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4DEA99" w14:textId="15F14647" w:rsidR="00F935F4" w:rsidRPr="00F935F4" w:rsidRDefault="00F935F4" w:rsidP="00F935F4">
      <w:pPr>
        <w:spacing w:before="720" w:after="360" w:line="480" w:lineRule="auto"/>
        <w:rPr>
          <w:rFonts w:ascii="Times New Roman" w:eastAsia="Calibri" w:hAnsi="Times New Roman" w:cs="Times New Roman"/>
          <w:b/>
          <w:kern w:val="0"/>
          <w:sz w:val="22"/>
          <w:szCs w:val="22"/>
          <w:lang w:val="en-US"/>
          <w14:ligatures w14:val="none"/>
        </w:rPr>
      </w:pPr>
      <w:bookmarkStart w:id="0" w:name="_Hlk97620247"/>
      <w:r w:rsidRPr="00F935F4">
        <w:rPr>
          <w:rFonts w:ascii="Times New Roman" w:eastAsia="Times New Roman" w:hAnsi="Times New Roman" w:cs="Times New Roman"/>
          <w:kern w:val="0"/>
          <w:sz w:val="44"/>
          <w:szCs w:val="20"/>
          <w:lang w:val="en-US"/>
          <w14:ligatures w14:val="none"/>
        </w:rPr>
        <w:t>High graphene membranes for water treatment</w:t>
      </w:r>
      <w:bookmarkEnd w:id="0"/>
    </w:p>
    <w:p w14:paraId="3D2DDBEE" w14:textId="4183C534" w:rsidR="00F935F4" w:rsidRPr="00F935F4" w:rsidRDefault="00F935F4" w:rsidP="00F935F4">
      <w:pPr>
        <w:spacing w:after="240" w:line="480" w:lineRule="auto"/>
        <w:jc w:val="both"/>
        <w:rPr>
          <w:rFonts w:ascii="Times New Roman" w:eastAsia="Calibri" w:hAnsi="Times New Roman" w:cs="Times New Roman"/>
          <w:i/>
          <w:kern w:val="0"/>
          <w:sz w:val="22"/>
          <w:szCs w:val="22"/>
          <w:lang w:val="it-IT"/>
          <w14:ligatures w14:val="none"/>
        </w:rPr>
      </w:pPr>
      <w:bookmarkStart w:id="1" w:name="_Hlk107408398"/>
      <w:r w:rsidRPr="00F935F4">
        <w:rPr>
          <w:rFonts w:ascii="Times" w:eastAsia="Times New Roman" w:hAnsi="Times" w:cs="Times New Roman"/>
          <w:i/>
          <w:kern w:val="0"/>
          <w:szCs w:val="20"/>
          <w:lang w:val="it-IT"/>
          <w14:ligatures w14:val="none"/>
        </w:rPr>
        <w:t>Federico Raffone,</w:t>
      </w:r>
      <w:r w:rsidRPr="00F935F4">
        <w:rPr>
          <w:rFonts w:ascii="Times" w:eastAsia="Times New Roman" w:hAnsi="Times" w:cs="Times New Roman"/>
          <w:i/>
          <w:kern w:val="0"/>
          <w:szCs w:val="20"/>
          <w:vertAlign w:val="superscript"/>
          <w:lang w:val="it-IT"/>
          <w14:ligatures w14:val="none"/>
        </w:rPr>
        <w:t>2,*</w:t>
      </w:r>
      <w:r w:rsidRPr="00F935F4">
        <w:rPr>
          <w:rFonts w:ascii="Times" w:eastAsia="Times New Roman" w:hAnsi="Times" w:cs="Times New Roman"/>
          <w:i/>
          <w:kern w:val="0"/>
          <w:szCs w:val="20"/>
          <w:lang w:val="it-IT"/>
          <w14:ligatures w14:val="none"/>
        </w:rPr>
        <w:t xml:space="preserve"> Giancarlo Cicero </w:t>
      </w:r>
      <w:r w:rsidRPr="00F935F4">
        <w:rPr>
          <w:rFonts w:ascii="Times" w:eastAsia="Times New Roman" w:hAnsi="Times" w:cs="Times New Roman"/>
          <w:i/>
          <w:kern w:val="0"/>
          <w:szCs w:val="20"/>
          <w:vertAlign w:val="superscript"/>
          <w:lang w:val="it-IT"/>
          <w14:ligatures w14:val="none"/>
        </w:rPr>
        <w:t>1</w:t>
      </w:r>
      <w:bookmarkEnd w:id="1"/>
    </w:p>
    <w:p w14:paraId="235B061D" w14:textId="77777777" w:rsidR="00F935F4" w:rsidRPr="00F935F4" w:rsidRDefault="00F935F4" w:rsidP="00F935F4">
      <w:pPr>
        <w:spacing w:after="240" w:line="480" w:lineRule="auto"/>
        <w:rPr>
          <w:rFonts w:ascii="Times" w:eastAsia="Times New Roman" w:hAnsi="Times" w:cs="Times New Roman"/>
          <w:kern w:val="0"/>
          <w:szCs w:val="20"/>
          <w:lang w:val="it-IT"/>
          <w14:ligatures w14:val="none"/>
        </w:rPr>
      </w:pPr>
      <w:bookmarkStart w:id="2" w:name="_Hlk107408465"/>
      <w:r w:rsidRPr="00F935F4">
        <w:rPr>
          <w:rFonts w:ascii="Times" w:eastAsia="Times New Roman" w:hAnsi="Times" w:cs="Times New Roman"/>
          <w:kern w:val="0"/>
          <w:szCs w:val="20"/>
          <w:vertAlign w:val="superscript"/>
          <w:lang w:val="it-IT"/>
          <w14:ligatures w14:val="none"/>
        </w:rPr>
        <w:t>1</w:t>
      </w:r>
      <w:r w:rsidRPr="00F935F4">
        <w:rPr>
          <w:rFonts w:ascii="Times" w:eastAsia="Times New Roman" w:hAnsi="Times" w:cs="Times New Roman"/>
          <w:kern w:val="0"/>
          <w:szCs w:val="20"/>
          <w:lang w:val="it-IT"/>
          <w14:ligatures w14:val="none"/>
        </w:rPr>
        <w:t xml:space="preserve"> Department of Applied Science and Technology, Politecnico di Torino – Corso Duca degli Abruzzi, 24, 10129 Turin (Italy)</w:t>
      </w:r>
    </w:p>
    <w:p w14:paraId="76065967" w14:textId="77777777" w:rsidR="00F935F4" w:rsidRPr="00F935F4" w:rsidRDefault="00F935F4" w:rsidP="00F935F4">
      <w:pPr>
        <w:spacing w:after="240" w:line="480" w:lineRule="auto"/>
        <w:rPr>
          <w:rFonts w:ascii="Times" w:eastAsia="Times New Roman" w:hAnsi="Times" w:cs="Times New Roman"/>
          <w:kern w:val="0"/>
          <w:szCs w:val="20"/>
          <w:lang w:val="it-IT"/>
          <w14:ligatures w14:val="none"/>
        </w:rPr>
      </w:pPr>
      <w:r w:rsidRPr="00F935F4">
        <w:rPr>
          <w:rFonts w:ascii="Times" w:eastAsia="Times New Roman" w:hAnsi="Times" w:cs="Times New Roman"/>
          <w:kern w:val="0"/>
          <w:szCs w:val="20"/>
          <w:vertAlign w:val="superscript"/>
          <w:lang w:val="it-IT"/>
          <w14:ligatures w14:val="none"/>
        </w:rPr>
        <w:t>2</w:t>
      </w:r>
      <w:r w:rsidRPr="00F935F4">
        <w:rPr>
          <w:rFonts w:ascii="Times" w:eastAsia="Times New Roman" w:hAnsi="Times" w:cs="Times New Roman"/>
          <w:kern w:val="0"/>
          <w:szCs w:val="20"/>
          <w:lang w:val="it-IT"/>
          <w14:ligatures w14:val="none"/>
        </w:rPr>
        <w:t xml:space="preserve"> Center for Sustainable Future Technologies CSFT@Polito, Istituto Italiano di Tecnologia – Via Livorno, 60, 10144 Turin (Italy)</w:t>
      </w:r>
      <w:bookmarkEnd w:id="2"/>
    </w:p>
    <w:p w14:paraId="6E08A07D" w14:textId="55145A99" w:rsidR="00F935F4" w:rsidRPr="00F935F4" w:rsidRDefault="000E2829" w:rsidP="00F935F4">
      <w:pPr>
        <w:spacing w:before="360" w:after="360" w:line="480" w:lineRule="auto"/>
        <w:jc w:val="both"/>
        <w:rPr>
          <w:rFonts w:ascii="Times" w:eastAsia="Times New Roman" w:hAnsi="Times" w:cs="Times New Roman"/>
          <w:kern w:val="0"/>
          <w:szCs w:val="20"/>
          <w:lang w:val="en-US"/>
          <w14:ligatures w14:val="none"/>
        </w:rPr>
      </w:pPr>
      <w:bookmarkStart w:id="3" w:name="_Hlk107408500"/>
      <w:r>
        <w:rPr>
          <w:rFonts w:ascii="Times" w:eastAsia="Times New Roman" w:hAnsi="Times" w:cs="Times New Roman"/>
          <w:b/>
          <w:kern w:val="0"/>
          <w:szCs w:val="20"/>
          <w:lang w:val="en-US"/>
          <w14:ligatures w14:val="none"/>
        </w:rPr>
        <w:t xml:space="preserve">Abstract - </w:t>
      </w:r>
      <w:r w:rsidR="00F935F4" w:rsidRPr="00F935F4">
        <w:rPr>
          <w:rFonts w:ascii="Times" w:eastAsia="Times New Roman" w:hAnsi="Times" w:cs="Times New Roman"/>
          <w:kern w:val="0"/>
          <w:szCs w:val="20"/>
          <w:lang w:val="en-US"/>
          <w14:ligatures w14:val="none"/>
        </w:rPr>
        <w:t xml:space="preserve">Nowadays, the production of pure water from saltwater and wastewater is one of </w:t>
      </w:r>
      <w:bookmarkStart w:id="4" w:name="_GoBack"/>
      <w:bookmarkEnd w:id="4"/>
      <w:r w:rsidR="00F935F4" w:rsidRPr="00F935F4">
        <w:rPr>
          <w:rFonts w:ascii="Times" w:eastAsia="Times New Roman" w:hAnsi="Times" w:cs="Times New Roman"/>
          <w:kern w:val="0"/>
          <w:szCs w:val="20"/>
          <w:lang w:val="en-US"/>
          <w14:ligatures w14:val="none"/>
        </w:rPr>
        <w:t xml:space="preserve">the most challenging issues. Polymeric materials represent, </w:t>
      </w:r>
      <w:r w:rsidR="00F935F4" w:rsidRPr="00F15C57">
        <w:rPr>
          <w:rFonts w:ascii="Times" w:eastAsia="Times New Roman" w:hAnsi="Times" w:cs="Times New Roman"/>
          <w:kern w:val="0"/>
          <w:szCs w:val="20"/>
          <w:lang w:val="en-US"/>
          <w14:ligatures w14:val="none"/>
        </w:rPr>
        <w:t>at the moment</w:t>
      </w:r>
      <w:r w:rsidR="00F935F4" w:rsidRPr="00F935F4">
        <w:rPr>
          <w:rFonts w:ascii="Times" w:eastAsia="Times New Roman" w:hAnsi="Times" w:cs="Times New Roman"/>
          <w:b/>
          <w:bCs/>
          <w:kern w:val="0"/>
          <w:szCs w:val="20"/>
          <w:lang w:val="en-US"/>
          <w14:ligatures w14:val="none"/>
        </w:rPr>
        <w:t>,</w:t>
      </w:r>
      <w:r w:rsidR="00F935F4" w:rsidRPr="00F935F4">
        <w:rPr>
          <w:rFonts w:ascii="Times" w:eastAsia="Times New Roman" w:hAnsi="Times" w:cs="Times New Roman"/>
          <w:kern w:val="0"/>
          <w:szCs w:val="20"/>
          <w:lang w:val="en-US"/>
          <w14:ligatures w14:val="none"/>
        </w:rPr>
        <w:t xml:space="preserve"> the best solution for membranes technology but new materials with improved functionalities are desirable to overcome the typical limitations of polymers. In this work, graphene membranes with superior filtration properties are fabricated by stacking up to three graphene layers on a porous support and exploiting the intrinsic </w:t>
      </w:r>
      <w:proofErr w:type="spellStart"/>
      <w:r w:rsidR="00F935F4" w:rsidRPr="00F935F4">
        <w:rPr>
          <w:rFonts w:ascii="Times" w:eastAsia="Times New Roman" w:hAnsi="Times" w:cs="Times New Roman"/>
          <w:kern w:val="0"/>
          <w:szCs w:val="20"/>
          <w:lang w:val="en-US"/>
          <w14:ligatures w14:val="none"/>
        </w:rPr>
        <w:t>nanopores</w:t>
      </w:r>
      <w:proofErr w:type="spellEnd"/>
      <w:r w:rsidR="00F935F4" w:rsidRPr="00F935F4">
        <w:rPr>
          <w:rFonts w:ascii="Times" w:eastAsia="Times New Roman" w:hAnsi="Times" w:cs="Times New Roman"/>
          <w:kern w:val="0"/>
          <w:szCs w:val="20"/>
          <w:lang w:val="en-US"/>
          <w14:ligatures w14:val="none"/>
        </w:rPr>
        <w:t xml:space="preserve"> of graphene to filter diclofenac (drug), and methylene blue (dye). The rejection improves increasing the number of the stacked graphene layers, with the best results obtained with three graphene layers. Mass diffusion properties depend on the size of the probe molecule, consistently with the existence of intrinsic nanometer-sized pores within graphene. From the results of an in depth TEM analysis and molecular dynamics simulations it is inferred that graphene staking results in a decrease of effective membrane pore sizes to about 13 Å diameter which corresponds to 97% rejection for diclofenac, and methylene blue after one hour filtration.</w:t>
      </w:r>
      <w:bookmarkEnd w:id="3"/>
    </w:p>
    <w:p w14:paraId="5C01DA90" w14:textId="77777777" w:rsidR="00F935F4" w:rsidRPr="00F935F4" w:rsidRDefault="00F935F4" w:rsidP="00F935F4">
      <w:pPr>
        <w:spacing w:before="360" w:after="360" w:line="480" w:lineRule="auto"/>
        <w:jc w:val="both"/>
        <w:rPr>
          <w:rFonts w:ascii="Times New Roman" w:eastAsia="Calibri" w:hAnsi="Times New Roman" w:cs="Times New Roman"/>
          <w:kern w:val="0"/>
          <w:sz w:val="22"/>
          <w:szCs w:val="22"/>
          <w:lang w:val="en-US"/>
          <w14:ligatures w14:val="none"/>
        </w:rPr>
      </w:pPr>
    </w:p>
    <w:p w14:paraId="4E2AA998" w14:textId="572D7913" w:rsidR="00F935F4" w:rsidRPr="00F935F4" w:rsidRDefault="00F935F4" w:rsidP="00F935F4">
      <w:pPr>
        <w:spacing w:after="200" w:line="480" w:lineRule="auto"/>
        <w:jc w:val="both"/>
        <w:rPr>
          <w:rFonts w:ascii="Times" w:eastAsia="Calibri" w:hAnsi="Times" w:cs="Times"/>
          <w:b/>
          <w:kern w:val="0"/>
          <w:lang w:val="en-US"/>
          <w14:ligatures w14:val="none"/>
        </w:rPr>
      </w:pPr>
      <w:r w:rsidRPr="00F935F4">
        <w:rPr>
          <w:rFonts w:ascii="Times" w:eastAsia="Calibri" w:hAnsi="Times" w:cs="Times"/>
          <w:b/>
          <w:kern w:val="0"/>
          <w:lang w:val="en-US"/>
          <w14:ligatures w14:val="none"/>
        </w:rPr>
        <w:lastRenderedPageBreak/>
        <w:t>Introduction</w:t>
      </w:r>
    </w:p>
    <w:p w14:paraId="55B8F98B" w14:textId="0447F277" w:rsidR="00F935F4" w:rsidRPr="00F935F4" w:rsidRDefault="00F935F4" w:rsidP="00F935F4">
      <w:pPr>
        <w:spacing w:before="360" w:line="480" w:lineRule="auto"/>
        <w:jc w:val="both"/>
        <w:rPr>
          <w:rFonts w:ascii="Times" w:eastAsia="Calibri" w:hAnsi="Times" w:cs="Times"/>
          <w:kern w:val="0"/>
          <w:szCs w:val="22"/>
          <w:lang w:val="en-US"/>
          <w14:ligatures w14:val="none"/>
        </w:rPr>
      </w:pPr>
      <w:r w:rsidRPr="00F935F4">
        <w:rPr>
          <w:rFonts w:ascii="Times" w:eastAsia="Calibri" w:hAnsi="Times" w:cs="Times"/>
          <w:kern w:val="0"/>
          <w:szCs w:val="22"/>
          <w:lang w:val="en-US"/>
          <w14:ligatures w14:val="none"/>
        </w:rPr>
        <w:t>The supply of potable water and the environmental pollution from hazardous wastes are nowadays ones of the most challenging issues faced by the World. The resources of clean water currently available are constantly decreasing and the use of secondary water resources such as seawater and wastewater represents a powerful solution to make a huge amount of potable water available to meet the needs of the population. Seawater and wastewater require desalination and/or purification treatments to make the water drinkable. Therefore, the supply of clean water surely represents one of the most urgent critical issues of our days and both the problems of water desalination and wastewater treatment are of considerable attention.</w:t>
      </w:r>
    </w:p>
    <w:p w14:paraId="2BE3FFDA" w14:textId="10576846" w:rsidR="002E4C75" w:rsidRPr="00F548D6" w:rsidRDefault="00F935F4" w:rsidP="002E4C75">
      <w:pPr>
        <w:spacing w:line="480" w:lineRule="auto"/>
        <w:jc w:val="both"/>
        <w:rPr>
          <w:rFonts w:ascii="Times" w:hAnsi="Times" w:cs="Times"/>
        </w:rPr>
      </w:pPr>
      <w:r w:rsidRPr="00F935F4">
        <w:rPr>
          <w:rFonts w:ascii="Times" w:eastAsia="Calibri" w:hAnsi="Times" w:cs="Times"/>
          <w:kern w:val="0"/>
          <w:szCs w:val="22"/>
          <w:lang w:val="en-US"/>
          <w14:ligatures w14:val="none"/>
        </w:rPr>
        <w:t xml:space="preserve">In the last decades, membrane separation processes to purify water have replaced the most conventional ones such as distillation, sedimentation and adsorption. Separation membranes are widely accepted as the best existing technology for water treatment </w:t>
      </w:r>
      <w:r w:rsidRPr="001D1EE3">
        <w:rPr>
          <w:rFonts w:ascii="Times" w:eastAsia="Calibri" w:hAnsi="Times" w:cs="Times"/>
          <w:kern w:val="0"/>
          <w:szCs w:val="22"/>
          <w:lang w:val="en-US"/>
          <w14:ligatures w14:val="none"/>
        </w:rPr>
        <w:t xml:space="preserve">in terms of </w:t>
      </w:r>
      <w:r w:rsidRPr="001D1EE3">
        <w:rPr>
          <w:rFonts w:ascii="Times New Roman" w:eastAsia="Calibri" w:hAnsi="Times New Roman" w:cs="Times New Roman"/>
          <w:kern w:val="0"/>
          <w:lang w:val="en-US"/>
          <w14:ligatures w14:val="none"/>
        </w:rPr>
        <w:t>selective separation, cost-effectiveness, scalability, chemical and biological stability,</w:t>
      </w:r>
      <w:r w:rsidRPr="00F935F4">
        <w:rPr>
          <w:rFonts w:ascii="Times" w:eastAsia="Calibri" w:hAnsi="Times" w:cs="Times"/>
          <w:kern w:val="0"/>
          <w:szCs w:val="22"/>
          <w:lang w:val="en-US"/>
          <w14:ligatures w14:val="none"/>
        </w:rPr>
        <w:t xml:space="preserve"> and they have found numerous applications in water and dairy purification</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author":[{"dropping-particle":"","family":"Kumar","given":"Pavan","non-dropping-particle":"","parse-names":false,"suffix":""},{"dropping-particle":"","family":"Sharma","given":"Neelesh","non-dropping-particle":"","parse-names":false,"suffix":""},{"dropping-particle":"","family":"Ranjan","given":"Rajeev","non-dropping-particle":"","parse-names":false,"suffix":""},{"dropping-particle":"","family":"Kumar","given":"Sunil","non-dropping-particle":"","parse-names":false,"suffix":""},{"dropping-particle":"","family":"Bhat","given":"Z F","non-dropping-particle":"","parse-names":false,"suffix":""},{"dropping-particle":"","family":"Jeong","given":"Dong Kee","non-dropping-particle":"","parse-names":false,"suffix":""}],"container-title":"Asian-Australasian Journal of Animal Sciences","id":"ITEM-1","issue":"9","issued":{"date-parts":[["2013"]]},"page":"1347","title":"Perspective of membrane technology in dairy industry: A review","type":"article-journal","volume":"26"},"uris":["http://www.mendeley.com/documents/?uuid=83491613-8547-4aa5-9c75-c4ead0033a0b"]},{"id":"ITEM-2","itemData":{"ISBN":"0011-9164","author":[{"dropping-particle":"","family":"Nicolaisen","given":"Bjarne","non-dropping-particle":"","parse-names":false,"suffix":""}],"container-title":"Desalination","id":"ITEM-2","issue":"1-3","issued":{"date-parts":[["2003"]]},"page":"355-360","title":"Developments in membrane technology for water treatment","type":"article-journal","volume":"153"},"uris":["http://www.mendeley.com/documents/?uuid=f2907b40-d9ae-487b-b5cd-e56369c1b881"]}],"mendeley":{"formattedCitation":"&lt;sup&gt;1,2&lt;/sup&gt;","plainTextFormattedCitation":"1,2","previouslyFormattedCitation":"&lt;sup&gt;1,2&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F935F4">
        <w:rPr>
          <w:rFonts w:ascii="Times" w:eastAsia="Calibri" w:hAnsi="Times" w:cs="Times"/>
          <w:noProof/>
          <w:kern w:val="0"/>
          <w:szCs w:val="22"/>
          <w:vertAlign w:val="superscript"/>
          <w:lang w:val="en-US"/>
          <w14:ligatures w14:val="none"/>
        </w:rPr>
        <w:t>1,2</w:t>
      </w:r>
      <w:r>
        <w:rPr>
          <w:rFonts w:ascii="Times" w:eastAsia="Calibri" w:hAnsi="Times" w:cs="Times"/>
          <w:kern w:val="0"/>
          <w:szCs w:val="22"/>
          <w:lang w:val="en-US"/>
          <w14:ligatures w14:val="none"/>
        </w:rPr>
        <w:fldChar w:fldCharType="end"/>
      </w:r>
      <w:r>
        <w:rPr>
          <w:rFonts w:ascii="Times" w:eastAsia="Calibri" w:hAnsi="Times" w:cs="Times"/>
          <w:kern w:val="0"/>
          <w:szCs w:val="22"/>
          <w:lang w:val="en-US"/>
          <w14:ligatures w14:val="none"/>
        </w:rPr>
        <w:t xml:space="preserve"> </w:t>
      </w:r>
      <w:r w:rsidR="006B4085" w:rsidRPr="006B4085">
        <w:rPr>
          <w:rFonts w:ascii="Times" w:eastAsia="Calibri" w:hAnsi="Times" w:cs="Times"/>
          <w:kern w:val="0"/>
          <w:szCs w:val="22"/>
          <w:lang w:val="en-US"/>
          <w14:ligatures w14:val="none"/>
        </w:rPr>
        <w:t>sea and brackish water desalination</w:t>
      </w:r>
      <w:r w:rsidR="006B4085">
        <w:rPr>
          <w:rFonts w:ascii="Times" w:eastAsia="Calibri" w:hAnsi="Times" w:cs="Times"/>
          <w:kern w:val="0"/>
          <w:szCs w:val="22"/>
          <w:lang w:val="en-US"/>
          <w14:ligatures w14:val="none"/>
        </w:rPr>
        <w:t>,</w:t>
      </w:r>
      <w:r w:rsidR="006B4085">
        <w:rPr>
          <w:rFonts w:ascii="Times" w:eastAsia="Calibri" w:hAnsi="Times" w:cs="Times"/>
          <w:kern w:val="0"/>
          <w:szCs w:val="22"/>
          <w:lang w:val="en-US"/>
          <w14:ligatures w14:val="none"/>
        </w:rPr>
        <w:fldChar w:fldCharType="begin" w:fldLock="1"/>
      </w:r>
      <w:r w:rsidR="006B4085">
        <w:rPr>
          <w:rFonts w:ascii="Times" w:eastAsia="Calibri" w:hAnsi="Times" w:cs="Times"/>
          <w:kern w:val="0"/>
          <w:szCs w:val="22"/>
          <w:lang w:val="en-US"/>
          <w14:ligatures w14:val="none"/>
        </w:rPr>
        <w:instrText>ADDIN CSL_CITATION {"citationItems":[{"id":"ITEM-1","itemData":{"author":[{"dropping-particle":"","family":"Curcio","given":"E","non-dropping-particle":"","parse-names":false,"suffix":""},{"dropping-particle":"","family":"Profio","given":"G","non-dropping-particle":"Di","parse-names":false,"suffix":""},{"dropping-particle":"","family":"Fontananova","given":"E","non-dropping-particle":"","parse-names":false,"suffix":""},{"dropping-particle":"","family":"Drioli","given":"E","non-dropping-particle":"","parse-names":false,"suffix":""}],"container-title":"Advances in Membrane Technologies for Water Treatment","id":"ITEM-1","issued":{"date-parts":[["2015"]]},"page":"411-441","publisher":"Elsevier","title":"Membrane technologies for seawater desalination and brackish water treatment","type":"chapter"},"uris":["http://www.mendeley.com/documents/?uuid=7b3896ca-a8cb-43f2-8a4b-9cc5ab758f9a"]}],"mendeley":{"formattedCitation":"&lt;sup&gt;3&lt;/sup&gt;","plainTextFormattedCitation":"3","previouslyFormattedCitation":"&lt;sup&gt;3&lt;/sup&gt;"},"properties":{"noteIndex":0},"schema":"https://github.com/citation-style-language/schema/raw/master/csl-citation.json"}</w:instrText>
      </w:r>
      <w:r w:rsidR="006B4085">
        <w:rPr>
          <w:rFonts w:ascii="Times" w:eastAsia="Calibri" w:hAnsi="Times" w:cs="Times"/>
          <w:kern w:val="0"/>
          <w:szCs w:val="22"/>
          <w:lang w:val="en-US"/>
          <w14:ligatures w14:val="none"/>
        </w:rPr>
        <w:fldChar w:fldCharType="separate"/>
      </w:r>
      <w:r w:rsidR="006B4085" w:rsidRPr="006B4085">
        <w:rPr>
          <w:rFonts w:ascii="Times" w:eastAsia="Calibri" w:hAnsi="Times" w:cs="Times"/>
          <w:noProof/>
          <w:kern w:val="0"/>
          <w:szCs w:val="22"/>
          <w:vertAlign w:val="superscript"/>
          <w:lang w:val="en-US"/>
          <w14:ligatures w14:val="none"/>
        </w:rPr>
        <w:t>3</w:t>
      </w:r>
      <w:r w:rsidR="006B4085">
        <w:rPr>
          <w:rFonts w:ascii="Times" w:eastAsia="Calibri" w:hAnsi="Times" w:cs="Times"/>
          <w:kern w:val="0"/>
          <w:szCs w:val="22"/>
          <w:lang w:val="en-US"/>
          <w14:ligatures w14:val="none"/>
        </w:rPr>
        <w:fldChar w:fldCharType="end"/>
      </w:r>
      <w:r w:rsidR="006B4085">
        <w:rPr>
          <w:rFonts w:ascii="Times" w:eastAsia="Calibri" w:hAnsi="Times" w:cs="Times"/>
          <w:kern w:val="0"/>
          <w:szCs w:val="22"/>
          <w:lang w:val="en-US"/>
          <w14:ligatures w14:val="none"/>
        </w:rPr>
        <w:t xml:space="preserve"> energy harvesting,</w:t>
      </w:r>
      <w:r w:rsidR="002E4C75">
        <w:rPr>
          <w:rFonts w:ascii="Times" w:eastAsia="Calibri" w:hAnsi="Times" w:cs="Times"/>
          <w:kern w:val="0"/>
          <w:szCs w:val="22"/>
          <w:lang w:val="en-US"/>
          <w14:ligatures w14:val="none"/>
        </w:rPr>
        <w:fldChar w:fldCharType="begin" w:fldLock="1"/>
      </w:r>
      <w:r w:rsidR="002E4C75">
        <w:rPr>
          <w:rFonts w:ascii="Times" w:eastAsia="Calibri" w:hAnsi="Times" w:cs="Times"/>
          <w:kern w:val="0"/>
          <w:szCs w:val="22"/>
          <w:lang w:val="en-US"/>
          <w14:ligatures w14:val="none"/>
        </w:rPr>
        <w:instrText>ADDIN CSL_CITATION {"citationItems":[{"id":"ITEM-1","itemData":{"DOI":"10.1002/adsu.202300046","ISSN":"23667486","abstract":"Energy harvesting from water flow or evaporation is recently reported exploiting carbon-based materials. The water-carbon dualism is at the base of this phenomenon thanks to a charge redistribution at the liquid/solid interface. Many kinds of approaches and nanomaterials are proposed for this purpose. The main properties under investigation are the surface functionalization and the porosity of carbon-based materials. In this context, the exploitation of a stacked graphene oxide (GO) membrane as layered nanochannels for water flow energy harvesting is proposed. At the best of this study's knowledge, GO membranes are never reported for this application. The flow is spontaneously induced by both capillarity and evaporation when part of the membrane is incubated in water. In this study, zero-energy is externally provided allowing sustainable energy production without sub-products. Different GO membranes are tested for this purpose reaching a maximum open circuit voltage of ≈450 mV and maximum current of ≈100 nA.","author":[{"dropping-particle":"","family":"Lezzoche","given":"Antonio","non-dropping-particle":"","parse-names":false,"suffix":""},{"dropping-particle":"","family":"Aixalà-Perelló","given":"Anna","non-dropping-particle":"","parse-names":false,"suffix":""},{"dropping-particle":"","family":"Pedico","given":"Alessandro","non-dropping-particle":"","parse-names":false,"suffix":""},{"dropping-particle":"","family":"Laurenti","given":"Marco","non-dropping-particle":"","parse-names":false,"suffix":""},{"dropping-particle":"","family":"Raffone","given":"Federico","non-dropping-particle":"","parse-names":false,"suffix":""},{"dropping-particle":"","family":"Lamberti","given":"Andrea","non-dropping-particle":"","parse-names":false,"suffix":""}],"container-title":"Advanced Sustainable Systems","id":"ITEM-1","issued":{"date-parts":[["2023"]]},"page":"1-8","title":"Water Flow-Induced Energy Harvesting Exploiting Stacked Graphene Oxide Membranes","type":"article-journal","volume":"2300046"},"uris":["http://www.mendeley.com/documents/?uuid=cf5abf7c-3b7a-4281-a089-c20cee6191e9"]}],"mendeley":{"formattedCitation":"&lt;sup&gt;4&lt;/sup&gt;","plainTextFormattedCitation":"4","previouslyFormattedCitation":"&lt;sup&gt;4&lt;/sup&gt;"},"properties":{"noteIndex":0},"schema":"https://github.com/citation-style-language/schema/raw/master/csl-citation.json"}</w:instrText>
      </w:r>
      <w:r w:rsidR="002E4C75">
        <w:rPr>
          <w:rFonts w:ascii="Times" w:eastAsia="Calibri" w:hAnsi="Times" w:cs="Times"/>
          <w:kern w:val="0"/>
          <w:szCs w:val="22"/>
          <w:lang w:val="en-US"/>
          <w14:ligatures w14:val="none"/>
        </w:rPr>
        <w:fldChar w:fldCharType="separate"/>
      </w:r>
      <w:r w:rsidR="002E4C75" w:rsidRPr="002E4C75">
        <w:rPr>
          <w:rFonts w:ascii="Times" w:eastAsia="Calibri" w:hAnsi="Times" w:cs="Times"/>
          <w:noProof/>
          <w:kern w:val="0"/>
          <w:szCs w:val="22"/>
          <w:vertAlign w:val="superscript"/>
          <w:lang w:val="en-US"/>
          <w14:ligatures w14:val="none"/>
        </w:rPr>
        <w:t>4</w:t>
      </w:r>
      <w:r w:rsidR="002E4C75">
        <w:rPr>
          <w:rFonts w:ascii="Times" w:eastAsia="Calibri" w:hAnsi="Times" w:cs="Times"/>
          <w:kern w:val="0"/>
          <w:szCs w:val="22"/>
          <w:lang w:val="en-US"/>
          <w14:ligatures w14:val="none"/>
        </w:rPr>
        <w:fldChar w:fldCharType="end"/>
      </w:r>
      <w:r w:rsidR="006B4085">
        <w:rPr>
          <w:rFonts w:ascii="Times" w:eastAsia="Calibri" w:hAnsi="Times" w:cs="Times"/>
          <w:kern w:val="0"/>
          <w:szCs w:val="22"/>
          <w:lang w:val="en-US"/>
          <w14:ligatures w14:val="none"/>
        </w:rPr>
        <w:t xml:space="preserve"> </w:t>
      </w:r>
      <w:r w:rsidR="006B4085" w:rsidRPr="006B4085">
        <w:rPr>
          <w:rFonts w:ascii="Times" w:eastAsia="Calibri" w:hAnsi="Times" w:cs="Times"/>
          <w:kern w:val="0"/>
          <w:szCs w:val="22"/>
          <w:lang w:val="en-US"/>
          <w14:ligatures w14:val="none"/>
        </w:rPr>
        <w:t>food and beverage production</w:t>
      </w:r>
      <w:r w:rsidR="006B4085">
        <w:rPr>
          <w:rFonts w:ascii="Times" w:eastAsia="Calibri" w:hAnsi="Times" w:cs="Times"/>
          <w:kern w:val="0"/>
          <w:szCs w:val="22"/>
          <w:lang w:val="en-US"/>
          <w14:ligatures w14:val="none"/>
        </w:rPr>
        <w:t>.</w:t>
      </w:r>
      <w:r w:rsidR="006B4085">
        <w:rPr>
          <w:rFonts w:ascii="Times" w:eastAsia="Calibri" w:hAnsi="Times" w:cs="Times"/>
          <w:kern w:val="0"/>
          <w:szCs w:val="22"/>
          <w:lang w:val="en-US"/>
          <w14:ligatures w14:val="none"/>
        </w:rPr>
        <w:fldChar w:fldCharType="begin" w:fldLock="1"/>
      </w:r>
      <w:r w:rsidR="002E4C75">
        <w:rPr>
          <w:rFonts w:ascii="Times" w:eastAsia="Calibri" w:hAnsi="Times" w:cs="Times"/>
          <w:kern w:val="0"/>
          <w:szCs w:val="22"/>
          <w:lang w:val="en-US"/>
          <w14:ligatures w14:val="none"/>
        </w:rPr>
        <w:instrText>ADDIN CSL_CITATION {"citationItems":[{"id":"ITEM-1","itemData":{"author":[{"dropping-particle":"","family":"Peyravi","given":"Majid","non-dropping-particle":"","parse-names":false,"suffix":""},{"dropping-particle":"","family":"Jahanshahi","given":"Mohsen","non-dropping-particle":"","parse-names":false,"suffix":""},{"dropping-particle":"","family":"Banafti","given":"Shahin","non-dropping-particle":"","parse-names":false,"suffix":""}],"container-title":"Safety Issues in Beverage Production","id":"ITEM-1","issued":{"date-parts":[["2020"]]},"page":"271-308","publisher":"Elsevier","title":"Application of membrane technology in beverage production and safety","type":"chapter"},"uris":["http://www.mendeley.com/documents/?uuid=e1cc14c6-099a-4b04-ad15-746e5b4f846c"]}],"mendeley":{"formattedCitation":"&lt;sup&gt;5&lt;/sup&gt;","plainTextFormattedCitation":"5","previouslyFormattedCitation":"&lt;sup&gt;5&lt;/sup&gt;"},"properties":{"noteIndex":0},"schema":"https://github.com/citation-style-language/schema/raw/master/csl-citation.json"}</w:instrText>
      </w:r>
      <w:r w:rsidR="006B4085">
        <w:rPr>
          <w:rFonts w:ascii="Times" w:eastAsia="Calibri" w:hAnsi="Times" w:cs="Times"/>
          <w:kern w:val="0"/>
          <w:szCs w:val="22"/>
          <w:lang w:val="en-US"/>
          <w14:ligatures w14:val="none"/>
        </w:rPr>
        <w:fldChar w:fldCharType="separate"/>
      </w:r>
      <w:r w:rsidR="002E4C75" w:rsidRPr="002E4C75">
        <w:rPr>
          <w:rFonts w:ascii="Times" w:eastAsia="Calibri" w:hAnsi="Times" w:cs="Times"/>
          <w:noProof/>
          <w:kern w:val="0"/>
          <w:szCs w:val="22"/>
          <w:vertAlign w:val="superscript"/>
          <w:lang w:val="en-US"/>
          <w14:ligatures w14:val="none"/>
        </w:rPr>
        <w:t>5</w:t>
      </w:r>
      <w:r w:rsidR="006B4085">
        <w:rPr>
          <w:rFonts w:ascii="Times" w:eastAsia="Calibri" w:hAnsi="Times" w:cs="Times"/>
          <w:kern w:val="0"/>
          <w:szCs w:val="22"/>
          <w:lang w:val="en-US"/>
          <w14:ligatures w14:val="none"/>
        </w:rPr>
        <w:fldChar w:fldCharType="end"/>
      </w:r>
      <w:r w:rsidR="002E4C75">
        <w:rPr>
          <w:rFonts w:ascii="Times" w:eastAsia="Calibri" w:hAnsi="Times" w:cs="Times"/>
          <w:kern w:val="0"/>
          <w:szCs w:val="22"/>
          <w:lang w:val="en-US"/>
          <w14:ligatures w14:val="none"/>
        </w:rPr>
        <w:t xml:space="preserve"> </w:t>
      </w:r>
      <w:r w:rsidR="002E4C75" w:rsidRPr="002E4C75">
        <w:rPr>
          <w:rFonts w:ascii="Times" w:eastAsia="Calibri" w:hAnsi="Times" w:cs="Times"/>
          <w:kern w:val="0"/>
          <w:szCs w:val="22"/>
          <w:lang w:val="en-US"/>
          <w14:ligatures w14:val="none"/>
        </w:rPr>
        <w:t>Nowadays, the filtration technologies commonly employed for desalination and wastewater treatment are typically based on the use of polymeric membranes operating in the micro and ultrafiltration regime</w:t>
      </w:r>
      <w:r w:rsidR="002E4C75">
        <w:rPr>
          <w:rFonts w:ascii="Times" w:eastAsia="Calibri" w:hAnsi="Times" w:cs="Times"/>
          <w:kern w:val="0"/>
          <w:szCs w:val="22"/>
          <w:lang w:val="en-US"/>
          <w14:ligatures w14:val="none"/>
        </w:rPr>
        <w:t>.</w:t>
      </w:r>
      <w:r w:rsidR="002E4C75">
        <w:rPr>
          <w:rFonts w:ascii="Times" w:eastAsia="Calibri" w:hAnsi="Times" w:cs="Times"/>
          <w:kern w:val="0"/>
          <w:szCs w:val="22"/>
          <w:lang w:val="en-US"/>
          <w14:ligatures w14:val="none"/>
        </w:rPr>
        <w:fldChar w:fldCharType="begin" w:fldLock="1"/>
      </w:r>
      <w:r w:rsidR="002E4C75">
        <w:rPr>
          <w:rFonts w:ascii="Times" w:eastAsia="Calibri" w:hAnsi="Times" w:cs="Times"/>
          <w:kern w:val="0"/>
          <w:szCs w:val="22"/>
          <w:lang w:val="en-US"/>
          <w14:ligatures w14:val="none"/>
        </w:rPr>
        <w:instrText>ADDIN CSL_CITATION {"citationItems":[{"id":"ITEM-1","itemData":{"ISBN":"0079-6700","author":[{"dropping-particle":"","family":"Warsinger","given":"David M","non-dropping-particle":"","parse-names":false,"suffix":""},{"dropping-particle":"","family":"Chakraborty","given":"Sudip","non-dropping-particle":"","parse-names":false,"suffix":""},{"dropping-particle":"","family":"Tow","given":"Emily W","non-dropping-particle":"","parse-names":false,"suffix":""},{"dropping-particle":"","family":"Plumlee","given":"Megan H","non-dropping-particle":"","parse-names":false,"suffix":""},{"dropping-particle":"","family":"Bellona","given":"Christopher","non-dropping-particle":"","parse-names":false,"suffix":""},{"dropping-particle":"","family":"Loutatidou","given":"Savvina","non-dropping-particle":"","parse-names":false,"suffix":""},{"dropping-particle":"","family":"Karimi","given":"Leila","non-dropping-particle":"","parse-names":false,"suffix":""},{"dropping-particle":"","family":"Mikelonis","given":"Anne M","non-dropping-particle":"","parse-names":false,"suffix":""},{"dropping-particle":"","family":"Achilli","given":"Andrea","non-dropping-particle":"","parse-names":false,"suffix":""},{"dropping-particle":"","family":"Ghassemi","given":"Abbas","non-dropping-particle":"","parse-names":false,"suffix":""}],"container-title":"Progress in polymer science","id":"ITEM-1","issued":{"date-parts":[["2018"]]},"page":"209-237","title":"A review of polymeric membranes and processes for potable water reuse","type":"article-journal","volume":"81"},"uris":["http://www.mendeley.com/documents/?uuid=f8705255-efea-44f0-bf9a-8a5187105947"]}],"mendeley":{"formattedCitation":"&lt;sup&gt;6&lt;/sup&gt;","plainTextFormattedCitation":"6","previouslyFormattedCitation":"&lt;sup&gt;6&lt;/sup&gt;"},"properties":{"noteIndex":0},"schema":"https://github.com/citation-style-language/schema/raw/master/csl-citation.json"}</w:instrText>
      </w:r>
      <w:r w:rsidR="002E4C75">
        <w:rPr>
          <w:rFonts w:ascii="Times" w:eastAsia="Calibri" w:hAnsi="Times" w:cs="Times"/>
          <w:kern w:val="0"/>
          <w:szCs w:val="22"/>
          <w:lang w:val="en-US"/>
          <w14:ligatures w14:val="none"/>
        </w:rPr>
        <w:fldChar w:fldCharType="separate"/>
      </w:r>
      <w:r w:rsidR="002E4C75" w:rsidRPr="002E4C75">
        <w:rPr>
          <w:rFonts w:ascii="Times" w:eastAsia="Calibri" w:hAnsi="Times" w:cs="Times"/>
          <w:noProof/>
          <w:kern w:val="0"/>
          <w:szCs w:val="22"/>
          <w:vertAlign w:val="superscript"/>
          <w:lang w:val="en-US"/>
          <w14:ligatures w14:val="none"/>
        </w:rPr>
        <w:t>6</w:t>
      </w:r>
      <w:r w:rsidR="002E4C75">
        <w:rPr>
          <w:rFonts w:ascii="Times" w:eastAsia="Calibri" w:hAnsi="Times" w:cs="Times"/>
          <w:kern w:val="0"/>
          <w:szCs w:val="22"/>
          <w:lang w:val="en-US"/>
          <w14:ligatures w14:val="none"/>
        </w:rPr>
        <w:fldChar w:fldCharType="end"/>
      </w:r>
      <w:r w:rsidR="002E4C75">
        <w:rPr>
          <w:rFonts w:ascii="Times" w:eastAsia="Calibri" w:hAnsi="Times" w:cs="Times"/>
          <w:kern w:val="0"/>
          <w:szCs w:val="22"/>
          <w:lang w:val="en-US"/>
          <w14:ligatures w14:val="none"/>
        </w:rPr>
        <w:t xml:space="preserve"> </w:t>
      </w:r>
      <w:r w:rsidR="002E4C75" w:rsidRPr="00F548D6">
        <w:rPr>
          <w:rFonts w:ascii="Times" w:hAnsi="Times" w:cs="Times"/>
        </w:rPr>
        <w:t>Despite their widespread use, polymeric membranes suffer from low thermal, chemical and mechanical resistance, low flux, low separation factors, and considerable fouling phenomena that require high energy-consuming chemical washing operations, heavily reducing the membrane life cycle. Therefore, new-generation membrane materials are highly desirable to improve the separation efficiency, enhance the water permeability and reduce the energy consumption.</w:t>
      </w:r>
    </w:p>
    <w:p w14:paraId="45D352FB" w14:textId="7B97F9CF" w:rsidR="002E4C75" w:rsidRPr="002E4C75" w:rsidRDefault="002E4C75" w:rsidP="002E4C75">
      <w:pPr>
        <w:spacing w:line="480" w:lineRule="auto"/>
        <w:jc w:val="both"/>
        <w:rPr>
          <w:rFonts w:ascii="Times" w:eastAsia="Calibri" w:hAnsi="Times" w:cs="Times"/>
          <w:color w:val="FF0000"/>
          <w:kern w:val="0"/>
          <w:szCs w:val="22"/>
          <w:lang w:val="en-US"/>
          <w14:ligatures w14:val="none"/>
        </w:rPr>
      </w:pPr>
      <w:r w:rsidRPr="00F548D6">
        <w:rPr>
          <w:rFonts w:ascii="Times" w:hAnsi="Times" w:cs="Times"/>
        </w:rPr>
        <w:t>In the last years, the use of graphene in membrane technology</w:t>
      </w:r>
      <w:r>
        <w:rPr>
          <w:rFonts w:ascii="Times" w:hAnsi="Times" w:cs="Times"/>
        </w:rPr>
        <w:fldChar w:fldCharType="begin" w:fldLock="1"/>
      </w:r>
      <w:r>
        <w:rPr>
          <w:rFonts w:ascii="Times" w:hAnsi="Times" w:cs="Times"/>
        </w:rPr>
        <w:instrText>ADDIN CSL_CITATION {"citationItems":[{"id":"ITEM-1","itemData":{"DOI":"10.1155/2018/7026426","ISSN":"14688123","abstract":"This paper presents a critical review and the state of the art of graphene porous membranes, a brand-new technology and backdrop to discuss its potential application for efficient water desalination in low salinity water injection (LSWI). LSWI technology consists in injecting designed, adequately modified, filtered water to maximize oil production. To this end, desalination technologies already available can be further optimized, for example, via graphene membranes, to achieve greater efficiency in water-oil displacement. Theoretical and experimental applications of graphene porous membranes in water desalination have shown promising results over the last 5-6 years. Needless to say, improvements are still needed before graphene porous membranes become readily available. However, the present work simply sets out to demonstrate, at least in principle, the practical potential graphene membranes would have in hydrocarbon recovery processes.","author":[{"dropping-particle":"","family":"Castro","given":"Carlos","non-dropping-particle":"","parse-names":false,"suffix":""},{"dropping-particle":"","family":"Cocuzza","given":"Matteo","non-dropping-particle":"","parse-names":false,"suffix":""},{"dropping-particle":"","family":"Lamberti","given":"Andrea","non-dropping-particle":"","parse-names":false,"suffix":""},{"dropping-particle":"","family":"Laurenti","given":"Marco","non-dropping-particle":"","parse-names":false,"suffix":""},{"dropping-particle":"","family":"Pedico","given":"Alessandro","non-dropping-particle":"","parse-names":false,"suffix":""},{"dropping-particle":"","family":"Pirri","given":"Candido Fabrizio","non-dropping-particle":"","parse-names":false,"suffix":""},{"dropping-particle":"","family":"Rocca","given":"Vera","non-dropping-particle":"","parse-names":false,"suffix":""},{"dropping-particle":"","family":"Salina Borello","given":"Eloisa","non-dropping-particle":"","parse-names":false,"suffix":""},{"dropping-particle":"","family":"Scaltrito","given":"Luciano","non-dropping-particle":"","parse-names":false,"suffix":""},{"dropping-particle":"","family":"Serazio","given":"Cristina","non-dropping-particle":"","parse-names":false,"suffix":""},{"dropping-particle":"","family":"Viberti","given":"Dario","non-dropping-particle":"","parse-names":false,"suffix":""},{"dropping-particle":"","family":"Verga","given":"Francesca","non-dropping-particle":"","parse-names":false,"suffix":""}],"container-title":"Geofluids","id":"ITEM-1","issued":{"date-parts":[["2018"]]},"title":"Graphene-based membrane technology: Reaching out to the oil and gas industry","type":"article-journal","volume":"2018"},"uris":["http://www.mendeley.com/documents/?uuid=b9795838-0d24-4d13-9ea6-ad5923201ae6"]},{"id":"ITEM-2","itemData":{"author":[{"dropping-particle":"","family":"Jiang","given":"Yi","non-dropping-particle":"","parse-names":false,"suffix":""},{"dropping-particle":"","family":"Biswas","given":"Pratim","non-dropping-particle":"","parse-names":false,"suffix":""},{"dropping-particle":"","family":"Fortner","given":"John D","non-dropping-particle":"","parse-names":false,"suffix":""},{"dropping-particle":"","family":"Technology","given":"","non-dropping-particle":"","parse-names":false,"suffix":""}],"container-title":"Environmental Science: Water Research","id":"ITEM-2","issue":"6","issued":{"date-parts":[["2016"]]},"page":"915-922","title":"A review of recent developments in graphene-enabled membranes for water treatment","type":"article-journal","volume":"2"},"uris":["http://www.mendeley.com/documents/?uuid=59c50ac2-b743-47e8-a490-0b8cdfeca563"]}],"mendeley":{"formattedCitation":"&lt;sup&gt;7,8&lt;/sup&gt;","plainTextFormattedCitation":"7,8","previouslyFormattedCitation":"&lt;sup&gt;7,8&lt;/sup&gt;"},"properties":{"noteIndex":0},"schema":"https://github.com/citation-style-language/schema/raw/master/csl-citation.json"}</w:instrText>
      </w:r>
      <w:r>
        <w:rPr>
          <w:rFonts w:ascii="Times" w:hAnsi="Times" w:cs="Times"/>
        </w:rPr>
        <w:fldChar w:fldCharType="separate"/>
      </w:r>
      <w:r w:rsidRPr="002E4C75">
        <w:rPr>
          <w:rFonts w:ascii="Times" w:hAnsi="Times" w:cs="Times"/>
          <w:noProof/>
          <w:vertAlign w:val="superscript"/>
        </w:rPr>
        <w:t>7,8</w:t>
      </w:r>
      <w:r>
        <w:rPr>
          <w:rFonts w:ascii="Times" w:hAnsi="Times" w:cs="Times"/>
        </w:rPr>
        <w:fldChar w:fldCharType="end"/>
      </w:r>
      <w:r w:rsidRPr="002E4C75">
        <w:rPr>
          <w:rFonts w:ascii="Times" w:hAnsi="Times" w:cs="Times"/>
          <w:lang w:val="en-US"/>
        </w:rPr>
        <w:t xml:space="preserve"> </w:t>
      </w:r>
      <w:r w:rsidRPr="002E4C75">
        <w:rPr>
          <w:rFonts w:ascii="Times" w:eastAsia="Calibri" w:hAnsi="Times" w:cs="Times"/>
          <w:kern w:val="0"/>
          <w:szCs w:val="22"/>
          <w:lang w:val="en-US"/>
          <w14:ligatures w14:val="none"/>
        </w:rPr>
        <w:t xml:space="preserve">started to be investigated thanks to their excellent mechanical strength and chemical </w:t>
      </w:r>
      <w:r w:rsidRPr="00B60B02">
        <w:rPr>
          <w:rFonts w:ascii="Times" w:eastAsia="Calibri" w:hAnsi="Times" w:cs="Times"/>
          <w:kern w:val="0"/>
          <w:szCs w:val="22"/>
          <w:lang w:val="en-US"/>
          <w14:ligatures w14:val="none"/>
        </w:rPr>
        <w:t xml:space="preserve">stability provided by its peculiar </w:t>
      </w:r>
      <w:r w:rsidRPr="00B60B02">
        <w:rPr>
          <w:rFonts w:ascii="Times" w:eastAsia="Calibri" w:hAnsi="Times" w:cs="Times"/>
          <w:kern w:val="0"/>
          <w:szCs w:val="22"/>
          <w:lang w:val="en-US"/>
          <w14:ligatures w14:val="none"/>
        </w:rPr>
        <w:lastRenderedPageBreak/>
        <w:t>crystal and chemical structure.</w:t>
      </w:r>
      <w:r w:rsidRPr="002E4C75">
        <w:rPr>
          <w:rFonts w:ascii="Times" w:eastAsia="Calibri" w:hAnsi="Times" w:cs="Times"/>
          <w:kern w:val="0"/>
          <w:szCs w:val="22"/>
          <w:lang w:val="en-US"/>
          <w14:ligatures w14:val="none"/>
        </w:rPr>
        <w:t xml:space="preserve"> The strength and stability of the σ bonds among C atoms make graphene a chemically-inert, lightweight material supposed to be the strongest material ever discovered in nature, about 200 times stronger than steel. Graphene is usually obtained by following top-down synthesis approaches, like mechanical and chemical exfoliation</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author":[{"dropping-particle":"","family":"Yi","given":"Min","non-dropping-particle":"","parse-names":false,"suffix":""},{"dropping-particle":"","family":"Shen","given":"Zhigang","non-dropping-particle":"","parse-names":false,"suffix":""}],"container-title":"Journal of Materials Chemistry A","id":"ITEM-1","issue":"22","issued":{"date-parts":[["2015"]]},"page":"11700-11715","title":"A review on mechanical exfoliation for the scalable production of graphene","type":"article-journal","volume":"3"},"uris":["http://www.mendeley.com/documents/?uuid=0aa8657b-20f1-4748-81bf-d11cb7178031"]}],"mendeley":{"formattedCitation":"&lt;sup&gt;9&lt;/sup&gt;","plainTextFormattedCitation":"9","previouslyFormattedCitation":"&lt;sup&gt;9&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2E4C75">
        <w:rPr>
          <w:rFonts w:ascii="Times" w:eastAsia="Calibri" w:hAnsi="Times" w:cs="Times"/>
          <w:noProof/>
          <w:kern w:val="0"/>
          <w:szCs w:val="22"/>
          <w:vertAlign w:val="superscript"/>
          <w:lang w:val="en-US"/>
          <w14:ligatures w14:val="none"/>
        </w:rPr>
        <w:t>9</w:t>
      </w:r>
      <w:r>
        <w:rPr>
          <w:rFonts w:ascii="Times" w:eastAsia="Calibri" w:hAnsi="Times" w:cs="Times"/>
          <w:kern w:val="0"/>
          <w:szCs w:val="22"/>
          <w:lang w:val="en-US"/>
          <w14:ligatures w14:val="none"/>
        </w:rPr>
        <w:fldChar w:fldCharType="end"/>
      </w:r>
      <w:r>
        <w:rPr>
          <w:rFonts w:ascii="Times" w:eastAsia="Calibri" w:hAnsi="Times" w:cs="Times"/>
          <w:kern w:val="0"/>
          <w:szCs w:val="22"/>
          <w:lang w:val="en-US"/>
          <w14:ligatures w14:val="none"/>
        </w:rPr>
        <w:t xml:space="preserve"> </w:t>
      </w:r>
      <w:r w:rsidRPr="002E4C75">
        <w:rPr>
          <w:rFonts w:ascii="Times" w:eastAsia="Calibri" w:hAnsi="Times" w:cs="Times"/>
          <w:kern w:val="0"/>
          <w:szCs w:val="22"/>
          <w:lang w:val="en-US"/>
          <w14:ligatures w14:val="none"/>
        </w:rPr>
        <w:t>or bottom-up synthesis methods, such as the epitaxial growth</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ISBN":"1476-4660","author":[{"dropping-particle":"","family":"Yang","given":"Wei","non-dropping-particle":"","parse-names":false,"suffix":""},{"dropping-particle":"","family":"Chen","given":"Guorui","non-dropping-particle":"","parse-names":false,"suffix":""},{"dropping-particle":"","family":"Shi","given":"Zhiwen","non-dropping-particle":"","parse-names":false,"suffix":""},{"dropping-particle":"","family":"Liu","given":"Cheng-Cheng","non-dropping-particle":"","parse-names":false,"suffix":""},{"dropping-particle":"","family":"Zhang","given":"Lianchang","non-dropping-particle":"","parse-names":false,"suffix":""},{"dropping-particle":"","family":"Xie","given":"Guibai","non-dropping-particle":"","parse-names":false,"suffix":""},{"dropping-particle":"","family":"Cheng","given":"Meng","non-dropping-particle":"","parse-names":false,"suffix":""},{"dropping-particle":"","family":"Wang","given":"Duoming","non-dropping-particle":"","parse-names":false,"suffix":""},{"dropping-particle":"","family":"Yang","given":"Rong","non-dropping-particle":"","parse-names":false,"suffix":""},{"dropping-particle":"","family":"Shi","given":"Dongxia","non-dropping-particle":"","parse-names":false,"suffix":""}],"container-title":"Nature materials","id":"ITEM-1","issue":"9","issued":{"date-parts":[["2013"]]},"page":"792-797","title":"Epitaxial growth of single-domain graphene on hexagonal boron nitride","type":"article-journal","volume":"12"},"uris":["http://www.mendeley.com/documents/?uuid=c16dbfc7-078e-483a-9373-ff2e031d7f41"]}],"mendeley":{"formattedCitation":"&lt;sup&gt;10&lt;/sup&gt;","plainTextFormattedCitation":"10","previouslyFormattedCitation":"&lt;sup&gt;10&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2E4C75">
        <w:rPr>
          <w:rFonts w:ascii="Times" w:eastAsia="Calibri" w:hAnsi="Times" w:cs="Times"/>
          <w:noProof/>
          <w:kern w:val="0"/>
          <w:szCs w:val="22"/>
          <w:vertAlign w:val="superscript"/>
          <w:lang w:val="en-US"/>
          <w14:ligatures w14:val="none"/>
        </w:rPr>
        <w:t>10</w:t>
      </w:r>
      <w:r>
        <w:rPr>
          <w:rFonts w:ascii="Times" w:eastAsia="Calibri" w:hAnsi="Times" w:cs="Times"/>
          <w:kern w:val="0"/>
          <w:szCs w:val="22"/>
          <w:lang w:val="en-US"/>
          <w14:ligatures w14:val="none"/>
        </w:rPr>
        <w:fldChar w:fldCharType="end"/>
      </w:r>
      <w:r w:rsidRPr="002E4C75">
        <w:rPr>
          <w:rFonts w:ascii="Times" w:hAnsi="Times" w:cs="Times"/>
        </w:rPr>
        <w:t xml:space="preserve"> </w:t>
      </w:r>
      <w:r w:rsidRPr="00F548D6">
        <w:rPr>
          <w:rFonts w:ascii="Times" w:hAnsi="Times" w:cs="Times"/>
        </w:rPr>
        <w:t>and chemical vapor deposition (CVD)</w:t>
      </w:r>
      <w:r w:rsidRPr="002E4C75">
        <w:rPr>
          <w:rFonts w:ascii="Times" w:hAnsi="Times" w:cs="Times"/>
          <w:lang w:val="en-US"/>
        </w:rPr>
        <w:t>.</w:t>
      </w:r>
      <w:r>
        <w:rPr>
          <w:rFonts w:ascii="Times" w:hAnsi="Times" w:cs="Times"/>
          <w:lang w:val="it-IT"/>
        </w:rPr>
        <w:fldChar w:fldCharType="begin" w:fldLock="1"/>
      </w:r>
      <w:r>
        <w:rPr>
          <w:rFonts w:ascii="Times" w:hAnsi="Times" w:cs="Times"/>
          <w:lang w:val="en-US"/>
        </w:rPr>
        <w:instrText>ADDIN CSL_CITATION {"citationItems":[{"id":"ITEM-1","itemData":{"ISBN":"0001-4842","author":[{"dropping-particle":"","family":"Zhang","given":"Y I","non-dropping-particle":"","parse-names":false,"suffix":""},{"dropping-particle":"","family":"Zhang","given":"Luyao","non-dropping-particle":"","parse-names":false,"suffix":""},{"dropping-particle":"","family":"Zhou","given":"Chongwu","non-dropping-particle":"","parse-names":false,"suffix":""}],"container-title":"Accounts of chemical research","id":"ITEM-1","issue":"10","issued":{"date-parts":[["2013"]]},"page":"2329-2339","title":"Review of chemical vapor deposition of graphene and related applications","type":"article-journal","volume":"46"},"uris":["http://www.mendeley.com/documents/?uuid=87391268-6e45-494f-b95e-fc8cb383a664"]}],"mendeley":{"formattedCitation":"&lt;sup&gt;11&lt;/sup&gt;","plainTextFormattedCitation":"11","previouslyFormattedCitation":"&lt;sup&gt;11&lt;/sup&gt;"},"properties":{"noteIndex":0},"schema":"https://github.com/citation-style-language/schema/raw/master/csl-citation.json"}</w:instrText>
      </w:r>
      <w:r>
        <w:rPr>
          <w:rFonts w:ascii="Times" w:hAnsi="Times" w:cs="Times"/>
          <w:lang w:val="it-IT"/>
        </w:rPr>
        <w:fldChar w:fldCharType="separate"/>
      </w:r>
      <w:r w:rsidRPr="002E4C75">
        <w:rPr>
          <w:rFonts w:ascii="Times" w:hAnsi="Times" w:cs="Times"/>
          <w:noProof/>
          <w:vertAlign w:val="superscript"/>
          <w:lang w:val="en-US"/>
        </w:rPr>
        <w:t>11</w:t>
      </w:r>
      <w:r>
        <w:rPr>
          <w:rFonts w:ascii="Times" w:hAnsi="Times" w:cs="Times"/>
          <w:lang w:val="it-IT"/>
        </w:rPr>
        <w:fldChar w:fldCharType="end"/>
      </w:r>
      <w:r w:rsidRPr="002E4C75">
        <w:rPr>
          <w:rFonts w:ascii="Times" w:hAnsi="Times" w:cs="Times"/>
          <w:lang w:val="en-US"/>
        </w:rPr>
        <w:t xml:space="preserve"> </w:t>
      </w:r>
      <w:r w:rsidRPr="002E4C75">
        <w:rPr>
          <w:rFonts w:ascii="Times" w:eastAsia="Calibri" w:hAnsi="Times" w:cs="Times"/>
          <w:kern w:val="0"/>
          <w:szCs w:val="22"/>
          <w:lang w:val="en-US"/>
          <w14:ligatures w14:val="none"/>
        </w:rPr>
        <w:t>Among them, the CVD approach is one of the most investigated and it is already used for the large-scale production of high-quality graphene</w:t>
      </w:r>
      <w:r w:rsidRPr="002E4C75">
        <w:rPr>
          <w:rFonts w:ascii="Times" w:eastAsia="Calibri" w:hAnsi="Times" w:cs="Times"/>
          <w:color w:val="4F81BD"/>
          <w:kern w:val="0"/>
          <w:szCs w:val="22"/>
          <w:lang w:val="en-US"/>
          <w14:ligatures w14:val="none"/>
        </w:rPr>
        <w:t>.</w:t>
      </w:r>
    </w:p>
    <w:p w14:paraId="735343B3" w14:textId="56D20F03" w:rsidR="00D63B48" w:rsidRDefault="002E4C75" w:rsidP="002E4C75">
      <w:pPr>
        <w:spacing w:line="480" w:lineRule="auto"/>
        <w:jc w:val="both"/>
        <w:rPr>
          <w:rFonts w:ascii="Times New Roman" w:eastAsia="Calibri" w:hAnsi="Times New Roman" w:cs="Times New Roman"/>
          <w:b/>
          <w:bCs/>
          <w:kern w:val="0"/>
          <w:lang w:val="en-US"/>
          <w14:ligatures w14:val="none"/>
        </w:rPr>
      </w:pPr>
      <w:r w:rsidRPr="002E4C75">
        <w:rPr>
          <w:rFonts w:ascii="Times" w:eastAsia="Calibri" w:hAnsi="Times" w:cs="Times"/>
          <w:kern w:val="0"/>
          <w:szCs w:val="22"/>
          <w:lang w:val="en-US"/>
          <w14:ligatures w14:val="none"/>
        </w:rPr>
        <w:t>The first studies on the feasibility of graphene membranes for water treatment were based on molecular dynamic simulations</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sidR="00D8624F">
        <w:rPr>
          <w:rFonts w:ascii="Times" w:eastAsia="Calibri" w:hAnsi="Times" w:cs="Times"/>
          <w:kern w:val="0"/>
          <w:szCs w:val="22"/>
          <w:lang w:val="en-US"/>
          <w14:ligatures w14:val="none"/>
        </w:rPr>
        <w:instrText>ADDIN CSL_CITATION {"citationItems":[{"id":"ITEM-1","itemData":{"DOI":"10.1021/nl3012853","ISSN":"15306984","abstract":"We show that nanometer-scale pores in single-layer freestanding graphene can effectively filter NaCl salt from water. Using classical molecular dynamics, we report the desalination performance of such membranes as a function of pore size, chemical functionalization, and applied pressure. Our results indicate that the membranes ability to prevent the salt passage depends critically on pore diameter with adequately sized pores allowing for water flow while blocking ions. Further, an investigation into the role of chemical functional groups bonded to the edges of graphene pores suggests that commonly occurring hydroxyl groups can roughly double the water flux thanks to their hydrophilic character. The increase in water flux comes at the expense of less consistent salt rejection performance, which we attribute to the ability of hydroxyl functional groups to substitute for water molecules in the hydration shell of the ions. Overall, our results indicate that the water permeability of this material is several orders of magnitude higher than conventional reverse osmosis membranes, and that nanoporous graphene may have a valuable role to play for water purification. © 2012 American Chemical Society.","author":[{"dropping-particle":"","family":"Cohen-Tanugi","given":"David","non-dropping-particle":"","parse-names":false,"suffix":""},{"dropping-particle":"","family":"Grossman","given":"Jeffrey C.","non-dropping-particle":"","parse-names":false,"suffix":""}],"container-title":"Nano Letters","id":"ITEM-1","issue":"7","issued":{"date-parts":[["2012"]]},"page":"3602-3608","title":"Water desalination across nanoporous graphene","type":"article-journal","volume":"12"},"uris":["http://www.mendeley.com/documents/?uuid=c7aad164-4eac-4f1e-9096-de7bf23f310a"]},{"id":"ITEM-2","itemData":{"ISBN":"1530-6984","author":[{"dropping-particle":"","family":"Cohen-Tanugi","given":"David","non-dropping-particle":"","parse-names":false,"suffix":""},{"dropping-particle":"","family":"Grossman","given":"Jeffrey C","non-dropping-particle":"","parse-names":false,"suffix":""}],"container-title":"Nano letters","id":"ITEM-2","issue":"11","issued":{"date-parts":[["2014"]]},"page":"6171-6178","title":"Mechanical strength of nanoporous graphene as a desalination membrane","type":"article-journal","volume":"14"},"uris":["http://www.mendeley.com/documents/?uuid=3bf9172b-cfbe-4de3-b746-a72b1fad989b"]}],"mendeley":{"formattedCitation":"&lt;sup&gt;12,13&lt;/sup&gt;","plainTextFormattedCitation":"12,13","previouslyFormattedCitation":"&lt;sup&gt;12,13&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2E4C75">
        <w:rPr>
          <w:rFonts w:ascii="Times" w:eastAsia="Calibri" w:hAnsi="Times" w:cs="Times"/>
          <w:noProof/>
          <w:kern w:val="0"/>
          <w:szCs w:val="22"/>
          <w:vertAlign w:val="superscript"/>
          <w:lang w:val="en-US"/>
          <w14:ligatures w14:val="none"/>
        </w:rPr>
        <w:t>12,13</w:t>
      </w:r>
      <w:r>
        <w:rPr>
          <w:rFonts w:ascii="Times" w:eastAsia="Calibri" w:hAnsi="Times" w:cs="Times"/>
          <w:kern w:val="0"/>
          <w:szCs w:val="22"/>
          <w:lang w:val="en-US"/>
          <w14:ligatures w14:val="none"/>
        </w:rPr>
        <w:fldChar w:fldCharType="end"/>
      </w:r>
      <w:r>
        <w:rPr>
          <w:rFonts w:ascii="Times" w:eastAsia="Calibri" w:hAnsi="Times" w:cs="Times"/>
          <w:kern w:val="0"/>
          <w:szCs w:val="22"/>
          <w:lang w:val="en-US"/>
          <w14:ligatures w14:val="none"/>
        </w:rPr>
        <w:t xml:space="preserve"> </w:t>
      </w:r>
      <w:r w:rsidR="00CC165A" w:rsidRPr="00CC165A">
        <w:rPr>
          <w:rFonts w:ascii="Times" w:eastAsia="Calibri" w:hAnsi="Times" w:cs="Times"/>
          <w:kern w:val="0"/>
          <w:szCs w:val="22"/>
          <w:lang w:val="en-US"/>
          <w14:ligatures w14:val="none"/>
        </w:rPr>
        <w:t xml:space="preserve">which demonstrated that </w:t>
      </w:r>
      <w:proofErr w:type="spellStart"/>
      <w:r w:rsidR="00CC165A" w:rsidRPr="00CC165A">
        <w:rPr>
          <w:rFonts w:ascii="Times" w:eastAsia="Calibri" w:hAnsi="Times" w:cs="Times"/>
          <w:kern w:val="0"/>
          <w:szCs w:val="22"/>
          <w:lang w:val="en-US"/>
          <w14:ligatures w14:val="none"/>
        </w:rPr>
        <w:t>nanoporous</w:t>
      </w:r>
      <w:proofErr w:type="spellEnd"/>
      <w:r w:rsidR="00CC165A" w:rsidRPr="00CC165A">
        <w:rPr>
          <w:rFonts w:ascii="Times" w:eastAsia="Calibri" w:hAnsi="Times" w:cs="Times"/>
          <w:kern w:val="0"/>
          <w:szCs w:val="22"/>
          <w:lang w:val="en-US"/>
          <w14:ligatures w14:val="none"/>
        </w:rPr>
        <w:t xml:space="preserve"> single-layer graphene (SLG) could withstand strong pressure regimes (up to 57 MPa) and allow ultra-fast water permeability, due to its atomic thickness. Additionally, high salt rejection was predicted if the presence of </w:t>
      </w:r>
      <w:proofErr w:type="spellStart"/>
      <w:r w:rsidR="00CC165A" w:rsidRPr="00CC165A">
        <w:rPr>
          <w:rFonts w:ascii="Times" w:eastAsia="Calibri" w:hAnsi="Times" w:cs="Times"/>
          <w:kern w:val="0"/>
          <w:szCs w:val="22"/>
          <w:lang w:val="en-US"/>
          <w14:ligatures w14:val="none"/>
        </w:rPr>
        <w:t>nanopores</w:t>
      </w:r>
      <w:proofErr w:type="spellEnd"/>
      <w:r w:rsidR="00CC165A" w:rsidRPr="00CC165A">
        <w:rPr>
          <w:rFonts w:ascii="Times" w:eastAsia="Calibri" w:hAnsi="Times" w:cs="Times"/>
          <w:kern w:val="0"/>
          <w:szCs w:val="22"/>
          <w:lang w:val="en-US"/>
          <w14:ligatures w14:val="none"/>
        </w:rPr>
        <w:t xml:space="preserve"> with </w:t>
      </w:r>
      <w:r w:rsidR="00CC165A" w:rsidRPr="00CC165A">
        <w:rPr>
          <w:rFonts w:ascii="Times" w:eastAsia="Calibri" w:hAnsi="Times" w:cs="Times"/>
          <w:i/>
          <w:kern w:val="0"/>
          <w:szCs w:val="22"/>
          <w:lang w:val="en-US"/>
          <w14:ligatures w14:val="none"/>
        </w:rPr>
        <w:t>ad hoc</w:t>
      </w:r>
      <w:r w:rsidR="00CC165A" w:rsidRPr="00CC165A">
        <w:rPr>
          <w:rFonts w:ascii="Times" w:eastAsia="Calibri" w:hAnsi="Times" w:cs="Times"/>
          <w:kern w:val="0"/>
          <w:szCs w:val="22"/>
          <w:lang w:val="en-US"/>
          <w14:ligatures w14:val="none"/>
        </w:rPr>
        <w:t xml:space="preserve"> size, density and chemistry is induced within the graphene layer structure. </w:t>
      </w:r>
      <w:r w:rsidR="00CC165A" w:rsidRPr="00B93900">
        <w:rPr>
          <w:rFonts w:ascii="Times New Roman" w:eastAsia="Calibri" w:hAnsi="Times New Roman" w:cs="Times New Roman"/>
          <w:kern w:val="0"/>
          <w:lang w:val="en-US"/>
          <w14:ligatures w14:val="none"/>
        </w:rPr>
        <w:t xml:space="preserve">Given the chemical stability of graphene, the material is less prone to be attacked by </w:t>
      </w:r>
      <w:proofErr w:type="spellStart"/>
      <w:r w:rsidR="00CC165A" w:rsidRPr="00B93900">
        <w:rPr>
          <w:rFonts w:ascii="Times New Roman" w:eastAsia="Calibri" w:hAnsi="Times New Roman" w:cs="Times New Roman"/>
          <w:kern w:val="0"/>
          <w:lang w:val="en-US"/>
          <w14:ligatures w14:val="none"/>
        </w:rPr>
        <w:t>foulant</w:t>
      </w:r>
      <w:proofErr w:type="spellEnd"/>
      <w:r w:rsidR="00CC165A" w:rsidRPr="00B93900">
        <w:rPr>
          <w:rFonts w:ascii="Times New Roman" w:eastAsia="Calibri" w:hAnsi="Times New Roman" w:cs="Times New Roman"/>
          <w:kern w:val="0"/>
          <w:lang w:val="en-US"/>
          <w14:ligatures w14:val="none"/>
        </w:rPr>
        <w:t>.</w:t>
      </w:r>
      <w:r w:rsidR="00CC165A" w:rsidRPr="00B93900">
        <w:rPr>
          <w:rFonts w:ascii="Times New Roman" w:hAnsi="Times New Roman" w:cs="Times New Roman"/>
        </w:rPr>
        <w:t xml:space="preserve"> Additionally, the hydrophobic nature of graphene</w:t>
      </w:r>
      <w:r w:rsidR="00D8624F" w:rsidRPr="00B93900">
        <w:rPr>
          <w:rFonts w:ascii="Times New Roman" w:hAnsi="Times New Roman" w:cs="Times New Roman"/>
        </w:rPr>
        <w:fldChar w:fldCharType="begin" w:fldLock="1"/>
      </w:r>
      <w:r w:rsidR="00D63B48" w:rsidRPr="00B93900">
        <w:rPr>
          <w:rFonts w:ascii="Times New Roman" w:hAnsi="Times New Roman" w:cs="Times New Roman"/>
        </w:rPr>
        <w:instrText>ADDIN CSL_CITATION {"citationItems":[{"id":"ITEM-1","itemData":{"author":[{"dropping-particle":"","family":"Leenaerts","given":"O","non-dropping-particle":"","parse-names":false,"suffix":""},{"dropping-particle":"","family":"Partoens","given":"B","non-dropping-particle":"","parse-names":false,"suffix":""},{"dropping-particle":"","family":"Peeters","given":"F M","non-dropping-particle":"","parse-names":false,"suffix":""}],"container-title":"Physical Review B","id":"ITEM-1","issue":"23","issued":{"date-parts":[["2009"]]},"page":"235440","title":"Water on graphene: Hydrophobicity and dipole moment using density functional theory","type":"article-journal","volume":"79"},"uris":["http://www.mendeley.com/documents/?uuid=d35ad674-1f0e-4554-b5e0-e915108d17ab"]},{"id":"ITEM-2","itemData":{"DOI":"10.1021/acs.accounts.6b00447","author":[{"dropping-particle":"","family":"Kozbial","given":"Andrew","non-dropping-particle":"","parse-names":false,"suffix":""},{"dropping-particle":"","family":"Zhou","given":"Feng","non-dropping-particle":"","parse-names":false,"suffix":""},{"dropping-particle":"","family":"Li","given":"Zhiting","non-dropping-particle":"","parse-names":false,"suffix":""},{"dropping-particle":"","family":"Liu","given":"Haitao","non-dropping-particle":"","parse-names":false,"suffix":""},{"dropping-particle":"","family":"Li","given":"Lei","non-dropping-particle":"","parse-names":false,"suffix":""}],"id":"ITEM-2","issued":{"date-parts":[["2016"]]},"title":"Are Graphitic Surfaces Hydrophobic?","type":"article-journal"},"uris":["http://www.mendeley.com/documents/?uuid=c3e40a50-06aa-41b2-9445-80644770d96b"]}],"mendeley":{"formattedCitation":"&lt;sup&gt;14,15&lt;/sup&gt;","plainTextFormattedCitation":"14,15","previouslyFormattedCitation":"&lt;sup&gt;14,15&lt;/sup&gt;"},"properties":{"noteIndex":0},"schema":"https://github.com/citation-style-language/schema/raw/master/csl-citation.json"}</w:instrText>
      </w:r>
      <w:r w:rsidR="00D8624F" w:rsidRPr="00B93900">
        <w:rPr>
          <w:rFonts w:ascii="Times New Roman" w:hAnsi="Times New Roman" w:cs="Times New Roman"/>
        </w:rPr>
        <w:fldChar w:fldCharType="separate"/>
      </w:r>
      <w:r w:rsidR="00D8624F" w:rsidRPr="00B93900">
        <w:rPr>
          <w:rFonts w:ascii="Times New Roman" w:hAnsi="Times New Roman" w:cs="Times New Roman"/>
          <w:noProof/>
          <w:vertAlign w:val="superscript"/>
        </w:rPr>
        <w:t>14,15</w:t>
      </w:r>
      <w:r w:rsidR="00D8624F" w:rsidRPr="00B93900">
        <w:rPr>
          <w:rFonts w:ascii="Times New Roman" w:hAnsi="Times New Roman" w:cs="Times New Roman"/>
        </w:rPr>
        <w:fldChar w:fldCharType="end"/>
      </w:r>
      <w:r w:rsidR="00D8624F" w:rsidRPr="00B93900">
        <w:rPr>
          <w:rFonts w:ascii="Times New Roman" w:hAnsi="Times New Roman" w:cs="Times New Roman"/>
          <w:lang w:val="en-US"/>
        </w:rPr>
        <w:t xml:space="preserve"> </w:t>
      </w:r>
      <w:r w:rsidR="00D8624F" w:rsidRPr="00B93900">
        <w:rPr>
          <w:rFonts w:ascii="Times New Roman" w:eastAsia="Calibri" w:hAnsi="Times New Roman" w:cs="Times New Roman"/>
          <w:kern w:val="0"/>
          <w:lang w:val="en-US"/>
          <w14:ligatures w14:val="none"/>
        </w:rPr>
        <w:t>can be exploited to build amphiphilic compounds that are particularly effective against fouling.</w:t>
      </w:r>
      <w:r w:rsidR="00D63B48" w:rsidRPr="00B93900">
        <w:rPr>
          <w:rFonts w:ascii="Times New Roman" w:eastAsia="Calibri" w:hAnsi="Times New Roman" w:cs="Times New Roman"/>
          <w:kern w:val="0"/>
          <w:lang w:val="en-US"/>
          <w14:ligatures w14:val="none"/>
        </w:rPr>
        <w:fldChar w:fldCharType="begin" w:fldLock="1"/>
      </w:r>
      <w:r w:rsidR="00D63B48" w:rsidRPr="00B93900">
        <w:rPr>
          <w:rFonts w:ascii="Times New Roman" w:eastAsia="Calibri" w:hAnsi="Times New Roman" w:cs="Times New Roman"/>
          <w:kern w:val="0"/>
          <w:lang w:val="en-US"/>
          <w14:ligatures w14:val="none"/>
        </w:rPr>
        <w:instrText>ADDIN CSL_CITATION {"citationItems":[{"id":"ITEM-1","itemData":{"DOI":"10.1016/j.desal.2022.115575","ISSN":"00119164","abstract":"Membrane fouling remains a significant restriction for the long-time operation. In this paper, fluffy-like amphiphilic graphene oxide (f-GO) was prepared by simple grafting silane coupling agent (KH-570) onto the graphene oxide matrix, and thus featured with good dispersion behavior in organic solution. The f-GO was further incorporated into the PAN-based (poly(acrylonitrile-methyl acrylate), P(AN-MA)) copolymer during the phase inversion process. Compared with the P(AN-MA) membrane, the resistance of the f-GO/P(AN-MA) composite membrane reduced from 4.49 × 10−12 m−1 to 1.78 × 10−12 m−1. The pure water flux increased from 200 to 326 L/m2h, while the water contact angle declined from 92.8° to 68.3°. It is worthy to note that the fouling mode changed from irreversible fouling to reversible fouling, with the total fouling rate showing a half decay. The fouling recovery rate reached 98.16% and the BSA rejection rate increased from 70.59% to 99.33% as 0.5 wt% f-GO was incorporated. The f-GO is easily scaled up and can be widely applied in other polymer matrices, showing potential application prospects in the membrane separation and purification area. The f-GO/P(AN-MA) composite membranes with excellent water flux, BSA rejection and FRR, are candidates for further employment in wastewater purification applications.","author":[{"dropping-particle":"","family":"Zhang","given":"Wenxin","non-dropping-particle":"","parse-names":false,"suffix":""},{"dropping-particle":"","family":"Zhang","given":"Yaqi","non-dropping-particle":"","parse-names":false,"suffix":""},{"dropping-particle":"","family":"Wang","given":"Yuze","non-dropping-particle":"","parse-names":false,"suffix":""},{"dropping-particle":"","family":"Tian","given":"Shiwei","non-dropping-particle":"","parse-names":false,"suffix":""},{"dropping-particle":"","family":"Han","given":"Na","non-dropping-particle":"","parse-names":false,"suffix":""},{"dropping-particle":"","family":"Li","given":"Wei","non-dropping-particle":"","parse-names":false,"suffix":""},{"dropping-particle":"","family":"Wang","given":"Wei","non-dropping-particle":"","parse-names":false,"suffix":""},{"dropping-particle":"","family":"Liu","given":"Hongwei","non-dropping-particle":"","parse-names":false,"suffix":""},{"dropping-particle":"","family":"Yan","given":"Xuhuan","non-dropping-particle":"","parse-names":false,"suffix":""},{"dropping-particle":"","family":"Zhang","given":"Xingxiang","non-dropping-particle":"","parse-names":false,"suffix":""}],"container-title":"Desalination","id":"ITEM-1","issue":"October 2021","issued":{"date-parts":[["2022"]]},"page":"115575","publisher":"Elsevier B.V.","title":"Fluffy-like amphiphilic graphene oxide (f-GO) and its effects on improving the antifouling of PAN-based composite membranes","type":"article-journal","volume":"527"},"uris":["http://www.mendeley.com/documents/?uuid=73857af3-a6ab-4dee-b894-033e51f07e52"]}],"mendeley":{"formattedCitation":"&lt;sup&gt;16&lt;/sup&gt;","plainTextFormattedCitation":"16","previouslyFormattedCitation":"&lt;sup&gt;16&lt;/sup&gt;"},"properties":{"noteIndex":0},"schema":"https://github.com/citation-style-language/schema/raw/master/csl-citation.json"}</w:instrText>
      </w:r>
      <w:r w:rsidR="00D63B48" w:rsidRPr="00B93900">
        <w:rPr>
          <w:rFonts w:ascii="Times New Roman" w:eastAsia="Calibri" w:hAnsi="Times New Roman" w:cs="Times New Roman"/>
          <w:kern w:val="0"/>
          <w:lang w:val="en-US"/>
          <w14:ligatures w14:val="none"/>
        </w:rPr>
        <w:fldChar w:fldCharType="separate"/>
      </w:r>
      <w:r w:rsidR="00D63B48" w:rsidRPr="00B93900">
        <w:rPr>
          <w:rFonts w:ascii="Times New Roman" w:eastAsia="Calibri" w:hAnsi="Times New Roman" w:cs="Times New Roman"/>
          <w:noProof/>
          <w:kern w:val="0"/>
          <w:vertAlign w:val="superscript"/>
          <w:lang w:val="en-US"/>
          <w14:ligatures w14:val="none"/>
        </w:rPr>
        <w:t>16</w:t>
      </w:r>
      <w:r w:rsidR="00D63B48" w:rsidRPr="00B93900">
        <w:rPr>
          <w:rFonts w:ascii="Times New Roman" w:eastAsia="Calibri" w:hAnsi="Times New Roman" w:cs="Times New Roman"/>
          <w:kern w:val="0"/>
          <w:lang w:val="en-US"/>
          <w14:ligatures w14:val="none"/>
        </w:rPr>
        <w:fldChar w:fldCharType="end"/>
      </w:r>
      <w:r w:rsidR="00D63B48">
        <w:rPr>
          <w:rFonts w:ascii="Times New Roman" w:eastAsia="Calibri" w:hAnsi="Times New Roman" w:cs="Times New Roman"/>
          <w:b/>
          <w:bCs/>
          <w:kern w:val="0"/>
          <w:lang w:val="en-US"/>
          <w14:ligatures w14:val="none"/>
        </w:rPr>
        <w:t xml:space="preserve"> </w:t>
      </w:r>
    </w:p>
    <w:p w14:paraId="2EE726E7" w14:textId="7280AA3E" w:rsidR="002577EA" w:rsidRDefault="00D63B48" w:rsidP="002E4C75">
      <w:pPr>
        <w:spacing w:line="480" w:lineRule="auto"/>
        <w:jc w:val="both"/>
        <w:rPr>
          <w:rFonts w:ascii="Times New Roman" w:hAnsi="Times New Roman" w:cs="Times New Roman"/>
          <w:b/>
          <w:bCs/>
          <w:lang w:val="en-US"/>
        </w:rPr>
      </w:pPr>
      <w:r w:rsidRPr="00D63B48">
        <w:rPr>
          <w:rFonts w:ascii="Times" w:eastAsia="Calibri" w:hAnsi="Times" w:cs="Times"/>
          <w:kern w:val="0"/>
          <w:szCs w:val="22"/>
          <w:lang w:val="en-US"/>
          <w14:ligatures w14:val="none"/>
        </w:rPr>
        <w:t>The molecular and ionic transport properties across SLG membranes was then evaluated experimentally. SLG was transferred on various porous supports such as polymeric membranes</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{"citationItems":[{"id":"ITEM-1","itemData":{"DOI":"10.1021/nn303869m","ISBN":"1936-0851","ISSN":"19360851","PMID":"23030691","abstract":"We report graphene composite membranes with nominal areas more than 25 mm(2) fabricated by transfer of a single layer of CVD graphene onto a porous polycarbonate substrate. A combination of pressure-driven and diffusive transport measurements provides evidence of size-selective transport of molecules through the membrane, which is attributed to the low-frequency occurrence of intrinsic 1-15 nm diameter pores in the CVD graphene. Our results present the first step toward the realization of practical membranes that use graphene as the selective material.","author":[{"dropping-particle":"","family":"O'Hern","given":"Sean C.","non-dropping-particle":"","parse-names":false,"suffix":""},{"dropping-particle":"","family":"Stewart","given":"Cameron A.","non-dropping-particle":"","parse-names":false,"suffix":""},{"dropping-particle":"","family":"Boutilier","given":"Michael S H","non-dropping-particle":"","parse-names":false,"suffix":""},{"dropping-particle":"","family":"Idrobo","given":"Juan Carlos","non-dropping-particle":"","parse-names":false,"suffix":""},{"dropping-particle":"","family":"Bhaviripudi","given":"Sreekar","non-dropping-particle":"","parse-names":false,"suffix":""},{"dropping-particle":"","family":"Das","given":"Sarit K.","non-dropping-particle":"","parse-names":false,"suffix":""},{"dropping-particle":"","family":"Kong","given":"Jing","non-dropping-particle":"","parse-names":false,"suffix":""},{"dropping-particle":"","family":"Laoui","given":"Tahar","non-dropping-particle":"","parse-names":false,"suffix":""},{"dropping-particle":"","family":"Atieh","given":"Muataz","non-dropping-particle":"","parse-names":false,"suffix":""},{"dropping-particle":"","family":"Karnik","given":"Rohit","non-dropping-particle":"","parse-names":false,"suffix":""}],"container-title":"ACS Nano","id":"ITEM-1","issue":"11","issued":{"date-parts":[["2012"]]},"page":"10130-10138","title":"Selective molecular transport through intrinsic defects in a single layer of CVD graphene","type":"article-journal","volume":"6"},"uris":["http://www.mendeley.com/documents/?uuid=94dfb475-fef8-4f66-8755-7385204839c2"]},{"id":"ITEM-2","itemData":{"ISBN":"0011-9164","author":[{"dropping-particle":"","family":"Kafiah","given":"Feras M","non-dropping-particle":"","parse-names":false,"suffix":""},{"dropping-particle":"","family":"Khan","given":"Zafarullah","non-dropping-particle":"","parse-names":false,"suffix":""},{"dropping-particle":"","family":"Ibrahim","given":"Ahmed","non-dropping-particle":"","parse-names":false,"suffix":""},{"dropping-particle":"","family":"Karnik","given":"Rohit","non-dropping-particle":"","parse-names":false,"suffix":""},{"dropping-particle":"","family":"Atieh","given":"Muataz","non-dropping-particle":"","parse-names":false,"suffix":""},{"dropping-particle":"","family":"Laoui","given":"Tahar","non-dropping-particle":"","parse-names":false,"suffix":""}],"container-title":"Desalination","id":"ITEM-2","issued":{"date-parts":[["2016"]]},"page":"29-37","title":"Monolayer graphene transfer onto polypropylene and polyvinylidenedifluoride microfiltration membranes for water desalination","type":"article-journal","volume":"388"},"uris":["http://www.mendeley.com/documents/?uuid=711ced74-b1e9-46bf-b606-9242ced569b3"]}],"mendeley":{"formattedCitation":"&lt;sup&gt;17,18&lt;/sup&gt;","plainTextFormattedCitation":"17,18","previouslyFormattedCitation":"&lt;sup&gt;17,18&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D63B48">
        <w:rPr>
          <w:rFonts w:ascii="Times" w:eastAsia="Calibri" w:hAnsi="Times" w:cs="Times"/>
          <w:noProof/>
          <w:kern w:val="0"/>
          <w:szCs w:val="22"/>
          <w:vertAlign w:val="superscript"/>
          <w:lang w:val="en-US"/>
          <w14:ligatures w14:val="none"/>
        </w:rPr>
        <w:t>17,18</w:t>
      </w:r>
      <w:r>
        <w:rPr>
          <w:rFonts w:ascii="Times" w:eastAsia="Calibri" w:hAnsi="Times" w:cs="Times"/>
          <w:kern w:val="0"/>
          <w:szCs w:val="22"/>
          <w:lang w:val="en-US"/>
          <w14:ligatures w14:val="none"/>
        </w:rPr>
        <w:fldChar w:fldCharType="end"/>
      </w:r>
      <w:r>
        <w:rPr>
          <w:rFonts w:ascii="Times" w:eastAsia="Calibri" w:hAnsi="Times" w:cs="Times"/>
          <w:kern w:val="0"/>
          <w:szCs w:val="22"/>
          <w:lang w:val="en-US"/>
          <w14:ligatures w14:val="none"/>
        </w:rPr>
        <w:t xml:space="preserve"> </w:t>
      </w:r>
      <w:r>
        <w:rPr>
          <w:rFonts w:ascii="Times" w:hAnsi="Times" w:cs="Times"/>
        </w:rPr>
        <w:t>metal</w:t>
      </w:r>
      <w:r w:rsidRPr="00F548D6">
        <w:rPr>
          <w:rFonts w:ascii="Times" w:hAnsi="Times" w:cs="Times"/>
        </w:rPr>
        <w:t xml:space="preserve"> grids and SiN/Si with an array of holes</w:t>
      </w:r>
      <w:r w:rsidRPr="00D63B48">
        <w:rPr>
          <w:rFonts w:ascii="Times" w:hAnsi="Times" w:cs="Times"/>
          <w:lang w:val="en-US"/>
        </w:rPr>
        <w:t>.</w:t>
      </w:r>
      <w:r>
        <w:rPr>
          <w:rFonts w:ascii="Times" w:hAnsi="Times" w:cs="Times"/>
          <w:lang w:val="en-US"/>
        </w:rPr>
        <w:fldChar w:fldCharType="begin" w:fldLock="1"/>
      </w:r>
      <w:r>
        <w:rPr>
          <w:rFonts w:ascii="Times" w:hAnsi="Times" w:cs="Times"/>
          <w:lang w:val="en-US"/>
        </w:rPr>
        <w:instrText>ADDIN CSL_CITATION {"citationItems":[{"id":"ITEM-1","itemData":{"ISBN":"0011-9164","author":[{"dropping-particle":"","family":"Kazemi","given":"Asieh Sadat","non-dropping-particle":"","parse-names":false,"suffix":""},{"dropping-particle":"","family":"Hosseini","given":"Seiyed Mossa","non-dropping-particle":"","parse-names":false,"suffix":""},{"dropping-particle":"","family":"Abdi","given":"Yaser","non-dropping-particle":"","parse-names":false,"suffix":""}],"container-title":"Desalination","id":"ITEM-1","issued":{"date-parts":[["2019"]]},"page":"160-171","title":"Large total area membrane of suspended single layer graphene for water desalination","type":"article-journal","volume":"451"},"uris":["http://www.mendeley.com/documents/?uuid=122300e4-4193-4e28-a1ef-65ab1c385db6"]},{"id":"ITEM-2","itemData":{"ISBN":"0011-9164","author":[{"dropping-particle":"","family":"Kazemi","given":"Asieh Sadat","non-dropping-particle":"","parse-names":false,"suffix":""},{"dropping-particle":"","family":"Abdi","given":"Yaser","non-dropping-particle":"","parse-names":false,"suffix":""},{"dropping-particle":"","family":"Eslami","given":"Javad","non-dropping-particle":"","parse-names":false,"suffix":""},{"dropping-particle":"","family":"Das","given":"Rasel","non-dropping-particle":"","parse-names":false,"suffix":""}],"container-title":"Desalination","id":"ITEM-2","issued":{"date-parts":[["2019"]]},"page":"148-159","title":"Support based novel single layer nanoporous graphene membrane for efficacious water desalination","type":"article-journal","volume":"451"},"uris":["http://www.mendeley.com/documents/?uuid=64914e99-3147-4ed4-8c58-a8b4c8ed1d49"]},{"id":"ITEM-3","itemData":{"ISBN":"1748-3395","author":[{"dropping-particle":"","family":"Surwade","given":"Sumedh P","non-dropping-particle":"","parse-names":false,"suffix":""},{"dropping-particle":"","family":"Smirnov","given":"Sergei N","non-dropping-particle":"","parse-names":false,"suffix":""},{"dropping-particle":"V","family":"Vlassiouk","given":"Ivan","non-dropping-particle":"","parse-names":false,"suffix":""},{"dropping-particle":"","family":"Unocic","given":"Raymond R","non-dropping-particle":"","parse-names":false,"suffix":""},{"dropping-particle":"","family":"Veith","given":"Gabriel M","non-dropping-particle":"","parse-names":false,"suffix":""},{"dropping-particle":"","family":"Dai","given":"Sheng","non-dropping-particle":"","parse-names":false,"suffix":""},{"dropping-particle":"","family":"Mahurin","given":"Shannon M","non-dropping-particle":"","parse-names":false,"suffix":""}],"container-title":"Nature nanotechnology","id":"ITEM-3","issue":"5","issued":{"date-parts":[["2015"]]},"page":"459-464","title":"Water desalination using nanoporous single-layer graphene","type":"article-journal","volume":"10"},"uris":["http://www.mendeley.com/documents/?uuid=2ef98817-a0b1-4eef-9c73-c530cb60d3a8"]},{"id":"ITEM-4","itemData":{"ISBN":"1932-7447","author":[{"dropping-particle":"","family":"Agrawal","given":"Kumar Varoon","non-dropping-particle":"","parse-names":false,"suffix":""},{"dropping-particle":"","family":"Benck","given":"Jesse D","non-dropping-particle":"","parse-names":false,"suffix":""},{"dropping-particle":"","family":"Yuan","given":"Zhe","non-dropping-particle":"","parse-names":false,"suffix":""},{"dropping-particle":"","family":"Misra","given":"Rahul Prasanna","non-dropping-particle":"","parse-names":false,"suffix":""},{"dropping-particle":"","family":"Govind Rajan","given":"Ananth","non-dropping-particle":"","parse-names":false,"suffix":""},{"dropping-particle":"","family":"Eatmon","given":"Yannick","non-dropping-particle":"","parse-names":false,"suffix":""},{"dropping-particle":"","family":"Kale","given":"Suneet","non-dropping-particle":"","parse-names":false,"suffix":""},{"dropping-particle":"","family":"Chu","given":"Ximo S","non-dropping-particle":"","parse-names":false,"suffix":""},{"dropping-particle":"","family":"Li","given":"Duo O","non-dropping-particle":"","parse-names":false,"suffix":""},{"dropping-particle":"","family":"Gong","given":"Chuncheng","non-dropping-particle":"","parse-names":false,"suffix":""}],"container-title":" The Journal of Physical Chemistry C","id":"ITEM-4","issue":"26","issued":{"date-parts":[["2017"]]},"page":"14312-14321","title":"Fabrication, pressure testing, and nanopore formation of single-layer graphene membranes","type":"article-journal","volume":"121"},"uris":["http://www.mendeley.com/documents/?uuid=001740b9-780c-4a2b-88ce-d29a9361755a"]}],"mendeley":{"formattedCitation":"&lt;sup&gt;19–22&lt;/sup&gt;","plainTextFormattedCitation":"19–22","previouslyFormattedCitation":"&lt;sup&gt;19–22&lt;/sup&gt;"},"properties":{"noteIndex":0},"schema":"https://github.com/citation-style-language/schema/raw/master/csl-citation.json"}</w:instrText>
      </w:r>
      <w:r>
        <w:rPr>
          <w:rFonts w:ascii="Times" w:hAnsi="Times" w:cs="Times"/>
          <w:lang w:val="en-US"/>
        </w:rPr>
        <w:fldChar w:fldCharType="separate"/>
      </w:r>
      <w:r w:rsidRPr="00D63B48">
        <w:rPr>
          <w:rFonts w:ascii="Times" w:hAnsi="Times" w:cs="Times"/>
          <w:noProof/>
          <w:vertAlign w:val="superscript"/>
          <w:lang w:val="en-US"/>
        </w:rPr>
        <w:t>19–22</w:t>
      </w:r>
      <w:r>
        <w:rPr>
          <w:rFonts w:ascii="Times" w:hAnsi="Times" w:cs="Times"/>
          <w:lang w:val="en-US"/>
        </w:rPr>
        <w:fldChar w:fldCharType="end"/>
      </w:r>
      <w:r>
        <w:rPr>
          <w:rFonts w:ascii="Times" w:hAnsi="Times" w:cs="Times"/>
          <w:lang w:val="en-US"/>
        </w:rPr>
        <w:t xml:space="preserve"> </w:t>
      </w:r>
      <w:r w:rsidRPr="00D63B48">
        <w:rPr>
          <w:rFonts w:ascii="Times" w:eastAsia="Calibri" w:hAnsi="Times" w:cs="Times"/>
          <w:kern w:val="0"/>
          <w:szCs w:val="22"/>
          <w:lang w:val="en-US"/>
          <w14:ligatures w14:val="none"/>
        </w:rPr>
        <w:t>By taking advantage of intrinsic defects within the SLG as single holes, wrinkles and tears, the selective transport of molecules with different size (</w:t>
      </w:r>
      <w:proofErr w:type="spellStart"/>
      <w:r w:rsidRPr="00D63B48">
        <w:rPr>
          <w:rFonts w:ascii="Times" w:eastAsia="Calibri" w:hAnsi="Times" w:cs="Times"/>
          <w:kern w:val="0"/>
          <w:szCs w:val="22"/>
          <w:lang w:val="en-US"/>
          <w14:ligatures w14:val="none"/>
        </w:rPr>
        <w:t>NaCl</w:t>
      </w:r>
      <w:proofErr w:type="spellEnd"/>
      <w:r w:rsidRPr="00D63B48">
        <w:rPr>
          <w:rFonts w:ascii="Times" w:eastAsia="Calibri" w:hAnsi="Times" w:cs="Times"/>
          <w:kern w:val="0"/>
          <w:szCs w:val="22"/>
          <w:lang w:val="en-US"/>
          <w14:ligatures w14:val="none"/>
        </w:rPr>
        <w:t xml:space="preserve">, </w:t>
      </w:r>
      <w:proofErr w:type="spellStart"/>
      <w:r w:rsidRPr="00D63B48">
        <w:rPr>
          <w:rFonts w:ascii="Times" w:eastAsia="Calibri" w:hAnsi="Times" w:cs="Times"/>
          <w:kern w:val="0"/>
          <w:szCs w:val="22"/>
          <w:lang w:val="en-US"/>
          <w14:ligatures w14:val="none"/>
        </w:rPr>
        <w:t>KCl</w:t>
      </w:r>
      <w:proofErr w:type="spellEnd"/>
      <w:r w:rsidRPr="00D63B48">
        <w:rPr>
          <w:rFonts w:ascii="Times" w:eastAsia="Calibri" w:hAnsi="Times" w:cs="Times"/>
          <w:kern w:val="0"/>
          <w:szCs w:val="22"/>
          <w:lang w:val="en-US"/>
          <w14:ligatures w14:val="none"/>
        </w:rPr>
        <w:t xml:space="preserve">, </w:t>
      </w:r>
      <w:proofErr w:type="spellStart"/>
      <w:r w:rsidRPr="00D63B48">
        <w:rPr>
          <w:rFonts w:ascii="Times" w:eastAsia="Calibri" w:hAnsi="Times" w:cs="Times"/>
          <w:kern w:val="0"/>
          <w:szCs w:val="22"/>
          <w:lang w:val="en-US"/>
          <w14:ligatures w14:val="none"/>
        </w:rPr>
        <w:t>tetramethylammonium</w:t>
      </w:r>
      <w:proofErr w:type="spellEnd"/>
      <w:r w:rsidRPr="00D63B48">
        <w:rPr>
          <w:rFonts w:ascii="Times" w:eastAsia="Calibri" w:hAnsi="Times" w:cs="Times"/>
          <w:kern w:val="0"/>
          <w:szCs w:val="22"/>
          <w:lang w:val="en-US"/>
          <w14:ligatures w14:val="none"/>
        </w:rPr>
        <w:t xml:space="preserve"> chloride (TMAC), </w:t>
      </w:r>
      <w:proofErr w:type="spellStart"/>
      <w:r w:rsidRPr="00D63B48">
        <w:rPr>
          <w:rFonts w:ascii="Times" w:eastAsia="Calibri" w:hAnsi="Times" w:cs="Times"/>
          <w:kern w:val="0"/>
          <w:szCs w:val="22"/>
          <w:lang w:val="en-US"/>
          <w14:ligatures w14:val="none"/>
        </w:rPr>
        <w:t>Allura</w:t>
      </w:r>
      <w:proofErr w:type="spellEnd"/>
      <w:r w:rsidRPr="00D63B48">
        <w:rPr>
          <w:rFonts w:ascii="Times" w:eastAsia="Calibri" w:hAnsi="Times" w:cs="Times"/>
          <w:kern w:val="0"/>
          <w:szCs w:val="22"/>
          <w:lang w:val="en-US"/>
          <w14:ligatures w14:val="none"/>
        </w:rPr>
        <w:t xml:space="preserve"> red dye and </w:t>
      </w:r>
      <w:proofErr w:type="spellStart"/>
      <w:r w:rsidRPr="00D63B48">
        <w:rPr>
          <w:rFonts w:ascii="Times" w:eastAsia="Calibri" w:hAnsi="Times" w:cs="Times"/>
          <w:kern w:val="0"/>
          <w:szCs w:val="22"/>
          <w:lang w:val="en-US"/>
          <w14:ligatures w14:val="none"/>
        </w:rPr>
        <w:t>tetramethylrhodamine</w:t>
      </w:r>
      <w:proofErr w:type="spellEnd"/>
      <w:r w:rsidRPr="00D63B48">
        <w:rPr>
          <w:rFonts w:ascii="Times" w:eastAsia="Calibri" w:hAnsi="Times" w:cs="Times"/>
          <w:kern w:val="0"/>
          <w:szCs w:val="22"/>
          <w:lang w:val="en-US"/>
          <w14:ligatures w14:val="none"/>
        </w:rPr>
        <w:t xml:space="preserve"> dextran (TMRD)) across the graphene membrane was studied and the rejection ability of the graphene intrinsic defects demonstrated. To further improve the separation efficiency, several technological approaches were investigated to introduce </w:t>
      </w:r>
      <w:proofErr w:type="spellStart"/>
      <w:r w:rsidRPr="00D63B48">
        <w:rPr>
          <w:rFonts w:ascii="Times" w:eastAsia="Calibri" w:hAnsi="Times" w:cs="Times"/>
          <w:kern w:val="0"/>
          <w:szCs w:val="22"/>
          <w:lang w:val="en-US"/>
          <w14:ligatures w14:val="none"/>
        </w:rPr>
        <w:t>subnanometer</w:t>
      </w:r>
      <w:proofErr w:type="spellEnd"/>
      <w:r w:rsidRPr="00D63B48">
        <w:rPr>
          <w:rFonts w:ascii="Times" w:eastAsia="Calibri" w:hAnsi="Times" w:cs="Times"/>
          <w:kern w:val="0"/>
          <w:szCs w:val="22"/>
          <w:lang w:val="en-US"/>
          <w14:ligatures w14:val="none"/>
        </w:rPr>
        <w:t xml:space="preserve">-sized pores of different but uniform size within the graphene active layer. Some of them include a multistep approach based on interfacial polymerization (to seal large defects) </w:t>
      </w:r>
      <w:r w:rsidRPr="00D63B48">
        <w:rPr>
          <w:rFonts w:ascii="Times" w:eastAsia="Calibri" w:hAnsi="Times" w:cs="Times"/>
          <w:kern w:val="0"/>
          <w:szCs w:val="22"/>
          <w:lang w:val="en-US"/>
          <w14:ligatures w14:val="none"/>
        </w:rPr>
        <w:lastRenderedPageBreak/>
        <w:t>and atomic layer deposition to fill nanometer-sized defects</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{"citationItems":[{"id":"ITEM-1","itemData":{"ISBN":"0011-9164","author":[{"dropping-particle":"","family":"Kafiah","given":"Feras M","non-dropping-particle":"","parse-names":false,"suffix":""},{"dropping-particle":"","family":"Khan","given":"Zafarullah","non-dropping-particle":"","parse-names":false,"suffix":""},{"dropping-particle":"","family":"Ibrahim","given":"Ahmed","non-dropping-particle":"","parse-names":false,"suffix":""},{"dropping-particle":"","family":"Karnik","given":"Rohit","non-dropping-particle":"","parse-names":false,"suffix":""},{"dropping-particle":"","family":"Atieh","given":"Muataz","non-dropping-particle":"","parse-names":false,"suffix":""},{"dropping-particle":"","family":"Laoui","given":"Tahar","non-dropping-particle":"","parse-names":false,"suffix":""}],"container-title":"Desalination","id":"ITEM-1","issued":{"date-parts":[["2016"]]},"page":"29-37","title":"Monolayer graphene transfer onto polypropylene and polyvinylidenedifluoride microfiltration membranes for water desalination","type":"article-journal","volume":"388"},"uris":["http://www.mendeley.com/documents/?uuid=711ced74-b1e9-46bf-b606-9242ced569b3"]}],"mendeley":{"formattedCitation":"&lt;sup&gt;18&lt;/sup&gt;","plainTextFormattedCitation":"18","previouslyFormattedCitation":"&lt;sup&gt;18&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D63B48">
        <w:rPr>
          <w:rFonts w:ascii="Times" w:eastAsia="Calibri" w:hAnsi="Times" w:cs="Times"/>
          <w:noProof/>
          <w:kern w:val="0"/>
          <w:szCs w:val="22"/>
          <w:vertAlign w:val="superscript"/>
          <w:lang w:val="en-US"/>
          <w14:ligatures w14:val="none"/>
        </w:rPr>
        <w:t>18</w:t>
      </w:r>
      <w:r>
        <w:rPr>
          <w:rFonts w:ascii="Times" w:eastAsia="Calibri" w:hAnsi="Times" w:cs="Times"/>
          <w:kern w:val="0"/>
          <w:szCs w:val="22"/>
          <w:lang w:val="en-US"/>
          <w14:ligatures w14:val="none"/>
        </w:rPr>
        <w:fldChar w:fldCharType="end"/>
      </w:r>
      <w:r>
        <w:rPr>
          <w:rFonts w:ascii="Times" w:eastAsia="Calibri" w:hAnsi="Times" w:cs="Times"/>
          <w:kern w:val="0"/>
          <w:szCs w:val="22"/>
          <w:lang w:val="en-US"/>
          <w14:ligatures w14:val="none"/>
        </w:rPr>
        <w:t xml:space="preserve"> </w:t>
      </w:r>
      <w:r w:rsidRPr="00F548D6">
        <w:rPr>
          <w:rFonts w:ascii="Times" w:hAnsi="Times" w:cs="Times"/>
        </w:rPr>
        <w:t>O</w:t>
      </w:r>
      <w:r w:rsidRPr="00F548D6">
        <w:rPr>
          <w:rFonts w:ascii="Times" w:hAnsi="Times" w:cs="Times"/>
          <w:vertAlign w:val="subscript"/>
        </w:rPr>
        <w:t>2</w:t>
      </w:r>
      <w:r w:rsidRPr="00F548D6">
        <w:rPr>
          <w:rFonts w:ascii="Times" w:hAnsi="Times" w:cs="Times"/>
        </w:rPr>
        <w:t xml:space="preserve"> plasma etching</w:t>
      </w:r>
      <w:r>
        <w:rPr>
          <w:rFonts w:ascii="Times" w:hAnsi="Times" w:cs="Times"/>
        </w:rPr>
        <w:fldChar w:fldCharType="begin" w:fldLock="1"/>
      </w:r>
      <w:r>
        <w:rPr>
          <w:rFonts w:ascii="Times" w:hAnsi="Times" w:cs="Times"/>
        </w:rPr>
        <w:instrText>ADDIN CSL_CITATION {"citationItems":[{"id":"ITEM-1","itemData":{"ISBN":"1748-3395","author":[{"dropping-particle":"","family":"Surwade","given":"Sumedh P","non-dropping-particle":"","parse-names":false,"suffix":""},{"dropping-particle":"","family":"Smirnov","given":"Sergei N","non-dropping-particle":"","parse-names":false,"suffix":""},{"dropping-particle":"V","family":"Vlassiouk","given":"Ivan","non-dropping-particle":"","parse-names":false,"suffix":""},{"dropping-particle":"","family":"Unocic","given":"Raymond R","non-dropping-particle":"","parse-names":false,"suffix":""},{"dropping-particle":"","family":"Veith","given":"Gabriel M","non-dropping-particle":"","parse-names":false,"suffix":""},{"dropping-particle":"","family":"Dai","given":"Sheng","non-dropping-particle":"","parse-names":false,"suffix":""},{"dropping-particle":"","family":"Mahurin","given":"Shannon M","non-dropping-particle":"","parse-names":false,"suffix":""}],"container-title":"Nature nanotechnology","id":"ITEM-1","issue":"5","issued":{"date-parts":[["2015"]]},"page":"459-464","title":"Water desalination using nanoporous single-layer graphene","type":"article-journal","volume":"10"},"uris":["http://www.mendeley.com/documents/?uuid=2ef98817-a0b1-4eef-9c73-c530cb60d3a8"]},{"id":"ITEM-2","itemData":{"ISBN":"1932-7447","author":[{"dropping-particle":"","family":"Agrawal","given":"Kumar Varoon","non-dropping-particle":"","parse-names":false,"suffix":""},{"dropping-particle":"","family":"Benck","given":"Jesse D","non-dropping-particle":"","parse-names":false,"suffix":""},{"dropping-particle":"","family":"Yuan","given":"Zhe","non-dropping-particle":"","parse-names":false,"suffix":""},{"dropping-particle":"","family":"Misra","given":"Rahul Prasanna","non-dropping-particle":"","parse-names":false,"suffix":""},{"dropping-particle":"","family":"Govind Rajan","given":"Ananth","non-dropping-particle":"","parse-names":false,"suffix":""},{"dropping-particle":"","family":"Eatmon","given":"Yannick","non-dropping-particle":"","parse-names":false,"suffix":""},{"dropping-particle":"","family":"Kale","given":"Suneet","non-dropping-particle":"","parse-names":false,"suffix":""},{"dropping-particle":"","family":"Chu","given":"Ximo S","non-dropping-particle":"","parse-names":false,"suffix":""},{"dropping-particle":"","family":"Li","given":"Duo O","non-dropping-particle":"","parse-names":false,"suffix":""},{"dropping-particle":"","family":"Gong","given":"Chuncheng","non-dropping-particle":"","parse-names":false,"suffix":""}],"container-title":" The Journal of Physical Chemistry C","id":"ITEM-2","issue":"26","issued":{"date-parts":[["2017"]]},"page":"14312-14321","title":"Fabrication, pressure testing, and nanopore formation of single-layer graphene membranes","type":"article-journal","volume":"121"},"uris":["http://www.mendeley.com/documents/?uuid=001740b9-780c-4a2b-88ce-d29a9361755a"]}],"mendeley":{"formattedCitation":"&lt;sup&gt;21,22&lt;/sup&gt;","plainTextFormattedCitation":"21,22","previouslyFormattedCitation":"&lt;sup&gt;21,22&lt;/sup&gt;"},"properties":{"noteIndex":0},"schema":"https://github.com/citation-style-language/schema/raw/master/csl-citation.json"}</w:instrText>
      </w:r>
      <w:r>
        <w:rPr>
          <w:rFonts w:ascii="Times" w:hAnsi="Times" w:cs="Times"/>
        </w:rPr>
        <w:fldChar w:fldCharType="separate"/>
      </w:r>
      <w:r w:rsidRPr="00D63B48">
        <w:rPr>
          <w:rFonts w:ascii="Times" w:hAnsi="Times" w:cs="Times"/>
          <w:noProof/>
          <w:vertAlign w:val="superscript"/>
        </w:rPr>
        <w:t>21,22</w:t>
      </w:r>
      <w:r>
        <w:rPr>
          <w:rFonts w:ascii="Times" w:hAnsi="Times" w:cs="Times"/>
        </w:rPr>
        <w:fldChar w:fldCharType="end"/>
      </w:r>
      <w:r w:rsidRPr="00D63B48">
        <w:rPr>
          <w:rFonts w:ascii="Times" w:hAnsi="Times" w:cs="Times"/>
          <w:lang w:val="en-US"/>
        </w:rPr>
        <w:t xml:space="preserve"> </w:t>
      </w:r>
      <w:r w:rsidRPr="00D63B48">
        <w:rPr>
          <w:rFonts w:ascii="Times" w:eastAsia="Calibri" w:hAnsi="Times" w:cs="Times"/>
          <w:kern w:val="0"/>
          <w:szCs w:val="22"/>
          <w:lang w:val="en-US"/>
          <w14:ligatures w14:val="none"/>
        </w:rPr>
        <w:t>or the combination of Ga</w:t>
      </w:r>
      <w:r w:rsidRPr="00D63B48">
        <w:rPr>
          <w:rFonts w:ascii="Times" w:eastAsia="Calibri" w:hAnsi="Times" w:cs="Times"/>
          <w:kern w:val="0"/>
          <w:szCs w:val="22"/>
          <w:vertAlign w:val="superscript"/>
          <w:lang w:val="en-US"/>
          <w14:ligatures w14:val="none"/>
        </w:rPr>
        <w:t>+</w:t>
      </w:r>
      <w:r w:rsidRPr="00D63B48">
        <w:rPr>
          <w:rFonts w:ascii="Times" w:eastAsia="Calibri" w:hAnsi="Times" w:cs="Times"/>
          <w:kern w:val="0"/>
          <w:szCs w:val="22"/>
          <w:lang w:val="en-US"/>
          <w14:ligatures w14:val="none"/>
        </w:rPr>
        <w:t xml:space="preserve"> ions bombardment and the subsequent enlargement of the ion-induced defects by oxidative etching</w:t>
      </w:r>
      <w:r>
        <w:rPr>
          <w:rFonts w:ascii="Times" w:eastAsia="Calibri" w:hAnsi="Times" w:cs="Times"/>
          <w:kern w:val="0"/>
          <w:szCs w:val="22"/>
          <w:lang w:val="en-US"/>
          <w14:ligatures w14:val="none"/>
        </w:rPr>
        <w:t>.</w:t>
      </w:r>
      <w:r>
        <w:rPr>
          <w:rFonts w:ascii="Times" w:eastAsia="Calibri" w:hAnsi="Times" w:cs="Times"/>
          <w:kern w:val="0"/>
          <w:szCs w:val="22"/>
          <w:lang w:val="en-US"/>
          <w14:ligatures w14:val="none"/>
        </w:rPr>
        <w:fldChar w:fldCharType="begin" w:fldLock="1"/>
      </w:r>
      <w:r>
        <w:rPr>
          <w:rFonts w:ascii="Times" w:eastAsia="Calibri" w:hAnsi="Times" w:cs="Times"/>
          <w:kern w:val="0"/>
          <w:szCs w:val="22"/>
          <w:lang w:val="en-US"/>
          <w14:ligatures w14:val="none"/>
        </w:rPr>
        <w:instrText>ADDIN CSL_CITATION {"citationItems":[{"id":"ITEM-1","itemData":{"ISBN":"1530-6984","author":[{"dropping-particle":"","family":"O’Hern","given":"Sean C","non-dropping-particle":"","parse-names":false,"suffix":""},{"dropping-particle":"","family":"Boutilier","given":"Michael S H","non-dropping-particle":"","parse-names":false,"suffix":""},{"dropping-particle":"","family":"Idrobo","given":"Juan-Carlos","non-dropping-particle":"","parse-names":false,"suffix":""},{"dropping-particle":"","family":"Song","given":"Yi","non-dropping-particle":"","parse-names":false,"suffix":""},{"dropping-particle":"","family":"Kong","given":"Jing","non-dropping-particle":"","parse-names":false,"suffix":""},{"dropping-particle":"","family":"Laoui","given":"Tahar","non-dropping-particle":"","parse-names":false,"suffix":""},{"dropping-particle":"","family":"Atieh","given":"Muataz","non-dropping-particle":"","parse-names":false,"suffix":""},{"dropping-particle":"","family":"Karnik","given":"Rohit","non-dropping-particle":"","parse-names":false,"suffix":""}],"container-title":"Nano letters","id":"ITEM-1","issue":"3","issued":{"date-parts":[["2014"]]},"page":"1234-1241","title":"Selective ionic transport through tunable subnanometer pores in single-layer graphene membranes","type":"article-journal","volume":"14"},"uris":["http://www.mendeley.com/documents/?uuid=b64510ec-0da6-418f-aca3-57aba688224b"]}],"mendeley":{"formattedCitation":"&lt;sup&gt;23&lt;/sup&gt;","plainTextFormattedCitation":"23","previouslyFormattedCitation":"&lt;sup&gt;23&lt;/sup&gt;"},"properties":{"noteIndex":0},"schema":"https://github.com/citation-style-language/schema/raw/master/csl-citation.json"}</w:instrText>
      </w:r>
      <w:r>
        <w:rPr>
          <w:rFonts w:ascii="Times" w:eastAsia="Calibri" w:hAnsi="Times" w:cs="Times"/>
          <w:kern w:val="0"/>
          <w:szCs w:val="22"/>
          <w:lang w:val="en-US"/>
          <w14:ligatures w14:val="none"/>
        </w:rPr>
        <w:fldChar w:fldCharType="separate"/>
      </w:r>
      <w:r w:rsidRPr="00D63B48">
        <w:rPr>
          <w:rFonts w:ascii="Times" w:eastAsia="Calibri" w:hAnsi="Times" w:cs="Times"/>
          <w:noProof/>
          <w:kern w:val="0"/>
          <w:szCs w:val="22"/>
          <w:vertAlign w:val="superscript"/>
          <w:lang w:val="en-US"/>
          <w14:ligatures w14:val="none"/>
        </w:rPr>
        <w:t>23</w:t>
      </w:r>
      <w:r>
        <w:rPr>
          <w:rFonts w:ascii="Times" w:eastAsia="Calibri" w:hAnsi="Times" w:cs="Times"/>
          <w:kern w:val="0"/>
          <w:szCs w:val="22"/>
          <w:lang w:val="en-US"/>
          <w14:ligatures w14:val="none"/>
        </w:rPr>
        <w:fldChar w:fldCharType="end"/>
      </w:r>
      <w:r w:rsidR="002577EA" w:rsidRPr="00F548D6">
        <w:rPr>
          <w:rFonts w:ascii="Times" w:hAnsi="Times" w:cs="Times"/>
        </w:rPr>
        <w:t xml:space="preserve"> </w:t>
      </w:r>
      <w:r w:rsidR="002577EA" w:rsidRPr="007F25C4">
        <w:rPr>
          <w:rFonts w:ascii="Times New Roman" w:hAnsi="Times New Roman" w:cs="Times New Roman"/>
        </w:rPr>
        <w:t xml:space="preserve">Overall, these approaches were found to be effective for membranes suitable for the early stages of filtration where molecules larger than monatomic </w:t>
      </w:r>
      <w:r w:rsidR="003F7F85">
        <w:rPr>
          <w:rFonts w:ascii="Times New Roman" w:hAnsi="Times New Roman" w:cs="Times New Roman"/>
          <w:lang w:val="it-IT"/>
        </w:rPr>
        <w:t>ions</w:t>
      </w:r>
      <w:r w:rsidR="002577EA" w:rsidRPr="007F25C4">
        <w:rPr>
          <w:rFonts w:ascii="Times New Roman" w:hAnsi="Times New Roman" w:cs="Times New Roman"/>
        </w:rPr>
        <w:t xml:space="preserve"> are rejected. They, however, failed in providing membranes for desalination given the large size of pores (&gt; 5.5 Å of diameter)</w:t>
      </w:r>
      <w:r w:rsidR="002577EA" w:rsidRPr="007F25C4">
        <w:rPr>
          <w:rFonts w:ascii="Times New Roman" w:hAnsi="Times New Roman" w:cs="Times New Roman"/>
          <w:lang w:val="en-US"/>
        </w:rPr>
        <w:t>.</w:t>
      </w:r>
      <w:r w:rsidR="002577EA" w:rsidRPr="007F25C4">
        <w:rPr>
          <w:rFonts w:ascii="Times New Roman" w:hAnsi="Times New Roman" w:cs="Times New Roman"/>
          <w:lang w:val="en-US"/>
        </w:rPr>
        <w:fldChar w:fldCharType="begin" w:fldLock="1"/>
      </w:r>
      <w:r w:rsidR="002577EA" w:rsidRPr="007F25C4">
        <w:rPr>
          <w:rFonts w:ascii="Times New Roman" w:hAnsi="Times New Roman" w:cs="Times New Roman"/>
          <w:lang w:val="en-US"/>
        </w:rPr>
        <w:instrText>ADDIN CSL_CITATION {"citationItems":[{"id":"ITEM-1","itemData":{"DOI":"10.1021/nl3012853","ISSN":"15306984","abstract":"We show that nanometer-scale pores in single-layer freestanding graphene can effectively filter NaCl salt from water. Using classical molecular dynamics, we report the desalination performance of such membranes as a function of pore size, chemical functionalization, and applied pressure. Our results indicate that the membranes ability to prevent the salt passage depends critically on pore diameter with adequately sized pores allowing for water flow while blocking ions. Further, an investigation into the role of chemical functional groups bonded to the edges of graphene pores suggests that commonly occurring hydroxyl groups can roughly double the water flux thanks to their hydrophilic character. The increase in water flux comes at the expense of less consistent salt rejection performance, which we attribute to the ability of hydroxyl functional groups to substitute for water molecules in the hydration shell of the ions. Overall, our results indicate that the water permeability of this material is several orders of magnitude higher than conventional reverse osmosis membranes, and that nanoporous graphene may have a valuable role to play for water purification. © 2012 American Chemical Society.","author":[{"dropping-particle":"","family":"Cohen-Tanugi","given":"David","non-dropping-particle":"","parse-names":false,"suffix":""},{"dropping-particle":"","family":"Grossman","given":"Jeffrey C.","non-dropping-particle":"","parse-names":false,"suffix":""}],"container-title":"Nano Letters","id":"ITEM-1","issue":"7","issued":{"date-parts":[["2012"]]},"page":"3602-3608","title":"Water desalination across nanoporous graphene","type":"article-journal","volume":"12"},"uris":["http://www.mendeley.com/documents/?uuid=c7aad164-4eac-4f1e-9096-de7bf23f310a"]}],"mendeley":{"formattedCitation":"&lt;sup&gt;12&lt;/sup&gt;","plainTextFormattedCitation":"12","previouslyFormattedCitation":"&lt;sup&gt;12&lt;/sup&gt;"},"properties":{"noteIndex":0},"schema":"https://github.com/citation-style-language/schema/raw/master/csl-citation.json"}</w:instrText>
      </w:r>
      <w:r w:rsidR="002577EA" w:rsidRPr="007F25C4">
        <w:rPr>
          <w:rFonts w:ascii="Times New Roman" w:hAnsi="Times New Roman" w:cs="Times New Roman"/>
          <w:lang w:val="en-US"/>
        </w:rPr>
        <w:fldChar w:fldCharType="separate"/>
      </w:r>
      <w:r w:rsidR="002577EA" w:rsidRPr="007F25C4">
        <w:rPr>
          <w:rFonts w:ascii="Times New Roman" w:hAnsi="Times New Roman" w:cs="Times New Roman"/>
          <w:noProof/>
          <w:vertAlign w:val="superscript"/>
          <w:lang w:val="en-US"/>
        </w:rPr>
        <w:t>12</w:t>
      </w:r>
      <w:r w:rsidR="002577EA" w:rsidRPr="007F25C4">
        <w:rPr>
          <w:rFonts w:ascii="Times New Roman" w:hAnsi="Times New Roman" w:cs="Times New Roman"/>
          <w:lang w:val="en-US"/>
        </w:rPr>
        <w:fldChar w:fldCharType="end"/>
      </w:r>
    </w:p>
    <w:p w14:paraId="12CA59F4" w14:textId="62F64B80" w:rsidR="002577EA" w:rsidRPr="006941FA" w:rsidRDefault="002577EA" w:rsidP="002577EA">
      <w:pPr>
        <w:spacing w:line="480" w:lineRule="auto"/>
        <w:jc w:val="both"/>
        <w:rPr>
          <w:rFonts w:ascii="Times" w:eastAsia="Calibri" w:hAnsi="Times" w:cs="Times"/>
          <w:kern w:val="0"/>
          <w:szCs w:val="22"/>
          <w:lang w:val="en-US"/>
          <w14:ligatures w14:val="none"/>
        </w:rPr>
      </w:pPr>
      <w:r w:rsidRPr="002577EA">
        <w:rPr>
          <w:rFonts w:ascii="Times" w:eastAsia="Calibri" w:hAnsi="Times" w:cs="Times"/>
          <w:kern w:val="0"/>
          <w:szCs w:val="22"/>
          <w:lang w:val="en-US"/>
          <w14:ligatures w14:val="none"/>
        </w:rPr>
        <w:t>Even though different methods have already been reported for the fabrication of single-layer graphene membranes and satisfactory results in terms of water desalination and selective transport of molecules have been achieved, most of them have been accomplished at a very small scale, often involving the use of graphene membranes obtained by quite sophisticated fabrication processes and with a limited active area (from few µm</w:t>
      </w:r>
      <w:r w:rsidRPr="002577EA">
        <w:rPr>
          <w:rFonts w:ascii="Times" w:eastAsia="Calibri" w:hAnsi="Times" w:cs="Times"/>
          <w:kern w:val="0"/>
          <w:szCs w:val="22"/>
          <w:vertAlign w:val="superscript"/>
          <w:lang w:val="en-US"/>
          <w14:ligatures w14:val="none"/>
        </w:rPr>
        <w:t>2</w:t>
      </w:r>
      <w:r w:rsidRPr="002577EA">
        <w:rPr>
          <w:rFonts w:ascii="Times" w:eastAsia="Calibri" w:hAnsi="Times" w:cs="Times"/>
          <w:kern w:val="0"/>
          <w:szCs w:val="22"/>
          <w:lang w:val="en-US"/>
          <w14:ligatures w14:val="none"/>
        </w:rPr>
        <w:t xml:space="preserve"> to few cm</w:t>
      </w:r>
      <w:r w:rsidRPr="002577EA">
        <w:rPr>
          <w:rFonts w:ascii="Times" w:eastAsia="Calibri" w:hAnsi="Times" w:cs="Times"/>
          <w:kern w:val="0"/>
          <w:szCs w:val="22"/>
          <w:vertAlign w:val="superscript"/>
          <w:lang w:val="en-US"/>
          <w14:ligatures w14:val="none"/>
        </w:rPr>
        <w:t>2</w:t>
      </w:r>
      <w:r w:rsidRPr="002577EA">
        <w:rPr>
          <w:rFonts w:ascii="Times" w:eastAsia="Calibri" w:hAnsi="Times" w:cs="Times"/>
          <w:kern w:val="0"/>
          <w:szCs w:val="22"/>
          <w:lang w:val="en-US"/>
          <w14:ligatures w14:val="none"/>
        </w:rPr>
        <w:t xml:space="preserve">). These aspects highly limit the large-scale use and production of graphene membranes. Therefore, simple, fast and low-costs methods to develop single-layer graphene membranes are needed. </w:t>
      </w:r>
      <w:r w:rsidRPr="006941FA">
        <w:rPr>
          <w:rFonts w:ascii="Times New Roman" w:eastAsia="Calibri" w:hAnsi="Times New Roman" w:cs="Times New Roman"/>
          <w:kern w:val="0"/>
          <w:lang w:val="en-US"/>
          <w14:ligatures w14:val="none"/>
        </w:rPr>
        <w:t xml:space="preserve">Beside graphene, other carbon-based materials have been used to treat wastewater. Graphene oxide (GO) </w:t>
      </w:r>
      <w:proofErr w:type="spellStart"/>
      <w:r w:rsidRPr="006941FA">
        <w:rPr>
          <w:rFonts w:ascii="Times New Roman" w:eastAsia="Calibri" w:hAnsi="Times New Roman" w:cs="Times New Roman"/>
          <w:kern w:val="0"/>
          <w:lang w:val="en-US"/>
          <w14:ligatures w14:val="none"/>
        </w:rPr>
        <w:t>nanosheets</w:t>
      </w:r>
      <w:proofErr w:type="spellEnd"/>
      <w:r w:rsidRPr="006941FA">
        <w:rPr>
          <w:rFonts w:ascii="Times New Roman" w:eastAsia="Calibri" w:hAnsi="Times New Roman" w:cs="Times New Roman"/>
          <w:kern w:val="0"/>
          <w:lang w:val="en-US"/>
          <w14:ligatures w14:val="none"/>
        </w:rPr>
        <w:t xml:space="preserve"> allow for water filtration thanks to the presence of functional groups and small interlayer distances that effectively block the solute particles. The presence of functional groups and small distances between layers contributes in the rejection of the solute.</w:t>
      </w:r>
      <w:r w:rsidRPr="006941FA">
        <w:rPr>
          <w:rFonts w:ascii="Times New Roman" w:eastAsia="Calibri" w:hAnsi="Times New Roman" w:cs="Times New Roman"/>
          <w:kern w:val="0"/>
          <w:lang w:val="en-US"/>
          <w14:ligatures w14:val="none"/>
        </w:rPr>
        <w:fldChar w:fldCharType="begin" w:fldLock="1"/>
      </w:r>
      <w:r w:rsidRPr="006941FA">
        <w:rPr>
          <w:rFonts w:ascii="Times New Roman" w:eastAsia="Calibri" w:hAnsi="Times New Roman" w:cs="Times New Roman"/>
          <w:kern w:val="0"/>
          <w:lang w:val="en-US"/>
          <w14:ligatures w14:val="none"/>
        </w:rPr>
        <w:instrText>ADDIN CSL_CITATION {"citationItems":[{"id":"ITEM-1","itemData":{"DOI":"10.1016/j.desal.2017.12.012","ISSN":"00119164","abstract":"Increasing water consumption and diminishing fresh water resources have created the need for new water treatment technologies to supply safe water for domestic and industrial needs. The development of polymeric nanofiltration (NF) membrane technology led to water treatment at lower operating pressures than that of reverse osmosis. NF membranes reject particles and multivalent ions, however, monovalent ions pass through them along with water molecules. Factors such as selectivity and permeability, and fouling also limit their application. Incorporating suitable nanomaterials with polymer membranes has solved major problems, such as biofouling, scaling, low flux rate, selectivity, and degradation. Recent studies reveal that nanoporous single layer graphene and stacked graphene oxide (GO) membranes with desired spacing between layers are capable of rejecting monovalent ions, and are promising materials for future nanofiltration-based desalination. GO has antifouling properties that are highly advantageous for improving membrane properties. The basic understanding of the mechanism of graphene-based nanofiltration have been reported mainly based on computational studies. Hence, a great deal of experimental research is essential to develop efficient graphene membrane-based desalination methods for practical use. In this review, we highlight various properties of graphene and its derivatives that are essential for improving salt rejection, flux, and antifouling.","author":[{"dropping-particle":"","family":"Anand","given":"Anisha","non-dropping-particle":"","parse-names":false,"suffix":""},{"dropping-particle":"","family":"Unnikrishnan","given":"Binesh","non-dropping-particle":"","parse-names":false,"suffix":""},{"dropping-particle":"","family":"Mao","given":"Ju Yi","non-dropping-particle":"","parse-names":false,"suffix":""},{"dropping-particle":"","family":"Lin","given":"Han Jia","non-dropping-particle":"","parse-names":false,"suffix":""},{"dropping-particle":"","family":"Huang","given":"Chih Ching","non-dropping-particle":"","parse-names":false,"suffix":""}],"container-title":"Desalination","id":"ITEM-1","issue":"December 2017","issued":{"date-parts":[["2018"]]},"page":"119-133","publisher":"Elsevier","title":"Graphene-based nanofiltration membranes for improving salt rejection, water flux and antifouling–A review","type":"article-journal","volume":"429"},"uris":["http://www.mendeley.com/documents/?uuid=c71df876-3b51-4886-b84a-a540bc86b286"]}],"mendeley":{"formattedCitation":"&lt;sup&gt;24&lt;/sup&gt;","plainTextFormattedCitation":"24","previouslyFormattedCitation":"&lt;sup&gt;24&lt;/sup&gt;"},"properties":{"noteIndex":0},"schema":"https://github.com/citation-style-language/schema/raw/master/csl-citation.json"}</w:instrText>
      </w:r>
      <w:r w:rsidRPr="006941FA">
        <w:rPr>
          <w:rFonts w:ascii="Times New Roman" w:eastAsia="Calibri" w:hAnsi="Times New Roman" w:cs="Times New Roman"/>
          <w:kern w:val="0"/>
          <w:lang w:val="en-US"/>
          <w14:ligatures w14:val="none"/>
        </w:rPr>
        <w:fldChar w:fldCharType="separate"/>
      </w:r>
      <w:r w:rsidRPr="006941FA">
        <w:rPr>
          <w:rFonts w:ascii="Times New Roman" w:eastAsia="Calibri" w:hAnsi="Times New Roman" w:cs="Times New Roman"/>
          <w:noProof/>
          <w:kern w:val="0"/>
          <w:vertAlign w:val="superscript"/>
          <w:lang w:val="en-US"/>
          <w14:ligatures w14:val="none"/>
        </w:rPr>
        <w:t>24</w:t>
      </w:r>
      <w:r w:rsidRPr="006941FA">
        <w:rPr>
          <w:rFonts w:ascii="Times New Roman" w:eastAsia="Calibri" w:hAnsi="Times New Roman" w:cs="Times New Roman"/>
          <w:kern w:val="0"/>
          <w:lang w:val="en-US"/>
          <w14:ligatures w14:val="none"/>
        </w:rPr>
        <w:fldChar w:fldCharType="end"/>
      </w:r>
      <w:r w:rsidRPr="006941FA">
        <w:rPr>
          <w:rFonts w:ascii="Times New Roman" w:eastAsia="Calibri" w:hAnsi="Times New Roman" w:cs="Times New Roman"/>
          <w:kern w:val="0"/>
          <w:lang w:val="en-US"/>
          <w14:ligatures w14:val="none"/>
        </w:rPr>
        <w:t xml:space="preserve"> </w:t>
      </w:r>
      <w:r w:rsidRPr="006941FA">
        <w:rPr>
          <w:rFonts w:ascii="Times New Roman" w:hAnsi="Times New Roman" w:cs="Times New Roman"/>
        </w:rPr>
        <w:t>However, unlike graphene, GO is structurally less resistant and more prone to mechanical breaking due to high pressure and to chemical attack.</w:t>
      </w:r>
      <w:r w:rsidRPr="006941FA">
        <w:rPr>
          <w:rFonts w:ascii="Times New Roman" w:hAnsi="Times New Roman" w:cs="Times New Roman"/>
        </w:rPr>
        <w:fldChar w:fldCharType="begin" w:fldLock="1"/>
      </w:r>
      <w:r w:rsidRPr="006941FA">
        <w:rPr>
          <w:rFonts w:ascii="Times New Roman" w:hAnsi="Times New Roman" w:cs="Times New Roman"/>
        </w:rPr>
        <w:instrText>ADDIN CSL_CITATION {"citationItems":[{"id":"ITEM-1","itemData":{"DOI":"10.1016/j.apmt.2015.06.002","ISSN":"23529407","abstract":"A perfect molecular level separating unit for any kind of species to be filtered is on very high demand. In recent years, graphene oxide has emerged as an important material which can filter ions and molecules. This is an emerging field of research which has drawn extensive attention after the work by Nair et al. [1]. Following their work, various research groups started working in this area in last three years. Herein, we briefly review the recent development on graphene oxide membranes. This review is a summary of some very recent results and contributions made so far in this emerging research field. We have discussed recently developed mechanisms and models to understand the transport through GO based membranes. This review begins with a basic background on membrane technology followed by discussion related to developments of carbon materials based membrane technology. At the end we summarize advantages and disadvantages of membranes based on graphene oxide and discuss their future prospective.","author":[{"dropping-particle":"","family":"Joshi","given":"R. K.","non-dropping-particle":"","parse-names":false,"suffix":""},{"dropping-particle":"","family":"Alwarappan","given":"S.","non-dropping-particle":"","parse-names":false,"suffix":""},{"dropping-particle":"","family":"Yoshimura","given":"M.","non-dropping-particle":"","parse-names":false,"suffix":""},{"dropping-particle":"","family":"Sahajwalla","given":"V.","non-dropping-particle":"","parse-names":false,"suffix":""},{"dropping-particle":"","family":"Nishina","given":"Y.","non-dropping-particle":"","parse-names":false,"suffix":""}],"container-title":"Applied Materials Today","id":"ITEM-1","issue":"1","issued":{"date-parts":[["2015"]]},"page":"1-12","publisher":"Elsevier Ltd.","title":"Graphene oxide: The new membrane material","type":"article-journal","volume":"1"},"uris":["http://www.mendeley.com/documents/?uuid=629f84c7-d39e-4687-8649-7054b83dd739"]}],"mendeley":{"formattedCitation":"&lt;sup&gt;25&lt;/sup&gt;","plainTextFormattedCitation":"25","previouslyFormattedCitation":"&lt;sup&gt;25&lt;/sup&gt;"},"properties":{"noteIndex":0},"schema":"https://github.com/citation-style-language/schema/raw/master/csl-citation.json"}</w:instrText>
      </w:r>
      <w:r w:rsidRPr="006941FA">
        <w:rPr>
          <w:rFonts w:ascii="Times New Roman" w:hAnsi="Times New Roman" w:cs="Times New Roman"/>
        </w:rPr>
        <w:fldChar w:fldCharType="separate"/>
      </w:r>
      <w:r w:rsidRPr="006941FA">
        <w:rPr>
          <w:rFonts w:ascii="Times New Roman" w:hAnsi="Times New Roman" w:cs="Times New Roman"/>
          <w:noProof/>
          <w:vertAlign w:val="superscript"/>
        </w:rPr>
        <w:t>25</w:t>
      </w:r>
      <w:r w:rsidRPr="006941FA">
        <w:rPr>
          <w:rFonts w:ascii="Times New Roman" w:hAnsi="Times New Roman" w:cs="Times New Roman"/>
        </w:rPr>
        <w:fldChar w:fldCharType="end"/>
      </w:r>
      <w:r w:rsidRPr="006941FA">
        <w:rPr>
          <w:rFonts w:ascii="Times New Roman" w:hAnsi="Times New Roman" w:cs="Times New Roman"/>
          <w:lang w:val="en-US"/>
        </w:rPr>
        <w:t xml:space="preserve"> </w:t>
      </w:r>
      <w:r w:rsidRPr="006941FA">
        <w:rPr>
          <w:rFonts w:ascii="Times New Roman" w:hAnsi="Times New Roman" w:cs="Times New Roman"/>
        </w:rPr>
        <w:t>GO can also be used as precursor for the creation of graphene membranes with controlled pore distributions.</w:t>
      </w:r>
      <w:r w:rsidRPr="006941FA">
        <w:rPr>
          <w:rFonts w:ascii="Times New Roman" w:hAnsi="Times New Roman" w:cs="Times New Roman"/>
        </w:rPr>
        <w:fldChar w:fldCharType="begin" w:fldLock="1"/>
      </w:r>
      <w:r w:rsidRPr="006941FA">
        <w:rPr>
          <w:rFonts w:ascii="Times New Roman" w:hAnsi="Times New Roman" w:cs="Times New Roman"/>
        </w:rPr>
        <w:instrText>ADDIN CSL_CITATION {"citationItems":[{"id":"ITEM-1","itemData":{"DOI":"10.1021/acs.jpclett.9b03255","ISSN":"19487185","abstract":"Copyright © 2019 American Chemical Society. Nanoporous graphene was proposed as an efficient material for reverse osmosis water desalination membranes because it allows water molecules to pass at high flux while rejecting hydrated salt ions. Nevertheless, from an experimental point of view it is still difficult to control the pore size. A scalable method to generate pores is urgently required for the diffusion of this technology. We propose, by theoretical calculations, an innovative and scalable strategy to better control the dimension of the pores in graphene-based membranes by reduction of single-layer graphene oxide (GO). The latter is first annealed at a controlled mild temperature to induce the aggregation of its randomly distributed oxygen-containing functional groups into small nanometric clusters. The layer then undergoes a high-temperature reducing treatment that causes the desorption of the functional groups along with carbon removal only in the oxidized areas, producing subnanometric pores while leaving unchanged the remaining pristine graphene areas.","author":[{"dropping-particle":"","family":"Raffone","given":"F.","non-dropping-particle":"","parse-names":false,"suffix":""},{"dropping-particle":"","family":"Savazzi","given":"F.","non-dropping-particle":"","parse-names":false,"suffix":""},{"dropping-particle":"","family":"Cicero","given":"G.","non-dropping-particle":"","parse-names":false,"suffix":""}],"container-title":"Journal of Physical Chemistry Letters","id":"ITEM-1","issue":"23","issued":{"date-parts":[["2019"]]},"title":"Controlled Pore Generation in Single-Layer Graphene Oxide for Membrane Desalination","type":"article-journal","volume":"10"},"uris":["http://www.mendeley.com/documents/?uuid=37e136fe-7868-38ef-9ae4-795d24135709"]},{"id":"ITEM-2","itemData":{"DOI":"10.1039/d1cp00134e","ISSN":"14639076","PMID":"33988195","abstract":"Nanoporous graphene is considered the next-generation material for reverse osmosis water desalination providing both high water permeability and almost complete salt rejection. The main problem with graphene is the difficulty of synthesizing membranes with a consistent subnanometer pore size distribution. A recently proposed solution involves processing as-grown graphene oxide (GO) monolayersviaa mild temperature annealing pre-treatment causing GO functional groups to cluster into small oxidized islands. A following harsh thermal reduction process creates pores only in the small oxidized regions. However, a suitable relationship between the area of the GO islands and the pore dimension is still missing. Here, we study in detail the effects of such a thermal reduction process on the graphene oxide sheet by means of molecular dynamics simulations, particularly highlighting and analysing the process parameters affecting the final pore area. Besides proving that epoxides represent the most suitable functional group to induce carbon removal and, thus, pore generation in reduced GO, we find a twofold way to achieve control over the pore size: tuning the dimension and shape of the initial clustered GO areas or changing the harsh reduction process temperature. An accurate balance of these parameters consistently gives rise to targeted pore dimensions in graphene membranes.","author":[{"dropping-particle":"","family":"Raffone","given":"Federico","non-dropping-particle":"","parse-names":false,"suffix":""},{"dropping-particle":"","family":"Savazzi","given":"Filippo","non-dropping-particle":"","parse-names":false,"suffix":""},{"dropping-particle":"","family":"Cicero","given":"Giancarlo","non-dropping-particle":"","parse-names":false,"suffix":""}],"container-title":"Physical Chemistry Chemical Physics","id":"ITEM-2","issue":"20","issued":{"date-parts":[["2021"]]},"page":"11831-11836","publisher":"Royal Society of Chemistry","title":"Molecular dynamics study of the pore formation in single layer graphene oxide by a thermal reduction process","type":"article-journal","volume":"23"},"uris":["http://www.mendeley.com/documents/?uuid=630d3127-3abe-4b7c-8539-ce78142df07b"]}],"mendeley":{"formattedCitation":"&lt;sup&gt;26,27&lt;/sup&gt;","plainTextFormattedCitation":"26,27","previouslyFormattedCitation":"&lt;sup&gt;26,27&lt;/sup&gt;"},"properties":{"noteIndex":0},"schema":"https://github.com/citation-style-language/schema/raw/master/csl-citation.json"}</w:instrText>
      </w:r>
      <w:r w:rsidRPr="006941FA">
        <w:rPr>
          <w:rFonts w:ascii="Times New Roman" w:hAnsi="Times New Roman" w:cs="Times New Roman"/>
        </w:rPr>
        <w:fldChar w:fldCharType="separate"/>
      </w:r>
      <w:r w:rsidRPr="006941FA">
        <w:rPr>
          <w:rFonts w:ascii="Times New Roman" w:hAnsi="Times New Roman" w:cs="Times New Roman"/>
          <w:noProof/>
          <w:vertAlign w:val="superscript"/>
        </w:rPr>
        <w:t>26,27</w:t>
      </w:r>
      <w:r w:rsidRPr="006941FA">
        <w:rPr>
          <w:rFonts w:ascii="Times New Roman" w:hAnsi="Times New Roman" w:cs="Times New Roman"/>
        </w:rPr>
        <w:fldChar w:fldCharType="end"/>
      </w:r>
      <w:r w:rsidRPr="006941FA">
        <w:rPr>
          <w:rFonts w:ascii="Times New Roman" w:hAnsi="Times New Roman" w:cs="Times New Roman"/>
          <w:lang w:val="en-US"/>
        </w:rPr>
        <w:t xml:space="preserve"> </w:t>
      </w:r>
      <w:r w:rsidRPr="006941FA">
        <w:rPr>
          <w:rFonts w:ascii="Times New Roman" w:eastAsia="Calibri" w:hAnsi="Times New Roman" w:cs="Times New Roman"/>
          <w:kern w:val="0"/>
          <w:lang w:val="en-US"/>
          <w14:ligatures w14:val="none"/>
        </w:rPr>
        <w:t>Other possibilities involve carbon nanotubes that show high water transport. However, limitations are due to the difficulty in reliably fabricating sub-nanometer sized tubes.</w:t>
      </w:r>
      <w:r w:rsidRPr="006941FA">
        <w:rPr>
          <w:rFonts w:ascii="Times New Roman" w:eastAsia="Calibri" w:hAnsi="Times New Roman" w:cs="Times New Roman"/>
          <w:kern w:val="0"/>
          <w:lang w:val="en-US"/>
          <w14:ligatures w14:val="none"/>
        </w:rPr>
        <w:fldChar w:fldCharType="begin" w:fldLock="1"/>
      </w:r>
      <w:r w:rsidR="003953A3" w:rsidRPr="006941FA">
        <w:rPr>
          <w:rFonts w:ascii="Times New Roman" w:eastAsia="Calibri" w:hAnsi="Times New Roman" w:cs="Times New Roman"/>
          <w:kern w:val="0"/>
          <w:lang w:val="en-US"/>
          <w14:ligatures w14:val="none"/>
        </w:rPr>
        <w:instrText>ADDIN CSL_CITATION {"citationItems":[{"id":"ITEM-1","itemData":{"DOI":"10.1016/j.watres.2015.02.032","ISSN":"18792448","PMID":"25770440","abstract":"In this paper, a review of emerging desalination technologies is presented. Several technologies for desalination of municipal and industrial wastewater have been proposed and evaluated, but only certain technologies have been commercialized or are close to commercialization. This review consists of membrane-based, thermal-based and alternative technologies. Membranes based on incorporation of nanoparticles, carbon nanotubes or graphene-based ones show promise as innovative desalination technologies with superior performance in terms of water permeability and salt rejection. However, only nanocomposite membranes have been commercialized while others are still under fundamental developmental stages. Among the thermal-based technologies, membrane distillation and adsorption desalination show the most promise for enhanced performance with the availability of a waste heat source. Several alternative technologies have also been developed recently; those based on capacitive deionization have shown considerable improvements in their salt removal capacity and feed water recovery. In the same category, microbial desalination cells have been shown to desalinate high salinity water without any external energy source, but to date, scale up of the process has not been methodically evaluated. In this paper, advantages and drawbacks of each technology is discussed along with a comparison of performance, water quality and energy consumption.","author":[{"dropping-particle":"","family":"Subramani","given":"Arun","non-dropping-particle":"","parse-names":false,"suffix":""},{"dropping-particle":"","family":"Jacangelo","given":"Joseph G.","non-dropping-particle":"","parse-names":false,"suffix":""}],"container-title":"Water Research","id":"ITEM-1","issued":{"date-parts":[["2015"]]},"page":"164-187","publisher":"Elsevier Ltd","title":"Emerging desalination technologies for water treatment: A critical review","type":"article-journal","volume":"75"},"uris":["http://www.mendeley.com/documents/?uuid=912bedf3-7274-4dc5-9b93-818cea048661"]}],"mendeley":{"formattedCitation":"&lt;sup&gt;28&lt;/sup&gt;","plainTextFormattedCitation":"28","previouslyFormattedCitation":"&lt;sup&gt;28&lt;/sup&gt;"},"properties":{"noteIndex":0},"schema":"https://github.com/citation-style-language/schema/raw/master/csl-citation.json"}</w:instrText>
      </w:r>
      <w:r w:rsidRPr="006941FA">
        <w:rPr>
          <w:rFonts w:ascii="Times New Roman" w:eastAsia="Calibri" w:hAnsi="Times New Roman" w:cs="Times New Roman"/>
          <w:kern w:val="0"/>
          <w:lang w:val="en-US"/>
          <w14:ligatures w14:val="none"/>
        </w:rPr>
        <w:fldChar w:fldCharType="separate"/>
      </w:r>
      <w:r w:rsidRPr="006941FA">
        <w:rPr>
          <w:rFonts w:ascii="Times New Roman" w:eastAsia="Calibri" w:hAnsi="Times New Roman" w:cs="Times New Roman"/>
          <w:noProof/>
          <w:kern w:val="0"/>
          <w:vertAlign w:val="superscript"/>
          <w:lang w:val="en-US"/>
          <w14:ligatures w14:val="none"/>
        </w:rPr>
        <w:t>28</w:t>
      </w:r>
      <w:r w:rsidRPr="006941FA">
        <w:rPr>
          <w:rFonts w:ascii="Times New Roman" w:eastAsia="Calibri" w:hAnsi="Times New Roman" w:cs="Times New Roman"/>
          <w:kern w:val="0"/>
          <w:lang w:val="en-US"/>
          <w14:ligatures w14:val="none"/>
        </w:rPr>
        <w:fldChar w:fldCharType="end"/>
      </w:r>
      <w:r w:rsidRPr="006941FA">
        <w:rPr>
          <w:rFonts w:ascii="Times New Roman" w:eastAsia="Calibri" w:hAnsi="Times New Roman" w:cs="Times New Roman"/>
          <w:kern w:val="0"/>
          <w:lang w:val="en-US"/>
          <w14:ligatures w14:val="none"/>
        </w:rPr>
        <w:t xml:space="preserve"> </w:t>
      </w:r>
    </w:p>
    <w:p w14:paraId="78F63013" w14:textId="4E75A867" w:rsidR="002577EA" w:rsidRDefault="002577EA" w:rsidP="002577EA">
      <w:pPr>
        <w:spacing w:line="480" w:lineRule="auto"/>
        <w:jc w:val="both"/>
        <w:rPr>
          <w:rFonts w:ascii="Times" w:eastAsia="Calibri" w:hAnsi="Times" w:cs="Times"/>
          <w:kern w:val="0"/>
          <w:szCs w:val="22"/>
          <w:lang w:val="en-US"/>
          <w14:ligatures w14:val="none"/>
        </w:rPr>
      </w:pPr>
      <w:r w:rsidRPr="002577EA">
        <w:rPr>
          <w:rFonts w:ascii="Times" w:eastAsia="Calibri" w:hAnsi="Times" w:cs="Times"/>
          <w:kern w:val="0"/>
          <w:szCs w:val="22"/>
          <w:lang w:val="en-US"/>
          <w14:ligatures w14:val="none"/>
        </w:rPr>
        <w:t xml:space="preserve">This work deals with the fabrication of stacked single-layer graphene membranes </w:t>
      </w:r>
      <w:r w:rsidRPr="006941FA">
        <w:rPr>
          <w:rFonts w:ascii="Times" w:eastAsia="Calibri" w:hAnsi="Times" w:cs="Times"/>
          <w:kern w:val="0"/>
          <w:szCs w:val="22"/>
          <w:lang w:val="en-US"/>
          <w14:ligatures w14:val="none"/>
        </w:rPr>
        <w:t xml:space="preserve">aimed at the last stage of </w:t>
      </w:r>
      <w:proofErr w:type="spellStart"/>
      <w:r w:rsidRPr="006941FA">
        <w:rPr>
          <w:rFonts w:ascii="Times" w:eastAsia="Calibri" w:hAnsi="Times" w:cs="Times"/>
          <w:kern w:val="0"/>
          <w:szCs w:val="22"/>
          <w:lang w:val="en-US"/>
          <w14:ligatures w14:val="none"/>
        </w:rPr>
        <w:t>nanofiltration</w:t>
      </w:r>
      <w:proofErr w:type="spellEnd"/>
      <w:r w:rsidRPr="002577EA">
        <w:rPr>
          <w:rFonts w:ascii="Times" w:eastAsia="Calibri" w:hAnsi="Times" w:cs="Times"/>
          <w:kern w:val="0"/>
          <w:szCs w:val="22"/>
          <w:lang w:val="en-US"/>
          <w14:ligatures w14:val="none"/>
        </w:rPr>
        <w:t xml:space="preserve"> obtained by the multiple transfer of single-layer graphene having nanometer-sized intrinsic porosity, on </w:t>
      </w:r>
      <w:proofErr w:type="spellStart"/>
      <w:r w:rsidRPr="002577EA">
        <w:rPr>
          <w:rFonts w:ascii="Times" w:eastAsia="Calibri" w:hAnsi="Times" w:cs="Times"/>
          <w:kern w:val="0"/>
          <w:szCs w:val="22"/>
          <w:lang w:val="en-US"/>
          <w14:ligatures w14:val="none"/>
        </w:rPr>
        <w:t>PolyCarbonate</w:t>
      </w:r>
      <w:proofErr w:type="spellEnd"/>
      <w:r w:rsidRPr="002577EA">
        <w:rPr>
          <w:rFonts w:ascii="Times" w:eastAsia="Calibri" w:hAnsi="Times" w:cs="Times"/>
          <w:kern w:val="0"/>
          <w:szCs w:val="22"/>
          <w:lang w:val="en-US"/>
          <w14:ligatures w14:val="none"/>
        </w:rPr>
        <w:t xml:space="preserve"> Track-Etched (PCTE) porous supports. </w:t>
      </w:r>
      <w:r w:rsidRPr="006941FA">
        <w:rPr>
          <w:rFonts w:ascii="Times" w:eastAsia="Calibri" w:hAnsi="Times" w:cs="Times"/>
          <w:kern w:val="0"/>
          <w:szCs w:val="22"/>
          <w:lang w:val="en-US"/>
          <w14:ligatures w14:val="none"/>
        </w:rPr>
        <w:lastRenderedPageBreak/>
        <w:t>The choice of graphene is due to its selectivity, mechanical strength, resistance to fouling, and its affinity with the materials used for support.</w:t>
      </w:r>
      <w:r w:rsidRPr="002577EA">
        <w:rPr>
          <w:rFonts w:ascii="Times" w:eastAsia="Calibri" w:hAnsi="Times" w:cs="Times"/>
          <w:kern w:val="0"/>
          <w:szCs w:val="22"/>
          <w:lang w:val="en-US"/>
          <w14:ligatures w14:val="none"/>
        </w:rPr>
        <w:t xml:space="preserve"> A simple, fast and repeatable direct transfer method was developed to transfer single-layer graphene from the starting copper foil to PCTE. In this study we considered membranes obtained by stacking up to three layers graphene, but the process could be repeated to obtain thicker membranes, if needed. The coverage of PCTE with graphene and the presence/typology of graphene defects (single holes, wrinkles and tears) were studied by electron microscopy and correlated to the number of stacked graphene layers. Raman spectroscopy and X-Ray photoelectron spectroscopy were also carried out to investigate the structure and surface chemistry of the stacked SLG membranes. Finally, the mass transport across the as-prepared membranes was evaluated in a side-by-side diffusion cell, by considering solute molecules of different size: </w:t>
      </w:r>
      <w:proofErr w:type="spellStart"/>
      <w:r w:rsidRPr="002577EA">
        <w:rPr>
          <w:rFonts w:ascii="Times" w:eastAsia="Calibri" w:hAnsi="Times" w:cs="Times"/>
          <w:kern w:val="0"/>
          <w:szCs w:val="22"/>
          <w:lang w:val="en-US"/>
          <w14:ligatures w14:val="none"/>
        </w:rPr>
        <w:t>NaCl</w:t>
      </w:r>
      <w:proofErr w:type="spellEnd"/>
      <w:r w:rsidRPr="002577EA">
        <w:rPr>
          <w:rFonts w:ascii="Times" w:eastAsia="Calibri" w:hAnsi="Times" w:cs="Times"/>
          <w:kern w:val="0"/>
          <w:szCs w:val="22"/>
          <w:lang w:val="en-US"/>
          <w14:ligatures w14:val="none"/>
        </w:rPr>
        <w:t xml:space="preserve">, diclofenac in sodium salts form, and methylene blue organic dye. The rejection results, also corroborated by numerical computation results, </w:t>
      </w:r>
      <w:r w:rsidRPr="006941FA">
        <w:rPr>
          <w:rFonts w:ascii="Times" w:eastAsia="Calibri" w:hAnsi="Times" w:cs="Times"/>
          <w:kern w:val="0"/>
          <w:szCs w:val="22"/>
          <w:lang w:val="en-US"/>
          <w14:ligatures w14:val="none"/>
        </w:rPr>
        <w:t>have been</w:t>
      </w:r>
      <w:r w:rsidRPr="002577EA">
        <w:rPr>
          <w:rFonts w:ascii="Times" w:eastAsia="Calibri" w:hAnsi="Times" w:cs="Times"/>
          <w:kern w:val="0"/>
          <w:szCs w:val="22"/>
          <w:lang w:val="en-US"/>
          <w14:ligatures w14:val="none"/>
        </w:rPr>
        <w:t xml:space="preserve"> discussed in terms of molecule size, number of the stacked graphene layers and presence of intrinsic nanometer-sized pores within the graphene structure.</w:t>
      </w:r>
    </w:p>
    <w:p w14:paraId="4E631920" w14:textId="77777777" w:rsidR="0033721C" w:rsidRDefault="0033721C" w:rsidP="002577EA">
      <w:pPr>
        <w:spacing w:line="480" w:lineRule="auto"/>
        <w:jc w:val="both"/>
        <w:rPr>
          <w:rFonts w:ascii="Times" w:eastAsia="Calibri" w:hAnsi="Times" w:cs="Times"/>
          <w:kern w:val="0"/>
          <w:szCs w:val="22"/>
          <w:lang w:val="en-US"/>
          <w14:ligatures w14:val="none"/>
        </w:rPr>
      </w:pPr>
    </w:p>
    <w:p w14:paraId="14A8F920" w14:textId="77777777" w:rsidR="0033721C" w:rsidRPr="004020C7" w:rsidRDefault="0033721C" w:rsidP="0033721C">
      <w:pPr>
        <w:spacing w:line="480" w:lineRule="auto"/>
        <w:jc w:val="both"/>
        <w:rPr>
          <w:rFonts w:ascii="Times" w:hAnsi="Times" w:cs="Times"/>
          <w:b/>
        </w:rPr>
      </w:pPr>
      <w:r>
        <w:rPr>
          <w:rFonts w:ascii="Times" w:hAnsi="Times" w:cs="Times"/>
          <w:b/>
        </w:rPr>
        <w:t>Results and Discussion</w:t>
      </w:r>
    </w:p>
    <w:p w14:paraId="316A002A" w14:textId="77777777" w:rsidR="0033721C" w:rsidRPr="00BA2831" w:rsidRDefault="0033721C" w:rsidP="0033721C">
      <w:pPr>
        <w:pStyle w:val="ListParagraph"/>
        <w:numPr>
          <w:ilvl w:val="0"/>
          <w:numId w:val="1"/>
        </w:numPr>
        <w:spacing w:after="0" w:line="480" w:lineRule="auto"/>
        <w:jc w:val="both"/>
        <w:rPr>
          <w:rFonts w:ascii="Times" w:hAnsi="Times" w:cs="Times"/>
          <w:i/>
          <w:sz w:val="24"/>
          <w:szCs w:val="24"/>
        </w:rPr>
      </w:pPr>
      <w:r w:rsidRPr="00BA2831">
        <w:rPr>
          <w:rFonts w:ascii="Times" w:hAnsi="Times" w:cs="Times"/>
          <w:i/>
          <w:sz w:val="24"/>
          <w:szCs w:val="24"/>
        </w:rPr>
        <w:t>Morphology, structure and surface chemistry of stacked graphene-based membranes</w:t>
      </w:r>
    </w:p>
    <w:p w14:paraId="227ACE7F" w14:textId="5F8F680D" w:rsidR="003953A3" w:rsidRPr="006941FA" w:rsidRDefault="0033721C" w:rsidP="003953A3">
      <w:pPr>
        <w:spacing w:line="480" w:lineRule="auto"/>
        <w:jc w:val="both"/>
        <w:rPr>
          <w:rFonts w:ascii="Times" w:eastAsia="Calibri" w:hAnsi="Times" w:cs="Times"/>
          <w:kern w:val="0"/>
          <w:lang w:val="en-US"/>
          <w14:ligatures w14:val="none"/>
        </w:rPr>
      </w:pPr>
      <w:r w:rsidRPr="00BA2831">
        <w:rPr>
          <w:rFonts w:ascii="Times" w:hAnsi="Times" w:cs="Times"/>
        </w:rPr>
        <w:t xml:space="preserve">The surface morphology of the membranes was investigated by means of Field-emission scanning electron microscopy </w:t>
      </w:r>
      <w:r>
        <w:rPr>
          <w:rFonts w:ascii="Times" w:hAnsi="Times" w:cs="Times"/>
        </w:rPr>
        <w:t>(</w:t>
      </w:r>
      <w:r w:rsidRPr="00BA2831">
        <w:rPr>
          <w:rFonts w:ascii="Times" w:hAnsi="Times" w:cs="Times"/>
        </w:rPr>
        <w:t>FESEM</w:t>
      </w:r>
      <w:r>
        <w:rPr>
          <w:rFonts w:ascii="Times" w:hAnsi="Times" w:cs="Times"/>
        </w:rPr>
        <w:t>)</w:t>
      </w:r>
      <w:r w:rsidRPr="00BA2831">
        <w:rPr>
          <w:rFonts w:ascii="Times" w:hAnsi="Times" w:cs="Times"/>
        </w:rPr>
        <w:t xml:space="preserve"> analysis. Figure 1a shows the surface of the PCTE support alone, with 100 nm open pores distributed on the whole sample surface</w:t>
      </w:r>
      <w:r>
        <w:rPr>
          <w:rFonts w:ascii="Times" w:hAnsi="Times" w:cs="Times"/>
        </w:rPr>
        <w:t xml:space="preserve">, </w:t>
      </w:r>
      <w:r w:rsidRPr="006941FA">
        <w:rPr>
          <w:rFonts w:ascii="Times" w:hAnsi="Times" w:cs="Times"/>
        </w:rPr>
        <w:t>a size comparable with the currently manufactured graphene membranes.</w:t>
      </w:r>
      <w:r w:rsidR="003953A3" w:rsidRPr="006941FA">
        <w:rPr>
          <w:rFonts w:ascii="Times" w:hAnsi="Times" w:cs="Times"/>
        </w:rPr>
        <w:fldChar w:fldCharType="begin" w:fldLock="1"/>
      </w:r>
      <w:r w:rsidR="003953A3" w:rsidRPr="006941FA">
        <w:rPr>
          <w:rFonts w:ascii="Times" w:hAnsi="Times" w:cs="Times"/>
        </w:rPr>
        <w:instrText>ADDIN CSL_CITATION {"citationItems":[{"id":"ITEM-1","itemData":{"DOI":"10.1126/sciadv.aau0476","ISSN":"23752548","PMID":"30480092","abstract":"Reliable and large-scale manufacturing routes for perforated graphene membranes in separation and filtration remain challenging. We introduce two manufacturing pathways for the fabrication of highly porous, perforated graphene membranes with sub–100-nm pores, suitable for ultrafiltration and as a two-dimensional (2D) scaffold for synthesizing ultrathin, gas-selective polymers. The two complementary processes—bottom up and top down—enable perforated graphene membranes with desired layer number and allow ultrafiltration applications with liquid permeances up to 5.55 × 10−8 m3 s−1 Pa−1 m−2. Moreover, thin-film polymers fabricated via vapor-liquid interfacial polymerization on these perforated graphene membranes constitute gas-selective polyimide graphene membranes as thin as 20 nm with superior permeances. The methods of controlled, simple, and reliable graphene perforation on wafer scale along with vapor-liquid polymerization allow the expansion of current 2D membrane technology to high-performance ultrafiltration and 2D material reinforced, gas-selective thin-film polymers.","author":[{"dropping-particle":"","family":"Choi","given":"Kyoungjun","non-dropping-particle":"","parse-names":false,"suffix":""},{"dropping-particle":"","family":"Droudian","given":"Amirhossein","non-dropping-particle":"","parse-names":false,"suffix":""},{"dropping-particle":"","family":"Wyss","given":"Roman M.","non-dropping-particle":"","parse-names":false,"suffix":""},{"dropping-particle":"","family":"Schlichting","given":"Karl Philipp","non-dropping-particle":"","parse-names":false,"suffix":""},{"dropping-particle":"","family":"Park","given":"Hyung Gyu","non-dropping-particle":"","parse-names":false,"suffix":""}],"container-title":"Science Advances","id":"ITEM-1","issue":"11","issued":{"date-parts":[["2018"]]},"page":"1-11","title":"Multifunctional wafer-scale graphene membranes for fast ultrafiltration and high permeation gas separation","type":"article-journal","volume":"4"},"uris":["http://www.mendeley.com/documents/?uuid=e63f795d-0224-4786-b14c-004225d94c7e"]}],"mendeley":{"formattedCitation":"&lt;sup&gt;29&lt;/sup&gt;","plainTextFormattedCitation":"29","previouslyFormattedCitation":"&lt;sup&gt;29&lt;/sup&gt;"},"properties":{"noteIndex":0},"schema":"https://github.com/citation-style-language/schema/raw/master/csl-citation.json"}</w:instrText>
      </w:r>
      <w:r w:rsidR="003953A3" w:rsidRPr="006941FA">
        <w:rPr>
          <w:rFonts w:ascii="Times" w:hAnsi="Times" w:cs="Times"/>
        </w:rPr>
        <w:fldChar w:fldCharType="separate"/>
      </w:r>
      <w:r w:rsidR="003953A3" w:rsidRPr="006941FA">
        <w:rPr>
          <w:rFonts w:ascii="Times" w:hAnsi="Times" w:cs="Times"/>
          <w:noProof/>
          <w:vertAlign w:val="superscript"/>
        </w:rPr>
        <w:t>29</w:t>
      </w:r>
      <w:r w:rsidR="003953A3" w:rsidRPr="006941FA">
        <w:rPr>
          <w:rFonts w:ascii="Times" w:hAnsi="Times" w:cs="Times"/>
        </w:rPr>
        <w:fldChar w:fldCharType="end"/>
      </w:r>
      <w:r w:rsidR="003953A3" w:rsidRPr="003953A3">
        <w:rPr>
          <w:rFonts w:ascii="Times" w:hAnsi="Times" w:cs="Times"/>
          <w:b/>
          <w:bCs/>
          <w:lang w:val="en-US"/>
        </w:rPr>
        <w:t xml:space="preserve"> </w:t>
      </w:r>
      <w:r w:rsidR="003953A3" w:rsidRPr="003953A3">
        <w:rPr>
          <w:rFonts w:ascii="Times" w:eastAsia="Calibri" w:hAnsi="Times" w:cs="Times"/>
          <w:kern w:val="0"/>
          <w:lang w:val="en-US"/>
          <w14:ligatures w14:val="none"/>
        </w:rPr>
        <w:t xml:space="preserve">Figures 1b-d show the surface of the stacked single-layer graphene membranes after the transfer of one (b), two (c) and three (d) layers of graphene on PCTE, according to the transfer method described in Section 2.1. The presence of graphene, even suspended over the pores of the underlying PCTE substrate, is clearly visible as represented by the presence of wrinkles typically observed when </w:t>
      </w:r>
      <w:r w:rsidR="003953A3" w:rsidRPr="003953A3">
        <w:rPr>
          <w:rFonts w:ascii="Times" w:eastAsia="Calibri" w:hAnsi="Times" w:cs="Times"/>
          <w:kern w:val="0"/>
          <w:lang w:val="en-US"/>
          <w14:ligatures w14:val="none"/>
        </w:rPr>
        <w:lastRenderedPageBreak/>
        <w:t>graphene is transferred onto various kinds of supports</w:t>
      </w:r>
      <w:r w:rsidR="003953A3">
        <w:rPr>
          <w:rFonts w:ascii="Times" w:eastAsia="Calibri" w:hAnsi="Times" w:cs="Times"/>
          <w:kern w:val="0"/>
          <w:lang w:val="en-US"/>
          <w14:ligatures w14:val="none"/>
        </w:rPr>
        <w:t>.</w:t>
      </w:r>
      <w:r w:rsidR="003953A3">
        <w:rPr>
          <w:rFonts w:ascii="Times" w:eastAsia="Calibri" w:hAnsi="Times" w:cs="Times"/>
          <w:kern w:val="0"/>
          <w:lang w:val="en-US"/>
          <w14:ligatures w14:val="none"/>
        </w:rPr>
        <w:fldChar w:fldCharType="begin" w:fldLock="1"/>
      </w:r>
      <w:r w:rsidR="003953A3">
        <w:rPr>
          <w:rFonts w:ascii="Times" w:eastAsia="Calibri" w:hAnsi="Times" w:cs="Times"/>
          <w:kern w:val="0"/>
          <w:lang w:val="en-US"/>
          <w14:ligatures w14:val="none"/>
        </w:rPr>
        <w:instrText>ADDIN CSL_CITATION {"citationItems":[{"id":"ITEM-1","itemData":{"ISBN":"1369-7021","author":[{"dropping-particle":"","family":"Deng","given":"Shikai","non-dropping-particle":"","parse-names":false,"suffix":""},{"dropping-particle":"","family":"Berry","given":"Vikas","non-dropping-particle":"","parse-names":false,"suffix":""}],"container-title":"Materials Today","id":"ITEM-1","issue":"4","issued":{"date-parts":[["2016"]]},"page":"197-212","title":"Wrinkled, rippled and crumpled graphene: an overview of formation mechanism, electronic properties, and applications","type":"article-journal","volume":"19"},"uris":["http://www.mendeley.com/documents/?uuid=943e8c03-3da0-48b2-880a-24ea11c6135b"]},{"id":"ITEM-2","itemData":{"ISBN":"2046-2069","author":[{"dropping-particle":"","family":"Lee","given":"H Cheun","non-dropping-particle":"","parse-names":false,"suffix":""},{"dropping-particle":"","family":"Liu","given":"Wei-Wen","non-dropping-particle":"","parse-names":false,"suffix":""},{"dropping-particle":"","family":"Chai","given":"Siang-Piao","non-dropping-particle":"","parse-names":false,"suffix":""},{"dropping-particle":"","family":"Mohamed","given":"Abdul Rahman","non-dropping-particle":"","parse-names":false,"suffix":""},{"dropping-particle":"","family":"Aziz","given":"Azizan","non-dropping-particle":"","parse-names":false,"suffix":""},{"dropping-particle":"","family":"Khe","given":"Cheng-Seong","non-dropping-particle":"","parse-names":false,"suffix":""},{"dropping-particle":"","family":"Hidayah","given":"N M S","non-dropping-particle":"","parse-names":false,"suffix":""},{"dropping-particle":"","family":"Hashim","given":"U","non-dropping-particle":"","parse-names":false,"suffix":""}],"container-title":"RSC advances","id":"ITEM-2","issue":"26","issued":{"date-parts":[["2017"]]},"page":"15644-15693","title":"Review of the synthesis, transfer, characterization and growth mechanisms of single and multilayer graphene","type":"article-journal","volume":"7"},"uris":["http://www.mendeley.com/documents/?uuid=20979650-86ce-4bc1-ad07-276f3923561f"]}],"mendeley":{"formattedCitation":"&lt;sup&gt;30,31&lt;/sup&gt;","plainTextFormattedCitation":"30,31","previouslyFormattedCitation":"&lt;sup&gt;30,31&lt;/sup&gt;"},"properties":{"noteIndex":0},"schema":"https://github.com/citation-style-language/schema/raw/master/csl-citation.json"}</w:instrText>
      </w:r>
      <w:r w:rsidR="003953A3">
        <w:rPr>
          <w:rFonts w:ascii="Times" w:eastAsia="Calibri" w:hAnsi="Times" w:cs="Times"/>
          <w:kern w:val="0"/>
          <w:lang w:val="en-US"/>
          <w14:ligatures w14:val="none"/>
        </w:rPr>
        <w:fldChar w:fldCharType="separate"/>
      </w:r>
      <w:r w:rsidR="003953A3" w:rsidRPr="003953A3">
        <w:rPr>
          <w:rFonts w:ascii="Times" w:eastAsia="Calibri" w:hAnsi="Times" w:cs="Times"/>
          <w:noProof/>
          <w:kern w:val="0"/>
          <w:vertAlign w:val="superscript"/>
          <w:lang w:val="en-US"/>
          <w14:ligatures w14:val="none"/>
        </w:rPr>
        <w:t>30,31</w:t>
      </w:r>
      <w:r w:rsidR="003953A3">
        <w:rPr>
          <w:rFonts w:ascii="Times" w:eastAsia="Calibri" w:hAnsi="Times" w:cs="Times"/>
          <w:kern w:val="0"/>
          <w:lang w:val="en-US"/>
          <w14:ligatures w14:val="none"/>
        </w:rPr>
        <w:fldChar w:fldCharType="end"/>
      </w:r>
      <w:r w:rsidR="003953A3">
        <w:rPr>
          <w:rFonts w:ascii="Times" w:eastAsia="Calibri" w:hAnsi="Times" w:cs="Times"/>
          <w:kern w:val="0"/>
          <w:lang w:val="en-US"/>
          <w14:ligatures w14:val="none"/>
        </w:rPr>
        <w:t xml:space="preserve"> </w:t>
      </w:r>
      <w:r w:rsidR="003953A3" w:rsidRPr="00BA2831">
        <w:rPr>
          <w:rFonts w:ascii="Times" w:hAnsi="Times" w:cs="Times"/>
        </w:rPr>
        <w:t>The bright spots indicate the presence of some contaminants formed during the Cu etching process, which appear in the form of iron oxide nanoparticles, as confirmed by XPS data discussed in the following. If the low-magnification images of the different samples are considered (Figure 2), it can be observed how the PCTE coverage improves by increasing the number of the stacked graphene layers. The defectiveness affecting the graphene membranes, expressed in terms of uncovered PCTE regions/pores and of tears due to the rupture of graphene suspended over the pores, is minimized in the case of sample PCTE/TLG (three stacked graphene layers, Figure 2c), while it is still pronounced for samples PCTE/SLG (single graphene layer, Figure 2a) and PCTE/DLG (two stacked graphene layers, Figure 2b). The coverage of the PCTE support due to the transfer of graphene and the quality of the final graphene-based membrane is then optimized and maximized after stacking three graphene layers.</w:t>
      </w:r>
      <w:r w:rsidR="003953A3">
        <w:rPr>
          <w:rFonts w:ascii="Times" w:hAnsi="Times" w:cs="Times"/>
        </w:rPr>
        <w:t xml:space="preserve"> </w:t>
      </w:r>
      <w:r w:rsidR="003953A3" w:rsidRPr="006941FA">
        <w:rPr>
          <w:rFonts w:ascii="Times New Roman" w:hAnsi="Times New Roman" w:cs="Times New Roman"/>
        </w:rPr>
        <w:t>In facts, unlike previously reported stacking membranes where rejection occurs at the intersections between partially overlapped graphene layers,</w:t>
      </w:r>
      <w:r w:rsidR="003953A3" w:rsidRPr="006941FA">
        <w:rPr>
          <w:rFonts w:ascii="Times New Roman" w:hAnsi="Times New Roman" w:cs="Times New Roman"/>
        </w:rPr>
        <w:fldChar w:fldCharType="begin" w:fldLock="1"/>
      </w:r>
      <w:r w:rsidR="00BA72C4" w:rsidRPr="006941FA">
        <w:rPr>
          <w:rFonts w:ascii="Times New Roman" w:hAnsi="Times New Roman" w:cs="Times New Roman"/>
        </w:rPr>
        <w:instrText>ADDIN CSL_CITATION {"citationItems":[{"id":"ITEM-1","itemData":{"DOI":"10.1038/s41467-018-02871-3","ISSN":"20411723","PMID":"29445161","abstract":"The inability of membranes to handle a wide spectrum of pollutants is an important unsolved problem for water treatment. Here we demonstrate water desalination via a membrane distillation process using a graphene membrane where water permeation is enabled by nanochannels of multilayer, mismatched, partially overlapping graphene grains. Graphene films derived from renewable oil exhibit significantly superior retention of water vapour flux and salt rejection rates, and a superior antifouling capability under a mixture of saline water containing contaminants such as oils and surfactants, compared to commercial distillation membranes. Moreover, real-world applicability of our membrane is demonstrated by processing sea water from Sydney Harbour over 72 h with macroscale membrane size of 4 cm 2 , processing ~0.5 L per day. Numerical simulations show that the channels between the mismatched grains serve as an effective water permeation route. Our research will pave the way for large-scale graphene-based antifouling membranes for diverse water treatment applications.","author":[{"dropping-particle":"","family":"Seo","given":"Dong Han","non-dropping-particle":"","parse-names":false,"suffix":""},{"dropping-particle":"","family":"Pineda","given":"Shafique","non-dropping-particle":"","parse-names":false,"suffix":""},{"dropping-particle":"","family":"Woo","given":"Yun Chul","non-dropping-particle":"","parse-names":false,"suffix":""},{"dropping-particle":"","family":"Xie","given":"Ming","non-dropping-particle":"","parse-names":false,"suffix":""},{"dropping-particle":"","family":"Murdock","given":"Adrian T.","non-dropping-particle":"","parse-names":false,"suffix":""},{"dropping-particle":"","family":"Ang","given":"Elisa Y.M.","non-dropping-particle":"","parse-names":false,"suffix":""},{"dropping-particle":"","family":"Jiao","given":"Yalong","non-dropping-particle":"","parse-names":false,"suffix":""},{"dropping-particle":"","family":"Park","given":"Myoung Jun","non-dropping-particle":"","parse-names":false,"suffix":""},{"dropping-particle":"Il","family":"Lim","given":"Sung","non-dropping-particle":"","parse-names":false,"suffix":""},{"dropping-particle":"","family":"Lawn","given":"Malcolm","non-dropping-particle":"","parse-names":false,"suffix":""},{"dropping-particle":"","family":"Borghi","given":"Fabricio Frizera","non-dropping-particle":"","parse-names":false,"suffix":""},{"dropping-particle":"","family":"Han","given":"Zhao Jun","non-dropping-particle":"","parse-names":false,"suffix":""},{"dropping-particle":"","family":"Gray","given":"Stephen","non-dropping-particle":"","parse-names":false,"suffix":""},{"dropping-particle":"","family":"Millar","given":"Graeme","non-dropping-particle":"","parse-names":false,"suffix":""},{"dropping-particle":"","family":"Du","given":"Aijun","non-dropping-particle":"","parse-names":false,"suffix":""},{"dropping-particle":"","family":"Shon","given":"Ho Kyong","non-dropping-particle":"","parse-names":false,"suffix":""},{"dropping-particle":"","family":"Ng","given":"Teng Yong","non-dropping-particle":"","parse-names":false,"suffix":""},{"dropping-particle":"","family":"Ostrikov","given":"Kostya","non-dropping-particle":"","parse-names":false,"suffix":""}],"container-title":"Nature Communications","id":"ITEM-1","issue":"1","issued":{"date-parts":[["2018"]]},"page":"1-12","title":"Anti-fouling graphene-based membranes for effective water desalination","type":"article-journal","volume":"9"},"uris":["http://www.mendeley.com/documents/?uuid=8580fa3f-b784-4ef5-b2dc-35a52df4560a"]}],"mendeley":{"formattedCitation":"&lt;sup&gt;32&lt;/sup&gt;","plainTextFormattedCitation":"32","previouslyFormattedCitation":"&lt;sup&gt;32&lt;/sup&gt;"},"properties":{"noteIndex":0},"schema":"https://github.com/citation-style-language/schema/raw/master/csl-citation.json"}</w:instrText>
      </w:r>
      <w:r w:rsidR="003953A3" w:rsidRPr="006941FA">
        <w:rPr>
          <w:rFonts w:ascii="Times New Roman" w:hAnsi="Times New Roman" w:cs="Times New Roman"/>
        </w:rPr>
        <w:fldChar w:fldCharType="separate"/>
      </w:r>
      <w:r w:rsidR="003953A3" w:rsidRPr="006941FA">
        <w:rPr>
          <w:rFonts w:ascii="Times New Roman" w:hAnsi="Times New Roman" w:cs="Times New Roman"/>
          <w:noProof/>
          <w:vertAlign w:val="superscript"/>
        </w:rPr>
        <w:t>32</w:t>
      </w:r>
      <w:r w:rsidR="003953A3" w:rsidRPr="006941FA">
        <w:rPr>
          <w:rFonts w:ascii="Times New Roman" w:hAnsi="Times New Roman" w:cs="Times New Roman"/>
        </w:rPr>
        <w:fldChar w:fldCharType="end"/>
      </w:r>
      <w:r w:rsidR="003953A3" w:rsidRPr="006941FA">
        <w:rPr>
          <w:rFonts w:ascii="Times New Roman" w:hAnsi="Times New Roman" w:cs="Times New Roman"/>
          <w:lang w:val="en-US"/>
        </w:rPr>
        <w:t xml:space="preserve"> </w:t>
      </w:r>
      <w:r w:rsidR="003953A3" w:rsidRPr="006941FA">
        <w:rPr>
          <w:rFonts w:ascii="Times New Roman" w:eastAsia="Calibri" w:hAnsi="Times New Roman" w:cs="Times New Roman"/>
          <w:kern w:val="0"/>
          <w:lang w:val="en-US"/>
          <w14:ligatures w14:val="none"/>
        </w:rPr>
        <w:t>here the filtration mechanism is based on the size of the pores located in the graphene sheets.</w:t>
      </w:r>
    </w:p>
    <w:p w14:paraId="534AF6C7" w14:textId="77777777" w:rsidR="003953A3" w:rsidRPr="003953A3" w:rsidRDefault="003953A3" w:rsidP="003953A3">
      <w:pPr>
        <w:keepNext/>
        <w:spacing w:after="200" w:line="480" w:lineRule="auto"/>
        <w:jc w:val="center"/>
        <w:rPr>
          <w:rFonts w:ascii="Times" w:eastAsia="Calibri" w:hAnsi="Times" w:cs="Times"/>
          <w:kern w:val="0"/>
          <w:lang w:val="en-US"/>
          <w14:ligatures w14:val="none"/>
        </w:rPr>
      </w:pPr>
      <w:r w:rsidRPr="003953A3">
        <w:rPr>
          <w:rFonts w:ascii="Times" w:eastAsia="Calibri" w:hAnsi="Times" w:cs="Times"/>
          <w:noProof/>
          <w:kern w:val="0"/>
          <w:lang w:val="en-US"/>
          <w14:ligatures w14:val="none"/>
        </w:rPr>
        <w:lastRenderedPageBreak/>
        <w:drawing>
          <wp:inline distT="0" distB="0" distL="0" distR="0" wp14:anchorId="4A8C61F1" wp14:editId="069628B4">
            <wp:extent cx="5760000" cy="3834864"/>
            <wp:effectExtent l="0" t="0" r="0" b="0"/>
            <wp:docPr id="10" name="Picture 10" descr="A picture containing screenshot, space, universe, astronom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screenshot, space, universe, astronomy&#10;&#10;Description automatically generated"/>
                    <pic:cNvPicPr/>
                  </pic:nvPicPr>
                  <pic:blipFill>
                    <a:blip r:embed="rId6" cstate="screen">
                      <a:extLst>
                        <a:ext uri="{28A0092B-C50C-407E-A947-70E740481C1C}">
                          <a14:useLocalDpi xmlns:a14="http://schemas.microsoft.com/office/drawing/2010/main" val="0"/>
                        </a:ext>
                      </a:extLst>
                    </a:blip>
                    <a:stretch>
                      <a:fillRect/>
                    </a:stretch>
                  </pic:blipFill>
                  <pic:spPr>
                    <a:xfrm>
                      <a:off x="0" y="0"/>
                      <a:ext cx="5760000" cy="3834864"/>
                    </a:xfrm>
                    <a:prstGeom prst="rect">
                      <a:avLst/>
                    </a:prstGeom>
                  </pic:spPr>
                </pic:pic>
              </a:graphicData>
            </a:graphic>
          </wp:inline>
        </w:drawing>
      </w:r>
    </w:p>
    <w:p w14:paraId="7DEA0050" w14:textId="77777777" w:rsidR="003953A3" w:rsidRPr="003953A3" w:rsidRDefault="003953A3" w:rsidP="003953A3">
      <w:pPr>
        <w:spacing w:after="200" w:line="480" w:lineRule="auto"/>
        <w:jc w:val="both"/>
        <w:rPr>
          <w:rFonts w:ascii="Times" w:eastAsia="Calibri" w:hAnsi="Times" w:cs="Times"/>
          <w:kern w:val="0"/>
          <w:lang w:val="en-US"/>
          <w14:ligatures w14:val="none"/>
        </w:rPr>
      </w:pPr>
      <w:r w:rsidRPr="003953A3">
        <w:rPr>
          <w:rFonts w:ascii="Times" w:eastAsia="Calibri" w:hAnsi="Times" w:cs="Times"/>
          <w:b/>
          <w:kern w:val="0"/>
          <w:lang w:val="en-US"/>
          <w14:ligatures w14:val="none"/>
        </w:rPr>
        <w:t>Figure 1.</w:t>
      </w:r>
      <w:r w:rsidRPr="003953A3">
        <w:rPr>
          <w:rFonts w:ascii="Times" w:eastAsia="Calibri" w:hAnsi="Times" w:cs="Times"/>
          <w:kern w:val="0"/>
          <w:lang w:val="en-US"/>
          <w14:ligatures w14:val="none"/>
        </w:rPr>
        <w:t xml:space="preserve"> FESEM images of (a) PCTE and (b-d) PCTE/graphene membranes prepared by stacking different number of graphene layers: (b) single layer, (c) two layers, and (d) three layers. Scale bar is 200 nm.</w:t>
      </w:r>
    </w:p>
    <w:p w14:paraId="151AFCF8" w14:textId="77777777" w:rsidR="003953A3" w:rsidRPr="003953A3" w:rsidRDefault="003953A3" w:rsidP="003953A3">
      <w:pPr>
        <w:spacing w:after="200" w:line="480" w:lineRule="auto"/>
        <w:rPr>
          <w:rFonts w:ascii="Times" w:eastAsia="Calibri" w:hAnsi="Times" w:cs="Times"/>
          <w:kern w:val="0"/>
          <w:lang w:val="en-US"/>
          <w14:ligatures w14:val="none"/>
        </w:rPr>
      </w:pPr>
    </w:p>
    <w:p w14:paraId="47676BF8" w14:textId="77777777" w:rsidR="003953A3" w:rsidRPr="003953A3" w:rsidRDefault="003953A3" w:rsidP="003953A3">
      <w:pPr>
        <w:keepNext/>
        <w:spacing w:before="240" w:after="200" w:line="480" w:lineRule="auto"/>
        <w:jc w:val="both"/>
        <w:rPr>
          <w:rFonts w:ascii="Times" w:eastAsia="Calibri" w:hAnsi="Times" w:cs="Times"/>
          <w:kern w:val="0"/>
          <w:lang w:val="en-US"/>
          <w14:ligatures w14:val="none"/>
        </w:rPr>
      </w:pPr>
      <w:r w:rsidRPr="003953A3">
        <w:rPr>
          <w:rFonts w:ascii="Times" w:eastAsia="Calibri" w:hAnsi="Times" w:cs="Times"/>
          <w:noProof/>
          <w:kern w:val="0"/>
          <w:lang w:val="en-US"/>
          <w14:ligatures w14:val="none"/>
        </w:rPr>
        <w:drawing>
          <wp:inline distT="0" distB="0" distL="0" distR="0" wp14:anchorId="49A4462D" wp14:editId="3E24FC72">
            <wp:extent cx="5760000" cy="1275719"/>
            <wp:effectExtent l="0" t="0" r="0" b="635"/>
            <wp:docPr id="11" name="Picture 11" descr="A picture containing nature, screenshot, crater, panoram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nature, screenshot, crater, panorama&#10;&#10;Description automatically generated"/>
                    <pic:cNvPicPr/>
                  </pic:nvPicPr>
                  <pic:blipFill>
                    <a:blip r:embed="rId7" cstate="screen">
                      <a:extLst>
                        <a:ext uri="{28A0092B-C50C-407E-A947-70E740481C1C}">
                          <a14:useLocalDpi xmlns:a14="http://schemas.microsoft.com/office/drawing/2010/main" val="0"/>
                        </a:ext>
                      </a:extLst>
                    </a:blip>
                    <a:stretch>
                      <a:fillRect/>
                    </a:stretch>
                  </pic:blipFill>
                  <pic:spPr>
                    <a:xfrm>
                      <a:off x="0" y="0"/>
                      <a:ext cx="5760000" cy="1275719"/>
                    </a:xfrm>
                    <a:prstGeom prst="rect">
                      <a:avLst/>
                    </a:prstGeom>
                  </pic:spPr>
                </pic:pic>
              </a:graphicData>
            </a:graphic>
          </wp:inline>
        </w:drawing>
      </w:r>
    </w:p>
    <w:p w14:paraId="65A5D392" w14:textId="77777777" w:rsidR="003953A3" w:rsidRPr="003953A3" w:rsidRDefault="003953A3" w:rsidP="003953A3">
      <w:pPr>
        <w:spacing w:after="200" w:line="480" w:lineRule="auto"/>
        <w:jc w:val="both"/>
        <w:rPr>
          <w:rFonts w:ascii="Times" w:eastAsia="Calibri" w:hAnsi="Times" w:cs="Times"/>
          <w:i/>
          <w:iCs/>
          <w:color w:val="1F497D"/>
          <w:kern w:val="0"/>
          <w:lang w:val="en-US"/>
          <w14:ligatures w14:val="none"/>
        </w:rPr>
      </w:pPr>
      <w:r w:rsidRPr="003953A3">
        <w:rPr>
          <w:rFonts w:ascii="Times" w:eastAsia="Calibri" w:hAnsi="Times" w:cs="Times"/>
          <w:b/>
          <w:kern w:val="0"/>
          <w:lang w:val="en-US"/>
          <w14:ligatures w14:val="none"/>
        </w:rPr>
        <w:t>Figure 2.</w:t>
      </w:r>
      <w:r w:rsidRPr="003953A3">
        <w:rPr>
          <w:rFonts w:ascii="Times" w:eastAsia="Calibri" w:hAnsi="Times" w:cs="Times"/>
          <w:i/>
          <w:iCs/>
          <w:color w:val="1F497D"/>
          <w:kern w:val="0"/>
          <w:lang w:val="en-US"/>
          <w14:ligatures w14:val="none"/>
        </w:rPr>
        <w:t xml:space="preserve"> </w:t>
      </w:r>
      <w:r w:rsidRPr="003953A3">
        <w:rPr>
          <w:rFonts w:ascii="Times" w:eastAsia="Calibri" w:hAnsi="Times" w:cs="Times"/>
          <w:kern w:val="0"/>
          <w:lang w:val="en-US"/>
          <w14:ligatures w14:val="none"/>
        </w:rPr>
        <w:t>FESEM images of (a) PCTE/SLG, (b) PCTE/DLG, and (c) PCTE/TLG membranes. Red arrows indicate PCTE regions uncovered by graphene, showing the typical charging effects induced by the electron beam. Scale bar is 2 µm.</w:t>
      </w:r>
    </w:p>
    <w:p w14:paraId="25B27703" w14:textId="77777777" w:rsidR="003953A3" w:rsidRPr="003953A3" w:rsidRDefault="003953A3" w:rsidP="003953A3">
      <w:pPr>
        <w:spacing w:after="200" w:line="480" w:lineRule="auto"/>
        <w:jc w:val="both"/>
        <w:rPr>
          <w:rFonts w:ascii="Times" w:eastAsia="Calibri" w:hAnsi="Times" w:cs="Times"/>
          <w:kern w:val="0"/>
          <w:lang w:val="en-US"/>
          <w14:ligatures w14:val="none"/>
        </w:rPr>
      </w:pPr>
      <w:r w:rsidRPr="003953A3">
        <w:rPr>
          <w:rFonts w:ascii="Times" w:eastAsia="Calibri" w:hAnsi="Times" w:cs="Times"/>
          <w:kern w:val="0"/>
          <w:lang w:val="en-US"/>
          <w14:ligatures w14:val="none"/>
        </w:rPr>
        <w:lastRenderedPageBreak/>
        <w:t>Raman spectra directly acquired on the PCTE/SLG, PCTE/DLG and PCTE/TLG membranes confirm the findings from SEM analyses. On PCTE/SLG, Raman analysis evidences the presence of uncovered PCTE areas (Figure 3), while on PCTE/DLG and PCTE/TLG the coverage is uniform. In the covered areas, Raman peaks related to the G band at ~1580 cm</w:t>
      </w:r>
      <w:r w:rsidRPr="003953A3">
        <w:rPr>
          <w:rFonts w:ascii="Times" w:eastAsia="Calibri" w:hAnsi="Times" w:cs="Times"/>
          <w:kern w:val="0"/>
          <w:vertAlign w:val="superscript"/>
          <w:lang w:val="en-US"/>
          <w14:ligatures w14:val="none"/>
        </w:rPr>
        <w:t>-1</w:t>
      </w:r>
      <w:r w:rsidRPr="003953A3">
        <w:rPr>
          <w:rFonts w:ascii="Times" w:eastAsia="Calibri" w:hAnsi="Times" w:cs="Times"/>
          <w:kern w:val="0"/>
          <w:lang w:val="en-US"/>
          <w14:ligatures w14:val="none"/>
        </w:rPr>
        <w:t xml:space="preserve"> and 2D band at ~2700 cm</w:t>
      </w:r>
      <w:r w:rsidRPr="003953A3">
        <w:rPr>
          <w:rFonts w:ascii="Times" w:eastAsia="Calibri" w:hAnsi="Times" w:cs="Times"/>
          <w:kern w:val="0"/>
          <w:vertAlign w:val="superscript"/>
          <w:lang w:val="en-US"/>
          <w14:ligatures w14:val="none"/>
        </w:rPr>
        <w:t>-1</w:t>
      </w:r>
      <w:r w:rsidRPr="003953A3">
        <w:rPr>
          <w:rFonts w:ascii="Times" w:eastAsia="Calibri" w:hAnsi="Times" w:cs="Times"/>
          <w:kern w:val="0"/>
          <w:lang w:val="en-US"/>
          <w14:ligatures w14:val="none"/>
        </w:rPr>
        <w:t xml:space="preserve"> are detected (Figures 3 and 4). In particular, the G peak is partially overlapped with one of the main peaks of PCTE positioned at ~1600 cm</w:t>
      </w:r>
      <w:r w:rsidRPr="003953A3">
        <w:rPr>
          <w:rFonts w:ascii="Times" w:eastAsia="Calibri" w:hAnsi="Times" w:cs="Times"/>
          <w:kern w:val="0"/>
          <w:vertAlign w:val="superscript"/>
          <w:lang w:val="en-US"/>
          <w14:ligatures w14:val="none"/>
        </w:rPr>
        <w:t>-1</w:t>
      </w:r>
      <w:r w:rsidRPr="003953A3">
        <w:rPr>
          <w:rFonts w:ascii="Times" w:eastAsia="Calibri" w:hAnsi="Times" w:cs="Times"/>
          <w:kern w:val="0"/>
          <w:lang w:val="en-US"/>
          <w14:ligatures w14:val="none"/>
        </w:rPr>
        <w:t>, but it emerges evidently through a deconvolution process, as shown in Figure 4. No noticeable difference is highlighted in the Raman analysis between PCTE/SLG, PCTE/DLG and PCTE/TLG. In fact, differences in the Raman profile are reported as the number of layers of graphene transferred on SiO</w:t>
      </w:r>
      <w:r w:rsidRPr="003953A3">
        <w:rPr>
          <w:rFonts w:ascii="Times" w:eastAsia="Calibri" w:hAnsi="Times" w:cs="Times"/>
          <w:kern w:val="0"/>
          <w:vertAlign w:val="subscript"/>
          <w:lang w:val="en-US"/>
          <w14:ligatures w14:val="none"/>
        </w:rPr>
        <w:t xml:space="preserve">2 </w:t>
      </w:r>
      <w:r w:rsidRPr="003953A3">
        <w:rPr>
          <w:rFonts w:ascii="Times" w:eastAsia="Calibri" w:hAnsi="Times" w:cs="Times"/>
          <w:kern w:val="0"/>
          <w:lang w:val="en-US"/>
          <w14:ligatures w14:val="none"/>
        </w:rPr>
        <w:t>increases, but such differences cannot be revealed when the substrate is PCTE. It is remarkable to point out that in no case the D peak at ~1350 cm</w:t>
      </w:r>
      <w:r w:rsidRPr="003953A3">
        <w:rPr>
          <w:rFonts w:ascii="Times" w:eastAsia="Calibri" w:hAnsi="Times" w:cs="Times"/>
          <w:kern w:val="0"/>
          <w:vertAlign w:val="superscript"/>
          <w:lang w:val="en-US"/>
          <w14:ligatures w14:val="none"/>
        </w:rPr>
        <w:t>-1</w:t>
      </w:r>
      <w:r w:rsidRPr="003953A3">
        <w:rPr>
          <w:rFonts w:ascii="Times" w:eastAsia="Calibri" w:hAnsi="Times" w:cs="Times"/>
          <w:kern w:val="0"/>
          <w:lang w:val="en-US"/>
          <w14:ligatures w14:val="none"/>
        </w:rPr>
        <w:t xml:space="preserve"> is observed, giving evidence of the limited defectiveness induced during the transfer process.</w:t>
      </w:r>
    </w:p>
    <w:p w14:paraId="0A4EBC30" w14:textId="77777777" w:rsidR="003953A3" w:rsidRPr="003953A3" w:rsidRDefault="003953A3" w:rsidP="003953A3">
      <w:pPr>
        <w:spacing w:line="480" w:lineRule="auto"/>
        <w:jc w:val="center"/>
        <w:rPr>
          <w:rFonts w:ascii="Times" w:eastAsia="Calibri" w:hAnsi="Times" w:cs="Times"/>
          <w:kern w:val="0"/>
          <w:lang w:val="en-US"/>
          <w14:ligatures w14:val="none"/>
        </w:rPr>
      </w:pPr>
      <w:r w:rsidRPr="003953A3">
        <w:rPr>
          <w:rFonts w:ascii="Times New Roman" w:eastAsia="Calibri" w:hAnsi="Times New Roman" w:cs="Times New Roman"/>
          <w:noProof/>
          <w:kern w:val="0"/>
          <w:lang w:val="en-US"/>
          <w14:ligatures w14:val="none"/>
        </w:rPr>
        <w:drawing>
          <wp:inline distT="0" distB="0" distL="0" distR="0" wp14:anchorId="70C885FD" wp14:editId="57C9308C">
            <wp:extent cx="4533900" cy="1803400"/>
            <wp:effectExtent l="0" t="0" r="0" b="0"/>
            <wp:docPr id="1247257817" name="Picture 1247257817" descr="A picture containing line, text, diagram,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257817" name="Picture 1" descr="A picture containing line, text, diagram, plot&#10;&#10;Description automatically generated"/>
                    <pic:cNvPicPr/>
                  </pic:nvPicPr>
                  <pic:blipFill>
                    <a:blip r:embed="rId8" cstate="screen">
                      <a:extLst>
                        <a:ext uri="{28A0092B-C50C-407E-A947-70E740481C1C}">
                          <a14:useLocalDpi xmlns:a14="http://schemas.microsoft.com/office/drawing/2010/main" val="0"/>
                        </a:ext>
                      </a:extLst>
                    </a:blip>
                    <a:stretch>
                      <a:fillRect/>
                    </a:stretch>
                  </pic:blipFill>
                  <pic:spPr>
                    <a:xfrm>
                      <a:off x="0" y="0"/>
                      <a:ext cx="4533900" cy="1803400"/>
                    </a:xfrm>
                    <a:prstGeom prst="rect">
                      <a:avLst/>
                    </a:prstGeom>
                  </pic:spPr>
                </pic:pic>
              </a:graphicData>
            </a:graphic>
          </wp:inline>
        </w:drawing>
      </w:r>
    </w:p>
    <w:p w14:paraId="09964021" w14:textId="77777777" w:rsidR="003953A3" w:rsidRPr="006941FA" w:rsidRDefault="003953A3" w:rsidP="003953A3">
      <w:pPr>
        <w:spacing w:line="480" w:lineRule="auto"/>
        <w:jc w:val="both"/>
        <w:rPr>
          <w:rFonts w:ascii="Times" w:eastAsia="Calibri" w:hAnsi="Times" w:cs="Times"/>
          <w:kern w:val="0"/>
          <w:lang w:val="en-US"/>
          <w14:ligatures w14:val="none"/>
        </w:rPr>
      </w:pPr>
      <w:r w:rsidRPr="003953A3">
        <w:rPr>
          <w:rFonts w:ascii="Times" w:eastAsia="Calibri" w:hAnsi="Times" w:cs="Times"/>
          <w:b/>
          <w:kern w:val="0"/>
          <w:lang w:val="en-US"/>
          <w14:ligatures w14:val="none"/>
        </w:rPr>
        <w:t>Figure 3.</w:t>
      </w:r>
      <w:r w:rsidRPr="003953A3">
        <w:rPr>
          <w:rFonts w:ascii="Times" w:eastAsia="Calibri" w:hAnsi="Times" w:cs="Times"/>
          <w:kern w:val="0"/>
          <w:lang w:val="en-US"/>
          <w14:ligatures w14:val="none"/>
        </w:rPr>
        <w:t xml:space="preserve"> </w:t>
      </w:r>
      <w:r w:rsidRPr="006941FA">
        <w:rPr>
          <w:rFonts w:ascii="Times" w:eastAsia="Calibri" w:hAnsi="Times" w:cs="Times"/>
          <w:kern w:val="0"/>
          <w:lang w:val="en-US"/>
          <w14:ligatures w14:val="none"/>
        </w:rPr>
        <w:t>Raman spectra acquired on PCTE membrane after the transfer of a single layer of graphene. The co-presence of uncovered PCTE regions is confirmed by Raman spectroscopy (a). Nonetheless, the successful transfer of graphene over PCTE is confirmed (b).</w:t>
      </w:r>
    </w:p>
    <w:p w14:paraId="6426D86D" w14:textId="77777777" w:rsidR="003953A3" w:rsidRPr="003953A3" w:rsidRDefault="003953A3" w:rsidP="003953A3">
      <w:pPr>
        <w:spacing w:line="480" w:lineRule="auto"/>
        <w:jc w:val="center"/>
        <w:rPr>
          <w:rFonts w:ascii="Times" w:eastAsia="Calibri" w:hAnsi="Times" w:cs="Times"/>
          <w:kern w:val="0"/>
          <w:lang w:val="en-US"/>
          <w14:ligatures w14:val="none"/>
        </w:rPr>
      </w:pPr>
      <w:r w:rsidRPr="003953A3">
        <w:rPr>
          <w:rFonts w:ascii="Times" w:eastAsia="Calibri" w:hAnsi="Times" w:cs="Times"/>
          <w:noProof/>
          <w:kern w:val="0"/>
          <w:lang w:val="en-US"/>
          <w14:ligatures w14:val="none"/>
        </w:rPr>
        <w:lastRenderedPageBreak/>
        <w:drawing>
          <wp:inline distT="0" distB="0" distL="0" distR="0" wp14:anchorId="5C584B97" wp14:editId="4258CCCD">
            <wp:extent cx="3240000" cy="4278232"/>
            <wp:effectExtent l="0" t="0" r="0" b="8255"/>
            <wp:docPr id="13" name="Picture 13" descr="A picture containing text, diagram, line,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diagram, line, plot&#10;&#10;Description automatically generated"/>
                    <pic:cNvPicPr>
                      <a:picLocks noChangeAspect="1" noChangeArrowheads="1"/>
                    </pic:cNvPicPr>
                  </pic:nvPicPr>
                  <pic:blipFill>
                    <a:blip r:embed="rId9" cstate="screen">
                      <a:extLst>
                        <a:ext uri="{28A0092B-C50C-407E-A947-70E740481C1C}">
                          <a14:useLocalDpi xmlns:a14="http://schemas.microsoft.com/office/drawing/2010/main" val="0"/>
                        </a:ext>
                      </a:extLst>
                    </a:blip>
                    <a:srcRect/>
                    <a:stretch>
                      <a:fillRect/>
                    </a:stretch>
                  </pic:blipFill>
                  <pic:spPr bwMode="auto">
                    <a:xfrm>
                      <a:off x="0" y="0"/>
                      <a:ext cx="3240000" cy="4278232"/>
                    </a:xfrm>
                    <a:prstGeom prst="rect">
                      <a:avLst/>
                    </a:prstGeom>
                    <a:noFill/>
                    <a:ln>
                      <a:noFill/>
                    </a:ln>
                  </pic:spPr>
                </pic:pic>
              </a:graphicData>
            </a:graphic>
          </wp:inline>
        </w:drawing>
      </w:r>
    </w:p>
    <w:p w14:paraId="4149AE68" w14:textId="77777777" w:rsidR="003953A3" w:rsidRPr="003953A3" w:rsidRDefault="003953A3" w:rsidP="003953A3">
      <w:pPr>
        <w:spacing w:after="200" w:line="480" w:lineRule="auto"/>
        <w:jc w:val="both"/>
        <w:rPr>
          <w:rFonts w:ascii="Times" w:eastAsia="Calibri" w:hAnsi="Times" w:cs="Times"/>
          <w:kern w:val="0"/>
          <w:lang w:val="en-US"/>
          <w14:ligatures w14:val="none"/>
        </w:rPr>
      </w:pPr>
      <w:r w:rsidRPr="003953A3">
        <w:rPr>
          <w:rFonts w:ascii="Times" w:eastAsia="Calibri" w:hAnsi="Times" w:cs="Times"/>
          <w:b/>
          <w:kern w:val="0"/>
          <w:lang w:val="en-US"/>
          <w14:ligatures w14:val="none"/>
        </w:rPr>
        <w:t>Figure 4.</w:t>
      </w:r>
      <w:r w:rsidRPr="003953A3">
        <w:rPr>
          <w:rFonts w:ascii="Times" w:eastAsia="Calibri" w:hAnsi="Times" w:cs="Times"/>
          <w:kern w:val="0"/>
          <w:lang w:val="en-US"/>
          <w14:ligatures w14:val="none"/>
        </w:rPr>
        <w:t xml:space="preserve"> Raman spectra acquired on the stacked single-layer graphene membranes over PCTE supports. The inset shows the partial overlap affecting G peaks of graphene and PCTE.</w:t>
      </w:r>
    </w:p>
    <w:p w14:paraId="42B49955" w14:textId="77777777" w:rsidR="003953A3" w:rsidRPr="003953A3" w:rsidRDefault="003953A3" w:rsidP="003953A3">
      <w:pPr>
        <w:spacing w:after="200" w:line="480" w:lineRule="auto"/>
        <w:jc w:val="both"/>
        <w:rPr>
          <w:rFonts w:ascii="Times" w:eastAsia="Calibri" w:hAnsi="Times" w:cs="Times"/>
          <w:kern w:val="0"/>
          <w:lang w:val="en-US"/>
          <w14:ligatures w14:val="none"/>
        </w:rPr>
      </w:pPr>
      <w:r w:rsidRPr="003953A3">
        <w:rPr>
          <w:rFonts w:ascii="Times" w:eastAsia="Calibri" w:hAnsi="Times" w:cs="Times"/>
          <w:kern w:val="0"/>
          <w:lang w:val="en-US"/>
          <w14:ligatures w14:val="none"/>
        </w:rPr>
        <w:t>Further insight into the morphology and structure of the single layer graphene membrane is obtained by TEM, which allows for the investigation of porosity at the nanometer scale. Figure 5 provides a representative analysis of a single layer region, as confirmed by imaging the edge of the suspended graphene membrane (Figure 5a). Since the transfer method used for TEM sample preparation is the same as for the PCTE/graphene membranes, high magnification TEM images (Figure 5b) are a valuable tool for direct visualization of the intrinsic nanometer-sized porosity of the membrane.</w:t>
      </w:r>
    </w:p>
    <w:p w14:paraId="256B2BA5" w14:textId="77777777" w:rsidR="003953A3" w:rsidRPr="003953A3" w:rsidRDefault="003953A3" w:rsidP="003953A3">
      <w:pPr>
        <w:spacing w:before="240" w:line="480" w:lineRule="auto"/>
        <w:jc w:val="both"/>
        <w:rPr>
          <w:rFonts w:ascii="Times" w:eastAsia="Calibri" w:hAnsi="Times" w:cs="Times"/>
          <w:kern w:val="0"/>
          <w:lang w:val="en-US"/>
          <w14:ligatures w14:val="none"/>
        </w:rPr>
      </w:pPr>
      <w:r w:rsidRPr="003953A3">
        <w:rPr>
          <w:rFonts w:ascii="Calibri" w:eastAsia="Calibri" w:hAnsi="Calibri" w:cs="Times New Roman"/>
          <w:noProof/>
          <w:kern w:val="0"/>
          <w:sz w:val="22"/>
          <w:szCs w:val="22"/>
          <w:lang w:val="en-US"/>
          <w14:ligatures w14:val="none"/>
        </w:rPr>
        <w:lastRenderedPageBreak/>
        <w:drawing>
          <wp:inline distT="0" distB="0" distL="0" distR="0" wp14:anchorId="63B5B25B" wp14:editId="4C883DC0">
            <wp:extent cx="5539740" cy="4868579"/>
            <wp:effectExtent l="0" t="0" r="0" b="0"/>
            <wp:docPr id="1280263491" name="Picture 1280263491" descr="Immagine che contiene mappa, schermat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263491" name="Immagine 3" descr="Immagine che contiene mappa, schermata, testo&#10;&#10;Descrizione generata automaticamente"/>
                    <pic:cNvPicPr/>
                  </pic:nvPicPr>
                  <pic:blipFill>
                    <a:blip r:embed="rId10" cstate="screen">
                      <a:extLst>
                        <a:ext uri="{28A0092B-C50C-407E-A947-70E740481C1C}">
                          <a14:useLocalDpi xmlns:a14="http://schemas.microsoft.com/office/drawing/2010/main" val="0"/>
                        </a:ext>
                      </a:extLst>
                    </a:blip>
                    <a:stretch>
                      <a:fillRect/>
                    </a:stretch>
                  </pic:blipFill>
                  <pic:spPr>
                    <a:xfrm>
                      <a:off x="0" y="0"/>
                      <a:ext cx="5539740" cy="4868579"/>
                    </a:xfrm>
                    <a:prstGeom prst="rect">
                      <a:avLst/>
                    </a:prstGeom>
                  </pic:spPr>
                </pic:pic>
              </a:graphicData>
            </a:graphic>
          </wp:inline>
        </w:drawing>
      </w:r>
    </w:p>
    <w:p w14:paraId="1B7623A6" w14:textId="77777777" w:rsidR="003953A3" w:rsidRPr="003953A3" w:rsidRDefault="003953A3" w:rsidP="003953A3">
      <w:pPr>
        <w:spacing w:after="200" w:line="480" w:lineRule="auto"/>
        <w:jc w:val="both"/>
        <w:rPr>
          <w:rFonts w:ascii="Times" w:eastAsia="Calibri" w:hAnsi="Times" w:cs="Times"/>
          <w:kern w:val="0"/>
          <w:lang w:val="en-US"/>
          <w14:ligatures w14:val="none"/>
        </w:rPr>
      </w:pPr>
      <w:r w:rsidRPr="003953A3">
        <w:rPr>
          <w:rFonts w:ascii="Times" w:eastAsia="Calibri" w:hAnsi="Times" w:cs="Times"/>
          <w:b/>
          <w:kern w:val="0"/>
          <w:lang w:val="en-US"/>
          <w14:ligatures w14:val="none"/>
        </w:rPr>
        <w:t>Figure 5.</w:t>
      </w:r>
      <w:r w:rsidRPr="003953A3">
        <w:rPr>
          <w:rFonts w:ascii="Times" w:eastAsia="Calibri" w:hAnsi="Times" w:cs="Times"/>
          <w:kern w:val="0"/>
          <w:lang w:val="en-US"/>
          <w14:ligatures w14:val="none"/>
        </w:rPr>
        <w:t xml:space="preserve"> Bright-field TEM image of a single layer graphene region (a), alongside a high magnification TEM image showing nanometer-sized porosity (pointed by arrows) (b).</w:t>
      </w:r>
    </w:p>
    <w:p w14:paraId="0D8A0E10" w14:textId="2E008FCB" w:rsidR="00BA72C4" w:rsidRPr="00BA72C4" w:rsidRDefault="003953A3" w:rsidP="00BA72C4">
      <w:pPr>
        <w:spacing w:line="480" w:lineRule="auto"/>
        <w:jc w:val="both"/>
        <w:rPr>
          <w:rFonts w:ascii="Times" w:eastAsia="Calibri" w:hAnsi="Times" w:cs="Times"/>
          <w:kern w:val="0"/>
          <w:lang w:val="en-US"/>
          <w14:ligatures w14:val="none"/>
        </w:rPr>
      </w:pPr>
      <w:r w:rsidRPr="003953A3">
        <w:rPr>
          <w:rFonts w:ascii="Times" w:eastAsia="Calibri" w:hAnsi="Times" w:cs="Times"/>
          <w:kern w:val="0"/>
          <w:lang w:val="en-US"/>
          <w14:ligatures w14:val="none"/>
        </w:rPr>
        <w:t>Before discussing these results, few comments must be made on the interaction of the electron beam with single layer graphene and its influence on pores through knock-on damage and</w:t>
      </w:r>
      <w:r>
        <w:rPr>
          <w:rFonts w:ascii="Times" w:eastAsia="Calibri" w:hAnsi="Times" w:cs="Times"/>
          <w:kern w:val="0"/>
          <w:lang w:val="en-US"/>
          <w14:ligatures w14:val="none"/>
        </w:rPr>
        <w:t xml:space="preserve"> </w:t>
      </w:r>
      <w:r w:rsidRPr="00BA2831">
        <w:rPr>
          <w:rFonts w:ascii="Times" w:hAnsi="Times" w:cs="Times"/>
        </w:rPr>
        <w:t>chemical effects. Based on the existing literature</w:t>
      </w:r>
      <w:r w:rsidR="00BA72C4" w:rsidRPr="00BA72C4">
        <w:rPr>
          <w:rFonts w:ascii="Times" w:hAnsi="Times" w:cs="Times"/>
          <w:lang w:val="en-US"/>
        </w:rPr>
        <w:t>,</w:t>
      </w:r>
      <w:r w:rsidR="00BA72C4">
        <w:rPr>
          <w:rFonts w:ascii="Times" w:hAnsi="Times" w:cs="Times"/>
          <w:lang w:val="it-IT"/>
        </w:rPr>
        <w:fldChar w:fldCharType="begin" w:fldLock="1"/>
      </w:r>
      <w:r w:rsidR="00BA72C4">
        <w:rPr>
          <w:rFonts w:ascii="Times" w:hAnsi="Times" w:cs="Times"/>
          <w:lang w:val="en-US"/>
        </w:rPr>
        <w:instrText>ADDIN CSL_CITATION {"citationItems":[{"id":"ITEM-1","itemData":{"author":[{"dropping-particle":"","family":"Meyer","given":"Jannik C","non-dropping-particle":"","parse-names":false,"suffix":""},{"dropping-particle":"","family":"Eder","given":"Franz","non-dropping-particle":"","parse-names":false,"suffix":""},{"dropping-particle":"","family":"Kurasch","given":"Simon","non-dropping-particle":"","parse-names":false,"suffix":""},{"dropping-particle":"","family":"Skakalova","given":"Viera","non-dropping-particle":"","parse-names":false,"suffix":""},{"dropping-particle":"","family":"Kotakoski","given":"Jani","non-dropping-particle":"","parse-names":false,"suffix":""},{"dropping-particle":"","family":"Park","given":"Hye Jin","non-dropping-particle":"","parse-names":false,"suffix":""},{"dropping-particle":"","family":"Roth","given":"Siegmar","non-dropping-particle":"","parse-names":false,"suffix":""},{"dropping-particle":"","family":"Chuvilin","given":"Andrey","non-dropping-particle":"","parse-names":false,"suffix":""},{"dropping-particle":"","family":"Eyhusen","given":"Sören","non-dropping-particle":"","parse-names":false,"suffix":""},{"dropping-particle":"","family":"Benner","given":"Gerd","non-dropping-particle":"","parse-names":false,"suffix":""}],"container-title":"Physical review letters","id":"ITEM-1","issue":"19","issued":{"date-parts":[["2012"]]},"page":"196102","title":"Accurate measurement of electron beam induced displacement cross sections for single-layer graphene","type":"article-journal","volume":"108"},"uris":["http://www.mendeley.com/documents/?uuid=e15006b9-e9c5-4e64-ba04-cb0a382a30a5"]}],"mendeley":{"formattedCitation":"&lt;sup&gt;33&lt;/sup&gt;","plainTextFormattedCitation":"33","previouslyFormattedCitation":"&lt;sup&gt;33&lt;/sup&gt;"},"properties":{"noteIndex":0},"schema":"https://github.com/citation-style-language/schema/raw/master/csl-citation.json"}</w:instrText>
      </w:r>
      <w:r w:rsidR="00BA72C4">
        <w:rPr>
          <w:rFonts w:ascii="Times" w:hAnsi="Times" w:cs="Times"/>
          <w:lang w:val="it-IT"/>
        </w:rPr>
        <w:fldChar w:fldCharType="separate"/>
      </w:r>
      <w:r w:rsidR="00BA72C4" w:rsidRPr="00BA72C4">
        <w:rPr>
          <w:rFonts w:ascii="Times" w:hAnsi="Times" w:cs="Times"/>
          <w:noProof/>
          <w:vertAlign w:val="superscript"/>
          <w:lang w:val="en-US"/>
        </w:rPr>
        <w:t>33</w:t>
      </w:r>
      <w:r w:rsidR="00BA72C4">
        <w:rPr>
          <w:rFonts w:ascii="Times" w:hAnsi="Times" w:cs="Times"/>
          <w:lang w:val="it-IT"/>
        </w:rPr>
        <w:fldChar w:fldCharType="end"/>
      </w:r>
      <w:r w:rsidR="00BA72C4" w:rsidRPr="00BA72C4">
        <w:rPr>
          <w:rFonts w:ascii="Times" w:hAnsi="Times" w:cs="Times"/>
          <w:lang w:val="en-US"/>
        </w:rPr>
        <w:t xml:space="preserve"> </w:t>
      </w:r>
      <w:r w:rsidR="00BA72C4" w:rsidRPr="00BA2831">
        <w:rPr>
          <w:rFonts w:ascii="Times" w:hAnsi="Times" w:cs="Times"/>
        </w:rPr>
        <w:t>80 keV electrons do not produce holes in defect-free regions of single layer graphene through knock-on damage. However, if holes are already present in the membrane, it is possible to enlarge the holes with 80 keV electrons as a function of dose since the knock-on damage threshold for carbon atoms at the edges is lower (~ 50 keV</w:t>
      </w:r>
      <w:r w:rsidR="00BA72C4" w:rsidRPr="00BA72C4">
        <w:rPr>
          <w:rFonts w:ascii="Times" w:hAnsi="Times" w:cs="Times"/>
          <w:lang w:val="en-US"/>
        </w:rPr>
        <w:t>)</w:t>
      </w:r>
      <w:r w:rsidR="00BA72C4">
        <w:rPr>
          <w:rFonts w:ascii="Times" w:hAnsi="Times" w:cs="Times"/>
          <w:lang w:val="en-US"/>
        </w:rPr>
        <w:t>.</w:t>
      </w:r>
      <w:r w:rsidR="00BA72C4">
        <w:rPr>
          <w:rFonts w:ascii="Times" w:hAnsi="Times" w:cs="Times"/>
          <w:lang w:val="en-US"/>
        </w:rPr>
        <w:fldChar w:fldCharType="begin" w:fldLock="1"/>
      </w:r>
      <w:r w:rsidR="00BA72C4">
        <w:rPr>
          <w:rFonts w:ascii="Times" w:hAnsi="Times" w:cs="Times"/>
          <w:lang w:val="en-US"/>
        </w:rPr>
        <w:instrText>ADDIN CSL_CITATION {"citationItems":[{"id":"ITEM-1","itemData":{"DOI":"10.1021/nn204148h","ISBN":"1936-0851","author":[{"dropping-particle":"","family":"Kotakoski","given":"Jani","non-dropping-particle":"","parse-names":false,"suffix":""},{"dropping-particle":"","family":"Santos-Cottin","given":"David","non-dropping-particle":"","parse-names":false,"suffix":""},{"dropping-particle":"V","family":"Krasheninnikov","given":"Arkady","non-dropping-particle":"","parse-names":false,"suffix":""}],"container-title":"ACS Nano","id":"ITEM-1","issue":"1","issued":{"date-parts":[["2012"]]},"page":"671-676","publisher":"American Chemical Society","title":"Stability of Graphene Edges under Electron Beam: Equilibrium Energetics versus Dynamic Effects","type":"article-journal","volume":"6"},"uris":["http://www.mendeley.com/documents/?uuid=68df7c21-2a11-45dd-9a2e-12cc2083f1af"]}],"mendeley":{"formattedCitation":"&lt;sup&gt;34&lt;/sup&gt;","plainTextFormattedCitation":"34","previouslyFormattedCitation":"&lt;sup&gt;34&lt;/sup&gt;"},"properties":{"noteIndex":0},"schema":"https://github.com/citation-style-language/schema/raw/master/csl-citation.json"}</w:instrText>
      </w:r>
      <w:r w:rsidR="00BA72C4">
        <w:rPr>
          <w:rFonts w:ascii="Times" w:hAnsi="Times" w:cs="Times"/>
          <w:lang w:val="en-US"/>
        </w:rPr>
        <w:fldChar w:fldCharType="separate"/>
      </w:r>
      <w:r w:rsidR="00BA72C4" w:rsidRPr="00BA72C4">
        <w:rPr>
          <w:rFonts w:ascii="Times" w:hAnsi="Times" w:cs="Times"/>
          <w:noProof/>
          <w:vertAlign w:val="superscript"/>
          <w:lang w:val="en-US"/>
        </w:rPr>
        <w:t>34</w:t>
      </w:r>
      <w:r w:rsidR="00BA72C4">
        <w:rPr>
          <w:rFonts w:ascii="Times" w:hAnsi="Times" w:cs="Times"/>
          <w:lang w:val="en-US"/>
        </w:rPr>
        <w:fldChar w:fldCharType="end"/>
      </w:r>
      <w:r w:rsidR="00BA72C4">
        <w:rPr>
          <w:rFonts w:ascii="Times" w:hAnsi="Times" w:cs="Times"/>
          <w:lang w:val="en-US"/>
        </w:rPr>
        <w:t xml:space="preserve"> </w:t>
      </w:r>
      <w:r w:rsidR="00BA72C4" w:rsidRPr="00BA2831">
        <w:rPr>
          <w:rFonts w:ascii="Times" w:hAnsi="Times" w:cs="Times"/>
        </w:rPr>
        <w:t>Another effect that must be considered is the production of extended holes even at low energies (~ 20 keV</w:t>
      </w:r>
      <w:r w:rsidR="00BA72C4" w:rsidRPr="00BA72C4">
        <w:rPr>
          <w:rFonts w:ascii="Times" w:hAnsi="Times" w:cs="Times"/>
          <w:lang w:val="en-US"/>
        </w:rPr>
        <w:t>)</w:t>
      </w:r>
      <w:r w:rsidR="00BA72C4">
        <w:rPr>
          <w:rFonts w:ascii="Times" w:hAnsi="Times" w:cs="Times"/>
          <w:lang w:val="en-US"/>
        </w:rPr>
        <w:fldChar w:fldCharType="begin" w:fldLock="1"/>
      </w:r>
      <w:r w:rsidR="00BA72C4">
        <w:rPr>
          <w:rFonts w:ascii="Times" w:hAnsi="Times" w:cs="Times"/>
          <w:lang w:val="en-US"/>
        </w:rPr>
        <w:instrText>ADDIN CSL_CITATION {"citationItems":[{"id":"ITEM-1","itemData":{"author":[{"dropping-particle":"","family":"Meyer","given":"Jannik C","non-dropping-particle":"","parse-names":false,"suffix":""},{"dropping-particle":"","family":"Eder","given":"Franz","non-dropping-particle":"","parse-names":false,"suffix":""},{"dropping-particle":"","family":"Kurasch","given":"Simon","non-dropping-particle":"","parse-names":false,"suffix":""},{"dropping-particle":"","family":"Skakalova","given":"Viera","non-dropping-particle":"","parse-names":false,"suffix":""},{"dropping-particle":"","family":"Kotakoski","given":"Jani","non-dropping-particle":"","parse-names":false,"suffix":""},{"dropping-particle":"","family":"Park","given":"Hye Jin","non-dropping-particle":"","parse-names":false,"suffix":""},{"dropping-particle":"","family":"Roth","given":"Siegmar","non-dropping-particle":"","parse-names":false,"suffix":""},{"dropping-particle":"","family":"Chuvilin","given":"Andrey","non-dropping-particle":"","parse-names":false,"suffix":""},{"dropping-particle":"","family":"Eyhusen","given":"Sören","non-dropping-particle":"","parse-names":false,"suffix":""},{"dropping-particle":"","family":"Benner","given":"Gerd","non-dropping-particle":"","parse-names":false,"suffix":""}],"container-title":"Physical review letters","id":"ITEM-1","issue":"19","issued":{"date-parts":[["2012"]]},"page":"196102","title":"Accurate measurement of electron beam induced displacement cross sections for single-layer graphene","type":"article-journal","volume":"108"},"uris":["http://www.mendeley.com/documents/?uuid=e15006b9-e9c5-4e64-ba04-cb0a382a30a5"]}],"mendeley":{"formattedCitation":"&lt;sup&gt;33&lt;/sup&gt;","plainTextFormattedCitation":"33","previouslyFormattedCitation":"&lt;sup&gt;33&lt;/sup&gt;"},"properties":{"noteIndex":0},"schema":"https://github.com/citation-style-language/schema/raw/master/csl-citation.json"}</w:instrText>
      </w:r>
      <w:r w:rsidR="00BA72C4">
        <w:rPr>
          <w:rFonts w:ascii="Times" w:hAnsi="Times" w:cs="Times"/>
          <w:lang w:val="en-US"/>
        </w:rPr>
        <w:fldChar w:fldCharType="separate"/>
      </w:r>
      <w:r w:rsidR="00BA72C4" w:rsidRPr="00BA72C4">
        <w:rPr>
          <w:rFonts w:ascii="Times" w:hAnsi="Times" w:cs="Times"/>
          <w:noProof/>
          <w:vertAlign w:val="superscript"/>
          <w:lang w:val="en-US"/>
        </w:rPr>
        <w:t>33</w:t>
      </w:r>
      <w:r w:rsidR="00BA72C4">
        <w:rPr>
          <w:rFonts w:ascii="Times" w:hAnsi="Times" w:cs="Times"/>
          <w:lang w:val="en-US"/>
        </w:rPr>
        <w:fldChar w:fldCharType="end"/>
      </w:r>
      <w:r w:rsidR="00BA72C4">
        <w:rPr>
          <w:rFonts w:ascii="Times" w:hAnsi="Times" w:cs="Times"/>
          <w:lang w:val="en-US"/>
        </w:rPr>
        <w:t xml:space="preserve"> </w:t>
      </w:r>
      <w:r w:rsidR="00BA72C4" w:rsidRPr="00BA72C4">
        <w:rPr>
          <w:rFonts w:ascii="Times" w:eastAsia="Calibri" w:hAnsi="Times" w:cs="Times"/>
          <w:kern w:val="0"/>
          <w:lang w:val="en-US"/>
          <w14:ligatures w14:val="none"/>
        </w:rPr>
        <w:t xml:space="preserve">in regions with extended hydrocarbon contamination. Given all the afore-mentioned considerations, high-magnification TEM images were acquired in this </w:t>
      </w:r>
      <w:r w:rsidR="00BA72C4" w:rsidRPr="00BA72C4">
        <w:rPr>
          <w:rFonts w:ascii="Times" w:eastAsia="Calibri" w:hAnsi="Times" w:cs="Times"/>
          <w:kern w:val="0"/>
          <w:lang w:val="en-US"/>
          <w14:ligatures w14:val="none"/>
        </w:rPr>
        <w:lastRenderedPageBreak/>
        <w:t>study by minimizing the electron dose on regions where the hydrocarbon contamination (dark features in Figure 5b) is relatively low. Holes are clearly visible in TEM images, with areas in the range 40 ÷ 250 Å</w:t>
      </w:r>
      <w:r w:rsidR="00BA72C4" w:rsidRPr="00BA72C4">
        <w:rPr>
          <w:rFonts w:ascii="Times" w:eastAsia="Calibri" w:hAnsi="Times" w:cs="Times"/>
          <w:kern w:val="0"/>
          <w:vertAlign w:val="superscript"/>
          <w:lang w:val="en-US"/>
          <w14:ligatures w14:val="none"/>
        </w:rPr>
        <w:t>2</w:t>
      </w:r>
      <w:r w:rsidR="00BA72C4" w:rsidRPr="00BA72C4">
        <w:rPr>
          <w:rFonts w:ascii="Times" w:eastAsia="Calibri" w:hAnsi="Times" w:cs="Times"/>
          <w:kern w:val="0"/>
          <w:lang w:val="en-US"/>
          <w14:ligatures w14:val="none"/>
        </w:rPr>
        <w:t xml:space="preserve">, as measured with the specific </w:t>
      </w:r>
      <w:proofErr w:type="spellStart"/>
      <w:r w:rsidR="00BA72C4" w:rsidRPr="00BA72C4">
        <w:rPr>
          <w:rFonts w:ascii="Times" w:eastAsia="Calibri" w:hAnsi="Times" w:cs="Times"/>
          <w:kern w:val="0"/>
          <w:lang w:val="en-US"/>
          <w14:ligatures w14:val="none"/>
        </w:rPr>
        <w:t>ImageJ</w:t>
      </w:r>
      <w:proofErr w:type="spellEnd"/>
      <w:r w:rsidR="00BA72C4" w:rsidRPr="00BA72C4">
        <w:rPr>
          <w:rFonts w:ascii="Times" w:eastAsia="Calibri" w:hAnsi="Times" w:cs="Times"/>
          <w:kern w:val="0"/>
          <w:lang w:val="en-US"/>
          <w14:ligatures w14:val="none"/>
        </w:rPr>
        <w:t xml:space="preserve"> selection tool. Based on the initial discussion on the electron-beam interaction with graphene, there is a possibility that these values are slightly overestimated. However, it must be stressed that 80 </w:t>
      </w:r>
      <w:proofErr w:type="spellStart"/>
      <w:r w:rsidR="00BA72C4" w:rsidRPr="00BA72C4">
        <w:rPr>
          <w:rFonts w:ascii="Times" w:eastAsia="Calibri" w:hAnsi="Times" w:cs="Times"/>
          <w:kern w:val="0"/>
          <w:lang w:val="en-US"/>
          <w14:ligatures w14:val="none"/>
        </w:rPr>
        <w:t>keV</w:t>
      </w:r>
      <w:proofErr w:type="spellEnd"/>
      <w:r w:rsidR="00BA72C4" w:rsidRPr="00BA72C4">
        <w:rPr>
          <w:rFonts w:ascii="Times" w:eastAsia="Calibri" w:hAnsi="Times" w:cs="Times"/>
          <w:kern w:val="0"/>
          <w:lang w:val="en-US"/>
          <w14:ligatures w14:val="none"/>
        </w:rPr>
        <w:t xml:space="preserve"> electrons can predominantly produce holes only in regions where porosity is already present. Therefore, TEM images provide proof of the existence of such porosity in the membrane. Moreover, it must be noted that the estimated values for the area of the pores are approximately in accordance with the interpretation of mass transport diffusion and the classical molecular dynamics simulations reported in the following sections of the manuscript.</w:t>
      </w:r>
    </w:p>
    <w:p w14:paraId="6FAA3847" w14:textId="77777777" w:rsidR="00BA72C4" w:rsidRPr="00BA72C4" w:rsidRDefault="00BA72C4" w:rsidP="00BA72C4">
      <w:pPr>
        <w:spacing w:line="480" w:lineRule="auto"/>
        <w:jc w:val="both"/>
        <w:rPr>
          <w:rFonts w:ascii="Times" w:eastAsia="Calibri" w:hAnsi="Times" w:cs="Times"/>
          <w:kern w:val="0"/>
          <w:lang w:val="en-US"/>
          <w14:ligatures w14:val="none"/>
        </w:rPr>
      </w:pPr>
      <w:r w:rsidRPr="00BA72C4">
        <w:rPr>
          <w:rFonts w:ascii="Times" w:eastAsia="Calibri" w:hAnsi="Times" w:cs="Times"/>
          <w:kern w:val="0"/>
          <w:lang w:val="en-US"/>
          <w14:ligatures w14:val="none"/>
        </w:rPr>
        <w:t>XPS study was performed to investigate the surface chemistry of the membranes. Figure S2 of the S.I. shows the wide-scan energy XPS spectra collected for bare PCTE (panel a) and for the stacked graphene membranes (panels b-d). In the case of bare PCTE, only C (83.8 ± 0.4 At. %) and O (16.2 ± 0.4 At. %) elements were detected, as expected. For PCTE/graphene membranes, other elements like Si (≤ 1 At. %) and Fe (1.5-7 At. %) were found as contaminants due to the membrane fabrication process, that involves a chemical etching step in iron chloride bath to remove the Cu foil and transfer the graphene layer over the PCTE support. In particular, iron oxide-based precipitates in the form of nanoparticles can be inferred from FESEM results discussed previously and by considering the presence of components associated to iron oxide-related species after deconvolution of core-level O 1s spectra shown in Figure S3 of the S.I.</w:t>
      </w:r>
    </w:p>
    <w:p w14:paraId="2AC2185C" w14:textId="4CA7F828" w:rsidR="00BA72C4" w:rsidRPr="00BA2831" w:rsidRDefault="00BA72C4" w:rsidP="00BA72C4">
      <w:pPr>
        <w:spacing w:line="480" w:lineRule="auto"/>
        <w:jc w:val="both"/>
        <w:rPr>
          <w:rFonts w:ascii="Times" w:hAnsi="Times" w:cs="Times"/>
        </w:rPr>
      </w:pPr>
      <w:r w:rsidRPr="00BA72C4">
        <w:rPr>
          <w:rFonts w:ascii="Times" w:eastAsia="Calibri" w:hAnsi="Times" w:cs="Times"/>
          <w:kern w:val="0"/>
          <w:lang w:val="en-US"/>
          <w14:ligatures w14:val="none"/>
        </w:rPr>
        <w:t xml:space="preserve">More insight about the surface chemistry of the stacked single-layer graphene membranes was obtained by collecting core-level C 1s XPS spectra. For bare PCTE (Figure 6a), deconvolution of the corresponding C 1s peak was performed according to </w:t>
      </w:r>
      <w:r>
        <w:rPr>
          <w:rFonts w:ascii="Times" w:eastAsia="Calibri" w:hAnsi="Times" w:cs="Times"/>
          <w:kern w:val="0"/>
          <w:lang w:val="en-US"/>
          <w14:ligatures w14:val="none"/>
        </w:rPr>
        <w:t>R</w:t>
      </w:r>
      <w:r w:rsidRPr="00BA72C4">
        <w:rPr>
          <w:rFonts w:ascii="Times" w:eastAsia="Calibri" w:hAnsi="Times" w:cs="Times"/>
          <w:kern w:val="0"/>
          <w:lang w:val="en-US"/>
          <w14:ligatures w14:val="none"/>
        </w:rPr>
        <w:t>ef</w:t>
      </w:r>
      <w:r>
        <w:rPr>
          <w:rFonts w:ascii="Times" w:eastAsia="Calibri" w:hAnsi="Times" w:cs="Times"/>
          <w:kern w:val="0"/>
          <w:lang w:val="en-US"/>
          <w14:ligatures w14:val="none"/>
        </w:rPr>
        <w:t xml:space="preserve">. </w:t>
      </w:r>
      <w:r>
        <w:rPr>
          <w:rFonts w:ascii="Times" w:eastAsia="Calibri" w:hAnsi="Times" w:cs="Times"/>
          <w:kern w:val="0"/>
          <w:lang w:val="en-US"/>
          <w14:ligatures w14:val="none"/>
        </w:rPr>
        <w:fldChar w:fldCharType="begin" w:fldLock="1"/>
      </w:r>
      <w:r>
        <w:rPr>
          <w:rFonts w:ascii="Times" w:eastAsia="Calibri" w:hAnsi="Times" w:cs="Times"/>
          <w:kern w:val="0"/>
          <w:lang w:val="en-US"/>
          <w14:ligatures w14:val="none"/>
        </w:rPr>
        <w:instrText>ADDIN CSL_CITATION {"citationItems":[{"id":"ITEM-1","itemData":{"ISBN":"0169-4332","author":[{"dropping-particle":"","family":"Seidel","given":"C","non-dropping-particle":"","parse-names":false,"suffix":""},{"dropping-particle":"","family":"Kopf","given":"H","non-dropping-particle":"","parse-names":false,"suffix":""},{"dropping-particle":"","family":"Gotsmann","given":"B","non-dropping-particle":"","parse-names":false,"suffix":""},{"dropping-particle":"","family":"Vieth","given":"T","non-dropping-particle":"","parse-names":false,"suffix":""},{"dropping-particle":"","family":"Fuchs","given":"H","non-dropping-particle":"","parse-names":false,"suffix":""},{"dropping-particle":"","family":"Reihs","given":"K","non-dropping-particle":"","parse-names":false,"suffix":""}],"container-title":"Applied Surface Science","id":"ITEM-1","issue":"1-4","issued":{"date-parts":[["1999"]]},"page":"19-33","title":"Ar plasma treated and Al metallised polycarbonate: a XPS, mass spectroscopy and SFM study","type":"article-journal","volume":"150"},"uris":["http://www.mendeley.com/documents/?uuid=3340a251-b3a6-471c-9621-b2d81e582508"]}],"mendeley":{"formattedCitation":"&lt;sup&gt;35&lt;/sup&gt;","plainTextFormattedCitation":"35","previouslyFormattedCitation":"&lt;sup&gt;35&lt;/sup&gt;"},"properties":{"noteIndex":0},"schema":"https://github.com/citation-style-language/schema/raw/master/csl-citation.json"}</w:instrText>
      </w:r>
      <w:r>
        <w:rPr>
          <w:rFonts w:ascii="Times" w:eastAsia="Calibri" w:hAnsi="Times" w:cs="Times"/>
          <w:kern w:val="0"/>
          <w:lang w:val="en-US"/>
          <w14:ligatures w14:val="none"/>
        </w:rPr>
        <w:fldChar w:fldCharType="separate"/>
      </w:r>
      <w:r w:rsidRPr="00BA72C4">
        <w:rPr>
          <w:rFonts w:ascii="Times" w:eastAsia="Calibri" w:hAnsi="Times" w:cs="Times"/>
          <w:noProof/>
          <w:kern w:val="0"/>
          <w:vertAlign w:val="superscript"/>
          <w:lang w:val="en-US"/>
          <w14:ligatures w14:val="none"/>
        </w:rPr>
        <w:t>35</w:t>
      </w:r>
      <w:r>
        <w:rPr>
          <w:rFonts w:ascii="Times" w:eastAsia="Calibri" w:hAnsi="Times" w:cs="Times"/>
          <w:kern w:val="0"/>
          <w:lang w:val="en-US"/>
          <w14:ligatures w14:val="none"/>
        </w:rPr>
        <w:fldChar w:fldCharType="end"/>
      </w:r>
      <w:r>
        <w:rPr>
          <w:rFonts w:ascii="Times" w:eastAsia="Calibri" w:hAnsi="Times" w:cs="Times"/>
          <w:kern w:val="0"/>
          <w:lang w:val="en-US"/>
          <w14:ligatures w14:val="none"/>
        </w:rPr>
        <w:t xml:space="preserve">. </w:t>
      </w:r>
      <w:r w:rsidRPr="00BA2831">
        <w:rPr>
          <w:rFonts w:ascii="Times" w:hAnsi="Times" w:cs="Times"/>
        </w:rPr>
        <w:t xml:space="preserve">Two main components positioned at 284.8 eV and 285.2 eV are due to C-C and C-H bonds, respectively. A secondary component due to C-O-C is positioned at 286.7 eV. An additional peak due to O-C=O and a </w:t>
      </w:r>
      <w:r w:rsidRPr="00BA2831">
        <w:rPr>
          <w:rFonts w:ascii="Times" w:hAnsi="Times" w:cs="Times"/>
        </w:rPr>
        <w:lastRenderedPageBreak/>
        <w:t>shake-up are also present in the higher BE region (289-292 eV). The presence of graphene in the PCTE/graphene membranes is clearly highlighted by the rise of a distinct C-C component positioned at 284.5 eV and due to atoms arranged in the graphitic-like structure (Figures 6b-d). This peak is well-resolved with respect to the one associated to C-C arranged in the polymer chain of the underlying PCTE membrane support (284.8 eV). The percentage area of the C-C component due to graphene increases according to the number of the stacked graphene layers, changing from 22% for a single layer up to 28% for three layers of graphene. In this last case, a distinct shake-up peak positioned at about 290 eV and due to π-π* interlayer interactions among the stacked graphene layers</w:t>
      </w:r>
      <w:r>
        <w:rPr>
          <w:rFonts w:ascii="Times" w:hAnsi="Times" w:cs="Times"/>
        </w:rPr>
        <w:fldChar w:fldCharType="begin" w:fldLock="1"/>
      </w:r>
      <w:r>
        <w:rPr>
          <w:rFonts w:ascii="Times" w:hAnsi="Times" w:cs="Times"/>
        </w:rPr>
        <w:instrText>ADDIN CSL_CITATION {"citationItems":[{"id":"ITEM-1","itemData":{"ISBN":"1936-0851","author":[{"dropping-particle":"","family":"Xu","given":"Mingsheng","non-dropping-particle":"","parse-names":false,"suffix":""},{"dropping-particle":"","family":"Fujita","given":"Daisuke","non-dropping-particle":"","parse-names":false,"suffix":""},{"dropping-particle":"","family":"Gao","given":"Jianhua","non-dropping-particle":"","parse-names":false,"suffix":""},{"dropping-particle":"","family":"Hanagata","given":"Nobutaka","non-dropping-particle":"","parse-names":false,"suffix":""}],"container-title":"ACS Nano","id":"ITEM-1","issue":"5","issued":{"date-parts":[["2010"]]},"page":"2937-2945","title":"Auger electron spectroscopy: a rational method for determining thickness of graphene films","type":"article-journal","volume":"4"},"uris":["http://www.mendeley.com/documents/?uuid=64861c58-1e51-4f05-bc9e-22e13a3eedad"]}],"mendeley":{"formattedCitation":"&lt;sup&gt;36&lt;/sup&gt;","plainTextFormattedCitation":"36","previouslyFormattedCitation":"&lt;sup&gt;36&lt;/sup&gt;"},"properties":{"noteIndex":0},"schema":"https://github.com/citation-style-language/schema/raw/master/csl-citation.json"}</w:instrText>
      </w:r>
      <w:r>
        <w:rPr>
          <w:rFonts w:ascii="Times" w:hAnsi="Times" w:cs="Times"/>
        </w:rPr>
        <w:fldChar w:fldCharType="separate"/>
      </w:r>
      <w:r w:rsidRPr="00BA72C4">
        <w:rPr>
          <w:rFonts w:ascii="Times" w:hAnsi="Times" w:cs="Times"/>
          <w:noProof/>
          <w:vertAlign w:val="superscript"/>
        </w:rPr>
        <w:t>36</w:t>
      </w:r>
      <w:r>
        <w:rPr>
          <w:rFonts w:ascii="Times" w:hAnsi="Times" w:cs="Times"/>
        </w:rPr>
        <w:fldChar w:fldCharType="end"/>
      </w:r>
      <w:r w:rsidRPr="00BA72C4">
        <w:rPr>
          <w:rFonts w:ascii="Times" w:hAnsi="Times" w:cs="Times"/>
          <w:lang w:val="en-US"/>
        </w:rPr>
        <w:t xml:space="preserve"> </w:t>
      </w:r>
      <w:r w:rsidRPr="00BA72C4">
        <w:rPr>
          <w:rFonts w:ascii="Times" w:eastAsia="Calibri" w:hAnsi="Times" w:cs="Times"/>
          <w:kern w:val="0"/>
          <w:lang w:val="en-US"/>
          <w14:ligatures w14:val="none"/>
        </w:rPr>
        <w:t>is observable and is a further evidence of the stacked structure for the graphene membranes considered in this work. The deconvolution of HR C 1s spectra for samples PCTE/DLG and PCTE/TLG also evidences the presence of an additional component positioned at about 283.4 eV, which is generally ascribed to metal carbides. However, the presence of these chemical species can be excluded in this work. On the other hand, according to other literature works, this additional component is associated with the presence of defects in the graphitic structure</w:t>
      </w:r>
      <w:r>
        <w:rPr>
          <w:rFonts w:ascii="Times" w:eastAsia="Calibri" w:hAnsi="Times" w:cs="Times"/>
          <w:kern w:val="0"/>
          <w:lang w:val="en-US"/>
          <w14:ligatures w14:val="none"/>
        </w:rPr>
        <w:t>.</w:t>
      </w:r>
      <w:r>
        <w:rPr>
          <w:rFonts w:ascii="Times" w:eastAsia="Calibri" w:hAnsi="Times" w:cs="Times"/>
          <w:kern w:val="0"/>
          <w:lang w:val="en-US"/>
          <w14:ligatures w14:val="none"/>
        </w:rPr>
        <w:fldChar w:fldCharType="begin" w:fldLock="1"/>
      </w:r>
      <w:r>
        <w:rPr>
          <w:rFonts w:ascii="Times" w:eastAsia="Calibri" w:hAnsi="Times" w:cs="Times"/>
          <w:kern w:val="0"/>
          <w:lang w:val="en-US"/>
          <w14:ligatures w14:val="none"/>
        </w:rPr>
        <w:instrText>ADDIN CSL_CITATION {"citationItems":[{"id":"ITEM-1","itemData":{"ISBN":"1385-8947","author":[{"dropping-particle":"","family":"Lourenço","given":"Mirtha A O","non-dropping-particle":"","parse-names":false,"suffix":""},{"dropping-particle":"","family":"Fontana","given":"Marco","non-dropping-particle":"","parse-names":false,"suffix":""},{"dropping-particle":"","family":"Jagdale","given":"Pravin","non-dropping-particle":"","parse-names":false,"suffix":""},{"dropping-particle":"","family":"Pirri","given":"Candido Fabrizio","non-dropping-particle":"","parse-names":false,"suffix":""},{"dropping-particle":"","family":"Bocchini","given":"Sergio","non-dropping-particle":"","parse-names":false,"suffix":""}],"container-title":"Chemical Engineering Journal","id":"ITEM-1","issued":{"date-parts":[["2021"]]},"page":"128763","title":"Improved CO2 adsorption properties through amine functionalization of multi-walled carbon nanotubes","type":"article-journal","volume":"414"},"uris":["http://www.mendeley.com/documents/?uuid=662153a4-fc0f-4c00-af72-dbe39a4549fc"]},{"id":"ITEM-2","itemData":{"ISBN":"1932-7447","author":[{"dropping-particle":"","family":"Barinov","given":"Alexei","non-dropping-particle":"","parse-names":false,"suffix":""},{"dropping-particle":"","family":"Malcioglu","given":"O Baris","non-dropping-particle":"","parse-names":false,"suffix":""},{"dropping-particle":"","family":"Fabris","given":"Stefano","non-dropping-particle":"","parse-names":false,"suffix":""},{"dropping-particle":"","family":"Sun","given":"Tao","non-dropping-particle":"","parse-names":false,"suffix":""},{"dropping-particle":"","family":"Gregoratti","given":"Luca","non-dropping-particle":"","parse-names":false,"suffix":""},{"dropping-particle":"","family":"Dalmiglio","given":"Matteo","non-dropping-particle":"","parse-names":false,"suffix":""},{"dropping-particle":"","family":"Kiskinova","given":"Maya","non-dropping-particle":"","parse-names":false,"suffix":""}],"container-title":"The Journal of Physical Chemistry C","id":"ITEM-2","issue":"21","issued":{"date-parts":[["2009"]]},"page":"9009-9013","title":"Initial stages of oxidation on graphitic surfaces: photoemission study and density functional theory calculations","type":"article-journal","volume":"113"},"uris":["http://www.mendeley.com/documents/?uuid=63e59b35-ae11-4770-a429-d9aa1c584fd7"]},{"id":"ITEM-3","itemData":{"author":[{"dropping-particle":"","family":"Barinov","given":"Alexei","non-dropping-particle":"","parse-names":false,"suffix":""},{"dropping-particle":"","family":"Üstünel","given":"Hande","non-dropping-particle":"","parse-names":false,"suffix":""},{"dropping-particle":"","family":"Fabris","given":"Stefano","non-dropping-particle":"","parse-names":false,"suffix":""},{"dropping-particle":"","family":"Gregoratti","given":"Luca","non-dropping-particle":"","parse-names":false,"suffix":""},{"dropping-particle":"","family":"Aballe","given":"Lucia","non-dropping-particle":"","parse-names":false,"suffix":""},{"dropping-particle":"","family":"Dudin","given":"Pavel","non-dropping-particle":"","parse-names":false,"suffix":""},{"dropping-particle":"","family":"Baroni","given":"Stefano","non-dropping-particle":"","parse-names":false,"suffix":""},{"dropping-particle":"","family":"Kiskinova","given":"Maya","non-dropping-particle":"","parse-names":false,"suffix":""}],"container-title":"Physical review letters","id":"ITEM-3","issue":"4","issued":{"date-parts":[["2007"]]},"page":"46803","title":"Defect-controlled transport properties of metallic atoms along carbon nanotube surfaces","type":"article-journal","volume":"99"},"uris":["http://www.mendeley.com/documents/?uuid=6831b130-4f85-4bc3-8da6-05b410bb3738"]}],"mendeley":{"formattedCitation":"&lt;sup&gt;37–39&lt;/sup&gt;","plainTextFormattedCitation":"37–39","previouslyFormattedCitation":"&lt;sup&gt;37–39&lt;/sup&gt;"},"properties":{"noteIndex":0},"schema":"https://github.com/citation-style-language/schema/raw/master/csl-citation.json"}</w:instrText>
      </w:r>
      <w:r>
        <w:rPr>
          <w:rFonts w:ascii="Times" w:eastAsia="Calibri" w:hAnsi="Times" w:cs="Times"/>
          <w:kern w:val="0"/>
          <w:lang w:val="en-US"/>
          <w14:ligatures w14:val="none"/>
        </w:rPr>
        <w:fldChar w:fldCharType="separate"/>
      </w:r>
      <w:r w:rsidRPr="00BA72C4">
        <w:rPr>
          <w:rFonts w:ascii="Times" w:eastAsia="Calibri" w:hAnsi="Times" w:cs="Times"/>
          <w:noProof/>
          <w:kern w:val="0"/>
          <w:vertAlign w:val="superscript"/>
          <w:lang w:val="en-US"/>
          <w14:ligatures w14:val="none"/>
        </w:rPr>
        <w:t>37–39</w:t>
      </w:r>
      <w:r>
        <w:rPr>
          <w:rFonts w:ascii="Times" w:eastAsia="Calibri" w:hAnsi="Times" w:cs="Times"/>
          <w:kern w:val="0"/>
          <w:lang w:val="en-US"/>
          <w14:ligatures w14:val="none"/>
        </w:rPr>
        <w:fldChar w:fldCharType="end"/>
      </w:r>
      <w:r>
        <w:rPr>
          <w:rFonts w:ascii="Times" w:eastAsia="Calibri" w:hAnsi="Times" w:cs="Times"/>
          <w:kern w:val="0"/>
          <w:lang w:val="en-US"/>
          <w14:ligatures w14:val="none"/>
        </w:rPr>
        <w:t xml:space="preserve"> </w:t>
      </w:r>
      <w:r w:rsidRPr="00BA2831">
        <w:rPr>
          <w:rFonts w:ascii="Times" w:hAnsi="Times" w:cs="Times"/>
        </w:rPr>
        <w:t>According to Raman and TEM results discussed previously, the origin of this peak is most likely due to the intrinsic defectiveness of graphene, including nanopores, rather than to the defects induced by the transfer process.</w:t>
      </w:r>
    </w:p>
    <w:p w14:paraId="732D5830" w14:textId="77777777" w:rsidR="00BA72C4" w:rsidRPr="00BA2831" w:rsidRDefault="00BA72C4" w:rsidP="00BA72C4">
      <w:pPr>
        <w:spacing w:line="480" w:lineRule="auto"/>
        <w:jc w:val="both"/>
        <w:rPr>
          <w:rFonts w:ascii="Times" w:hAnsi="Times" w:cs="Times"/>
        </w:rPr>
      </w:pPr>
      <w:r>
        <w:rPr>
          <w:noProof/>
          <w:lang w:val="en-US"/>
        </w:rPr>
        <w:lastRenderedPageBreak/>
        <w:drawing>
          <wp:inline distT="0" distB="0" distL="0" distR="0" wp14:anchorId="1877B129" wp14:editId="42D43F12">
            <wp:extent cx="5760000" cy="463901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screen">
                      <a:extLst>
                        <a:ext uri="{28A0092B-C50C-407E-A947-70E740481C1C}">
                          <a14:useLocalDpi xmlns:a14="http://schemas.microsoft.com/office/drawing/2010/main" val="0"/>
                        </a:ext>
                      </a:extLst>
                    </a:blip>
                    <a:srcRect/>
                    <a:stretch>
                      <a:fillRect/>
                    </a:stretch>
                  </pic:blipFill>
                  <pic:spPr bwMode="auto">
                    <a:xfrm>
                      <a:off x="0" y="0"/>
                      <a:ext cx="5760000" cy="4639012"/>
                    </a:xfrm>
                    <a:prstGeom prst="rect">
                      <a:avLst/>
                    </a:prstGeom>
                    <a:noFill/>
                    <a:ln>
                      <a:noFill/>
                    </a:ln>
                  </pic:spPr>
                </pic:pic>
              </a:graphicData>
            </a:graphic>
          </wp:inline>
        </w:drawing>
      </w:r>
    </w:p>
    <w:p w14:paraId="2D9D1051" w14:textId="77777777" w:rsidR="00BA72C4" w:rsidRPr="00BA2831" w:rsidRDefault="00BA72C4" w:rsidP="00BA72C4">
      <w:pPr>
        <w:pStyle w:val="Caption"/>
        <w:spacing w:line="480" w:lineRule="auto"/>
        <w:jc w:val="both"/>
        <w:rPr>
          <w:rFonts w:ascii="Times" w:hAnsi="Times" w:cs="Times"/>
          <w:i w:val="0"/>
          <w:iCs w:val="0"/>
          <w:color w:val="auto"/>
          <w:sz w:val="24"/>
          <w:szCs w:val="24"/>
        </w:rPr>
      </w:pPr>
      <w:r w:rsidRPr="00BA2831">
        <w:rPr>
          <w:rFonts w:ascii="Times" w:hAnsi="Times" w:cs="Times"/>
          <w:b/>
          <w:bCs/>
          <w:i w:val="0"/>
          <w:iCs w:val="0"/>
          <w:color w:val="auto"/>
          <w:sz w:val="24"/>
          <w:szCs w:val="24"/>
        </w:rPr>
        <w:t>Figure 6.</w:t>
      </w:r>
      <w:r w:rsidRPr="00BA2831">
        <w:rPr>
          <w:rFonts w:ascii="Times" w:hAnsi="Times" w:cs="Times"/>
          <w:i w:val="0"/>
          <w:iCs w:val="0"/>
          <w:color w:val="auto"/>
          <w:sz w:val="24"/>
          <w:szCs w:val="24"/>
        </w:rPr>
        <w:t xml:space="preserve"> Core-level C 1s XPS spectra collected for (a) bare PCTE, (b) PCTE/SLG, (c) PCTE/DLG, and (d) PCTE/TLG. Filled-area components represent the contribution coming from the presence of graphene. Colored lines represent the components for bare PCTE substrate.</w:t>
      </w:r>
    </w:p>
    <w:p w14:paraId="7D87B609" w14:textId="77777777" w:rsidR="00BA72C4" w:rsidRPr="00BA2831" w:rsidRDefault="00BA72C4" w:rsidP="00BA72C4">
      <w:pPr>
        <w:pStyle w:val="ListParagraph"/>
        <w:numPr>
          <w:ilvl w:val="0"/>
          <w:numId w:val="1"/>
        </w:numPr>
        <w:spacing w:line="480" w:lineRule="auto"/>
        <w:jc w:val="both"/>
        <w:rPr>
          <w:rFonts w:ascii="Times" w:hAnsi="Times" w:cs="Times"/>
          <w:i/>
          <w:sz w:val="24"/>
          <w:szCs w:val="24"/>
        </w:rPr>
      </w:pPr>
      <w:r w:rsidRPr="00BA2831">
        <w:rPr>
          <w:rFonts w:ascii="Times" w:hAnsi="Times" w:cs="Times"/>
          <w:i/>
          <w:sz w:val="24"/>
          <w:szCs w:val="24"/>
        </w:rPr>
        <w:t xml:space="preserve">Classical </w:t>
      </w:r>
      <w:r>
        <w:rPr>
          <w:rFonts w:ascii="Times" w:hAnsi="Times" w:cs="Times"/>
          <w:i/>
          <w:sz w:val="24"/>
          <w:szCs w:val="24"/>
        </w:rPr>
        <w:t xml:space="preserve">Molecular </w:t>
      </w:r>
      <w:r w:rsidRPr="00BA2831">
        <w:rPr>
          <w:rFonts w:ascii="Times" w:hAnsi="Times" w:cs="Times"/>
          <w:i/>
          <w:sz w:val="24"/>
          <w:szCs w:val="24"/>
        </w:rPr>
        <w:t>Dynamic simulations</w:t>
      </w:r>
    </w:p>
    <w:p w14:paraId="4A2A636D" w14:textId="6002528C" w:rsidR="00BA72C4" w:rsidRPr="00BA2831" w:rsidRDefault="00BA72C4" w:rsidP="00BA72C4">
      <w:pPr>
        <w:spacing w:line="480" w:lineRule="auto"/>
        <w:jc w:val="both"/>
        <w:rPr>
          <w:rFonts w:ascii="Times" w:hAnsi="Times" w:cs="Times"/>
        </w:rPr>
      </w:pPr>
      <w:r w:rsidRPr="00BA2831">
        <w:rPr>
          <w:rFonts w:ascii="Times" w:hAnsi="Times" w:cs="Times"/>
        </w:rPr>
        <w:t xml:space="preserve">For graphene-based membranes the principal filtration mechanism is steric hindrance. Estimating the size of the molecules to be filtrated can give an insight into the pore size limit that the membrane has to show for an effective separation. The exact volume occupied by a solute molecule cannot be determined a priori as it highly depends on its hydrophilic, hydrophobic, or amphiphilic character and the nature of the atoms constituting its functional groups. Atomistic simulations, able to describe the details of the interatomic interaction, are </w:t>
      </w:r>
      <w:r w:rsidRPr="00BA2831">
        <w:rPr>
          <w:rFonts w:ascii="Times" w:hAnsi="Times" w:cs="Times"/>
        </w:rPr>
        <w:lastRenderedPageBreak/>
        <w:t>therefore needed to achieve such a task</w:t>
      </w:r>
      <w:r w:rsidRPr="00BA72C4">
        <w:rPr>
          <w:rFonts w:ascii="Times" w:hAnsi="Times" w:cs="Times"/>
          <w:lang w:val="en-US"/>
        </w:rPr>
        <w:t>.</w:t>
      </w:r>
      <w:r>
        <w:rPr>
          <w:rFonts w:ascii="Times" w:hAnsi="Times" w:cs="Times"/>
          <w:lang w:val="en-US"/>
        </w:rPr>
        <w:fldChar w:fldCharType="begin" w:fldLock="1"/>
      </w:r>
      <w:r w:rsidR="00633F87">
        <w:rPr>
          <w:rFonts w:ascii="Times" w:hAnsi="Times" w:cs="Times"/>
          <w:lang w:val="en-US"/>
        </w:rPr>
        <w:instrText>ADDIN CSL_CITATION {"citationItems":[{"id":"ITEM-1","itemData":{"DOI":"10.1021/acs.jpcc.9b10065","ISSN":"19327455","abstract":"Desalination and water purification are among the most promising approaches to supply clean water in the context of a rapidly growing global water shortage. Reverse osmosis (RO) is a common water purification approach that utilizes a pressure-driven solvent diffusion across a semi-permeable membrane to remove small ions or small molecules from the feed-stream. Traditional polymeric RO membranes, e.g., based on polyamide as the active layer, are inexpensive and have been shown to perform well for a variety of salts and effluents; however, these materials also have a number of limitations, including chemical and thermal sensitivity, rapid fouling, and difficulty in cleaning. Further, traditional polymer membranes can have difficulties in rejecting certain neutral solutes such as boric acid (H3BO3). Boron plays a critical dual effect on living systems on earth, and the difference between boron deficiency and boron toxicity levels is quite small. Recent work on graphene-based membranes has demonstrated that tuning the nanoporous structure and chemistry high water permeability and excellent selectivity with respect to monovalent ions (e.g., Na+) is achievable. In this study, we examine the potential for nanoporous graphene to reduce boron concentrations with a rejection rate of 95%, employing a theoretical approach based on a combination of density functional theory (DFT) and classical molecular dynamics (MD). Computer simulations are employed for the examination of the solvation properties of boric acid in water to evaluate the dimension of the hydration shell of the molecule and to estimate the membrane pore diameters required for its rejection. The relationship between the atomic structure of nanoporous graphene and its effectiveness in removing H3BO3 when employed as RO membranes in desalination is then examined, and an optimal pore size is determined for the rejection both salt and boric acid while maintaining high water fluxes.","author":[{"dropping-particle":"","family":"Risplendi","given":"Francesca","non-dropping-particle":"","parse-names":false,"suffix":""},{"dropping-particle":"","family":"Raffone","given":"Federico","non-dropping-particle":"","parse-names":false,"suffix":""},{"dropping-particle":"","family":"Lin","given":"Li Chiang","non-dropping-particle":"","parse-names":false,"suffix":""},{"dropping-particle":"","family":"Grossman","given":"Jeffrey C.","non-dropping-particle":"","parse-names":false,"suffix":""},{"dropping-particle":"","family":"Cicero","given":"Giancarlo","non-dropping-particle":"","parse-names":false,"suffix":""}],"container-title":"Journal of Physical Chemistry C","id":"ITEM-1","issue":"2","issued":{"date-parts":[["2020"]]},"page":"1438-1445","title":"Fundamental Insights on Hydration Environment of Boric Acid and Its Role in Separation from Saline Water","type":"article-journal","volume":"124"},"uris":["http://www.mendeley.com/documents/?uuid=36d50cd2-3b0f-457f-8cb9-520b50782613"]}],"mendeley":{"formattedCitation":"&lt;sup&gt;40&lt;/sup&gt;","plainTextFormattedCitation":"40","previouslyFormattedCitation":"&lt;sup&gt;40&lt;/sup&gt;"},"properties":{"noteIndex":0},"schema":"https://github.com/citation-style-language/schema/raw/master/csl-citation.json"}</w:instrText>
      </w:r>
      <w:r>
        <w:rPr>
          <w:rFonts w:ascii="Times" w:hAnsi="Times" w:cs="Times"/>
          <w:lang w:val="en-US"/>
        </w:rPr>
        <w:fldChar w:fldCharType="separate"/>
      </w:r>
      <w:r w:rsidRPr="00BA72C4">
        <w:rPr>
          <w:rFonts w:ascii="Times" w:hAnsi="Times" w:cs="Times"/>
          <w:noProof/>
          <w:vertAlign w:val="superscript"/>
          <w:lang w:val="en-US"/>
        </w:rPr>
        <w:t>40</w:t>
      </w:r>
      <w:r>
        <w:rPr>
          <w:rFonts w:ascii="Times" w:hAnsi="Times" w:cs="Times"/>
          <w:lang w:val="en-US"/>
        </w:rPr>
        <w:fldChar w:fldCharType="end"/>
      </w:r>
      <w:r>
        <w:rPr>
          <w:rFonts w:ascii="Times" w:hAnsi="Times" w:cs="Times"/>
          <w:lang w:val="en-US"/>
        </w:rPr>
        <w:t xml:space="preserve"> </w:t>
      </w:r>
      <w:r w:rsidRPr="00BA2831">
        <w:rPr>
          <w:rFonts w:ascii="Times" w:hAnsi="Times" w:cs="Times"/>
        </w:rPr>
        <w:t>To quantify the volume occupied by a molecule, it is necessary to determine both the Pauli repulsion length of each atom constituting the solute molecule and the shape of the solvation shell around it.</w:t>
      </w:r>
    </w:p>
    <w:p w14:paraId="57353545" w14:textId="77777777" w:rsidR="00BA72C4" w:rsidRPr="00BA2831" w:rsidRDefault="00BA72C4" w:rsidP="00BA72C4">
      <w:pPr>
        <w:spacing w:line="480" w:lineRule="auto"/>
        <w:jc w:val="both"/>
        <w:rPr>
          <w:rFonts w:ascii="Times" w:hAnsi="Times" w:cs="Times"/>
        </w:rPr>
      </w:pPr>
      <w:r w:rsidRPr="00BA2831">
        <w:rPr>
          <w:rFonts w:ascii="Times" w:hAnsi="Times" w:cs="Times"/>
        </w:rPr>
        <w:t xml:space="preserve">To identify the occupied volume of the two probe molecules considered in this work, diclofenac and methylene blue, we assigned to each atom of these molecules a spherical volume. Within such </w:t>
      </w:r>
      <w:r w:rsidRPr="00AA45EF">
        <w:rPr>
          <w:rFonts w:ascii="Times" w:hAnsi="Times" w:cs="Times"/>
          <w:b/>
          <w:bCs/>
        </w:rPr>
        <w:t>spherical volume</w:t>
      </w:r>
      <w:r>
        <w:rPr>
          <w:rFonts w:ascii="Times" w:hAnsi="Times" w:cs="Times"/>
          <w:b/>
          <w:bCs/>
        </w:rPr>
        <w:t>s,</w:t>
      </w:r>
      <w:r w:rsidRPr="00BA2831">
        <w:rPr>
          <w:rFonts w:ascii="Times" w:hAnsi="Times" w:cs="Times"/>
        </w:rPr>
        <w:t xml:space="preserve"> interactions with other atoms (for instance the ones belonging to a membrane pore) are repulsive. For the determination of each atom’s sphere radius, we performed a set of classical molecular dynamics simulations where the two molecules were immersed in a bulk of water. For each atom we identified the distribution of both water’s hydrogen and oxygen as function of the distance from the probe molecule’s atom (see Supporting Information for a selection of distributions). In such distributions the distance of the first peak, identifying the location of the nearest water molecule, was considered the maximum space occupied by the inspected atom and it was taken as radius of the sphere. Figure 7a and b shows the structure of the two probe molecules while Figure 7c and d the related occupied space calculated as described.</w:t>
      </w:r>
    </w:p>
    <w:p w14:paraId="6DA1D141" w14:textId="77777777" w:rsidR="00BA72C4" w:rsidRPr="00BA72C4" w:rsidRDefault="00BA72C4" w:rsidP="00BA72C4">
      <w:pPr>
        <w:keepNext/>
        <w:spacing w:after="200" w:line="480" w:lineRule="auto"/>
        <w:jc w:val="center"/>
        <w:rPr>
          <w:rFonts w:ascii="Times" w:eastAsia="Calibri" w:hAnsi="Times" w:cs="Times"/>
          <w:kern w:val="0"/>
          <w:lang w:val="en-US"/>
          <w14:ligatures w14:val="none"/>
        </w:rPr>
      </w:pPr>
      <w:r w:rsidRPr="00BA72C4">
        <w:rPr>
          <w:rFonts w:ascii="Times" w:eastAsia="Calibri" w:hAnsi="Times" w:cs="Times"/>
          <w:noProof/>
          <w:kern w:val="0"/>
          <w:lang w:val="en-US"/>
          <w14:ligatures w14:val="none"/>
        </w:rPr>
        <w:lastRenderedPageBreak/>
        <w:drawing>
          <wp:inline distT="0" distB="0" distL="0" distR="0" wp14:anchorId="16FF4309" wp14:editId="59BB7128">
            <wp:extent cx="3617843" cy="2976740"/>
            <wp:effectExtent l="0" t="0" r="1905" b="0"/>
            <wp:docPr id="8" name="Picture 8" descr="A picture containing table, different, queen,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able, different, queen, several&#10;&#10;Description automatically generated"/>
                    <pic:cNvPicPr/>
                  </pic:nvPicPr>
                  <pic:blipFill rotWithShape="1">
                    <a:blip r:embed="rId12" cstate="screen">
                      <a:extLst>
                        <a:ext uri="{28A0092B-C50C-407E-A947-70E740481C1C}">
                          <a14:useLocalDpi xmlns:a14="http://schemas.microsoft.com/office/drawing/2010/main" val="0"/>
                        </a:ext>
                      </a:extLst>
                    </a:blip>
                    <a:srcRect t="10495" b="10130"/>
                    <a:stretch/>
                  </pic:blipFill>
                  <pic:spPr bwMode="auto">
                    <a:xfrm>
                      <a:off x="0" y="0"/>
                      <a:ext cx="3630947" cy="2987522"/>
                    </a:xfrm>
                    <a:prstGeom prst="rect">
                      <a:avLst/>
                    </a:prstGeom>
                    <a:ln>
                      <a:noFill/>
                    </a:ln>
                    <a:extLst>
                      <a:ext uri="{53640926-AAD7-44D8-BBD7-CCE9431645EC}">
                        <a14:shadowObscured xmlns:a14="http://schemas.microsoft.com/office/drawing/2010/main"/>
                      </a:ext>
                    </a:extLst>
                  </pic:spPr>
                </pic:pic>
              </a:graphicData>
            </a:graphic>
          </wp:inline>
        </w:drawing>
      </w:r>
    </w:p>
    <w:p w14:paraId="73E5983B" w14:textId="77777777" w:rsidR="00BA72C4" w:rsidRPr="00BA72C4" w:rsidRDefault="00BA72C4" w:rsidP="00BA72C4">
      <w:pPr>
        <w:spacing w:after="200" w:line="480" w:lineRule="auto"/>
        <w:jc w:val="both"/>
        <w:rPr>
          <w:rFonts w:ascii="Times" w:eastAsia="Calibri" w:hAnsi="Times" w:cs="Times"/>
          <w:i/>
          <w:iCs/>
          <w:color w:val="1F497D"/>
          <w:kern w:val="0"/>
          <w:lang w:val="en-US"/>
          <w14:ligatures w14:val="none"/>
        </w:rPr>
      </w:pPr>
      <w:r w:rsidRPr="00BA72C4">
        <w:rPr>
          <w:rFonts w:ascii="Times" w:eastAsia="Calibri" w:hAnsi="Times" w:cs="Times"/>
          <w:b/>
          <w:kern w:val="0"/>
          <w:lang w:val="en-US"/>
          <w14:ligatures w14:val="none"/>
        </w:rPr>
        <w:t>Figure 7.</w:t>
      </w:r>
      <w:r w:rsidRPr="00BA72C4">
        <w:rPr>
          <w:rFonts w:ascii="Times" w:eastAsia="Calibri" w:hAnsi="Times" w:cs="Times"/>
          <w:kern w:val="0"/>
          <w:lang w:val="en-US"/>
          <w14:ligatures w14:val="none"/>
        </w:rPr>
        <w:t xml:space="preserve"> Diclofenac and methylene blue structure (</w:t>
      </w:r>
      <w:proofErr w:type="gramStart"/>
      <w:r w:rsidRPr="00BA72C4">
        <w:rPr>
          <w:rFonts w:ascii="Times" w:eastAsia="Calibri" w:hAnsi="Times" w:cs="Times"/>
          <w:kern w:val="0"/>
          <w:lang w:val="en-US"/>
          <w14:ligatures w14:val="none"/>
        </w:rPr>
        <w:t>a</w:t>
      </w:r>
      <w:proofErr w:type="gramEnd"/>
      <w:r w:rsidRPr="00BA72C4">
        <w:rPr>
          <w:rFonts w:ascii="Times" w:eastAsia="Calibri" w:hAnsi="Times" w:cs="Times"/>
          <w:kern w:val="0"/>
          <w:lang w:val="en-US"/>
          <w14:ligatures w14:val="none"/>
        </w:rPr>
        <w:t xml:space="preserve"> and b). Roman numbers indicate water adsorption sites specified in Table 1. Space occupied by the atoms of the two molecules (c and d). Location of the first solvation shell (e and f). The position of hydrogen is depicted in grey while the one of the oxygen in red. The portions of the solvation shell clipping into the molecule are just for illustrative purposes and they are not to be considered indicative of the water molecule locations. </w:t>
      </w:r>
    </w:p>
    <w:p w14:paraId="4A0E05BF" w14:textId="77777777" w:rsidR="00BA72C4" w:rsidRPr="00BA72C4" w:rsidRDefault="00BA72C4" w:rsidP="00BA72C4">
      <w:pPr>
        <w:spacing w:after="200" w:line="480" w:lineRule="auto"/>
        <w:jc w:val="both"/>
        <w:rPr>
          <w:rFonts w:ascii="Times" w:eastAsia="Calibri" w:hAnsi="Times" w:cs="Times"/>
          <w:kern w:val="0"/>
          <w:lang w:val="en-US"/>
          <w14:ligatures w14:val="none"/>
        </w:rPr>
      </w:pPr>
      <w:r w:rsidRPr="00BA72C4">
        <w:rPr>
          <w:rFonts w:ascii="Times" w:eastAsia="Calibri" w:hAnsi="Times" w:cs="Times"/>
          <w:kern w:val="0"/>
          <w:lang w:val="en-US"/>
          <w14:ligatures w14:val="none"/>
        </w:rPr>
        <w:t>As explained previously, the probe molecule steric hindrance is not only to be attributed to the volume occupied by each atom of the molecule. Much of the overall occupied volume of the test molecule is determined by its solvation shell. Unlike simpler salts like Na</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/Cl</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 where the shell covers completely the atom, for extended molecules like diclofenac or methylene blue the identification of the solvated regions is more complex. Different parts of the molecule can show a more hydrophilic or hydrophobic character depending on the exposed functional groups. To define whether or not water can be considered part of the solvation shell, we performed a set of geometry relaxation calculation for system comprising of the probe molecule and a single H</w:t>
      </w:r>
      <w:r w:rsidRPr="00BA72C4">
        <w:rPr>
          <w:rFonts w:ascii="Times" w:eastAsia="Calibri" w:hAnsi="Times" w:cs="Times"/>
          <w:kern w:val="0"/>
          <w:vertAlign w:val="subscript"/>
          <w:lang w:val="en-US"/>
          <w14:ligatures w14:val="none"/>
        </w:rPr>
        <w:t>2</w:t>
      </w:r>
      <w:r w:rsidRPr="00BA72C4">
        <w:rPr>
          <w:rFonts w:ascii="Times" w:eastAsia="Calibri" w:hAnsi="Times" w:cs="Times"/>
          <w:kern w:val="0"/>
          <w:lang w:val="en-US"/>
          <w14:ligatures w14:val="none"/>
        </w:rPr>
        <w:t xml:space="preserve">O for different adsorption sites. For each arrangement the binding energy was calculated. Results are summarized in Table 1. Concerning diclofenac, the strongest bond is found when </w:t>
      </w:r>
      <w:r w:rsidRPr="00BA72C4">
        <w:rPr>
          <w:rFonts w:ascii="Times" w:eastAsia="Calibri" w:hAnsi="Times" w:cs="Times"/>
          <w:kern w:val="0"/>
          <w:lang w:val="en-US"/>
          <w14:ligatures w14:val="none"/>
        </w:rPr>
        <w:lastRenderedPageBreak/>
        <w:t>a water molecule interacts with the oxygen of the CO</w:t>
      </w:r>
      <w:r w:rsidRPr="00BA72C4">
        <w:rPr>
          <w:rFonts w:ascii="Times" w:eastAsia="Calibri" w:hAnsi="Times" w:cs="Times"/>
          <w:kern w:val="0"/>
          <w:vertAlign w:val="subscript"/>
          <w:lang w:val="en-US"/>
          <w14:ligatures w14:val="none"/>
        </w:rPr>
        <w:t>2</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 xml:space="preserve"> group (labeled as site I in Figure 7a). The binding energy in this case (-0.51 eV) is comparable with the energy of a hydrogen bond between two water molecules (-0.53 eV). Such a strong interaction can be explained in terms of charge distribution. The anion negative charge is mostly localized on the oxygen of the CO</w:t>
      </w:r>
      <w:r w:rsidRPr="00BA72C4">
        <w:rPr>
          <w:rFonts w:ascii="Times" w:eastAsia="Calibri" w:hAnsi="Times" w:cs="Times"/>
          <w:kern w:val="0"/>
          <w:vertAlign w:val="subscript"/>
          <w:lang w:val="en-US"/>
          <w14:ligatures w14:val="none"/>
        </w:rPr>
        <w:t>2</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 xml:space="preserve"> group (-0.83 e according to the RESP charges) which attracts the hydrogen of water. As a result of the intense bond, the effective occupied volume by the molecule next to the CO</w:t>
      </w:r>
      <w:r w:rsidRPr="00BA72C4">
        <w:rPr>
          <w:rFonts w:ascii="Times" w:eastAsia="Calibri" w:hAnsi="Times" w:cs="Times"/>
          <w:kern w:val="0"/>
          <w:vertAlign w:val="subscript"/>
          <w:lang w:val="en-US"/>
          <w14:ligatures w14:val="none"/>
        </w:rPr>
        <w:t>2</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 xml:space="preserve"> group must include the first solvation shell, with consequences on its permeability through the membranes. It is unlikely for diclofenac to release the H</w:t>
      </w:r>
      <w:r w:rsidRPr="00BA72C4">
        <w:rPr>
          <w:rFonts w:ascii="Times" w:eastAsia="Calibri" w:hAnsi="Times" w:cs="Times"/>
          <w:kern w:val="0"/>
          <w:vertAlign w:val="subscript"/>
          <w:lang w:val="en-US"/>
          <w14:ligatures w14:val="none"/>
        </w:rPr>
        <w:t>2</w:t>
      </w:r>
      <w:r w:rsidRPr="00BA72C4">
        <w:rPr>
          <w:rFonts w:ascii="Times" w:eastAsia="Calibri" w:hAnsi="Times" w:cs="Times"/>
          <w:kern w:val="0"/>
          <w:lang w:val="en-US"/>
          <w14:ligatures w14:val="none"/>
        </w:rPr>
        <w:t>O molecule when passing through a pore. The remaining part of the molecule only weakly interacts with the surrounding water given the high hydrophobic character of the two benzene rings and their terminations. A water molecule adsorbed next to a ring (labeled as site II in Figure 7a) leads to a binding energy of only -0.11 eV. In this case interactions are mainly driven by van der Waals forces. The distribution of water around diclofenac confirms the different nature of the bonds (see Supporting Information). The water distribution around the oxygen of the CO</w:t>
      </w:r>
      <w:r w:rsidRPr="00BA72C4">
        <w:rPr>
          <w:rFonts w:ascii="Times" w:eastAsia="Calibri" w:hAnsi="Times" w:cs="Times"/>
          <w:kern w:val="0"/>
          <w:vertAlign w:val="subscript"/>
          <w:lang w:val="en-US"/>
          <w14:ligatures w14:val="none"/>
        </w:rPr>
        <w:t>2</w:t>
      </w:r>
      <w:r w:rsidRPr="00BA72C4">
        <w:rPr>
          <w:rFonts w:ascii="Times" w:eastAsia="Calibri" w:hAnsi="Times" w:cs="Times"/>
          <w:kern w:val="0"/>
          <w:vertAlign w:val="superscript"/>
          <w:lang w:val="en-US"/>
          <w14:ligatures w14:val="none"/>
        </w:rPr>
        <w:t>-</w:t>
      </w:r>
      <w:r w:rsidRPr="00BA72C4">
        <w:rPr>
          <w:rFonts w:ascii="Times" w:eastAsia="Calibri" w:hAnsi="Times" w:cs="Times"/>
          <w:kern w:val="0"/>
          <w:lang w:val="en-US"/>
          <w14:ligatures w14:val="none"/>
        </w:rPr>
        <w:t xml:space="preserve"> group is sharply peaked signifying a strong H-bond, whereas around a hydrogen or a chlorine atom belonging to the benzene ring the distribution is much broader.</w:t>
      </w:r>
    </w:p>
    <w:p w14:paraId="7C6BB76C" w14:textId="77777777" w:rsidR="00BA72C4" w:rsidRPr="00BA72C4" w:rsidRDefault="00BA72C4" w:rsidP="00BA72C4">
      <w:pPr>
        <w:keepNext/>
        <w:spacing w:after="200" w:line="480" w:lineRule="auto"/>
        <w:rPr>
          <w:rFonts w:ascii="Times" w:eastAsia="Calibri" w:hAnsi="Times" w:cs="Times"/>
          <w:kern w:val="0"/>
          <w:szCs w:val="22"/>
          <w:lang w:val="en-US"/>
          <w14:ligatures w14:val="none"/>
        </w:rPr>
      </w:pPr>
      <w:r w:rsidRPr="00BA72C4">
        <w:rPr>
          <w:rFonts w:ascii="Times" w:eastAsia="Calibri" w:hAnsi="Times" w:cs="Times"/>
          <w:b/>
          <w:kern w:val="0"/>
          <w:szCs w:val="22"/>
          <w:lang w:val="en-US"/>
          <w14:ligatures w14:val="none"/>
        </w:rPr>
        <w:t>Table 1.</w:t>
      </w:r>
      <w:r w:rsidRPr="00BA72C4">
        <w:rPr>
          <w:rFonts w:ascii="Times" w:eastAsia="Calibri" w:hAnsi="Times" w:cs="Times"/>
          <w:kern w:val="0"/>
          <w:szCs w:val="22"/>
          <w:lang w:val="en-US"/>
          <w14:ligatures w14:val="none"/>
        </w:rPr>
        <w:t xml:space="preserve"> Binding energies of notable interactions between water, diclofenac and methylene blue. Energies are reported in eV. The site label indicates a bond between a water molecule and the respective atoms indicated in Figure 7a and b.</w:t>
      </w:r>
    </w:p>
    <w:tbl>
      <w:tblPr>
        <w:tblStyle w:val="TableGrid"/>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73"/>
        <w:gridCol w:w="2298"/>
      </w:tblGrid>
      <w:tr w:rsidR="00BA72C4" w:rsidRPr="00BA72C4" w14:paraId="058C52D5" w14:textId="77777777" w:rsidTr="0010212C">
        <w:trPr>
          <w:jc w:val="center"/>
        </w:trPr>
        <w:tc>
          <w:tcPr>
            <w:tcW w:w="4673" w:type="dxa"/>
            <w:tcBorders>
              <w:top w:val="single" w:sz="4" w:space="0" w:color="auto"/>
              <w:bottom w:val="single" w:sz="4" w:space="0" w:color="auto"/>
            </w:tcBorders>
          </w:tcPr>
          <w:p w14:paraId="4B689468" w14:textId="77777777" w:rsidR="00BA72C4" w:rsidRPr="00BA72C4" w:rsidRDefault="00BA72C4" w:rsidP="00BA72C4">
            <w:pPr>
              <w:spacing w:line="480" w:lineRule="auto"/>
              <w:jc w:val="both"/>
              <w:rPr>
                <w:rFonts w:ascii="Times" w:eastAsia="Calibri" w:hAnsi="Times" w:cs="Times"/>
                <w:b/>
                <w:lang w:val="en-US"/>
              </w:rPr>
            </w:pPr>
            <w:r w:rsidRPr="00BA72C4">
              <w:rPr>
                <w:rFonts w:ascii="Times" w:eastAsia="Calibri" w:hAnsi="Times" w:cs="Times"/>
                <w:b/>
                <w:lang w:val="en-US"/>
              </w:rPr>
              <w:t>Involved molecules</w:t>
            </w:r>
          </w:p>
        </w:tc>
        <w:tc>
          <w:tcPr>
            <w:tcW w:w="2298" w:type="dxa"/>
            <w:tcBorders>
              <w:top w:val="single" w:sz="4" w:space="0" w:color="auto"/>
              <w:bottom w:val="single" w:sz="4" w:space="0" w:color="auto"/>
            </w:tcBorders>
          </w:tcPr>
          <w:p w14:paraId="06124276" w14:textId="77777777" w:rsidR="00BA72C4" w:rsidRPr="00BA72C4" w:rsidRDefault="00BA72C4" w:rsidP="00BA72C4">
            <w:pPr>
              <w:spacing w:line="480" w:lineRule="auto"/>
              <w:jc w:val="center"/>
              <w:rPr>
                <w:rFonts w:ascii="Times" w:eastAsia="Calibri" w:hAnsi="Times" w:cs="Times"/>
                <w:b/>
                <w:lang w:val="en-US"/>
              </w:rPr>
            </w:pPr>
            <w:r w:rsidRPr="00BA72C4">
              <w:rPr>
                <w:rFonts w:ascii="Times" w:eastAsia="Calibri" w:hAnsi="Times" w:cs="Times"/>
                <w:b/>
                <w:lang w:val="en-US"/>
              </w:rPr>
              <w:t>Binding energy (eV)</w:t>
            </w:r>
          </w:p>
        </w:tc>
      </w:tr>
      <w:tr w:rsidR="00BA72C4" w:rsidRPr="00BA72C4" w14:paraId="33BBFFB8" w14:textId="77777777" w:rsidTr="0010212C">
        <w:trPr>
          <w:jc w:val="center"/>
        </w:trPr>
        <w:tc>
          <w:tcPr>
            <w:tcW w:w="4673" w:type="dxa"/>
            <w:tcBorders>
              <w:top w:val="single" w:sz="4" w:space="0" w:color="auto"/>
            </w:tcBorders>
          </w:tcPr>
          <w:p w14:paraId="73525E10"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t>H</w:t>
            </w:r>
            <w:r w:rsidRPr="00BA72C4">
              <w:rPr>
                <w:rFonts w:ascii="Times" w:eastAsia="Calibri" w:hAnsi="Times" w:cs="Times"/>
                <w:vertAlign w:val="subscript"/>
                <w:lang w:val="en-US"/>
              </w:rPr>
              <w:t>2</w:t>
            </w:r>
            <w:r w:rsidRPr="00BA72C4">
              <w:rPr>
                <w:rFonts w:ascii="Times" w:eastAsia="Calibri" w:hAnsi="Times" w:cs="Times"/>
                <w:lang w:val="en-US"/>
              </w:rPr>
              <w:t>O – H</w:t>
            </w:r>
            <w:r w:rsidRPr="00BA72C4">
              <w:rPr>
                <w:rFonts w:ascii="Times" w:eastAsia="Calibri" w:hAnsi="Times" w:cs="Times"/>
                <w:vertAlign w:val="subscript"/>
                <w:lang w:val="en-US"/>
              </w:rPr>
              <w:t>2</w:t>
            </w:r>
            <w:r w:rsidRPr="00BA72C4">
              <w:rPr>
                <w:rFonts w:ascii="Times" w:eastAsia="Calibri" w:hAnsi="Times" w:cs="Times"/>
                <w:lang w:val="en-US"/>
              </w:rPr>
              <w:t>O</w:t>
            </w:r>
          </w:p>
        </w:tc>
        <w:tc>
          <w:tcPr>
            <w:tcW w:w="2298" w:type="dxa"/>
            <w:tcBorders>
              <w:top w:val="single" w:sz="4" w:space="0" w:color="auto"/>
            </w:tcBorders>
          </w:tcPr>
          <w:p w14:paraId="39EF7DDB"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-0.53</w:t>
            </w:r>
          </w:p>
        </w:tc>
      </w:tr>
      <w:tr w:rsidR="00BA72C4" w:rsidRPr="00BA72C4" w14:paraId="5294D9A1" w14:textId="77777777" w:rsidTr="0010212C">
        <w:trPr>
          <w:jc w:val="center"/>
        </w:trPr>
        <w:tc>
          <w:tcPr>
            <w:tcW w:w="4673" w:type="dxa"/>
          </w:tcPr>
          <w:p w14:paraId="4E4E026B"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t>Diclofenac – H</w:t>
            </w:r>
            <w:r w:rsidRPr="00BA72C4">
              <w:rPr>
                <w:rFonts w:ascii="Times" w:eastAsia="Calibri" w:hAnsi="Times" w:cs="Times"/>
                <w:vertAlign w:val="subscript"/>
                <w:lang w:val="en-US"/>
              </w:rPr>
              <w:t>2</w:t>
            </w:r>
            <w:r w:rsidRPr="00BA72C4">
              <w:rPr>
                <w:rFonts w:ascii="Times" w:eastAsia="Calibri" w:hAnsi="Times" w:cs="Times"/>
                <w:lang w:val="en-US"/>
              </w:rPr>
              <w:t>O (site I)</w:t>
            </w:r>
          </w:p>
        </w:tc>
        <w:tc>
          <w:tcPr>
            <w:tcW w:w="2298" w:type="dxa"/>
          </w:tcPr>
          <w:p w14:paraId="21BFB524"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-0.51</w:t>
            </w:r>
          </w:p>
        </w:tc>
      </w:tr>
      <w:tr w:rsidR="00BA72C4" w:rsidRPr="00BA72C4" w14:paraId="3862BB94" w14:textId="77777777" w:rsidTr="0010212C">
        <w:trPr>
          <w:jc w:val="center"/>
        </w:trPr>
        <w:tc>
          <w:tcPr>
            <w:tcW w:w="4673" w:type="dxa"/>
          </w:tcPr>
          <w:p w14:paraId="336DCE21"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t>Diclofenac – H</w:t>
            </w:r>
            <w:r w:rsidRPr="00BA72C4">
              <w:rPr>
                <w:rFonts w:ascii="Times" w:eastAsia="Calibri" w:hAnsi="Times" w:cs="Times"/>
                <w:vertAlign w:val="subscript"/>
                <w:lang w:val="en-US"/>
              </w:rPr>
              <w:t>2</w:t>
            </w:r>
            <w:r w:rsidRPr="00BA72C4">
              <w:rPr>
                <w:rFonts w:ascii="Times" w:eastAsia="Calibri" w:hAnsi="Times" w:cs="Times"/>
                <w:lang w:val="en-US"/>
              </w:rPr>
              <w:t>O (site II)</w:t>
            </w:r>
          </w:p>
        </w:tc>
        <w:tc>
          <w:tcPr>
            <w:tcW w:w="2298" w:type="dxa"/>
          </w:tcPr>
          <w:p w14:paraId="16899D42"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-0.11</w:t>
            </w:r>
          </w:p>
        </w:tc>
      </w:tr>
      <w:tr w:rsidR="00BA72C4" w:rsidRPr="00BA72C4" w14:paraId="56FA6744" w14:textId="77777777" w:rsidTr="0010212C">
        <w:trPr>
          <w:jc w:val="center"/>
        </w:trPr>
        <w:tc>
          <w:tcPr>
            <w:tcW w:w="4673" w:type="dxa"/>
          </w:tcPr>
          <w:p w14:paraId="3EC2E4FF"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t>Methylene blue – H</w:t>
            </w:r>
            <w:r w:rsidRPr="00BA72C4">
              <w:rPr>
                <w:rFonts w:ascii="Times" w:eastAsia="Calibri" w:hAnsi="Times" w:cs="Times"/>
                <w:vertAlign w:val="subscript"/>
                <w:lang w:val="en-US"/>
              </w:rPr>
              <w:t>2</w:t>
            </w:r>
            <w:r w:rsidRPr="00BA72C4">
              <w:rPr>
                <w:rFonts w:ascii="Times" w:eastAsia="Calibri" w:hAnsi="Times" w:cs="Times"/>
                <w:lang w:val="en-US"/>
              </w:rPr>
              <w:t>O (site III)</w:t>
            </w:r>
          </w:p>
        </w:tc>
        <w:tc>
          <w:tcPr>
            <w:tcW w:w="2298" w:type="dxa"/>
          </w:tcPr>
          <w:p w14:paraId="55D7E85F"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-0.39</w:t>
            </w:r>
          </w:p>
        </w:tc>
      </w:tr>
      <w:tr w:rsidR="00BA72C4" w:rsidRPr="00BA72C4" w14:paraId="276EAB7D" w14:textId="77777777" w:rsidTr="0010212C">
        <w:trPr>
          <w:jc w:val="center"/>
        </w:trPr>
        <w:tc>
          <w:tcPr>
            <w:tcW w:w="4673" w:type="dxa"/>
          </w:tcPr>
          <w:p w14:paraId="5F5884FA"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lastRenderedPageBreak/>
              <w:t>Methylene blue – H</w:t>
            </w:r>
            <w:r w:rsidRPr="00BA72C4">
              <w:rPr>
                <w:rFonts w:ascii="Times" w:eastAsia="Calibri" w:hAnsi="Times" w:cs="Times"/>
                <w:vertAlign w:val="subscript"/>
                <w:lang w:val="en-US"/>
              </w:rPr>
              <w:t>2</w:t>
            </w:r>
            <w:r w:rsidRPr="00BA72C4">
              <w:rPr>
                <w:rFonts w:ascii="Times" w:eastAsia="Calibri" w:hAnsi="Times" w:cs="Times"/>
                <w:lang w:val="en-US"/>
              </w:rPr>
              <w:t>O (site IV)</w:t>
            </w:r>
          </w:p>
        </w:tc>
        <w:tc>
          <w:tcPr>
            <w:tcW w:w="2298" w:type="dxa"/>
          </w:tcPr>
          <w:p w14:paraId="61F24C86"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-0.17</w:t>
            </w:r>
          </w:p>
        </w:tc>
      </w:tr>
      <w:tr w:rsidR="00BA72C4" w:rsidRPr="00BA72C4" w14:paraId="0A56B16B" w14:textId="77777777" w:rsidTr="0010212C">
        <w:trPr>
          <w:jc w:val="center"/>
        </w:trPr>
        <w:tc>
          <w:tcPr>
            <w:tcW w:w="4673" w:type="dxa"/>
          </w:tcPr>
          <w:p w14:paraId="5BB5A915" w14:textId="77777777" w:rsidR="00BA72C4" w:rsidRPr="00BA72C4" w:rsidRDefault="00BA72C4" w:rsidP="00BA72C4">
            <w:pPr>
              <w:spacing w:line="480" w:lineRule="auto"/>
              <w:jc w:val="both"/>
              <w:rPr>
                <w:rFonts w:ascii="Times" w:eastAsia="Calibri" w:hAnsi="Times" w:cs="Times"/>
                <w:lang w:val="en-US"/>
              </w:rPr>
            </w:pPr>
            <w:r w:rsidRPr="00BA72C4">
              <w:rPr>
                <w:rFonts w:ascii="Times" w:eastAsia="Calibri" w:hAnsi="Times" w:cs="Times"/>
                <w:lang w:val="en-US"/>
              </w:rPr>
              <w:t>Methylene blue – H</w:t>
            </w:r>
            <w:r w:rsidRPr="00BA72C4">
              <w:rPr>
                <w:rFonts w:ascii="Times" w:eastAsia="Calibri" w:hAnsi="Times" w:cs="Times"/>
                <w:vertAlign w:val="subscript"/>
                <w:lang w:val="en-US"/>
              </w:rPr>
              <w:t>2</w:t>
            </w:r>
            <w:r w:rsidRPr="00BA72C4">
              <w:rPr>
                <w:rFonts w:ascii="Times" w:eastAsia="Calibri" w:hAnsi="Times" w:cs="Times"/>
                <w:lang w:val="en-US"/>
              </w:rPr>
              <w:t>O (site V)</w:t>
            </w:r>
          </w:p>
        </w:tc>
        <w:tc>
          <w:tcPr>
            <w:tcW w:w="2298" w:type="dxa"/>
          </w:tcPr>
          <w:p w14:paraId="63248031" w14:textId="77777777" w:rsidR="00BA72C4" w:rsidRPr="00BA72C4" w:rsidRDefault="00BA72C4" w:rsidP="00BA72C4">
            <w:pPr>
              <w:spacing w:line="480" w:lineRule="auto"/>
              <w:jc w:val="center"/>
              <w:rPr>
                <w:rFonts w:ascii="Times" w:eastAsia="Calibri" w:hAnsi="Times" w:cs="Times"/>
                <w:lang w:val="en-US"/>
              </w:rPr>
            </w:pPr>
            <w:r w:rsidRPr="00BA72C4">
              <w:rPr>
                <w:rFonts w:ascii="Times" w:eastAsia="Calibri" w:hAnsi="Times" w:cs="Times"/>
                <w:lang w:val="en-US"/>
              </w:rPr>
              <w:t>-0.17</w:t>
            </w:r>
          </w:p>
        </w:tc>
      </w:tr>
    </w:tbl>
    <w:p w14:paraId="3AE112A3" w14:textId="77777777" w:rsidR="00BA72C4" w:rsidRPr="00BA72C4" w:rsidRDefault="00BA72C4" w:rsidP="00BA72C4">
      <w:pPr>
        <w:spacing w:line="480" w:lineRule="auto"/>
        <w:jc w:val="both"/>
        <w:rPr>
          <w:rFonts w:ascii="Times" w:eastAsia="Calibri" w:hAnsi="Times" w:cs="Times"/>
          <w:kern w:val="0"/>
          <w:lang w:val="en-US"/>
          <w14:ligatures w14:val="none"/>
        </w:rPr>
      </w:pPr>
    </w:p>
    <w:p w14:paraId="6794DCF7" w14:textId="77777777" w:rsidR="00BA72C4" w:rsidRPr="00BA72C4" w:rsidRDefault="00BA72C4" w:rsidP="00BA72C4">
      <w:pPr>
        <w:spacing w:line="480" w:lineRule="auto"/>
        <w:jc w:val="both"/>
        <w:rPr>
          <w:rFonts w:ascii="Times" w:eastAsia="Calibri" w:hAnsi="Times" w:cs="Times"/>
          <w:kern w:val="0"/>
          <w:lang w:val="en-US"/>
          <w14:ligatures w14:val="none"/>
        </w:rPr>
      </w:pPr>
      <w:r w:rsidRPr="00BA72C4">
        <w:rPr>
          <w:rFonts w:ascii="Times" w:eastAsia="Calibri" w:hAnsi="Times" w:cs="Times"/>
          <w:kern w:val="0"/>
          <w:lang w:val="en-US"/>
          <w14:ligatures w14:val="none"/>
        </w:rPr>
        <w:t xml:space="preserve">For methylene blue, the site III where water interacts with the hydrogen atoms next to the positively charged sulfur leads to a binding energy of -0.39 eV, which is minor in intensity, but still comparable, with diclofenac’s O-water interaction strength. The other sites, IV and V, respectively a hydrogen next to nitrogen e a hydrogen belonging to the methyl group show smaller interaction energies (-0.17 eV). Compared to diclofenac, methylene blue has a slightly more homogeneous character although we can still say that the solvation shell is likely to form only in a specific region of the molecule, namely the area next to sulfur. </w:t>
      </w:r>
    </w:p>
    <w:p w14:paraId="15EF33F5" w14:textId="4DF30FD7" w:rsidR="0033721C" w:rsidRDefault="00BA72C4" w:rsidP="00BA72C4">
      <w:pPr>
        <w:spacing w:line="480" w:lineRule="auto"/>
        <w:jc w:val="both"/>
        <w:rPr>
          <w:rFonts w:ascii="Times" w:eastAsia="Calibri" w:hAnsi="Times" w:cs="Times"/>
          <w:kern w:val="0"/>
          <w:lang w:val="en-US"/>
          <w14:ligatures w14:val="none"/>
        </w:rPr>
      </w:pPr>
      <w:r w:rsidRPr="00BA72C4">
        <w:rPr>
          <w:rFonts w:ascii="Times" w:eastAsia="Calibri" w:hAnsi="Times" w:cs="Times"/>
          <w:kern w:val="0"/>
          <w:lang w:val="en-US"/>
          <w14:ligatures w14:val="none"/>
        </w:rPr>
        <w:t>Based on the previous analyses, we extended the occupied volume of the probe molecules considering the presence of water in the previously identified region. A depiction of the location of the first shell of water for both probe molecules can be found in Figure 7e-f. We assumed that the spatial occupation of a water molecule in the solvation shell corresponds to the sigma parameter of the Lennard-Jones potential used to describe it (3.16 Å). Given these assumptions, we calculated the smallest section of occupied by each molecule as an indication of the limit size of the membrane pores. For diclofenac, we obtained a minimal section of 125.4 Å</w:t>
      </w:r>
      <w:r w:rsidRPr="00BA72C4">
        <w:rPr>
          <w:rFonts w:ascii="Times" w:eastAsia="Calibri" w:hAnsi="Times" w:cs="Times"/>
          <w:kern w:val="0"/>
          <w:vertAlign w:val="superscript"/>
          <w:lang w:val="en-US"/>
          <w14:ligatures w14:val="none"/>
        </w:rPr>
        <w:t>2</w:t>
      </w:r>
      <w:r w:rsidRPr="00BA72C4">
        <w:rPr>
          <w:rFonts w:ascii="Times" w:eastAsia="Calibri" w:hAnsi="Times" w:cs="Times"/>
          <w:kern w:val="0"/>
          <w:lang w:val="en-US"/>
          <w14:ligatures w14:val="none"/>
        </w:rPr>
        <w:t xml:space="preserve"> roughly corresponding to a circular pore with a diameter of 12.6 Å. For methylene blue, the resulting minimal section is 123.1 Å</w:t>
      </w:r>
      <w:r w:rsidRPr="00BA72C4">
        <w:rPr>
          <w:rFonts w:ascii="Times" w:eastAsia="Calibri" w:hAnsi="Times" w:cs="Times"/>
          <w:kern w:val="0"/>
          <w:vertAlign w:val="superscript"/>
          <w:lang w:val="en-US"/>
          <w14:ligatures w14:val="none"/>
        </w:rPr>
        <w:t>2</w:t>
      </w:r>
      <w:r w:rsidRPr="00BA72C4">
        <w:rPr>
          <w:rFonts w:ascii="Times" w:eastAsia="Calibri" w:hAnsi="Times" w:cs="Times"/>
          <w:kern w:val="0"/>
          <w:lang w:val="en-US"/>
          <w14:ligatures w14:val="none"/>
        </w:rPr>
        <w:t xml:space="preserve"> which corresponds to a 12.5 Å diameter pore. The similar effective section of the two test molecules agrees with the analogous rejection performances measured experimentally in the case of TLG, as discussed in the next section 3.3. In the case of </w:t>
      </w:r>
      <w:proofErr w:type="spellStart"/>
      <w:r w:rsidRPr="00BA72C4">
        <w:rPr>
          <w:rFonts w:ascii="Times" w:eastAsia="Calibri" w:hAnsi="Times" w:cs="Times"/>
          <w:kern w:val="0"/>
          <w:lang w:val="en-US"/>
          <w14:ligatures w14:val="none"/>
        </w:rPr>
        <w:t>NaCl</w:t>
      </w:r>
      <w:proofErr w:type="spellEnd"/>
      <w:r w:rsidRPr="00BA72C4">
        <w:rPr>
          <w:rFonts w:ascii="Times" w:eastAsia="Calibri" w:hAnsi="Times" w:cs="Times"/>
          <w:kern w:val="0"/>
          <w:lang w:val="en-US"/>
          <w14:ligatures w14:val="none"/>
        </w:rPr>
        <w:t>, it is well established in literature a limit pore size of 5.5 Å</w:t>
      </w:r>
      <w:r>
        <w:rPr>
          <w:rFonts w:ascii="Times" w:eastAsia="Calibri" w:hAnsi="Times" w:cs="Times"/>
          <w:kern w:val="0"/>
          <w:lang w:val="en-US"/>
          <w14:ligatures w14:val="none"/>
        </w:rPr>
        <w:t>.</w:t>
      </w:r>
      <w:r w:rsidR="00633F87">
        <w:rPr>
          <w:rFonts w:ascii="Times" w:eastAsia="Calibri" w:hAnsi="Times" w:cs="Times"/>
          <w:kern w:val="0"/>
          <w:lang w:val="en-US"/>
          <w14:ligatures w14:val="none"/>
        </w:rPr>
        <w:fldChar w:fldCharType="begin" w:fldLock="1"/>
      </w:r>
      <w:r w:rsidR="00633F87">
        <w:rPr>
          <w:rFonts w:ascii="Times" w:eastAsia="Calibri" w:hAnsi="Times" w:cs="Times"/>
          <w:kern w:val="0"/>
          <w:lang w:val="en-US"/>
          <w14:ligatures w14:val="none"/>
        </w:rPr>
        <w:instrText>ADDIN CSL_CITATION {"citationItems":[{"id":"ITEM-1","itemData":{"DOI":"10.1021/nl3012853","ISSN":"15306984","abstract":"We show that nanometer-scale pores in single-layer freestanding graphene can effectively filter NaCl salt from water. Using classical molecular dynamics, we report the desalination performance of such membranes as a function of pore size, chemical functionalization, and applied pressure. Our results indicate that the membranes ability to prevent the salt passage depends critically on pore diameter with adequately sized pores allowing for water flow while blocking ions. Further, an investigation into the role of chemical functional groups bonded to the edges of graphene pores suggests that commonly occurring hydroxyl groups can roughly double the water flux thanks to their hydrophilic character. The increase in water flux comes at the expense of less consistent salt rejection performance, which we attribute to the ability of hydroxyl functional groups to substitute for water molecules in the hydration shell of the ions. Overall, our results indicate that the water permeability of this material is several orders of magnitude higher than conventional reverse osmosis membranes, and that nanoporous graphene may have a valuable role to play for water purification. © 2012 American Chemical Society.","author":[{"dropping-particle":"","family":"Cohen-Tanugi","given":"David","non-dropping-particle":"","parse-names":false,"suffix":""},{"dropping-particle":"","family":"Grossman","given":"Jeffrey C.","non-dropping-particle":"","parse-names":false,"suffix":""}],"container-title":"Nano Letters","id":"ITEM-1","issue":"7","issued":{"date-parts":[["2012"]]},"page":"3602-3608","title":"Water desalination across nanoporous graphene","type":"article-journal","volume":"12"},"uris":["http://www.mendeley.com/documents/?uuid=c7aad164-4eac-4f1e-9096-de7bf23f310a"]},{"id":"ITEM-2","itemData":{"DOI":"10.1039/d1cp00134e","ISSN":"14639076","PMID":"33988195","abstract":"Nanoporous graphene is considered the next-generation material for reverse osmosis water desalination providing both high water permeability and almost complete salt rejection. The main problem with graphene is the difficulty of synthesizing membranes with a consistent subnanometer pore size distribution. A recently proposed solution involves processing as-grown graphene oxide (GO) monolayersviaa mild temperature annealing pre-treatment causing GO functional groups to cluster into small oxidized islands. A following harsh thermal reduction process creates pores only in the small oxidized regions. However, a suitable relationship between the area of the GO islands and the pore dimension is still missing. Here, we study in detail the effects of such a thermal reduction process on the graphene oxide sheet by means of molecular dynamics simulations, particularly highlighting and analysing the process parameters affecting the final pore area. Besides proving that epoxides represent the most suitable functional group to induce carbon removal and, thus, pore generation in reduced GO, we find a twofold way to achieve control over the pore size: tuning the dimension and shape of the initial clustered GO areas or changing the harsh reduction process temperature. An accurate balance of these parameters consistently gives rise to targeted pore dimensions in graphene membranes.","author":[{"dropping-particle":"","family":"Raffone","given":"Federico","non-dropping-particle":"","parse-names":false,"suffix":""},{"dropping-particle":"","family":"Savazzi","given":"Filippo","non-dropping-particle":"","parse-names":false,"suffix":""},{"dropping-particle":"","family":"Cicero","given":"Giancarlo","non-dropping-particle":"","parse-names":false,"suffix":""}],"container-title":"Physical Chemistry Chemical Physics","id":"ITEM-2","issue":"20","issued":{"date-parts":[["2021"]]},"page":"11831-11836","publisher":"Royal Society of Chemistry","title":"Molecular dynamics study of the pore formation in single layer graphene oxide by a thermal reduction process","type":"article-journal","volume":"23"},"uris":["http://www.mendeley.com/documents/?uuid=630d3127-3abe-4b7c-8539-ce78142df07b"]}],"mendeley":{"formattedCitation":"&lt;sup&gt;12,27&lt;/sup&gt;","plainTextFormattedCitation":"12,27","previouslyFormattedCitation":"&lt;sup&gt;12,27&lt;/sup&gt;"},"properties":{"noteIndex":0},"schema":"https://github.com/citation-style-language/schema/raw/master/csl-citation.json"}</w:instrText>
      </w:r>
      <w:r w:rsidR="00633F87">
        <w:rPr>
          <w:rFonts w:ascii="Times" w:eastAsia="Calibri" w:hAnsi="Times" w:cs="Times"/>
          <w:kern w:val="0"/>
          <w:lang w:val="en-US"/>
          <w14:ligatures w14:val="none"/>
        </w:rPr>
        <w:fldChar w:fldCharType="separate"/>
      </w:r>
      <w:r w:rsidR="00633F87" w:rsidRPr="00633F87">
        <w:rPr>
          <w:rFonts w:ascii="Times" w:eastAsia="Calibri" w:hAnsi="Times" w:cs="Times"/>
          <w:noProof/>
          <w:kern w:val="0"/>
          <w:vertAlign w:val="superscript"/>
          <w:lang w:val="en-US"/>
          <w14:ligatures w14:val="none"/>
        </w:rPr>
        <w:t>12,27</w:t>
      </w:r>
      <w:r w:rsidR="00633F87">
        <w:rPr>
          <w:rFonts w:ascii="Times" w:eastAsia="Calibri" w:hAnsi="Times" w:cs="Times"/>
          <w:kern w:val="0"/>
          <w:lang w:val="en-US"/>
          <w14:ligatures w14:val="none"/>
        </w:rPr>
        <w:fldChar w:fldCharType="end"/>
      </w:r>
    </w:p>
    <w:p w14:paraId="64742BCE" w14:textId="77777777" w:rsidR="00633F87" w:rsidRDefault="00633F87" w:rsidP="00BA72C4">
      <w:pPr>
        <w:spacing w:line="480" w:lineRule="auto"/>
        <w:jc w:val="both"/>
        <w:rPr>
          <w:rFonts w:ascii="Times" w:eastAsia="Calibri" w:hAnsi="Times" w:cs="Times"/>
          <w:kern w:val="0"/>
          <w:lang w:val="en-US"/>
          <w14:ligatures w14:val="none"/>
        </w:rPr>
      </w:pPr>
    </w:p>
    <w:p w14:paraId="2D4642FF" w14:textId="77777777" w:rsidR="00633F87" w:rsidRPr="00BA2831" w:rsidRDefault="00633F87" w:rsidP="00633F87">
      <w:pPr>
        <w:pStyle w:val="ListParagraph"/>
        <w:numPr>
          <w:ilvl w:val="0"/>
          <w:numId w:val="1"/>
        </w:numPr>
        <w:spacing w:line="480" w:lineRule="auto"/>
        <w:jc w:val="both"/>
        <w:rPr>
          <w:rFonts w:ascii="Times" w:hAnsi="Times" w:cs="Times"/>
          <w:i/>
          <w:sz w:val="24"/>
          <w:szCs w:val="24"/>
        </w:rPr>
      </w:pPr>
      <w:r w:rsidRPr="00BA2831">
        <w:rPr>
          <w:rFonts w:ascii="Times" w:hAnsi="Times" w:cs="Times"/>
          <w:i/>
          <w:sz w:val="24"/>
          <w:szCs w:val="24"/>
        </w:rPr>
        <w:t>Analysis of mass transport diffusion across graphene-based membranes</w:t>
      </w:r>
    </w:p>
    <w:p w14:paraId="7DA2778B" w14:textId="77777777" w:rsidR="00633F87" w:rsidRPr="00633F87" w:rsidRDefault="00633F87" w:rsidP="00633F87">
      <w:pPr>
        <w:spacing w:line="480" w:lineRule="auto"/>
        <w:jc w:val="both"/>
        <w:rPr>
          <w:rFonts w:ascii="Times" w:eastAsia="Times New Roman" w:hAnsi="Times" w:cs="Times"/>
          <w:b/>
          <w:bCs/>
          <w:kern w:val="0"/>
          <w:lang w:val="en-US"/>
          <w14:ligatures w14:val="none"/>
        </w:rPr>
      </w:pPr>
      <w:r w:rsidRPr="00BA2831">
        <w:rPr>
          <w:rFonts w:ascii="Times" w:hAnsi="Times" w:cs="Times"/>
        </w:rPr>
        <w:lastRenderedPageBreak/>
        <w:t xml:space="preserve">The mass diffusion across graphene covered PCTE membranes was evaluated by considering </w:t>
      </w:r>
      <w:r>
        <w:rPr>
          <w:rFonts w:ascii="Times" w:hAnsi="Times" w:cs="Times"/>
        </w:rPr>
        <w:t xml:space="preserve">the diffusion of </w:t>
      </w:r>
      <w:r w:rsidRPr="00BA2831">
        <w:rPr>
          <w:rFonts w:ascii="Times" w:hAnsi="Times" w:cs="Times"/>
        </w:rPr>
        <w:t>NaCl, diclofenac and methylene blue as probe molecules</w:t>
      </w:r>
      <w:r>
        <w:rPr>
          <w:rFonts w:ascii="Times" w:hAnsi="Times" w:cs="Times"/>
        </w:rPr>
        <w:t xml:space="preserve"> in a </w:t>
      </w:r>
      <w:r w:rsidRPr="00C710A7">
        <w:rPr>
          <w:rFonts w:ascii="Times" w:hAnsi="Times" w:cs="Times"/>
        </w:rPr>
        <w:t>forward osmosis</w:t>
      </w:r>
      <w:r w:rsidRPr="00633F87">
        <w:rPr>
          <w:rFonts w:ascii="Times" w:hAnsi="Times" w:cs="Times"/>
          <w:lang w:val="en-US"/>
        </w:rPr>
        <w:t xml:space="preserve"> </w:t>
      </w:r>
      <w:r w:rsidRPr="00633F87">
        <w:rPr>
          <w:rFonts w:ascii="Times" w:eastAsia="Calibri" w:hAnsi="Times" w:cs="Times"/>
          <w:kern w:val="0"/>
          <w:lang w:val="en-US"/>
          <w14:ligatures w14:val="none"/>
        </w:rPr>
        <w:t xml:space="preserve">test cell. During the experiment one compartment of the test cell is filled with distilled water while the other is filled with a solution containing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w:t>
      </w:r>
      <w:r w:rsidRPr="00633F87">
        <w:rPr>
          <w:rFonts w:ascii="Times" w:eastAsia="Calibri" w:hAnsi="Times" w:cs="Times"/>
          <w:b/>
          <w:bCs/>
          <w:kern w:val="0"/>
          <w:lang w:val="en-US"/>
          <w14:ligatures w14:val="none"/>
        </w:rPr>
        <w:t xml:space="preserve"> </w:t>
      </w:r>
      <w:r w:rsidRPr="00633F87">
        <w:rPr>
          <w:rFonts w:ascii="Times" w:eastAsia="Calibri" w:hAnsi="Times" w:cs="Times"/>
          <w:kern w:val="0"/>
          <w:lang w:val="en-US"/>
          <w14:ligatures w14:val="none"/>
        </w:rPr>
        <w:t xml:space="preserve">diclofenac or methylene blue (feed solution). The two compartments are separated by the membrane: PCTE or PCTE covered with graphene. During the forward osmosis experiment, the concentration of the solute in the compartment initially containing pure water (permeate side) is analyzed at different times. The mass transport through the membrane is characterized in terms of a parameter R defined as </w:t>
      </w:r>
      <m:oMath>
        <m:r>
          <w:rPr>
            <w:rFonts w:ascii="Cambria Math" w:eastAsia="Calibri" w:hAnsi="Cambria Math" w:cs="Times"/>
            <w:kern w:val="0"/>
            <w:lang w:val="en-US"/>
            <w14:ligatures w14:val="none"/>
          </w:rPr>
          <m:t>R(t)=</m:t>
        </m:r>
        <m:d>
          <m:dPr>
            <m:ctrlPr>
              <w:rPr>
                <w:rFonts w:ascii="Cambria Math" w:eastAsia="Calibri" w:hAnsi="Cambria Math" w:cs="Times"/>
                <w:i/>
                <w:kern w:val="0"/>
                <w:lang w:val="en-US"/>
                <w14:ligatures w14:val="none"/>
              </w:rPr>
            </m:ctrlPr>
          </m:dPr>
          <m:e>
            <m:r>
              <w:rPr>
                <w:rFonts w:ascii="Cambria Math" w:eastAsia="Calibri" w:hAnsi="Cambria Math" w:cs="Times"/>
                <w:kern w:val="0"/>
                <w:lang w:val="en-US"/>
                <w14:ligatures w14:val="none"/>
              </w:rPr>
              <m:t>1-</m:t>
            </m:r>
            <m:f>
              <m:fPr>
                <m:ctrlPr>
                  <w:rPr>
                    <w:rFonts w:ascii="Cambria Math" w:eastAsia="Calibri" w:hAnsi="Cambria Math" w:cs="Times"/>
                    <w:i/>
                    <w:kern w:val="0"/>
                    <w:lang w:val="en-US"/>
                    <w14:ligatures w14:val="none"/>
                  </w:rPr>
                </m:ctrlPr>
              </m:fPr>
              <m:num>
                <m:r>
                  <w:rPr>
                    <w:rFonts w:ascii="Cambria Math" w:eastAsia="Calibri" w:hAnsi="Cambria Math" w:cs="Times"/>
                    <w:kern w:val="0"/>
                    <w:lang w:val="en-US"/>
                    <w14:ligatures w14:val="none"/>
                  </w:rPr>
                  <m:t>C</m:t>
                </m:r>
                <m:d>
                  <m:dPr>
                    <m:ctrlPr>
                      <w:rPr>
                        <w:rFonts w:ascii="Cambria Math" w:eastAsia="Calibri" w:hAnsi="Cambria Math" w:cs="Times"/>
                        <w:i/>
                        <w:kern w:val="0"/>
                        <w:lang w:val="en-US"/>
                        <w14:ligatures w14:val="none"/>
                      </w:rPr>
                    </m:ctrlPr>
                  </m:dPr>
                  <m:e>
                    <m:r>
                      <w:rPr>
                        <w:rFonts w:ascii="Cambria Math" w:eastAsia="Calibri" w:hAnsi="Cambria Math" w:cs="Times"/>
                        <w:kern w:val="0"/>
                        <w:lang w:val="en-US"/>
                        <w14:ligatures w14:val="none"/>
                      </w:rPr>
                      <m:t>t</m:t>
                    </m:r>
                  </m:e>
                </m:d>
              </m:num>
              <m:den>
                <m:sSub>
                  <m:sSubPr>
                    <m:ctrlPr>
                      <w:rPr>
                        <w:rFonts w:ascii="Cambria Math" w:eastAsia="Calibri" w:hAnsi="Cambria Math" w:cs="Times"/>
                        <w:i/>
                        <w:kern w:val="0"/>
                        <w:lang w:val="en-US"/>
                        <w14:ligatures w14:val="none"/>
                      </w:rPr>
                    </m:ctrlPr>
                  </m:sSubPr>
                  <m:e>
                    <m:r>
                      <w:rPr>
                        <w:rFonts w:ascii="Cambria Math" w:eastAsia="Calibri" w:hAnsi="Cambria Math" w:cs="Times"/>
                        <w:kern w:val="0"/>
                        <w:lang w:val="en-US"/>
                        <w14:ligatures w14:val="none"/>
                      </w:rPr>
                      <m:t>C</m:t>
                    </m:r>
                  </m:e>
                  <m:sub>
                    <m:r>
                      <w:rPr>
                        <w:rFonts w:ascii="Cambria Math" w:eastAsia="Calibri" w:hAnsi="Cambria Math" w:cs="Times"/>
                        <w:kern w:val="0"/>
                        <w:lang w:val="en-US"/>
                        <w14:ligatures w14:val="none"/>
                      </w:rPr>
                      <m:t>0</m:t>
                    </m:r>
                  </m:sub>
                </m:sSub>
              </m:den>
            </m:f>
          </m:e>
        </m:d>
        <m:r>
          <w:rPr>
            <w:rFonts w:ascii="Cambria Math" w:eastAsia="Calibri" w:hAnsi="Cambria Math" w:cs="Times"/>
            <w:kern w:val="0"/>
            <w:lang w:val="en-US"/>
            <w14:ligatures w14:val="none"/>
          </w:rPr>
          <m:t>×100</m:t>
        </m:r>
      </m:oMath>
      <w:r w:rsidRPr="00633F87">
        <w:rPr>
          <w:rFonts w:ascii="Times" w:eastAsia="Times New Roman" w:hAnsi="Times" w:cs="Times"/>
          <w:kern w:val="0"/>
          <w:lang w:val="en-US"/>
          <w14:ligatures w14:val="none"/>
        </w:rPr>
        <w:t xml:space="preserve">, where </w:t>
      </w:r>
      <m:oMath>
        <m:sSub>
          <m:sSubPr>
            <m:ctrlPr>
              <w:rPr>
                <w:rFonts w:ascii="Cambria Math" w:eastAsia="Calibri" w:hAnsi="Cambria Math" w:cs="Times"/>
                <w:i/>
                <w:kern w:val="0"/>
                <w:lang w:val="en-US"/>
                <w14:ligatures w14:val="none"/>
              </w:rPr>
            </m:ctrlPr>
          </m:sSubPr>
          <m:e>
            <m:r>
              <w:rPr>
                <w:rFonts w:ascii="Cambria Math" w:eastAsia="Calibri" w:hAnsi="Cambria Math" w:cs="Times"/>
                <w:kern w:val="0"/>
                <w:lang w:val="en-US"/>
                <w14:ligatures w14:val="none"/>
              </w:rPr>
              <m:t>C</m:t>
            </m:r>
          </m:e>
          <m:sub>
            <m:r>
              <w:rPr>
                <w:rFonts w:ascii="Cambria Math" w:eastAsia="Calibri" w:hAnsi="Cambria Math" w:cs="Times"/>
                <w:kern w:val="0"/>
                <w:lang w:val="en-US"/>
                <w14:ligatures w14:val="none"/>
              </w:rPr>
              <m:t>0</m:t>
            </m:r>
          </m:sub>
        </m:sSub>
      </m:oMath>
      <w:r w:rsidRPr="00633F87">
        <w:rPr>
          <w:rFonts w:ascii="Times" w:eastAsia="Times New Roman" w:hAnsi="Times" w:cs="Times"/>
          <w:kern w:val="0"/>
          <w:lang w:val="en-US"/>
          <w14:ligatures w14:val="none"/>
        </w:rPr>
        <w:t xml:space="preserve"> is the initial concentration in the feed solution and </w:t>
      </w:r>
      <m:oMath>
        <m:r>
          <w:rPr>
            <w:rFonts w:ascii="Cambria Math" w:eastAsia="Times New Roman" w:hAnsi="Cambria Math" w:cs="Times"/>
            <w:kern w:val="0"/>
            <w:lang w:val="en-US"/>
            <w14:ligatures w14:val="none"/>
          </w:rPr>
          <m:t>C(t)</m:t>
        </m:r>
      </m:oMath>
      <w:r w:rsidRPr="00633F87">
        <w:rPr>
          <w:rFonts w:ascii="Times" w:eastAsia="Times New Roman" w:hAnsi="Times" w:cs="Times"/>
          <w:kern w:val="0"/>
          <w:lang w:val="en-US"/>
          <w14:ligatures w14:val="none"/>
        </w:rPr>
        <w:t xml:space="preserve"> the concentration of the permeate solution evaluated after specific time intervals (0 min, 10 min, 20 min, 30 min, 60 min). The R parameter represents the percentage of particles retained in the feed region after a given time t. </w:t>
      </w:r>
      <w:proofErr w:type="spellStart"/>
      <w:r w:rsidRPr="00633F87">
        <w:rPr>
          <w:rFonts w:ascii="Times" w:eastAsia="Times New Roman" w:hAnsi="Times" w:cs="Times"/>
          <w:kern w:val="0"/>
          <w:lang w:val="en-US"/>
          <w14:ligatures w14:val="none"/>
        </w:rPr>
        <w:t>NaCl</w:t>
      </w:r>
      <w:proofErr w:type="spellEnd"/>
      <w:r w:rsidRPr="00633F87">
        <w:rPr>
          <w:rFonts w:ascii="Times" w:eastAsia="Times New Roman" w:hAnsi="Times" w:cs="Times"/>
          <w:kern w:val="0"/>
          <w:lang w:val="en-US"/>
          <w14:ligatures w14:val="none"/>
        </w:rPr>
        <w:t xml:space="preserve">, given its reduced dimensions, is considered a control probe, providing base indications on the flux through the membrane for a solute which is not blocked by the membrane (see Figure 8a). Intrinsic defects in graphene larger than 1 nm are, indeed, present, as estimated by TEM analyses, allowing for the passage of </w:t>
      </w:r>
      <w:proofErr w:type="spellStart"/>
      <w:r w:rsidRPr="00633F87">
        <w:rPr>
          <w:rFonts w:ascii="Times" w:eastAsia="Times New Roman" w:hAnsi="Times" w:cs="Times"/>
          <w:kern w:val="0"/>
          <w:lang w:val="en-US"/>
          <w14:ligatures w14:val="none"/>
        </w:rPr>
        <w:t>NaCl</w:t>
      </w:r>
      <w:proofErr w:type="spellEnd"/>
      <w:r w:rsidRPr="00633F87">
        <w:rPr>
          <w:rFonts w:ascii="Times" w:eastAsia="Times New Roman" w:hAnsi="Times" w:cs="Times"/>
          <w:kern w:val="0"/>
          <w:lang w:val="en-US"/>
          <w14:ligatures w14:val="none"/>
        </w:rPr>
        <w:t xml:space="preserve">. In Figure 8a it is clear that for </w:t>
      </w:r>
      <w:proofErr w:type="spellStart"/>
      <w:r w:rsidRPr="00633F87">
        <w:rPr>
          <w:rFonts w:ascii="Times" w:eastAsia="Times New Roman" w:hAnsi="Times" w:cs="Times"/>
          <w:kern w:val="0"/>
          <w:lang w:val="en-US"/>
          <w14:ligatures w14:val="none"/>
        </w:rPr>
        <w:t>NaCl</w:t>
      </w:r>
      <w:proofErr w:type="spellEnd"/>
      <w:r w:rsidRPr="00633F87">
        <w:rPr>
          <w:rFonts w:ascii="Times" w:eastAsia="Times New Roman" w:hAnsi="Times" w:cs="Times"/>
          <w:kern w:val="0"/>
          <w:lang w:val="en-US"/>
          <w14:ligatures w14:val="none"/>
        </w:rPr>
        <w:t>, as the number of graphene layers increases, the slope of the R parameter as a function of time increases.</w:t>
      </w:r>
      <w:r w:rsidRPr="00633F87">
        <w:rPr>
          <w:rFonts w:ascii="Times" w:eastAsia="Times New Roman" w:hAnsi="Times" w:cs="Times"/>
          <w:b/>
          <w:bCs/>
          <w:kern w:val="0"/>
          <w:lang w:val="en-US"/>
          <w14:ligatures w14:val="none"/>
        </w:rPr>
        <w:t xml:space="preserve"> </w:t>
      </w:r>
      <w:r w:rsidRPr="00633F87">
        <w:rPr>
          <w:rFonts w:ascii="Times" w:eastAsia="Calibri" w:hAnsi="Times" w:cs="Times"/>
          <w:kern w:val="0"/>
          <w:lang w:val="en-US"/>
          <w14:ligatures w14:val="none"/>
        </w:rPr>
        <w:t xml:space="preserve">In particular, the R parameter after 60 min increases from 55%, for only PCTE, to 67% with a single layer of graphene transferred atop the PCTE support. By further increasing the number of the stacked graphene layers, the R parameter increased accordingly, approaching 77% when three layers of graphene were stacked on each other (sample PCTE/TLG). The presence of more layers has then an impact on the amount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that permeates through the membrane. By comparing the R parameter slope of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with the one of the larger DF and MB molecules, the selectivity of the different membranes can be inferred. As shown in Figure 8b and c, DF and MB R parameters are significantly flatter over time. In the case of DF, the bare PCTE alone was able to block 76% of the drug in an hour. If </w:t>
      </w:r>
      <w:r w:rsidRPr="00633F87">
        <w:rPr>
          <w:rFonts w:ascii="Times" w:eastAsia="Calibri" w:hAnsi="Times" w:cs="Times"/>
          <w:kern w:val="0"/>
          <w:lang w:val="en-US"/>
          <w14:ligatures w14:val="none"/>
        </w:rPr>
        <w:lastRenderedPageBreak/>
        <w:t xml:space="preserve">the graphene-based membranes are considered, the drug selectivity was further improved and it changed from around 84% for both PCTE/SLG and PCTE/DLG, up to 97% in the case of sample PCTE/TLG. Similarly, MB R parameter was found to be around 86% for PCTE only. The addition of graphene to PCTE allowed to promote the selectivity of the dye, approaching 98% by stacking three graphene layers. More generally, it can be observed that the R parameter increases by increasing the number of the stacked graphene layers, with the best rejection results achieved with sample PCTE/TLG (three graphene layers). The investigated TLG membranes show very promising rejection properties if the average size of the probe molecule is higher than 1 nm, i.e. DF and MB. </w:t>
      </w:r>
    </w:p>
    <w:p w14:paraId="5CD10090" w14:textId="77777777" w:rsidR="00633F87" w:rsidRPr="00633F87" w:rsidRDefault="00633F87" w:rsidP="00633F87">
      <w:pPr>
        <w:spacing w:line="480" w:lineRule="auto"/>
        <w:ind w:right="-994"/>
        <w:jc w:val="center"/>
        <w:rPr>
          <w:rFonts w:ascii="Times" w:eastAsia="Calibri" w:hAnsi="Times" w:cs="Times"/>
          <w:kern w:val="0"/>
          <w:lang w:val="en-US"/>
          <w14:ligatures w14:val="none"/>
        </w:rPr>
      </w:pPr>
      <w:r w:rsidRPr="00633F87">
        <w:rPr>
          <w:rFonts w:ascii="Calibri" w:eastAsia="Calibri" w:hAnsi="Calibri" w:cs="Times New Roman"/>
          <w:noProof/>
          <w:kern w:val="0"/>
          <w:sz w:val="22"/>
          <w:szCs w:val="22"/>
          <w:lang w:val="en-US"/>
          <w14:ligatures w14:val="none"/>
        </w:rPr>
        <w:drawing>
          <wp:inline distT="0" distB="0" distL="0" distR="0" wp14:anchorId="402501C7" wp14:editId="66C205C2">
            <wp:extent cx="5925312" cy="1634614"/>
            <wp:effectExtent l="0" t="0" r="5715" b="3810"/>
            <wp:docPr id="940494952" name="Picture 9404949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494952" name="Picture 4" descr="Chart&#10;&#10;Description automatically generated"/>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5988676" cy="1652094"/>
                    </a:xfrm>
                    <a:prstGeom prst="rect">
                      <a:avLst/>
                    </a:prstGeom>
                  </pic:spPr>
                </pic:pic>
              </a:graphicData>
            </a:graphic>
          </wp:inline>
        </w:drawing>
      </w:r>
      <w:r w:rsidRPr="00633F87">
        <w:rPr>
          <w:rFonts w:ascii="Calibri" w:eastAsia="Calibri" w:hAnsi="Calibri" w:cs="Times New Roman"/>
          <w:kern w:val="0"/>
          <w:sz w:val="22"/>
          <w:szCs w:val="22"/>
          <w:lang w:val="en-US"/>
          <w14:ligatures w14:val="none"/>
        </w:rPr>
        <w:fldChar w:fldCharType="begin"/>
      </w:r>
      <w:r w:rsidRPr="00633F87">
        <w:rPr>
          <w:rFonts w:ascii="Calibri" w:eastAsia="Calibri" w:hAnsi="Calibri" w:cs="Times New Roman"/>
          <w:kern w:val="0"/>
          <w:sz w:val="22"/>
          <w:szCs w:val="22"/>
          <w:lang w:val="en-US"/>
          <w14:ligatures w14:val="none"/>
        </w:rPr>
        <w:instrText xml:space="preserve"> INCLUDEPICTURE "cid:35E784AA-5690-4F5B-86F0-E10A68C2E864" \* MERGEFORMATINET </w:instrText>
      </w:r>
      <w:r w:rsidRPr="00633F87">
        <w:rPr>
          <w:rFonts w:ascii="Calibri" w:eastAsia="Calibri" w:hAnsi="Calibri" w:cs="Times New Roman"/>
          <w:kern w:val="0"/>
          <w:sz w:val="22"/>
          <w:szCs w:val="22"/>
          <w:lang w:val="en-US"/>
          <w14:ligatures w14:val="none"/>
        </w:rPr>
        <w:fldChar w:fldCharType="separate"/>
      </w:r>
      <w:r w:rsidRPr="00633F87">
        <w:rPr>
          <w:rFonts w:ascii="Calibri" w:eastAsia="Calibri" w:hAnsi="Calibri" w:cs="Times New Roman"/>
          <w:noProof/>
          <w:kern w:val="0"/>
          <w:sz w:val="22"/>
          <w:szCs w:val="22"/>
          <w:lang w:val="en-US"/>
          <w14:ligatures w14:val="none"/>
        </w:rPr>
        <mc:AlternateContent>
          <mc:Choice Requires="wps">
            <w:drawing>
              <wp:inline distT="0" distB="0" distL="0" distR="0" wp14:anchorId="3C63D4D8" wp14:editId="5CE9357D">
                <wp:extent cx="307340" cy="307340"/>
                <wp:effectExtent l="0" t="0" r="0" b="0"/>
                <wp:docPr id="667099523" name="Rectangle 667099523" descr="Fig.8c.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7102D49" id="Rectangle 667099523" o:spid="_x0000_s1026" alt="Fig.8c.jp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" filled="f" stroked="f">
                <o:lock v:ext="edit" aspectratio="t"/>
                <w10:anchorlock/>
              </v:rect>
            </w:pict>
          </mc:Fallback>
        </mc:AlternateContent>
      </w:r>
      <w:r w:rsidRPr="00633F87">
        <w:rPr>
          <w:rFonts w:ascii="Calibri" w:eastAsia="Calibri" w:hAnsi="Calibri" w:cs="Times New Roman"/>
          <w:kern w:val="0"/>
          <w:sz w:val="22"/>
          <w:szCs w:val="22"/>
          <w:lang w:val="en-US"/>
          <w14:ligatures w14:val="none"/>
        </w:rPr>
        <w:fldChar w:fldCharType="end"/>
      </w:r>
    </w:p>
    <w:p w14:paraId="590F71E6" w14:textId="77777777" w:rsidR="00633F87" w:rsidRPr="00633F87" w:rsidRDefault="00633F87" w:rsidP="00633F87">
      <w:pPr>
        <w:spacing w:after="200" w:line="480" w:lineRule="auto"/>
        <w:ind w:right="-24"/>
        <w:jc w:val="both"/>
        <w:rPr>
          <w:rFonts w:ascii="Times" w:eastAsia="Calibri" w:hAnsi="Times" w:cs="Times"/>
          <w:kern w:val="0"/>
          <w:lang w:val="en-US"/>
          <w14:ligatures w14:val="none"/>
        </w:rPr>
      </w:pPr>
      <w:r w:rsidRPr="00633F87">
        <w:rPr>
          <w:rFonts w:ascii="Times" w:eastAsia="Calibri" w:hAnsi="Times" w:cs="Times"/>
          <w:b/>
          <w:kern w:val="0"/>
          <w:lang w:val="en-US"/>
          <w14:ligatures w14:val="none"/>
        </w:rPr>
        <w:t>Figure 8.</w:t>
      </w:r>
      <w:r w:rsidRPr="00633F87">
        <w:rPr>
          <w:rFonts w:ascii="Times" w:eastAsia="Calibri" w:hAnsi="Times" w:cs="Times"/>
          <w:kern w:val="0"/>
          <w:lang w:val="en-US"/>
          <w14:ligatures w14:val="none"/>
        </w:rPr>
        <w:t xml:space="preserve"> R parameter for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(a), diclofenac (b), and methylene blue (c) measured for bare PCTE and graphene-based PCTE membranes made of single graphene layer (PCTE/SLG), two (PCTE/DLG) and three (PCTE/TLG) graphene layers. </w:t>
      </w:r>
    </w:p>
    <w:p w14:paraId="40915960" w14:textId="77777777" w:rsidR="00633F87" w:rsidRPr="00633F87" w:rsidRDefault="00633F87" w:rsidP="00633F87">
      <w:pPr>
        <w:spacing w:line="480" w:lineRule="auto"/>
        <w:jc w:val="both"/>
        <w:rPr>
          <w:rFonts w:ascii="Times" w:eastAsia="Calibri" w:hAnsi="Times" w:cs="Times"/>
          <w:b/>
          <w:bCs/>
          <w:kern w:val="0"/>
          <w:lang w:val="en-US"/>
          <w14:ligatures w14:val="none"/>
        </w:rPr>
      </w:pPr>
      <w:r w:rsidRPr="00633F87">
        <w:rPr>
          <w:rFonts w:ascii="Times" w:eastAsia="Calibri" w:hAnsi="Times" w:cs="Times"/>
          <w:kern w:val="0"/>
          <w:lang w:val="en-US"/>
          <w14:ligatures w14:val="none"/>
        </w:rPr>
        <w:t xml:space="preserve">The filtration results shown in Figure 8 can be explained by first considering the existence of extended defects due to the fabrication process of the membrane. FESEM analyses pointed out the presence of uncovered regions of PCTE after the transfer of a single layer of graphene as well as of tears in the graphene layer. Then, the degree of PCTE coverage can be maximized by stacking more than one graphene layer and the filtration properties of the stacked graphene membranes improved accordingly. On the other side, a clear dependence of the filtration properties on the size of the molecule was observed for all the graphene-based membranes analyzed in this work and suggests the existence of an intrinsic porosity in the graphene layer </w:t>
      </w:r>
      <w:r w:rsidRPr="00633F87">
        <w:rPr>
          <w:rFonts w:ascii="Times" w:eastAsia="Calibri" w:hAnsi="Times" w:cs="Times"/>
          <w:kern w:val="0"/>
          <w:lang w:val="en-US"/>
          <w14:ligatures w14:val="none"/>
        </w:rPr>
        <w:lastRenderedPageBreak/>
        <w:t xml:space="preserve">structure. In particular, </w:t>
      </w:r>
      <w:proofErr w:type="spellStart"/>
      <w:r w:rsidRPr="00633F87">
        <w:rPr>
          <w:rFonts w:ascii="Times" w:eastAsia="Calibri" w:hAnsi="Times" w:cs="Times"/>
          <w:kern w:val="0"/>
          <w:lang w:val="en-US"/>
          <w14:ligatures w14:val="none"/>
        </w:rPr>
        <w:t>nanopores</w:t>
      </w:r>
      <w:proofErr w:type="spellEnd"/>
      <w:r w:rsidRPr="00633F87">
        <w:rPr>
          <w:rFonts w:ascii="Times" w:eastAsia="Calibri" w:hAnsi="Times" w:cs="Times"/>
          <w:kern w:val="0"/>
          <w:lang w:val="en-US"/>
          <w14:ligatures w14:val="none"/>
        </w:rPr>
        <w:t xml:space="preserve"> featuring an average pore size comparable to that of Na</w:t>
      </w:r>
      <w:r w:rsidRPr="00633F87">
        <w:rPr>
          <w:rFonts w:ascii="Times" w:eastAsia="Calibri" w:hAnsi="Times" w:cs="Times"/>
          <w:kern w:val="0"/>
          <w:vertAlign w:val="superscript"/>
          <w:lang w:val="en-US"/>
          <w14:ligatures w14:val="none"/>
        </w:rPr>
        <w:t>+</w:t>
      </w:r>
      <w:r w:rsidRPr="00633F87">
        <w:rPr>
          <w:rFonts w:ascii="Times" w:eastAsia="Calibri" w:hAnsi="Times" w:cs="Times"/>
          <w:kern w:val="0"/>
          <w:lang w:val="en-US"/>
          <w14:ligatures w14:val="none"/>
        </w:rPr>
        <w:t xml:space="preserve"> and Cl</w:t>
      </w:r>
      <w:r w:rsidRPr="00633F87">
        <w:rPr>
          <w:rFonts w:ascii="Times" w:eastAsia="Calibri" w:hAnsi="Times" w:cs="Times"/>
          <w:kern w:val="0"/>
          <w:vertAlign w:val="superscript"/>
          <w:lang w:val="en-US"/>
          <w14:ligatures w14:val="none"/>
        </w:rPr>
        <w:t>-</w:t>
      </w:r>
      <w:r w:rsidRPr="00633F87">
        <w:rPr>
          <w:rFonts w:ascii="Times" w:eastAsia="Calibri" w:hAnsi="Times" w:cs="Times"/>
          <w:kern w:val="0"/>
          <w:lang w:val="en-US"/>
          <w14:ligatures w14:val="none"/>
        </w:rPr>
        <w:t xml:space="preserve"> ions can be expected, since these ions are able to diffuse across the PCTE/graphene membranes, even in the case of the highest number of stacked graphene layers (sample PCTE/TLG). On the other hand, both MB and DF (whose average size is higher than 1 nm, as previously discussed) are successfully rejected from the graphene membranes. In particular, an almost complete blockage of these molecules (approaching 100%) was found by stacking three layers of graphene. Therefore, it can be concluded that most of the intrinsic pores within the graphene structure have an average size comparable or higher than salt ions ones. The passage of water molecules and Na</w:t>
      </w:r>
      <w:r w:rsidRPr="00633F87">
        <w:rPr>
          <w:rFonts w:ascii="Times" w:eastAsia="Calibri" w:hAnsi="Times" w:cs="Times"/>
          <w:kern w:val="0"/>
          <w:vertAlign w:val="superscript"/>
          <w:lang w:val="en-US"/>
          <w14:ligatures w14:val="none"/>
        </w:rPr>
        <w:t>+</w:t>
      </w:r>
      <w:r w:rsidRPr="00633F87">
        <w:rPr>
          <w:rFonts w:ascii="Times" w:eastAsia="Calibri" w:hAnsi="Times" w:cs="Times"/>
          <w:kern w:val="0"/>
          <w:lang w:val="en-US"/>
          <w14:ligatures w14:val="none"/>
        </w:rPr>
        <w:t>/Cl</w:t>
      </w:r>
      <w:r w:rsidRPr="00633F87">
        <w:rPr>
          <w:rFonts w:ascii="Times" w:eastAsia="Calibri" w:hAnsi="Times" w:cs="Times"/>
          <w:kern w:val="0"/>
          <w:vertAlign w:val="superscript"/>
          <w:lang w:val="en-US"/>
          <w14:ligatures w14:val="none"/>
        </w:rPr>
        <w:t>-</w:t>
      </w:r>
      <w:r w:rsidRPr="00633F87">
        <w:rPr>
          <w:rFonts w:ascii="Times" w:eastAsia="Calibri" w:hAnsi="Times" w:cs="Times"/>
          <w:kern w:val="0"/>
          <w:lang w:val="en-US"/>
          <w14:ligatures w14:val="none"/>
        </w:rPr>
        <w:t xml:space="preserve"> ions is then allowed, while bigger molecules like MB and DF are completely rejected. TEM analysis estimated an intrinsic defective pore size in the range 40-250 Å</w:t>
      </w:r>
      <w:r w:rsidRPr="00633F87">
        <w:rPr>
          <w:rFonts w:ascii="Times" w:eastAsia="Calibri" w:hAnsi="Times" w:cs="Times"/>
          <w:kern w:val="0"/>
          <w:vertAlign w:val="superscript"/>
          <w:lang w:val="en-US"/>
          <w14:ligatures w14:val="none"/>
        </w:rPr>
        <w:t>2</w:t>
      </w:r>
      <w:r w:rsidRPr="00633F87">
        <w:rPr>
          <w:rFonts w:ascii="Times" w:eastAsia="Calibri" w:hAnsi="Times" w:cs="Times"/>
          <w:kern w:val="0"/>
          <w:lang w:val="en-US"/>
          <w14:ligatures w14:val="none"/>
        </w:rPr>
        <w:t>, which implies that a SLG/PCTE membrane cannot selectively block solute with size smaller than this pore dimensions. Indeed, all tested solutes show poor rejection when a SLG/PCTE is used since the largest solutes considered in this work DF and MB, have an estimated size of 125 Å</w:t>
      </w:r>
      <w:r w:rsidRPr="00633F87">
        <w:rPr>
          <w:rFonts w:ascii="Times" w:eastAsia="Calibri" w:hAnsi="Times" w:cs="Times"/>
          <w:kern w:val="0"/>
          <w:vertAlign w:val="superscript"/>
          <w:lang w:val="en-US"/>
          <w14:ligatures w14:val="none"/>
        </w:rPr>
        <w:t>2</w:t>
      </w:r>
      <w:r w:rsidRPr="00633F87">
        <w:rPr>
          <w:rFonts w:ascii="Times" w:eastAsia="Calibri" w:hAnsi="Times" w:cs="Times"/>
          <w:kern w:val="0"/>
          <w:lang w:val="en-US"/>
          <w14:ligatures w14:val="none"/>
        </w:rPr>
        <w:t xml:space="preserve">. When two or three single layer graphene are over-imposed, statistically open pores of the first layer are covered by pristine graphene areas of the second or third layer, thus the membranes show high selectivity for larger molecules.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still percolated through the TLG/PCTE membrane pores and its blockage remains poor. We did not study thicker multi-layer membranes (with number of graphene layers </w:t>
      </w:r>
      <m:oMath>
        <m:r>
          <w:rPr>
            <w:rFonts w:ascii="Cambria Math" w:eastAsia="Calibri" w:hAnsi="Cambria Math" w:cs="Times"/>
            <w:kern w:val="0"/>
            <w:lang w:val="en-US"/>
            <w14:ligatures w14:val="none"/>
          </w:rPr>
          <m:t>≥</m:t>
        </m:r>
      </m:oMath>
      <w:r w:rsidRPr="00633F87">
        <w:rPr>
          <w:rFonts w:ascii="Times" w:eastAsia="Calibri" w:hAnsi="Times" w:cs="Times"/>
          <w:kern w:val="0"/>
          <w:lang w:val="en-US"/>
          <w14:ligatures w14:val="none"/>
        </w:rPr>
        <w:t xml:space="preserve"> 4) since the three-layer system already proved the principle that layer stacking is an effective way to patch extended intrinsic defects in graphene and to increase selectivity.</w:t>
      </w:r>
    </w:p>
    <w:p w14:paraId="231E8308" w14:textId="77777777" w:rsidR="00633F87" w:rsidRPr="00633F87" w:rsidRDefault="00633F87" w:rsidP="00633F87">
      <w:pPr>
        <w:spacing w:after="200" w:line="480" w:lineRule="auto"/>
        <w:ind w:right="-24"/>
        <w:jc w:val="both"/>
        <w:rPr>
          <w:rFonts w:ascii="Times" w:eastAsia="Calibri" w:hAnsi="Times" w:cs="Times"/>
          <w:kern w:val="0"/>
          <w:lang w:val="en-US"/>
          <w14:ligatures w14:val="none"/>
        </w:rPr>
      </w:pPr>
    </w:p>
    <w:p w14:paraId="64958480" w14:textId="77777777" w:rsidR="00633F87" w:rsidRPr="00633F87" w:rsidRDefault="00633F87" w:rsidP="00633F87">
      <w:pPr>
        <w:spacing w:after="200" w:line="480" w:lineRule="auto"/>
        <w:jc w:val="both"/>
        <w:rPr>
          <w:rFonts w:ascii="Times" w:eastAsia="Calibri" w:hAnsi="Times" w:cs="Times"/>
          <w:b/>
          <w:kern w:val="0"/>
          <w:lang w:val="en-US"/>
          <w14:ligatures w14:val="none"/>
        </w:rPr>
      </w:pPr>
      <w:r w:rsidRPr="00633F87">
        <w:rPr>
          <w:rFonts w:ascii="Times" w:eastAsia="Calibri" w:hAnsi="Times" w:cs="Times"/>
          <w:b/>
          <w:kern w:val="0"/>
          <w:lang w:val="en-US"/>
          <w14:ligatures w14:val="none"/>
        </w:rPr>
        <w:t>Conclusions</w:t>
      </w:r>
    </w:p>
    <w:p w14:paraId="5708FDFD" w14:textId="77777777" w:rsidR="00633F87" w:rsidRPr="00633F87" w:rsidRDefault="00633F87" w:rsidP="00633F87">
      <w:pPr>
        <w:spacing w:line="480" w:lineRule="auto"/>
        <w:jc w:val="both"/>
        <w:rPr>
          <w:rFonts w:ascii="Times" w:eastAsia="Calibri" w:hAnsi="Times" w:cs="Times"/>
          <w:kern w:val="0"/>
          <w:lang w:val="en-US"/>
          <w14:ligatures w14:val="none"/>
        </w:rPr>
      </w:pPr>
      <w:r w:rsidRPr="00633F87">
        <w:rPr>
          <w:rFonts w:ascii="Times" w:eastAsia="Calibri" w:hAnsi="Times" w:cs="Times"/>
          <w:kern w:val="0"/>
          <w:lang w:val="en-US"/>
          <w14:ligatures w14:val="none"/>
        </w:rPr>
        <w:t xml:space="preserve">Stacked graphene-based membranes were obtained by the transfer of one, two or three single-layer graphene on a porous </w:t>
      </w:r>
      <w:proofErr w:type="spellStart"/>
      <w:r w:rsidRPr="00633F87">
        <w:rPr>
          <w:rFonts w:ascii="Times" w:eastAsia="Calibri" w:hAnsi="Times" w:cs="Times"/>
          <w:kern w:val="0"/>
          <w:lang w:val="en-US"/>
          <w14:ligatures w14:val="none"/>
        </w:rPr>
        <w:t>PolyCarbonate</w:t>
      </w:r>
      <w:proofErr w:type="spellEnd"/>
      <w:r w:rsidRPr="00633F87">
        <w:rPr>
          <w:rFonts w:ascii="Times" w:eastAsia="Calibri" w:hAnsi="Times" w:cs="Times"/>
          <w:kern w:val="0"/>
          <w:lang w:val="en-US"/>
          <w14:ligatures w14:val="none"/>
        </w:rPr>
        <w:t xml:space="preserve"> Track-Etched support. Electron microscopy, Raman and X-ray Photoelectron spectroscopy analyses revealed that extended defects affecting the </w:t>
      </w:r>
      <w:r w:rsidRPr="00633F87">
        <w:rPr>
          <w:rFonts w:ascii="Times" w:eastAsia="Calibri" w:hAnsi="Times" w:cs="Times"/>
          <w:kern w:val="0"/>
          <w:lang w:val="en-US"/>
          <w14:ligatures w14:val="none"/>
        </w:rPr>
        <w:lastRenderedPageBreak/>
        <w:t>graphene-based membranes such as uncovered PCTE regions or graphene holes, tears and wrinkles, could be minimized by stacking up to three layers of graphene. This aspect turned out into improved filtration properties. Indeed, by increasing the number of stacked graphene layers, the selectivity of drug and dye molecules could be maximized when three layers of graphene were stacked on the PCTE support. On the other side, the salt was still passing through the membrane because of the existence of few-nanometer scale defects in the graphene lattice structure with a limit pore size comparable to the dimension of diclofenac and methylene blue, which could not be completely sealed by stacking an increasing number of graphene layers. The presence of such intrinsic nanometer-sized pores in the graphene structure is supported by transmission electron microscopy. Atomistic simulations allowed to evaluate the steric hindrance of the probe molecules. It was found that the effective sections of diclofenac (125.4 Å</w:t>
      </w:r>
      <w:r w:rsidRPr="00633F87">
        <w:rPr>
          <w:rFonts w:ascii="Times" w:eastAsia="Calibri" w:hAnsi="Times" w:cs="Times"/>
          <w:kern w:val="0"/>
          <w:vertAlign w:val="superscript"/>
          <w:lang w:val="en-US"/>
          <w14:ligatures w14:val="none"/>
        </w:rPr>
        <w:t>2</w:t>
      </w:r>
      <w:r w:rsidRPr="00633F87">
        <w:rPr>
          <w:rFonts w:ascii="Times" w:eastAsia="Calibri" w:hAnsi="Times" w:cs="Times"/>
          <w:kern w:val="0"/>
          <w:lang w:val="en-US"/>
          <w14:ligatures w14:val="none"/>
        </w:rPr>
        <w:t>) and methylene blue (123.1 Å</w:t>
      </w:r>
      <w:r w:rsidRPr="00633F87">
        <w:rPr>
          <w:rFonts w:ascii="Times" w:eastAsia="Calibri" w:hAnsi="Times" w:cs="Times"/>
          <w:kern w:val="0"/>
          <w:vertAlign w:val="superscript"/>
          <w:lang w:val="en-US"/>
          <w14:ligatures w14:val="none"/>
        </w:rPr>
        <w:t>2</w:t>
      </w:r>
      <w:r w:rsidRPr="00633F87">
        <w:rPr>
          <w:rFonts w:ascii="Times" w:eastAsia="Calibri" w:hAnsi="Times" w:cs="Times"/>
          <w:kern w:val="0"/>
          <w:lang w:val="en-US"/>
          <w14:ligatures w14:val="none"/>
        </w:rPr>
        <w:t xml:space="preserve">) are similar and larger than that of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for which a limit pore size is required (5.5 Å). These findings justify the similar but superior selectivity measured for diclofenac and methylene blue especially in the case of the three-layer graphene structure. Moreover, they further corroborate the conclusion that graphene intrinsic </w:t>
      </w:r>
      <w:proofErr w:type="spellStart"/>
      <w:r w:rsidRPr="00633F87">
        <w:rPr>
          <w:rFonts w:ascii="Times" w:eastAsia="Calibri" w:hAnsi="Times" w:cs="Times"/>
          <w:kern w:val="0"/>
          <w:lang w:val="en-US"/>
          <w14:ligatures w14:val="none"/>
        </w:rPr>
        <w:t>nanopores</w:t>
      </w:r>
      <w:proofErr w:type="spellEnd"/>
      <w:r w:rsidRPr="00633F87">
        <w:rPr>
          <w:rFonts w:ascii="Times" w:eastAsia="Calibri" w:hAnsi="Times" w:cs="Times"/>
          <w:kern w:val="0"/>
          <w:lang w:val="en-US"/>
          <w14:ligatures w14:val="none"/>
        </w:rPr>
        <w:t xml:space="preserve"> with a limit pore size comparable to the effective section of diclofenac and methylene blue molecules are present.</w:t>
      </w:r>
    </w:p>
    <w:p w14:paraId="39138F3B" w14:textId="0F04A46F" w:rsidR="00633F87" w:rsidRDefault="00633F87" w:rsidP="00633F87">
      <w:pPr>
        <w:spacing w:line="480" w:lineRule="auto"/>
        <w:jc w:val="both"/>
        <w:rPr>
          <w:rFonts w:ascii="Times" w:eastAsia="Calibri" w:hAnsi="Times" w:cs="Times"/>
          <w:kern w:val="0"/>
          <w:szCs w:val="22"/>
          <w14:ligatures w14:val="none"/>
        </w:rPr>
      </w:pPr>
    </w:p>
    <w:p w14:paraId="7BF58EEF" w14:textId="77777777" w:rsidR="00633F87" w:rsidRPr="00113B65" w:rsidRDefault="00633F87" w:rsidP="00633F87">
      <w:pPr>
        <w:spacing w:before="240" w:line="480" w:lineRule="auto"/>
        <w:jc w:val="both"/>
        <w:rPr>
          <w:rFonts w:ascii="Times" w:hAnsi="Times" w:cs="Times"/>
          <w:i/>
          <w:vanish/>
        </w:rPr>
      </w:pPr>
      <w:r w:rsidRPr="00113B65">
        <w:rPr>
          <w:rFonts w:ascii="Times" w:hAnsi="Times" w:cs="Times"/>
          <w:b/>
        </w:rPr>
        <w:t>Methods</w:t>
      </w:r>
      <w:r>
        <w:rPr>
          <w:rFonts w:ascii="Times" w:hAnsi="Times" w:cs="Times"/>
          <w:b/>
        </w:rPr>
        <w:br/>
      </w:r>
      <w:r>
        <w:rPr>
          <w:rFonts w:ascii="Times" w:hAnsi="Times" w:cs="Times"/>
          <w:i/>
        </w:rPr>
        <w:t xml:space="preserve">1.   </w:t>
      </w:r>
    </w:p>
    <w:p w14:paraId="16796F32" w14:textId="77777777" w:rsidR="00633F87" w:rsidRPr="00113B65" w:rsidRDefault="00633F87" w:rsidP="00633F87">
      <w:pPr>
        <w:spacing w:line="480" w:lineRule="auto"/>
        <w:jc w:val="both"/>
        <w:rPr>
          <w:rFonts w:ascii="Times" w:hAnsi="Times" w:cs="Times"/>
          <w:i/>
        </w:rPr>
      </w:pPr>
      <w:r w:rsidRPr="00113B65">
        <w:rPr>
          <w:rFonts w:ascii="Times" w:hAnsi="Times" w:cs="Times"/>
          <w:i/>
        </w:rPr>
        <w:t>Fabrication of stacked single-layer graphene membranes</w:t>
      </w:r>
    </w:p>
    <w:p w14:paraId="4BAB9B1E" w14:textId="77777777" w:rsidR="00633F87" w:rsidRPr="00BA2831" w:rsidRDefault="00633F87" w:rsidP="00633F87">
      <w:pPr>
        <w:spacing w:line="480" w:lineRule="auto"/>
        <w:jc w:val="both"/>
        <w:rPr>
          <w:rFonts w:ascii="Times" w:hAnsi="Times" w:cs="Times"/>
        </w:rPr>
      </w:pPr>
      <w:r w:rsidRPr="00BA2831">
        <w:rPr>
          <w:rFonts w:ascii="Times" w:hAnsi="Times" w:cs="Times"/>
        </w:rPr>
        <w:t>Hydrophobic PVP-free track-etched polycarbonate membranes (PCTE, 25 mm diameter, 100 nm average pore size) were purchased from Sterlitech Corporation (USA). Single-layer graphene grown on copper (Cu) foil by chemical vapor deposition was purchased from Graphenea (Spain) and used as received.</w:t>
      </w:r>
    </w:p>
    <w:p w14:paraId="23F328C6" w14:textId="1FB1664F" w:rsidR="00633F87" w:rsidRPr="00BA2831" w:rsidRDefault="00633F87" w:rsidP="00633F87">
      <w:pPr>
        <w:spacing w:line="480" w:lineRule="auto"/>
        <w:jc w:val="both"/>
        <w:rPr>
          <w:rFonts w:ascii="Times" w:hAnsi="Times" w:cs="Times"/>
        </w:rPr>
      </w:pPr>
      <w:r w:rsidRPr="00BA2831">
        <w:rPr>
          <w:rFonts w:ascii="Times" w:hAnsi="Times" w:cs="Times"/>
        </w:rPr>
        <w:lastRenderedPageBreak/>
        <w:t>Single-layer graphene (SLG) was transferred from the Cu foil on the porous PCTE membranes with a direct transfer procedure, consisting of the following steps: (i) the PCTE membrane was placed atop of the SLG/Cu sample, in direct contact with the graphene surface; (ii) the overall PCTE/SLG/Cu sample was transferred to a 1.5M FeCl</w:t>
      </w:r>
      <w:r w:rsidRPr="00BA2831">
        <w:rPr>
          <w:rFonts w:ascii="Times" w:hAnsi="Times" w:cs="Times"/>
          <w:vertAlign w:val="subscript"/>
        </w:rPr>
        <w:t>3</w:t>
      </w:r>
      <w:r w:rsidRPr="00BA2831">
        <w:rPr>
          <w:rFonts w:ascii="Times" w:hAnsi="Times" w:cs="Times"/>
        </w:rPr>
        <w:t xml:space="preserve"> solution and let floating over the etching bath for 30 min until the complete removal of the Cu foil. At the end of the Cu etching, the single layer of graphene completely adhered to the PCTE membrane;</w:t>
      </w:r>
      <w:r w:rsidRPr="000B17B5">
        <w:rPr>
          <w:rFonts w:ascii="Times New Roman" w:hAnsi="Times New Roman" w:cs="Times New Roman"/>
        </w:rPr>
        <w:t xml:space="preserve"> </w:t>
      </w:r>
      <w:r w:rsidRPr="00291BD1">
        <w:rPr>
          <w:rFonts w:ascii="Times New Roman" w:hAnsi="Times New Roman" w:cs="Times New Roman"/>
        </w:rPr>
        <w:t>Adhesion of graphene on PTCE takes advantage of the hydrophobicity of the polymer so no pressure is required during the process unlike similar fabrication procedures reported in literature.</w:t>
      </w:r>
      <w:r>
        <w:rPr>
          <w:rFonts w:ascii="Times New Roman" w:hAnsi="Times New Roman" w:cs="Times New Roman"/>
          <w:b/>
          <w:bCs/>
        </w:rPr>
        <w:fldChar w:fldCharType="begin" w:fldLock="1"/>
      </w:r>
      <w:r>
        <w:rPr>
          <w:rFonts w:ascii="Times New Roman" w:hAnsi="Times New Roman" w:cs="Times New Roman"/>
          <w:b/>
          <w:bCs/>
        </w:rPr>
        <w:instrText>ADDIN CSL_CITATION {"citationItems":[{"id":"ITEM-1","itemData":{"DOI":"10.1039/d0nr07384a","ISSN":"20403372","PMID":"33508042","abstract":"Scalable graphene synthesis and facile large-area membrane fabrication are imperative to advance nanoporous atomically thin membranes (NATMs) for molecular separations. Although chemical vapor deposition (CVD) allows for roll-to-roll high-quality monolayer graphene synthesis, facile transfer with atomically clean interfaces to porous supports for large-area NATM fabrication remains extremely challenging. Sacrificial polymer scaffolds commonly used for graphene transfer typically leave polymer residues detrimental to membrane performance and transfers without polymer scaffolds suffer from low yield resulting in high non-selective leakage through NATMs. Here, we systematically study the factors influencing graphene NATM fabrication and report on a novel roll-to-roll manufacturing compatible isopropanol-assisted hot lamination (IHL) process that enables scalable, facile and clean transfer of CVD graphene on to polycarbonate track etched (PCTE) supports with coverage ≥99.2%, while preserving support integrity/porosity. We demonstrate fully functional centimeter-scale graphene NATMs that show record high permeances (</w:instrText>
      </w:r>
      <w:r>
        <w:rPr>
          <w:rFonts w:ascii="Cambria Math" w:hAnsi="Cambria Math" w:cs="Cambria Math"/>
          <w:b/>
          <w:bCs/>
        </w:rPr>
        <w:instrText>∼</w:instrText>
      </w:r>
      <w:r>
        <w:rPr>
          <w:rFonts w:ascii="Times New Roman" w:hAnsi="Times New Roman" w:cs="Times New Roman"/>
          <w:b/>
          <w:bCs/>
        </w:rPr>
        <w:instrText>2-3 orders of magnitude higher) and better selectivity than commercially available state-of-the-art polymeric dialysis membranes, specifically in the 0-1000 Da range. Our work highlights a scalable approach to fabricate graphene NATMs for practical applications and is fully compatible with roll-to-roll manufacturing processes. This journal is","author":[{"dropping-particle":"","family":"Cheng","given":"Peifu","non-dropping-particle":"","parse-names":false,"suffix":""},{"dropping-particle":"","family":"Moehring","given":"Nicole K.","non-dropping-particle":"","parse-names":false,"suffix":""},{"dropping-particle":"","family":"Idrobo","given":"Juan Carlos","non-dropping-particle":"","parse-names":false,"suffix":""},{"dropping-particle":"","family":"Ivanov","given":"Ilia N.","non-dropping-particle":"","parse-names":false,"suffix":""},{"dropping-particle":"","family":"Kidambi","given":"Piran R.","non-dropping-particle":"","parse-names":false,"suffix":""}],"container-title":"Nanoscale","id":"ITEM-1","issue":"5","issued":{"date-parts":[["2021"]]},"page":"2825-2837","publisher":"Royal Society of Chemistry","title":"Scalable synthesis of nanoporous atomically thin graphene membranes for dialysis and molecular separations: Via facile isopropanol-assisted hot lamination","type":"article-journal","volume":"13"},"uris":["http://www.mendeley.com/documents/?uuid=18fd4689-d53b-4e45-b288-b6647c7e509d"]}],"mendeley":{"formattedCitation":"&lt;sup&gt;41&lt;/sup&gt;","plainTextFormattedCitation":"41","previouslyFormattedCitation":"&lt;sup&gt;41&lt;/sup&gt;"},"properties":{"noteIndex":0},"schema":"https://github.com/citation-style-language/schema/raw/master/csl-citation.json"}</w:instrText>
      </w:r>
      <w:r>
        <w:rPr>
          <w:rFonts w:ascii="Times New Roman" w:hAnsi="Times New Roman" w:cs="Times New Roman"/>
          <w:b/>
          <w:bCs/>
        </w:rPr>
        <w:fldChar w:fldCharType="separate"/>
      </w:r>
      <w:r w:rsidRPr="00633F87">
        <w:rPr>
          <w:rFonts w:ascii="Times New Roman" w:hAnsi="Times New Roman" w:cs="Times New Roman"/>
          <w:bCs/>
          <w:noProof/>
          <w:vertAlign w:val="superscript"/>
        </w:rPr>
        <w:t>41</w:t>
      </w:r>
      <w:r>
        <w:rPr>
          <w:rFonts w:ascii="Times New Roman" w:hAnsi="Times New Roman" w:cs="Times New Roman"/>
          <w:b/>
          <w:bCs/>
        </w:rPr>
        <w:fldChar w:fldCharType="end"/>
      </w:r>
      <w:r w:rsidRPr="00633F87">
        <w:rPr>
          <w:rFonts w:ascii="Times New Roman" w:hAnsi="Times New Roman" w:cs="Times New Roman"/>
          <w:b/>
          <w:bCs/>
          <w:lang w:val="en-US"/>
        </w:rPr>
        <w:t xml:space="preserve"> </w:t>
      </w:r>
      <w:r w:rsidRPr="00BA2831">
        <w:rPr>
          <w:rFonts w:ascii="Times" w:hAnsi="Times" w:cs="Times"/>
        </w:rPr>
        <w:t>(iv) the PCTE/SLG membrane was washed three times in de-ionized water (10 min each time) to remove contaminants of the etching solution as much as possible; (v) the PCTE/SLG membrane was finally air-dried.</w:t>
      </w:r>
    </w:p>
    <w:p w14:paraId="426FF6FE" w14:textId="77777777" w:rsidR="00633F87" w:rsidRDefault="00633F87" w:rsidP="00633F87">
      <w:pPr>
        <w:spacing w:line="480" w:lineRule="auto"/>
        <w:jc w:val="both"/>
        <w:rPr>
          <w:rFonts w:ascii="Times" w:hAnsi="Times" w:cs="Times"/>
        </w:rPr>
      </w:pPr>
      <w:r w:rsidRPr="00BA2831">
        <w:rPr>
          <w:rFonts w:ascii="Times" w:hAnsi="Times" w:cs="Times"/>
        </w:rPr>
        <w:t>Stacked SLG membranes consisting of two (PCTE/DLG) and three (PCTE/TLG) layers of graphene were fabricated by repeating the procedure described above. At the beginning of the transfer process, the SLG/Cu sample was placed atop of a PCTE/SLG or PCTE/DLG membrane, respectively for preparing PCTE/DLG and PCTE/TLG. More generally, the method herein proposed can be repeated every time an additional layer of graphene has to be stacked.</w:t>
      </w:r>
    </w:p>
    <w:p w14:paraId="59F6F1CA" w14:textId="77777777" w:rsidR="00633F87" w:rsidRPr="00BA2831" w:rsidRDefault="00633F87" w:rsidP="00633F87">
      <w:pPr>
        <w:spacing w:line="480" w:lineRule="auto"/>
        <w:jc w:val="both"/>
        <w:rPr>
          <w:rFonts w:ascii="Times" w:hAnsi="Times" w:cs="Times"/>
        </w:rPr>
      </w:pPr>
    </w:p>
    <w:p w14:paraId="5C63378D" w14:textId="77777777" w:rsidR="00633F87" w:rsidRPr="00113B65" w:rsidRDefault="00633F87" w:rsidP="00633F87">
      <w:pPr>
        <w:spacing w:line="480" w:lineRule="auto"/>
        <w:jc w:val="both"/>
        <w:rPr>
          <w:rFonts w:ascii="Times" w:hAnsi="Times" w:cs="Times"/>
          <w:i/>
        </w:rPr>
      </w:pPr>
      <w:r>
        <w:rPr>
          <w:rFonts w:ascii="Times" w:hAnsi="Times" w:cs="Times"/>
          <w:i/>
        </w:rPr>
        <w:t xml:space="preserve">2.   </w:t>
      </w:r>
      <w:r w:rsidRPr="00113B65">
        <w:rPr>
          <w:rFonts w:ascii="Times" w:hAnsi="Times" w:cs="Times"/>
          <w:i/>
        </w:rPr>
        <w:t>Characterization techniques</w:t>
      </w:r>
    </w:p>
    <w:p w14:paraId="49F313EF" w14:textId="687EA47F" w:rsidR="00633F87" w:rsidRDefault="00633F87" w:rsidP="00633F87">
      <w:pPr>
        <w:spacing w:line="480" w:lineRule="auto"/>
        <w:jc w:val="both"/>
        <w:rPr>
          <w:rFonts w:ascii="Times" w:eastAsia="Calibri" w:hAnsi="Times" w:cs="Times"/>
          <w:kern w:val="0"/>
          <w:lang w:val="en-US"/>
          <w14:ligatures w14:val="none"/>
        </w:rPr>
      </w:pPr>
      <w:r w:rsidRPr="00BA2831">
        <w:rPr>
          <w:rFonts w:ascii="Times" w:hAnsi="Times" w:cs="Times"/>
        </w:rPr>
        <w:t>FESEM of bare PCTE and PCTE/Graphene membranes was carried out with a SUPRA™ 40 microscope (Zeiss). FESEM images were acquired at an acceleration voltage of 1.2 kV. The PCTE/Graphene membranes were not metal coated, in order to maximize surface contrast between graphene-covered regions and bare PCTE. Transmission electron microscopy (TEM) on single layer graphene was carried out with a FEI Tecnai G2 F20 S-twin electron microscope, operated at 80 kV to minimize knock-on damage</w:t>
      </w:r>
      <w:r w:rsidRPr="00633F87">
        <w:rPr>
          <w:rFonts w:ascii="Times" w:hAnsi="Times" w:cs="Times"/>
          <w:lang w:val="en-US"/>
        </w:rPr>
        <w:t>.</w:t>
      </w:r>
      <w:r>
        <w:rPr>
          <w:rFonts w:ascii="Times" w:hAnsi="Times" w:cs="Times"/>
          <w:lang w:val="en-US"/>
        </w:rPr>
        <w:fldChar w:fldCharType="begin" w:fldLock="1"/>
      </w:r>
      <w:r w:rsidR="00112DA6">
        <w:rPr>
          <w:rFonts w:ascii="Times" w:hAnsi="Times" w:cs="Times"/>
          <w:lang w:val="en-US"/>
        </w:rPr>
        <w:instrText>ADDIN CSL_CITATION {"citationItems":[{"id":"ITEM-1","itemData":{"author":[{"dropping-particle":"","family":"Meyer","given":"Jannik C","non-dropping-particle":"","parse-names":false,"suffix":""},{"dropping-particle":"","family":"Eder","given":"Franz","non-dropping-particle":"","parse-names":false,"suffix":""},{"dropping-particle":"","family":"Kurasch","given":"Simon","non-dropping-particle":"","parse-names":false,"suffix":""},{"dropping-particle":"","family":"Skakalova","given":"Viera","non-dropping-particle":"","parse-names":false,"suffix":""},{"dropping-particle":"","family":"Kotakoski","given":"Jani","non-dropping-particle":"","parse-names":false,"suffix":""},{"dropping-particle":"","family":"Park","given":"Hye Jin","non-dropping-particle":"","parse-names":false,"suffix":""},{"dropping-particle":"","family":"Roth","given":"Siegmar","non-dropping-particle":"","parse-names":false,"suffix":""},{"dropping-particle":"","family":"Chuvilin","given":"Andrey","non-dropping-particle":"","parse-names":false,"suffix":""},{"dropping-particle":"","family":"Eyhusen","given":"Sören","non-dropping-particle":"","parse-names":false,"suffix":""},{"dropping-particle":"","family":"Benner","given":"Gerd","non-dropping-particle":"","parse-names":false,"suffix":""}],"container-title":"Physical review letters","id":"ITEM-1","issue":"19","issued":{"date-parts":[["2012"]]},"page":"196102","title":"Accurate measurement of electron beam induced displacement cross sections for single-layer graphene","type":"article-journal","volume":"108"},"uris":["http://www.mendeley.com/documents/?uuid=e15006b9-e9c5-4e64-ba04-cb0a382a30a5"]}],"mendeley":{"formattedCitation":"&lt;sup&gt;33&lt;/sup&gt;","plainTextFormattedCitation":"33","previouslyFormattedCitation":"&lt;sup&gt;33&lt;/sup&gt;"},"properties":{"noteIndex":0},"schema":"https://github.com/citation-style-language/schema/raw/master/csl-citation.json"}</w:instrText>
      </w:r>
      <w:r>
        <w:rPr>
          <w:rFonts w:ascii="Times" w:hAnsi="Times" w:cs="Times"/>
          <w:lang w:val="en-US"/>
        </w:rPr>
        <w:fldChar w:fldCharType="separate"/>
      </w:r>
      <w:r w:rsidRPr="00633F87">
        <w:rPr>
          <w:rFonts w:ascii="Times" w:hAnsi="Times" w:cs="Times"/>
          <w:noProof/>
          <w:vertAlign w:val="superscript"/>
          <w:lang w:val="en-US"/>
        </w:rPr>
        <w:t>33</w:t>
      </w:r>
      <w:r>
        <w:rPr>
          <w:rFonts w:ascii="Times" w:hAnsi="Times" w:cs="Times"/>
          <w:lang w:val="en-US"/>
        </w:rPr>
        <w:fldChar w:fldCharType="end"/>
      </w:r>
      <w:r>
        <w:rPr>
          <w:rFonts w:ascii="Times" w:hAnsi="Times" w:cs="Times"/>
          <w:lang w:val="en-US"/>
        </w:rPr>
        <w:t xml:space="preserve"> </w:t>
      </w:r>
      <w:r w:rsidRPr="00633F87">
        <w:rPr>
          <w:rFonts w:ascii="Times" w:eastAsia="Calibri" w:hAnsi="Times" w:cs="Times"/>
          <w:kern w:val="0"/>
          <w:lang w:val="en-US"/>
          <w14:ligatures w14:val="none"/>
        </w:rPr>
        <w:t xml:space="preserve">Image processing and analysis were performed with </w:t>
      </w:r>
      <w:proofErr w:type="spellStart"/>
      <w:r w:rsidRPr="00633F87">
        <w:rPr>
          <w:rFonts w:ascii="Times" w:eastAsia="Calibri" w:hAnsi="Times" w:cs="Times"/>
          <w:kern w:val="0"/>
          <w:lang w:val="en-US"/>
          <w14:ligatures w14:val="none"/>
        </w:rPr>
        <w:t>Gatan</w:t>
      </w:r>
      <w:proofErr w:type="spellEnd"/>
      <w:r w:rsidRPr="00633F87">
        <w:rPr>
          <w:rFonts w:ascii="Times" w:eastAsia="Calibri" w:hAnsi="Times" w:cs="Times"/>
          <w:kern w:val="0"/>
          <w:lang w:val="en-US"/>
          <w14:ligatures w14:val="none"/>
        </w:rPr>
        <w:t xml:space="preserve"> Microscopy Suite and </w:t>
      </w:r>
      <w:proofErr w:type="spellStart"/>
      <w:r w:rsidRPr="00633F87">
        <w:rPr>
          <w:rFonts w:ascii="Times" w:eastAsia="Calibri" w:hAnsi="Times" w:cs="Times"/>
          <w:kern w:val="0"/>
          <w:lang w:val="en-US"/>
          <w14:ligatures w14:val="none"/>
        </w:rPr>
        <w:t>ImageJ</w:t>
      </w:r>
      <w:proofErr w:type="spellEnd"/>
      <w:r w:rsidRPr="00633F87">
        <w:rPr>
          <w:rFonts w:ascii="Times" w:eastAsia="Calibri" w:hAnsi="Times" w:cs="Times"/>
          <w:kern w:val="0"/>
          <w:lang w:val="en-US"/>
          <w14:ligatures w14:val="none"/>
        </w:rPr>
        <w:t xml:space="preserve"> software. Concerning sample preparation, </w:t>
      </w:r>
      <w:r w:rsidRPr="00633F87">
        <w:rPr>
          <w:rFonts w:ascii="Times" w:eastAsia="Calibri" w:hAnsi="Times" w:cs="Times"/>
          <w:kern w:val="0"/>
          <w:lang w:val="en-US"/>
          <w14:ligatures w14:val="none"/>
        </w:rPr>
        <w:lastRenderedPageBreak/>
        <w:t>commercial single layer graphene was transferred onto the lacey carbon side of Au TEM grids using a direct transfer technique comparable to the one described in section 2.1.</w:t>
      </w:r>
      <w:r w:rsidRPr="00633F87">
        <w:rPr>
          <w:rFonts w:ascii="Times" w:eastAsia="Calibri" w:hAnsi="Times" w:cs="Times"/>
          <w:color w:val="0070C0"/>
          <w:kern w:val="0"/>
          <w:lang w:val="en-US"/>
          <w14:ligatures w14:val="none"/>
        </w:rPr>
        <w:t xml:space="preserve"> </w:t>
      </w:r>
      <w:r w:rsidRPr="00633F87">
        <w:rPr>
          <w:rFonts w:ascii="Times" w:eastAsia="Calibri" w:hAnsi="Times" w:cs="Times"/>
          <w:kern w:val="0"/>
          <w:lang w:val="en-US"/>
          <w14:ligatures w14:val="none"/>
        </w:rPr>
        <w:t xml:space="preserve">Micro-RAMAN spectroscopy was performed by using a Renishaw </w:t>
      </w:r>
      <w:proofErr w:type="spellStart"/>
      <w:r w:rsidRPr="00633F87">
        <w:rPr>
          <w:rFonts w:ascii="Times" w:eastAsia="Calibri" w:hAnsi="Times" w:cs="Times"/>
          <w:kern w:val="0"/>
          <w:lang w:val="en-US"/>
          <w14:ligatures w14:val="none"/>
        </w:rPr>
        <w:t>InVia</w:t>
      </w:r>
      <w:proofErr w:type="spellEnd"/>
      <w:r w:rsidRPr="00633F87">
        <w:rPr>
          <w:rFonts w:ascii="Times" w:eastAsia="Calibri" w:hAnsi="Times" w:cs="Times"/>
          <w:kern w:val="0"/>
          <w:lang w:val="en-US"/>
          <w14:ligatures w14:val="none"/>
        </w:rPr>
        <w:t xml:space="preserve"> </w:t>
      </w:r>
      <w:proofErr w:type="spellStart"/>
      <w:r w:rsidRPr="00633F87">
        <w:rPr>
          <w:rFonts w:ascii="Times" w:eastAsia="Calibri" w:hAnsi="Times" w:cs="Times"/>
          <w:kern w:val="0"/>
          <w:lang w:val="en-US"/>
          <w14:ligatures w14:val="none"/>
        </w:rPr>
        <w:t>Qontor</w:t>
      </w:r>
      <w:proofErr w:type="spellEnd"/>
      <w:r w:rsidRPr="00633F87">
        <w:rPr>
          <w:rFonts w:ascii="Times" w:eastAsia="Calibri" w:hAnsi="Times" w:cs="Times"/>
          <w:kern w:val="0"/>
          <w:lang w:val="en-US"/>
          <w14:ligatures w14:val="none"/>
        </w:rPr>
        <w:t xml:space="preserve"> Raman microscope. A laser diode source (λ=532 nm) was used with 5 </w:t>
      </w:r>
      <w:proofErr w:type="spellStart"/>
      <w:r w:rsidRPr="00633F87">
        <w:rPr>
          <w:rFonts w:ascii="Times" w:eastAsia="Calibri" w:hAnsi="Times" w:cs="Times"/>
          <w:kern w:val="0"/>
          <w:lang w:val="en-US"/>
          <w14:ligatures w14:val="none"/>
        </w:rPr>
        <w:t>mW</w:t>
      </w:r>
      <w:proofErr w:type="spellEnd"/>
      <w:r w:rsidRPr="00633F87">
        <w:rPr>
          <w:rFonts w:ascii="Times" w:eastAsia="Calibri" w:hAnsi="Times" w:cs="Times"/>
          <w:kern w:val="0"/>
          <w:lang w:val="en-US"/>
          <w14:ligatures w14:val="none"/>
        </w:rPr>
        <w:t xml:space="preserve"> power, and sample inspection occurred through a microscope objective (50X), with a backscattering light collection setup. X-ray Photoelectron Spectroscopy (XPS) was carried out by using a PHI 5000 </w:t>
      </w:r>
      <w:proofErr w:type="spellStart"/>
      <w:r w:rsidRPr="00633F87">
        <w:rPr>
          <w:rFonts w:ascii="Times" w:eastAsia="Calibri" w:hAnsi="Times" w:cs="Times"/>
          <w:kern w:val="0"/>
          <w:lang w:val="en-US"/>
          <w14:ligatures w14:val="none"/>
        </w:rPr>
        <w:t>VersaProbe</w:t>
      </w:r>
      <w:proofErr w:type="spellEnd"/>
      <w:r w:rsidRPr="00633F87">
        <w:rPr>
          <w:rFonts w:ascii="Times" w:eastAsia="Calibri" w:hAnsi="Times" w:cs="Times"/>
          <w:kern w:val="0"/>
          <w:lang w:val="en-US"/>
          <w14:ligatures w14:val="none"/>
        </w:rPr>
        <w:t xml:space="preserve"> (Physical Electronics) system. The X-ray source is monochromatic Al Kα radiation (1486.6 eV). Wide-energy and high-resolution (HR) XPS spectra were analyzed using </w:t>
      </w:r>
      <w:proofErr w:type="spellStart"/>
      <w:r w:rsidRPr="00633F87">
        <w:rPr>
          <w:rFonts w:ascii="Times" w:eastAsia="Calibri" w:hAnsi="Times" w:cs="Times"/>
          <w:kern w:val="0"/>
          <w:lang w:val="en-US"/>
          <w14:ligatures w14:val="none"/>
        </w:rPr>
        <w:t>CasaXPS</w:t>
      </w:r>
      <w:proofErr w:type="spellEnd"/>
      <w:r w:rsidRPr="00633F87">
        <w:rPr>
          <w:rFonts w:ascii="Times" w:eastAsia="Calibri" w:hAnsi="Times" w:cs="Times"/>
          <w:kern w:val="0"/>
          <w:lang w:val="en-US"/>
          <w14:ligatures w14:val="none"/>
        </w:rPr>
        <w:t xml:space="preserve"> software (version 2.3.18). All the XPS spectra were processed after </w:t>
      </w:r>
      <w:proofErr w:type="spellStart"/>
      <w:r w:rsidRPr="00633F87">
        <w:rPr>
          <w:rFonts w:ascii="Times" w:eastAsia="Calibri" w:hAnsi="Times" w:cs="Times"/>
          <w:kern w:val="0"/>
          <w:lang w:val="en-US"/>
          <w14:ligatures w14:val="none"/>
        </w:rPr>
        <w:t>Tougaard</w:t>
      </w:r>
      <w:proofErr w:type="spellEnd"/>
      <w:r w:rsidRPr="00633F87">
        <w:rPr>
          <w:rFonts w:ascii="Times" w:eastAsia="Calibri" w:hAnsi="Times" w:cs="Times"/>
          <w:kern w:val="0"/>
          <w:lang w:val="en-US"/>
          <w14:ligatures w14:val="none"/>
        </w:rPr>
        <w:t xml:space="preserve"> background subtraction.</w:t>
      </w:r>
      <w:r w:rsidR="00112DA6">
        <w:rPr>
          <w:rFonts w:ascii="Times" w:eastAsia="Calibri" w:hAnsi="Times" w:cs="Times"/>
          <w:kern w:val="0"/>
          <w:lang w:val="en-US"/>
          <w14:ligatures w14:val="none"/>
        </w:rPr>
        <w:fldChar w:fldCharType="begin" w:fldLock="1"/>
      </w:r>
      <w:r w:rsidR="00112DA6">
        <w:rPr>
          <w:rFonts w:ascii="Times" w:eastAsia="Calibri" w:hAnsi="Times" w:cs="Times"/>
          <w:kern w:val="0"/>
          <w:lang w:val="en-US"/>
          <w14:ligatures w14:val="none"/>
        </w:rPr>
        <w:instrText>ADDIN CSL_CITATION {"citationItems":[{"id":"ITEM-1","itemData":{"ISBN":"0734-2101","author":[{"dropping-particle":"","family":"Tougaard","given":"Sven","non-dropping-particle":"","parse-names":false,"suffix":""}],"container-title":"Journal of Vacuum Science Technology A: Vacuum, Surfaces, Films","id":"ITEM-1","issue":"1","issued":{"date-parts":[["2021"]]},"page":"11201","title":"Practical guide to the use of backgrounds in quantitative XPS","type":"article-journal","volume":"39"},"uris":["http://www.mendeley.com/documents/?uuid=4c8ac267-4de9-4c88-bd6c-2e4a0478224c"]}],"mendeley":{"formattedCitation":"&lt;sup&gt;42&lt;/sup&gt;","plainTextFormattedCitation":"42","previouslyFormattedCitation":"&lt;sup&gt;42&lt;/sup&gt;"},"properties":{"noteIndex":0},"schema":"https://github.com/citation-style-language/schema/raw/master/csl-citation.json"}</w:instrText>
      </w:r>
      <w:r w:rsidR="00112DA6">
        <w:rPr>
          <w:rFonts w:ascii="Times" w:eastAsia="Calibri" w:hAnsi="Times" w:cs="Times"/>
          <w:kern w:val="0"/>
          <w:lang w:val="en-US"/>
          <w14:ligatures w14:val="none"/>
        </w:rPr>
        <w:fldChar w:fldCharType="separate"/>
      </w:r>
      <w:r w:rsidR="00112DA6" w:rsidRPr="00112DA6">
        <w:rPr>
          <w:rFonts w:ascii="Times" w:eastAsia="Calibri" w:hAnsi="Times" w:cs="Times"/>
          <w:noProof/>
          <w:kern w:val="0"/>
          <w:vertAlign w:val="superscript"/>
          <w:lang w:val="en-US"/>
          <w14:ligatures w14:val="none"/>
        </w:rPr>
        <w:t>42</w:t>
      </w:r>
      <w:r w:rsidR="00112DA6">
        <w:rPr>
          <w:rFonts w:ascii="Times" w:eastAsia="Calibri" w:hAnsi="Times" w:cs="Times"/>
          <w:kern w:val="0"/>
          <w:lang w:val="en-US"/>
          <w14:ligatures w14:val="none"/>
        </w:rPr>
        <w:fldChar w:fldCharType="end"/>
      </w:r>
      <w:r w:rsidRPr="00633F87">
        <w:rPr>
          <w:rFonts w:ascii="Times" w:eastAsia="Calibri" w:hAnsi="Times" w:cs="Times"/>
          <w:kern w:val="0"/>
          <w:lang w:val="en-US"/>
          <w14:ligatures w14:val="none"/>
        </w:rPr>
        <w:t xml:space="preserve"> HR C 1s core level spectra deconvolution into individual mixed Gaussian–Lorentzian peaks was obtained after binding energy (BE) calibration according to C 1s position for adventitious carbon (284.8 eV).</w:t>
      </w:r>
    </w:p>
    <w:p w14:paraId="410BD001" w14:textId="77777777" w:rsidR="00633F87" w:rsidRPr="00633F87" w:rsidRDefault="00633F87" w:rsidP="00633F87">
      <w:pPr>
        <w:spacing w:line="480" w:lineRule="auto"/>
        <w:jc w:val="both"/>
        <w:rPr>
          <w:rFonts w:ascii="Times" w:eastAsia="Calibri" w:hAnsi="Times" w:cs="Times"/>
          <w:kern w:val="0"/>
          <w:lang w:val="en-US"/>
          <w14:ligatures w14:val="none"/>
        </w:rPr>
      </w:pPr>
    </w:p>
    <w:p w14:paraId="0D509EB4" w14:textId="77777777" w:rsidR="00633F87" w:rsidRPr="00633F87" w:rsidRDefault="00633F87" w:rsidP="00633F87">
      <w:pPr>
        <w:spacing w:line="480" w:lineRule="auto"/>
        <w:jc w:val="both"/>
        <w:rPr>
          <w:rFonts w:ascii="Times" w:eastAsia="Calibri" w:hAnsi="Times" w:cs="Times"/>
          <w:i/>
          <w:kern w:val="0"/>
          <w:lang w:val="en-US"/>
          <w14:ligatures w14:val="none"/>
        </w:rPr>
      </w:pPr>
      <w:r w:rsidRPr="00633F87">
        <w:rPr>
          <w:rFonts w:ascii="Times" w:eastAsia="Calibri" w:hAnsi="Times" w:cs="Times"/>
          <w:i/>
          <w:kern w:val="0"/>
          <w:lang w:val="en-US"/>
          <w14:ligatures w14:val="none"/>
        </w:rPr>
        <w:t>3.   Analysis of diffusion transport properties</w:t>
      </w:r>
    </w:p>
    <w:p w14:paraId="68E521ED" w14:textId="77777777" w:rsidR="00633F87" w:rsidRPr="00633F87" w:rsidRDefault="00633F87" w:rsidP="00633F87">
      <w:pPr>
        <w:spacing w:line="480" w:lineRule="auto"/>
        <w:jc w:val="both"/>
        <w:rPr>
          <w:rFonts w:ascii="Times" w:eastAsia="Calibri" w:hAnsi="Times" w:cs="Times"/>
          <w:kern w:val="0"/>
          <w:lang w:val="en-US"/>
          <w14:ligatures w14:val="none"/>
        </w:rPr>
      </w:pPr>
      <w:r w:rsidRPr="00633F87">
        <w:rPr>
          <w:rFonts w:ascii="Times" w:eastAsia="Calibri" w:hAnsi="Times" w:cs="Times"/>
          <w:kern w:val="0"/>
          <w:lang w:val="en-US"/>
          <w14:ligatures w14:val="none"/>
        </w:rPr>
        <w:t>The diffusion transport properties across PCTE/graphene membranes were analyzed in a side-by-side diffusion glass cell (</w:t>
      </w:r>
      <w:proofErr w:type="spellStart"/>
      <w:r w:rsidRPr="00633F87">
        <w:rPr>
          <w:rFonts w:ascii="Times" w:eastAsia="Calibri" w:hAnsi="Times" w:cs="Times"/>
          <w:kern w:val="0"/>
          <w:lang w:val="en-US"/>
          <w14:ligatures w14:val="none"/>
        </w:rPr>
        <w:t>Permegear</w:t>
      </w:r>
      <w:proofErr w:type="spellEnd"/>
      <w:r w:rsidRPr="00633F87">
        <w:rPr>
          <w:rFonts w:ascii="Times" w:eastAsia="Calibri" w:hAnsi="Times" w:cs="Times"/>
          <w:kern w:val="0"/>
          <w:lang w:val="en-US"/>
          <w14:ligatures w14:val="none"/>
        </w:rPr>
        <w:t xml:space="preserve"> Inc., USA).</w:t>
      </w:r>
      <w:r w:rsidRPr="00633F87">
        <w:rPr>
          <w:rFonts w:ascii="Times New Roman" w:eastAsia="Calibri" w:hAnsi="Times New Roman" w:cs="Times New Roman"/>
          <w:kern w:val="0"/>
          <w:lang w:val="en-US"/>
          <w14:ligatures w14:val="none"/>
        </w:rPr>
        <w:t xml:space="preserve"> </w:t>
      </w:r>
      <w:r w:rsidRPr="00291BD1">
        <w:rPr>
          <w:rFonts w:ascii="Times New Roman" w:eastAsia="Calibri" w:hAnsi="Times New Roman" w:cs="Times New Roman"/>
          <w:kern w:val="0"/>
          <w:lang w:val="en-US"/>
          <w14:ligatures w14:val="none"/>
        </w:rPr>
        <w:t>For each measurement a new membrane was fabricated and tested.</w:t>
      </w:r>
      <w:r w:rsidRPr="00633F87">
        <w:rPr>
          <w:rFonts w:ascii="Times" w:eastAsia="Calibri" w:hAnsi="Times" w:cs="Times"/>
          <w:kern w:val="0"/>
          <w:lang w:val="en-US"/>
          <w14:ligatures w14:val="none"/>
        </w:rPr>
        <w:t xml:space="preserve"> The </w:t>
      </w:r>
      <w:r w:rsidRPr="00291BD1">
        <w:rPr>
          <w:rFonts w:ascii="Times" w:eastAsia="Calibri" w:hAnsi="Times" w:cs="Times"/>
          <w:kern w:val="0"/>
          <w:lang w:val="en-US"/>
          <w14:ligatures w14:val="none"/>
        </w:rPr>
        <w:t>side-by-side</w:t>
      </w:r>
      <w:r w:rsidRPr="00633F87">
        <w:rPr>
          <w:rFonts w:ascii="Times" w:eastAsia="Calibri" w:hAnsi="Times" w:cs="Times"/>
          <w:kern w:val="0"/>
          <w:lang w:val="en-US"/>
          <w14:ligatures w14:val="none"/>
        </w:rPr>
        <w:t xml:space="preserve"> system is made of two glass cells (5 mL volume) and a clamping system to connect each other by an orifice (15 mm diameter). The mass transport measurements were carried out by clamping the membrane between the two chambers, by using three different aqueous solutions: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Diclofenac (DF, a nonsteroidal anti-inflammatory drug) and methylene blue (MB, an organic dye). 1.461 g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(from Sigma) was dissolved in 50 ml of de-ionized water. 0.159 g diclofenac (from Sigma, in sodium salt form) was dissolved in </w:t>
      </w:r>
      <w:proofErr w:type="spellStart"/>
      <w:r w:rsidRPr="00633F87">
        <w:rPr>
          <w:rFonts w:ascii="Times" w:eastAsia="Calibri" w:hAnsi="Times" w:cs="Times"/>
          <w:kern w:val="0"/>
          <w:lang w:val="en-US"/>
          <w14:ligatures w14:val="none"/>
        </w:rPr>
        <w:t>bidistilled</w:t>
      </w:r>
      <w:proofErr w:type="spellEnd"/>
      <w:r w:rsidRPr="00633F87">
        <w:rPr>
          <w:rFonts w:ascii="Times" w:eastAsia="Calibri" w:hAnsi="Times" w:cs="Times"/>
          <w:kern w:val="0"/>
          <w:lang w:val="en-US"/>
          <w14:ligatures w14:val="none"/>
        </w:rPr>
        <w:t xml:space="preserve"> water under vigorous magnetic stirring for 30 min at room temperature. 0.1 </w:t>
      </w:r>
      <w:proofErr w:type="spellStart"/>
      <w:r w:rsidRPr="00633F87">
        <w:rPr>
          <w:rFonts w:ascii="Times" w:eastAsia="Calibri" w:hAnsi="Times" w:cs="Times"/>
          <w:kern w:val="0"/>
          <w:lang w:val="en-US"/>
          <w14:ligatures w14:val="none"/>
        </w:rPr>
        <w:t>mM</w:t>
      </w:r>
      <w:proofErr w:type="spellEnd"/>
      <w:r w:rsidRPr="00633F87">
        <w:rPr>
          <w:rFonts w:ascii="Times" w:eastAsia="Calibri" w:hAnsi="Times" w:cs="Times"/>
          <w:kern w:val="0"/>
          <w:lang w:val="en-US"/>
          <w14:ligatures w14:val="none"/>
        </w:rPr>
        <w:t xml:space="preserve"> MB solution was prepared starting from 3.6 </w:t>
      </w:r>
      <w:proofErr w:type="spellStart"/>
      <w:r w:rsidRPr="00633F87">
        <w:rPr>
          <w:rFonts w:ascii="Times" w:eastAsia="Calibri" w:hAnsi="Times" w:cs="Times"/>
          <w:kern w:val="0"/>
          <w:lang w:val="en-US"/>
          <w14:ligatures w14:val="none"/>
        </w:rPr>
        <w:t>mM</w:t>
      </w:r>
      <w:proofErr w:type="spellEnd"/>
      <w:r w:rsidRPr="00633F87">
        <w:rPr>
          <w:rFonts w:ascii="Times" w:eastAsia="Calibri" w:hAnsi="Times" w:cs="Times"/>
          <w:kern w:val="0"/>
          <w:lang w:val="en-US"/>
          <w14:ligatures w14:val="none"/>
        </w:rPr>
        <w:t xml:space="preserve"> commercial MB solution (from Sigma). The left chamber was filled with 5 mL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DF or MB solution (feed solution) </w:t>
      </w:r>
      <w:r w:rsidRPr="00633F87">
        <w:rPr>
          <w:rFonts w:ascii="Times" w:eastAsia="Calibri" w:hAnsi="Times" w:cs="Times"/>
          <w:kern w:val="0"/>
          <w:lang w:val="en-US"/>
          <w14:ligatures w14:val="none"/>
        </w:rPr>
        <w:lastRenderedPageBreak/>
        <w:t xml:space="preserve">and the right chamber with 5 mL de-ionized water (permeate solution). The active side of the membrane (i.e. the one covered with graphene) faced the left chamber (feed solution). Both solutions were maintained under magnetic stirring for the overall time of the experiment in order to minimize concentration polarization effects. To avoid cross-contamination issues, each glass cell was cleaned five times with ethanol at the end of each filtration experiment. </w:t>
      </w:r>
    </w:p>
    <w:p w14:paraId="39536654" w14:textId="77777777" w:rsidR="00633F87" w:rsidRPr="00633F87" w:rsidRDefault="00633F87" w:rsidP="00633F87">
      <w:pPr>
        <w:spacing w:line="480" w:lineRule="auto"/>
        <w:jc w:val="both"/>
        <w:rPr>
          <w:rFonts w:ascii="Times" w:eastAsia="Calibri" w:hAnsi="Times" w:cs="Times"/>
          <w:kern w:val="0"/>
          <w:lang w:val="en-US"/>
          <w14:ligatures w14:val="none"/>
        </w:rPr>
      </w:pPr>
      <w:r w:rsidRPr="00633F87">
        <w:rPr>
          <w:rFonts w:ascii="Times" w:eastAsia="Calibri" w:hAnsi="Times" w:cs="Times"/>
          <w:kern w:val="0"/>
          <w:lang w:val="en-US"/>
          <w14:ligatures w14:val="none"/>
        </w:rPr>
        <w:t xml:space="preserve">The mass transport properties of the membranes were defined in terms of R parameter (%), according to the following equation: </w:t>
      </w:r>
    </w:p>
    <w:p w14:paraId="4F896734" w14:textId="77777777" w:rsidR="00633F87" w:rsidRPr="00633F87" w:rsidRDefault="00633F87" w:rsidP="00633F87">
      <w:pPr>
        <w:spacing w:after="200" w:line="480" w:lineRule="auto"/>
        <w:jc w:val="both"/>
        <w:rPr>
          <w:rFonts w:ascii="Times" w:eastAsia="Calibri" w:hAnsi="Times" w:cs="Times"/>
          <w:kern w:val="0"/>
          <w:lang w:val="en-US"/>
          <w14:ligatures w14:val="none"/>
        </w:rPr>
      </w:pPr>
      <m:oMathPara>
        <m:oMath>
          <m:r>
            <m:rPr>
              <m:sty m:val="p"/>
            </m:rPr>
            <w:rPr>
              <w:rFonts w:ascii="Cambria Math" w:eastAsia="Calibri" w:hAnsi="Cambria Math" w:cs="Times"/>
              <w:kern w:val="0"/>
              <w:lang w:val="en-US"/>
              <w14:ligatures w14:val="none"/>
            </w:rPr>
            <m:t xml:space="preserve">R </m:t>
          </m:r>
          <m:d>
            <m:dPr>
              <m:ctrlPr>
                <w:rPr>
                  <w:rFonts w:ascii="Cambria Math" w:eastAsia="Calibri" w:hAnsi="Cambria Math" w:cs="Times"/>
                  <w:kern w:val="0"/>
                  <w:lang w:val="en-US"/>
                  <w14:ligatures w14:val="none"/>
                </w:rPr>
              </m:ctrlPr>
            </m:dPr>
            <m:e>
              <m:r>
                <m:rPr>
                  <m:sty m:val="p"/>
                </m:rPr>
                <w:rPr>
                  <w:rFonts w:ascii="Cambria Math" w:eastAsia="Calibri" w:hAnsi="Cambria Math" w:cs="Times"/>
                  <w:kern w:val="0"/>
                  <w:lang w:val="en-US"/>
                  <w14:ligatures w14:val="none"/>
                </w:rPr>
                <m:t>%</m:t>
              </m:r>
            </m:e>
          </m:d>
          <m:r>
            <m:rPr>
              <m:sty m:val="p"/>
            </m:rPr>
            <w:rPr>
              <w:rFonts w:ascii="Cambria Math" w:eastAsia="Calibri" w:hAnsi="Cambria Math" w:cs="Times"/>
              <w:kern w:val="0"/>
              <w:lang w:val="en-US"/>
              <w14:ligatures w14:val="none"/>
            </w:rPr>
            <m:t>=</m:t>
          </m:r>
          <m:d>
            <m:dPr>
              <m:ctrlPr>
                <w:rPr>
                  <w:rFonts w:ascii="Cambria Math" w:eastAsia="Calibri" w:hAnsi="Cambria Math" w:cs="Times"/>
                  <w:i/>
                  <w:kern w:val="0"/>
                  <w:lang w:val="en-US"/>
                  <w14:ligatures w14:val="none"/>
                </w:rPr>
              </m:ctrlPr>
            </m:dPr>
            <m:e>
              <m:r>
                <w:rPr>
                  <w:rFonts w:ascii="Cambria Math" w:eastAsia="Calibri" w:hAnsi="Cambria Math" w:cs="Times"/>
                  <w:kern w:val="0"/>
                  <w:lang w:val="en-US"/>
                  <w14:ligatures w14:val="none"/>
                </w:rPr>
                <m:t>1-</m:t>
              </m:r>
              <m:f>
                <m:fPr>
                  <m:ctrlPr>
                    <w:rPr>
                      <w:rFonts w:ascii="Cambria Math" w:eastAsia="Calibri" w:hAnsi="Cambria Math" w:cs="Times"/>
                      <w:i/>
                      <w:kern w:val="0"/>
                      <w:lang w:val="en-US"/>
                      <w14:ligatures w14:val="none"/>
                    </w:rPr>
                  </m:ctrlPr>
                </m:fPr>
                <m:num>
                  <m:r>
                    <w:rPr>
                      <w:rFonts w:ascii="Cambria Math" w:eastAsia="Calibri" w:hAnsi="Cambria Math" w:cs="Times"/>
                      <w:kern w:val="0"/>
                      <w:lang w:val="en-US"/>
                      <w14:ligatures w14:val="none"/>
                    </w:rPr>
                    <m:t>C</m:t>
                  </m:r>
                  <m:d>
                    <m:dPr>
                      <m:ctrlPr>
                        <w:rPr>
                          <w:rFonts w:ascii="Cambria Math" w:eastAsia="Calibri" w:hAnsi="Cambria Math" w:cs="Times"/>
                          <w:i/>
                          <w:kern w:val="0"/>
                          <w:lang w:val="en-US"/>
                          <w14:ligatures w14:val="none"/>
                        </w:rPr>
                      </m:ctrlPr>
                    </m:dPr>
                    <m:e>
                      <m:r>
                        <w:rPr>
                          <w:rFonts w:ascii="Cambria Math" w:eastAsia="Calibri" w:hAnsi="Cambria Math" w:cs="Times"/>
                          <w:kern w:val="0"/>
                          <w:lang w:val="en-US"/>
                          <w14:ligatures w14:val="none"/>
                        </w:rPr>
                        <m:t>t</m:t>
                      </m:r>
                    </m:e>
                  </m:d>
                </m:num>
                <m:den>
                  <m:sSub>
                    <m:sSubPr>
                      <m:ctrlPr>
                        <w:rPr>
                          <w:rFonts w:ascii="Cambria Math" w:eastAsia="Calibri" w:hAnsi="Cambria Math" w:cs="Times"/>
                          <w:i/>
                          <w:kern w:val="0"/>
                          <w:lang w:val="en-US"/>
                          <w14:ligatures w14:val="none"/>
                        </w:rPr>
                      </m:ctrlPr>
                    </m:sSubPr>
                    <m:e>
                      <m:r>
                        <w:rPr>
                          <w:rFonts w:ascii="Cambria Math" w:eastAsia="Calibri" w:hAnsi="Cambria Math" w:cs="Times"/>
                          <w:kern w:val="0"/>
                          <w:lang w:val="en-US"/>
                          <w14:ligatures w14:val="none"/>
                        </w:rPr>
                        <m:t>C</m:t>
                      </m:r>
                    </m:e>
                    <m:sub>
                      <m:r>
                        <w:rPr>
                          <w:rFonts w:ascii="Cambria Math" w:eastAsia="Calibri" w:hAnsi="Cambria Math" w:cs="Times"/>
                          <w:kern w:val="0"/>
                          <w:lang w:val="en-US"/>
                          <w14:ligatures w14:val="none"/>
                        </w:rPr>
                        <m:t>0</m:t>
                      </m:r>
                    </m:sub>
                  </m:sSub>
                </m:den>
              </m:f>
            </m:e>
          </m:d>
          <m:r>
            <w:rPr>
              <w:rFonts w:ascii="Cambria Math" w:eastAsia="Calibri" w:hAnsi="Cambria Math" w:cs="Times"/>
              <w:kern w:val="0"/>
              <w:lang w:val="en-US"/>
              <w14:ligatures w14:val="none"/>
            </w:rPr>
            <m:t>×100</m:t>
          </m:r>
        </m:oMath>
      </m:oMathPara>
    </w:p>
    <w:p w14:paraId="654902B1" w14:textId="77777777" w:rsidR="00633F87" w:rsidRDefault="00633F87" w:rsidP="00633F87">
      <w:pPr>
        <w:spacing w:after="200" w:line="480" w:lineRule="auto"/>
        <w:jc w:val="both"/>
        <w:rPr>
          <w:rFonts w:ascii="Times New Roman" w:eastAsia="Calibri" w:hAnsi="Times New Roman" w:cs="Times New Roman"/>
          <w:b/>
          <w:bCs/>
          <w:kern w:val="0"/>
          <w:lang w:val="en-US"/>
          <w14:ligatures w14:val="none"/>
        </w:rPr>
      </w:pPr>
      <w:r w:rsidRPr="00633F87">
        <w:rPr>
          <w:rFonts w:ascii="Times" w:eastAsia="Calibri" w:hAnsi="Times" w:cs="Times"/>
          <w:kern w:val="0"/>
          <w:lang w:val="en-US"/>
          <w14:ligatures w14:val="none"/>
        </w:rPr>
        <w:t>with C</w:t>
      </w:r>
      <w:r w:rsidRPr="00633F87">
        <w:rPr>
          <w:rFonts w:ascii="Times" w:eastAsia="Calibri" w:hAnsi="Times" w:cs="Times"/>
          <w:kern w:val="0"/>
          <w:vertAlign w:val="subscript"/>
          <w:lang w:val="en-US"/>
          <w14:ligatures w14:val="none"/>
        </w:rPr>
        <w:t>0</w:t>
      </w:r>
      <w:r w:rsidRPr="00633F87">
        <w:rPr>
          <w:rFonts w:ascii="Times" w:eastAsia="Calibri" w:hAnsi="Times" w:cs="Times"/>
          <w:kern w:val="0"/>
          <w:lang w:val="en-US"/>
          <w14:ligatures w14:val="none"/>
        </w:rPr>
        <w:t xml:space="preserve"> being the starting concentration of the feed solution and C(t) the concentration of the permeate solution evaluated after specific time periods (0 min, 10 min, 20 min, 30 min, 60 min).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and DF concentration was evaluated by measuring the permeate solution conductivity at different times using a Pt conductivity electrode probe (AMEL Electrochemistry). Conductivity was recorded every 20 s for 60 min with a multi-channel </w:t>
      </w:r>
      <w:proofErr w:type="spellStart"/>
      <w:r w:rsidRPr="00633F87">
        <w:rPr>
          <w:rFonts w:ascii="Times" w:eastAsia="Calibri" w:hAnsi="Times" w:cs="Times"/>
          <w:kern w:val="0"/>
          <w:lang w:val="en-US"/>
          <w14:ligatures w14:val="none"/>
        </w:rPr>
        <w:t>potentiostat</w:t>
      </w:r>
      <w:proofErr w:type="spellEnd"/>
      <w:r w:rsidRPr="00633F87">
        <w:rPr>
          <w:rFonts w:ascii="Times" w:eastAsia="Calibri" w:hAnsi="Times" w:cs="Times"/>
          <w:kern w:val="0"/>
          <w:lang w:val="en-US"/>
          <w14:ligatures w14:val="none"/>
        </w:rPr>
        <w:t xml:space="preserve"> (</w:t>
      </w:r>
      <w:proofErr w:type="spellStart"/>
      <w:r w:rsidRPr="00633F87">
        <w:rPr>
          <w:rFonts w:ascii="Times" w:eastAsia="Calibri" w:hAnsi="Times" w:cs="Times"/>
          <w:kern w:val="0"/>
          <w:lang w:val="en-US"/>
          <w14:ligatures w14:val="none"/>
        </w:rPr>
        <w:t>Arbin</w:t>
      </w:r>
      <w:proofErr w:type="spellEnd"/>
      <w:r w:rsidRPr="00633F87">
        <w:rPr>
          <w:rFonts w:ascii="Times" w:eastAsia="Calibri" w:hAnsi="Times" w:cs="Times"/>
          <w:kern w:val="0"/>
          <w:lang w:val="en-US"/>
          <w14:ligatures w14:val="none"/>
        </w:rPr>
        <w:t xml:space="preserve"> Instruments) connected to the probe and using NOVA </w:t>
      </w:r>
      <w:proofErr w:type="spellStart"/>
      <w:r w:rsidRPr="00633F87">
        <w:rPr>
          <w:rFonts w:ascii="Times" w:eastAsia="Calibri" w:hAnsi="Times" w:cs="Times"/>
          <w:kern w:val="0"/>
          <w:lang w:val="en-US"/>
          <w14:ligatures w14:val="none"/>
        </w:rPr>
        <w:t>Autolab</w:t>
      </w:r>
      <w:proofErr w:type="spellEnd"/>
      <w:r w:rsidRPr="00633F87">
        <w:rPr>
          <w:rFonts w:ascii="Times" w:eastAsia="Calibri" w:hAnsi="Times" w:cs="Times"/>
          <w:kern w:val="0"/>
          <w:lang w:val="en-US"/>
          <w14:ligatures w14:val="none"/>
        </w:rPr>
        <w:t xml:space="preserve"> software. </w:t>
      </w:r>
      <w:proofErr w:type="spellStart"/>
      <w:r w:rsidRPr="00633F87">
        <w:rPr>
          <w:rFonts w:ascii="Times" w:eastAsia="Calibri" w:hAnsi="Times" w:cs="Times"/>
          <w:kern w:val="0"/>
          <w:lang w:val="en-US"/>
          <w14:ligatures w14:val="none"/>
        </w:rPr>
        <w:t>NaCl</w:t>
      </w:r>
      <w:proofErr w:type="spellEnd"/>
      <w:r w:rsidRPr="00633F87">
        <w:rPr>
          <w:rFonts w:ascii="Times" w:eastAsia="Calibri" w:hAnsi="Times" w:cs="Times"/>
          <w:kern w:val="0"/>
          <w:lang w:val="en-US"/>
          <w14:ligatures w14:val="none"/>
        </w:rPr>
        <w:t xml:space="preserve"> and DF concentration values were then obtained starting from a calibration curve. MB concentration was obtained by UV-vis spectroscopy. 100 µL was withdrawn from the permeate solution at specific times (0 min, 10 min, 20 min, 30 min, 60 min) and the corresponding UV absorbance spectra (Figure S1 of the Supporting Information, S.I.) acquired with a </w:t>
      </w:r>
      <w:proofErr w:type="spellStart"/>
      <w:r w:rsidRPr="00633F87">
        <w:rPr>
          <w:rFonts w:ascii="Times" w:eastAsia="Calibri" w:hAnsi="Times" w:cs="Times"/>
          <w:kern w:val="0"/>
          <w:lang w:val="en-US"/>
          <w14:ligatures w14:val="none"/>
        </w:rPr>
        <w:t>Multiskan</w:t>
      </w:r>
      <w:proofErr w:type="spellEnd"/>
      <w:r w:rsidRPr="00633F87">
        <w:rPr>
          <w:rFonts w:ascii="Times" w:eastAsia="Calibri" w:hAnsi="Times" w:cs="Times"/>
          <w:kern w:val="0"/>
          <w:lang w:val="en-US"/>
          <w14:ligatures w14:val="none"/>
        </w:rPr>
        <w:t xml:space="preserve"> go microplate reader (</w:t>
      </w:r>
      <w:proofErr w:type="spellStart"/>
      <w:r w:rsidRPr="00633F87">
        <w:rPr>
          <w:rFonts w:ascii="Times" w:eastAsia="Calibri" w:hAnsi="Times" w:cs="Times"/>
          <w:kern w:val="0"/>
          <w:lang w:val="en-US"/>
          <w14:ligatures w14:val="none"/>
        </w:rPr>
        <w:t>ThermoScientific</w:t>
      </w:r>
      <w:proofErr w:type="spellEnd"/>
      <w:r w:rsidRPr="00633F87">
        <w:rPr>
          <w:rFonts w:ascii="Times" w:eastAsia="Calibri" w:hAnsi="Times" w:cs="Times"/>
          <w:kern w:val="0"/>
          <w:lang w:val="en-US"/>
          <w14:ligatures w14:val="none"/>
        </w:rPr>
        <w:t xml:space="preserve">). The MB concentration was then estimated from a calibration curve, by considering the characteristic MB UV absorbance at λ = 663 nm. </w:t>
      </w:r>
      <w:r w:rsidRPr="00A72731">
        <w:rPr>
          <w:rFonts w:ascii="Times New Roman" w:eastAsia="Calibri" w:hAnsi="Times New Roman" w:cs="Times New Roman"/>
          <w:kern w:val="0"/>
          <w:lang w:val="en-US"/>
          <w14:ligatures w14:val="none"/>
        </w:rPr>
        <w:t xml:space="preserve">The data on concertation of </w:t>
      </w:r>
      <w:proofErr w:type="spellStart"/>
      <w:r w:rsidRPr="00A72731">
        <w:rPr>
          <w:rFonts w:ascii="Times New Roman" w:eastAsia="Calibri" w:hAnsi="Times New Roman" w:cs="Times New Roman"/>
          <w:kern w:val="0"/>
          <w:lang w:val="en-US"/>
          <w14:ligatures w14:val="none"/>
        </w:rPr>
        <w:t>NaCl</w:t>
      </w:r>
      <w:proofErr w:type="spellEnd"/>
      <w:r w:rsidRPr="00A72731">
        <w:rPr>
          <w:rFonts w:ascii="Times New Roman" w:eastAsia="Calibri" w:hAnsi="Times New Roman" w:cs="Times New Roman"/>
          <w:kern w:val="0"/>
          <w:lang w:val="en-US"/>
          <w14:ligatures w14:val="none"/>
        </w:rPr>
        <w:t xml:space="preserve"> and DF from the Pt conductivity measure and on MB from the UV-vis spectroscopy were then collected together and plotted in Figure 8 at 0, 10, 20, 30 and 60 min to allow for direct comparison among the curves.</w:t>
      </w:r>
    </w:p>
    <w:p w14:paraId="2263E36E" w14:textId="77777777" w:rsidR="00112DA6" w:rsidRPr="001321D6" w:rsidRDefault="00112DA6" w:rsidP="00112DA6">
      <w:pPr>
        <w:spacing w:line="480" w:lineRule="auto"/>
        <w:jc w:val="both"/>
        <w:rPr>
          <w:rFonts w:ascii="Times" w:hAnsi="Times" w:cs="Times"/>
          <w:i/>
        </w:rPr>
      </w:pPr>
      <w:r>
        <w:rPr>
          <w:rFonts w:ascii="Times" w:hAnsi="Times" w:cs="Times"/>
          <w:i/>
        </w:rPr>
        <w:t xml:space="preserve">4.   </w:t>
      </w:r>
      <w:r w:rsidRPr="001321D6">
        <w:rPr>
          <w:rFonts w:ascii="Times" w:hAnsi="Times" w:cs="Times"/>
          <w:i/>
        </w:rPr>
        <w:t>Simulation methodology</w:t>
      </w:r>
    </w:p>
    <w:p w14:paraId="72F30325" w14:textId="6391FA72" w:rsidR="00112DA6" w:rsidRDefault="00112DA6" w:rsidP="00112DA6">
      <w:pPr>
        <w:spacing w:after="200" w:line="480" w:lineRule="auto"/>
        <w:jc w:val="both"/>
        <w:rPr>
          <w:rFonts w:ascii="Times" w:hAnsi="Times" w:cs="Times"/>
        </w:rPr>
      </w:pPr>
      <w:r w:rsidRPr="00BA2831">
        <w:rPr>
          <w:rFonts w:ascii="Times" w:hAnsi="Times" w:cs="Times"/>
        </w:rPr>
        <w:lastRenderedPageBreak/>
        <w:t>Classical molecular dynamics simulations were carried out with LAMMPS</w:t>
      </w:r>
      <w:r w:rsidRPr="00112DA6">
        <w:rPr>
          <w:rFonts w:ascii="Times" w:hAnsi="Times" w:cs="Times"/>
          <w:lang w:val="en-US"/>
        </w:rPr>
        <w:t>.</w:t>
      </w:r>
      <w:r>
        <w:rPr>
          <w:rFonts w:ascii="Times" w:hAnsi="Times" w:cs="Times"/>
          <w:lang w:val="en-US"/>
        </w:rPr>
        <w:fldChar w:fldCharType="begin" w:fldLock="1"/>
      </w:r>
      <w:r>
        <w:rPr>
          <w:rFonts w:ascii="Times" w:hAnsi="Times" w:cs="Times"/>
          <w:lang w:val="en-US"/>
        </w:rPr>
        <w:instrText>ADDIN CSL_CITATION {"citationItems":[{"id":"ITEM-1","itemData":{"author":[{"dropping-particle":"","family":"Plimpton","given":"Steve","non-dropping-particle":"","parse-names":false,"suffix":""}],"container-title":"J. Comput. Phys.","id":"ITEM-1","issued":{"date-parts":[["1995"]]},"page":"1-19","title":"Fast parallel algorithms for short-range molecular dynamics","type":"article-journal","volume":"117"},"uris":["http://www.mendeley.com/documents/?uuid=5b907162-59d7-4805-9196-9292ec0c628d"]},{"id":"ITEM-2","itemData":{"DOI":"10.1016/j.cpc.2021.108171","ISSN":"00104655","abstract":"Since the classical molecular dynamics simulator LAMMPS was released as an open source code in 2004, it has become a widely-used tool for particle-based modeling of materials at length scales ranging from atomic to mesoscale to continuum. Reasons for its popularity are that it provides a wide variety of particle interaction models for different materials, that it runs on any platform from a single CPU core to the largest supercomputers with accelerators, and that it gives users control over simulation details, either via the input script or by adding code for new interatomic potentials, constraints, diagnostics, or other features needed for their models. As a result, hundreds of people have contributed new capabilities to LAMMPS and it has grown from fifty thousand lines of code in 2004 to a million lines today. In this paper several of the fundamental algorithms used in LAMMPS are described along with the design strategies which have made it flexible for both users and developers. We also highlight some capabilities recently added to the code which were enabled by this flexibility, including dynamic load balancing, on-the-fly visualization, magnetic spin dynamics models, and quantum-accuracy machine learning interatomic potentials. Program Summary: Program Title: Large-scale Atomic/Molecular Massively Parallel Simulator (LAMMPS) CPC Library link to program files: https://doi.org/10.17632/cxbxs9btsv.1 Developer's repository link: https://github.com/lammps/lammps Licensing provisions: GPLv2 Programming language: C++, Python, C, Fortran Supplementary material: https://www.lammps.org Nature of problem: Many science applications in physics, chemistry, materials science, and related fields require parallel, scalable, and efficient generation of long, stable classical particle dynamics trajectories. Within this common problem definition, there lies a great diversity of use cases, distinguished by different particle interaction models, external constraints, as well as timescales and lengthscales ranging from atomic to mesoscale to macroscopic. Solution method: The LAMMPS code uses parallel spatial decomposition, distributed neighbor lists, and parallel FFTs for long-range Coulombic interactions [1]. The time integration algorithm is based on the Størmer-Verlet symplectic integrator [2], which provides better stability than higher-order non-symplectic methods. In addition, LAMMPS supports a wide range of interatomic potentials, constraints, diagnostics, softwar…","author":[{"dropping-particle":"","family":"Thompson","given":"Aidan P.","non-dropping-particle":"","parse-names":false,"suffix":""},{"dropping-particle":"","family":"Aktulga","given":"H. Metin","non-dropping-particle":"","parse-names":false,"suffix":""},{"dropping-particle":"","family":"Berger","given":"Richard","non-dropping-particle":"","parse-names":false,"suffix":""},{"dropping-particle":"","family":"Bolintineanu","given":"Dan S.","non-dropping-particle":"","parse-names":false,"suffix":""},{"dropping-particle":"","family":"Brown","given":"W. Michael","non-dropping-particle":"","parse-names":false,"suffix":""},{"dropping-particle":"","family":"Crozier","given":"Paul S.","non-dropping-particle":"","parse-names":false,"suffix":""},{"dropping-particle":"","family":"Veld","given":"Pieter J.","non-dropping-particle":"in 't","parse-names":false,"suffix":""},{"dropping-particle":"","family":"Kohlmeyer","given":"Axel","non-dropping-particle":"","parse-names":false,"suffix":""},{"dropping-particle":"","family":"Moore","given":"Stan G.","non-dropping-particle":"","parse-names":false,"suffix":""},{"dropping-particle":"","family":"Nguyen","given":"Trung Dac","non-dropping-particle":"","parse-names":false,"suffix":""},{"dropping-particle":"","family":"Shan","given":"Ray","non-dropping-particle":"","parse-names":false,"suffix":""},{"dropping-particle":"","family":"Stevens","given":"Mark J.","non-dropping-particle":"","parse-names":false,"suffix":""},{"dropping-particle":"","family":"Tranchida","given":"Julien","non-dropping-particle":"","parse-names":false,"suffix":""},{"dropping-particle":"","family":"Trott","given":"Christian","non-dropping-particle":"","parse-names":false,"suffix":""},{"dropping-particle":"","family":"Plimpton","given":"Steven J.","non-dropping-particle":"","parse-names":false,"suffix":""}],"container-title":"Computer Physics Communications","id":"ITEM-2","issued":{"date-parts":[["2022"]]},"page":"108171","publisher":"Elsevier B.V.","title":"LAMMPS - a flexible simulation tool for particle-based materials modeling at the atomic, meso, and continuum scales","type":"article-journal","volume":"271"},"uris":["http://www.mendeley.com/documents/?uuid=6091326f-1d1b-42eb-add5-e9e6de60387d"]}],"mendeley":{"formattedCitation":"&lt;sup&gt;43,44&lt;/sup&gt;","plainTextFormattedCitation":"43,44","previouslyFormattedCitation":"&lt;sup&gt;43,44&lt;/sup&gt;"},"properties":{"noteIndex":0},"schema":"https://github.com/citation-style-language/schema/raw/master/csl-citation.json"}</w:instrText>
      </w:r>
      <w:r>
        <w:rPr>
          <w:rFonts w:ascii="Times" w:hAnsi="Times" w:cs="Times"/>
          <w:lang w:val="en-US"/>
        </w:rPr>
        <w:fldChar w:fldCharType="separate"/>
      </w:r>
      <w:r w:rsidRPr="00112DA6">
        <w:rPr>
          <w:rFonts w:ascii="Times" w:hAnsi="Times" w:cs="Times"/>
          <w:noProof/>
          <w:vertAlign w:val="superscript"/>
          <w:lang w:val="en-US"/>
        </w:rPr>
        <w:t>43,44</w:t>
      </w:r>
      <w:r>
        <w:rPr>
          <w:rFonts w:ascii="Times" w:hAnsi="Times" w:cs="Times"/>
          <w:lang w:val="en-US"/>
        </w:rPr>
        <w:fldChar w:fldCharType="end"/>
      </w:r>
      <w:r>
        <w:rPr>
          <w:rFonts w:ascii="Times" w:hAnsi="Times" w:cs="Times"/>
          <w:lang w:val="en-US"/>
        </w:rPr>
        <w:t xml:space="preserve"> </w:t>
      </w:r>
      <w:r w:rsidRPr="00112DA6">
        <w:rPr>
          <w:rFonts w:ascii="Times" w:eastAsia="Calibri" w:hAnsi="Times" w:cs="Times"/>
          <w:kern w:val="0"/>
          <w:lang w:val="en-US"/>
          <w14:ligatures w14:val="none"/>
        </w:rPr>
        <w:t>The dynamics consisted of a bulk of 1800 water molecules and dissolved Na</w:t>
      </w:r>
      <w:r w:rsidRPr="00112DA6">
        <w:rPr>
          <w:rFonts w:ascii="Times" w:eastAsia="Calibri" w:hAnsi="Times" w:cs="Times"/>
          <w:kern w:val="0"/>
          <w:vertAlign w:val="superscript"/>
          <w:lang w:val="en-US"/>
          <w14:ligatures w14:val="none"/>
        </w:rPr>
        <w:t>+</w:t>
      </w:r>
      <w:r w:rsidRPr="00112DA6">
        <w:rPr>
          <w:rFonts w:ascii="Times" w:eastAsia="Calibri" w:hAnsi="Times" w:cs="Times"/>
          <w:kern w:val="0"/>
          <w:lang w:val="en-US"/>
          <w14:ligatures w14:val="none"/>
        </w:rPr>
        <w:t>/diclofenac or methylene blue/Cl</w:t>
      </w:r>
      <w:r w:rsidRPr="00112DA6">
        <w:rPr>
          <w:rFonts w:ascii="Times" w:eastAsia="Calibri" w:hAnsi="Times" w:cs="Times"/>
          <w:kern w:val="0"/>
          <w:vertAlign w:val="superscript"/>
          <w:lang w:val="en-US"/>
          <w14:ligatures w14:val="none"/>
        </w:rPr>
        <w:t>-</w:t>
      </w:r>
      <w:r w:rsidRPr="00112DA6">
        <w:rPr>
          <w:rFonts w:ascii="Times" w:eastAsia="Calibri" w:hAnsi="Times" w:cs="Times"/>
          <w:kern w:val="0"/>
          <w:lang w:val="en-US"/>
          <w14:ligatures w14:val="none"/>
        </w:rPr>
        <w:t xml:space="preserve"> couples. The simulation was carried out in an NPT ensemble at 300 K and 1 </w:t>
      </w:r>
      <w:proofErr w:type="spellStart"/>
      <w:r w:rsidRPr="00112DA6">
        <w:rPr>
          <w:rFonts w:ascii="Times" w:eastAsia="Calibri" w:hAnsi="Times" w:cs="Times"/>
          <w:kern w:val="0"/>
          <w:lang w:val="en-US"/>
          <w14:ligatures w14:val="none"/>
        </w:rPr>
        <w:t>atm</w:t>
      </w:r>
      <w:proofErr w:type="spellEnd"/>
      <w:r w:rsidRPr="00112DA6">
        <w:rPr>
          <w:rFonts w:ascii="Times" w:eastAsia="Calibri" w:hAnsi="Times" w:cs="Times"/>
          <w:kern w:val="0"/>
          <w:lang w:val="en-US"/>
          <w14:ligatures w14:val="none"/>
        </w:rPr>
        <w:t xml:space="preserve">, maintained with a </w:t>
      </w:r>
      <w:proofErr w:type="spellStart"/>
      <w:r w:rsidRPr="00112DA6">
        <w:rPr>
          <w:rFonts w:ascii="Times" w:eastAsia="Calibri" w:hAnsi="Times" w:cs="Times"/>
          <w:kern w:val="0"/>
          <w:lang w:val="en-US"/>
          <w14:ligatures w14:val="none"/>
        </w:rPr>
        <w:t>Nosé</w:t>
      </w:r>
      <w:proofErr w:type="spellEnd"/>
      <w:r w:rsidRPr="00112DA6">
        <w:rPr>
          <w:rFonts w:ascii="Times" w:eastAsia="Calibri" w:hAnsi="Times" w:cs="Times"/>
          <w:kern w:val="0"/>
          <w:lang w:val="en-US"/>
          <w14:ligatures w14:val="none"/>
        </w:rPr>
        <w:t xml:space="preserve">-Hoover thermostat and </w:t>
      </w:r>
      <w:proofErr w:type="spellStart"/>
      <w:r w:rsidRPr="00112DA6">
        <w:rPr>
          <w:rFonts w:ascii="Times" w:eastAsia="Calibri" w:hAnsi="Times" w:cs="Times"/>
          <w:kern w:val="0"/>
          <w:lang w:val="en-US"/>
          <w14:ligatures w14:val="none"/>
        </w:rPr>
        <w:t>barostat</w:t>
      </w:r>
      <w:proofErr w:type="spellEnd"/>
      <w:r w:rsidRPr="00112DA6">
        <w:rPr>
          <w:rFonts w:ascii="Times" w:eastAsia="Calibri" w:hAnsi="Times" w:cs="Times"/>
          <w:kern w:val="0"/>
          <w:lang w:val="en-US"/>
          <w14:ligatures w14:val="none"/>
        </w:rPr>
        <w:t xml:space="preserve">, for 1 ns with a </w:t>
      </w:r>
      <w:proofErr w:type="spellStart"/>
      <w:r w:rsidRPr="00112DA6">
        <w:rPr>
          <w:rFonts w:ascii="Times" w:eastAsia="Calibri" w:hAnsi="Times" w:cs="Times"/>
          <w:kern w:val="0"/>
          <w:lang w:val="en-US"/>
          <w14:ligatures w14:val="none"/>
        </w:rPr>
        <w:t>timestep</w:t>
      </w:r>
      <w:proofErr w:type="spellEnd"/>
      <w:r w:rsidRPr="00112DA6">
        <w:rPr>
          <w:rFonts w:ascii="Times" w:eastAsia="Calibri" w:hAnsi="Times" w:cs="Times"/>
          <w:kern w:val="0"/>
          <w:lang w:val="en-US"/>
          <w14:ligatures w14:val="none"/>
        </w:rPr>
        <w:t xml:space="preserve"> of 1 fs. The water distribution around the organic solutes was calculated every picosecond and mediated over the entire duration of the dynamics. Water potential was described with TIP4P</w:t>
      </w:r>
      <w:r>
        <w:rPr>
          <w:rFonts w:ascii="Times" w:eastAsia="Calibri" w:hAnsi="Times" w:cs="Times"/>
          <w:kern w:val="0"/>
          <w:lang w:val="en-US"/>
          <w14:ligatures w14:val="none"/>
        </w:rPr>
        <w:fldChar w:fldCharType="begin" w:fldLock="1"/>
      </w:r>
      <w:r>
        <w:rPr>
          <w:rFonts w:ascii="Times" w:eastAsia="Calibri" w:hAnsi="Times" w:cs="Times"/>
          <w:kern w:val="0"/>
          <w:lang w:val="en-US"/>
          <w14:ligatures w14:val="none"/>
        </w:rPr>
        <w:instrText>ADDIN CSL_CITATION {"citationItems":[{"id":"ITEM-1","itemData":{"DOI":"10.1063/1.445869","ISSN":"00219606","abstract":"Classical Monte Carlo simulations have been carried out for liquid water in the NPT ensemble at 25 °C and 1 atm using six of the simpler intermolecular potential functions for the water dimer: Bernal-Fowler (BF), SPC, ST2, TIPS2, TIP3P, and TIP4P. Comparisons are made with experimental thermodynamic and structural data including the recent neutron diffraction results of Thiessen and Narten. The computed densities and potential energies are in reasonable accord with experiment except for the original BF model, which yields an 18% overestimate of the density and poor structural results. The TIPS2 and TIP4P potentials yield oxygen-oxygen partial structure functions in good agreement with the neutron diffraction results. The accord with the experimental OH and HH partial structure functions is poorer; however, the computed results for these functions are similar for all the potential functions. Consequently, the discrepancy may be due to the correction terms needed in processing the neutron data or to an effect uniformly neglected in the computations. Comparisons are also made for self-diffusion coefficients obtained from molecular dynamics simulations. Overall, the SPC, ST2, TIPS2, and TIP4P models give reasonable structural and thermodynamic descriptions of liquid water and they should be useful in simulations of aqueous solutions. The simplicity of the SPC, TIPS2, and TIP4P functions is also attractive from a computational standpoint. © 1983 American Institute of Physics.","author":[{"dropping-particle":"","family":"Jorgensen","given":"William L.","non-dropping-particle":"","parse-names":false,"suffix":""},{"dropping-particle":"","family":"Chandrasekhar","given":"Jayaraman","non-dropping-particle":"","parse-names":false,"suffix":""},{"dropping-particle":"","family":"Madura","given":"Jeffry D.","non-dropping-particle":"","parse-names":false,"suffix":""},{"dropping-particle":"","family":"Impey","given":"Roger W.","non-dropping-particle":"","parse-names":false,"suffix":""},{"dropping-particle":"","family":"Klein","given":"Michael L.","non-dropping-particle":"","parse-names":false,"suffix":""}],"container-title":"The Journal of Chemical Physics","id":"ITEM-1","issue":"2","issued":{"date-parts":[["1983"]]},"page":"926-935","title":"Comparison of simple potential functions for simulating liquid water","type":"article-journal","volume":"79"},"uris":["http://www.mendeley.com/documents/?uuid=700c0c5e-59a3-4833-8ad3-681dfa14c2bd"]}],"mendeley":{"formattedCitation":"&lt;sup&gt;45&lt;/sup&gt;","plainTextFormattedCitation":"45","previouslyFormattedCitation":"&lt;sup&gt;45&lt;/sup&gt;"},"properties":{"noteIndex":0},"schema":"https://github.com/citation-style-language/schema/raw/master/csl-citation.json"}</w:instrText>
      </w:r>
      <w:r>
        <w:rPr>
          <w:rFonts w:ascii="Times" w:eastAsia="Calibri" w:hAnsi="Times" w:cs="Times"/>
          <w:kern w:val="0"/>
          <w:lang w:val="en-US"/>
          <w14:ligatures w14:val="none"/>
        </w:rPr>
        <w:fldChar w:fldCharType="separate"/>
      </w:r>
      <w:r w:rsidRPr="00112DA6">
        <w:rPr>
          <w:rFonts w:ascii="Times" w:eastAsia="Calibri" w:hAnsi="Times" w:cs="Times"/>
          <w:noProof/>
          <w:kern w:val="0"/>
          <w:vertAlign w:val="superscript"/>
          <w:lang w:val="en-US"/>
          <w14:ligatures w14:val="none"/>
        </w:rPr>
        <w:t>45</w:t>
      </w:r>
      <w:r>
        <w:rPr>
          <w:rFonts w:ascii="Times" w:eastAsia="Calibri" w:hAnsi="Times" w:cs="Times"/>
          <w:kern w:val="0"/>
          <w:lang w:val="en-US"/>
          <w14:ligatures w14:val="none"/>
        </w:rPr>
        <w:fldChar w:fldCharType="end"/>
      </w:r>
      <w:r>
        <w:rPr>
          <w:rFonts w:ascii="Times" w:eastAsia="Calibri" w:hAnsi="Times" w:cs="Times"/>
          <w:kern w:val="0"/>
          <w:lang w:val="en-US"/>
          <w14:ligatures w14:val="none"/>
        </w:rPr>
        <w:t xml:space="preserve"> </w:t>
      </w:r>
      <w:r w:rsidRPr="00BA2831">
        <w:rPr>
          <w:rFonts w:ascii="Times" w:hAnsi="Times" w:cs="Times"/>
        </w:rPr>
        <w:t>while the ionic organic molecules were described with GAFF2 force field</w:t>
      </w:r>
      <w:r w:rsidRPr="00112DA6">
        <w:rPr>
          <w:rFonts w:ascii="Times" w:hAnsi="Times" w:cs="Times"/>
          <w:lang w:val="en-US"/>
        </w:rPr>
        <w:t>.</w:t>
      </w:r>
      <w:r>
        <w:rPr>
          <w:rFonts w:ascii="Times" w:hAnsi="Times" w:cs="Times"/>
          <w:lang w:val="en-US"/>
        </w:rPr>
        <w:fldChar w:fldCharType="begin" w:fldLock="1"/>
      </w:r>
      <w:r>
        <w:rPr>
          <w:rFonts w:ascii="Times" w:hAnsi="Times" w:cs="Times"/>
          <w:lang w:val="en-US"/>
        </w:rPr>
        <w:instrText>ADDIN CSL_CITATION {"citationItems":[{"id":"ITEM-1","itemData":{"DOI":"10.1002/jcc.20035","ISSN":"01928651","PMID":"15116359","abstract":"We describe here a general Amber force field (GAFF) for organic molecules. GAFF is designed to be compatible with existing Amber force fields for proteins and nucleic acids, and has parameters for most organic and pharmaceutical molecules that are composed of H, C, N, O, S, P, and halogens. It uses a simple functional form and a limited number of atom types, but incorporates both empirical and heuristic models to estimate force constants and partial atomic charges. The performance of GAFF in test cases is encouraging. In test I, 74 crystallographic structures were compared to GAFF minimized structures, with a root-mean-square displacement of 0.26 Å, which is comparable to that of the Tripos 5.2 force field (0.25 Å) and better than those of MMFF 94 and CHARMm (0.47 and 0.44 Å, respectively). In test II, gas phase minimizations were performed on 22 nucleic acid base pairs, and the minimized structures and intermolecular energies were compared to MP2/6-31G* results. The RMS of displacements and relative energies were 0.25 Å and 1.2 kcal/mol, respectively. These data are comparable to results from Parm99/RESP (0.16 Å and 1.18 kcal/mol, respectively), which were parameterized to these base pairs. Test III looked at the relative energies of 71 conformational pairs that were used in development of the Parm99 force field. The RMS error in relative energies (compared to experiment) is about 0.5 kcal/mol. GAFF can be applied to wide range of molecules in an automatic fashion, making it suitable for rational drug design and database searching. © 2004 Wiley Periodicals, Inc.","author":[{"dropping-particle":"","family":"Wang","given":"Junmei","non-dropping-particle":"","parse-names":false,"suffix":""},{"dropping-particle":"","family":"Wolf","given":"Romain M.","non-dropping-particle":"","parse-names":false,"suffix":""},{"dropping-particle":"","family":"Caldwell","given":"James W.","non-dropping-particle":"","parse-names":false,"suffix":""},{"dropping-particle":"","family":"Kollman","given":"Peter A.","non-dropping-particle":"","parse-names":false,"suffix":""},{"dropping-particle":"","family":"Case","given":"David A.","non-dropping-particle":"","parse-names":false,"suffix":""}],"container-title":"Journal of Computational Chemistry","id":"ITEM-1","issue":"9","issued":{"date-parts":[["2004"]]},"page":"1157-1174","title":"Development and testing of a general Amber force field","type":"article-journal","volume":"25"},"uris":["http://www.mendeley.com/documents/?uuid=95288a0e-2a8e-4327-bb29-6d4ae4eb53c8"]}],"mendeley":{"formattedCitation":"&lt;sup&gt;46&lt;/sup&gt;","plainTextFormattedCitation":"46","previouslyFormattedCitation":"&lt;sup&gt;46&lt;/sup&gt;"},"properties":{"noteIndex":0},"schema":"https://github.com/citation-style-language/schema/raw/master/csl-citation.json"}</w:instrText>
      </w:r>
      <w:r>
        <w:rPr>
          <w:rFonts w:ascii="Times" w:hAnsi="Times" w:cs="Times"/>
          <w:lang w:val="en-US"/>
        </w:rPr>
        <w:fldChar w:fldCharType="separate"/>
      </w:r>
      <w:r w:rsidRPr="00112DA6">
        <w:rPr>
          <w:rFonts w:ascii="Times" w:hAnsi="Times" w:cs="Times"/>
          <w:noProof/>
          <w:vertAlign w:val="superscript"/>
          <w:lang w:val="en-US"/>
        </w:rPr>
        <w:t>46</w:t>
      </w:r>
      <w:r>
        <w:rPr>
          <w:rFonts w:ascii="Times" w:hAnsi="Times" w:cs="Times"/>
          <w:lang w:val="en-US"/>
        </w:rPr>
        <w:fldChar w:fldCharType="end"/>
      </w:r>
      <w:r>
        <w:rPr>
          <w:rFonts w:ascii="Times" w:hAnsi="Times" w:cs="Times"/>
          <w:lang w:val="en-US"/>
        </w:rPr>
        <w:t xml:space="preserve"> </w:t>
      </w:r>
      <w:r w:rsidRPr="00BA2831">
        <w:rPr>
          <w:rFonts w:ascii="Times" w:hAnsi="Times" w:cs="Times"/>
        </w:rPr>
        <w:t>In order to assign electrostatic point charges to each atom of the molecules, we performed Hartree-Fock (HF) calculations using a 6-31G(d) basis set with the GAMESS software</w:t>
      </w:r>
      <w:r w:rsidRPr="00112DA6">
        <w:rPr>
          <w:rFonts w:ascii="Times" w:hAnsi="Times" w:cs="Times"/>
          <w:lang w:val="en-US"/>
        </w:rPr>
        <w:t>.</w:t>
      </w:r>
      <w:r>
        <w:rPr>
          <w:rFonts w:ascii="Times" w:hAnsi="Times" w:cs="Times"/>
          <w:lang w:val="en-US"/>
        </w:rPr>
        <w:fldChar w:fldCharType="begin" w:fldLock="1"/>
      </w:r>
      <w:r w:rsidR="00AF0EB2">
        <w:rPr>
          <w:rFonts w:ascii="Times" w:hAnsi="Times" w:cs="Times"/>
          <w:lang w:val="en-US"/>
        </w:rPr>
        <w:instrText>ADDIN CSL_CITATION {"citationItems":[{"id":"ITEM-1","itemData":{"DOI":"10.1063/5.0005188","ISSN":"00219606","abstract":"A discussion of many of the recently implemented features of GAMESS (General Atomic and Molecular Electronic Structure System) and LibCChem (the C++ CPU/GPU library associated with GAMESS) is presented. These features include fragmentation methods such as the fragment molecular orbital, effective fragment potential and effective fragment molecular orbital methods, hybrid MPI/OpenMP approaches to Hartree-Fock, and resolution of the identity second order perturbation theory. Many new coupled cluster theory methods have been implemented in GAMESS, as have multiple levels of density functional/tight binding theory. The role of accelerators, especially graphical processing units, is discussed in the context of the new features of LibCChem, as it is the associated problem of power consumption as the power of computers increases dramatically. The process by which a complex program suite such as GAMESS is maintained and developed is considered. Future developments are briefly summarized.","author":[{"dropping-particle":"","family":"Barca","given":"Giuseppe M.J.","non-dropping-particle":"","parse-names":false,"suffix":""},{"dropping-particle":"","family":"Bertoni","given":"Colleen","non-dropping-particle":"","parse-names":false,"suffix":""},{"dropping-particle":"","family":"Carrington","given":"Laura","non-dropping-particle":"","parse-names":false,"suffix":""},{"dropping-particle":"","family":"Datta","given":"Dipayan","non-dropping-particle":"","parse-names":false,"suffix":""},{"dropping-particle":"","family":"Silva","given":"Nuwan","non-dropping-particle":"De","parse-names":false,"suffix":""},{"dropping-particle":"","family":"Deustua","given":"J. Emiliano","non-dropping-particle":"","parse-names":false,"suffix":""},{"dropping-particle":"","family":"Fedorov","given":"Dmitri G.","non-dropping-particle":"","parse-names":false,"suffix":""},{"dropping-particle":"","family":"Gour","given":"Jeffrey R.","non-dropping-particle":"","parse-names":false,"suffix":""},{"dropping-particle":"","family":"Gunina","given":"Anastasia O.","non-dropping-particle":"","parse-names":false,"suffix":""},{"dropping-particle":"","family":"Guidez","given":"Emilie","non-dropping-particle":"","parse-names":false,"suffix":""},{"dropping-particle":"","family":"Harville","given":"Taylor","non-dropping-particle":"","parse-names":false,"suffix":""},{"dropping-particle":"","family":"Irle","given":"Stephan","non-dropping-particle":"","parse-names":false,"suffix":""},{"dropping-particle":"","family":"Ivanic","given":"Joe","non-dropping-particle":"","parse-names":false,"suffix":""},{"dropping-particle":"","family":"Kowalski","given":"Karol","non-dropping-particle":"","parse-names":false,"suffix":""},{"dropping-particle":"","family":"Leang","given":"Sarom S.","non-dropping-particle":"","parse-names":false,"suffix":""},{"dropping-particle":"","family":"Li","given":"Hui","non-dropping-particle":"","parse-names":false,"suffix":""},{"dropping-particle":"","family":"Li","given":"Wei","non-dropping-particle":"","parse-names":false,"suffix":""},{"dropping-particle":"","family":"Lutz","given":"Jesse J.","non-dropping-particle":"","parse-names":false,"suffix":""},{"dropping-particle":"","family":"Magoulas","given":"Ilias","non-dropping-particle":"","parse-names":false,"suffix":""},{"dropping-particle":"","family":"Mato","given":"Joani","non-dropping-particle":"","parse-names":false,"suffix":""},{"dropping-particle":"","family":"Mironov","given":"Vladimir","non-dropping-particle":"","parse-names":false,"suffix":""},{"dropping-particle":"","family":"Nakata","given":"Hiroya","non-dropping-particle":"","parse-names":false,"suffix":""},{"dropping-particle":"","family":"Pham","given":"Buu Q.","non-dropping-particle":"","parse-names":false,"suffix":""},{"dropping-particle":"","family":"Piecuch","given":"Piotr","non-dropping-particle":"","parse-names":false,"suffix":""},{"dropping-particle":"","family":"Poole","given":"David","non-dropping-particle":"","parse-names":false,"suffix":""},{"dropping-particle":"","family":"Pruitt","given":"Spencer R.","non-dropping-particle":"","parse-names":false,"suffix":""},{"dropping-particle":"","family":"Rendell","given":"Alistair P.","non-dropping-particle":"","parse-names":false,"suffix":""},{"dropping-particle":"","family":"Roskop","given":"Luke B.","non-dropping-particle":"","parse-names":false,"suffix":""},{"dropping-particle":"","family":"Ruedenberg","given":"Klaus","non-dropping-particle":"","parse-names":false,"suffix":""},{"dropping-particle":"","family":"Sattasathuchana","given":"Tosaporn","non-dropping-particle":"","parse-names":false,"suffix":""},{"dropping-particle":"","family":"Schmidt","given":"Michael W.","non-dropping-particle":"","parse-names":false,"suffix":""},{"dropping-particle":"","family":"Shen","given":"Jun","non-dropping-particle":"","parse-names":false,"suffix":""},{"dropping-particle":"","family":"Slipchenko","given":"Lyudmila","non-dropping-particle":"","parse-names":false,"suffix":""},{"dropping-particle":"","family":"Sosonkina","given":"Masha","non-dropping-particle":"","parse-names":false,"suffix":""},{"dropping-particle":"","family":"Sundriyal","given":"Vaibhav","non-dropping-particle":"","parse-names":false,"suffix":""},{"dropping-particle":"","family":"Tiwari","given":"Ananta","non-dropping-particle":"","parse-names":false,"suffix":""},{"dropping-particle":"","family":"Galvez Vallejo","given":"Jorge L.","non-dropping-particle":"","parse-names":false,"suffix":""},{"dropping-particle":"","family":"Westheimer","given":"Bryce","non-dropping-particle":"","parse-names":false,"suffix":""},{"dropping-particle":"","family":"Włoch","given":"Marta","non-dropping-particle":"","parse-names":false,"suffix":""},{"dropping-particle":"","family":"Xu","given":"Peng","non-dropping-particle":"","parse-names":false,"suffix":""},{"dropping-particle":"","family":"Zahariev","given":"Federico","non-dropping-particle":"","parse-names":false,"suffix":""},{"dropping-particle":"","family":"Gordon","given":"Mark S.","non-dropping-particle":"","parse-names":false,"suffix":""}],"container-title":"Journal of Chemical Physics","id":"ITEM-1","issue":"15","issued":{"date-parts":[["2020"]]},"publisher":"AIP Publishing, LLC","title":"Recent developments in the general atomic and molecular electronic structure system","type":"article-journal","volume":"152"},"uris":["http://www.mendeley.com/documents/?uuid=5a06feb2-4060-48e0-b627-7c9c4f5ead25"]}],"mendeley":{"formattedCitation":"&lt;sup&gt;47&lt;/sup&gt;","plainTextFormattedCitation":"47","previouslyFormattedCitation":"&lt;sup&gt;47&lt;/sup&gt;"},"properties":{"noteIndex":0},"schema":"https://github.com/citation-style-language/schema/raw/master/csl-citation.json"}</w:instrText>
      </w:r>
      <w:r>
        <w:rPr>
          <w:rFonts w:ascii="Times" w:hAnsi="Times" w:cs="Times"/>
          <w:lang w:val="en-US"/>
        </w:rPr>
        <w:fldChar w:fldCharType="separate"/>
      </w:r>
      <w:r w:rsidRPr="00112DA6">
        <w:rPr>
          <w:rFonts w:ascii="Times" w:hAnsi="Times" w:cs="Times"/>
          <w:noProof/>
          <w:vertAlign w:val="superscript"/>
          <w:lang w:val="en-US"/>
        </w:rPr>
        <w:t>47</w:t>
      </w:r>
      <w:r>
        <w:rPr>
          <w:rFonts w:ascii="Times" w:hAnsi="Times" w:cs="Times"/>
          <w:lang w:val="en-US"/>
        </w:rPr>
        <w:fldChar w:fldCharType="end"/>
      </w:r>
      <w:r>
        <w:rPr>
          <w:rFonts w:ascii="Times" w:hAnsi="Times" w:cs="Times"/>
          <w:lang w:val="en-US"/>
        </w:rPr>
        <w:t xml:space="preserve"> </w:t>
      </w:r>
      <w:r w:rsidRPr="00BA2831">
        <w:rPr>
          <w:rFonts w:ascii="Times" w:hAnsi="Times" w:cs="Times"/>
        </w:rPr>
        <w:t>The electrostatic potential extracted from HF calculations was converted in point charges with the RESP method</w:t>
      </w:r>
      <w:r w:rsidRPr="00112DA6">
        <w:rPr>
          <w:rFonts w:ascii="Times" w:hAnsi="Times" w:cs="Times"/>
          <w:lang w:val="en-US"/>
        </w:rPr>
        <w:t>.</w:t>
      </w:r>
      <w:r w:rsidR="00AF0EB2">
        <w:rPr>
          <w:rFonts w:ascii="Times" w:hAnsi="Times" w:cs="Times"/>
          <w:lang w:val="en-US"/>
        </w:rPr>
        <w:fldChar w:fldCharType="begin" w:fldLock="1"/>
      </w:r>
      <w:r w:rsidR="00AF0EB2">
        <w:rPr>
          <w:rFonts w:ascii="Times" w:hAnsi="Times" w:cs="Times"/>
          <w:lang w:val="en-US"/>
        </w:rPr>
        <w:instrText>ADDIN CSL_CITATION {"citationItems":[{"id":"ITEM-1","itemData":{"DOI":"10.1021/j100142a004","ISSN":"00223654","abstract":"We present a new approach to generating electrostatic potential (ESP) derived charges for molecules. The major strength of electrostatic potential derived charges is that they optimally reproduce the intermolecular interaction properties of molecules with a simple two-body additive potential, provided, of course, that a suitably accurate level of quantum mechanical calculation is used to derive the ESP around the molecule. Previously, the major weaknesses of these charges have been that they were not easily transferable between common functional groups in related molecules, they have often been conformationally dependent, and the large charges that frequently occur can be problematic for simulating intramolecular interactions. Introducing restraints in the form of a penalty function into the fitting process considerably reduces the above problems, with only a minor decrease in the quality of the fit to the quantum mechanical ESP. Several other refinements in addition to the restrained electrostatic potential (RESP) fit yield a general and algorithmic charge fitting procedure for generating atom-centered point charges. This approach can thus be recommended for general use in molecular mechanics, molecular dynamics, and free energy calculations for any organic or bioorganic system. © 1993 American Chemical Society.","author":[{"dropping-particle":"","family":"Bayly","given":"Christopher I.","non-dropping-particle":"","parse-names":false,"suffix":""},{"dropping-particle":"","family":"Cieplak","given":"Piotr","non-dropping-particle":"","parse-names":false,"suffix":""},{"dropping-particle":"","family":"Cornell","given":"Wendy D.","non-dropping-particle":"","parse-names":false,"suffix":""},{"dropping-particle":"","family":"Kollman","given":"Peter A.","non-dropping-particle":"","parse-names":false,"suffix":""}],"container-title":"Journal of Physical Chemistry","id":"ITEM-1","issue":"40","issued":{"date-parts":[["1993"]]},"page":"10269-10280","title":"A well-behaved electrostatic potential based method using charge restraints for deriving atomic charges: The RESP model","type":"article-journal","volume":"97"},"uris":["http://www.mendeley.com/documents/?uuid=a7e5573c-16de-44e3-800f-cab68c28922c"]}],"mendeley":{"formattedCitation":"&lt;sup&gt;48&lt;/sup&gt;","plainTextFormattedCitation":"48","previouslyFormattedCitation":"&lt;sup&gt;48&lt;/sup&gt;"},"properties":{"noteIndex":0},"schema":"https://github.com/citation-style-language/schema/raw/master/csl-citation.json"}</w:instrText>
      </w:r>
      <w:r w:rsidR="00AF0EB2">
        <w:rPr>
          <w:rFonts w:ascii="Times" w:hAnsi="Times" w:cs="Times"/>
          <w:lang w:val="en-US"/>
        </w:rPr>
        <w:fldChar w:fldCharType="separate"/>
      </w:r>
      <w:r w:rsidR="00AF0EB2" w:rsidRPr="00AF0EB2">
        <w:rPr>
          <w:rFonts w:ascii="Times" w:hAnsi="Times" w:cs="Times"/>
          <w:noProof/>
          <w:vertAlign w:val="superscript"/>
          <w:lang w:val="en-US"/>
        </w:rPr>
        <w:t>48</w:t>
      </w:r>
      <w:r w:rsidR="00AF0EB2">
        <w:rPr>
          <w:rFonts w:ascii="Times" w:hAnsi="Times" w:cs="Times"/>
          <w:lang w:val="en-US"/>
        </w:rPr>
        <w:fldChar w:fldCharType="end"/>
      </w:r>
      <w:r w:rsidR="00AF0EB2">
        <w:rPr>
          <w:rFonts w:ascii="Times" w:hAnsi="Times" w:cs="Times"/>
          <w:lang w:val="en-US"/>
        </w:rPr>
        <w:t xml:space="preserve"> </w:t>
      </w:r>
      <w:r w:rsidR="00AF0EB2" w:rsidRPr="00BA2831">
        <w:rPr>
          <w:rFonts w:ascii="Times" w:hAnsi="Times" w:cs="Times"/>
        </w:rPr>
        <w:t>HF simulations were also used to validate the classical potential. Almost all Lennard-Jones coefficient and bond/angle/dihedral constants generated from GAFF2 potential satisfactorily agreed with the HF calculations. However, in one case, the C-CO</w:t>
      </w:r>
      <w:r w:rsidR="00AF0EB2" w:rsidRPr="00BA2831">
        <w:rPr>
          <w:rFonts w:ascii="Times" w:hAnsi="Times" w:cs="Times"/>
          <w:vertAlign w:val="subscript"/>
        </w:rPr>
        <w:t>2</w:t>
      </w:r>
      <w:r w:rsidR="00AF0EB2" w:rsidRPr="00BA2831">
        <w:rPr>
          <w:rFonts w:ascii="Times" w:hAnsi="Times" w:cs="Times"/>
          <w:vertAlign w:val="superscript"/>
        </w:rPr>
        <w:t>-</w:t>
      </w:r>
      <w:r w:rsidR="00AF0EB2" w:rsidRPr="00BA2831">
        <w:rPr>
          <w:rFonts w:ascii="Times" w:hAnsi="Times" w:cs="Times"/>
        </w:rPr>
        <w:t xml:space="preserve"> bond of diclofenac, we had to remodel the potential substituting the typical harmonic bond potential used in GAFF2 with a reparametrized Morse potential, better representative of the energy profile obtained with the HF simulations</w:t>
      </w:r>
      <w:r w:rsidR="00AF0EB2">
        <w:rPr>
          <w:rFonts w:ascii="Times" w:hAnsi="Times" w:cs="Times"/>
        </w:rPr>
        <w:t xml:space="preserve"> as already done in literature for similar </w:t>
      </w:r>
      <w:r w:rsidR="00AF0EB2" w:rsidRPr="00BA2831">
        <w:rPr>
          <w:rFonts w:ascii="Times" w:hAnsi="Times" w:cs="Times"/>
        </w:rPr>
        <w:t>C-CO</w:t>
      </w:r>
      <w:r w:rsidR="00AF0EB2" w:rsidRPr="00BA2831">
        <w:rPr>
          <w:rFonts w:ascii="Times" w:hAnsi="Times" w:cs="Times"/>
          <w:vertAlign w:val="subscript"/>
        </w:rPr>
        <w:t>2</w:t>
      </w:r>
      <w:r w:rsidR="00AF0EB2" w:rsidRPr="00BA2831">
        <w:rPr>
          <w:rFonts w:ascii="Times" w:hAnsi="Times" w:cs="Times"/>
          <w:vertAlign w:val="superscript"/>
        </w:rPr>
        <w:t>-</w:t>
      </w:r>
      <w:r w:rsidR="00AF0EB2" w:rsidRPr="00BA2831">
        <w:rPr>
          <w:rFonts w:ascii="Times" w:hAnsi="Times" w:cs="Times"/>
        </w:rPr>
        <w:t xml:space="preserve"> bond</w:t>
      </w:r>
      <w:r w:rsidR="00AF0EB2">
        <w:rPr>
          <w:rFonts w:ascii="Times" w:hAnsi="Times" w:cs="Times"/>
        </w:rPr>
        <w:t>s</w:t>
      </w:r>
      <w:r w:rsidR="00AF0EB2" w:rsidRPr="00BA2831">
        <w:rPr>
          <w:rFonts w:ascii="Times" w:hAnsi="Times" w:cs="Times"/>
        </w:rPr>
        <w:t>.</w:t>
      </w:r>
      <w:r w:rsidR="00AF0EB2">
        <w:rPr>
          <w:rFonts w:ascii="Times" w:hAnsi="Times" w:cs="Times"/>
        </w:rPr>
        <w:fldChar w:fldCharType="begin" w:fldLock="1"/>
      </w:r>
      <w:r w:rsidR="00AF0EB2">
        <w:rPr>
          <w:rFonts w:ascii="Times" w:hAnsi="Times" w:cs="Times"/>
        </w:rPr>
        <w:instrText>ADDIN CSL_CITATION {"citationItems":[{"id":"ITEM-1","itemData":{"DOI":"10.1016/j.electacta.2023.142344","ISSN":"00134686","abstract":"Ionic liquids (ILs) have been extensively employed in many applications involving interfaces with carbon-based electrodes, such as energy storage devices (batteries or supercapacitors) or electrocatalytic devices, where the way each ion of the IL interacts with the electrode has a strong impact on the overall performance of the device. For instance, the amount of potential difference between the electrode and the bulk of the IL is highly sensitive to the IL composition and it is directly related to the device capacitance. The selection of the most suited pair of ions often proceeds by time-consuming and costly trial-and-error approaches. It is necessary to understand the atomistic features of the interface to determine the effect of each ion on the potential drop. By classical molecular dynamics simulations, we show that it is possible to quickly infer the interface potential arising at the carbon electrode by carefully inspecting the molecular structure of the IL. The ion orientation at the interface is, in fact, determined by the distribution of charges within the molecules. Depending on where charges are located, ions can either lie flat or perpendicular to the interface to minimize the surface energy. The interface potential is found to be mainly determined by ion–ion interactions dictating the interface energy minimization process, whereas ion–electrode interactions are found to enforce higher ordering and charge layers stacking but not to induce selective adsorption of an ion over the other.","author":[{"dropping-particle":"","family":"Raffone","given":"Federico","non-dropping-particle":"","parse-names":false,"suffix":""},{"dropping-particle":"","family":"Lamberti","given":"Andrea","non-dropping-particle":"","parse-names":false,"suffix":""},{"dropping-particle":"","family":"Cicero","given":"Giancarlo","non-dropping-particle":"","parse-names":false,"suffix":""}],"container-title":"Electrochimica Acta","id":"ITEM-1","issue":"April","issued":{"date-parts":[["2023"]]},"page":"142344","publisher":"Elsevier Ltd","title":"Tuning the potential drop at graphene/protic ionic liquid interface by molecular structure engineering","type":"article-journal","volume":"458"},"uris":["http://www.mendeley.com/documents/?uuid=f1ba9712-9f4b-4da4-9435-df97bb4b5537"]}],"mendeley":{"formattedCitation":"&lt;sup&gt;49&lt;/sup&gt;","plainTextFormattedCitation":"49"},"properties":{"noteIndex":0},"schema":"https://github.com/citation-style-language/schema/raw/master/csl-citation.json"}</w:instrText>
      </w:r>
      <w:r w:rsidR="00AF0EB2">
        <w:rPr>
          <w:rFonts w:ascii="Times" w:hAnsi="Times" w:cs="Times"/>
        </w:rPr>
        <w:fldChar w:fldCharType="separate"/>
      </w:r>
      <w:r w:rsidR="00AF0EB2" w:rsidRPr="00AF0EB2">
        <w:rPr>
          <w:rFonts w:ascii="Times" w:hAnsi="Times" w:cs="Times"/>
          <w:noProof/>
          <w:vertAlign w:val="superscript"/>
        </w:rPr>
        <w:t>49</w:t>
      </w:r>
      <w:r w:rsidR="00AF0EB2">
        <w:rPr>
          <w:rFonts w:ascii="Times" w:hAnsi="Times" w:cs="Times"/>
        </w:rPr>
        <w:fldChar w:fldCharType="end"/>
      </w:r>
      <w:r w:rsidR="00AF0EB2" w:rsidRPr="001D1EE3">
        <w:rPr>
          <w:rFonts w:ascii="Times" w:hAnsi="Times" w:cs="Times"/>
          <w:lang w:val="en-US"/>
        </w:rPr>
        <w:t xml:space="preserve"> </w:t>
      </w:r>
      <w:r w:rsidR="00AF0EB2" w:rsidRPr="00BA2831">
        <w:rPr>
          <w:rFonts w:ascii="Times" w:hAnsi="Times" w:cs="Times"/>
        </w:rPr>
        <w:t>Additional details can be found in the Supporting Information.</w:t>
      </w:r>
    </w:p>
    <w:p w14:paraId="62DD664A" w14:textId="77777777" w:rsidR="00AF0EB2" w:rsidRDefault="00AF0EB2" w:rsidP="00AF0EB2">
      <w:pPr>
        <w:pStyle w:val="TESupportingInformation"/>
        <w:spacing w:after="240"/>
        <w:ind w:firstLine="0"/>
        <w:jc w:val="left"/>
      </w:pPr>
      <w:r>
        <w:t>ASSOCIATED CONTENT</w:t>
      </w:r>
    </w:p>
    <w:p w14:paraId="62A9FD99" w14:textId="77777777" w:rsidR="00AF0EB2" w:rsidRDefault="00AF0EB2" w:rsidP="00AF0EB2">
      <w:pPr>
        <w:pStyle w:val="TESupportingInformation"/>
        <w:spacing w:after="240"/>
        <w:ind w:firstLine="0"/>
        <w:jc w:val="left"/>
      </w:pPr>
      <w:r w:rsidRPr="00157E12">
        <w:rPr>
          <w:b/>
        </w:rPr>
        <w:t>Supporting Information</w:t>
      </w:r>
      <w:r>
        <w:t>. (</w:t>
      </w:r>
      <w:proofErr w:type="spellStart"/>
      <w:r>
        <w:t>i</w:t>
      </w:r>
      <w:proofErr w:type="spellEnd"/>
      <w:r>
        <w:t xml:space="preserve">) </w:t>
      </w:r>
      <w:r w:rsidRPr="00B20A81">
        <w:t xml:space="preserve">UV-vis spectra recorded for methylene blue solution </w:t>
      </w:r>
      <w:r>
        <w:t xml:space="preserve">after filtration </w:t>
      </w:r>
      <w:r w:rsidRPr="00B20A81">
        <w:t>at specific points of time (10 min, 20 min, 30 min, 60 min</w:t>
      </w:r>
      <w:r>
        <w:t xml:space="preserve">. (ii) </w:t>
      </w:r>
      <w:r w:rsidRPr="00B20A81">
        <w:t>Wide-energy scan</w:t>
      </w:r>
      <w:r>
        <w:t xml:space="preserve"> and h</w:t>
      </w:r>
      <w:r w:rsidRPr="00F91D32">
        <w:t xml:space="preserve">igh-resolution O 1s </w:t>
      </w:r>
      <w:r w:rsidRPr="00B20A81">
        <w:t xml:space="preserve"> XPS spectra collected for bare PCTE</w:t>
      </w:r>
      <w:r>
        <w:t xml:space="preserve"> and PCTE/graphene membranes. (iii) </w:t>
      </w:r>
      <w:r w:rsidRPr="00F91D32">
        <w:t xml:space="preserve">Water’s oxygen and hydrogen radial distribution as function of the distance from selected atoms belonging to diclofenac. </w:t>
      </w:r>
      <w:r>
        <w:t xml:space="preserve">(iv) </w:t>
      </w:r>
      <w:r w:rsidRPr="00F91D32">
        <w:t xml:space="preserve">Water’s oxygen and hydrogen radial distribution as function of the distance from selected atoms belonging to methylene blue. </w:t>
      </w:r>
    </w:p>
    <w:p w14:paraId="5383B0DF" w14:textId="77777777" w:rsidR="00AF0EB2" w:rsidRPr="00AF0EB2" w:rsidRDefault="00AF0EB2" w:rsidP="00AF0EB2">
      <w:pPr>
        <w:rPr>
          <w:lang w:val="en-US"/>
        </w:rPr>
      </w:pPr>
    </w:p>
    <w:p w14:paraId="2E72B2D2" w14:textId="77777777" w:rsidR="00AF0EB2" w:rsidRDefault="00AF0EB2" w:rsidP="00AF0EB2">
      <w:pPr>
        <w:pStyle w:val="FACorrespondingAuthorFootnote"/>
        <w:spacing w:after="0"/>
        <w:jc w:val="left"/>
      </w:pPr>
      <w:r>
        <w:t>AUTHOR INFORMATION</w:t>
      </w:r>
    </w:p>
    <w:p w14:paraId="0142ECC6" w14:textId="77777777" w:rsidR="00AF0EB2" w:rsidRPr="00DD6DBB" w:rsidRDefault="00AF0EB2" w:rsidP="00AF0EB2">
      <w:pPr>
        <w:pStyle w:val="FAAuthorInfoSubtitle"/>
      </w:pPr>
      <w:r w:rsidRPr="00DD6DBB">
        <w:t>Corresponding Author</w:t>
      </w:r>
      <w:r>
        <w:t>s</w:t>
      </w:r>
    </w:p>
    <w:p w14:paraId="7F820A2B" w14:textId="77777777" w:rsidR="00AF0EB2" w:rsidRDefault="00AF0EB2" w:rsidP="00AF0EB2">
      <w:pPr>
        <w:pStyle w:val="FACorrespondingAuthorFootnote"/>
        <w:spacing w:after="240"/>
        <w:jc w:val="left"/>
      </w:pPr>
      <w:r>
        <w:t xml:space="preserve">* </w:t>
      </w:r>
      <w:hyperlink r:id="rId14" w:history="1">
        <w:r w:rsidRPr="009C572F">
          <w:rPr>
            <w:rStyle w:val="Hyperlink"/>
          </w:rPr>
          <w:t>marco.laurenti@polito.it</w:t>
        </w:r>
      </w:hyperlink>
      <w:r w:rsidRPr="00892C4A">
        <w:t xml:space="preserve"> (e-mail address), +39 011 0907394 (phone number)  </w:t>
      </w:r>
      <w:r>
        <w:br/>
        <w:t>*</w:t>
      </w:r>
      <w:hyperlink r:id="rId15" w:history="1">
        <w:r w:rsidRPr="00E504EB">
          <w:rPr>
            <w:rStyle w:val="Hyperlink"/>
          </w:rPr>
          <w:t xml:space="preserve"> </w:t>
        </w:r>
        <w:r>
          <w:rPr>
            <w:rStyle w:val="Hyperlink"/>
          </w:rPr>
          <w:t>federico</w:t>
        </w:r>
        <w:r w:rsidRPr="009C572F">
          <w:rPr>
            <w:rStyle w:val="Hyperlink"/>
          </w:rPr>
          <w:t>.</w:t>
        </w:r>
        <w:r>
          <w:rPr>
            <w:rStyle w:val="Hyperlink"/>
          </w:rPr>
          <w:t>raffone</w:t>
        </w:r>
        <w:r w:rsidRPr="009C572F">
          <w:rPr>
            <w:rStyle w:val="Hyperlink"/>
          </w:rPr>
          <w:t>@</w:t>
        </w:r>
        <w:r>
          <w:rPr>
            <w:rStyle w:val="Hyperlink"/>
          </w:rPr>
          <w:t>iit</w:t>
        </w:r>
        <w:r w:rsidRPr="009C572F">
          <w:rPr>
            <w:rStyle w:val="Hyperlink"/>
          </w:rPr>
          <w:t>.it</w:t>
        </w:r>
      </w:hyperlink>
      <w:r w:rsidRPr="00892C4A">
        <w:t xml:space="preserve"> (e-mail address), +39 011090</w:t>
      </w:r>
      <w:r>
        <w:t>5358</w:t>
      </w:r>
      <w:r w:rsidRPr="00892C4A">
        <w:t xml:space="preserve"> (phone number)</w:t>
      </w:r>
    </w:p>
    <w:p w14:paraId="3ACD1433" w14:textId="77777777" w:rsidR="00AF0EB2" w:rsidRPr="00DD6DBB" w:rsidRDefault="00AF0EB2" w:rsidP="00AF0EB2">
      <w:pPr>
        <w:pStyle w:val="FAAuthorInfoSubtitle"/>
      </w:pPr>
      <w:r w:rsidRPr="00DD6DBB">
        <w:t>Author Contributions</w:t>
      </w:r>
    </w:p>
    <w:p w14:paraId="688CC237" w14:textId="77777777" w:rsidR="00AF0EB2" w:rsidRPr="00DD6DBB" w:rsidRDefault="00AF0EB2" w:rsidP="00AF0EB2">
      <w:pPr>
        <w:pStyle w:val="StyleFACorrespondingAuthorFootnote7pt"/>
        <w:spacing w:after="240" w:line="480" w:lineRule="auto"/>
        <w:rPr>
          <w:rFonts w:ascii="Times" w:hAnsi="Times"/>
          <w:kern w:val="0"/>
          <w:sz w:val="24"/>
        </w:rPr>
      </w:pPr>
      <w:r w:rsidRPr="00DD6DBB">
        <w:rPr>
          <w:rFonts w:ascii="Times" w:hAnsi="Times"/>
          <w:kern w:val="0"/>
          <w:sz w:val="24"/>
        </w:rPr>
        <w:t>The manuscript was written throug</w:t>
      </w:r>
      <w:r>
        <w:rPr>
          <w:rFonts w:ascii="Times" w:hAnsi="Times"/>
          <w:kern w:val="0"/>
          <w:sz w:val="24"/>
        </w:rPr>
        <w:t xml:space="preserve">h contributions of all authors. </w:t>
      </w:r>
      <w:r w:rsidRPr="00DD6DBB">
        <w:rPr>
          <w:rFonts w:ascii="Times" w:hAnsi="Times"/>
          <w:kern w:val="0"/>
          <w:sz w:val="24"/>
        </w:rPr>
        <w:t>All authors have given approval to the final version of the manuscript.</w:t>
      </w:r>
      <w:r>
        <w:rPr>
          <w:rFonts w:ascii="Times" w:hAnsi="Times"/>
          <w:kern w:val="0"/>
          <w:sz w:val="24"/>
        </w:rPr>
        <w:t xml:space="preserve"> </w:t>
      </w:r>
      <w:r w:rsidRPr="00BE3C13">
        <w:rPr>
          <w:rFonts w:ascii="Times" w:hAnsi="Times"/>
          <w:kern w:val="0"/>
          <w:sz w:val="24"/>
        </w:rPr>
        <w:t>The authors declare no competing interests.</w:t>
      </w:r>
    </w:p>
    <w:p w14:paraId="7B03A213" w14:textId="77777777" w:rsidR="00AF0EB2" w:rsidRPr="00DD6DBB" w:rsidRDefault="00AF0EB2" w:rsidP="00AF0EB2">
      <w:pPr>
        <w:pStyle w:val="FAAuthorInfoSubtitle"/>
      </w:pPr>
      <w:r>
        <w:t>Acknowledgements</w:t>
      </w:r>
    </w:p>
    <w:p w14:paraId="556DBAE5" w14:textId="77777777" w:rsidR="00AF0EB2" w:rsidRDefault="00AF0EB2" w:rsidP="00AF0EB2">
      <w:pPr>
        <w:pStyle w:val="StyleFACorrespondingAuthorFootnote7pt"/>
        <w:spacing w:after="240" w:line="480" w:lineRule="auto"/>
        <w:rPr>
          <w:rFonts w:ascii="Times" w:hAnsi="Times"/>
          <w:kern w:val="0"/>
          <w:sz w:val="24"/>
        </w:rPr>
      </w:pPr>
      <w:r w:rsidRPr="00BE3C13">
        <w:rPr>
          <w:rFonts w:ascii="Times" w:hAnsi="Times"/>
          <w:kern w:val="0"/>
          <w:sz w:val="24"/>
        </w:rPr>
        <w:t xml:space="preserve">This work is part of the “DESAL” project funded by </w:t>
      </w:r>
      <w:proofErr w:type="spellStart"/>
      <w:r w:rsidRPr="00BE3C13">
        <w:rPr>
          <w:rFonts w:ascii="Times" w:hAnsi="Times"/>
          <w:kern w:val="0"/>
          <w:sz w:val="24"/>
        </w:rPr>
        <w:t>Politecnico</w:t>
      </w:r>
      <w:proofErr w:type="spellEnd"/>
      <w:r w:rsidRPr="00BE3C13">
        <w:rPr>
          <w:rFonts w:ascii="Times" w:hAnsi="Times"/>
          <w:kern w:val="0"/>
          <w:sz w:val="24"/>
        </w:rPr>
        <w:t xml:space="preserve"> di Torino through the call “Bando </w:t>
      </w:r>
      <w:proofErr w:type="spellStart"/>
      <w:r w:rsidRPr="00BE3C13">
        <w:rPr>
          <w:rFonts w:ascii="Times" w:hAnsi="Times"/>
          <w:kern w:val="0"/>
          <w:sz w:val="24"/>
        </w:rPr>
        <w:t>dei</w:t>
      </w:r>
      <w:proofErr w:type="spellEnd"/>
      <w:r w:rsidRPr="00BE3C13">
        <w:rPr>
          <w:rFonts w:ascii="Times" w:hAnsi="Times"/>
          <w:kern w:val="0"/>
          <w:sz w:val="24"/>
        </w:rPr>
        <w:t xml:space="preserve"> </w:t>
      </w:r>
      <w:proofErr w:type="spellStart"/>
      <w:r w:rsidRPr="00BE3C13">
        <w:rPr>
          <w:rFonts w:ascii="Times" w:hAnsi="Times"/>
          <w:kern w:val="0"/>
          <w:sz w:val="24"/>
        </w:rPr>
        <w:t>Talenti</w:t>
      </w:r>
      <w:proofErr w:type="spellEnd"/>
      <w:r w:rsidRPr="00BE3C13">
        <w:rPr>
          <w:rFonts w:ascii="Times" w:hAnsi="Times"/>
          <w:kern w:val="0"/>
          <w:sz w:val="24"/>
        </w:rPr>
        <w:t>”.</w:t>
      </w:r>
    </w:p>
    <w:p w14:paraId="39A237F9" w14:textId="77777777" w:rsidR="00AF0EB2" w:rsidRPr="00633F87" w:rsidRDefault="00AF0EB2" w:rsidP="00112DA6">
      <w:pPr>
        <w:spacing w:after="200" w:line="480" w:lineRule="auto"/>
        <w:jc w:val="both"/>
        <w:rPr>
          <w:rFonts w:ascii="Times" w:eastAsia="Calibri" w:hAnsi="Times" w:cs="Times"/>
          <w:b/>
          <w:bCs/>
          <w:kern w:val="0"/>
          <w:lang w:val="en-US"/>
          <w14:ligatures w14:val="none"/>
        </w:rPr>
      </w:pPr>
    </w:p>
    <w:p w14:paraId="17DA3052" w14:textId="3CF9211C" w:rsidR="00633F87" w:rsidRPr="00633F87" w:rsidRDefault="00633F87" w:rsidP="00633F87">
      <w:pPr>
        <w:spacing w:line="480" w:lineRule="auto"/>
        <w:jc w:val="both"/>
        <w:rPr>
          <w:rFonts w:ascii="Times" w:eastAsia="Calibri" w:hAnsi="Times" w:cs="Times"/>
          <w:kern w:val="0"/>
          <w:szCs w:val="22"/>
          <w:lang w:val="en-US"/>
          <w14:ligatures w14:val="none"/>
        </w:rPr>
      </w:pPr>
    </w:p>
    <w:p w14:paraId="7D620424" w14:textId="34637E66" w:rsidR="00F935F4" w:rsidRPr="002256FB" w:rsidRDefault="002256FB" w:rsidP="002256FB">
      <w:pPr>
        <w:pStyle w:val="FAAuthorInfoSubtitle"/>
      </w:pPr>
      <w:r>
        <w:t>References</w:t>
      </w:r>
    </w:p>
    <w:p w14:paraId="016EF62F" w14:textId="25426D69" w:rsidR="00AF0EB2" w:rsidRPr="002256FB" w:rsidRDefault="00F935F4"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rPr>
        <w:fldChar w:fldCharType="begin" w:fldLock="1"/>
      </w:r>
      <w:r w:rsidRPr="002256FB">
        <w:rPr>
          <w:rFonts w:ascii="Times" w:hAnsi="Times"/>
        </w:rPr>
        <w:instrText xml:space="preserve">ADDIN Mendeley Bibliography CSL_BIBLIOGRAPHY </w:instrText>
      </w:r>
      <w:r w:rsidRPr="002256FB">
        <w:rPr>
          <w:rFonts w:ascii="Times" w:hAnsi="Times"/>
        </w:rPr>
        <w:fldChar w:fldCharType="separate"/>
      </w:r>
      <w:r w:rsidR="00AF0EB2" w:rsidRPr="002256FB">
        <w:rPr>
          <w:rFonts w:ascii="Times" w:hAnsi="Times" w:cs="Calibri"/>
          <w:noProof/>
          <w:kern w:val="0"/>
          <w:lang w:val="en-GB"/>
        </w:rPr>
        <w:t xml:space="preserve">1. </w:t>
      </w:r>
      <w:r w:rsidR="00AF0EB2" w:rsidRPr="002256FB">
        <w:rPr>
          <w:rFonts w:ascii="Times" w:hAnsi="Times" w:cs="Calibri"/>
          <w:noProof/>
          <w:kern w:val="0"/>
          <w:lang w:val="en-GB"/>
        </w:rPr>
        <w:tab/>
        <w:t xml:space="preserve">Kumar P, Sharma N, Ranjan R, Kumar S, Bhat ZF, Jeong DK. Perspective of membrane technology in dairy industry: A review. </w:t>
      </w:r>
      <w:r w:rsidR="00AF0EB2" w:rsidRPr="002256FB">
        <w:rPr>
          <w:rFonts w:ascii="Times" w:hAnsi="Times" w:cs="Calibri"/>
          <w:i/>
          <w:iCs/>
          <w:noProof/>
          <w:kern w:val="0"/>
          <w:lang w:val="en-GB"/>
        </w:rPr>
        <w:t>Asian-Australasian J Anim Sci</w:t>
      </w:r>
      <w:r w:rsidR="00AF0EB2" w:rsidRPr="002256FB">
        <w:rPr>
          <w:rFonts w:ascii="Times" w:hAnsi="Times" w:cs="Calibri"/>
          <w:noProof/>
          <w:kern w:val="0"/>
          <w:lang w:val="en-GB"/>
        </w:rPr>
        <w:t>. 2013;26(9):1347.</w:t>
      </w:r>
    </w:p>
    <w:p w14:paraId="18E70E1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 </w:t>
      </w:r>
      <w:r w:rsidRPr="002256FB">
        <w:rPr>
          <w:rFonts w:ascii="Times" w:hAnsi="Times" w:cs="Calibri"/>
          <w:noProof/>
          <w:kern w:val="0"/>
          <w:lang w:val="en-GB"/>
        </w:rPr>
        <w:tab/>
        <w:t xml:space="preserve">Nicolaisen B. Developments in membrane technology for water treatment. </w:t>
      </w:r>
      <w:r w:rsidRPr="002256FB">
        <w:rPr>
          <w:rFonts w:ascii="Times" w:hAnsi="Times" w:cs="Calibri"/>
          <w:i/>
          <w:iCs/>
          <w:noProof/>
          <w:kern w:val="0"/>
          <w:lang w:val="en-GB"/>
        </w:rPr>
        <w:t>Desalination</w:t>
      </w:r>
      <w:r w:rsidRPr="002256FB">
        <w:rPr>
          <w:rFonts w:ascii="Times" w:hAnsi="Times" w:cs="Calibri"/>
          <w:noProof/>
          <w:kern w:val="0"/>
          <w:lang w:val="en-GB"/>
        </w:rPr>
        <w:t>. 2003;153(1-3):355-360.</w:t>
      </w:r>
    </w:p>
    <w:p w14:paraId="731457DA"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 </w:t>
      </w:r>
      <w:r w:rsidRPr="002256FB">
        <w:rPr>
          <w:rFonts w:ascii="Times" w:hAnsi="Times" w:cs="Calibri"/>
          <w:noProof/>
          <w:kern w:val="0"/>
          <w:lang w:val="en-GB"/>
        </w:rPr>
        <w:tab/>
        <w:t xml:space="preserve">Curcio E, Di Profio G, Fontananova E, Drioli E. Membrane technologies for seawater desalination and brackish water treatment. In: </w:t>
      </w:r>
      <w:r w:rsidRPr="002256FB">
        <w:rPr>
          <w:rFonts w:ascii="Times" w:hAnsi="Times" w:cs="Calibri"/>
          <w:i/>
          <w:iCs/>
          <w:noProof/>
          <w:kern w:val="0"/>
          <w:lang w:val="en-GB"/>
        </w:rPr>
        <w:t>Advances in Membrane Technologies for Water Treatment</w:t>
      </w:r>
      <w:r w:rsidRPr="002256FB">
        <w:rPr>
          <w:rFonts w:ascii="Times" w:hAnsi="Times" w:cs="Calibri"/>
          <w:noProof/>
          <w:kern w:val="0"/>
          <w:lang w:val="en-GB"/>
        </w:rPr>
        <w:t>. Elsevier; 2015:411-441.</w:t>
      </w:r>
    </w:p>
    <w:p w14:paraId="6E7B472F"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 </w:t>
      </w:r>
      <w:r w:rsidRPr="002256FB">
        <w:rPr>
          <w:rFonts w:ascii="Times" w:hAnsi="Times" w:cs="Calibri"/>
          <w:noProof/>
          <w:kern w:val="0"/>
          <w:lang w:val="en-GB"/>
        </w:rPr>
        <w:tab/>
        <w:t xml:space="preserve">Lezzoche A, Aixalà-Perelló A, Pedico A, Laurenti M, Raffone F, Lamberti A. Water </w:t>
      </w:r>
      <w:r w:rsidRPr="002256FB">
        <w:rPr>
          <w:rFonts w:ascii="Times" w:hAnsi="Times" w:cs="Calibri"/>
          <w:noProof/>
          <w:kern w:val="0"/>
          <w:lang w:val="en-GB"/>
        </w:rPr>
        <w:lastRenderedPageBreak/>
        <w:t xml:space="preserve">Flow-Induced Energy Harvesting Exploiting Stacked Graphene Oxide Membranes. </w:t>
      </w:r>
      <w:r w:rsidRPr="002256FB">
        <w:rPr>
          <w:rFonts w:ascii="Times" w:hAnsi="Times" w:cs="Calibri"/>
          <w:i/>
          <w:iCs/>
          <w:noProof/>
          <w:kern w:val="0"/>
          <w:lang w:val="en-GB"/>
        </w:rPr>
        <w:t>Adv Sustain Syst</w:t>
      </w:r>
      <w:r w:rsidRPr="002256FB">
        <w:rPr>
          <w:rFonts w:ascii="Times" w:hAnsi="Times" w:cs="Calibri"/>
          <w:noProof/>
          <w:kern w:val="0"/>
          <w:lang w:val="en-GB"/>
        </w:rPr>
        <w:t>. 2023;2300046:1-8. doi:10.1002/adsu.202300046</w:t>
      </w:r>
    </w:p>
    <w:p w14:paraId="0A66B769"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5. </w:t>
      </w:r>
      <w:r w:rsidRPr="002256FB">
        <w:rPr>
          <w:rFonts w:ascii="Times" w:hAnsi="Times" w:cs="Calibri"/>
          <w:noProof/>
          <w:kern w:val="0"/>
          <w:lang w:val="en-GB"/>
        </w:rPr>
        <w:tab/>
        <w:t xml:space="preserve">Peyravi M, Jahanshahi M, Banafti S. Application of membrane technology in beverage production and safety. In: </w:t>
      </w:r>
      <w:r w:rsidRPr="002256FB">
        <w:rPr>
          <w:rFonts w:ascii="Times" w:hAnsi="Times" w:cs="Calibri"/>
          <w:i/>
          <w:iCs/>
          <w:noProof/>
          <w:kern w:val="0"/>
          <w:lang w:val="en-GB"/>
        </w:rPr>
        <w:t>Safety Issues in Beverage Production</w:t>
      </w:r>
      <w:r w:rsidRPr="002256FB">
        <w:rPr>
          <w:rFonts w:ascii="Times" w:hAnsi="Times" w:cs="Calibri"/>
          <w:noProof/>
          <w:kern w:val="0"/>
          <w:lang w:val="en-GB"/>
        </w:rPr>
        <w:t>. Elsevier; 2020:271-308.</w:t>
      </w:r>
    </w:p>
    <w:p w14:paraId="2196E8D3" w14:textId="77777777" w:rsidR="00AF0EB2" w:rsidRPr="001D1EE3" w:rsidRDefault="00AF0EB2" w:rsidP="00AF0EB2">
      <w:pPr>
        <w:widowControl w:val="0"/>
        <w:autoSpaceDE w:val="0"/>
        <w:autoSpaceDN w:val="0"/>
        <w:adjustRightInd w:val="0"/>
        <w:spacing w:line="480" w:lineRule="auto"/>
        <w:ind w:left="640" w:hanging="640"/>
        <w:rPr>
          <w:rFonts w:ascii="Times" w:hAnsi="Times" w:cs="Calibri"/>
          <w:noProof/>
          <w:kern w:val="0"/>
          <w:lang w:val="it-IT"/>
        </w:rPr>
      </w:pPr>
      <w:r w:rsidRPr="002256FB">
        <w:rPr>
          <w:rFonts w:ascii="Times" w:hAnsi="Times" w:cs="Calibri"/>
          <w:noProof/>
          <w:kern w:val="0"/>
          <w:lang w:val="en-GB"/>
        </w:rPr>
        <w:t xml:space="preserve">6. </w:t>
      </w:r>
      <w:r w:rsidRPr="002256FB">
        <w:rPr>
          <w:rFonts w:ascii="Times" w:hAnsi="Times" w:cs="Calibri"/>
          <w:noProof/>
          <w:kern w:val="0"/>
          <w:lang w:val="en-GB"/>
        </w:rPr>
        <w:tab/>
        <w:t xml:space="preserve">Warsinger DM, Chakraborty S, Tow EW, et al. A review of polymeric membranes and processes for potable water reuse. </w:t>
      </w:r>
      <w:r w:rsidRPr="001D1EE3">
        <w:rPr>
          <w:rFonts w:ascii="Times" w:hAnsi="Times" w:cs="Calibri"/>
          <w:i/>
          <w:iCs/>
          <w:noProof/>
          <w:kern w:val="0"/>
          <w:lang w:val="it-IT"/>
        </w:rPr>
        <w:t>Prog Polym Sci</w:t>
      </w:r>
      <w:r w:rsidRPr="001D1EE3">
        <w:rPr>
          <w:rFonts w:ascii="Times" w:hAnsi="Times" w:cs="Calibri"/>
          <w:noProof/>
          <w:kern w:val="0"/>
          <w:lang w:val="it-IT"/>
        </w:rPr>
        <w:t>. 2018;81:209-237.</w:t>
      </w:r>
    </w:p>
    <w:p w14:paraId="356EAA8A"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1D1EE3">
        <w:rPr>
          <w:rFonts w:ascii="Times" w:hAnsi="Times" w:cs="Calibri"/>
          <w:noProof/>
          <w:kern w:val="0"/>
          <w:lang w:val="it-IT"/>
        </w:rPr>
        <w:t xml:space="preserve">7. </w:t>
      </w:r>
      <w:r w:rsidRPr="001D1EE3">
        <w:rPr>
          <w:rFonts w:ascii="Times" w:hAnsi="Times" w:cs="Calibri"/>
          <w:noProof/>
          <w:kern w:val="0"/>
          <w:lang w:val="it-IT"/>
        </w:rPr>
        <w:tab/>
        <w:t xml:space="preserve">Castro C, Cocuzza M, Lamberti A, et al. </w:t>
      </w:r>
      <w:r w:rsidRPr="002256FB">
        <w:rPr>
          <w:rFonts w:ascii="Times" w:hAnsi="Times" w:cs="Calibri"/>
          <w:noProof/>
          <w:kern w:val="0"/>
          <w:lang w:val="en-GB"/>
        </w:rPr>
        <w:t xml:space="preserve">Graphene-based membrane technology: Reaching out to the oil and gas industry. </w:t>
      </w:r>
      <w:r w:rsidRPr="002256FB">
        <w:rPr>
          <w:rFonts w:ascii="Times" w:hAnsi="Times" w:cs="Calibri"/>
          <w:i/>
          <w:iCs/>
          <w:noProof/>
          <w:kern w:val="0"/>
          <w:lang w:val="en-GB"/>
        </w:rPr>
        <w:t>Geofluids</w:t>
      </w:r>
      <w:r w:rsidRPr="002256FB">
        <w:rPr>
          <w:rFonts w:ascii="Times" w:hAnsi="Times" w:cs="Calibri"/>
          <w:noProof/>
          <w:kern w:val="0"/>
          <w:lang w:val="en-GB"/>
        </w:rPr>
        <w:t>. 2018;2018. doi:10.1155/2018/7026426</w:t>
      </w:r>
    </w:p>
    <w:p w14:paraId="71913956"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8. </w:t>
      </w:r>
      <w:r w:rsidRPr="002256FB">
        <w:rPr>
          <w:rFonts w:ascii="Times" w:hAnsi="Times" w:cs="Calibri"/>
          <w:noProof/>
          <w:kern w:val="0"/>
          <w:lang w:val="en-GB"/>
        </w:rPr>
        <w:tab/>
        <w:t xml:space="preserve">Jiang Y, Biswas P, Fortner JD, Technology. A review of recent developments in graphene-enabled membranes for water treatment. </w:t>
      </w:r>
      <w:r w:rsidRPr="002256FB">
        <w:rPr>
          <w:rFonts w:ascii="Times" w:hAnsi="Times" w:cs="Calibri"/>
          <w:i/>
          <w:iCs/>
          <w:noProof/>
          <w:kern w:val="0"/>
          <w:lang w:val="en-GB"/>
        </w:rPr>
        <w:t>Environ Sci Water Res</w:t>
      </w:r>
      <w:r w:rsidRPr="002256FB">
        <w:rPr>
          <w:rFonts w:ascii="Times" w:hAnsi="Times" w:cs="Calibri"/>
          <w:noProof/>
          <w:kern w:val="0"/>
          <w:lang w:val="en-GB"/>
        </w:rPr>
        <w:t>. 2016;2(6):915-922.</w:t>
      </w:r>
    </w:p>
    <w:p w14:paraId="6B5183D6"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9. </w:t>
      </w:r>
      <w:r w:rsidRPr="002256FB">
        <w:rPr>
          <w:rFonts w:ascii="Times" w:hAnsi="Times" w:cs="Calibri"/>
          <w:noProof/>
          <w:kern w:val="0"/>
          <w:lang w:val="en-GB"/>
        </w:rPr>
        <w:tab/>
        <w:t xml:space="preserve">Yi M, Shen Z. A review on mechanical exfoliation for the scalable production of graphene. </w:t>
      </w:r>
      <w:r w:rsidRPr="002256FB">
        <w:rPr>
          <w:rFonts w:ascii="Times" w:hAnsi="Times" w:cs="Calibri"/>
          <w:i/>
          <w:iCs/>
          <w:noProof/>
          <w:kern w:val="0"/>
          <w:lang w:val="en-GB"/>
        </w:rPr>
        <w:t>J Mater Chem A</w:t>
      </w:r>
      <w:r w:rsidRPr="002256FB">
        <w:rPr>
          <w:rFonts w:ascii="Times" w:hAnsi="Times" w:cs="Calibri"/>
          <w:noProof/>
          <w:kern w:val="0"/>
          <w:lang w:val="en-GB"/>
        </w:rPr>
        <w:t>. 2015;3(22):11700-11715.</w:t>
      </w:r>
    </w:p>
    <w:p w14:paraId="313BA2A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10. </w:t>
      </w:r>
      <w:r w:rsidRPr="002256FB">
        <w:rPr>
          <w:rFonts w:ascii="Times" w:hAnsi="Times" w:cs="Calibri"/>
          <w:noProof/>
          <w:kern w:val="0"/>
          <w:lang w:val="en-GB"/>
        </w:rPr>
        <w:tab/>
        <w:t xml:space="preserve">Yang W, Chen G, Shi Z, et al. Epitaxial growth of single-domain graphene on hexagonal boron nitride. </w:t>
      </w:r>
      <w:r w:rsidRPr="002256FB">
        <w:rPr>
          <w:rFonts w:ascii="Times" w:hAnsi="Times" w:cs="Calibri"/>
          <w:i/>
          <w:iCs/>
          <w:noProof/>
          <w:kern w:val="0"/>
          <w:lang w:val="en-GB"/>
        </w:rPr>
        <w:t>Nat Mater</w:t>
      </w:r>
      <w:r w:rsidRPr="002256FB">
        <w:rPr>
          <w:rFonts w:ascii="Times" w:hAnsi="Times" w:cs="Calibri"/>
          <w:noProof/>
          <w:kern w:val="0"/>
          <w:lang w:val="en-GB"/>
        </w:rPr>
        <w:t>. 2013;12(9):792-797.</w:t>
      </w:r>
    </w:p>
    <w:p w14:paraId="57DBA886"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11. </w:t>
      </w:r>
      <w:r w:rsidRPr="002256FB">
        <w:rPr>
          <w:rFonts w:ascii="Times" w:hAnsi="Times" w:cs="Calibri"/>
          <w:noProof/>
          <w:kern w:val="0"/>
          <w:lang w:val="en-GB"/>
        </w:rPr>
        <w:tab/>
        <w:t xml:space="preserve">Zhang YI, Zhang L, Zhou C. Review of chemical vapor deposition of graphene and related applications. </w:t>
      </w:r>
      <w:r w:rsidRPr="002256FB">
        <w:rPr>
          <w:rFonts w:ascii="Times" w:hAnsi="Times" w:cs="Calibri"/>
          <w:i/>
          <w:iCs/>
          <w:noProof/>
          <w:kern w:val="0"/>
          <w:lang w:val="en-GB"/>
        </w:rPr>
        <w:t>Acc Chem Res</w:t>
      </w:r>
      <w:r w:rsidRPr="002256FB">
        <w:rPr>
          <w:rFonts w:ascii="Times" w:hAnsi="Times" w:cs="Calibri"/>
          <w:noProof/>
          <w:kern w:val="0"/>
          <w:lang w:val="en-GB"/>
        </w:rPr>
        <w:t>. 2013;46(10):2329-2339.</w:t>
      </w:r>
    </w:p>
    <w:p w14:paraId="20DCFDF0"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12. </w:t>
      </w:r>
      <w:r w:rsidRPr="002256FB">
        <w:rPr>
          <w:rFonts w:ascii="Times" w:hAnsi="Times" w:cs="Calibri"/>
          <w:noProof/>
          <w:kern w:val="0"/>
          <w:lang w:val="en-GB"/>
        </w:rPr>
        <w:tab/>
        <w:t xml:space="preserve">Cohen-Tanugi D, Grossman JC. Water desalination across nanoporous graphene. </w:t>
      </w:r>
      <w:r w:rsidRPr="002256FB">
        <w:rPr>
          <w:rFonts w:ascii="Times" w:hAnsi="Times" w:cs="Calibri"/>
          <w:i/>
          <w:iCs/>
          <w:noProof/>
          <w:kern w:val="0"/>
          <w:lang w:val="en-GB"/>
        </w:rPr>
        <w:t>Nano Lett</w:t>
      </w:r>
      <w:r w:rsidRPr="002256FB">
        <w:rPr>
          <w:rFonts w:ascii="Times" w:hAnsi="Times" w:cs="Calibri"/>
          <w:noProof/>
          <w:kern w:val="0"/>
          <w:lang w:val="en-GB"/>
        </w:rPr>
        <w:t>. 2012;12(7):3602-3608. doi:10.1021/nl3012853</w:t>
      </w:r>
    </w:p>
    <w:p w14:paraId="5906B12F"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13. </w:t>
      </w:r>
      <w:r w:rsidRPr="002256FB">
        <w:rPr>
          <w:rFonts w:ascii="Times" w:hAnsi="Times" w:cs="Calibri"/>
          <w:noProof/>
          <w:kern w:val="0"/>
          <w:lang w:val="en-GB"/>
        </w:rPr>
        <w:tab/>
        <w:t xml:space="preserve">Cohen-Tanugi D, Grossman JC. Mechanical strength of nanoporous graphene as a desalination membrane. </w:t>
      </w:r>
      <w:r w:rsidRPr="002256FB">
        <w:rPr>
          <w:rFonts w:ascii="Times" w:hAnsi="Times" w:cs="Calibri"/>
          <w:i/>
          <w:iCs/>
          <w:noProof/>
          <w:kern w:val="0"/>
          <w:lang w:val="en-GB"/>
        </w:rPr>
        <w:t>Nano Lett</w:t>
      </w:r>
      <w:r w:rsidRPr="002256FB">
        <w:rPr>
          <w:rFonts w:ascii="Times" w:hAnsi="Times" w:cs="Calibri"/>
          <w:noProof/>
          <w:kern w:val="0"/>
          <w:lang w:val="en-GB"/>
        </w:rPr>
        <w:t>. 2014;14(11):6171-6178.</w:t>
      </w:r>
    </w:p>
    <w:p w14:paraId="70C83F79"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14. </w:t>
      </w:r>
      <w:r w:rsidRPr="002256FB">
        <w:rPr>
          <w:rFonts w:ascii="Times" w:hAnsi="Times" w:cs="Calibri"/>
          <w:noProof/>
          <w:kern w:val="0"/>
          <w:lang w:val="en-GB"/>
        </w:rPr>
        <w:tab/>
        <w:t xml:space="preserve">Leenaerts O, Partoens B, Peeters FM. Water on graphene: Hydrophobicity and dipole moment using density functional theory. </w:t>
      </w:r>
      <w:r w:rsidRPr="002256FB">
        <w:rPr>
          <w:rFonts w:ascii="Times" w:hAnsi="Times" w:cs="Calibri"/>
          <w:i/>
          <w:iCs/>
          <w:noProof/>
          <w:kern w:val="0"/>
          <w:lang w:val="en-GB"/>
        </w:rPr>
        <w:t>Phys Rev B</w:t>
      </w:r>
      <w:r w:rsidRPr="002256FB">
        <w:rPr>
          <w:rFonts w:ascii="Times" w:hAnsi="Times" w:cs="Calibri"/>
          <w:noProof/>
          <w:kern w:val="0"/>
          <w:lang w:val="en-GB"/>
        </w:rPr>
        <w:t>. 2009;79(23):235440.</w:t>
      </w:r>
    </w:p>
    <w:p w14:paraId="4D37F845"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lastRenderedPageBreak/>
        <w:t xml:space="preserve">15. </w:t>
      </w:r>
      <w:r w:rsidRPr="002256FB">
        <w:rPr>
          <w:rFonts w:ascii="Times" w:hAnsi="Times" w:cs="Calibri"/>
          <w:noProof/>
          <w:kern w:val="0"/>
          <w:lang w:val="en-GB"/>
        </w:rPr>
        <w:tab/>
        <w:t>Kozbial A, Zhou F, Li Z, Liu H, Li L. Are Graphitic Surfaces Hydrophobic? Published online 2016. doi:10.1021/acs.accounts.6b00447</w:t>
      </w:r>
    </w:p>
    <w:p w14:paraId="773C5DE2"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16. </w:t>
      </w:r>
      <w:r w:rsidRPr="002256FB">
        <w:rPr>
          <w:rFonts w:ascii="Times" w:hAnsi="Times" w:cs="Calibri"/>
          <w:noProof/>
          <w:kern w:val="0"/>
          <w:lang w:val="en-GB"/>
        </w:rPr>
        <w:tab/>
        <w:t xml:space="preserve">Zhang W, Zhang Y, Wang Y, et al. Fluffy-like amphiphilic graphene oxide (f-GO) and its effects on improving the antifouling of PAN-based composite membranes. </w:t>
      </w:r>
      <w:r w:rsidRPr="002256FB">
        <w:rPr>
          <w:rFonts w:ascii="Times" w:hAnsi="Times" w:cs="Calibri"/>
          <w:i/>
          <w:iCs/>
          <w:noProof/>
          <w:kern w:val="0"/>
          <w:lang w:val="en-GB"/>
        </w:rPr>
        <w:t>Desalination</w:t>
      </w:r>
      <w:r w:rsidRPr="002256FB">
        <w:rPr>
          <w:rFonts w:ascii="Times" w:hAnsi="Times" w:cs="Calibri"/>
          <w:noProof/>
          <w:kern w:val="0"/>
          <w:lang w:val="en-GB"/>
        </w:rPr>
        <w:t>. 2022;527(October 2021):115575. doi:10.1016/j.desal.2022.115575</w:t>
      </w:r>
    </w:p>
    <w:p w14:paraId="61EA99BD"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17. </w:t>
      </w:r>
      <w:r w:rsidRPr="002256FB">
        <w:rPr>
          <w:rFonts w:ascii="Times" w:hAnsi="Times" w:cs="Calibri"/>
          <w:noProof/>
          <w:kern w:val="0"/>
          <w:lang w:val="en-GB"/>
        </w:rPr>
        <w:tab/>
        <w:t xml:space="preserve">O’Hern SC, Stewart CA, Boutilier MSH, et al. Selective molecular transport through intrinsic defects in a single layer of CVD graphene. </w:t>
      </w:r>
      <w:r w:rsidRPr="002256FB">
        <w:rPr>
          <w:rFonts w:ascii="Times" w:hAnsi="Times" w:cs="Calibri"/>
          <w:i/>
          <w:iCs/>
          <w:noProof/>
          <w:kern w:val="0"/>
          <w:lang w:val="en-GB"/>
        </w:rPr>
        <w:t>ACS Nano</w:t>
      </w:r>
      <w:r w:rsidRPr="002256FB">
        <w:rPr>
          <w:rFonts w:ascii="Times" w:hAnsi="Times" w:cs="Calibri"/>
          <w:noProof/>
          <w:kern w:val="0"/>
          <w:lang w:val="en-GB"/>
        </w:rPr>
        <w:t>. 2012;6(11):10130-10138. doi:10.1021/nn303869m</w:t>
      </w:r>
    </w:p>
    <w:p w14:paraId="0018E492"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18. </w:t>
      </w:r>
      <w:r w:rsidRPr="002256FB">
        <w:rPr>
          <w:rFonts w:ascii="Times" w:hAnsi="Times" w:cs="Calibri"/>
          <w:noProof/>
          <w:kern w:val="0"/>
          <w:lang w:val="en-GB"/>
        </w:rPr>
        <w:tab/>
        <w:t xml:space="preserve">Kafiah FM, Khan Z, Ibrahim A, Karnik R, Atieh M, Laoui T. Monolayer graphene transfer onto polypropylene and polyvinylidenedifluoride microfiltration membranes for water desalination. </w:t>
      </w:r>
      <w:r w:rsidRPr="002256FB">
        <w:rPr>
          <w:rFonts w:ascii="Times" w:hAnsi="Times" w:cs="Calibri"/>
          <w:i/>
          <w:iCs/>
          <w:noProof/>
          <w:kern w:val="0"/>
          <w:lang w:val="en-GB"/>
        </w:rPr>
        <w:t>Desalination</w:t>
      </w:r>
      <w:r w:rsidRPr="002256FB">
        <w:rPr>
          <w:rFonts w:ascii="Times" w:hAnsi="Times" w:cs="Calibri"/>
          <w:noProof/>
          <w:kern w:val="0"/>
          <w:lang w:val="en-GB"/>
        </w:rPr>
        <w:t>. 2016;388:29-37.</w:t>
      </w:r>
    </w:p>
    <w:p w14:paraId="560560A5"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19. </w:t>
      </w:r>
      <w:r w:rsidRPr="002256FB">
        <w:rPr>
          <w:rFonts w:ascii="Times" w:hAnsi="Times" w:cs="Calibri"/>
          <w:noProof/>
          <w:kern w:val="0"/>
          <w:lang w:val="en-GB"/>
        </w:rPr>
        <w:tab/>
        <w:t xml:space="preserve">Kazemi AS, Hosseini SM, Abdi Y. Large total area membrane of suspended single layer graphene for water desalination. </w:t>
      </w:r>
      <w:r w:rsidRPr="002256FB">
        <w:rPr>
          <w:rFonts w:ascii="Times" w:hAnsi="Times" w:cs="Calibri"/>
          <w:i/>
          <w:iCs/>
          <w:noProof/>
          <w:kern w:val="0"/>
          <w:lang w:val="en-GB"/>
        </w:rPr>
        <w:t>Desalination</w:t>
      </w:r>
      <w:r w:rsidRPr="002256FB">
        <w:rPr>
          <w:rFonts w:ascii="Times" w:hAnsi="Times" w:cs="Calibri"/>
          <w:noProof/>
          <w:kern w:val="0"/>
          <w:lang w:val="en-GB"/>
        </w:rPr>
        <w:t>. 2019;451:160-171.</w:t>
      </w:r>
    </w:p>
    <w:p w14:paraId="27598F35"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20. </w:t>
      </w:r>
      <w:r w:rsidRPr="002256FB">
        <w:rPr>
          <w:rFonts w:ascii="Times" w:hAnsi="Times" w:cs="Calibri"/>
          <w:noProof/>
          <w:kern w:val="0"/>
          <w:lang w:val="en-GB"/>
        </w:rPr>
        <w:tab/>
        <w:t xml:space="preserve">Kazemi AS, Abdi Y, Eslami J, Das R. Support based novel single layer nanoporous graphene membrane for efficacious water desalination. </w:t>
      </w:r>
      <w:r w:rsidRPr="002256FB">
        <w:rPr>
          <w:rFonts w:ascii="Times" w:hAnsi="Times" w:cs="Calibri"/>
          <w:i/>
          <w:iCs/>
          <w:noProof/>
          <w:kern w:val="0"/>
          <w:lang w:val="en-GB"/>
        </w:rPr>
        <w:t>Desalination</w:t>
      </w:r>
      <w:r w:rsidRPr="002256FB">
        <w:rPr>
          <w:rFonts w:ascii="Times" w:hAnsi="Times" w:cs="Calibri"/>
          <w:noProof/>
          <w:kern w:val="0"/>
          <w:lang w:val="en-GB"/>
        </w:rPr>
        <w:t>. 2019;451:148-159.</w:t>
      </w:r>
    </w:p>
    <w:p w14:paraId="31D7AFA2"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21. </w:t>
      </w:r>
      <w:r w:rsidRPr="002256FB">
        <w:rPr>
          <w:rFonts w:ascii="Times" w:hAnsi="Times" w:cs="Calibri"/>
          <w:noProof/>
          <w:kern w:val="0"/>
          <w:lang w:val="en-GB"/>
        </w:rPr>
        <w:tab/>
        <w:t xml:space="preserve">Surwade SP, Smirnov SN, Vlassiouk I V, et al. Water desalination using nanoporous single-layer graphene. </w:t>
      </w:r>
      <w:r w:rsidRPr="002256FB">
        <w:rPr>
          <w:rFonts w:ascii="Times" w:hAnsi="Times" w:cs="Calibri"/>
          <w:i/>
          <w:iCs/>
          <w:noProof/>
          <w:kern w:val="0"/>
          <w:lang w:val="en-GB"/>
        </w:rPr>
        <w:t>Nat Nanotechnol</w:t>
      </w:r>
      <w:r w:rsidRPr="002256FB">
        <w:rPr>
          <w:rFonts w:ascii="Times" w:hAnsi="Times" w:cs="Calibri"/>
          <w:noProof/>
          <w:kern w:val="0"/>
          <w:lang w:val="en-GB"/>
        </w:rPr>
        <w:t>. 2015;10(5):459-464.</w:t>
      </w:r>
    </w:p>
    <w:p w14:paraId="3A79A95A"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22. </w:t>
      </w:r>
      <w:r w:rsidRPr="002256FB">
        <w:rPr>
          <w:rFonts w:ascii="Times" w:hAnsi="Times" w:cs="Calibri"/>
          <w:noProof/>
          <w:kern w:val="0"/>
          <w:lang w:val="en-GB"/>
        </w:rPr>
        <w:tab/>
        <w:t xml:space="preserve">Agrawal KV, Benck JD, Yuan Z, et al. Fabrication, pressure testing, and nanopore formation of single-layer graphene membranes. </w:t>
      </w:r>
      <w:r w:rsidRPr="002256FB">
        <w:rPr>
          <w:rFonts w:ascii="Times" w:hAnsi="Times" w:cs="Calibri"/>
          <w:i/>
          <w:iCs/>
          <w:noProof/>
          <w:kern w:val="0"/>
          <w:lang w:val="en-GB"/>
        </w:rPr>
        <w:t>J Phys Chem C</w:t>
      </w:r>
      <w:r w:rsidRPr="002256FB">
        <w:rPr>
          <w:rFonts w:ascii="Times" w:hAnsi="Times" w:cs="Calibri"/>
          <w:noProof/>
          <w:kern w:val="0"/>
          <w:lang w:val="en-GB"/>
        </w:rPr>
        <w:t>. 2017;121(26):14312-14321.</w:t>
      </w:r>
    </w:p>
    <w:p w14:paraId="6862B0D1"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23. </w:t>
      </w:r>
      <w:r w:rsidRPr="002256FB">
        <w:rPr>
          <w:rFonts w:ascii="Times" w:hAnsi="Times" w:cs="Calibri"/>
          <w:noProof/>
          <w:kern w:val="0"/>
          <w:lang w:val="en-GB"/>
        </w:rPr>
        <w:tab/>
        <w:t xml:space="preserve">O’Hern SC, Boutilier MSH, Idrobo JC, et al. Selective ionic transport through tunable subnanometer pores in single-layer graphene membranes. </w:t>
      </w:r>
      <w:r w:rsidRPr="002256FB">
        <w:rPr>
          <w:rFonts w:ascii="Times" w:hAnsi="Times" w:cs="Calibri"/>
          <w:i/>
          <w:iCs/>
          <w:noProof/>
          <w:kern w:val="0"/>
          <w:lang w:val="en-GB"/>
        </w:rPr>
        <w:t>Nano Lett</w:t>
      </w:r>
      <w:r w:rsidRPr="002256FB">
        <w:rPr>
          <w:rFonts w:ascii="Times" w:hAnsi="Times" w:cs="Calibri"/>
          <w:noProof/>
          <w:kern w:val="0"/>
          <w:lang w:val="en-GB"/>
        </w:rPr>
        <w:t>. 2014;14(3):1234-1241.</w:t>
      </w:r>
    </w:p>
    <w:p w14:paraId="2D263AF0"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24. </w:t>
      </w:r>
      <w:r w:rsidRPr="002256FB">
        <w:rPr>
          <w:rFonts w:ascii="Times" w:hAnsi="Times" w:cs="Calibri"/>
          <w:noProof/>
          <w:kern w:val="0"/>
          <w:lang w:val="en-GB"/>
        </w:rPr>
        <w:tab/>
        <w:t xml:space="preserve">Anand A, Unnikrishnan B, Mao JY, Lin HJ, Huang CC. Graphene-based nanofiltration </w:t>
      </w:r>
      <w:r w:rsidRPr="002256FB">
        <w:rPr>
          <w:rFonts w:ascii="Times" w:hAnsi="Times" w:cs="Calibri"/>
          <w:noProof/>
          <w:kern w:val="0"/>
          <w:lang w:val="en-GB"/>
        </w:rPr>
        <w:lastRenderedPageBreak/>
        <w:t xml:space="preserve">membranes for improving salt rejection, water flux and antifouling–A review. </w:t>
      </w:r>
      <w:r w:rsidRPr="002256FB">
        <w:rPr>
          <w:rFonts w:ascii="Times" w:hAnsi="Times" w:cs="Calibri"/>
          <w:i/>
          <w:iCs/>
          <w:noProof/>
          <w:kern w:val="0"/>
          <w:lang w:val="en-GB"/>
        </w:rPr>
        <w:t>Desalination</w:t>
      </w:r>
      <w:r w:rsidRPr="002256FB">
        <w:rPr>
          <w:rFonts w:ascii="Times" w:hAnsi="Times" w:cs="Calibri"/>
          <w:noProof/>
          <w:kern w:val="0"/>
          <w:lang w:val="en-GB"/>
        </w:rPr>
        <w:t>. 2018;429(December 2017):119-133. doi:10.1016/j.desal.2017.12.012</w:t>
      </w:r>
    </w:p>
    <w:p w14:paraId="2EAFCA14"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25. </w:t>
      </w:r>
      <w:r w:rsidRPr="002256FB">
        <w:rPr>
          <w:rFonts w:ascii="Times" w:hAnsi="Times" w:cs="Calibri"/>
          <w:noProof/>
          <w:kern w:val="0"/>
          <w:lang w:val="en-GB"/>
        </w:rPr>
        <w:tab/>
        <w:t xml:space="preserve">Joshi RK, Alwarappan S, Yoshimura M, Sahajwalla V, Nishina Y. Graphene oxide: The new membrane material. </w:t>
      </w:r>
      <w:r w:rsidRPr="002256FB">
        <w:rPr>
          <w:rFonts w:ascii="Times" w:hAnsi="Times" w:cs="Calibri"/>
          <w:i/>
          <w:iCs/>
          <w:noProof/>
          <w:kern w:val="0"/>
          <w:lang w:val="en-GB"/>
        </w:rPr>
        <w:t>Appl Mater Today</w:t>
      </w:r>
      <w:r w:rsidRPr="002256FB">
        <w:rPr>
          <w:rFonts w:ascii="Times" w:hAnsi="Times" w:cs="Calibri"/>
          <w:noProof/>
          <w:kern w:val="0"/>
          <w:lang w:val="en-GB"/>
        </w:rPr>
        <w:t>. 2015;1(1):1-12. doi:10.1016/j.apmt.2015.06.002</w:t>
      </w:r>
    </w:p>
    <w:p w14:paraId="28E82048"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26. </w:t>
      </w:r>
      <w:r w:rsidRPr="002256FB">
        <w:rPr>
          <w:rFonts w:ascii="Times" w:hAnsi="Times" w:cs="Calibri"/>
          <w:noProof/>
          <w:kern w:val="0"/>
          <w:lang w:val="en-GB"/>
        </w:rPr>
        <w:tab/>
        <w:t xml:space="preserve">Raffone F, Savazzi F, Cicero G. Controlled Pore Generation in Single-Layer Graphene Oxide for Membrane Desalination. </w:t>
      </w:r>
      <w:r w:rsidRPr="002256FB">
        <w:rPr>
          <w:rFonts w:ascii="Times" w:hAnsi="Times" w:cs="Calibri"/>
          <w:i/>
          <w:iCs/>
          <w:noProof/>
          <w:kern w:val="0"/>
          <w:lang w:val="en-GB"/>
        </w:rPr>
        <w:t>J Phys Chem Lett</w:t>
      </w:r>
      <w:r w:rsidRPr="002256FB">
        <w:rPr>
          <w:rFonts w:ascii="Times" w:hAnsi="Times" w:cs="Calibri"/>
          <w:noProof/>
          <w:kern w:val="0"/>
          <w:lang w:val="en-GB"/>
        </w:rPr>
        <w:t>. 2019;10(23). doi:10.1021/acs.jpclett.9b03255</w:t>
      </w:r>
    </w:p>
    <w:p w14:paraId="6C2B3AC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27. </w:t>
      </w:r>
      <w:r w:rsidRPr="002256FB">
        <w:rPr>
          <w:rFonts w:ascii="Times" w:hAnsi="Times" w:cs="Calibri"/>
          <w:noProof/>
          <w:kern w:val="0"/>
          <w:lang w:val="en-GB"/>
        </w:rPr>
        <w:tab/>
        <w:t xml:space="preserve">Raffone F, Savazzi F, Cicero G. Molecular dynamics study of the pore formation in single layer graphene oxide by a thermal reduction process. </w:t>
      </w:r>
      <w:r w:rsidRPr="002256FB">
        <w:rPr>
          <w:rFonts w:ascii="Times" w:hAnsi="Times" w:cs="Calibri"/>
          <w:i/>
          <w:iCs/>
          <w:noProof/>
          <w:kern w:val="0"/>
          <w:lang w:val="en-GB"/>
        </w:rPr>
        <w:t>Phys Chem Chem Phys</w:t>
      </w:r>
      <w:r w:rsidRPr="002256FB">
        <w:rPr>
          <w:rFonts w:ascii="Times" w:hAnsi="Times" w:cs="Calibri"/>
          <w:noProof/>
          <w:kern w:val="0"/>
          <w:lang w:val="en-GB"/>
        </w:rPr>
        <w:t>. 2021;23(20):11831-11836. doi:10.1039/d1cp00134e</w:t>
      </w:r>
    </w:p>
    <w:p w14:paraId="517ACF3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28. </w:t>
      </w:r>
      <w:r w:rsidRPr="002256FB">
        <w:rPr>
          <w:rFonts w:ascii="Times" w:hAnsi="Times" w:cs="Calibri"/>
          <w:noProof/>
          <w:kern w:val="0"/>
          <w:lang w:val="en-GB"/>
        </w:rPr>
        <w:tab/>
        <w:t xml:space="preserve">Subramani A, Jacangelo JG. Emerging desalination technologies for water treatment: A critical review. </w:t>
      </w:r>
      <w:r w:rsidRPr="002256FB">
        <w:rPr>
          <w:rFonts w:ascii="Times" w:hAnsi="Times" w:cs="Calibri"/>
          <w:i/>
          <w:iCs/>
          <w:noProof/>
          <w:kern w:val="0"/>
          <w:lang w:val="en-GB"/>
        </w:rPr>
        <w:t>Water Res</w:t>
      </w:r>
      <w:r w:rsidRPr="002256FB">
        <w:rPr>
          <w:rFonts w:ascii="Times" w:hAnsi="Times" w:cs="Calibri"/>
          <w:noProof/>
          <w:kern w:val="0"/>
          <w:lang w:val="en-GB"/>
        </w:rPr>
        <w:t>. 2015;75:164-187. doi:10.1016/j.watres.2015.02.032</w:t>
      </w:r>
    </w:p>
    <w:p w14:paraId="6F6C529C"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29. </w:t>
      </w:r>
      <w:r w:rsidRPr="002256FB">
        <w:rPr>
          <w:rFonts w:ascii="Times" w:hAnsi="Times" w:cs="Calibri"/>
          <w:noProof/>
          <w:kern w:val="0"/>
          <w:lang w:val="en-GB"/>
        </w:rPr>
        <w:tab/>
        <w:t xml:space="preserve">Choi K, Droudian A, Wyss RM, Schlichting KP, Park HG. Multifunctional wafer-scale graphene membranes for fast ultrafiltration and high permeation gas separation. </w:t>
      </w:r>
      <w:r w:rsidRPr="002256FB">
        <w:rPr>
          <w:rFonts w:ascii="Times" w:hAnsi="Times" w:cs="Calibri"/>
          <w:i/>
          <w:iCs/>
          <w:noProof/>
          <w:kern w:val="0"/>
          <w:lang w:val="en-GB"/>
        </w:rPr>
        <w:t>Sci Adv</w:t>
      </w:r>
      <w:r w:rsidRPr="002256FB">
        <w:rPr>
          <w:rFonts w:ascii="Times" w:hAnsi="Times" w:cs="Calibri"/>
          <w:noProof/>
          <w:kern w:val="0"/>
          <w:lang w:val="en-GB"/>
        </w:rPr>
        <w:t>. 2018;4(11):1-11. doi:10.1126/sciadv.aau0476</w:t>
      </w:r>
    </w:p>
    <w:p w14:paraId="29AA1E83"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30. </w:t>
      </w:r>
      <w:r w:rsidRPr="002256FB">
        <w:rPr>
          <w:rFonts w:ascii="Times" w:hAnsi="Times" w:cs="Calibri"/>
          <w:noProof/>
          <w:kern w:val="0"/>
          <w:lang w:val="en-GB"/>
        </w:rPr>
        <w:tab/>
        <w:t xml:space="preserve">Deng S, Berry V. Wrinkled, rippled and crumpled graphene: an overview of formation mechanism, electronic properties, and applications. </w:t>
      </w:r>
      <w:r w:rsidRPr="002256FB">
        <w:rPr>
          <w:rFonts w:ascii="Times" w:hAnsi="Times" w:cs="Calibri"/>
          <w:i/>
          <w:iCs/>
          <w:noProof/>
          <w:kern w:val="0"/>
          <w:lang w:val="en-GB"/>
        </w:rPr>
        <w:t>Mater Today</w:t>
      </w:r>
      <w:r w:rsidRPr="002256FB">
        <w:rPr>
          <w:rFonts w:ascii="Times" w:hAnsi="Times" w:cs="Calibri"/>
          <w:noProof/>
          <w:kern w:val="0"/>
          <w:lang w:val="en-GB"/>
        </w:rPr>
        <w:t>. 2016;19(4):197-212.</w:t>
      </w:r>
    </w:p>
    <w:p w14:paraId="7E615A88"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31. </w:t>
      </w:r>
      <w:r w:rsidRPr="002256FB">
        <w:rPr>
          <w:rFonts w:ascii="Times" w:hAnsi="Times" w:cs="Calibri"/>
          <w:noProof/>
          <w:kern w:val="0"/>
          <w:lang w:val="en-GB"/>
        </w:rPr>
        <w:tab/>
        <w:t xml:space="preserve">Lee HC, Liu WW, Chai SP, et al. Review of the synthesis, transfer, characterization and growth mechanisms of single and multilayer graphene. </w:t>
      </w:r>
      <w:r w:rsidRPr="002256FB">
        <w:rPr>
          <w:rFonts w:ascii="Times" w:hAnsi="Times" w:cs="Calibri"/>
          <w:i/>
          <w:iCs/>
          <w:noProof/>
          <w:kern w:val="0"/>
          <w:lang w:val="en-GB"/>
        </w:rPr>
        <w:t>RSC Adv</w:t>
      </w:r>
      <w:r w:rsidRPr="002256FB">
        <w:rPr>
          <w:rFonts w:ascii="Times" w:hAnsi="Times" w:cs="Calibri"/>
          <w:noProof/>
          <w:kern w:val="0"/>
          <w:lang w:val="en-GB"/>
        </w:rPr>
        <w:t>. 2017;7(26):15644-15693.</w:t>
      </w:r>
    </w:p>
    <w:p w14:paraId="77DB168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32. </w:t>
      </w:r>
      <w:r w:rsidRPr="002256FB">
        <w:rPr>
          <w:rFonts w:ascii="Times" w:hAnsi="Times" w:cs="Calibri"/>
          <w:noProof/>
          <w:kern w:val="0"/>
          <w:lang w:val="en-GB"/>
        </w:rPr>
        <w:tab/>
        <w:t xml:space="preserve">Seo DH, Pineda S, Woo YC, et al. Anti-fouling graphene-based membranes for effective water desalination. </w:t>
      </w:r>
      <w:r w:rsidRPr="002256FB">
        <w:rPr>
          <w:rFonts w:ascii="Times" w:hAnsi="Times" w:cs="Calibri"/>
          <w:i/>
          <w:iCs/>
          <w:noProof/>
          <w:kern w:val="0"/>
          <w:lang w:val="en-GB"/>
        </w:rPr>
        <w:t>Nat Commun</w:t>
      </w:r>
      <w:r w:rsidRPr="002256FB">
        <w:rPr>
          <w:rFonts w:ascii="Times" w:hAnsi="Times" w:cs="Calibri"/>
          <w:noProof/>
          <w:kern w:val="0"/>
          <w:lang w:val="en-GB"/>
        </w:rPr>
        <w:t>. 2018;9(1):1-12. doi:10.1038/s41467-018-02871-3</w:t>
      </w:r>
    </w:p>
    <w:p w14:paraId="2AFC3474"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33. </w:t>
      </w:r>
      <w:r w:rsidRPr="002256FB">
        <w:rPr>
          <w:rFonts w:ascii="Times" w:hAnsi="Times" w:cs="Calibri"/>
          <w:noProof/>
          <w:kern w:val="0"/>
          <w:lang w:val="en-GB"/>
        </w:rPr>
        <w:tab/>
        <w:t xml:space="preserve">Meyer JC, Eder F, Kurasch S, et al. Accurate measurement of electron beam induced </w:t>
      </w:r>
      <w:r w:rsidRPr="002256FB">
        <w:rPr>
          <w:rFonts w:ascii="Times" w:hAnsi="Times" w:cs="Calibri"/>
          <w:noProof/>
          <w:kern w:val="0"/>
          <w:lang w:val="en-GB"/>
        </w:rPr>
        <w:lastRenderedPageBreak/>
        <w:t xml:space="preserve">displacement cross sections for single-layer graphene. </w:t>
      </w:r>
      <w:r w:rsidRPr="002256FB">
        <w:rPr>
          <w:rFonts w:ascii="Times" w:hAnsi="Times" w:cs="Calibri"/>
          <w:i/>
          <w:iCs/>
          <w:noProof/>
          <w:kern w:val="0"/>
          <w:lang w:val="en-GB"/>
        </w:rPr>
        <w:t>Phys Rev Lett</w:t>
      </w:r>
      <w:r w:rsidRPr="002256FB">
        <w:rPr>
          <w:rFonts w:ascii="Times" w:hAnsi="Times" w:cs="Calibri"/>
          <w:noProof/>
          <w:kern w:val="0"/>
          <w:lang w:val="en-GB"/>
        </w:rPr>
        <w:t>. 2012;108(19):196102.</w:t>
      </w:r>
    </w:p>
    <w:p w14:paraId="2874FFE9"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34. </w:t>
      </w:r>
      <w:r w:rsidRPr="002256FB">
        <w:rPr>
          <w:rFonts w:ascii="Times" w:hAnsi="Times" w:cs="Calibri"/>
          <w:noProof/>
          <w:kern w:val="0"/>
          <w:lang w:val="en-GB"/>
        </w:rPr>
        <w:tab/>
        <w:t xml:space="preserve">Kotakoski J, Santos-Cottin D, Krasheninnikov A V. Stability of Graphene Edges under Electron Beam: Equilibrium Energetics versus Dynamic Effects. </w:t>
      </w:r>
      <w:r w:rsidRPr="002256FB">
        <w:rPr>
          <w:rFonts w:ascii="Times" w:hAnsi="Times" w:cs="Calibri"/>
          <w:i/>
          <w:iCs/>
          <w:noProof/>
          <w:kern w:val="0"/>
          <w:lang w:val="en-GB"/>
        </w:rPr>
        <w:t>ACS Nano</w:t>
      </w:r>
      <w:r w:rsidRPr="002256FB">
        <w:rPr>
          <w:rFonts w:ascii="Times" w:hAnsi="Times" w:cs="Calibri"/>
          <w:noProof/>
          <w:kern w:val="0"/>
          <w:lang w:val="en-GB"/>
        </w:rPr>
        <w:t>. 2012;6(1):671-676. doi:10.1021/nn204148h</w:t>
      </w:r>
    </w:p>
    <w:p w14:paraId="2B8A6935"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35. </w:t>
      </w:r>
      <w:r w:rsidRPr="002256FB">
        <w:rPr>
          <w:rFonts w:ascii="Times" w:hAnsi="Times" w:cs="Calibri"/>
          <w:noProof/>
          <w:kern w:val="0"/>
          <w:lang w:val="en-GB"/>
        </w:rPr>
        <w:tab/>
        <w:t xml:space="preserve">Seidel C, Kopf H, Gotsmann B, Vieth T, Fuchs H, Reihs K. Ar plasma treated and Al metallised polycarbonate: a XPS, mass spectroscopy and SFM study. </w:t>
      </w:r>
      <w:r w:rsidRPr="002256FB">
        <w:rPr>
          <w:rFonts w:ascii="Times" w:hAnsi="Times" w:cs="Calibri"/>
          <w:i/>
          <w:iCs/>
          <w:noProof/>
          <w:kern w:val="0"/>
          <w:lang w:val="en-GB"/>
        </w:rPr>
        <w:t>Appl Surf Sci</w:t>
      </w:r>
      <w:r w:rsidRPr="002256FB">
        <w:rPr>
          <w:rFonts w:ascii="Times" w:hAnsi="Times" w:cs="Calibri"/>
          <w:noProof/>
          <w:kern w:val="0"/>
          <w:lang w:val="en-GB"/>
        </w:rPr>
        <w:t>. 1999;150(1-4):19-33.</w:t>
      </w:r>
    </w:p>
    <w:p w14:paraId="77F2EEBE"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36. </w:t>
      </w:r>
      <w:r w:rsidRPr="002256FB">
        <w:rPr>
          <w:rFonts w:ascii="Times" w:hAnsi="Times" w:cs="Calibri"/>
          <w:noProof/>
          <w:kern w:val="0"/>
          <w:lang w:val="en-GB"/>
        </w:rPr>
        <w:tab/>
        <w:t xml:space="preserve">Xu M, Fujita D, Gao J, Hanagata N. Auger electron spectroscopy: a rational method for determining thickness of graphene films. </w:t>
      </w:r>
      <w:r w:rsidRPr="002256FB">
        <w:rPr>
          <w:rFonts w:ascii="Times" w:hAnsi="Times" w:cs="Calibri"/>
          <w:i/>
          <w:iCs/>
          <w:noProof/>
          <w:kern w:val="0"/>
          <w:lang w:val="en-GB"/>
        </w:rPr>
        <w:t>ACS Nano</w:t>
      </w:r>
      <w:r w:rsidRPr="002256FB">
        <w:rPr>
          <w:rFonts w:ascii="Times" w:hAnsi="Times" w:cs="Calibri"/>
          <w:noProof/>
          <w:kern w:val="0"/>
          <w:lang w:val="en-GB"/>
        </w:rPr>
        <w:t>. 2010;4(5):2937-2945.</w:t>
      </w:r>
    </w:p>
    <w:p w14:paraId="3DBDDCB8"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37. </w:t>
      </w:r>
      <w:r w:rsidRPr="002256FB">
        <w:rPr>
          <w:rFonts w:ascii="Times" w:hAnsi="Times" w:cs="Calibri"/>
          <w:noProof/>
          <w:kern w:val="0"/>
          <w:lang w:val="en-GB"/>
        </w:rPr>
        <w:tab/>
        <w:t xml:space="preserve">Lourenço MAO, Fontana M, Jagdale P, Pirri CF, Bocchini S. Improved CO2 adsorption properties through amine functionalization of multi-walled carbon nanotubes. </w:t>
      </w:r>
      <w:r w:rsidRPr="002256FB">
        <w:rPr>
          <w:rFonts w:ascii="Times" w:hAnsi="Times" w:cs="Calibri"/>
          <w:i/>
          <w:iCs/>
          <w:noProof/>
          <w:kern w:val="0"/>
          <w:lang w:val="en-GB"/>
        </w:rPr>
        <w:t>Chem Eng J</w:t>
      </w:r>
      <w:r w:rsidRPr="002256FB">
        <w:rPr>
          <w:rFonts w:ascii="Times" w:hAnsi="Times" w:cs="Calibri"/>
          <w:noProof/>
          <w:kern w:val="0"/>
          <w:lang w:val="en-GB"/>
        </w:rPr>
        <w:t>. 2021;414:128763.</w:t>
      </w:r>
    </w:p>
    <w:p w14:paraId="37C955B0"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38. </w:t>
      </w:r>
      <w:r w:rsidRPr="002256FB">
        <w:rPr>
          <w:rFonts w:ascii="Times" w:hAnsi="Times" w:cs="Calibri"/>
          <w:noProof/>
          <w:kern w:val="0"/>
          <w:lang w:val="en-GB"/>
        </w:rPr>
        <w:tab/>
        <w:t xml:space="preserve">Barinov A, Malcioglu OB, Fabris S, et al. Initial stages of oxidation on graphitic surfaces: photoemission study and density functional theory calculations. </w:t>
      </w:r>
      <w:r w:rsidRPr="002256FB">
        <w:rPr>
          <w:rFonts w:ascii="Times" w:hAnsi="Times" w:cs="Calibri"/>
          <w:i/>
          <w:iCs/>
          <w:noProof/>
          <w:kern w:val="0"/>
          <w:lang w:val="en-GB"/>
        </w:rPr>
        <w:t>J Phys Chem C</w:t>
      </w:r>
      <w:r w:rsidRPr="002256FB">
        <w:rPr>
          <w:rFonts w:ascii="Times" w:hAnsi="Times" w:cs="Calibri"/>
          <w:noProof/>
          <w:kern w:val="0"/>
          <w:lang w:val="en-GB"/>
        </w:rPr>
        <w:t>. 2009;113(21):9009-9013.</w:t>
      </w:r>
    </w:p>
    <w:p w14:paraId="41E9086B"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39. </w:t>
      </w:r>
      <w:r w:rsidRPr="002256FB">
        <w:rPr>
          <w:rFonts w:ascii="Times" w:hAnsi="Times" w:cs="Calibri"/>
          <w:noProof/>
          <w:kern w:val="0"/>
          <w:lang w:val="en-GB"/>
        </w:rPr>
        <w:tab/>
        <w:t xml:space="preserve">Barinov A, Üstünel H, Fabris S, et al. Defect-controlled transport properties of metallic atoms along carbon nanotube surfaces. </w:t>
      </w:r>
      <w:r w:rsidRPr="002256FB">
        <w:rPr>
          <w:rFonts w:ascii="Times" w:hAnsi="Times" w:cs="Calibri"/>
          <w:i/>
          <w:iCs/>
          <w:noProof/>
          <w:kern w:val="0"/>
          <w:lang w:val="en-GB"/>
        </w:rPr>
        <w:t>Phys Rev Lett</w:t>
      </w:r>
      <w:r w:rsidRPr="002256FB">
        <w:rPr>
          <w:rFonts w:ascii="Times" w:hAnsi="Times" w:cs="Calibri"/>
          <w:noProof/>
          <w:kern w:val="0"/>
          <w:lang w:val="en-GB"/>
        </w:rPr>
        <w:t>. 2007;99(4):46803.</w:t>
      </w:r>
    </w:p>
    <w:p w14:paraId="23F4D5A7"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40. </w:t>
      </w:r>
      <w:r w:rsidRPr="002256FB">
        <w:rPr>
          <w:rFonts w:ascii="Times" w:hAnsi="Times" w:cs="Calibri"/>
          <w:noProof/>
          <w:kern w:val="0"/>
          <w:lang w:val="en-GB"/>
        </w:rPr>
        <w:tab/>
        <w:t xml:space="preserve">Risplendi F, Raffone F, Lin LC, Grossman JC, Cicero G. Fundamental Insights on Hydration Environment of Boric Acid and Its Role in Separation from Saline Water. </w:t>
      </w:r>
      <w:r w:rsidRPr="002256FB">
        <w:rPr>
          <w:rFonts w:ascii="Times" w:hAnsi="Times" w:cs="Calibri"/>
          <w:i/>
          <w:iCs/>
          <w:noProof/>
          <w:kern w:val="0"/>
          <w:lang w:val="en-GB"/>
        </w:rPr>
        <w:t>J Phys Chem C</w:t>
      </w:r>
      <w:r w:rsidRPr="002256FB">
        <w:rPr>
          <w:rFonts w:ascii="Times" w:hAnsi="Times" w:cs="Calibri"/>
          <w:noProof/>
          <w:kern w:val="0"/>
          <w:lang w:val="en-GB"/>
        </w:rPr>
        <w:t>. 2020;124(2):1438-1445. doi:10.1021/acs.jpcc.9b10065</w:t>
      </w:r>
    </w:p>
    <w:p w14:paraId="02B526E9"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41. </w:t>
      </w:r>
      <w:r w:rsidRPr="002256FB">
        <w:rPr>
          <w:rFonts w:ascii="Times" w:hAnsi="Times" w:cs="Calibri"/>
          <w:noProof/>
          <w:kern w:val="0"/>
          <w:lang w:val="en-GB"/>
        </w:rPr>
        <w:tab/>
        <w:t xml:space="preserve">Cheng P, Moehring NK, Idrobo JC, Ivanov IN, Kidambi PR. Scalable synthesis of nanoporous atomically thin graphene membranes for dialysis and molecular separations: Via facile isopropanol-assisted hot lamination. </w:t>
      </w:r>
      <w:r w:rsidRPr="002256FB">
        <w:rPr>
          <w:rFonts w:ascii="Times" w:hAnsi="Times" w:cs="Calibri"/>
          <w:i/>
          <w:iCs/>
          <w:noProof/>
          <w:kern w:val="0"/>
          <w:lang w:val="en-GB"/>
        </w:rPr>
        <w:t>Nanoscale</w:t>
      </w:r>
      <w:r w:rsidRPr="002256FB">
        <w:rPr>
          <w:rFonts w:ascii="Times" w:hAnsi="Times" w:cs="Calibri"/>
          <w:noProof/>
          <w:kern w:val="0"/>
          <w:lang w:val="en-GB"/>
        </w:rPr>
        <w:t>. 2021;13(5):2825-2837. doi:10.1039/d0nr07384a</w:t>
      </w:r>
    </w:p>
    <w:p w14:paraId="7AA277CE"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lastRenderedPageBreak/>
        <w:t xml:space="preserve">42. </w:t>
      </w:r>
      <w:r w:rsidRPr="002256FB">
        <w:rPr>
          <w:rFonts w:ascii="Times" w:hAnsi="Times" w:cs="Calibri"/>
          <w:noProof/>
          <w:kern w:val="0"/>
          <w:lang w:val="en-GB"/>
        </w:rPr>
        <w:tab/>
        <w:t xml:space="preserve">Tougaard S. Practical guide to the use of backgrounds in quantitative XPS. </w:t>
      </w:r>
      <w:r w:rsidRPr="002256FB">
        <w:rPr>
          <w:rFonts w:ascii="Times" w:hAnsi="Times" w:cs="Calibri"/>
          <w:i/>
          <w:iCs/>
          <w:noProof/>
          <w:kern w:val="0"/>
          <w:lang w:val="en-GB"/>
        </w:rPr>
        <w:t>J Vac Sci Technol A Vacuum, Surfaces, Film</w:t>
      </w:r>
      <w:r w:rsidRPr="002256FB">
        <w:rPr>
          <w:rFonts w:ascii="Times" w:hAnsi="Times" w:cs="Calibri"/>
          <w:noProof/>
          <w:kern w:val="0"/>
          <w:lang w:val="en-GB"/>
        </w:rPr>
        <w:t>. 2021;39(1):11201.</w:t>
      </w:r>
    </w:p>
    <w:p w14:paraId="45DB1EC3"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43. </w:t>
      </w:r>
      <w:r w:rsidRPr="002256FB">
        <w:rPr>
          <w:rFonts w:ascii="Times" w:hAnsi="Times" w:cs="Calibri"/>
          <w:noProof/>
          <w:kern w:val="0"/>
          <w:lang w:val="en-GB"/>
        </w:rPr>
        <w:tab/>
        <w:t xml:space="preserve">Plimpton S. Fast parallel algorithms for short-range molecular dynamics. </w:t>
      </w:r>
      <w:r w:rsidRPr="002256FB">
        <w:rPr>
          <w:rFonts w:ascii="Times" w:hAnsi="Times" w:cs="Calibri"/>
          <w:i/>
          <w:iCs/>
          <w:noProof/>
          <w:kern w:val="0"/>
          <w:lang w:val="en-GB"/>
        </w:rPr>
        <w:t>J Comput Phys</w:t>
      </w:r>
      <w:r w:rsidRPr="002256FB">
        <w:rPr>
          <w:rFonts w:ascii="Times" w:hAnsi="Times" w:cs="Calibri"/>
          <w:noProof/>
          <w:kern w:val="0"/>
          <w:lang w:val="en-GB"/>
        </w:rPr>
        <w:t>. 1995;117:1-19.</w:t>
      </w:r>
    </w:p>
    <w:p w14:paraId="0237F23D"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44. </w:t>
      </w:r>
      <w:r w:rsidRPr="002256FB">
        <w:rPr>
          <w:rFonts w:ascii="Times" w:hAnsi="Times" w:cs="Calibri"/>
          <w:noProof/>
          <w:kern w:val="0"/>
          <w:lang w:val="en-GB"/>
        </w:rPr>
        <w:tab/>
        <w:t xml:space="preserve">Thompson AP, Aktulga HM, Berger R, et al. LAMMPS - a flexible simulation tool for particle-based materials modeling at the atomic, meso, and continuum scales. </w:t>
      </w:r>
      <w:r w:rsidRPr="002256FB">
        <w:rPr>
          <w:rFonts w:ascii="Times" w:hAnsi="Times" w:cs="Calibri"/>
          <w:i/>
          <w:iCs/>
          <w:noProof/>
          <w:kern w:val="0"/>
          <w:lang w:val="en-GB"/>
        </w:rPr>
        <w:t>Comput Phys Commun</w:t>
      </w:r>
      <w:r w:rsidRPr="002256FB">
        <w:rPr>
          <w:rFonts w:ascii="Times" w:hAnsi="Times" w:cs="Calibri"/>
          <w:noProof/>
          <w:kern w:val="0"/>
          <w:lang w:val="en-GB"/>
        </w:rPr>
        <w:t>. 2022;271:108171. doi:10.1016/j.cpc.2021.108171</w:t>
      </w:r>
    </w:p>
    <w:p w14:paraId="3754C801"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45. </w:t>
      </w:r>
      <w:r w:rsidRPr="002256FB">
        <w:rPr>
          <w:rFonts w:ascii="Times" w:hAnsi="Times" w:cs="Calibri"/>
          <w:noProof/>
          <w:kern w:val="0"/>
          <w:lang w:val="en-GB"/>
        </w:rPr>
        <w:tab/>
        <w:t xml:space="preserve">Jorgensen WL, Chandrasekhar J, Madura JD, Impey RW, Klein ML. Comparison of simple potential functions for simulating liquid water. </w:t>
      </w:r>
      <w:r w:rsidRPr="002256FB">
        <w:rPr>
          <w:rFonts w:ascii="Times" w:hAnsi="Times" w:cs="Calibri"/>
          <w:i/>
          <w:iCs/>
          <w:noProof/>
          <w:kern w:val="0"/>
          <w:lang w:val="en-GB"/>
        </w:rPr>
        <w:t>J Chem Phys</w:t>
      </w:r>
      <w:r w:rsidRPr="002256FB">
        <w:rPr>
          <w:rFonts w:ascii="Times" w:hAnsi="Times" w:cs="Calibri"/>
          <w:noProof/>
          <w:kern w:val="0"/>
          <w:lang w:val="en-GB"/>
        </w:rPr>
        <w:t>. 1983;79(2):926-935. doi:10.1063/1.445869</w:t>
      </w:r>
    </w:p>
    <w:p w14:paraId="4A89B0E5" w14:textId="77777777" w:rsidR="00AF0EB2" w:rsidRPr="001D1EE3" w:rsidRDefault="00AF0EB2" w:rsidP="00AF0EB2">
      <w:pPr>
        <w:widowControl w:val="0"/>
        <w:autoSpaceDE w:val="0"/>
        <w:autoSpaceDN w:val="0"/>
        <w:adjustRightInd w:val="0"/>
        <w:spacing w:line="480" w:lineRule="auto"/>
        <w:ind w:left="640" w:hanging="640"/>
        <w:rPr>
          <w:rFonts w:ascii="Times" w:hAnsi="Times" w:cs="Calibri"/>
          <w:noProof/>
          <w:kern w:val="0"/>
          <w:lang w:val="it-IT"/>
        </w:rPr>
      </w:pPr>
      <w:r w:rsidRPr="002256FB">
        <w:rPr>
          <w:rFonts w:ascii="Times" w:hAnsi="Times" w:cs="Calibri"/>
          <w:noProof/>
          <w:kern w:val="0"/>
          <w:lang w:val="en-GB"/>
        </w:rPr>
        <w:t xml:space="preserve">46. </w:t>
      </w:r>
      <w:r w:rsidRPr="002256FB">
        <w:rPr>
          <w:rFonts w:ascii="Times" w:hAnsi="Times" w:cs="Calibri"/>
          <w:noProof/>
          <w:kern w:val="0"/>
          <w:lang w:val="en-GB"/>
        </w:rPr>
        <w:tab/>
        <w:t xml:space="preserve">Wang J, Wolf RM, Caldwell JW, Kollman PA, Case DA. Development and testing of a general Amber force field. </w:t>
      </w:r>
      <w:r w:rsidRPr="001D1EE3">
        <w:rPr>
          <w:rFonts w:ascii="Times" w:hAnsi="Times" w:cs="Calibri"/>
          <w:i/>
          <w:iCs/>
          <w:noProof/>
          <w:kern w:val="0"/>
          <w:lang w:val="it-IT"/>
        </w:rPr>
        <w:t>J Comput Chem</w:t>
      </w:r>
      <w:r w:rsidRPr="001D1EE3">
        <w:rPr>
          <w:rFonts w:ascii="Times" w:hAnsi="Times" w:cs="Calibri"/>
          <w:noProof/>
          <w:kern w:val="0"/>
          <w:lang w:val="it-IT"/>
        </w:rPr>
        <w:t>. 2004;25(9):1157-1174. doi:10.1002/jcc.20035</w:t>
      </w:r>
    </w:p>
    <w:p w14:paraId="1F542C91"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1D1EE3">
        <w:rPr>
          <w:rFonts w:ascii="Times" w:hAnsi="Times" w:cs="Calibri"/>
          <w:noProof/>
          <w:kern w:val="0"/>
          <w:lang w:val="it-IT"/>
        </w:rPr>
        <w:t xml:space="preserve">47. </w:t>
      </w:r>
      <w:r w:rsidRPr="001D1EE3">
        <w:rPr>
          <w:rFonts w:ascii="Times" w:hAnsi="Times" w:cs="Calibri"/>
          <w:noProof/>
          <w:kern w:val="0"/>
          <w:lang w:val="it-IT"/>
        </w:rPr>
        <w:tab/>
        <w:t xml:space="preserve">Barca GMJ, Bertoni C, Carrington L, et al. </w:t>
      </w:r>
      <w:r w:rsidRPr="002256FB">
        <w:rPr>
          <w:rFonts w:ascii="Times" w:hAnsi="Times" w:cs="Calibri"/>
          <w:noProof/>
          <w:kern w:val="0"/>
          <w:lang w:val="en-GB"/>
        </w:rPr>
        <w:t xml:space="preserve">Recent developments in the general atomic and molecular electronic structure system. </w:t>
      </w:r>
      <w:r w:rsidRPr="002256FB">
        <w:rPr>
          <w:rFonts w:ascii="Times" w:hAnsi="Times" w:cs="Calibri"/>
          <w:i/>
          <w:iCs/>
          <w:noProof/>
          <w:kern w:val="0"/>
          <w:lang w:val="en-GB"/>
        </w:rPr>
        <w:t>J Chem Phys</w:t>
      </w:r>
      <w:r w:rsidRPr="002256FB">
        <w:rPr>
          <w:rFonts w:ascii="Times" w:hAnsi="Times" w:cs="Calibri"/>
          <w:noProof/>
          <w:kern w:val="0"/>
          <w:lang w:val="en-GB"/>
        </w:rPr>
        <w:t>. 2020;152(15). doi:10.1063/5.0005188</w:t>
      </w:r>
    </w:p>
    <w:p w14:paraId="7B3E7550"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kern w:val="0"/>
          <w:lang w:val="en-GB"/>
        </w:rPr>
      </w:pPr>
      <w:r w:rsidRPr="002256FB">
        <w:rPr>
          <w:rFonts w:ascii="Times" w:hAnsi="Times" w:cs="Calibri"/>
          <w:noProof/>
          <w:kern w:val="0"/>
          <w:lang w:val="en-GB"/>
        </w:rPr>
        <w:t xml:space="preserve">48. </w:t>
      </w:r>
      <w:r w:rsidRPr="002256FB">
        <w:rPr>
          <w:rFonts w:ascii="Times" w:hAnsi="Times" w:cs="Calibri"/>
          <w:noProof/>
          <w:kern w:val="0"/>
          <w:lang w:val="en-GB"/>
        </w:rPr>
        <w:tab/>
        <w:t xml:space="preserve">Bayly CI, Cieplak P, Cornell WD, Kollman PA. A well-behaved electrostatic potential based method using charge restraints for deriving atomic charges: The RESP model. </w:t>
      </w:r>
      <w:r w:rsidRPr="002256FB">
        <w:rPr>
          <w:rFonts w:ascii="Times" w:hAnsi="Times" w:cs="Calibri"/>
          <w:i/>
          <w:iCs/>
          <w:noProof/>
          <w:kern w:val="0"/>
          <w:lang w:val="en-GB"/>
        </w:rPr>
        <w:t>J Phys Chem</w:t>
      </w:r>
      <w:r w:rsidRPr="002256FB">
        <w:rPr>
          <w:rFonts w:ascii="Times" w:hAnsi="Times" w:cs="Calibri"/>
          <w:noProof/>
          <w:kern w:val="0"/>
          <w:lang w:val="en-GB"/>
        </w:rPr>
        <w:t>. 1993;97(40):10269-10280. doi:10.1021/j100142a004</w:t>
      </w:r>
    </w:p>
    <w:p w14:paraId="26277892" w14:textId="77777777" w:rsidR="00AF0EB2" w:rsidRPr="002256FB" w:rsidRDefault="00AF0EB2" w:rsidP="00AF0EB2">
      <w:pPr>
        <w:widowControl w:val="0"/>
        <w:autoSpaceDE w:val="0"/>
        <w:autoSpaceDN w:val="0"/>
        <w:adjustRightInd w:val="0"/>
        <w:spacing w:line="480" w:lineRule="auto"/>
        <w:ind w:left="640" w:hanging="640"/>
        <w:rPr>
          <w:rFonts w:ascii="Times" w:hAnsi="Times" w:cs="Calibri"/>
          <w:noProof/>
        </w:rPr>
      </w:pPr>
      <w:r w:rsidRPr="002256FB">
        <w:rPr>
          <w:rFonts w:ascii="Times" w:hAnsi="Times" w:cs="Calibri"/>
          <w:noProof/>
          <w:kern w:val="0"/>
          <w:lang w:val="en-GB"/>
        </w:rPr>
        <w:t xml:space="preserve">49. </w:t>
      </w:r>
      <w:r w:rsidRPr="002256FB">
        <w:rPr>
          <w:rFonts w:ascii="Times" w:hAnsi="Times" w:cs="Calibri"/>
          <w:noProof/>
          <w:kern w:val="0"/>
          <w:lang w:val="en-GB"/>
        </w:rPr>
        <w:tab/>
        <w:t xml:space="preserve">Raffone F, Lamberti A, Cicero G. Tuning the potential drop at graphene/protic ionic liquid interface by molecular structure engineering. </w:t>
      </w:r>
      <w:r w:rsidRPr="002256FB">
        <w:rPr>
          <w:rFonts w:ascii="Times" w:hAnsi="Times" w:cs="Calibri"/>
          <w:i/>
          <w:iCs/>
          <w:noProof/>
          <w:kern w:val="0"/>
          <w:lang w:val="en-GB"/>
        </w:rPr>
        <w:t>Electrochim Acta</w:t>
      </w:r>
      <w:r w:rsidRPr="002256FB">
        <w:rPr>
          <w:rFonts w:ascii="Times" w:hAnsi="Times" w:cs="Calibri"/>
          <w:noProof/>
          <w:kern w:val="0"/>
          <w:lang w:val="en-GB"/>
        </w:rPr>
        <w:t>. 2023;458(April):142344. doi:10.1016/j.electacta.2023.142344</w:t>
      </w:r>
    </w:p>
    <w:p w14:paraId="756E5F2E" w14:textId="53495247" w:rsidR="00F935F4" w:rsidRPr="002256FB" w:rsidRDefault="00F935F4" w:rsidP="00AF0EB2">
      <w:pPr>
        <w:widowControl w:val="0"/>
        <w:autoSpaceDE w:val="0"/>
        <w:autoSpaceDN w:val="0"/>
        <w:adjustRightInd w:val="0"/>
        <w:spacing w:line="480" w:lineRule="auto"/>
        <w:ind w:left="640" w:hanging="640"/>
        <w:rPr>
          <w:lang w:val="it-IT"/>
        </w:rPr>
      </w:pPr>
      <w:r w:rsidRPr="002256FB">
        <w:rPr>
          <w:rFonts w:ascii="Times" w:hAnsi="Times"/>
        </w:rPr>
        <w:fldChar w:fldCharType="end"/>
      </w:r>
    </w:p>
    <w:sectPr w:rsidR="00F935F4" w:rsidRPr="002256F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Arno Pro">
    <w:altName w:val="Constantia"/>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4324175"/>
    <w:multiLevelType w:val="multilevel"/>
    <w:tmpl w:val="46848E64"/>
    <w:lvl w:ilvl="0">
      <w:start w:val="1"/>
      <w:numFmt w:val="decimal"/>
      <w:lvlText w:val="%1."/>
      <w:lvlJc w:val="left"/>
      <w:pPr>
        <w:ind w:left="360" w:hanging="360"/>
      </w:pPr>
      <w:rPr>
        <w:rFonts w:hint="default"/>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5F4"/>
    <w:rsid w:val="000E2829"/>
    <w:rsid w:val="00112DA6"/>
    <w:rsid w:val="001D1EE3"/>
    <w:rsid w:val="002256FB"/>
    <w:rsid w:val="00255F74"/>
    <w:rsid w:val="002577EA"/>
    <w:rsid w:val="00291BD1"/>
    <w:rsid w:val="002E4C75"/>
    <w:rsid w:val="0033721C"/>
    <w:rsid w:val="003953A3"/>
    <w:rsid w:val="003F7F85"/>
    <w:rsid w:val="00633F87"/>
    <w:rsid w:val="006941FA"/>
    <w:rsid w:val="006B4085"/>
    <w:rsid w:val="0078625F"/>
    <w:rsid w:val="007C3499"/>
    <w:rsid w:val="007F25C4"/>
    <w:rsid w:val="0099125D"/>
    <w:rsid w:val="00A05833"/>
    <w:rsid w:val="00A72731"/>
    <w:rsid w:val="00AF0EB2"/>
    <w:rsid w:val="00B60B02"/>
    <w:rsid w:val="00B6414B"/>
    <w:rsid w:val="00B71584"/>
    <w:rsid w:val="00B93900"/>
    <w:rsid w:val="00BA72C4"/>
    <w:rsid w:val="00BF5553"/>
    <w:rsid w:val="00CC165A"/>
    <w:rsid w:val="00D63B48"/>
    <w:rsid w:val="00D8624F"/>
    <w:rsid w:val="00F15C57"/>
    <w:rsid w:val="00F849F6"/>
    <w:rsid w:val="00F935F4"/>
    <w:rsid w:val="00FB1270"/>
    <w:rsid w:val="00FE097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67357E"/>
  <w14:defaultImageDpi w14:val="150"/>
  <w15:chartTrackingRefBased/>
  <w15:docId w15:val="{903461D8-CF0F-2F40-A067-D10B10FE38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IN"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3721C"/>
    <w:pPr>
      <w:spacing w:after="200" w:line="276" w:lineRule="auto"/>
      <w:ind w:left="720"/>
      <w:contextualSpacing/>
    </w:pPr>
    <w:rPr>
      <w:kern w:val="0"/>
      <w:sz w:val="22"/>
      <w:szCs w:val="22"/>
      <w:lang w:val="en-US"/>
      <w14:ligatures w14:val="none"/>
    </w:rPr>
  </w:style>
  <w:style w:type="paragraph" w:styleId="Caption">
    <w:name w:val="caption"/>
    <w:basedOn w:val="Normal"/>
    <w:next w:val="Normal"/>
    <w:uiPriority w:val="35"/>
    <w:unhideWhenUsed/>
    <w:qFormat/>
    <w:rsid w:val="00BA72C4"/>
    <w:pPr>
      <w:spacing w:after="200"/>
    </w:pPr>
    <w:rPr>
      <w:i/>
      <w:iCs/>
      <w:color w:val="44546A" w:themeColor="text2"/>
      <w:kern w:val="0"/>
      <w:sz w:val="18"/>
      <w:szCs w:val="18"/>
      <w:lang w:val="en-US"/>
      <w14:ligatures w14:val="none"/>
    </w:rPr>
  </w:style>
  <w:style w:type="table" w:styleId="TableGrid">
    <w:name w:val="Table Grid"/>
    <w:basedOn w:val="TableNormal"/>
    <w:uiPriority w:val="59"/>
    <w:rsid w:val="00BA72C4"/>
    <w:rPr>
      <w:kern w:val="0"/>
      <w:sz w:val="22"/>
      <w:szCs w:val="22"/>
      <w:lang w:val="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F0EB2"/>
    <w:rPr>
      <w:color w:val="0563C1" w:themeColor="hyperlink"/>
      <w:u w:val="single"/>
    </w:rPr>
  </w:style>
  <w:style w:type="paragraph" w:customStyle="1" w:styleId="FACorrespondingAuthorFootnote">
    <w:name w:val="FA_Corresponding_Author_Footnote"/>
    <w:basedOn w:val="Normal"/>
    <w:next w:val="Normal"/>
    <w:rsid w:val="00AF0EB2"/>
    <w:pPr>
      <w:spacing w:after="200" w:line="480" w:lineRule="auto"/>
      <w:jc w:val="both"/>
    </w:pPr>
    <w:rPr>
      <w:rFonts w:ascii="Times" w:eastAsia="Times New Roman" w:hAnsi="Times" w:cs="Times New Roman"/>
      <w:kern w:val="0"/>
      <w:szCs w:val="20"/>
      <w:lang w:val="en-US"/>
      <w14:ligatures w14:val="none"/>
    </w:rPr>
  </w:style>
  <w:style w:type="paragraph" w:customStyle="1" w:styleId="TESupportingInformation">
    <w:name w:val="TE_Supporting_Information"/>
    <w:basedOn w:val="Normal"/>
    <w:next w:val="Normal"/>
    <w:rsid w:val="00AF0EB2"/>
    <w:pPr>
      <w:spacing w:after="200" w:line="480" w:lineRule="auto"/>
      <w:ind w:firstLine="187"/>
      <w:jc w:val="both"/>
    </w:pPr>
    <w:rPr>
      <w:rFonts w:ascii="Times" w:eastAsia="Times New Roman" w:hAnsi="Times" w:cs="Times New Roman"/>
      <w:kern w:val="0"/>
      <w:szCs w:val="20"/>
      <w:lang w:val="en-US"/>
      <w14:ligatures w14:val="none"/>
    </w:rPr>
  </w:style>
  <w:style w:type="paragraph" w:customStyle="1" w:styleId="StyleFACorrespondingAuthorFootnote7pt">
    <w:name w:val="Style FA_Corresponding_Author_Footnote + 7 pt"/>
    <w:basedOn w:val="Normal"/>
    <w:next w:val="Normal"/>
    <w:link w:val="StyleFACorrespondingAuthorFootnote7ptChar"/>
    <w:autoRedefine/>
    <w:rsid w:val="00AF0EB2"/>
    <w:rPr>
      <w:rFonts w:ascii="Arno Pro" w:eastAsia="Times New Roman" w:hAnsi="Arno Pro" w:cs="Times New Roman"/>
      <w:kern w:val="20"/>
      <w:sz w:val="18"/>
      <w:szCs w:val="20"/>
      <w:lang w:val="en-US"/>
      <w14:ligatures w14:val="none"/>
    </w:rPr>
  </w:style>
  <w:style w:type="character" w:customStyle="1" w:styleId="StyleFACorrespondingAuthorFootnote7ptChar">
    <w:name w:val="Style FA_Corresponding_Author_Footnote + 7 pt Char"/>
    <w:link w:val="StyleFACorrespondingAuthorFootnote7pt"/>
    <w:rsid w:val="00AF0EB2"/>
    <w:rPr>
      <w:rFonts w:ascii="Arno Pro" w:eastAsia="Times New Roman" w:hAnsi="Arno Pro" w:cs="Times New Roman"/>
      <w:kern w:val="20"/>
      <w:sz w:val="18"/>
      <w:szCs w:val="20"/>
      <w:lang w:val="en-US"/>
      <w14:ligatures w14:val="none"/>
    </w:rPr>
  </w:style>
  <w:style w:type="paragraph" w:customStyle="1" w:styleId="FAAuthorInfoSubtitle">
    <w:name w:val="FA_Author_Info_Subtitle"/>
    <w:basedOn w:val="Normal"/>
    <w:link w:val="FAAuthorInfoSubtitleChar"/>
    <w:autoRedefine/>
    <w:rsid w:val="00AF0EB2"/>
    <w:pPr>
      <w:spacing w:before="120" w:after="60" w:line="480" w:lineRule="auto"/>
    </w:pPr>
    <w:rPr>
      <w:rFonts w:ascii="Times" w:eastAsia="Times New Roman" w:hAnsi="Times" w:cs="Times New Roman"/>
      <w:b/>
      <w:kern w:val="0"/>
      <w:szCs w:val="20"/>
      <w:lang w:val="en-US"/>
      <w14:ligatures w14:val="none"/>
    </w:rPr>
  </w:style>
  <w:style w:type="character" w:customStyle="1" w:styleId="FAAuthorInfoSubtitleChar">
    <w:name w:val="FA_Author_Info_Subtitle Char"/>
    <w:link w:val="FAAuthorInfoSubtitle"/>
    <w:rsid w:val="00AF0EB2"/>
    <w:rPr>
      <w:rFonts w:ascii="Times" w:eastAsia="Times New Roman" w:hAnsi="Times" w:cs="Times New Roman"/>
      <w:b/>
      <w:kern w:val="0"/>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tiff"/><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hyperlink" Target="mailto:giancarlo.cicero@polito.it" TargetMode="Externa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yperlink" Target="mailto:marco.laurenti@polito.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9AA41-42F1-4337-9485-B94D1F9C7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2532</TotalTime>
  <Pages>31</Pages>
  <Words>24122</Words>
  <Characters>137501</Characters>
  <Application>Microsoft Office Word</Application>
  <DocSecurity>0</DocSecurity>
  <Lines>1145</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Federico</dc:creator>
  <cp:keywords/>
  <dc:description/>
  <cp:lastModifiedBy>Prateek Sagar</cp:lastModifiedBy>
  <cp:revision>29</cp:revision>
  <dcterms:created xsi:type="dcterms:W3CDTF">2023-06-06T08:01:00Z</dcterms:created>
  <dcterms:modified xsi:type="dcterms:W3CDTF">2023-12-14T08:27:00Z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08aaea2b-cba2-3fb6-bffd-9b9bb9dab74c</vt:lpwstr>
  </property>
  <property fmtid="{D5CDD505-2E9C-101B-9397-08002B2CF9AE}" pid="24" name="Mendeley Citation Style_1">
    <vt:lpwstr>http://www.zotero.org/styles/american-medical-association</vt:lpwstr>
  </property>
</Properties>
</file>