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23FD16" w14:textId="0506452F" w:rsidR="007676A2" w:rsidRPr="00136434" w:rsidRDefault="00B62CD1" w:rsidP="00136434">
      <w:pPr>
        <w:spacing w:line="480" w:lineRule="auto"/>
        <w:jc w:val="center"/>
        <w:rPr>
          <w:rFonts w:ascii="David" w:hAnsi="David" w:cs="David"/>
          <w:sz w:val="24"/>
          <w:szCs w:val="24"/>
          <w:rtl/>
        </w:rPr>
      </w:pPr>
      <w:r w:rsidRPr="00136434">
        <w:rPr>
          <w:rFonts w:ascii="David" w:hAnsi="David" w:cs="David"/>
          <w:sz w:val="24"/>
          <w:szCs w:val="24"/>
          <w:rtl/>
        </w:rPr>
        <w:t xml:space="preserve">מבחני אישיות </w:t>
      </w:r>
      <w:proofErr w:type="spellStart"/>
      <w:r w:rsidR="0070481E" w:rsidRPr="00136434">
        <w:rPr>
          <w:rFonts w:ascii="David" w:hAnsi="David" w:cs="David"/>
          <w:sz w:val="24"/>
          <w:szCs w:val="24"/>
          <w:rtl/>
        </w:rPr>
        <w:t>אקספליציטיים</w:t>
      </w:r>
      <w:proofErr w:type="spellEnd"/>
      <w:r w:rsidR="0070481E" w:rsidRPr="00136434">
        <w:rPr>
          <w:rFonts w:ascii="David" w:hAnsi="David" w:cs="David"/>
          <w:sz w:val="24"/>
          <w:szCs w:val="24"/>
          <w:rtl/>
        </w:rPr>
        <w:t xml:space="preserve"> </w:t>
      </w:r>
      <w:r w:rsidRPr="00136434">
        <w:rPr>
          <w:rFonts w:ascii="David" w:hAnsi="David" w:cs="David"/>
          <w:sz w:val="24"/>
          <w:szCs w:val="24"/>
          <w:rtl/>
        </w:rPr>
        <w:t>(בשיטת דיווח עצמי)</w:t>
      </w:r>
      <w:r w:rsidR="00ED44B5" w:rsidRPr="00136434">
        <w:rPr>
          <w:rFonts w:ascii="David" w:hAnsi="David" w:cs="David"/>
          <w:sz w:val="24"/>
          <w:szCs w:val="24"/>
          <w:rtl/>
        </w:rPr>
        <w:t xml:space="preserve"> בקרב מטופלים בשלב </w:t>
      </w:r>
      <w:proofErr w:type="spellStart"/>
      <w:r w:rsidR="00ED44B5" w:rsidRPr="00136434">
        <w:rPr>
          <w:rFonts w:ascii="David" w:hAnsi="David" w:cs="David"/>
          <w:sz w:val="24"/>
          <w:szCs w:val="24"/>
          <w:rtl/>
        </w:rPr>
        <w:t>האיותימי</w:t>
      </w:r>
      <w:proofErr w:type="spellEnd"/>
      <w:r w:rsidR="00ED44B5" w:rsidRPr="00136434">
        <w:rPr>
          <w:rFonts w:ascii="David" w:hAnsi="David" w:cs="David"/>
          <w:sz w:val="24"/>
          <w:szCs w:val="24"/>
          <w:rtl/>
        </w:rPr>
        <w:t xml:space="preserve"> של הפרעה דו-קוטבית מסוג 1</w:t>
      </w:r>
    </w:p>
    <w:p w14:paraId="18B114E7" w14:textId="77777777" w:rsidR="00ED44B5" w:rsidRPr="00136434" w:rsidRDefault="00ED44B5" w:rsidP="00136434">
      <w:pPr>
        <w:spacing w:line="480" w:lineRule="auto"/>
        <w:jc w:val="center"/>
        <w:rPr>
          <w:rFonts w:ascii="David" w:hAnsi="David" w:cs="David"/>
          <w:sz w:val="24"/>
          <w:szCs w:val="24"/>
          <w:rtl/>
        </w:rPr>
      </w:pPr>
      <w:r w:rsidRPr="00136434">
        <w:rPr>
          <w:rFonts w:ascii="David" w:hAnsi="David" w:cs="David"/>
          <w:sz w:val="24"/>
          <w:szCs w:val="24"/>
          <w:rtl/>
        </w:rPr>
        <w:t>ימימה אושר</w:t>
      </w:r>
      <w:r w:rsidRPr="00136434">
        <w:rPr>
          <w:rFonts w:ascii="David" w:hAnsi="David" w:cs="David"/>
          <w:sz w:val="24"/>
          <w:szCs w:val="24"/>
          <w:vertAlign w:val="superscript"/>
          <w:rtl/>
        </w:rPr>
        <w:t>1</w:t>
      </w:r>
      <w:r w:rsidRPr="00136434">
        <w:rPr>
          <w:rFonts w:ascii="David" w:hAnsi="David" w:cs="David"/>
          <w:sz w:val="24"/>
          <w:szCs w:val="24"/>
          <w:rtl/>
        </w:rPr>
        <w:t>, יולי ברסודסקי</w:t>
      </w:r>
      <w:r w:rsidRPr="00136434">
        <w:rPr>
          <w:rFonts w:ascii="David" w:hAnsi="David" w:cs="David"/>
          <w:sz w:val="24"/>
          <w:szCs w:val="24"/>
          <w:vertAlign w:val="superscript"/>
          <w:rtl/>
        </w:rPr>
        <w:t>1</w:t>
      </w:r>
      <w:r w:rsidRPr="00136434">
        <w:rPr>
          <w:rFonts w:ascii="David" w:hAnsi="David" w:cs="David"/>
          <w:sz w:val="24"/>
          <w:szCs w:val="24"/>
          <w:rtl/>
        </w:rPr>
        <w:t>, יהודית בלוך</w:t>
      </w:r>
      <w:r w:rsidRPr="00136434">
        <w:rPr>
          <w:rFonts w:ascii="David" w:hAnsi="David" w:cs="David"/>
          <w:sz w:val="24"/>
          <w:szCs w:val="24"/>
          <w:vertAlign w:val="superscript"/>
          <w:rtl/>
        </w:rPr>
        <w:t>1</w:t>
      </w:r>
      <w:r w:rsidRPr="00136434">
        <w:rPr>
          <w:rFonts w:ascii="David" w:hAnsi="David" w:cs="David"/>
          <w:sz w:val="24"/>
          <w:szCs w:val="24"/>
          <w:rtl/>
        </w:rPr>
        <w:t>, חיים רוברט בלמקר</w:t>
      </w:r>
      <w:r w:rsidRPr="00136434">
        <w:rPr>
          <w:rFonts w:ascii="David" w:hAnsi="David" w:cs="David"/>
          <w:sz w:val="24"/>
          <w:szCs w:val="24"/>
          <w:vertAlign w:val="superscript"/>
          <w:rtl/>
        </w:rPr>
        <w:t>2</w:t>
      </w:r>
    </w:p>
    <w:p w14:paraId="5C7BA893" w14:textId="77777777" w:rsidR="00ED44B5" w:rsidRPr="00136434" w:rsidRDefault="00ED44B5" w:rsidP="00136434">
      <w:pPr>
        <w:spacing w:line="480" w:lineRule="auto"/>
        <w:rPr>
          <w:rFonts w:ascii="David" w:hAnsi="David" w:cs="David"/>
          <w:sz w:val="24"/>
          <w:szCs w:val="24"/>
          <w:rtl/>
        </w:rPr>
      </w:pPr>
    </w:p>
    <w:p w14:paraId="0EFEF442" w14:textId="77777777" w:rsidR="00ED44B5" w:rsidRPr="00136434" w:rsidRDefault="00ED44B5" w:rsidP="00136434">
      <w:pPr>
        <w:spacing w:line="480" w:lineRule="auto"/>
        <w:rPr>
          <w:rFonts w:ascii="David" w:hAnsi="David" w:cs="David"/>
          <w:sz w:val="24"/>
          <w:szCs w:val="24"/>
          <w:rtl/>
        </w:rPr>
      </w:pPr>
    </w:p>
    <w:p w14:paraId="65ED4E2F" w14:textId="77777777" w:rsidR="00ED44B5" w:rsidRPr="00136434" w:rsidRDefault="00ED44B5" w:rsidP="00136434">
      <w:pPr>
        <w:spacing w:line="480" w:lineRule="auto"/>
        <w:rPr>
          <w:rFonts w:ascii="David" w:hAnsi="David" w:cs="David"/>
          <w:sz w:val="24"/>
          <w:szCs w:val="24"/>
          <w:rtl/>
        </w:rPr>
      </w:pPr>
      <w:r w:rsidRPr="00136434">
        <w:rPr>
          <w:rFonts w:ascii="David" w:hAnsi="David" w:cs="David"/>
          <w:sz w:val="24"/>
          <w:szCs w:val="24"/>
          <w:vertAlign w:val="superscript"/>
          <w:rtl/>
        </w:rPr>
        <w:t>1</w:t>
      </w:r>
      <w:r w:rsidRPr="00136434">
        <w:rPr>
          <w:rFonts w:ascii="David" w:hAnsi="David" w:cs="David"/>
          <w:sz w:val="24"/>
          <w:szCs w:val="24"/>
          <w:rtl/>
        </w:rPr>
        <w:t>המרכז לבריאות הנפש באר שבע, משרד הבריאות והפקולטה למדעי הבריאות</w:t>
      </w:r>
    </w:p>
    <w:p w14:paraId="5BDD427B" w14:textId="77777777" w:rsidR="00ED44B5" w:rsidRPr="00136434" w:rsidRDefault="00ED44B5" w:rsidP="00136434">
      <w:pPr>
        <w:spacing w:line="480" w:lineRule="auto"/>
        <w:rPr>
          <w:rFonts w:ascii="David" w:hAnsi="David" w:cs="David"/>
          <w:sz w:val="24"/>
          <w:szCs w:val="24"/>
          <w:rtl/>
        </w:rPr>
      </w:pPr>
      <w:r w:rsidRPr="00136434">
        <w:rPr>
          <w:rFonts w:ascii="David" w:hAnsi="David" w:cs="David"/>
          <w:sz w:val="24"/>
          <w:szCs w:val="24"/>
          <w:rtl/>
        </w:rPr>
        <w:t>אוניברסיטת בן גוריון בנגב</w:t>
      </w:r>
    </w:p>
    <w:p w14:paraId="524C479E" w14:textId="77777777" w:rsidR="00ED44B5" w:rsidRPr="00136434" w:rsidRDefault="00ED44B5" w:rsidP="00136434">
      <w:pPr>
        <w:spacing w:line="480" w:lineRule="auto"/>
        <w:rPr>
          <w:rFonts w:ascii="David" w:hAnsi="David" w:cs="David"/>
          <w:sz w:val="24"/>
          <w:szCs w:val="24"/>
          <w:rtl/>
        </w:rPr>
      </w:pPr>
      <w:r w:rsidRPr="00136434">
        <w:rPr>
          <w:rFonts w:ascii="David" w:hAnsi="David" w:cs="David"/>
          <w:sz w:val="24"/>
          <w:szCs w:val="24"/>
          <w:rtl/>
        </w:rPr>
        <w:t>באר שבע, ישראל</w:t>
      </w:r>
    </w:p>
    <w:p w14:paraId="5364578E" w14:textId="77777777" w:rsidR="00ED44B5" w:rsidRPr="00136434" w:rsidRDefault="00ED44B5" w:rsidP="00136434">
      <w:pPr>
        <w:spacing w:line="480" w:lineRule="auto"/>
        <w:rPr>
          <w:rFonts w:ascii="David" w:hAnsi="David" w:cs="David"/>
          <w:sz w:val="24"/>
          <w:szCs w:val="24"/>
          <w:rtl/>
        </w:rPr>
      </w:pPr>
    </w:p>
    <w:p w14:paraId="4B7FD6A6" w14:textId="77777777" w:rsidR="00ED44B5" w:rsidRPr="00136434" w:rsidRDefault="00ED44B5" w:rsidP="00136434">
      <w:pPr>
        <w:spacing w:line="480" w:lineRule="auto"/>
        <w:rPr>
          <w:rFonts w:ascii="David" w:hAnsi="David" w:cs="David"/>
          <w:sz w:val="24"/>
          <w:szCs w:val="24"/>
          <w:rtl/>
        </w:rPr>
      </w:pPr>
      <w:r w:rsidRPr="00136434">
        <w:rPr>
          <w:rFonts w:ascii="David" w:hAnsi="David" w:cs="David"/>
          <w:sz w:val="24"/>
          <w:szCs w:val="24"/>
          <w:vertAlign w:val="superscript"/>
          <w:rtl/>
        </w:rPr>
        <w:t>2</w:t>
      </w:r>
      <w:r w:rsidRPr="00136434">
        <w:rPr>
          <w:rFonts w:ascii="David" w:hAnsi="David" w:cs="David"/>
          <w:sz w:val="24"/>
          <w:szCs w:val="24"/>
          <w:rtl/>
        </w:rPr>
        <w:t>פרופסור אורח לפסיכיאטריה</w:t>
      </w:r>
    </w:p>
    <w:p w14:paraId="025A8602" w14:textId="77777777" w:rsidR="00ED44B5" w:rsidRPr="00136434" w:rsidRDefault="00ED44B5" w:rsidP="00136434">
      <w:pPr>
        <w:spacing w:line="480" w:lineRule="auto"/>
        <w:rPr>
          <w:rFonts w:ascii="David" w:hAnsi="David" w:cs="David"/>
          <w:sz w:val="24"/>
          <w:szCs w:val="24"/>
          <w:rtl/>
        </w:rPr>
      </w:pPr>
      <w:r w:rsidRPr="00136434">
        <w:rPr>
          <w:rFonts w:ascii="David" w:hAnsi="David" w:cs="David"/>
          <w:sz w:val="24"/>
          <w:szCs w:val="24"/>
          <w:rtl/>
        </w:rPr>
        <w:t>המרכז הרפואי אוניברסיטאי הדסה</w:t>
      </w:r>
    </w:p>
    <w:p w14:paraId="65D3BD30" w14:textId="77777777" w:rsidR="00ED44B5" w:rsidRPr="00136434" w:rsidRDefault="00ED44B5" w:rsidP="00136434">
      <w:pPr>
        <w:spacing w:line="480" w:lineRule="auto"/>
        <w:rPr>
          <w:rFonts w:ascii="David" w:hAnsi="David" w:cs="David"/>
          <w:sz w:val="24"/>
          <w:szCs w:val="24"/>
          <w:rtl/>
        </w:rPr>
      </w:pPr>
      <w:r w:rsidRPr="00136434">
        <w:rPr>
          <w:rFonts w:ascii="David" w:hAnsi="David" w:cs="David"/>
          <w:sz w:val="24"/>
          <w:szCs w:val="24"/>
          <w:rtl/>
        </w:rPr>
        <w:t>ירושלים, ישראל</w:t>
      </w:r>
    </w:p>
    <w:p w14:paraId="070DB8B4" w14:textId="77777777" w:rsidR="00ED44B5" w:rsidRPr="00136434" w:rsidRDefault="00ED44B5" w:rsidP="00136434">
      <w:pPr>
        <w:spacing w:line="480" w:lineRule="auto"/>
        <w:rPr>
          <w:rFonts w:ascii="David" w:hAnsi="David" w:cs="David"/>
          <w:sz w:val="24"/>
          <w:szCs w:val="24"/>
          <w:rtl/>
        </w:rPr>
      </w:pPr>
    </w:p>
    <w:p w14:paraId="347388D7" w14:textId="178DA369" w:rsidR="00ED44B5" w:rsidRPr="00136434" w:rsidRDefault="00A963DA" w:rsidP="00136434">
      <w:pPr>
        <w:spacing w:line="48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מחבר מכותב</w:t>
      </w:r>
      <w:r w:rsidR="00ED44B5" w:rsidRPr="00136434">
        <w:rPr>
          <w:rFonts w:ascii="David" w:hAnsi="David" w:cs="David"/>
          <w:sz w:val="24"/>
          <w:szCs w:val="24"/>
          <w:rtl/>
        </w:rPr>
        <w:t>:</w:t>
      </w:r>
    </w:p>
    <w:p w14:paraId="4F556377" w14:textId="77777777" w:rsidR="00ED44B5" w:rsidRPr="00136434" w:rsidRDefault="00ED44B5" w:rsidP="00136434">
      <w:pPr>
        <w:spacing w:line="480" w:lineRule="auto"/>
        <w:rPr>
          <w:rFonts w:ascii="David" w:hAnsi="David" w:cs="David"/>
          <w:sz w:val="24"/>
          <w:szCs w:val="24"/>
          <w:rtl/>
        </w:rPr>
      </w:pPr>
      <w:r w:rsidRPr="00136434">
        <w:rPr>
          <w:rFonts w:ascii="David" w:hAnsi="David" w:cs="David"/>
          <w:sz w:val="24"/>
          <w:szCs w:val="24"/>
          <w:rtl/>
        </w:rPr>
        <w:t xml:space="preserve">ימימה אושר, </w:t>
      </w:r>
      <w:r w:rsidRPr="00136434">
        <w:rPr>
          <w:rFonts w:ascii="David" w:hAnsi="David" w:cs="David"/>
          <w:sz w:val="24"/>
          <w:szCs w:val="24"/>
        </w:rPr>
        <w:t>PhD</w:t>
      </w:r>
    </w:p>
    <w:p w14:paraId="19D5B163" w14:textId="77777777" w:rsidR="00ED44B5" w:rsidRPr="00136434" w:rsidRDefault="00606FD2" w:rsidP="00136434">
      <w:pPr>
        <w:spacing w:line="480" w:lineRule="auto"/>
        <w:rPr>
          <w:rFonts w:ascii="David" w:hAnsi="David" w:cs="David"/>
          <w:sz w:val="24"/>
          <w:szCs w:val="24"/>
          <w:rtl/>
        </w:rPr>
      </w:pPr>
      <w:hyperlink r:id="rId7" w:history="1">
        <w:r w:rsidR="00ED44B5" w:rsidRPr="00136434">
          <w:rPr>
            <w:rStyle w:val="Hyperlink"/>
            <w:rFonts w:ascii="David" w:hAnsi="David" w:cs="David"/>
            <w:sz w:val="24"/>
            <w:szCs w:val="24"/>
          </w:rPr>
          <w:t>yamy@bgu.ac.il</w:t>
        </w:r>
      </w:hyperlink>
    </w:p>
    <w:p w14:paraId="3602DEAF" w14:textId="77777777" w:rsidR="00ED44B5" w:rsidRPr="00136434" w:rsidRDefault="00ED44B5" w:rsidP="00136434">
      <w:pPr>
        <w:spacing w:line="480" w:lineRule="auto"/>
        <w:rPr>
          <w:rFonts w:ascii="David" w:hAnsi="David" w:cs="David"/>
          <w:sz w:val="24"/>
          <w:szCs w:val="24"/>
          <w:rtl/>
        </w:rPr>
      </w:pPr>
      <w:r w:rsidRPr="00136434">
        <w:rPr>
          <w:rFonts w:ascii="David" w:hAnsi="David" w:cs="David"/>
          <w:sz w:val="24"/>
          <w:szCs w:val="24"/>
          <w:rtl/>
        </w:rPr>
        <w:br w:type="page"/>
      </w:r>
    </w:p>
    <w:p w14:paraId="2725B080" w14:textId="77777777" w:rsidR="00ED44B5" w:rsidRPr="00AB5D80" w:rsidRDefault="00ED44B5" w:rsidP="00136434">
      <w:pPr>
        <w:spacing w:line="480" w:lineRule="auto"/>
        <w:rPr>
          <w:rFonts w:ascii="David" w:hAnsi="David" w:cs="David"/>
          <w:b/>
          <w:bCs/>
          <w:sz w:val="24"/>
          <w:szCs w:val="24"/>
          <w:rtl/>
        </w:rPr>
      </w:pPr>
      <w:r w:rsidRPr="00AB5D80">
        <w:rPr>
          <w:rFonts w:ascii="David" w:hAnsi="David" w:cs="David"/>
          <w:b/>
          <w:bCs/>
          <w:sz w:val="24"/>
          <w:szCs w:val="24"/>
          <w:rtl/>
        </w:rPr>
        <w:lastRenderedPageBreak/>
        <w:t>מבוא</w:t>
      </w:r>
    </w:p>
    <w:p w14:paraId="6BF0D891" w14:textId="6AA0D2C3" w:rsidR="00ED44B5" w:rsidRPr="00136434" w:rsidRDefault="00ED44B5" w:rsidP="004770D2">
      <w:pPr>
        <w:spacing w:line="480" w:lineRule="auto"/>
        <w:rPr>
          <w:rFonts w:ascii="David" w:hAnsi="David" w:cs="David"/>
          <w:sz w:val="24"/>
          <w:szCs w:val="24"/>
          <w:rtl/>
        </w:rPr>
      </w:pPr>
      <w:r w:rsidRPr="00136434">
        <w:rPr>
          <w:rFonts w:ascii="David" w:hAnsi="David" w:cs="David"/>
          <w:sz w:val="24"/>
          <w:szCs w:val="24"/>
          <w:rtl/>
        </w:rPr>
        <w:t xml:space="preserve">ההיגיון הפשוט אומר כי </w:t>
      </w:r>
      <w:r w:rsidR="0070481E" w:rsidRPr="00136434">
        <w:rPr>
          <w:rFonts w:ascii="David" w:hAnsi="David" w:cs="David"/>
          <w:sz w:val="24"/>
          <w:szCs w:val="24"/>
          <w:rtl/>
        </w:rPr>
        <w:t>להפרעה דו-</w:t>
      </w:r>
      <w:r w:rsidR="009F5AB8" w:rsidRPr="00136434">
        <w:rPr>
          <w:rFonts w:ascii="David" w:hAnsi="David" w:cs="David"/>
          <w:sz w:val="24"/>
          <w:szCs w:val="24"/>
          <w:rtl/>
        </w:rPr>
        <w:t xml:space="preserve">קוטבית אמורים להתקיים </w:t>
      </w:r>
      <w:proofErr w:type="spellStart"/>
      <w:r w:rsidR="009F5AB8" w:rsidRPr="00136434">
        <w:rPr>
          <w:rFonts w:ascii="David" w:hAnsi="David" w:cs="David"/>
          <w:sz w:val="24"/>
          <w:szCs w:val="24"/>
          <w:rtl/>
        </w:rPr>
        <w:t>אנדופנוטיפים</w:t>
      </w:r>
      <w:proofErr w:type="spellEnd"/>
      <w:r w:rsidR="009F5AB8" w:rsidRPr="00136434">
        <w:rPr>
          <w:rFonts w:ascii="David" w:hAnsi="David" w:cs="David"/>
          <w:sz w:val="24"/>
          <w:szCs w:val="24"/>
          <w:rtl/>
        </w:rPr>
        <w:t xml:space="preserve"> כלשהם. הגורמים התורשתיים אחראים לפחות למחצית מהשונות האקראית</w:t>
      </w:r>
      <w:r w:rsidR="0070481E" w:rsidRPr="00136434">
        <w:rPr>
          <w:rFonts w:ascii="David" w:hAnsi="David" w:cs="David"/>
          <w:sz w:val="24"/>
          <w:szCs w:val="24"/>
          <w:rtl/>
        </w:rPr>
        <w:t xml:space="preserve"> בהפרעה דו-</w:t>
      </w:r>
      <w:r w:rsidR="00A6477E" w:rsidRPr="00136434">
        <w:rPr>
          <w:rFonts w:ascii="David" w:hAnsi="David" w:cs="David"/>
          <w:sz w:val="24"/>
          <w:szCs w:val="24"/>
          <w:rtl/>
        </w:rPr>
        <w:t xml:space="preserve">קוטבית, וברור שגנים אלו פועלים באמצעות השפעה על מבנה המוח והכימיה שלו. </w:t>
      </w:r>
      <w:proofErr w:type="spellStart"/>
      <w:r w:rsidR="00E42553" w:rsidRPr="00136434">
        <w:rPr>
          <w:rFonts w:ascii="David" w:hAnsi="David" w:cs="David"/>
          <w:sz w:val="24"/>
          <w:szCs w:val="24"/>
          <w:rtl/>
        </w:rPr>
        <w:t>ה</w:t>
      </w:r>
      <w:r w:rsidR="0070481E" w:rsidRPr="00136434">
        <w:rPr>
          <w:rFonts w:ascii="David" w:hAnsi="David" w:cs="David"/>
          <w:sz w:val="24"/>
          <w:szCs w:val="24"/>
          <w:rtl/>
        </w:rPr>
        <w:t>אנדופנוטיפים</w:t>
      </w:r>
      <w:proofErr w:type="spellEnd"/>
      <w:r w:rsidR="0070481E" w:rsidRPr="00136434">
        <w:rPr>
          <w:rFonts w:ascii="David" w:hAnsi="David" w:cs="David"/>
          <w:sz w:val="24"/>
          <w:szCs w:val="24"/>
          <w:rtl/>
        </w:rPr>
        <w:t xml:space="preserve"> להפרעה דו-</w:t>
      </w:r>
      <w:r w:rsidR="00A6477E" w:rsidRPr="00136434">
        <w:rPr>
          <w:rFonts w:ascii="David" w:hAnsi="David" w:cs="David"/>
          <w:sz w:val="24"/>
          <w:szCs w:val="24"/>
          <w:rtl/>
        </w:rPr>
        <w:t>קוטבית עשויים</w:t>
      </w:r>
      <w:r w:rsidR="00E42553" w:rsidRPr="00136434">
        <w:rPr>
          <w:rFonts w:ascii="David" w:hAnsi="David" w:cs="David"/>
          <w:sz w:val="24"/>
          <w:szCs w:val="24"/>
          <w:rtl/>
        </w:rPr>
        <w:t xml:space="preserve"> לה</w:t>
      </w:r>
      <w:r w:rsidR="0070481E" w:rsidRPr="00136434">
        <w:rPr>
          <w:rFonts w:ascii="David" w:hAnsi="David" w:cs="David"/>
          <w:sz w:val="24"/>
          <w:szCs w:val="24"/>
          <w:rtl/>
        </w:rPr>
        <w:t>י</w:t>
      </w:r>
      <w:r w:rsidR="00E42553" w:rsidRPr="00136434">
        <w:rPr>
          <w:rFonts w:ascii="David" w:hAnsi="David" w:cs="David"/>
          <w:sz w:val="24"/>
          <w:szCs w:val="24"/>
          <w:rtl/>
        </w:rPr>
        <w:t>מצא בסמני תכונות, כמו למשל במבנה המוח הנראה ב</w:t>
      </w:r>
      <w:r w:rsidR="00A6477E" w:rsidRPr="00136434">
        <w:rPr>
          <w:rFonts w:ascii="David" w:hAnsi="David" w:cs="David"/>
          <w:sz w:val="24"/>
          <w:szCs w:val="24"/>
          <w:rtl/>
        </w:rPr>
        <w:t xml:space="preserve">סריקת </w:t>
      </w:r>
      <w:r w:rsidR="00A6477E" w:rsidRPr="00136434">
        <w:rPr>
          <w:rFonts w:ascii="David" w:hAnsi="David" w:cs="David"/>
          <w:sz w:val="24"/>
          <w:szCs w:val="24"/>
        </w:rPr>
        <w:t>MRI</w:t>
      </w:r>
      <w:r w:rsidR="00A6477E" w:rsidRPr="00136434">
        <w:rPr>
          <w:rFonts w:ascii="David" w:hAnsi="David" w:cs="David"/>
          <w:sz w:val="24"/>
          <w:szCs w:val="24"/>
          <w:rtl/>
        </w:rPr>
        <w:t xml:space="preserve"> או </w:t>
      </w:r>
      <w:r w:rsidR="00E42553" w:rsidRPr="00136434">
        <w:rPr>
          <w:rFonts w:ascii="David" w:hAnsi="David" w:cs="David"/>
          <w:sz w:val="24"/>
          <w:szCs w:val="24"/>
          <w:rtl/>
        </w:rPr>
        <w:t xml:space="preserve">בביוכימיה של הלימפוציטים </w:t>
      </w:r>
      <w:r w:rsidR="00051A34">
        <w:rPr>
          <w:rFonts w:ascii="David" w:hAnsi="David" w:cs="David" w:hint="cs"/>
          <w:sz w:val="24"/>
          <w:szCs w:val="24"/>
          <w:rtl/>
        </w:rPr>
        <w:t>[</w:t>
      </w:r>
      <w:r w:rsidR="004770D2">
        <w:rPr>
          <w:rFonts w:ascii="David" w:hAnsi="David" w:cs="David" w:hint="cs"/>
          <w:sz w:val="24"/>
          <w:szCs w:val="24"/>
          <w:rtl/>
        </w:rPr>
        <w:t>54</w:t>
      </w:r>
      <w:r w:rsidR="00E42553" w:rsidRPr="00136434">
        <w:rPr>
          <w:rFonts w:ascii="David" w:hAnsi="David" w:cs="David"/>
          <w:sz w:val="24"/>
          <w:szCs w:val="24"/>
          <w:rtl/>
        </w:rPr>
        <w:t xml:space="preserve">; </w:t>
      </w:r>
      <w:r w:rsidR="00EE01BF">
        <w:rPr>
          <w:rFonts w:ascii="David" w:hAnsi="David" w:cs="David"/>
          <w:sz w:val="24"/>
          <w:szCs w:val="24"/>
        </w:rPr>
        <w:t>10</w:t>
      </w:r>
      <w:r w:rsidR="00051A34">
        <w:rPr>
          <w:rFonts w:ascii="David" w:hAnsi="David" w:cs="David" w:hint="cs"/>
          <w:sz w:val="24"/>
          <w:szCs w:val="24"/>
          <w:rtl/>
        </w:rPr>
        <w:t>]</w:t>
      </w:r>
      <w:r w:rsidR="00E42553" w:rsidRPr="00136434">
        <w:rPr>
          <w:rFonts w:ascii="David" w:hAnsi="David" w:cs="David"/>
          <w:sz w:val="24"/>
          <w:szCs w:val="24"/>
          <w:rtl/>
        </w:rPr>
        <w:t>, אך גם וואריאציות מסוימות באישיות או בקוגנ</w:t>
      </w:r>
      <w:r w:rsidR="00051A34">
        <w:rPr>
          <w:rFonts w:ascii="David" w:hAnsi="David" w:cs="David"/>
          <w:sz w:val="24"/>
          <w:szCs w:val="24"/>
          <w:rtl/>
        </w:rPr>
        <w:t xml:space="preserve">יציה עשויות לשמש </w:t>
      </w:r>
      <w:proofErr w:type="spellStart"/>
      <w:r w:rsidR="00051A34">
        <w:rPr>
          <w:rFonts w:ascii="David" w:hAnsi="David" w:cs="David"/>
          <w:sz w:val="24"/>
          <w:szCs w:val="24"/>
          <w:rtl/>
        </w:rPr>
        <w:t>כאנדופנוטיפים</w:t>
      </w:r>
      <w:proofErr w:type="spellEnd"/>
      <w:r w:rsidR="00051A34">
        <w:rPr>
          <w:rFonts w:ascii="David" w:hAnsi="David" w:cs="David"/>
          <w:sz w:val="24"/>
          <w:szCs w:val="24"/>
          <w:rtl/>
        </w:rPr>
        <w:t xml:space="preserve"> </w:t>
      </w:r>
      <w:r w:rsidR="00051A34">
        <w:rPr>
          <w:rFonts w:ascii="David" w:hAnsi="David" w:cs="David" w:hint="cs"/>
          <w:sz w:val="24"/>
          <w:szCs w:val="24"/>
          <w:rtl/>
        </w:rPr>
        <w:t>[</w:t>
      </w:r>
      <w:r w:rsidR="00EE01BF">
        <w:rPr>
          <w:rFonts w:ascii="David" w:hAnsi="David" w:cs="David"/>
          <w:sz w:val="24"/>
          <w:szCs w:val="24"/>
        </w:rPr>
        <w:t>11</w:t>
      </w:r>
      <w:r w:rsidR="00051A34">
        <w:rPr>
          <w:rFonts w:ascii="David" w:hAnsi="David" w:cs="David" w:hint="cs"/>
          <w:sz w:val="24"/>
          <w:szCs w:val="24"/>
          <w:rtl/>
        </w:rPr>
        <w:t>]</w:t>
      </w:r>
      <w:r w:rsidR="00E42553" w:rsidRPr="00136434">
        <w:rPr>
          <w:rFonts w:ascii="David" w:hAnsi="David" w:cs="David"/>
          <w:sz w:val="24"/>
          <w:szCs w:val="24"/>
          <w:rtl/>
        </w:rPr>
        <w:t>.</w:t>
      </w:r>
      <w:r w:rsidR="001D7219" w:rsidRPr="00136434">
        <w:rPr>
          <w:rFonts w:ascii="David" w:hAnsi="David" w:cs="David"/>
          <w:sz w:val="24"/>
          <w:szCs w:val="24"/>
          <w:rtl/>
        </w:rPr>
        <w:t xml:space="preserve"> כיוונים נוספים נחקרו, ובהם עיבוד רגשות </w:t>
      </w:r>
      <w:r w:rsidR="00051A34">
        <w:rPr>
          <w:rFonts w:ascii="David" w:hAnsi="David" w:cs="David"/>
          <w:sz w:val="24"/>
          <w:szCs w:val="24"/>
          <w:rtl/>
        </w:rPr>
        <w:t>[</w:t>
      </w:r>
      <w:r w:rsidR="004770D2">
        <w:rPr>
          <w:rFonts w:ascii="David" w:hAnsi="David" w:cs="David" w:hint="cs"/>
          <w:sz w:val="24"/>
          <w:szCs w:val="24"/>
          <w:rtl/>
        </w:rPr>
        <w:t>37</w:t>
      </w:r>
      <w:r w:rsidR="00051A34">
        <w:rPr>
          <w:rFonts w:ascii="David" w:hAnsi="David" w:cs="David"/>
          <w:sz w:val="24"/>
          <w:szCs w:val="24"/>
          <w:rtl/>
        </w:rPr>
        <w:t>]</w:t>
      </w:r>
      <w:r w:rsidR="005F0169" w:rsidRPr="00136434">
        <w:rPr>
          <w:rFonts w:ascii="David" w:hAnsi="David" w:cs="David"/>
          <w:sz w:val="24"/>
          <w:szCs w:val="24"/>
          <w:rtl/>
        </w:rPr>
        <w:t xml:space="preserve"> </w:t>
      </w:r>
      <w:proofErr w:type="spellStart"/>
      <w:r w:rsidR="005F0169" w:rsidRPr="00B13E01">
        <w:rPr>
          <w:rFonts w:ascii="David" w:hAnsi="David" w:cs="David"/>
          <w:sz w:val="24"/>
          <w:szCs w:val="24"/>
          <w:rtl/>
        </w:rPr>
        <w:t>והקורלטים</w:t>
      </w:r>
      <w:proofErr w:type="spellEnd"/>
      <w:r w:rsidR="005F0169" w:rsidRPr="00136434">
        <w:rPr>
          <w:rFonts w:ascii="David" w:hAnsi="David" w:cs="David"/>
          <w:sz w:val="24"/>
          <w:szCs w:val="24"/>
          <w:rtl/>
        </w:rPr>
        <w:t xml:space="preserve"> הפיזיולוגיים של ויסות רגשות, שנחקרו בעזרת טכנולוגי</w:t>
      </w:r>
      <w:r w:rsidR="0070481E" w:rsidRPr="00136434">
        <w:rPr>
          <w:rFonts w:ascii="David" w:hAnsi="David" w:cs="David"/>
          <w:sz w:val="24"/>
          <w:szCs w:val="24"/>
          <w:rtl/>
        </w:rPr>
        <w:t>י</w:t>
      </w:r>
      <w:r w:rsidR="005F0169" w:rsidRPr="00136434">
        <w:rPr>
          <w:rFonts w:ascii="David" w:hAnsi="David" w:cs="David"/>
          <w:sz w:val="24"/>
          <w:szCs w:val="24"/>
          <w:rtl/>
        </w:rPr>
        <w:t xml:space="preserve">ת </w:t>
      </w:r>
      <w:r w:rsidR="005F0169" w:rsidRPr="00136434">
        <w:rPr>
          <w:rFonts w:ascii="David" w:hAnsi="David" w:cs="David"/>
          <w:sz w:val="24"/>
          <w:szCs w:val="24"/>
        </w:rPr>
        <w:t>fMRI</w:t>
      </w:r>
      <w:r w:rsidR="005F0169" w:rsidRPr="00136434">
        <w:rPr>
          <w:rFonts w:ascii="David" w:hAnsi="David" w:cs="David"/>
          <w:sz w:val="24"/>
          <w:szCs w:val="24"/>
          <w:rtl/>
        </w:rPr>
        <w:t xml:space="preserve"> </w:t>
      </w:r>
      <w:r w:rsidR="00051A34">
        <w:rPr>
          <w:rFonts w:ascii="David" w:hAnsi="David" w:cs="David"/>
          <w:sz w:val="24"/>
          <w:szCs w:val="24"/>
          <w:rtl/>
        </w:rPr>
        <w:t>[</w:t>
      </w:r>
      <w:r w:rsidR="004770D2">
        <w:rPr>
          <w:rFonts w:ascii="David" w:hAnsi="David" w:cs="David" w:hint="cs"/>
          <w:sz w:val="24"/>
          <w:szCs w:val="24"/>
          <w:rtl/>
        </w:rPr>
        <w:t>59</w:t>
      </w:r>
      <w:r w:rsidR="00051A34">
        <w:rPr>
          <w:rFonts w:ascii="David" w:hAnsi="David" w:cs="David"/>
          <w:sz w:val="24"/>
          <w:szCs w:val="24"/>
          <w:rtl/>
        </w:rPr>
        <w:t>]</w:t>
      </w:r>
      <w:r w:rsidR="005F0169" w:rsidRPr="00136434">
        <w:rPr>
          <w:rFonts w:ascii="David" w:hAnsi="David" w:cs="David"/>
          <w:sz w:val="24"/>
          <w:szCs w:val="24"/>
          <w:rtl/>
        </w:rPr>
        <w:t>. קוגניציה חברת</w:t>
      </w:r>
      <w:r w:rsidR="00136434" w:rsidRPr="00136434">
        <w:rPr>
          <w:rFonts w:ascii="David" w:hAnsi="David" w:cs="David"/>
          <w:sz w:val="24"/>
          <w:szCs w:val="24"/>
          <w:rtl/>
        </w:rPr>
        <w:t>ית ותאוריה של התודעה נבדקו אף הן</w:t>
      </w:r>
      <w:r w:rsidR="005F0169" w:rsidRPr="00136434">
        <w:rPr>
          <w:rFonts w:ascii="David" w:hAnsi="David" w:cs="David"/>
          <w:sz w:val="24"/>
          <w:szCs w:val="24"/>
          <w:rtl/>
        </w:rPr>
        <w:t xml:space="preserve"> </w:t>
      </w:r>
      <w:r w:rsidR="00051A34">
        <w:rPr>
          <w:rFonts w:ascii="David" w:hAnsi="David" w:cs="David"/>
          <w:sz w:val="24"/>
          <w:szCs w:val="24"/>
          <w:rtl/>
        </w:rPr>
        <w:t>[</w:t>
      </w:r>
      <w:r w:rsidR="00EE01BF">
        <w:rPr>
          <w:rFonts w:ascii="David" w:hAnsi="David" w:cs="David" w:hint="cs"/>
          <w:sz w:val="24"/>
          <w:szCs w:val="24"/>
          <w:rtl/>
        </w:rPr>
        <w:t>5</w:t>
      </w:r>
      <w:r w:rsidR="004770D2">
        <w:rPr>
          <w:rFonts w:ascii="David" w:hAnsi="David" w:cs="David" w:hint="cs"/>
          <w:sz w:val="24"/>
          <w:szCs w:val="24"/>
          <w:rtl/>
        </w:rPr>
        <w:t>2</w:t>
      </w:r>
      <w:r w:rsidR="00051A34">
        <w:rPr>
          <w:rFonts w:ascii="David" w:hAnsi="David" w:cs="David"/>
          <w:sz w:val="24"/>
          <w:szCs w:val="24"/>
          <w:rtl/>
        </w:rPr>
        <w:t>]</w:t>
      </w:r>
      <w:r w:rsidR="005F0169" w:rsidRPr="00136434">
        <w:rPr>
          <w:rFonts w:ascii="David" w:hAnsi="David" w:cs="David"/>
          <w:sz w:val="24"/>
          <w:szCs w:val="24"/>
          <w:rtl/>
        </w:rPr>
        <w:t>.</w:t>
      </w:r>
      <w:r w:rsidR="00603979" w:rsidRPr="00136434">
        <w:rPr>
          <w:rFonts w:ascii="David" w:hAnsi="David" w:cs="David"/>
          <w:sz w:val="24"/>
          <w:szCs w:val="24"/>
          <w:rtl/>
        </w:rPr>
        <w:t xml:space="preserve"> </w:t>
      </w:r>
      <w:r w:rsidR="0070481E" w:rsidRPr="00136434">
        <w:rPr>
          <w:rFonts w:ascii="David" w:hAnsi="David" w:cs="David"/>
          <w:sz w:val="24"/>
          <w:szCs w:val="24"/>
          <w:rtl/>
        </w:rPr>
        <w:t>קבוצתנו אף ערכה</w:t>
      </w:r>
      <w:r w:rsidR="00603979" w:rsidRPr="00136434">
        <w:rPr>
          <w:rFonts w:ascii="David" w:hAnsi="David" w:cs="David"/>
          <w:sz w:val="24"/>
          <w:szCs w:val="24"/>
          <w:rtl/>
        </w:rPr>
        <w:t xml:space="preserve"> אף ניתוח כמותני של תגובות במבחני השלכה פסיכולוגיים (מבחן כתמי הדיו של </w:t>
      </w:r>
      <w:proofErr w:type="spellStart"/>
      <w:r w:rsidR="00603979" w:rsidRPr="00136434">
        <w:rPr>
          <w:rFonts w:ascii="David" w:hAnsi="David" w:cs="David"/>
          <w:sz w:val="24"/>
          <w:szCs w:val="24"/>
          <w:rtl/>
        </w:rPr>
        <w:t>רורשאך</w:t>
      </w:r>
      <w:proofErr w:type="spellEnd"/>
      <w:r w:rsidR="00603979" w:rsidRPr="00136434">
        <w:rPr>
          <w:rFonts w:ascii="David" w:hAnsi="David" w:cs="David"/>
          <w:sz w:val="24"/>
          <w:szCs w:val="24"/>
          <w:rtl/>
        </w:rPr>
        <w:t xml:space="preserve">) </w:t>
      </w:r>
      <w:r w:rsidR="00051A34">
        <w:rPr>
          <w:rFonts w:ascii="David" w:hAnsi="David" w:cs="David"/>
          <w:sz w:val="24"/>
          <w:szCs w:val="24"/>
          <w:rtl/>
        </w:rPr>
        <w:t>[</w:t>
      </w:r>
      <w:r w:rsidR="004770D2">
        <w:rPr>
          <w:rFonts w:ascii="David" w:hAnsi="David" w:cs="David" w:hint="cs"/>
          <w:sz w:val="24"/>
          <w:szCs w:val="24"/>
          <w:rtl/>
        </w:rPr>
        <w:t>31</w:t>
      </w:r>
      <w:r w:rsidR="00603979" w:rsidRPr="00136434">
        <w:rPr>
          <w:rFonts w:ascii="David" w:hAnsi="David" w:cs="David"/>
          <w:sz w:val="24"/>
          <w:szCs w:val="24"/>
          <w:rtl/>
        </w:rPr>
        <w:t xml:space="preserve">; </w:t>
      </w:r>
      <w:r w:rsidR="00EE01BF">
        <w:rPr>
          <w:rFonts w:ascii="David" w:hAnsi="David" w:cs="David" w:hint="cs"/>
          <w:sz w:val="24"/>
          <w:szCs w:val="24"/>
          <w:rtl/>
        </w:rPr>
        <w:t>4</w:t>
      </w:r>
      <w:r w:rsidR="004770D2">
        <w:rPr>
          <w:rFonts w:ascii="David" w:hAnsi="David" w:cs="David" w:hint="cs"/>
          <w:sz w:val="24"/>
          <w:szCs w:val="24"/>
          <w:rtl/>
        </w:rPr>
        <w:t>6</w:t>
      </w:r>
      <w:r w:rsidR="00603979" w:rsidRPr="00136434">
        <w:rPr>
          <w:rFonts w:ascii="David" w:hAnsi="David" w:cs="David"/>
          <w:sz w:val="24"/>
          <w:szCs w:val="24"/>
          <w:rtl/>
        </w:rPr>
        <w:t xml:space="preserve">; </w:t>
      </w:r>
      <w:r w:rsidR="00EE01BF">
        <w:rPr>
          <w:rFonts w:ascii="David" w:hAnsi="David" w:cs="David" w:hint="cs"/>
          <w:sz w:val="24"/>
          <w:szCs w:val="24"/>
          <w:rtl/>
        </w:rPr>
        <w:t>4</w:t>
      </w:r>
      <w:r w:rsidR="004770D2">
        <w:rPr>
          <w:rFonts w:ascii="David" w:hAnsi="David" w:cs="David" w:hint="cs"/>
          <w:sz w:val="24"/>
          <w:szCs w:val="24"/>
          <w:rtl/>
        </w:rPr>
        <w:t>2</w:t>
      </w:r>
      <w:r w:rsidR="00051A34">
        <w:rPr>
          <w:rFonts w:ascii="David" w:hAnsi="David" w:cs="David"/>
          <w:sz w:val="24"/>
          <w:szCs w:val="24"/>
          <w:rtl/>
        </w:rPr>
        <w:t>]</w:t>
      </w:r>
      <w:r w:rsidR="00603979" w:rsidRPr="00136434">
        <w:rPr>
          <w:rFonts w:ascii="David" w:hAnsi="David" w:cs="David"/>
          <w:sz w:val="24"/>
          <w:szCs w:val="24"/>
          <w:rtl/>
        </w:rPr>
        <w:t xml:space="preserve">, </w:t>
      </w:r>
      <w:r w:rsidR="0070481E" w:rsidRPr="00136434">
        <w:rPr>
          <w:rFonts w:ascii="David" w:hAnsi="David" w:cs="David"/>
          <w:sz w:val="24"/>
          <w:szCs w:val="24"/>
          <w:rtl/>
        </w:rPr>
        <w:t xml:space="preserve">ונמצא </w:t>
      </w:r>
      <w:r w:rsidR="00603979" w:rsidRPr="00136434">
        <w:rPr>
          <w:rFonts w:ascii="David" w:hAnsi="David" w:cs="David"/>
          <w:sz w:val="24"/>
          <w:szCs w:val="24"/>
          <w:rtl/>
        </w:rPr>
        <w:t xml:space="preserve">שהפרעת חשיבה עשויה להיות </w:t>
      </w:r>
      <w:proofErr w:type="spellStart"/>
      <w:r w:rsidR="00603979" w:rsidRPr="00136434">
        <w:rPr>
          <w:rFonts w:ascii="David" w:hAnsi="David" w:cs="David"/>
          <w:sz w:val="24"/>
          <w:szCs w:val="24"/>
          <w:rtl/>
        </w:rPr>
        <w:t>אנדופנוטיפ</w:t>
      </w:r>
      <w:proofErr w:type="spellEnd"/>
      <w:r w:rsidR="00603979" w:rsidRPr="00136434">
        <w:rPr>
          <w:rFonts w:ascii="David" w:hAnsi="David" w:cs="David"/>
          <w:sz w:val="24"/>
          <w:szCs w:val="24"/>
          <w:rtl/>
        </w:rPr>
        <w:t xml:space="preserve"> להפרעה דו-קוטבית.</w:t>
      </w:r>
    </w:p>
    <w:p w14:paraId="11B12A1D" w14:textId="43C6B21D" w:rsidR="00603979" w:rsidRPr="00136434" w:rsidRDefault="008527F1" w:rsidP="004770D2">
      <w:pPr>
        <w:spacing w:line="480" w:lineRule="auto"/>
        <w:rPr>
          <w:rFonts w:ascii="David" w:hAnsi="David" w:cs="David"/>
          <w:sz w:val="24"/>
          <w:szCs w:val="24"/>
          <w:rtl/>
        </w:rPr>
      </w:pPr>
      <w:r w:rsidRPr="00136434">
        <w:rPr>
          <w:rFonts w:ascii="David" w:hAnsi="David" w:cs="David"/>
          <w:sz w:val="24"/>
          <w:szCs w:val="24"/>
          <w:rtl/>
        </w:rPr>
        <w:t xml:space="preserve">מחקרים רבים עסקו בתפקוד הנוירו-פסיכולוגי </w:t>
      </w:r>
      <w:r w:rsidR="00051A34">
        <w:rPr>
          <w:rFonts w:ascii="David" w:hAnsi="David" w:cs="David"/>
          <w:sz w:val="24"/>
          <w:szCs w:val="24"/>
          <w:rtl/>
        </w:rPr>
        <w:t>[</w:t>
      </w:r>
      <w:r w:rsidR="00EE01BF">
        <w:rPr>
          <w:rFonts w:ascii="David" w:hAnsi="David" w:cs="David" w:hint="cs"/>
          <w:sz w:val="24"/>
          <w:szCs w:val="24"/>
          <w:rtl/>
        </w:rPr>
        <w:t>12</w:t>
      </w:r>
      <w:r w:rsidRPr="00136434">
        <w:rPr>
          <w:rFonts w:ascii="David" w:hAnsi="David" w:cs="David"/>
          <w:sz w:val="24"/>
          <w:szCs w:val="24"/>
          <w:rtl/>
        </w:rPr>
        <w:t xml:space="preserve">; </w:t>
      </w:r>
      <w:r w:rsidR="00EE01BF">
        <w:rPr>
          <w:rFonts w:ascii="David" w:hAnsi="David" w:cs="David" w:hint="cs"/>
          <w:sz w:val="24"/>
          <w:szCs w:val="24"/>
          <w:rtl/>
        </w:rPr>
        <w:t>6;</w:t>
      </w:r>
      <w:r w:rsidRPr="00136434">
        <w:rPr>
          <w:rFonts w:ascii="David" w:hAnsi="David" w:cs="David"/>
          <w:sz w:val="24"/>
          <w:szCs w:val="24"/>
          <w:rtl/>
        </w:rPr>
        <w:t xml:space="preserve"> </w:t>
      </w:r>
      <w:r w:rsidR="00EE01BF">
        <w:rPr>
          <w:rFonts w:ascii="David" w:hAnsi="David" w:cs="David" w:hint="cs"/>
          <w:sz w:val="24"/>
          <w:szCs w:val="24"/>
          <w:rtl/>
        </w:rPr>
        <w:t>4</w:t>
      </w:r>
      <w:r w:rsidR="004770D2">
        <w:rPr>
          <w:rFonts w:ascii="David" w:hAnsi="David" w:cs="David" w:hint="cs"/>
          <w:sz w:val="24"/>
          <w:szCs w:val="24"/>
          <w:rtl/>
        </w:rPr>
        <w:t>8</w:t>
      </w:r>
      <w:r w:rsidR="00051A34">
        <w:rPr>
          <w:rFonts w:ascii="David" w:hAnsi="David" w:cs="David"/>
          <w:sz w:val="24"/>
          <w:szCs w:val="24"/>
          <w:rtl/>
        </w:rPr>
        <w:t>]</w:t>
      </w:r>
      <w:r w:rsidR="0084708E" w:rsidRPr="00136434">
        <w:rPr>
          <w:rFonts w:ascii="David" w:hAnsi="David" w:cs="David"/>
          <w:sz w:val="24"/>
          <w:szCs w:val="24"/>
          <w:rtl/>
        </w:rPr>
        <w:t>. בעוד ש</w:t>
      </w:r>
      <w:r w:rsidR="002C3DAA" w:rsidRPr="00136434">
        <w:rPr>
          <w:rFonts w:ascii="David" w:hAnsi="David" w:cs="David"/>
          <w:sz w:val="24"/>
          <w:szCs w:val="24"/>
          <w:rtl/>
        </w:rPr>
        <w:t xml:space="preserve">מקובל לקבל </w:t>
      </w:r>
      <w:r w:rsidR="0084708E" w:rsidRPr="00136434">
        <w:rPr>
          <w:rFonts w:ascii="David" w:hAnsi="David" w:cs="David"/>
          <w:sz w:val="24"/>
          <w:szCs w:val="24"/>
          <w:rtl/>
        </w:rPr>
        <w:t xml:space="preserve">מידה מסוימת של </w:t>
      </w:r>
      <w:r w:rsidR="00AC0C09" w:rsidRPr="00136434">
        <w:rPr>
          <w:rFonts w:ascii="David" w:hAnsi="David" w:cs="David"/>
          <w:sz w:val="24"/>
          <w:szCs w:val="24"/>
          <w:rtl/>
        </w:rPr>
        <w:t xml:space="preserve">הפרעה קוגניטיבית, ביחוד באזורי תפקודים ניהוליים ובכמה צורות של זיכרון, </w:t>
      </w:r>
      <w:r w:rsidR="002C3DAA" w:rsidRPr="00136434">
        <w:rPr>
          <w:rFonts w:ascii="David" w:hAnsi="David" w:cs="David"/>
          <w:sz w:val="24"/>
          <w:szCs w:val="24"/>
          <w:rtl/>
        </w:rPr>
        <w:t xml:space="preserve">נמצאה חפיפה רבה בין התפקוד הקוגניטיבי של הנבדקים </w:t>
      </w:r>
      <w:r w:rsidR="005623F7" w:rsidRPr="00136434">
        <w:rPr>
          <w:rFonts w:ascii="David" w:hAnsi="David" w:cs="David"/>
          <w:sz w:val="24"/>
          <w:szCs w:val="24"/>
          <w:rtl/>
        </w:rPr>
        <w:t>בעלי ה</w:t>
      </w:r>
      <w:r w:rsidR="002C3DAA" w:rsidRPr="00136434">
        <w:rPr>
          <w:rFonts w:ascii="David" w:hAnsi="David" w:cs="David"/>
          <w:sz w:val="24"/>
          <w:szCs w:val="24"/>
          <w:rtl/>
        </w:rPr>
        <w:t xml:space="preserve">הפרעה </w:t>
      </w:r>
      <w:r w:rsidR="005623F7" w:rsidRPr="00136434">
        <w:rPr>
          <w:rFonts w:ascii="David" w:hAnsi="David" w:cs="David"/>
          <w:sz w:val="24"/>
          <w:szCs w:val="24"/>
          <w:rtl/>
        </w:rPr>
        <w:t>ה</w:t>
      </w:r>
      <w:r w:rsidR="002C3DAA" w:rsidRPr="00136434">
        <w:rPr>
          <w:rFonts w:ascii="David" w:hAnsi="David" w:cs="David"/>
          <w:sz w:val="24"/>
          <w:szCs w:val="24"/>
          <w:rtl/>
        </w:rPr>
        <w:t>דו-קוטבית ובין זה של הנבדקים בקבוצת הביקורת.</w:t>
      </w:r>
      <w:r w:rsidR="000C459C" w:rsidRPr="00136434">
        <w:rPr>
          <w:rFonts w:ascii="David" w:hAnsi="David" w:cs="David"/>
          <w:sz w:val="24"/>
          <w:szCs w:val="24"/>
          <w:rtl/>
        </w:rPr>
        <w:t xml:space="preserve"> הפרעות התפקוד זהות במידה רבה גם לאלו שנצפו בקרב הסובלים מסכיזופרניה </w:t>
      </w:r>
      <w:r w:rsidR="00051A34">
        <w:rPr>
          <w:rFonts w:ascii="David" w:hAnsi="David" w:cs="David"/>
          <w:sz w:val="24"/>
          <w:szCs w:val="24"/>
          <w:rtl/>
        </w:rPr>
        <w:t>[</w:t>
      </w:r>
      <w:r w:rsidR="00EE01BF">
        <w:rPr>
          <w:rFonts w:ascii="David" w:hAnsi="David" w:cs="David" w:hint="cs"/>
          <w:sz w:val="24"/>
          <w:szCs w:val="24"/>
          <w:rtl/>
        </w:rPr>
        <w:t>13</w:t>
      </w:r>
      <w:r w:rsidR="00051A34">
        <w:rPr>
          <w:rFonts w:ascii="David" w:hAnsi="David" w:cs="David"/>
          <w:sz w:val="24"/>
          <w:szCs w:val="24"/>
          <w:rtl/>
        </w:rPr>
        <w:t>]</w:t>
      </w:r>
      <w:r w:rsidR="000C459C" w:rsidRPr="00136434">
        <w:rPr>
          <w:rFonts w:ascii="David" w:hAnsi="David" w:cs="David"/>
          <w:sz w:val="24"/>
          <w:szCs w:val="24"/>
          <w:rtl/>
        </w:rPr>
        <w:t xml:space="preserve">, הפרעה קוגניטיבית קלה </w:t>
      </w:r>
      <w:r w:rsidR="00051A34">
        <w:rPr>
          <w:rFonts w:ascii="David" w:hAnsi="David" w:cs="David"/>
          <w:sz w:val="24"/>
          <w:szCs w:val="24"/>
          <w:rtl/>
        </w:rPr>
        <w:t>[</w:t>
      </w:r>
      <w:r w:rsidR="00EE01BF">
        <w:rPr>
          <w:rFonts w:ascii="David" w:hAnsi="David" w:cs="David" w:hint="cs"/>
          <w:sz w:val="24"/>
          <w:szCs w:val="24"/>
          <w:rtl/>
        </w:rPr>
        <w:t>4</w:t>
      </w:r>
      <w:r w:rsidR="004770D2">
        <w:rPr>
          <w:rFonts w:ascii="David" w:hAnsi="David" w:cs="David" w:hint="cs"/>
          <w:sz w:val="24"/>
          <w:szCs w:val="24"/>
          <w:rtl/>
        </w:rPr>
        <w:t>4</w:t>
      </w:r>
      <w:r w:rsidR="00051A34">
        <w:rPr>
          <w:rFonts w:ascii="David" w:hAnsi="David" w:cs="David"/>
          <w:sz w:val="24"/>
          <w:szCs w:val="24"/>
          <w:rtl/>
        </w:rPr>
        <w:t>]</w:t>
      </w:r>
      <w:r w:rsidR="000C459C" w:rsidRPr="00136434">
        <w:rPr>
          <w:rFonts w:ascii="David" w:hAnsi="David" w:cs="David"/>
          <w:sz w:val="24"/>
          <w:szCs w:val="24"/>
          <w:rtl/>
        </w:rPr>
        <w:t xml:space="preserve">, ואף הפרעות כדוגמת הפרעה טורדנית-כפייתית </w:t>
      </w:r>
      <w:r w:rsidR="00051A34">
        <w:rPr>
          <w:rFonts w:ascii="David" w:hAnsi="David" w:cs="David"/>
          <w:sz w:val="24"/>
          <w:szCs w:val="24"/>
          <w:rtl/>
        </w:rPr>
        <w:t>[</w:t>
      </w:r>
      <w:r w:rsidR="00024155">
        <w:rPr>
          <w:rFonts w:ascii="David" w:hAnsi="David" w:cs="David" w:hint="cs"/>
          <w:sz w:val="24"/>
          <w:szCs w:val="24"/>
          <w:rtl/>
        </w:rPr>
        <w:t>1</w:t>
      </w:r>
      <w:r w:rsidR="00051A34">
        <w:rPr>
          <w:rFonts w:ascii="David" w:hAnsi="David" w:cs="David"/>
          <w:sz w:val="24"/>
          <w:szCs w:val="24"/>
          <w:rtl/>
        </w:rPr>
        <w:t>]</w:t>
      </w:r>
      <w:r w:rsidR="000C459C" w:rsidRPr="00136434">
        <w:rPr>
          <w:rFonts w:ascii="David" w:hAnsi="David" w:cs="David"/>
          <w:sz w:val="24"/>
          <w:szCs w:val="24"/>
          <w:rtl/>
        </w:rPr>
        <w:t xml:space="preserve">. </w:t>
      </w:r>
      <w:r w:rsidR="00BE2296" w:rsidRPr="00136434">
        <w:rPr>
          <w:rFonts w:ascii="David" w:hAnsi="David" w:cs="David"/>
          <w:sz w:val="24"/>
          <w:szCs w:val="24"/>
          <w:rtl/>
        </w:rPr>
        <w:t>לא סביר אפוא שהפרעה קוגניטיבית תשמש כסמן יעיל להפרעה דו-קוטבית.</w:t>
      </w:r>
    </w:p>
    <w:p w14:paraId="54A962B1" w14:textId="678458AD" w:rsidR="00BE2296" w:rsidRPr="00136434" w:rsidRDefault="00BE2296" w:rsidP="004770D2">
      <w:pPr>
        <w:spacing w:line="480" w:lineRule="auto"/>
        <w:rPr>
          <w:rFonts w:ascii="David" w:hAnsi="David" w:cs="David"/>
          <w:sz w:val="24"/>
          <w:szCs w:val="24"/>
          <w:rtl/>
        </w:rPr>
      </w:pPr>
      <w:proofErr w:type="spellStart"/>
      <w:r w:rsidRPr="00136434">
        <w:rPr>
          <w:rFonts w:ascii="David" w:hAnsi="David" w:cs="David"/>
          <w:sz w:val="24"/>
          <w:szCs w:val="24"/>
          <w:rtl/>
        </w:rPr>
        <w:t>קרפלין</w:t>
      </w:r>
      <w:proofErr w:type="spellEnd"/>
      <w:r w:rsidRPr="00136434">
        <w:rPr>
          <w:rFonts w:ascii="David" w:hAnsi="David" w:cs="David"/>
          <w:sz w:val="24"/>
          <w:szCs w:val="24"/>
          <w:rtl/>
        </w:rPr>
        <w:t xml:space="preserve"> הגדיר הפרעה דו-קוטבית כמחלה אפיזודית עם פרקי זמן של התאוששות בין התקפים [שבהם חוזרת האישיות למצבה הרגיל] </w:t>
      </w:r>
      <w:r w:rsidR="00051A34">
        <w:rPr>
          <w:rFonts w:ascii="David" w:hAnsi="David" w:cs="David"/>
          <w:sz w:val="24"/>
          <w:szCs w:val="24"/>
          <w:rtl/>
        </w:rPr>
        <w:t>[</w:t>
      </w:r>
      <w:r w:rsidR="00024155">
        <w:rPr>
          <w:rFonts w:ascii="David" w:hAnsi="David" w:cs="David" w:hint="cs"/>
          <w:sz w:val="24"/>
          <w:szCs w:val="24"/>
          <w:rtl/>
        </w:rPr>
        <w:t>2</w:t>
      </w:r>
      <w:r w:rsidR="004770D2">
        <w:rPr>
          <w:rFonts w:ascii="David" w:hAnsi="David" w:cs="David" w:hint="cs"/>
          <w:sz w:val="24"/>
          <w:szCs w:val="24"/>
          <w:rtl/>
        </w:rPr>
        <w:t>5</w:t>
      </w:r>
      <w:r w:rsidR="00051A34">
        <w:rPr>
          <w:rFonts w:ascii="David" w:hAnsi="David" w:cs="David"/>
          <w:sz w:val="24"/>
          <w:szCs w:val="24"/>
          <w:rtl/>
        </w:rPr>
        <w:t>]</w:t>
      </w:r>
      <w:r w:rsidRPr="00136434">
        <w:rPr>
          <w:rFonts w:ascii="David" w:hAnsi="David" w:cs="David"/>
          <w:sz w:val="24"/>
          <w:szCs w:val="24"/>
          <w:rtl/>
        </w:rPr>
        <w:t xml:space="preserve">. גודווין </w:t>
      </w:r>
      <w:proofErr w:type="spellStart"/>
      <w:r w:rsidRPr="00136434">
        <w:rPr>
          <w:rFonts w:ascii="David" w:hAnsi="David" w:cs="David"/>
          <w:sz w:val="24"/>
          <w:szCs w:val="24"/>
          <w:rtl/>
        </w:rPr>
        <w:t>וג'יימיסון</w:t>
      </w:r>
      <w:proofErr w:type="spellEnd"/>
      <w:r w:rsidRPr="00136434">
        <w:rPr>
          <w:rFonts w:ascii="David" w:hAnsi="David" w:cs="David"/>
          <w:sz w:val="24"/>
          <w:szCs w:val="24"/>
          <w:rtl/>
        </w:rPr>
        <w:t xml:space="preserve"> </w:t>
      </w:r>
      <w:r w:rsidR="00051A34">
        <w:rPr>
          <w:rFonts w:ascii="David" w:hAnsi="David" w:cs="David"/>
          <w:sz w:val="24"/>
          <w:szCs w:val="24"/>
          <w:rtl/>
        </w:rPr>
        <w:t>[</w:t>
      </w:r>
      <w:r w:rsidR="00024155">
        <w:rPr>
          <w:rFonts w:ascii="David" w:hAnsi="David" w:cs="David" w:hint="cs"/>
          <w:sz w:val="24"/>
          <w:szCs w:val="24"/>
          <w:rtl/>
        </w:rPr>
        <w:t>2</w:t>
      </w:r>
      <w:r w:rsidR="004770D2">
        <w:rPr>
          <w:rFonts w:ascii="David" w:hAnsi="David" w:cs="David" w:hint="cs"/>
          <w:sz w:val="24"/>
          <w:szCs w:val="24"/>
          <w:rtl/>
        </w:rPr>
        <w:t>5</w:t>
      </w:r>
      <w:r w:rsidR="00051A34">
        <w:rPr>
          <w:rFonts w:ascii="David" w:hAnsi="David" w:cs="David"/>
          <w:sz w:val="24"/>
          <w:szCs w:val="24"/>
          <w:rtl/>
        </w:rPr>
        <w:t>]</w:t>
      </w:r>
      <w:r w:rsidRPr="00136434">
        <w:rPr>
          <w:rFonts w:ascii="David" w:hAnsi="David" w:cs="David"/>
          <w:sz w:val="24"/>
          <w:szCs w:val="24"/>
          <w:rtl/>
        </w:rPr>
        <w:t xml:space="preserve"> מציינים את הבעיות המתודולוגיות הרבות המקשות על החקר האישיות הדו-קוטבית, ובהן בעיית ה"מצב ותכונה" וההטרוגניות של ביטויי המחלה ושל האבחנות; כמו כן, הם מציינים שמרבית המחקרים הראשונים התאפיינו במתודולוגיה לקויה, במדדים בעייתיים ובתכנון בלתי מספק, וכן בקבוצות ביקורת שלא ענו על הדרישות. הם מסכמים כי "המחקר כיום </w:t>
      </w:r>
      <w:r w:rsidR="00757161" w:rsidRPr="00136434">
        <w:rPr>
          <w:rFonts w:ascii="David" w:hAnsi="David" w:cs="David"/>
          <w:sz w:val="24"/>
          <w:szCs w:val="24"/>
          <w:rtl/>
        </w:rPr>
        <w:t>סותר לרוב את הטענה שאישיותם של מטופלים בעלי</w:t>
      </w:r>
      <w:r w:rsidR="00AD75EF">
        <w:rPr>
          <w:rFonts w:ascii="David" w:hAnsi="David" w:cs="David"/>
          <w:sz w:val="24"/>
          <w:szCs w:val="24"/>
          <w:rtl/>
        </w:rPr>
        <w:t xml:space="preserve"> </w:t>
      </w:r>
      <w:r w:rsidRPr="00136434">
        <w:rPr>
          <w:rFonts w:ascii="David" w:hAnsi="David" w:cs="David"/>
          <w:sz w:val="24"/>
          <w:szCs w:val="24"/>
          <w:rtl/>
        </w:rPr>
        <w:t xml:space="preserve">הפרעה דו-קוטבית שונה במהותה מזו של אנשים שאינם סובלים מהפרעות מצב רוח" </w:t>
      </w:r>
      <w:r w:rsidR="00051A34">
        <w:rPr>
          <w:rFonts w:ascii="David" w:hAnsi="David" w:cs="David" w:hint="cs"/>
          <w:sz w:val="24"/>
          <w:szCs w:val="24"/>
          <w:rtl/>
        </w:rPr>
        <w:t>[</w:t>
      </w:r>
      <w:r w:rsidRPr="00136434">
        <w:rPr>
          <w:rFonts w:ascii="David" w:hAnsi="David" w:cs="David"/>
          <w:sz w:val="24"/>
          <w:szCs w:val="24"/>
          <w:rtl/>
        </w:rPr>
        <w:t>עמ' 352</w:t>
      </w:r>
      <w:r w:rsidR="00051A34">
        <w:rPr>
          <w:rFonts w:ascii="David" w:hAnsi="David" w:cs="David"/>
          <w:sz w:val="24"/>
          <w:szCs w:val="24"/>
          <w:rtl/>
        </w:rPr>
        <w:t>]</w:t>
      </w:r>
      <w:r w:rsidRPr="00136434">
        <w:rPr>
          <w:rFonts w:ascii="David" w:hAnsi="David" w:cs="David"/>
          <w:sz w:val="24"/>
          <w:szCs w:val="24"/>
          <w:rtl/>
        </w:rPr>
        <w:t>.</w:t>
      </w:r>
    </w:p>
    <w:p w14:paraId="74822E0D" w14:textId="11EDABC3" w:rsidR="00380481" w:rsidRPr="00136434" w:rsidRDefault="00BE2296" w:rsidP="00024155">
      <w:pPr>
        <w:spacing w:line="480" w:lineRule="auto"/>
        <w:rPr>
          <w:rFonts w:ascii="David" w:hAnsi="David" w:cs="David"/>
          <w:sz w:val="24"/>
          <w:szCs w:val="24"/>
          <w:rtl/>
        </w:rPr>
      </w:pPr>
      <w:r w:rsidRPr="00136434">
        <w:rPr>
          <w:rFonts w:ascii="David" w:hAnsi="David" w:cs="David"/>
          <w:sz w:val="24"/>
          <w:szCs w:val="24"/>
          <w:rtl/>
        </w:rPr>
        <w:t>מחקרים חדשים רבים הדגישו א</w:t>
      </w:r>
      <w:r w:rsidR="00B84934" w:rsidRPr="00136434">
        <w:rPr>
          <w:rFonts w:ascii="David" w:hAnsi="David" w:cs="David"/>
          <w:sz w:val="24"/>
          <w:szCs w:val="24"/>
          <w:rtl/>
        </w:rPr>
        <w:t>ת</w:t>
      </w:r>
      <w:r w:rsidRPr="00136434">
        <w:rPr>
          <w:rFonts w:ascii="David" w:hAnsi="David" w:cs="David"/>
          <w:sz w:val="24"/>
          <w:szCs w:val="24"/>
          <w:rtl/>
        </w:rPr>
        <w:t xml:space="preserve"> ההיקרות הגבוהה של </w:t>
      </w:r>
      <w:r w:rsidR="00D83166" w:rsidRPr="00136434">
        <w:rPr>
          <w:rFonts w:ascii="David" w:hAnsi="David" w:cs="David"/>
          <w:sz w:val="24"/>
          <w:szCs w:val="24"/>
          <w:rtl/>
        </w:rPr>
        <w:t>תחלואה נלווית</w:t>
      </w:r>
      <w:r w:rsidR="00757161" w:rsidRPr="00136434">
        <w:rPr>
          <w:rFonts w:ascii="David" w:hAnsi="David" w:cs="David"/>
          <w:sz w:val="24"/>
          <w:szCs w:val="24"/>
          <w:rtl/>
        </w:rPr>
        <w:t xml:space="preserve"> בקרב מטופלים בעלי </w:t>
      </w:r>
      <w:r w:rsidR="00D7029F" w:rsidRPr="00136434">
        <w:rPr>
          <w:rFonts w:ascii="David" w:hAnsi="David" w:cs="David"/>
          <w:sz w:val="24"/>
          <w:szCs w:val="24"/>
          <w:rtl/>
        </w:rPr>
        <w:t xml:space="preserve">הפרעת אישיות דו-קוטבית. בין ההפרעות הנלוות נמצאות הפרעת אישיות גבולית, נרקיסיזם, והפרעת אישיות טורדנית-כפייתית. בניתוח-על שערכו לאחרונה </w:t>
      </w:r>
      <w:proofErr w:type="spellStart"/>
      <w:r w:rsidR="00D7029F" w:rsidRPr="00136434">
        <w:rPr>
          <w:rFonts w:ascii="David" w:hAnsi="David" w:cs="David"/>
          <w:sz w:val="24"/>
          <w:szCs w:val="24"/>
          <w:rtl/>
        </w:rPr>
        <w:t>פריבורג</w:t>
      </w:r>
      <w:proofErr w:type="spellEnd"/>
      <w:r w:rsidR="00D7029F" w:rsidRPr="00136434">
        <w:rPr>
          <w:rFonts w:ascii="David" w:hAnsi="David" w:cs="David"/>
          <w:sz w:val="24"/>
          <w:szCs w:val="24"/>
          <w:rtl/>
        </w:rPr>
        <w:t xml:space="preserve"> ועמיתים </w:t>
      </w:r>
      <w:r w:rsidR="00051A34">
        <w:rPr>
          <w:rFonts w:ascii="David" w:hAnsi="David" w:cs="David"/>
          <w:sz w:val="24"/>
          <w:szCs w:val="24"/>
          <w:rtl/>
        </w:rPr>
        <w:t>[</w:t>
      </w:r>
      <w:r w:rsidR="00024155">
        <w:rPr>
          <w:rFonts w:ascii="David" w:hAnsi="David" w:cs="David" w:hint="cs"/>
          <w:sz w:val="24"/>
          <w:szCs w:val="24"/>
          <w:rtl/>
        </w:rPr>
        <w:t>23</w:t>
      </w:r>
      <w:r w:rsidR="00051A34">
        <w:rPr>
          <w:rFonts w:ascii="David" w:hAnsi="David" w:cs="David"/>
          <w:sz w:val="24"/>
          <w:szCs w:val="24"/>
          <w:rtl/>
        </w:rPr>
        <w:t>]</w:t>
      </w:r>
      <w:r w:rsidR="00D7029F" w:rsidRPr="00136434">
        <w:rPr>
          <w:rFonts w:ascii="David" w:hAnsi="David" w:cs="David"/>
          <w:sz w:val="24"/>
          <w:szCs w:val="24"/>
          <w:rtl/>
        </w:rPr>
        <w:t xml:space="preserve"> נמצא</w:t>
      </w:r>
      <w:r w:rsidR="00757161" w:rsidRPr="00136434">
        <w:rPr>
          <w:rFonts w:ascii="David" w:hAnsi="David" w:cs="David"/>
          <w:sz w:val="24"/>
          <w:szCs w:val="24"/>
          <w:rtl/>
        </w:rPr>
        <w:t xml:space="preserve"> כי כ-40%  מן המטופלים בעלי </w:t>
      </w:r>
      <w:r w:rsidR="00D7029F" w:rsidRPr="00136434">
        <w:rPr>
          <w:rFonts w:ascii="David" w:hAnsi="David" w:cs="David"/>
          <w:sz w:val="24"/>
          <w:szCs w:val="24"/>
          <w:rtl/>
        </w:rPr>
        <w:t xml:space="preserve">הפרעת </w:t>
      </w:r>
      <w:r w:rsidR="005623F7" w:rsidRPr="00136434">
        <w:rPr>
          <w:rFonts w:ascii="David" w:hAnsi="David" w:cs="David"/>
          <w:sz w:val="24"/>
          <w:szCs w:val="24"/>
          <w:rtl/>
        </w:rPr>
        <w:t>ה</w:t>
      </w:r>
      <w:r w:rsidR="00D7029F" w:rsidRPr="00136434">
        <w:rPr>
          <w:rFonts w:ascii="David" w:hAnsi="David" w:cs="David"/>
          <w:sz w:val="24"/>
          <w:szCs w:val="24"/>
          <w:rtl/>
        </w:rPr>
        <w:t xml:space="preserve">אישיות </w:t>
      </w:r>
      <w:r w:rsidR="005623F7" w:rsidRPr="00136434">
        <w:rPr>
          <w:rFonts w:ascii="David" w:hAnsi="David" w:cs="David"/>
          <w:sz w:val="24"/>
          <w:szCs w:val="24"/>
          <w:rtl/>
        </w:rPr>
        <w:t>ה</w:t>
      </w:r>
      <w:r w:rsidR="00D7029F" w:rsidRPr="00136434">
        <w:rPr>
          <w:rFonts w:ascii="David" w:hAnsi="David" w:cs="David"/>
          <w:sz w:val="24"/>
          <w:szCs w:val="24"/>
          <w:rtl/>
        </w:rPr>
        <w:t xml:space="preserve">דו-קוטבית </w:t>
      </w:r>
      <w:r w:rsidR="00757161" w:rsidRPr="00136434">
        <w:rPr>
          <w:rFonts w:ascii="David" w:hAnsi="David" w:cs="David"/>
          <w:sz w:val="24"/>
          <w:szCs w:val="24"/>
          <w:rtl/>
        </w:rPr>
        <w:t xml:space="preserve">הם בעלי </w:t>
      </w:r>
      <w:r w:rsidR="00D7029F" w:rsidRPr="00136434">
        <w:rPr>
          <w:rFonts w:ascii="David" w:hAnsi="David" w:cs="David"/>
          <w:sz w:val="24"/>
          <w:szCs w:val="24"/>
          <w:rtl/>
        </w:rPr>
        <w:t>הפרעת אישיות נוספת בת-אבחון.</w:t>
      </w:r>
      <w:r w:rsidR="00757161" w:rsidRPr="00136434">
        <w:rPr>
          <w:rFonts w:ascii="David" w:hAnsi="David" w:cs="David"/>
          <w:sz w:val="24"/>
          <w:szCs w:val="24"/>
          <w:rtl/>
        </w:rPr>
        <w:t xml:space="preserve"> בקרב </w:t>
      </w:r>
      <w:r w:rsidR="00B84934" w:rsidRPr="00136434">
        <w:rPr>
          <w:rFonts w:ascii="David" w:hAnsi="David" w:cs="David"/>
          <w:sz w:val="24"/>
          <w:szCs w:val="24"/>
          <w:rtl/>
        </w:rPr>
        <w:t>כ</w:t>
      </w:r>
      <w:r w:rsidR="00757161" w:rsidRPr="00136434">
        <w:rPr>
          <w:rFonts w:ascii="David" w:hAnsi="David" w:cs="David"/>
          <w:sz w:val="24"/>
          <w:szCs w:val="24"/>
          <w:rtl/>
        </w:rPr>
        <w:t xml:space="preserve">שליש מן המטופלים בעלי </w:t>
      </w:r>
      <w:r w:rsidR="00D7029F" w:rsidRPr="00136434">
        <w:rPr>
          <w:rFonts w:ascii="David" w:hAnsi="David" w:cs="David"/>
          <w:sz w:val="24"/>
          <w:szCs w:val="24"/>
          <w:rtl/>
        </w:rPr>
        <w:t xml:space="preserve">הפרעת </w:t>
      </w:r>
      <w:r w:rsidR="005623F7" w:rsidRPr="00136434">
        <w:rPr>
          <w:rFonts w:ascii="David" w:hAnsi="David" w:cs="David"/>
          <w:sz w:val="24"/>
          <w:szCs w:val="24"/>
          <w:rtl/>
        </w:rPr>
        <w:t>ה</w:t>
      </w:r>
      <w:r w:rsidR="00D7029F" w:rsidRPr="00136434">
        <w:rPr>
          <w:rFonts w:ascii="David" w:hAnsi="David" w:cs="David"/>
          <w:sz w:val="24"/>
          <w:szCs w:val="24"/>
          <w:rtl/>
        </w:rPr>
        <w:t xml:space="preserve">אישיות </w:t>
      </w:r>
      <w:r w:rsidR="005623F7" w:rsidRPr="00136434">
        <w:rPr>
          <w:rFonts w:ascii="David" w:hAnsi="David" w:cs="David"/>
          <w:sz w:val="24"/>
          <w:szCs w:val="24"/>
          <w:rtl/>
        </w:rPr>
        <w:t>ה</w:t>
      </w:r>
      <w:r w:rsidR="00D7029F" w:rsidRPr="00136434">
        <w:rPr>
          <w:rFonts w:ascii="David" w:hAnsi="David" w:cs="David"/>
          <w:sz w:val="24"/>
          <w:szCs w:val="24"/>
          <w:rtl/>
        </w:rPr>
        <w:t xml:space="preserve">דו-קוטבית נמצאה גם הפרעת אישיות מאשכול </w:t>
      </w:r>
      <w:bookmarkStart w:id="0" w:name="_GoBack"/>
      <w:bookmarkEnd w:id="0"/>
      <w:r w:rsidR="00D7029F" w:rsidRPr="00136434">
        <w:rPr>
          <w:rFonts w:ascii="David" w:hAnsi="David" w:cs="David"/>
          <w:sz w:val="24"/>
          <w:szCs w:val="24"/>
        </w:rPr>
        <w:t>B</w:t>
      </w:r>
      <w:r w:rsidR="00D7029F" w:rsidRPr="00136434">
        <w:rPr>
          <w:rFonts w:ascii="David" w:hAnsi="David" w:cs="David"/>
          <w:sz w:val="24"/>
          <w:szCs w:val="24"/>
          <w:rtl/>
        </w:rPr>
        <w:t xml:space="preserve"> (הפרעת אישיות אנטי-חברתית, הפרעת אישיות גבולית, הפרעת </w:t>
      </w:r>
      <w:r w:rsidR="00D7029F" w:rsidRPr="00136434">
        <w:rPr>
          <w:rFonts w:ascii="David" w:hAnsi="David" w:cs="David"/>
          <w:sz w:val="24"/>
          <w:szCs w:val="24"/>
          <w:rtl/>
        </w:rPr>
        <w:lastRenderedPageBreak/>
        <w:t xml:space="preserve">אישיות </w:t>
      </w:r>
      <w:proofErr w:type="spellStart"/>
      <w:r w:rsidR="00D7029F" w:rsidRPr="00136434">
        <w:rPr>
          <w:rFonts w:ascii="David" w:hAnsi="David" w:cs="David"/>
          <w:sz w:val="24"/>
          <w:szCs w:val="24"/>
          <w:rtl/>
        </w:rPr>
        <w:t>היסטריונית</w:t>
      </w:r>
      <w:proofErr w:type="spellEnd"/>
      <w:r w:rsidR="00D7029F" w:rsidRPr="00136434">
        <w:rPr>
          <w:rFonts w:ascii="David" w:hAnsi="David" w:cs="David"/>
          <w:sz w:val="24"/>
          <w:szCs w:val="24"/>
          <w:rtl/>
        </w:rPr>
        <w:t>, נרקיסיזם); בקרב כרבע מן ה</w:t>
      </w:r>
      <w:r w:rsidR="003563FA" w:rsidRPr="00136434">
        <w:rPr>
          <w:rFonts w:ascii="David" w:hAnsi="David" w:cs="David"/>
          <w:sz w:val="24"/>
          <w:szCs w:val="24"/>
          <w:rtl/>
        </w:rPr>
        <w:t xml:space="preserve">מטופלים בעלי </w:t>
      </w:r>
      <w:r w:rsidR="00D7029F" w:rsidRPr="00136434">
        <w:rPr>
          <w:rFonts w:ascii="David" w:hAnsi="David" w:cs="David"/>
          <w:sz w:val="24"/>
          <w:szCs w:val="24"/>
          <w:rtl/>
        </w:rPr>
        <w:t xml:space="preserve">הפרעת </w:t>
      </w:r>
      <w:r w:rsidR="005623F7" w:rsidRPr="00136434">
        <w:rPr>
          <w:rFonts w:ascii="David" w:hAnsi="David" w:cs="David"/>
          <w:sz w:val="24"/>
          <w:szCs w:val="24"/>
          <w:rtl/>
        </w:rPr>
        <w:t>ה</w:t>
      </w:r>
      <w:r w:rsidR="00D7029F" w:rsidRPr="00136434">
        <w:rPr>
          <w:rFonts w:ascii="David" w:hAnsi="David" w:cs="David"/>
          <w:sz w:val="24"/>
          <w:szCs w:val="24"/>
          <w:rtl/>
        </w:rPr>
        <w:t xml:space="preserve">אישיות </w:t>
      </w:r>
      <w:r w:rsidR="005623F7" w:rsidRPr="00136434">
        <w:rPr>
          <w:rFonts w:ascii="David" w:hAnsi="David" w:cs="David"/>
          <w:sz w:val="24"/>
          <w:szCs w:val="24"/>
          <w:rtl/>
        </w:rPr>
        <w:t>ה</w:t>
      </w:r>
      <w:r w:rsidR="00D7029F" w:rsidRPr="00136434">
        <w:rPr>
          <w:rFonts w:ascii="David" w:hAnsi="David" w:cs="David"/>
          <w:sz w:val="24"/>
          <w:szCs w:val="24"/>
          <w:rtl/>
        </w:rPr>
        <w:t xml:space="preserve">דו-קוטבית נמצאה גם הפרעת אישיות מאשכול </w:t>
      </w:r>
      <w:r w:rsidR="00D7029F" w:rsidRPr="00136434">
        <w:rPr>
          <w:rFonts w:ascii="David" w:hAnsi="David" w:cs="David"/>
          <w:sz w:val="24"/>
          <w:szCs w:val="24"/>
        </w:rPr>
        <w:t>C</w:t>
      </w:r>
      <w:r w:rsidR="00D7029F" w:rsidRPr="00136434">
        <w:rPr>
          <w:rFonts w:ascii="David" w:hAnsi="David" w:cs="David"/>
          <w:sz w:val="24"/>
          <w:szCs w:val="24"/>
          <w:rtl/>
        </w:rPr>
        <w:t xml:space="preserve"> (הפרעת אישיות נמנעת, הפרעת אישיות תלותית, הפרעת אישיות טורדנית-כפייתית, וכן הפרעת אישיות </w:t>
      </w:r>
      <w:r w:rsidR="00D7029F" w:rsidRPr="00136434">
        <w:rPr>
          <w:rFonts w:ascii="David" w:hAnsi="David" w:cs="David"/>
          <w:sz w:val="24"/>
          <w:szCs w:val="24"/>
        </w:rPr>
        <w:t>NOS</w:t>
      </w:r>
      <w:r w:rsidR="00D7029F" w:rsidRPr="00136434">
        <w:rPr>
          <w:rFonts w:ascii="David" w:hAnsi="David" w:cs="David"/>
          <w:sz w:val="24"/>
          <w:szCs w:val="24"/>
          <w:rtl/>
        </w:rPr>
        <w:t xml:space="preserve">). </w:t>
      </w:r>
      <w:r w:rsidR="009B178C" w:rsidRPr="00136434">
        <w:rPr>
          <w:rFonts w:ascii="David" w:hAnsi="David" w:cs="David"/>
          <w:sz w:val="24"/>
          <w:szCs w:val="24"/>
        </w:rPr>
        <w:t xml:space="preserve"> </w:t>
      </w:r>
      <w:r w:rsidR="009B178C" w:rsidRPr="00136434">
        <w:rPr>
          <w:rFonts w:ascii="David" w:hAnsi="David" w:cs="David"/>
          <w:sz w:val="24"/>
          <w:szCs w:val="24"/>
          <w:rtl/>
        </w:rPr>
        <w:t xml:space="preserve">בקרב מעט יותר מ-10% נמצאה גם הפרעת אישיות מאשכול </w:t>
      </w:r>
      <w:r w:rsidR="009B178C" w:rsidRPr="00136434">
        <w:rPr>
          <w:rFonts w:ascii="David" w:hAnsi="David" w:cs="David"/>
          <w:sz w:val="24"/>
          <w:szCs w:val="24"/>
        </w:rPr>
        <w:t>A</w:t>
      </w:r>
      <w:r w:rsidR="009B178C" w:rsidRPr="00136434">
        <w:rPr>
          <w:rFonts w:ascii="David" w:hAnsi="David" w:cs="David"/>
          <w:sz w:val="24"/>
          <w:szCs w:val="24"/>
          <w:rtl/>
        </w:rPr>
        <w:t xml:space="preserve"> (הפרעת אישיות פרנואידית, הפרעת אישיות סכיזואידית, הפרעת אישיות </w:t>
      </w:r>
      <w:proofErr w:type="spellStart"/>
      <w:r w:rsidR="009B178C" w:rsidRPr="00136434">
        <w:rPr>
          <w:rFonts w:ascii="David" w:hAnsi="David" w:cs="David"/>
          <w:sz w:val="24"/>
          <w:szCs w:val="24"/>
          <w:rtl/>
        </w:rPr>
        <w:t>סכיזוטיפלית</w:t>
      </w:r>
      <w:proofErr w:type="spellEnd"/>
      <w:r w:rsidR="009B178C" w:rsidRPr="00136434">
        <w:rPr>
          <w:rFonts w:ascii="David" w:hAnsi="David" w:cs="David"/>
          <w:sz w:val="24"/>
          <w:szCs w:val="24"/>
          <w:rtl/>
        </w:rPr>
        <w:t xml:space="preserve">) </w:t>
      </w:r>
      <w:r w:rsidR="00051A34">
        <w:rPr>
          <w:rFonts w:ascii="David" w:hAnsi="David" w:cs="David"/>
          <w:sz w:val="24"/>
          <w:szCs w:val="24"/>
          <w:rtl/>
        </w:rPr>
        <w:t>[</w:t>
      </w:r>
      <w:r w:rsidR="00024155">
        <w:rPr>
          <w:rFonts w:ascii="David" w:hAnsi="David" w:cs="David" w:hint="cs"/>
          <w:sz w:val="24"/>
          <w:szCs w:val="24"/>
          <w:rtl/>
        </w:rPr>
        <w:t>23</w:t>
      </w:r>
      <w:r w:rsidR="00051A34">
        <w:rPr>
          <w:rFonts w:ascii="David" w:hAnsi="David" w:cs="David"/>
          <w:sz w:val="24"/>
          <w:szCs w:val="24"/>
          <w:rtl/>
        </w:rPr>
        <w:t>]</w:t>
      </w:r>
      <w:r w:rsidR="009B178C" w:rsidRPr="00136434">
        <w:rPr>
          <w:rFonts w:ascii="David" w:hAnsi="David" w:cs="David"/>
          <w:sz w:val="24"/>
          <w:szCs w:val="24"/>
          <w:rtl/>
        </w:rPr>
        <w:t>. ובפרוט רב יותר: הפרעת אישיות טורדנית כפייתית אובחנה בקרב 18% מן המ</w:t>
      </w:r>
      <w:r w:rsidR="003563FA" w:rsidRPr="00136434">
        <w:rPr>
          <w:rFonts w:ascii="David" w:hAnsi="David" w:cs="David"/>
          <w:sz w:val="24"/>
          <w:szCs w:val="24"/>
          <w:rtl/>
        </w:rPr>
        <w:t xml:space="preserve">טופלים בעלי </w:t>
      </w:r>
      <w:r w:rsidR="0070481E" w:rsidRPr="00136434">
        <w:rPr>
          <w:rFonts w:ascii="David" w:hAnsi="David" w:cs="David"/>
          <w:sz w:val="24"/>
          <w:szCs w:val="24"/>
          <w:rtl/>
        </w:rPr>
        <w:t xml:space="preserve">הפרעת </w:t>
      </w:r>
      <w:r w:rsidR="005623F7" w:rsidRPr="00136434">
        <w:rPr>
          <w:rFonts w:ascii="David" w:hAnsi="David" w:cs="David"/>
          <w:sz w:val="24"/>
          <w:szCs w:val="24"/>
          <w:rtl/>
        </w:rPr>
        <w:t>ה</w:t>
      </w:r>
      <w:r w:rsidR="0070481E" w:rsidRPr="00136434">
        <w:rPr>
          <w:rFonts w:ascii="David" w:hAnsi="David" w:cs="David"/>
          <w:sz w:val="24"/>
          <w:szCs w:val="24"/>
          <w:rtl/>
        </w:rPr>
        <w:t xml:space="preserve">אישיות </w:t>
      </w:r>
      <w:r w:rsidR="005623F7" w:rsidRPr="00136434">
        <w:rPr>
          <w:rFonts w:ascii="David" w:hAnsi="David" w:cs="David"/>
          <w:sz w:val="24"/>
          <w:szCs w:val="24"/>
          <w:rtl/>
        </w:rPr>
        <w:t>ה</w:t>
      </w:r>
      <w:r w:rsidR="0070481E" w:rsidRPr="00136434">
        <w:rPr>
          <w:rFonts w:ascii="David" w:hAnsi="David" w:cs="David"/>
          <w:sz w:val="24"/>
          <w:szCs w:val="24"/>
          <w:rtl/>
        </w:rPr>
        <w:t>דו-</w:t>
      </w:r>
      <w:r w:rsidR="009B178C" w:rsidRPr="00136434">
        <w:rPr>
          <w:rFonts w:ascii="David" w:hAnsi="David" w:cs="David"/>
          <w:sz w:val="24"/>
          <w:szCs w:val="24"/>
          <w:rtl/>
        </w:rPr>
        <w:t xml:space="preserve">קוטבית; הפרעת אישיות גבולית אובחנה בקרב 16% מהם והפרעת אישיות תלותית בקרב 13%. </w:t>
      </w:r>
      <w:r w:rsidR="003563FA" w:rsidRPr="00136434">
        <w:rPr>
          <w:rFonts w:ascii="David" w:hAnsi="David" w:cs="David"/>
          <w:sz w:val="24"/>
          <w:szCs w:val="24"/>
          <w:rtl/>
        </w:rPr>
        <w:t xml:space="preserve">כ-12% מן המטופלים אובחנו כבעלי </w:t>
      </w:r>
      <w:r w:rsidR="009B178C" w:rsidRPr="00136434">
        <w:rPr>
          <w:rFonts w:ascii="David" w:hAnsi="David" w:cs="David"/>
          <w:sz w:val="24"/>
          <w:szCs w:val="24"/>
          <w:rtl/>
        </w:rPr>
        <w:t xml:space="preserve">הפרעת אישיות נמנעת, בקרב 11% מהם אובחנה גם הפרעת אישיות פרנואידית, 10% הפגינו הפרעת אישיות </w:t>
      </w:r>
      <w:proofErr w:type="spellStart"/>
      <w:r w:rsidR="009B178C" w:rsidRPr="00136434">
        <w:rPr>
          <w:rFonts w:ascii="David" w:hAnsi="David" w:cs="David"/>
          <w:sz w:val="24"/>
          <w:szCs w:val="24"/>
          <w:rtl/>
        </w:rPr>
        <w:t>היסטריונית</w:t>
      </w:r>
      <w:proofErr w:type="spellEnd"/>
      <w:r w:rsidR="009B178C" w:rsidRPr="00136434">
        <w:rPr>
          <w:rFonts w:ascii="David" w:hAnsi="David" w:cs="David"/>
          <w:sz w:val="24"/>
          <w:szCs w:val="24"/>
          <w:rtl/>
        </w:rPr>
        <w:t xml:space="preserve"> וכל הפרעות האישיות האחרות נמצאו בקרב 6% מן המטופלים או פחות </w:t>
      </w:r>
      <w:r w:rsidR="00051A34">
        <w:rPr>
          <w:rFonts w:ascii="David" w:hAnsi="David" w:cs="David"/>
          <w:sz w:val="24"/>
          <w:szCs w:val="24"/>
          <w:rtl/>
        </w:rPr>
        <w:t>[</w:t>
      </w:r>
      <w:r w:rsidR="00024155">
        <w:rPr>
          <w:rFonts w:ascii="David" w:hAnsi="David" w:cs="David" w:hint="cs"/>
          <w:sz w:val="24"/>
          <w:szCs w:val="24"/>
          <w:rtl/>
        </w:rPr>
        <w:t>23</w:t>
      </w:r>
      <w:r w:rsidR="00051A34">
        <w:rPr>
          <w:rFonts w:ascii="David" w:hAnsi="David" w:cs="David"/>
          <w:sz w:val="24"/>
          <w:szCs w:val="24"/>
          <w:rtl/>
        </w:rPr>
        <w:t>]</w:t>
      </w:r>
      <w:r w:rsidR="009B178C" w:rsidRPr="00136434">
        <w:rPr>
          <w:rFonts w:ascii="David" w:hAnsi="David" w:cs="David"/>
          <w:sz w:val="24"/>
          <w:szCs w:val="24"/>
          <w:rtl/>
        </w:rPr>
        <w:t xml:space="preserve">. </w:t>
      </w:r>
      <w:r w:rsidR="00D83166" w:rsidRPr="00136434">
        <w:rPr>
          <w:rFonts w:ascii="David" w:hAnsi="David" w:cs="David"/>
          <w:sz w:val="24"/>
          <w:szCs w:val="24"/>
          <w:rtl/>
        </w:rPr>
        <w:t>תחלואה נלווית זו היא</w:t>
      </w:r>
      <w:r w:rsidR="009B178C" w:rsidRPr="00136434">
        <w:rPr>
          <w:rFonts w:ascii="David" w:hAnsi="David" w:cs="David"/>
          <w:sz w:val="24"/>
          <w:szCs w:val="24"/>
          <w:rtl/>
        </w:rPr>
        <w:t xml:space="preserve"> סי</w:t>
      </w:r>
      <w:r w:rsidR="00D83166" w:rsidRPr="00136434">
        <w:rPr>
          <w:rFonts w:ascii="David" w:hAnsi="David" w:cs="David"/>
          <w:sz w:val="24"/>
          <w:szCs w:val="24"/>
          <w:rtl/>
        </w:rPr>
        <w:t>מן לפגיעות כללית אך אינה מתגבשת</w:t>
      </w:r>
      <w:r w:rsidR="009B178C" w:rsidRPr="00136434">
        <w:rPr>
          <w:rFonts w:ascii="David" w:hAnsi="David" w:cs="David"/>
          <w:sz w:val="24"/>
          <w:szCs w:val="24"/>
          <w:rtl/>
        </w:rPr>
        <w:t xml:space="preserve"> לכדי אישיות </w:t>
      </w:r>
      <w:proofErr w:type="spellStart"/>
      <w:r w:rsidR="009B178C" w:rsidRPr="00136434">
        <w:rPr>
          <w:rFonts w:ascii="David" w:hAnsi="David" w:cs="David"/>
          <w:sz w:val="24"/>
          <w:szCs w:val="24"/>
          <w:rtl/>
        </w:rPr>
        <w:t>אנדופנוטיפית</w:t>
      </w:r>
      <w:proofErr w:type="spellEnd"/>
      <w:r w:rsidR="009B178C" w:rsidRPr="00136434">
        <w:rPr>
          <w:rFonts w:ascii="David" w:hAnsi="David" w:cs="David"/>
          <w:sz w:val="24"/>
          <w:szCs w:val="24"/>
          <w:rtl/>
        </w:rPr>
        <w:t xml:space="preserve"> שתוכל לסייע במציאת אי-תקינות נוירו-ביולוגית העומדת בבסיס </w:t>
      </w:r>
      <w:r w:rsidR="00BD3552" w:rsidRPr="00136434">
        <w:rPr>
          <w:rFonts w:ascii="David" w:hAnsi="David" w:cs="David"/>
          <w:sz w:val="24"/>
          <w:szCs w:val="24"/>
          <w:rtl/>
        </w:rPr>
        <w:t>הפרעה זו.</w:t>
      </w:r>
    </w:p>
    <w:p w14:paraId="0C387188" w14:textId="1796B0F2" w:rsidR="009B178C" w:rsidRPr="00136434" w:rsidRDefault="00D83166" w:rsidP="00433757">
      <w:pPr>
        <w:spacing w:line="480" w:lineRule="auto"/>
        <w:rPr>
          <w:rFonts w:ascii="David" w:hAnsi="David" w:cs="David"/>
          <w:sz w:val="24"/>
          <w:szCs w:val="24"/>
          <w:rtl/>
        </w:rPr>
      </w:pPr>
      <w:r w:rsidRPr="00136434">
        <w:rPr>
          <w:rFonts w:ascii="David" w:hAnsi="David" w:cs="David"/>
          <w:sz w:val="24"/>
          <w:szCs w:val="24"/>
          <w:rtl/>
        </w:rPr>
        <w:t xml:space="preserve">הפרעות שימוש בחומרים ממכרים </w:t>
      </w:r>
      <w:r w:rsidR="00051A34">
        <w:rPr>
          <w:rFonts w:ascii="David" w:hAnsi="David" w:cs="David"/>
          <w:sz w:val="24"/>
          <w:szCs w:val="24"/>
          <w:rtl/>
        </w:rPr>
        <w:t>[</w:t>
      </w:r>
      <w:r w:rsidR="00024155">
        <w:rPr>
          <w:rFonts w:ascii="David" w:hAnsi="David" w:cs="David" w:hint="cs"/>
          <w:sz w:val="24"/>
          <w:szCs w:val="24"/>
          <w:rtl/>
        </w:rPr>
        <w:t>3</w:t>
      </w:r>
      <w:r w:rsidR="004770D2">
        <w:rPr>
          <w:rFonts w:ascii="David" w:hAnsi="David" w:cs="David" w:hint="cs"/>
          <w:sz w:val="24"/>
          <w:szCs w:val="24"/>
          <w:rtl/>
        </w:rPr>
        <w:t>6</w:t>
      </w:r>
      <w:r w:rsidR="00051A34">
        <w:rPr>
          <w:rFonts w:ascii="David" w:hAnsi="David" w:cs="David"/>
          <w:sz w:val="24"/>
          <w:szCs w:val="24"/>
          <w:rtl/>
        </w:rPr>
        <w:t>]</w:t>
      </w:r>
      <w:r w:rsidRPr="00136434">
        <w:rPr>
          <w:rFonts w:ascii="David" w:hAnsi="David" w:cs="David"/>
          <w:sz w:val="24"/>
          <w:szCs w:val="24"/>
          <w:rtl/>
        </w:rPr>
        <w:t xml:space="preserve"> והפרעות חרדה </w:t>
      </w:r>
      <w:r w:rsidR="00051A34">
        <w:rPr>
          <w:rFonts w:ascii="David" w:hAnsi="David" w:cs="David"/>
          <w:sz w:val="24"/>
          <w:szCs w:val="24"/>
          <w:rtl/>
        </w:rPr>
        <w:t>[</w:t>
      </w:r>
      <w:r w:rsidR="00024155">
        <w:rPr>
          <w:rFonts w:ascii="David" w:hAnsi="David" w:cs="David" w:hint="cs"/>
          <w:sz w:val="24"/>
          <w:szCs w:val="24"/>
          <w:rtl/>
        </w:rPr>
        <w:t>6</w:t>
      </w:r>
      <w:r w:rsidR="004770D2">
        <w:rPr>
          <w:rFonts w:ascii="David" w:hAnsi="David" w:cs="David" w:hint="cs"/>
          <w:sz w:val="24"/>
          <w:szCs w:val="24"/>
          <w:rtl/>
        </w:rPr>
        <w:t>1</w:t>
      </w:r>
      <w:r w:rsidR="00051A34">
        <w:rPr>
          <w:rFonts w:ascii="David" w:hAnsi="David" w:cs="David"/>
          <w:sz w:val="24"/>
          <w:szCs w:val="24"/>
          <w:rtl/>
        </w:rPr>
        <w:t>]</w:t>
      </w:r>
      <w:r w:rsidRPr="00136434">
        <w:rPr>
          <w:rFonts w:ascii="David" w:hAnsi="David" w:cs="David"/>
          <w:sz w:val="24"/>
          <w:szCs w:val="24"/>
          <w:rtl/>
        </w:rPr>
        <w:t xml:space="preserve"> הן הפרעות </w:t>
      </w:r>
      <w:r w:rsidR="00433757">
        <w:rPr>
          <w:rFonts w:ascii="David" w:hAnsi="David" w:cs="David"/>
          <w:sz w:val="24"/>
          <w:szCs w:val="24"/>
          <w:rtl/>
        </w:rPr>
        <w:t xml:space="preserve">נוספות המופיעות לעתים קרובות </w:t>
      </w:r>
      <w:r w:rsidR="00433757">
        <w:rPr>
          <w:rFonts w:ascii="David" w:hAnsi="David" w:cs="David" w:hint="cs"/>
          <w:sz w:val="24"/>
          <w:szCs w:val="24"/>
          <w:rtl/>
        </w:rPr>
        <w:t>בקו-מורבידיות</w:t>
      </w:r>
      <w:r w:rsidRPr="00136434">
        <w:rPr>
          <w:rFonts w:ascii="David" w:hAnsi="David" w:cs="David"/>
          <w:sz w:val="24"/>
          <w:szCs w:val="24"/>
          <w:rtl/>
        </w:rPr>
        <w:t xml:space="preserve"> עם הפרעה דו-קוטבית.</w:t>
      </w:r>
      <w:r w:rsidR="00517C05" w:rsidRPr="00136434">
        <w:rPr>
          <w:rFonts w:ascii="David" w:hAnsi="David" w:cs="David"/>
          <w:sz w:val="24"/>
          <w:szCs w:val="24"/>
          <w:rtl/>
        </w:rPr>
        <w:t xml:space="preserve"> על פי תוצאות</w:t>
      </w:r>
      <w:r w:rsidR="002F465D" w:rsidRPr="00136434">
        <w:rPr>
          <w:rFonts w:ascii="David" w:hAnsi="David" w:cs="David"/>
          <w:sz w:val="24"/>
          <w:szCs w:val="24"/>
          <w:rtl/>
        </w:rPr>
        <w:t>יו של ה-</w:t>
      </w:r>
      <w:commentRangeStart w:id="1"/>
      <w:r w:rsidR="002F465D" w:rsidRPr="00136434">
        <w:rPr>
          <w:rFonts w:ascii="David" w:hAnsi="David" w:cs="David"/>
          <w:sz w:val="24"/>
          <w:szCs w:val="24"/>
        </w:rPr>
        <w:t>Epidemiologic Catchment Area</w:t>
      </w:r>
      <w:commentRangeEnd w:id="1"/>
      <w:r w:rsidR="00612C75" w:rsidRPr="00136434">
        <w:rPr>
          <w:rFonts w:ascii="David" w:hAnsi="David" w:cs="David"/>
          <w:sz w:val="24"/>
          <w:szCs w:val="24"/>
        </w:rPr>
        <w:t xml:space="preserve"> study</w:t>
      </w:r>
      <w:r w:rsidR="002F465D" w:rsidRPr="00136434">
        <w:rPr>
          <w:rStyle w:val="a6"/>
          <w:rFonts w:ascii="David" w:hAnsi="David" w:cs="David"/>
          <w:sz w:val="24"/>
          <w:szCs w:val="24"/>
        </w:rPr>
        <w:commentReference w:id="1"/>
      </w:r>
      <w:r w:rsidR="002F465D" w:rsidRPr="00136434">
        <w:rPr>
          <w:rFonts w:ascii="David" w:hAnsi="David" w:cs="David"/>
          <w:sz w:val="24"/>
          <w:szCs w:val="24"/>
          <w:rtl/>
        </w:rPr>
        <w:t xml:space="preserve"> ש</w:t>
      </w:r>
      <w:r w:rsidR="00612C75" w:rsidRPr="00136434">
        <w:rPr>
          <w:rFonts w:ascii="David" w:hAnsi="David" w:cs="David"/>
          <w:sz w:val="24"/>
          <w:szCs w:val="24"/>
          <w:rtl/>
        </w:rPr>
        <w:t>ה</w:t>
      </w:r>
      <w:r w:rsidR="002F465D" w:rsidRPr="00136434">
        <w:rPr>
          <w:rFonts w:ascii="David" w:hAnsi="David" w:cs="David"/>
          <w:sz w:val="24"/>
          <w:szCs w:val="24"/>
          <w:rtl/>
        </w:rPr>
        <w:t xml:space="preserve">תפרסמו בשנת </w:t>
      </w:r>
      <w:r w:rsidR="00612C75" w:rsidRPr="00136434">
        <w:rPr>
          <w:rFonts w:ascii="David" w:hAnsi="David" w:cs="David"/>
          <w:sz w:val="24"/>
          <w:szCs w:val="24"/>
        </w:rPr>
        <w:t>1990</w:t>
      </w:r>
      <w:r w:rsidR="00612C75" w:rsidRPr="00136434">
        <w:rPr>
          <w:rFonts w:ascii="David" w:hAnsi="David" w:cs="David"/>
          <w:sz w:val="24"/>
          <w:szCs w:val="24"/>
          <w:rtl/>
        </w:rPr>
        <w:t xml:space="preserve"> </w:t>
      </w:r>
      <w:r w:rsidR="00051A34">
        <w:rPr>
          <w:rFonts w:ascii="David" w:hAnsi="David" w:cs="David"/>
          <w:sz w:val="24"/>
          <w:szCs w:val="24"/>
          <w:rtl/>
        </w:rPr>
        <w:t>[</w:t>
      </w:r>
      <w:r w:rsidR="004770D2">
        <w:rPr>
          <w:rFonts w:ascii="David" w:hAnsi="David" w:cs="David" w:hint="cs"/>
          <w:sz w:val="24"/>
          <w:szCs w:val="24"/>
          <w:rtl/>
        </w:rPr>
        <w:t>49</w:t>
      </w:r>
      <w:r w:rsidR="00051A34">
        <w:rPr>
          <w:rFonts w:ascii="David" w:hAnsi="David" w:cs="David"/>
          <w:sz w:val="24"/>
          <w:szCs w:val="24"/>
          <w:rtl/>
        </w:rPr>
        <w:t>]</w:t>
      </w:r>
      <w:r w:rsidR="00CB3071" w:rsidRPr="00136434">
        <w:rPr>
          <w:rFonts w:ascii="David" w:hAnsi="David" w:cs="David"/>
          <w:sz w:val="24"/>
          <w:szCs w:val="24"/>
          <w:rtl/>
        </w:rPr>
        <w:t>, 60% מן</w:t>
      </w:r>
      <w:r w:rsidR="003563FA" w:rsidRPr="00136434">
        <w:rPr>
          <w:rFonts w:ascii="David" w:hAnsi="David" w:cs="David"/>
          <w:sz w:val="24"/>
          <w:szCs w:val="24"/>
          <w:rtl/>
        </w:rPr>
        <w:t xml:space="preserve"> הנבדקים בעלי </w:t>
      </w:r>
      <w:r w:rsidR="005623F7" w:rsidRPr="00136434">
        <w:rPr>
          <w:rFonts w:ascii="David" w:hAnsi="David" w:cs="David"/>
          <w:sz w:val="24"/>
          <w:szCs w:val="24"/>
          <w:rtl/>
        </w:rPr>
        <w:t>ה</w:t>
      </w:r>
      <w:r w:rsidR="00CB3071" w:rsidRPr="00136434">
        <w:rPr>
          <w:rFonts w:ascii="David" w:hAnsi="David" w:cs="David"/>
          <w:sz w:val="24"/>
          <w:szCs w:val="24"/>
          <w:rtl/>
        </w:rPr>
        <w:t xml:space="preserve">הפרעה </w:t>
      </w:r>
      <w:r w:rsidR="005623F7" w:rsidRPr="00136434">
        <w:rPr>
          <w:rFonts w:ascii="David" w:hAnsi="David" w:cs="David"/>
          <w:sz w:val="24"/>
          <w:szCs w:val="24"/>
          <w:rtl/>
        </w:rPr>
        <w:t>ה</w:t>
      </w:r>
      <w:r w:rsidR="00CB3071" w:rsidRPr="00136434">
        <w:rPr>
          <w:rFonts w:ascii="David" w:hAnsi="David" w:cs="David"/>
          <w:sz w:val="24"/>
          <w:szCs w:val="24"/>
          <w:rtl/>
        </w:rPr>
        <w:t>דו-קוטבית מסוג 1 ב</w:t>
      </w:r>
      <w:r w:rsidR="00C260FF" w:rsidRPr="00136434">
        <w:rPr>
          <w:rFonts w:ascii="David" w:hAnsi="David" w:cs="David"/>
          <w:sz w:val="24"/>
          <w:szCs w:val="24"/>
          <w:rtl/>
        </w:rPr>
        <w:t xml:space="preserve">ארצות הברית </w:t>
      </w:r>
      <w:r w:rsidR="007E062E" w:rsidRPr="00136434">
        <w:rPr>
          <w:rFonts w:ascii="David" w:hAnsi="David" w:cs="David"/>
          <w:sz w:val="24"/>
          <w:szCs w:val="24"/>
          <w:rtl/>
        </w:rPr>
        <w:t xml:space="preserve">אובחנו </w:t>
      </w:r>
      <w:r w:rsidR="00B13E01">
        <w:rPr>
          <w:rFonts w:ascii="David" w:hAnsi="David" w:cs="David" w:hint="cs"/>
          <w:sz w:val="24"/>
          <w:szCs w:val="24"/>
          <w:rtl/>
        </w:rPr>
        <w:t>בעבר</w:t>
      </w:r>
      <w:r w:rsidR="007E062E" w:rsidRPr="00136434">
        <w:rPr>
          <w:rFonts w:ascii="David" w:hAnsi="David" w:cs="David"/>
          <w:sz w:val="24"/>
          <w:szCs w:val="24"/>
          <w:rtl/>
        </w:rPr>
        <w:t xml:space="preserve"> </w:t>
      </w:r>
      <w:r w:rsidR="003563FA" w:rsidRPr="00136434">
        <w:rPr>
          <w:rFonts w:ascii="David" w:hAnsi="David" w:cs="David"/>
          <w:sz w:val="24"/>
          <w:szCs w:val="24"/>
          <w:rtl/>
        </w:rPr>
        <w:t xml:space="preserve">גם כבעלי </w:t>
      </w:r>
      <w:r w:rsidR="007E062E" w:rsidRPr="00136434">
        <w:rPr>
          <w:rFonts w:ascii="David" w:hAnsi="David" w:cs="David"/>
          <w:sz w:val="24"/>
          <w:szCs w:val="24"/>
          <w:rtl/>
        </w:rPr>
        <w:t>הפרעת שימוש בחומרים ממכרים מסוג כלשהו:  46% מן ה</w:t>
      </w:r>
      <w:r w:rsidR="005623F7" w:rsidRPr="00136434">
        <w:rPr>
          <w:rFonts w:ascii="David" w:hAnsi="David" w:cs="David"/>
          <w:sz w:val="24"/>
          <w:szCs w:val="24"/>
          <w:rtl/>
        </w:rPr>
        <w:t>מטופלים</w:t>
      </w:r>
      <w:r w:rsidR="003563FA" w:rsidRPr="00136434">
        <w:rPr>
          <w:rFonts w:ascii="David" w:hAnsi="David" w:cs="David"/>
          <w:sz w:val="24"/>
          <w:szCs w:val="24"/>
          <w:rtl/>
        </w:rPr>
        <w:t xml:space="preserve"> בעלי </w:t>
      </w:r>
      <w:r w:rsidR="005623F7" w:rsidRPr="00136434">
        <w:rPr>
          <w:rFonts w:ascii="David" w:hAnsi="David" w:cs="David"/>
          <w:sz w:val="24"/>
          <w:szCs w:val="24"/>
          <w:rtl/>
        </w:rPr>
        <w:t>ה</w:t>
      </w:r>
      <w:r w:rsidR="007E062E" w:rsidRPr="00136434">
        <w:rPr>
          <w:rFonts w:ascii="David" w:hAnsi="David" w:cs="David"/>
          <w:sz w:val="24"/>
          <w:szCs w:val="24"/>
          <w:rtl/>
        </w:rPr>
        <w:t xml:space="preserve">הפרעה </w:t>
      </w:r>
      <w:r w:rsidR="005623F7" w:rsidRPr="00136434">
        <w:rPr>
          <w:rFonts w:ascii="David" w:hAnsi="David" w:cs="David"/>
          <w:sz w:val="24"/>
          <w:szCs w:val="24"/>
          <w:rtl/>
        </w:rPr>
        <w:t>ה</w:t>
      </w:r>
      <w:r w:rsidR="007E062E" w:rsidRPr="00136434">
        <w:rPr>
          <w:rFonts w:ascii="David" w:hAnsi="David" w:cs="David"/>
          <w:sz w:val="24"/>
          <w:szCs w:val="24"/>
          <w:rtl/>
        </w:rPr>
        <w:t xml:space="preserve">דו-קוטבית </w:t>
      </w:r>
      <w:r w:rsidR="00C260FF" w:rsidRPr="00136434">
        <w:rPr>
          <w:rFonts w:ascii="David" w:hAnsi="David" w:cs="David"/>
          <w:sz w:val="24"/>
          <w:szCs w:val="24"/>
          <w:rtl/>
        </w:rPr>
        <w:t>בארצות הברית</w:t>
      </w:r>
      <w:r w:rsidR="007E062E" w:rsidRPr="00136434">
        <w:rPr>
          <w:rFonts w:ascii="David" w:hAnsi="David" w:cs="David"/>
          <w:sz w:val="24"/>
          <w:szCs w:val="24"/>
          <w:rtl/>
        </w:rPr>
        <w:t xml:space="preserve"> סבלו גם מהפרעת שימוש באלכוהול ו-40% אובחנו בעשיית שימוש לרעה בסמים או בתלות בסמים (סך הכ</w:t>
      </w:r>
      <w:r w:rsidR="005623F7" w:rsidRPr="00136434">
        <w:rPr>
          <w:rFonts w:ascii="David" w:hAnsi="David" w:cs="David"/>
          <w:sz w:val="24"/>
          <w:szCs w:val="24"/>
          <w:rtl/>
        </w:rPr>
        <w:t>ו</w:t>
      </w:r>
      <w:r w:rsidR="007E062E" w:rsidRPr="00136434">
        <w:rPr>
          <w:rFonts w:ascii="David" w:hAnsi="David" w:cs="David"/>
          <w:sz w:val="24"/>
          <w:szCs w:val="24"/>
          <w:rtl/>
        </w:rPr>
        <w:t xml:space="preserve">ל יותר מ-60% עקב חפיפה בין השימוש באלכוהול והשימוש בסמים). בדומה לכך, </w:t>
      </w:r>
      <w:r w:rsidR="00DE18EF" w:rsidRPr="00136434">
        <w:rPr>
          <w:rFonts w:ascii="David" w:hAnsi="David" w:cs="David"/>
          <w:sz w:val="24"/>
          <w:szCs w:val="24"/>
          <w:rtl/>
        </w:rPr>
        <w:t>מ</w:t>
      </w:r>
      <w:r w:rsidR="00C260FF" w:rsidRPr="00136434">
        <w:rPr>
          <w:rFonts w:ascii="David" w:hAnsi="David" w:cs="David"/>
          <w:sz w:val="24"/>
          <w:szCs w:val="24"/>
          <w:rtl/>
        </w:rPr>
        <w:t>תוצאות הסקר האפידמיולוגי הלאומי על שימוש באלכוהול ומצבים נלווים (</w:t>
      </w:r>
      <w:r w:rsidR="00C260FF" w:rsidRPr="00136434">
        <w:rPr>
          <w:rFonts w:ascii="David" w:hAnsi="David" w:cs="David"/>
          <w:sz w:val="24"/>
          <w:szCs w:val="24"/>
        </w:rPr>
        <w:t>National Epidemiological Survey on Alcohol and Related Conditions</w:t>
      </w:r>
      <w:r w:rsidR="00C260FF" w:rsidRPr="00136434">
        <w:rPr>
          <w:rFonts w:ascii="David" w:hAnsi="David" w:cs="David"/>
          <w:sz w:val="24"/>
          <w:szCs w:val="24"/>
          <w:rtl/>
        </w:rPr>
        <w:t>) שנערך בארצות הברית בשנת 2000</w:t>
      </w:r>
      <w:r w:rsidR="00DE18EF" w:rsidRPr="00136434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DE18EF" w:rsidRPr="00136434">
        <w:rPr>
          <w:rFonts w:ascii="David" w:hAnsi="David" w:cs="David"/>
          <w:sz w:val="24"/>
          <w:szCs w:val="24"/>
          <w:rtl/>
        </w:rPr>
        <w:t xml:space="preserve">עולה כי </w:t>
      </w:r>
      <w:r w:rsidR="00C260FF" w:rsidRPr="00136434">
        <w:rPr>
          <w:rFonts w:ascii="David" w:hAnsi="David" w:cs="David"/>
          <w:b/>
          <w:bCs/>
          <w:sz w:val="24"/>
          <w:szCs w:val="24"/>
          <w:rtl/>
        </w:rPr>
        <w:t xml:space="preserve">אף לאחר </w:t>
      </w:r>
      <w:r w:rsidR="000D7B11" w:rsidRPr="00136434">
        <w:rPr>
          <w:rFonts w:ascii="David" w:hAnsi="David" w:cs="David"/>
          <w:b/>
          <w:bCs/>
          <w:sz w:val="24"/>
          <w:szCs w:val="24"/>
          <w:rtl/>
        </w:rPr>
        <w:t xml:space="preserve">שליטה </w:t>
      </w:r>
      <w:r w:rsidR="000D7B11" w:rsidRPr="00136434">
        <w:rPr>
          <w:rFonts w:ascii="David" w:hAnsi="David" w:cs="David"/>
          <w:sz w:val="24"/>
          <w:szCs w:val="24"/>
          <w:rtl/>
        </w:rPr>
        <w:t>במשתני</w:t>
      </w:r>
      <w:r w:rsidR="00DE18EF" w:rsidRPr="00136434">
        <w:rPr>
          <w:rFonts w:ascii="David" w:hAnsi="David" w:cs="David"/>
          <w:sz w:val="24"/>
          <w:szCs w:val="24"/>
          <w:rtl/>
        </w:rPr>
        <w:t xml:space="preserve"> </w:t>
      </w:r>
      <w:r w:rsidR="000D7B11" w:rsidRPr="00136434">
        <w:rPr>
          <w:rFonts w:ascii="David" w:hAnsi="David" w:cs="David"/>
          <w:sz w:val="24"/>
          <w:szCs w:val="24"/>
          <w:rtl/>
        </w:rPr>
        <w:t>ה</w:t>
      </w:r>
      <w:r w:rsidR="00DE18EF" w:rsidRPr="00136434">
        <w:rPr>
          <w:rFonts w:ascii="David" w:hAnsi="David" w:cs="David"/>
          <w:sz w:val="24"/>
          <w:szCs w:val="24"/>
          <w:rtl/>
        </w:rPr>
        <w:t>גיל, ה</w:t>
      </w:r>
      <w:r w:rsidR="000D7B11" w:rsidRPr="00136434">
        <w:rPr>
          <w:rFonts w:ascii="David" w:hAnsi="David" w:cs="David"/>
          <w:sz w:val="24"/>
          <w:szCs w:val="24"/>
          <w:rtl/>
        </w:rPr>
        <w:t>ה</w:t>
      </w:r>
      <w:r w:rsidR="00DE18EF" w:rsidRPr="00136434">
        <w:rPr>
          <w:rFonts w:ascii="David" w:hAnsi="David" w:cs="David"/>
          <w:sz w:val="24"/>
          <w:szCs w:val="24"/>
          <w:rtl/>
        </w:rPr>
        <w:t xml:space="preserve">שתייכות </w:t>
      </w:r>
      <w:r w:rsidR="000D7B11" w:rsidRPr="00136434">
        <w:rPr>
          <w:rFonts w:ascii="David" w:hAnsi="David" w:cs="David"/>
          <w:sz w:val="24"/>
          <w:szCs w:val="24"/>
          <w:rtl/>
        </w:rPr>
        <w:t>ה</w:t>
      </w:r>
      <w:r w:rsidR="00DE18EF" w:rsidRPr="00136434">
        <w:rPr>
          <w:rFonts w:ascii="David" w:hAnsi="David" w:cs="David"/>
          <w:sz w:val="24"/>
          <w:szCs w:val="24"/>
          <w:rtl/>
        </w:rPr>
        <w:t xml:space="preserve">אתנית או </w:t>
      </w:r>
      <w:r w:rsidR="000D7B11" w:rsidRPr="00136434">
        <w:rPr>
          <w:rFonts w:ascii="David" w:hAnsi="David" w:cs="David"/>
          <w:sz w:val="24"/>
          <w:szCs w:val="24"/>
          <w:rtl/>
        </w:rPr>
        <w:t>ה</w:t>
      </w:r>
      <w:r w:rsidR="00DE18EF" w:rsidRPr="00136434">
        <w:rPr>
          <w:rFonts w:ascii="David" w:hAnsi="David" w:cs="David"/>
          <w:sz w:val="24"/>
          <w:szCs w:val="24"/>
          <w:rtl/>
        </w:rPr>
        <w:t xml:space="preserve">גזע, </w:t>
      </w:r>
      <w:r w:rsidR="000D7B11" w:rsidRPr="00136434">
        <w:rPr>
          <w:rFonts w:ascii="David" w:hAnsi="David" w:cs="David"/>
          <w:sz w:val="24"/>
          <w:szCs w:val="24"/>
          <w:rtl/>
        </w:rPr>
        <w:t>ה</w:t>
      </w:r>
      <w:r w:rsidR="00DE18EF" w:rsidRPr="00136434">
        <w:rPr>
          <w:rFonts w:ascii="David" w:hAnsi="David" w:cs="David"/>
          <w:sz w:val="24"/>
          <w:szCs w:val="24"/>
          <w:rtl/>
        </w:rPr>
        <w:t xml:space="preserve">מגדר, </w:t>
      </w:r>
      <w:r w:rsidR="000D7B11" w:rsidRPr="00136434">
        <w:rPr>
          <w:rFonts w:ascii="David" w:hAnsi="David" w:cs="David"/>
          <w:sz w:val="24"/>
          <w:szCs w:val="24"/>
          <w:rtl/>
        </w:rPr>
        <w:t>ה</w:t>
      </w:r>
      <w:r w:rsidR="00DE18EF" w:rsidRPr="00136434">
        <w:rPr>
          <w:rFonts w:ascii="David" w:hAnsi="David" w:cs="David"/>
          <w:sz w:val="24"/>
          <w:szCs w:val="24"/>
          <w:rtl/>
        </w:rPr>
        <w:t>השכלה, ה</w:t>
      </w:r>
      <w:r w:rsidR="000D7B11" w:rsidRPr="00136434">
        <w:rPr>
          <w:rFonts w:ascii="David" w:hAnsi="David" w:cs="David"/>
          <w:sz w:val="24"/>
          <w:szCs w:val="24"/>
          <w:rtl/>
        </w:rPr>
        <w:t>ה</w:t>
      </w:r>
      <w:r w:rsidR="00DE18EF" w:rsidRPr="00136434">
        <w:rPr>
          <w:rFonts w:ascii="David" w:hAnsi="David" w:cs="David"/>
          <w:sz w:val="24"/>
          <w:szCs w:val="24"/>
          <w:rtl/>
        </w:rPr>
        <w:t xml:space="preserve">כנסה, </w:t>
      </w:r>
      <w:r w:rsidR="000D7B11" w:rsidRPr="00136434">
        <w:rPr>
          <w:rFonts w:ascii="David" w:hAnsi="David" w:cs="David"/>
          <w:sz w:val="24"/>
          <w:szCs w:val="24"/>
          <w:rtl/>
        </w:rPr>
        <w:t>ה</w:t>
      </w:r>
      <w:r w:rsidR="00DE18EF" w:rsidRPr="00136434">
        <w:rPr>
          <w:rFonts w:ascii="David" w:hAnsi="David" w:cs="David"/>
          <w:sz w:val="24"/>
          <w:szCs w:val="24"/>
          <w:rtl/>
        </w:rPr>
        <w:t xml:space="preserve">מצב </w:t>
      </w:r>
      <w:r w:rsidR="000D7B11" w:rsidRPr="00136434">
        <w:rPr>
          <w:rFonts w:ascii="David" w:hAnsi="David" w:cs="David"/>
          <w:sz w:val="24"/>
          <w:szCs w:val="24"/>
          <w:rtl/>
        </w:rPr>
        <w:t>ה</w:t>
      </w:r>
      <w:r w:rsidR="00DE18EF" w:rsidRPr="00136434">
        <w:rPr>
          <w:rFonts w:ascii="David" w:hAnsi="David" w:cs="David"/>
          <w:sz w:val="24"/>
          <w:szCs w:val="24"/>
          <w:rtl/>
        </w:rPr>
        <w:t xml:space="preserve">משפחתי, </w:t>
      </w:r>
      <w:r w:rsidR="00AC74DF" w:rsidRPr="00136434">
        <w:rPr>
          <w:rFonts w:ascii="David" w:hAnsi="David" w:cs="David"/>
          <w:sz w:val="24"/>
          <w:szCs w:val="24"/>
          <w:rtl/>
        </w:rPr>
        <w:t>מידת ה</w:t>
      </w:r>
      <w:r w:rsidR="00DE18EF" w:rsidRPr="00136434">
        <w:rPr>
          <w:rFonts w:ascii="David" w:hAnsi="David" w:cs="David"/>
          <w:sz w:val="24"/>
          <w:szCs w:val="24"/>
          <w:rtl/>
        </w:rPr>
        <w:t>עירוניות ו</w:t>
      </w:r>
      <w:r w:rsidR="000D7B11" w:rsidRPr="00136434">
        <w:rPr>
          <w:rFonts w:ascii="David" w:hAnsi="David" w:cs="David"/>
          <w:sz w:val="24"/>
          <w:szCs w:val="24"/>
          <w:rtl/>
        </w:rPr>
        <w:t>ה</w:t>
      </w:r>
      <w:r w:rsidR="00DE18EF" w:rsidRPr="00136434">
        <w:rPr>
          <w:rFonts w:ascii="David" w:hAnsi="David" w:cs="David"/>
          <w:sz w:val="24"/>
          <w:szCs w:val="24"/>
          <w:rtl/>
        </w:rPr>
        <w:t xml:space="preserve">מיקום </w:t>
      </w:r>
      <w:r w:rsidR="000D7B11" w:rsidRPr="00136434">
        <w:rPr>
          <w:rFonts w:ascii="David" w:hAnsi="David" w:cs="David"/>
          <w:sz w:val="24"/>
          <w:szCs w:val="24"/>
          <w:rtl/>
        </w:rPr>
        <w:t>ה</w:t>
      </w:r>
      <w:r w:rsidR="00DE18EF" w:rsidRPr="00136434">
        <w:rPr>
          <w:rFonts w:ascii="David" w:hAnsi="David" w:cs="David"/>
          <w:sz w:val="24"/>
          <w:szCs w:val="24"/>
          <w:rtl/>
        </w:rPr>
        <w:t xml:space="preserve">גיאוגרפי, </w:t>
      </w:r>
      <w:r w:rsidR="003563FA" w:rsidRPr="00136434">
        <w:rPr>
          <w:rFonts w:ascii="David" w:hAnsi="David" w:cs="David"/>
          <w:sz w:val="24"/>
          <w:szCs w:val="24"/>
          <w:rtl/>
        </w:rPr>
        <w:t xml:space="preserve">הסיכויים שנבדקים בעלי </w:t>
      </w:r>
      <w:r w:rsidR="00AC74DF" w:rsidRPr="00136434">
        <w:rPr>
          <w:rFonts w:ascii="David" w:hAnsi="David" w:cs="David"/>
          <w:sz w:val="24"/>
          <w:szCs w:val="24"/>
          <w:rtl/>
        </w:rPr>
        <w:t xml:space="preserve">הפרעה דו-קוטבית מסוג 1 יהיו תלויים בסמים בלתי-חוקיים גדולים פי עשרה מסיכוייהם של אחרים לכך </w:t>
      </w:r>
      <w:r w:rsidR="00051A34">
        <w:rPr>
          <w:rFonts w:ascii="David" w:hAnsi="David" w:cs="David"/>
          <w:sz w:val="24"/>
          <w:szCs w:val="24"/>
          <w:rtl/>
        </w:rPr>
        <w:t>[</w:t>
      </w:r>
      <w:r w:rsidR="00024155">
        <w:rPr>
          <w:rFonts w:ascii="David" w:hAnsi="David" w:cs="David" w:hint="cs"/>
          <w:sz w:val="24"/>
          <w:szCs w:val="24"/>
          <w:rtl/>
        </w:rPr>
        <w:t>15</w:t>
      </w:r>
      <w:r w:rsidR="00051A34">
        <w:rPr>
          <w:rFonts w:ascii="David" w:hAnsi="David" w:cs="David"/>
          <w:sz w:val="24"/>
          <w:szCs w:val="24"/>
          <w:rtl/>
        </w:rPr>
        <w:t>]</w:t>
      </w:r>
      <w:r w:rsidR="00AC74DF" w:rsidRPr="00136434">
        <w:rPr>
          <w:rFonts w:ascii="David" w:hAnsi="David" w:cs="David"/>
          <w:sz w:val="24"/>
          <w:szCs w:val="24"/>
          <w:rtl/>
        </w:rPr>
        <w:t xml:space="preserve">. באשר להפרעות </w:t>
      </w:r>
      <w:r w:rsidR="003563FA" w:rsidRPr="00136434">
        <w:rPr>
          <w:rFonts w:ascii="David" w:hAnsi="David" w:cs="David"/>
          <w:sz w:val="24"/>
          <w:szCs w:val="24"/>
          <w:rtl/>
        </w:rPr>
        <w:t xml:space="preserve">חרדה, בקרב נבדקים בעלי </w:t>
      </w:r>
      <w:r w:rsidR="00AC74DF" w:rsidRPr="00136434">
        <w:rPr>
          <w:rFonts w:ascii="David" w:hAnsi="David" w:cs="David"/>
          <w:sz w:val="24"/>
          <w:szCs w:val="24"/>
          <w:rtl/>
        </w:rPr>
        <w:t xml:space="preserve">הפרעה דו-קוטבית מסוג 1 נצפה סיכון </w:t>
      </w:r>
      <w:r w:rsidR="00B6730F" w:rsidRPr="00136434">
        <w:rPr>
          <w:rFonts w:ascii="David" w:hAnsi="David" w:cs="David"/>
          <w:sz w:val="24"/>
          <w:szCs w:val="24"/>
          <w:rtl/>
        </w:rPr>
        <w:t xml:space="preserve">מצטבר של 48% </w:t>
      </w:r>
      <w:r w:rsidR="00051A34">
        <w:rPr>
          <w:rFonts w:ascii="David" w:hAnsi="David" w:cs="David" w:hint="cs"/>
          <w:sz w:val="24"/>
          <w:szCs w:val="24"/>
          <w:rtl/>
        </w:rPr>
        <w:t>(</w:t>
      </w:r>
      <w:r w:rsidR="00051A34">
        <w:rPr>
          <w:rFonts w:ascii="David" w:hAnsi="David" w:cs="David"/>
          <w:sz w:val="24"/>
          <w:szCs w:val="24"/>
          <w:rtl/>
        </w:rPr>
        <w:t>רווח בר ס</w:t>
      </w:r>
      <w:r w:rsidR="00051A34">
        <w:rPr>
          <w:rFonts w:ascii="David" w:hAnsi="David" w:cs="David" w:hint="cs"/>
          <w:sz w:val="24"/>
          <w:szCs w:val="24"/>
          <w:rtl/>
        </w:rPr>
        <w:t>מך</w:t>
      </w:r>
      <w:r w:rsidR="00B6730F" w:rsidRPr="00136434">
        <w:rPr>
          <w:rFonts w:ascii="David" w:hAnsi="David" w:cs="David"/>
          <w:sz w:val="24"/>
          <w:szCs w:val="24"/>
          <w:rtl/>
        </w:rPr>
        <w:t xml:space="preserve">  95% 43-50), ב-13 מחקרים שונים, עבור כל הפרעת חרדה המופיעה בתחלואה כפולה </w:t>
      </w:r>
      <w:r w:rsidR="00051A34">
        <w:rPr>
          <w:rFonts w:ascii="David" w:hAnsi="David" w:cs="David"/>
          <w:sz w:val="24"/>
          <w:szCs w:val="24"/>
          <w:rtl/>
        </w:rPr>
        <w:t>[</w:t>
      </w:r>
      <w:r w:rsidR="004770D2">
        <w:rPr>
          <w:rFonts w:ascii="David" w:hAnsi="David" w:cs="David" w:hint="cs"/>
          <w:sz w:val="24"/>
          <w:szCs w:val="24"/>
          <w:rtl/>
        </w:rPr>
        <w:t>61</w:t>
      </w:r>
      <w:r w:rsidR="00051A34">
        <w:rPr>
          <w:rFonts w:ascii="David" w:hAnsi="David" w:cs="David"/>
          <w:sz w:val="24"/>
          <w:szCs w:val="24"/>
          <w:rtl/>
        </w:rPr>
        <w:t>]</w:t>
      </w:r>
      <w:r w:rsidR="00B6730F" w:rsidRPr="00136434">
        <w:rPr>
          <w:rFonts w:ascii="David" w:hAnsi="David" w:cs="David"/>
          <w:sz w:val="24"/>
          <w:szCs w:val="24"/>
          <w:rtl/>
        </w:rPr>
        <w:t xml:space="preserve">. </w:t>
      </w:r>
      <w:r w:rsidR="00CD335D" w:rsidRPr="00136434">
        <w:rPr>
          <w:rFonts w:ascii="David" w:hAnsi="David" w:cs="David"/>
          <w:sz w:val="24"/>
          <w:szCs w:val="24"/>
          <w:rtl/>
        </w:rPr>
        <w:t xml:space="preserve">שיעורי ההמצאות של הפרעות חרדה ספציפיות הם: פוביות (28.5%), פאניקה (21.7%), הפרעת חרדה מוכללת (20.3%) והפרעת דחק פוסט-טראומטית (20.2%) </w:t>
      </w:r>
      <w:r w:rsidR="00051A34">
        <w:rPr>
          <w:rFonts w:ascii="David" w:hAnsi="David" w:cs="David"/>
          <w:sz w:val="24"/>
          <w:szCs w:val="24"/>
          <w:rtl/>
        </w:rPr>
        <w:t>[</w:t>
      </w:r>
      <w:r w:rsidR="00024155">
        <w:rPr>
          <w:rFonts w:ascii="David" w:hAnsi="David" w:cs="David" w:hint="cs"/>
          <w:sz w:val="24"/>
          <w:szCs w:val="24"/>
          <w:rtl/>
        </w:rPr>
        <w:t>6</w:t>
      </w:r>
      <w:r w:rsidR="00433757">
        <w:rPr>
          <w:rFonts w:ascii="David" w:hAnsi="David" w:cs="David" w:hint="cs"/>
          <w:sz w:val="24"/>
          <w:szCs w:val="24"/>
          <w:rtl/>
        </w:rPr>
        <w:t>1</w:t>
      </w:r>
      <w:r w:rsidR="00024155">
        <w:rPr>
          <w:rFonts w:ascii="David" w:hAnsi="David" w:cs="David" w:hint="cs"/>
          <w:sz w:val="24"/>
          <w:szCs w:val="24"/>
          <w:rtl/>
        </w:rPr>
        <w:t>]</w:t>
      </w:r>
      <w:r w:rsidR="00CD335D" w:rsidRPr="00136434">
        <w:rPr>
          <w:rFonts w:ascii="David" w:hAnsi="David" w:cs="David"/>
          <w:sz w:val="24"/>
          <w:szCs w:val="24"/>
          <w:rtl/>
        </w:rPr>
        <w:t>, אף שהחוקרים מדגישים ששיעורים אלו עשו</w:t>
      </w:r>
      <w:r w:rsidR="00EA5826">
        <w:rPr>
          <w:rFonts w:ascii="David" w:hAnsi="David" w:cs="David"/>
          <w:sz w:val="24"/>
          <w:szCs w:val="24"/>
          <w:rtl/>
        </w:rPr>
        <w:t xml:space="preserve">יים להיות גבוהים מדי עקב </w:t>
      </w:r>
      <w:r w:rsidR="00EA5826">
        <w:rPr>
          <w:rFonts w:ascii="David" w:hAnsi="David" w:cs="David" w:hint="cs"/>
          <w:sz w:val="24"/>
          <w:szCs w:val="24"/>
          <w:rtl/>
        </w:rPr>
        <w:t>קיומ</w:t>
      </w:r>
      <w:r w:rsidR="00CD335D" w:rsidRPr="00136434">
        <w:rPr>
          <w:rFonts w:ascii="David" w:hAnsi="David" w:cs="David"/>
          <w:sz w:val="24"/>
          <w:szCs w:val="24"/>
          <w:rtl/>
        </w:rPr>
        <w:t>ם של תסמינים זהים להפרעות חרדה ולהפרעות מצב רוח.</w:t>
      </w:r>
    </w:p>
    <w:p w14:paraId="719DF990" w14:textId="60B6821A" w:rsidR="00CD335D" w:rsidRPr="00136434" w:rsidRDefault="000D7B11" w:rsidP="004770D2">
      <w:pPr>
        <w:spacing w:line="480" w:lineRule="auto"/>
        <w:rPr>
          <w:rFonts w:ascii="David" w:hAnsi="David" w:cs="David"/>
          <w:sz w:val="24"/>
          <w:szCs w:val="24"/>
          <w:rtl/>
        </w:rPr>
      </w:pPr>
      <w:r w:rsidRPr="00136434">
        <w:rPr>
          <w:rFonts w:ascii="David" w:hAnsi="David" w:cs="David"/>
          <w:sz w:val="24"/>
          <w:szCs w:val="24"/>
          <w:rtl/>
        </w:rPr>
        <w:t xml:space="preserve">מבחני דיווח עצמי להערכת אישיות דוגמת </w:t>
      </w:r>
      <w:r w:rsidRPr="00136434">
        <w:rPr>
          <w:rFonts w:ascii="David" w:hAnsi="David" w:cs="David"/>
          <w:sz w:val="24"/>
          <w:szCs w:val="24"/>
        </w:rPr>
        <w:t>TCI</w:t>
      </w:r>
      <w:r w:rsidRPr="00136434">
        <w:rPr>
          <w:rFonts w:ascii="David" w:hAnsi="David" w:cs="David"/>
          <w:sz w:val="24"/>
          <w:szCs w:val="24"/>
          <w:rtl/>
        </w:rPr>
        <w:t xml:space="preserve"> ו-</w:t>
      </w:r>
      <w:r w:rsidRPr="00136434">
        <w:rPr>
          <w:rFonts w:ascii="David" w:hAnsi="David" w:cs="David"/>
          <w:sz w:val="24"/>
          <w:szCs w:val="24"/>
        </w:rPr>
        <w:t>NEO</w:t>
      </w:r>
      <w:r w:rsidRPr="00136434">
        <w:rPr>
          <w:rFonts w:ascii="David" w:hAnsi="David" w:cs="David"/>
          <w:sz w:val="24"/>
          <w:szCs w:val="24"/>
          <w:rtl/>
        </w:rPr>
        <w:t xml:space="preserve"> (המתוארים בהמשך) נחקרו רבות בקרב אוכלוסיות נורמליות </w:t>
      </w:r>
      <w:r w:rsidR="00115678" w:rsidRPr="00136434">
        <w:rPr>
          <w:rFonts w:ascii="David" w:hAnsi="David" w:cs="David"/>
          <w:sz w:val="24"/>
          <w:szCs w:val="24"/>
          <w:rtl/>
        </w:rPr>
        <w:t xml:space="preserve">והגורמים בהם חולצו אמפירית, תוך שימוש בשיטות שונות לניתוח גורמים. הגורמים תוקפו עבור תרבויות שונות, ותורשתיותן של </w:t>
      </w:r>
      <w:proofErr w:type="spellStart"/>
      <w:r w:rsidR="00115678" w:rsidRPr="00136434">
        <w:rPr>
          <w:rFonts w:ascii="David" w:hAnsi="David" w:cs="David"/>
          <w:sz w:val="24"/>
          <w:szCs w:val="24"/>
          <w:rtl/>
        </w:rPr>
        <w:t>הסקאלות</w:t>
      </w:r>
      <w:proofErr w:type="spellEnd"/>
      <w:r w:rsidR="00115678" w:rsidRPr="00136434">
        <w:rPr>
          <w:rFonts w:ascii="David" w:hAnsi="David" w:cs="David"/>
          <w:sz w:val="24"/>
          <w:szCs w:val="24"/>
          <w:rtl/>
        </w:rPr>
        <w:t xml:space="preserve"> הוערכה באופנים הניתנים לשחזור בכ-50%, מידת תורשתיות הדומה לתורשתיותן של הפרעות נפשיות בולטות. לפיכך,</w:t>
      </w:r>
      <w:r w:rsidR="00B17E99" w:rsidRPr="00136434">
        <w:rPr>
          <w:rFonts w:ascii="David" w:hAnsi="David" w:cs="David"/>
          <w:sz w:val="24"/>
          <w:szCs w:val="24"/>
          <w:rtl/>
        </w:rPr>
        <w:t xml:space="preserve"> חקר </w:t>
      </w:r>
      <w:proofErr w:type="spellStart"/>
      <w:r w:rsidR="00B17E99" w:rsidRPr="00136434">
        <w:rPr>
          <w:rFonts w:ascii="David" w:hAnsi="David" w:cs="David"/>
          <w:sz w:val="24"/>
          <w:szCs w:val="24"/>
          <w:rtl/>
        </w:rPr>
        <w:t>סקאלות</w:t>
      </w:r>
      <w:proofErr w:type="spellEnd"/>
      <w:r w:rsidR="00B17E99" w:rsidRPr="00136434">
        <w:rPr>
          <w:rFonts w:ascii="David" w:hAnsi="David" w:cs="David"/>
          <w:sz w:val="24"/>
          <w:szCs w:val="24"/>
          <w:rtl/>
        </w:rPr>
        <w:t xml:space="preserve"> דיווח עצמי אלה בקרב אנשים המצויים בשלב </w:t>
      </w:r>
      <w:proofErr w:type="spellStart"/>
      <w:r w:rsidR="00B17E99" w:rsidRPr="00136434">
        <w:rPr>
          <w:rFonts w:ascii="David" w:hAnsi="David" w:cs="David"/>
          <w:sz w:val="24"/>
          <w:szCs w:val="24"/>
          <w:rtl/>
        </w:rPr>
        <w:lastRenderedPageBreak/>
        <w:t>האיותימי</w:t>
      </w:r>
      <w:proofErr w:type="spellEnd"/>
      <w:r w:rsidR="00B17E99" w:rsidRPr="00136434">
        <w:rPr>
          <w:rFonts w:ascii="David" w:hAnsi="David" w:cs="David"/>
          <w:sz w:val="24"/>
          <w:szCs w:val="24"/>
          <w:rtl/>
        </w:rPr>
        <w:t xml:space="preserve"> של הפרעה דו-קוטבית הוא צעד מתבקש. דיווחנו על קשר שנמצא בין סקאלה אחת, חיפוש אחר ריגושים, לפולימורפיזם של קולטן לדופמין ספציפי </w:t>
      </w:r>
      <w:r w:rsidR="00051A34">
        <w:rPr>
          <w:rFonts w:ascii="David" w:hAnsi="David" w:cs="David"/>
          <w:sz w:val="24"/>
          <w:szCs w:val="24"/>
          <w:rtl/>
        </w:rPr>
        <w:t>[</w:t>
      </w:r>
      <w:r w:rsidR="00024155">
        <w:rPr>
          <w:rFonts w:ascii="David" w:hAnsi="David" w:cs="David" w:hint="cs"/>
          <w:sz w:val="24"/>
          <w:szCs w:val="24"/>
          <w:rtl/>
        </w:rPr>
        <w:t>18</w:t>
      </w:r>
      <w:r w:rsidR="00051A34">
        <w:rPr>
          <w:rFonts w:ascii="David" w:hAnsi="David" w:cs="David"/>
          <w:sz w:val="24"/>
          <w:szCs w:val="24"/>
          <w:rtl/>
        </w:rPr>
        <w:t>]</w:t>
      </w:r>
      <w:r w:rsidR="00B17E99" w:rsidRPr="00136434">
        <w:rPr>
          <w:rFonts w:ascii="David" w:hAnsi="David" w:cs="David"/>
          <w:sz w:val="24"/>
          <w:szCs w:val="24"/>
          <w:rtl/>
        </w:rPr>
        <w:t>. במחקרים הראשונים שערכנו מצויים</w:t>
      </w:r>
      <w:r w:rsidR="00115678" w:rsidRPr="00136434">
        <w:rPr>
          <w:rFonts w:ascii="David" w:hAnsi="David" w:cs="David"/>
          <w:sz w:val="24"/>
          <w:szCs w:val="24"/>
          <w:rtl/>
        </w:rPr>
        <w:t xml:space="preserve"> </w:t>
      </w:r>
      <w:r w:rsidR="00935E1C" w:rsidRPr="00136434">
        <w:rPr>
          <w:rFonts w:ascii="David" w:hAnsi="David" w:cs="David"/>
          <w:sz w:val="24"/>
          <w:szCs w:val="24"/>
          <w:rtl/>
        </w:rPr>
        <w:t>מחקרים שמצאו</w:t>
      </w:r>
      <w:r w:rsidR="00B17E99" w:rsidRPr="00136434">
        <w:rPr>
          <w:rFonts w:ascii="David" w:hAnsi="David" w:cs="David"/>
          <w:sz w:val="24"/>
          <w:szCs w:val="24"/>
          <w:rtl/>
        </w:rPr>
        <w:t xml:space="preserve"> </w:t>
      </w:r>
      <w:r w:rsidR="00935E1C" w:rsidRPr="00136434">
        <w:rPr>
          <w:rFonts w:ascii="David" w:hAnsi="David" w:cs="David"/>
          <w:sz w:val="24"/>
          <w:szCs w:val="24"/>
          <w:rtl/>
        </w:rPr>
        <w:t>התמדה מופחתת בשאלוני</w:t>
      </w:r>
      <w:r w:rsidR="002A620C" w:rsidRPr="00136434">
        <w:rPr>
          <w:rFonts w:ascii="David" w:hAnsi="David" w:cs="David"/>
          <w:sz w:val="24"/>
          <w:szCs w:val="24"/>
          <w:rtl/>
        </w:rPr>
        <w:t xml:space="preserve"> הערכת</w:t>
      </w:r>
      <w:r w:rsidR="00935E1C" w:rsidRPr="00136434">
        <w:rPr>
          <w:rFonts w:ascii="David" w:hAnsi="David" w:cs="David"/>
          <w:sz w:val="24"/>
          <w:szCs w:val="24"/>
          <w:rtl/>
        </w:rPr>
        <w:t xml:space="preserve"> אישיות תלת-ממדיים (</w:t>
      </w:r>
      <w:r w:rsidR="00935E1C" w:rsidRPr="00136434">
        <w:rPr>
          <w:rFonts w:ascii="David" w:hAnsi="David" w:cs="David"/>
          <w:sz w:val="24"/>
          <w:szCs w:val="24"/>
        </w:rPr>
        <w:t>TPQ</w:t>
      </w:r>
      <w:r w:rsidR="00935E1C" w:rsidRPr="00136434">
        <w:rPr>
          <w:rFonts w:ascii="David" w:hAnsi="David" w:cs="David"/>
          <w:sz w:val="24"/>
          <w:szCs w:val="24"/>
          <w:rtl/>
        </w:rPr>
        <w:t xml:space="preserve">) בקרב </w:t>
      </w:r>
      <w:r w:rsidR="003563FA" w:rsidRPr="00136434">
        <w:rPr>
          <w:rFonts w:ascii="David" w:hAnsi="David" w:cs="David"/>
          <w:sz w:val="24"/>
          <w:szCs w:val="24"/>
          <w:rtl/>
        </w:rPr>
        <w:t xml:space="preserve">נבדקים בעלי </w:t>
      </w:r>
      <w:r w:rsidR="00935E1C" w:rsidRPr="00136434">
        <w:rPr>
          <w:rFonts w:ascii="David" w:hAnsi="David" w:cs="David"/>
          <w:sz w:val="24"/>
          <w:szCs w:val="24"/>
          <w:rtl/>
        </w:rPr>
        <w:t xml:space="preserve">הפרעה דו-קוטבית </w:t>
      </w:r>
      <w:r w:rsidR="00051A34">
        <w:rPr>
          <w:rFonts w:ascii="David" w:hAnsi="David" w:cs="David"/>
          <w:sz w:val="24"/>
          <w:szCs w:val="24"/>
          <w:rtl/>
        </w:rPr>
        <w:t>[</w:t>
      </w:r>
      <w:r w:rsidR="004770D2">
        <w:rPr>
          <w:rFonts w:ascii="David" w:hAnsi="David" w:cs="David" w:hint="cs"/>
          <w:sz w:val="24"/>
          <w:szCs w:val="24"/>
          <w:rtl/>
        </w:rPr>
        <w:t>43</w:t>
      </w:r>
      <w:r w:rsidR="00935E1C" w:rsidRPr="00136434">
        <w:rPr>
          <w:rFonts w:ascii="David" w:hAnsi="David" w:cs="David"/>
          <w:sz w:val="24"/>
          <w:szCs w:val="24"/>
          <w:rtl/>
        </w:rPr>
        <w:t xml:space="preserve">; </w:t>
      </w:r>
      <w:r w:rsidR="00024155">
        <w:rPr>
          <w:rFonts w:ascii="David" w:hAnsi="David" w:cs="David" w:hint="cs"/>
          <w:sz w:val="24"/>
          <w:szCs w:val="24"/>
          <w:rtl/>
        </w:rPr>
        <w:t>4</w:t>
      </w:r>
      <w:r w:rsidR="004770D2">
        <w:rPr>
          <w:rFonts w:ascii="David" w:hAnsi="David" w:cs="David" w:hint="cs"/>
          <w:sz w:val="24"/>
          <w:szCs w:val="24"/>
          <w:rtl/>
        </w:rPr>
        <w:t>5</w:t>
      </w:r>
      <w:r w:rsidR="00051A34">
        <w:rPr>
          <w:rFonts w:ascii="David" w:hAnsi="David" w:cs="David"/>
          <w:sz w:val="24"/>
          <w:szCs w:val="24"/>
          <w:rtl/>
        </w:rPr>
        <w:t>]</w:t>
      </w:r>
      <w:r w:rsidR="00935E1C" w:rsidRPr="00136434">
        <w:rPr>
          <w:rFonts w:ascii="David" w:hAnsi="David" w:cs="David"/>
          <w:sz w:val="24"/>
          <w:szCs w:val="24"/>
          <w:rtl/>
        </w:rPr>
        <w:t>, אך ממצא זה לרוב</w:t>
      </w:r>
      <w:r w:rsidR="00015BD6" w:rsidRPr="00136434">
        <w:rPr>
          <w:rFonts w:ascii="David" w:hAnsi="David" w:cs="David"/>
          <w:sz w:val="24"/>
          <w:szCs w:val="24"/>
          <w:rtl/>
        </w:rPr>
        <w:t xml:space="preserve"> לא</w:t>
      </w:r>
      <w:r w:rsidR="00935E1C" w:rsidRPr="00136434">
        <w:rPr>
          <w:rFonts w:ascii="David" w:hAnsi="David" w:cs="David"/>
          <w:sz w:val="24"/>
          <w:szCs w:val="24"/>
          <w:rtl/>
        </w:rPr>
        <w:t xml:space="preserve"> שוחזר.</w:t>
      </w:r>
    </w:p>
    <w:p w14:paraId="6C68300B" w14:textId="23C4319E" w:rsidR="009B178C" w:rsidRPr="00136434" w:rsidRDefault="009B178C" w:rsidP="004770D2">
      <w:pPr>
        <w:spacing w:line="480" w:lineRule="auto"/>
        <w:rPr>
          <w:rFonts w:ascii="David" w:hAnsi="David" w:cs="David"/>
          <w:sz w:val="24"/>
          <w:szCs w:val="24"/>
          <w:rtl/>
        </w:rPr>
      </w:pPr>
      <w:r w:rsidRPr="00136434">
        <w:rPr>
          <w:rFonts w:ascii="David" w:hAnsi="David" w:cs="David"/>
          <w:sz w:val="24"/>
          <w:szCs w:val="24"/>
          <w:rtl/>
        </w:rPr>
        <w:t xml:space="preserve">באגבי </w:t>
      </w:r>
      <w:proofErr w:type="spellStart"/>
      <w:r w:rsidRPr="00136434">
        <w:rPr>
          <w:rFonts w:ascii="David" w:hAnsi="David" w:cs="David"/>
          <w:sz w:val="24"/>
          <w:szCs w:val="24"/>
          <w:rtl/>
        </w:rPr>
        <w:t>וריידר</w:t>
      </w:r>
      <w:proofErr w:type="spellEnd"/>
      <w:r w:rsidRPr="00136434">
        <w:rPr>
          <w:rFonts w:ascii="David" w:hAnsi="David" w:cs="David"/>
          <w:sz w:val="24"/>
          <w:szCs w:val="24"/>
          <w:rtl/>
        </w:rPr>
        <w:t xml:space="preserve"> </w:t>
      </w:r>
      <w:r w:rsidR="00051A34">
        <w:rPr>
          <w:rFonts w:ascii="David" w:hAnsi="David" w:cs="David"/>
          <w:sz w:val="24"/>
          <w:szCs w:val="24"/>
          <w:rtl/>
        </w:rPr>
        <w:t>[</w:t>
      </w:r>
      <w:r w:rsidR="00024155">
        <w:rPr>
          <w:rFonts w:ascii="David" w:hAnsi="David" w:cs="David" w:hint="cs"/>
          <w:sz w:val="24"/>
          <w:szCs w:val="24"/>
          <w:rtl/>
        </w:rPr>
        <w:t>5</w:t>
      </w:r>
      <w:r w:rsidR="00051A34">
        <w:rPr>
          <w:rFonts w:ascii="David" w:hAnsi="David" w:cs="David"/>
          <w:sz w:val="24"/>
          <w:szCs w:val="24"/>
          <w:rtl/>
        </w:rPr>
        <w:t>]</w:t>
      </w:r>
      <w:r w:rsidRPr="00136434">
        <w:rPr>
          <w:rFonts w:ascii="David" w:hAnsi="David" w:cs="David"/>
          <w:sz w:val="24"/>
          <w:szCs w:val="24"/>
          <w:rtl/>
        </w:rPr>
        <w:t xml:space="preserve"> סיכמו את המחקר</w:t>
      </w:r>
      <w:r w:rsidR="00935E1C" w:rsidRPr="00136434">
        <w:rPr>
          <w:rFonts w:ascii="David" w:hAnsi="David" w:cs="David"/>
          <w:sz w:val="24"/>
          <w:szCs w:val="24"/>
          <w:rtl/>
        </w:rPr>
        <w:t>ים בתחום</w:t>
      </w:r>
      <w:r w:rsidRPr="00136434">
        <w:rPr>
          <w:rFonts w:ascii="David" w:hAnsi="David" w:cs="David"/>
          <w:sz w:val="24"/>
          <w:szCs w:val="24"/>
          <w:rtl/>
        </w:rPr>
        <w:t xml:space="preserve"> עד כה וציינו כי נראה שנוירוטיות גבוהה ונטייה להימנעות מפגיעה, מאפייני אישיות הכרוכים זה בזה, מצויים הן בקרב מטופלים </w:t>
      </w:r>
      <w:r w:rsidR="003563FA" w:rsidRPr="00136434">
        <w:rPr>
          <w:rFonts w:ascii="David" w:hAnsi="David" w:cs="David"/>
          <w:sz w:val="24"/>
          <w:szCs w:val="24"/>
          <w:rtl/>
        </w:rPr>
        <w:t xml:space="preserve">בעלי </w:t>
      </w:r>
      <w:r w:rsidR="00EA5826">
        <w:rPr>
          <w:rFonts w:ascii="David" w:hAnsi="David" w:cs="David"/>
          <w:sz w:val="24"/>
          <w:szCs w:val="24"/>
          <w:rtl/>
        </w:rPr>
        <w:t>הפרעה דו-קוטבית והן בקר</w:t>
      </w:r>
      <w:r w:rsidR="00EA5826">
        <w:rPr>
          <w:rFonts w:ascii="David" w:hAnsi="David" w:cs="David" w:hint="cs"/>
          <w:sz w:val="24"/>
          <w:szCs w:val="24"/>
          <w:rtl/>
        </w:rPr>
        <w:t>ב</w:t>
      </w:r>
      <w:r w:rsidRPr="00136434">
        <w:rPr>
          <w:rFonts w:ascii="David" w:hAnsi="David" w:cs="David"/>
          <w:sz w:val="24"/>
          <w:szCs w:val="24"/>
          <w:rtl/>
        </w:rPr>
        <w:t xml:space="preserve"> </w:t>
      </w:r>
      <w:r w:rsidR="003563FA" w:rsidRPr="00136434">
        <w:rPr>
          <w:rFonts w:ascii="David" w:hAnsi="David" w:cs="David"/>
          <w:sz w:val="24"/>
          <w:szCs w:val="24"/>
          <w:rtl/>
        </w:rPr>
        <w:t xml:space="preserve">מטופלים בעלי </w:t>
      </w:r>
      <w:r w:rsidRPr="00136434">
        <w:rPr>
          <w:rFonts w:ascii="David" w:hAnsi="David" w:cs="David"/>
          <w:sz w:val="24"/>
          <w:szCs w:val="24"/>
          <w:rtl/>
        </w:rPr>
        <w:t xml:space="preserve">דיכאון חד-קוטבי, בעוד שנטייה לחיפוש אחר ריגושים מצויה רק בקרב מטופלים </w:t>
      </w:r>
      <w:r w:rsidR="003563FA" w:rsidRPr="00136434">
        <w:rPr>
          <w:rFonts w:ascii="David" w:hAnsi="David" w:cs="David"/>
          <w:sz w:val="24"/>
          <w:szCs w:val="24"/>
          <w:rtl/>
        </w:rPr>
        <w:t xml:space="preserve">בעלי </w:t>
      </w:r>
      <w:r w:rsidRPr="00136434">
        <w:rPr>
          <w:rFonts w:ascii="David" w:hAnsi="David" w:cs="David"/>
          <w:sz w:val="24"/>
          <w:szCs w:val="24"/>
          <w:rtl/>
        </w:rPr>
        <w:t xml:space="preserve">הפרעה דו-קוטבית. על פי המודל של </w:t>
      </w:r>
      <w:proofErr w:type="spellStart"/>
      <w:r w:rsidRPr="00136434">
        <w:rPr>
          <w:rFonts w:ascii="David" w:hAnsi="David" w:cs="David"/>
          <w:sz w:val="24"/>
          <w:szCs w:val="24"/>
          <w:rtl/>
        </w:rPr>
        <w:t>קלונינגר</w:t>
      </w:r>
      <w:proofErr w:type="spellEnd"/>
      <w:r w:rsidRPr="00136434">
        <w:rPr>
          <w:rFonts w:ascii="David" w:hAnsi="David" w:cs="David"/>
          <w:sz w:val="24"/>
          <w:szCs w:val="24"/>
          <w:rtl/>
        </w:rPr>
        <w:t xml:space="preserve">, נטייה מובהקת לחיפוש אחר ריגושים (וכן מידה מועטה של הימנעות מפגיעה) קשורה לאימפולסיביות </w:t>
      </w:r>
      <w:r w:rsidR="00051A34">
        <w:rPr>
          <w:rFonts w:ascii="David" w:hAnsi="David" w:cs="David"/>
          <w:sz w:val="24"/>
          <w:szCs w:val="24"/>
          <w:rtl/>
        </w:rPr>
        <w:t>[</w:t>
      </w:r>
      <w:r w:rsidR="00024155">
        <w:rPr>
          <w:rFonts w:ascii="David" w:hAnsi="David" w:cs="David" w:hint="cs"/>
          <w:sz w:val="24"/>
          <w:szCs w:val="24"/>
          <w:rtl/>
        </w:rPr>
        <w:t>16</w:t>
      </w:r>
      <w:r w:rsidR="00051A34">
        <w:rPr>
          <w:rFonts w:ascii="David" w:hAnsi="David" w:cs="David"/>
          <w:sz w:val="24"/>
          <w:szCs w:val="24"/>
          <w:rtl/>
        </w:rPr>
        <w:t>]</w:t>
      </w:r>
      <w:r w:rsidRPr="00136434">
        <w:rPr>
          <w:rFonts w:ascii="David" w:hAnsi="David" w:cs="David"/>
          <w:sz w:val="24"/>
          <w:szCs w:val="24"/>
          <w:rtl/>
        </w:rPr>
        <w:t>; על פי המודל שפיתחו קוסטה ומקריי, אימפולסיביות היא תת-סקאלה של נוירוטיות [</w:t>
      </w:r>
      <w:r w:rsidRPr="00136434">
        <w:rPr>
          <w:rFonts w:ascii="David" w:hAnsi="David" w:cs="David"/>
          <w:sz w:val="24"/>
          <w:szCs w:val="24"/>
        </w:rPr>
        <w:t>N5</w:t>
      </w:r>
      <w:r w:rsidRPr="00136434">
        <w:rPr>
          <w:rFonts w:ascii="David" w:hAnsi="David" w:cs="David"/>
          <w:sz w:val="24"/>
          <w:szCs w:val="24"/>
          <w:rtl/>
        </w:rPr>
        <w:t xml:space="preserve">] אך אפשר גם לראות בה מאפיין המשקף מצפוניות נמוכה </w:t>
      </w:r>
      <w:r w:rsidR="00051A34">
        <w:rPr>
          <w:rFonts w:ascii="David" w:hAnsi="David" w:cs="David"/>
          <w:sz w:val="24"/>
          <w:szCs w:val="24"/>
          <w:rtl/>
        </w:rPr>
        <w:t>[</w:t>
      </w:r>
      <w:r w:rsidR="00024155">
        <w:rPr>
          <w:rFonts w:ascii="David" w:hAnsi="David" w:cs="David" w:hint="cs"/>
          <w:sz w:val="24"/>
          <w:szCs w:val="24"/>
          <w:rtl/>
        </w:rPr>
        <w:t>16</w:t>
      </w:r>
      <w:r w:rsidR="00051A34">
        <w:rPr>
          <w:rFonts w:ascii="David" w:hAnsi="David" w:cs="David"/>
          <w:sz w:val="24"/>
          <w:szCs w:val="24"/>
          <w:rtl/>
        </w:rPr>
        <w:t>]</w:t>
      </w:r>
      <w:r w:rsidRPr="00136434">
        <w:rPr>
          <w:rFonts w:ascii="David" w:hAnsi="David" w:cs="David"/>
          <w:sz w:val="24"/>
          <w:szCs w:val="24"/>
          <w:rtl/>
        </w:rPr>
        <w:t xml:space="preserve">. אין פלא אפוא שכמה מחקרים חדשים טוענים כי בקרב מטופלים </w:t>
      </w:r>
      <w:r w:rsidR="003563FA" w:rsidRPr="00136434">
        <w:rPr>
          <w:rFonts w:ascii="David" w:hAnsi="David" w:cs="David"/>
          <w:sz w:val="24"/>
          <w:szCs w:val="24"/>
          <w:rtl/>
        </w:rPr>
        <w:t xml:space="preserve">בעלי </w:t>
      </w:r>
      <w:r w:rsidRPr="00136434">
        <w:rPr>
          <w:rFonts w:ascii="David" w:hAnsi="David" w:cs="David"/>
          <w:sz w:val="24"/>
          <w:szCs w:val="24"/>
          <w:rtl/>
        </w:rPr>
        <w:t xml:space="preserve">הפרעה דו-קוטבית ומצויים בשלב </w:t>
      </w:r>
      <w:proofErr w:type="spellStart"/>
      <w:r w:rsidRPr="00136434">
        <w:rPr>
          <w:rFonts w:ascii="David" w:hAnsi="David" w:cs="David"/>
          <w:sz w:val="24"/>
          <w:szCs w:val="24"/>
          <w:rtl/>
        </w:rPr>
        <w:t>האיותימי</w:t>
      </w:r>
      <w:proofErr w:type="spellEnd"/>
      <w:r w:rsidRPr="00136434">
        <w:rPr>
          <w:rFonts w:ascii="David" w:hAnsi="David" w:cs="David"/>
          <w:sz w:val="24"/>
          <w:szCs w:val="24"/>
          <w:rtl/>
        </w:rPr>
        <w:t xml:space="preserve"> ניכרת מידה מוגברת של אימפולסיביות </w:t>
      </w:r>
      <w:r w:rsidR="00051A34">
        <w:rPr>
          <w:rFonts w:ascii="David" w:hAnsi="David" w:cs="David"/>
          <w:sz w:val="24"/>
          <w:szCs w:val="24"/>
          <w:rtl/>
        </w:rPr>
        <w:t>[</w:t>
      </w:r>
      <w:r w:rsidR="00024155">
        <w:rPr>
          <w:rFonts w:ascii="David" w:hAnsi="David" w:cs="David" w:hint="cs"/>
          <w:sz w:val="24"/>
          <w:szCs w:val="24"/>
          <w:rtl/>
        </w:rPr>
        <w:t>4</w:t>
      </w:r>
      <w:r w:rsidR="004770D2">
        <w:rPr>
          <w:rFonts w:ascii="David" w:hAnsi="David" w:cs="David" w:hint="cs"/>
          <w:sz w:val="24"/>
          <w:szCs w:val="24"/>
          <w:rtl/>
        </w:rPr>
        <w:t>0</w:t>
      </w:r>
      <w:r w:rsidR="00051A34">
        <w:rPr>
          <w:rFonts w:ascii="David" w:hAnsi="David" w:cs="David"/>
          <w:sz w:val="24"/>
          <w:szCs w:val="24"/>
          <w:rtl/>
        </w:rPr>
        <w:t>]</w:t>
      </w:r>
      <w:r w:rsidRPr="00136434">
        <w:rPr>
          <w:rFonts w:ascii="David" w:hAnsi="David" w:cs="David"/>
          <w:sz w:val="24"/>
          <w:szCs w:val="24"/>
          <w:rtl/>
        </w:rPr>
        <w:t xml:space="preserve">. היות שכל המאפיינים הללו מושפעים מאד ממצב הרוח, חיוני לבחון את ספרות המחקר הנוגעת דווקא למטופלים בשלב </w:t>
      </w:r>
      <w:proofErr w:type="spellStart"/>
      <w:r w:rsidRPr="00136434">
        <w:rPr>
          <w:rFonts w:ascii="David" w:hAnsi="David" w:cs="David"/>
          <w:sz w:val="24"/>
          <w:szCs w:val="24"/>
          <w:rtl/>
        </w:rPr>
        <w:t>האיותימי</w:t>
      </w:r>
      <w:proofErr w:type="spellEnd"/>
      <w:r w:rsidRPr="00136434">
        <w:rPr>
          <w:rFonts w:ascii="David" w:hAnsi="David" w:cs="David"/>
          <w:sz w:val="24"/>
          <w:szCs w:val="24"/>
          <w:rtl/>
        </w:rPr>
        <w:t xml:space="preserve"> כדי להעריך עד כמה והאם ממצאים אלו מורים על מאפייני אישיות אמתיים ולא על המצב הקליני.</w:t>
      </w:r>
    </w:p>
    <w:p w14:paraId="1FA110BE" w14:textId="30AE3A75" w:rsidR="002A620C" w:rsidRPr="00136434" w:rsidRDefault="002A620C" w:rsidP="00024155">
      <w:pPr>
        <w:spacing w:line="480" w:lineRule="auto"/>
        <w:rPr>
          <w:rFonts w:ascii="David" w:hAnsi="David" w:cs="David"/>
          <w:sz w:val="24"/>
          <w:szCs w:val="24"/>
          <w:rtl/>
        </w:rPr>
      </w:pPr>
      <w:r w:rsidRPr="00136434">
        <w:rPr>
          <w:rFonts w:ascii="David" w:hAnsi="David" w:cs="David"/>
          <w:sz w:val="24"/>
          <w:szCs w:val="24"/>
          <w:rtl/>
        </w:rPr>
        <w:t xml:space="preserve">מחקרים חשובים אחדים נערכו מאז פרסמו באגבי </w:t>
      </w:r>
      <w:proofErr w:type="spellStart"/>
      <w:r w:rsidRPr="00136434">
        <w:rPr>
          <w:rFonts w:ascii="David" w:hAnsi="David" w:cs="David"/>
          <w:sz w:val="24"/>
          <w:szCs w:val="24"/>
          <w:rtl/>
        </w:rPr>
        <w:t>וריידר</w:t>
      </w:r>
      <w:proofErr w:type="spellEnd"/>
      <w:r w:rsidRPr="00136434">
        <w:rPr>
          <w:rFonts w:ascii="David" w:hAnsi="David" w:cs="David"/>
          <w:sz w:val="24"/>
          <w:szCs w:val="24"/>
          <w:rtl/>
        </w:rPr>
        <w:t xml:space="preserve"> </w:t>
      </w:r>
      <w:r w:rsidR="00051A34">
        <w:rPr>
          <w:rFonts w:ascii="David" w:hAnsi="David" w:cs="David"/>
          <w:sz w:val="24"/>
          <w:szCs w:val="24"/>
          <w:rtl/>
        </w:rPr>
        <w:t>[</w:t>
      </w:r>
      <w:r w:rsidR="00024155">
        <w:rPr>
          <w:rFonts w:ascii="David" w:hAnsi="David" w:cs="David" w:hint="cs"/>
          <w:sz w:val="24"/>
          <w:szCs w:val="24"/>
          <w:rtl/>
        </w:rPr>
        <w:t>5</w:t>
      </w:r>
      <w:r w:rsidR="00051A34">
        <w:rPr>
          <w:rFonts w:ascii="David" w:hAnsi="David" w:cs="David"/>
          <w:sz w:val="24"/>
          <w:szCs w:val="24"/>
          <w:rtl/>
        </w:rPr>
        <w:t>]</w:t>
      </w:r>
      <w:r w:rsidRPr="00136434">
        <w:rPr>
          <w:rFonts w:ascii="David" w:hAnsi="David" w:cs="David"/>
          <w:sz w:val="24"/>
          <w:szCs w:val="24"/>
          <w:rtl/>
        </w:rPr>
        <w:t xml:space="preserve"> את סקירתם.</w:t>
      </w:r>
      <w:r w:rsidR="001C6266" w:rsidRPr="00136434">
        <w:rPr>
          <w:rFonts w:ascii="David" w:hAnsi="David" w:cs="David"/>
          <w:sz w:val="24"/>
          <w:szCs w:val="24"/>
          <w:rtl/>
        </w:rPr>
        <w:t xml:space="preserve"> אנו מתמקדים בסקירה זו רק במחקרים אמפיריים </w:t>
      </w:r>
      <w:r w:rsidR="00DB1693" w:rsidRPr="00136434">
        <w:rPr>
          <w:rFonts w:ascii="David" w:hAnsi="David" w:cs="David"/>
          <w:sz w:val="24"/>
          <w:szCs w:val="24"/>
          <w:rtl/>
        </w:rPr>
        <w:t>שעשו שימוש במדגמים נאותים משתי הקבוצות – הן</w:t>
      </w:r>
      <w:r w:rsidR="003A58B8" w:rsidRPr="00136434">
        <w:rPr>
          <w:rFonts w:ascii="David" w:hAnsi="David" w:cs="David"/>
          <w:sz w:val="24"/>
          <w:szCs w:val="24"/>
          <w:rtl/>
        </w:rPr>
        <w:t xml:space="preserve"> </w:t>
      </w:r>
      <w:r w:rsidR="007D55DD" w:rsidRPr="00136434">
        <w:rPr>
          <w:rFonts w:ascii="David" w:hAnsi="David" w:cs="David"/>
          <w:sz w:val="24"/>
          <w:szCs w:val="24"/>
          <w:rtl/>
        </w:rPr>
        <w:t>מטופלים</w:t>
      </w:r>
      <w:r w:rsidR="00DB1693" w:rsidRPr="00136434">
        <w:rPr>
          <w:rFonts w:ascii="David" w:hAnsi="David" w:cs="David"/>
          <w:sz w:val="24"/>
          <w:szCs w:val="24"/>
          <w:rtl/>
        </w:rPr>
        <w:t xml:space="preserve"> בעלי </w:t>
      </w:r>
      <w:r w:rsidR="00DB1693" w:rsidRPr="00136434">
        <w:rPr>
          <w:rFonts w:ascii="David" w:hAnsi="David" w:cs="David"/>
          <w:b/>
          <w:bCs/>
          <w:sz w:val="24"/>
          <w:szCs w:val="24"/>
          <w:rtl/>
        </w:rPr>
        <w:t>הפרעה דו-קוטבית</w:t>
      </w:r>
      <w:r w:rsidR="00DB1693" w:rsidRPr="00136434">
        <w:rPr>
          <w:rFonts w:ascii="David" w:hAnsi="David" w:cs="David"/>
          <w:sz w:val="24"/>
          <w:szCs w:val="24"/>
          <w:rtl/>
        </w:rPr>
        <w:t xml:space="preserve"> המצויים בשלב </w:t>
      </w:r>
      <w:proofErr w:type="spellStart"/>
      <w:r w:rsidR="00DB1693" w:rsidRPr="00136434">
        <w:rPr>
          <w:rFonts w:ascii="David" w:hAnsi="David" w:cs="David"/>
          <w:b/>
          <w:bCs/>
          <w:sz w:val="24"/>
          <w:szCs w:val="24"/>
          <w:rtl/>
        </w:rPr>
        <w:t>האיותימי</w:t>
      </w:r>
      <w:proofErr w:type="spellEnd"/>
      <w:r w:rsidR="00DB1693" w:rsidRPr="00136434">
        <w:rPr>
          <w:rFonts w:ascii="David" w:hAnsi="David" w:cs="David"/>
          <w:sz w:val="24"/>
          <w:szCs w:val="24"/>
          <w:rtl/>
        </w:rPr>
        <w:t xml:space="preserve"> (כדי לצמצם את דילמת התכונה לעומת מצב) והן </w:t>
      </w:r>
      <w:r w:rsidR="00DB1693" w:rsidRPr="00136434">
        <w:rPr>
          <w:rFonts w:ascii="David" w:hAnsi="David" w:cs="David"/>
          <w:b/>
          <w:bCs/>
          <w:sz w:val="24"/>
          <w:szCs w:val="24"/>
          <w:rtl/>
        </w:rPr>
        <w:t>מושאי השוואה בריאים</w:t>
      </w:r>
      <w:r w:rsidR="00DB1693" w:rsidRPr="00136434">
        <w:rPr>
          <w:rFonts w:ascii="David" w:hAnsi="David" w:cs="David"/>
          <w:sz w:val="24"/>
          <w:szCs w:val="24"/>
          <w:rtl/>
        </w:rPr>
        <w:t xml:space="preserve">. איננו כוללים כאן מחקרים שבהם היה מדגם מעורב של </w:t>
      </w:r>
      <w:r w:rsidR="007D55DD" w:rsidRPr="00136434">
        <w:rPr>
          <w:rFonts w:ascii="David" w:hAnsi="David" w:cs="David"/>
          <w:sz w:val="24"/>
          <w:szCs w:val="24"/>
          <w:rtl/>
        </w:rPr>
        <w:t>מטופלים</w:t>
      </w:r>
      <w:r w:rsidR="00DB1693" w:rsidRPr="00136434">
        <w:rPr>
          <w:rFonts w:ascii="David" w:hAnsi="David" w:cs="David"/>
          <w:sz w:val="24"/>
          <w:szCs w:val="24"/>
          <w:rtl/>
        </w:rPr>
        <w:t xml:space="preserve"> בעלי הפרעה דו-קוטבית מסוג 1 ומסוג 2, </w:t>
      </w:r>
      <w:commentRangeStart w:id="2"/>
      <w:r w:rsidR="00DB1693" w:rsidRPr="00136434">
        <w:rPr>
          <w:rFonts w:ascii="David" w:hAnsi="David" w:cs="David"/>
          <w:sz w:val="24"/>
          <w:szCs w:val="24"/>
          <w:rtl/>
        </w:rPr>
        <w:t xml:space="preserve">מכיוון שאי אפשר להסיק </w:t>
      </w:r>
      <w:proofErr w:type="spellStart"/>
      <w:r w:rsidR="00DB1693" w:rsidRPr="00136434">
        <w:rPr>
          <w:rFonts w:ascii="David" w:hAnsi="David" w:cs="David"/>
          <w:sz w:val="24"/>
          <w:szCs w:val="24"/>
          <w:rtl/>
        </w:rPr>
        <w:t>סטיה</w:t>
      </w:r>
      <w:proofErr w:type="spellEnd"/>
      <w:r w:rsidR="00DB1693" w:rsidRPr="00136434">
        <w:rPr>
          <w:rFonts w:ascii="David" w:hAnsi="David" w:cs="David"/>
          <w:sz w:val="24"/>
          <w:szCs w:val="24"/>
          <w:rtl/>
        </w:rPr>
        <w:t xml:space="preserve"> מן התוצאות הנורמליות על </w:t>
      </w:r>
      <w:r w:rsidR="003A58B8" w:rsidRPr="00136434">
        <w:rPr>
          <w:rFonts w:ascii="David" w:hAnsi="David" w:cs="David"/>
          <w:sz w:val="24"/>
          <w:szCs w:val="24"/>
          <w:rtl/>
        </w:rPr>
        <w:t>פי</w:t>
      </w:r>
      <w:r w:rsidR="00DB1693" w:rsidRPr="00136434">
        <w:rPr>
          <w:rFonts w:ascii="David" w:hAnsi="David" w:cs="David"/>
          <w:sz w:val="24"/>
          <w:szCs w:val="24"/>
          <w:rtl/>
        </w:rPr>
        <w:t xml:space="preserve"> המדגם</w:t>
      </w:r>
      <w:r w:rsidR="003A58B8" w:rsidRPr="00136434">
        <w:rPr>
          <w:rFonts w:ascii="David" w:hAnsi="David" w:cs="David"/>
          <w:sz w:val="24"/>
          <w:szCs w:val="24"/>
          <w:rtl/>
        </w:rPr>
        <w:t xml:space="preserve"> של בעלי הפרעה דו-קוטבית מסוג 1 או מסוג 2</w:t>
      </w:r>
      <w:commentRangeEnd w:id="2"/>
      <w:r w:rsidR="003A58B8" w:rsidRPr="00136434">
        <w:rPr>
          <w:rStyle w:val="a6"/>
          <w:rFonts w:ascii="David" w:hAnsi="David" w:cs="David"/>
          <w:sz w:val="24"/>
          <w:szCs w:val="24"/>
          <w:rtl/>
        </w:rPr>
        <w:commentReference w:id="2"/>
      </w:r>
      <w:r w:rsidR="007D55DD" w:rsidRPr="00136434">
        <w:rPr>
          <w:rFonts w:ascii="David" w:hAnsi="David" w:cs="David"/>
          <w:sz w:val="24"/>
          <w:szCs w:val="24"/>
          <w:rtl/>
        </w:rPr>
        <w:t>, והיות שמדגמ</w:t>
      </w:r>
      <w:r w:rsidR="00FA4FCD" w:rsidRPr="00136434">
        <w:rPr>
          <w:rFonts w:ascii="David" w:hAnsi="David" w:cs="David"/>
          <w:sz w:val="24"/>
          <w:szCs w:val="24"/>
          <w:rtl/>
        </w:rPr>
        <w:t>ים של בעלי הפרעה דו-ק</w:t>
      </w:r>
      <w:r w:rsidR="007D55DD" w:rsidRPr="00136434">
        <w:rPr>
          <w:rFonts w:ascii="David" w:hAnsi="David" w:cs="David"/>
          <w:sz w:val="24"/>
          <w:szCs w:val="24"/>
          <w:rtl/>
        </w:rPr>
        <w:t>וטבית מסוג 2 עלולים לכלול מטופלים</w:t>
      </w:r>
      <w:r w:rsidR="00FA4FCD" w:rsidRPr="00136434">
        <w:rPr>
          <w:rFonts w:ascii="David" w:hAnsi="David" w:cs="David"/>
          <w:sz w:val="24"/>
          <w:szCs w:val="24"/>
          <w:rtl/>
        </w:rPr>
        <w:t xml:space="preserve"> שאובחנו כך בטעות </w:t>
      </w:r>
      <w:r w:rsidR="005623F7" w:rsidRPr="00136434">
        <w:rPr>
          <w:rFonts w:ascii="David" w:hAnsi="David" w:cs="David"/>
          <w:sz w:val="24"/>
          <w:szCs w:val="24"/>
          <w:rtl/>
        </w:rPr>
        <w:t xml:space="preserve">ולמעשה הם בעלי </w:t>
      </w:r>
      <w:r w:rsidR="00FA4FCD" w:rsidRPr="00136434">
        <w:rPr>
          <w:rFonts w:ascii="David" w:hAnsi="David" w:cs="David"/>
          <w:sz w:val="24"/>
          <w:szCs w:val="24"/>
          <w:rtl/>
        </w:rPr>
        <w:t>הפרעת אישיות גבולית.</w:t>
      </w:r>
    </w:p>
    <w:p w14:paraId="715B6AE3" w14:textId="42831DCE" w:rsidR="00FA4FCD" w:rsidRPr="00136434" w:rsidRDefault="00FA4FCD" w:rsidP="004770D2">
      <w:pPr>
        <w:spacing w:line="480" w:lineRule="auto"/>
        <w:rPr>
          <w:rFonts w:ascii="David" w:hAnsi="David" w:cs="David"/>
          <w:sz w:val="24"/>
          <w:szCs w:val="24"/>
          <w:rtl/>
        </w:rPr>
      </w:pPr>
      <w:r w:rsidRPr="00136434">
        <w:rPr>
          <w:rFonts w:ascii="David" w:hAnsi="David" w:cs="David"/>
          <w:sz w:val="24"/>
          <w:szCs w:val="24"/>
          <w:rtl/>
        </w:rPr>
        <w:t xml:space="preserve">מאמר זה </w:t>
      </w:r>
      <w:r w:rsidR="00757161" w:rsidRPr="00136434">
        <w:rPr>
          <w:rFonts w:ascii="David" w:hAnsi="David" w:cs="David"/>
          <w:sz w:val="24"/>
          <w:szCs w:val="24"/>
          <w:rtl/>
        </w:rPr>
        <w:t>מתמקד ב</w:t>
      </w:r>
      <w:r w:rsidR="00130C94" w:rsidRPr="00136434">
        <w:rPr>
          <w:rFonts w:ascii="David" w:hAnsi="David" w:cs="David"/>
          <w:sz w:val="24"/>
          <w:szCs w:val="24"/>
          <w:rtl/>
        </w:rPr>
        <w:t xml:space="preserve">מבחני הערכת </w:t>
      </w:r>
      <w:r w:rsidRPr="00136434">
        <w:rPr>
          <w:rFonts w:ascii="David" w:hAnsi="David" w:cs="David"/>
          <w:sz w:val="24"/>
          <w:szCs w:val="24"/>
          <w:rtl/>
        </w:rPr>
        <w:t xml:space="preserve">אישיות </w:t>
      </w:r>
      <w:proofErr w:type="spellStart"/>
      <w:r w:rsidR="00757161" w:rsidRPr="00136434">
        <w:rPr>
          <w:rFonts w:ascii="David" w:hAnsi="David" w:cs="David"/>
          <w:sz w:val="24"/>
          <w:szCs w:val="24"/>
          <w:rtl/>
        </w:rPr>
        <w:t>אקספליציטיי</w:t>
      </w:r>
      <w:r w:rsidRPr="00136434">
        <w:rPr>
          <w:rFonts w:ascii="David" w:hAnsi="David" w:cs="David"/>
          <w:sz w:val="24"/>
          <w:szCs w:val="24"/>
          <w:rtl/>
        </w:rPr>
        <w:t>ם</w:t>
      </w:r>
      <w:proofErr w:type="spellEnd"/>
      <w:r w:rsidRPr="00136434">
        <w:rPr>
          <w:rFonts w:ascii="David" w:hAnsi="David" w:cs="David"/>
          <w:sz w:val="24"/>
          <w:szCs w:val="24"/>
          <w:rtl/>
        </w:rPr>
        <w:t xml:space="preserve"> – כלומר, שאלוני הער</w:t>
      </w:r>
      <w:r w:rsidR="00EA5826">
        <w:rPr>
          <w:rFonts w:ascii="David" w:hAnsi="David" w:cs="David" w:hint="cs"/>
          <w:sz w:val="24"/>
          <w:szCs w:val="24"/>
          <w:rtl/>
        </w:rPr>
        <w:t>כ</w:t>
      </w:r>
      <w:r w:rsidRPr="00136434">
        <w:rPr>
          <w:rFonts w:ascii="David" w:hAnsi="David" w:cs="David"/>
          <w:sz w:val="24"/>
          <w:szCs w:val="24"/>
          <w:rtl/>
        </w:rPr>
        <w:t xml:space="preserve">ת אישיות בדיווח עצמי; במחקר שאנו מתעתדים לערוך אנו מבקשים לחקור גם מדדים </w:t>
      </w:r>
      <w:proofErr w:type="spellStart"/>
      <w:r w:rsidR="00EA5826">
        <w:rPr>
          <w:rFonts w:ascii="David" w:hAnsi="David" w:cs="David" w:hint="cs"/>
          <w:sz w:val="24"/>
          <w:szCs w:val="24"/>
          <w:rtl/>
        </w:rPr>
        <w:t>אימפליצ</w:t>
      </w:r>
      <w:r w:rsidR="00051A34">
        <w:rPr>
          <w:rFonts w:ascii="David" w:hAnsi="David" w:cs="David" w:hint="cs"/>
          <w:sz w:val="24"/>
          <w:szCs w:val="24"/>
          <w:rtl/>
        </w:rPr>
        <w:t>יטיים</w:t>
      </w:r>
      <w:proofErr w:type="spellEnd"/>
      <w:r w:rsidRPr="00136434">
        <w:rPr>
          <w:rFonts w:ascii="David" w:hAnsi="David" w:cs="David"/>
          <w:sz w:val="24"/>
          <w:szCs w:val="24"/>
          <w:rtl/>
        </w:rPr>
        <w:t xml:space="preserve"> (בהערכה עקיפה, התנהגותיים).</w:t>
      </w:r>
      <w:r w:rsidR="00130C94" w:rsidRPr="00136434">
        <w:rPr>
          <w:rFonts w:ascii="David" w:hAnsi="David" w:cs="David"/>
          <w:sz w:val="24"/>
          <w:szCs w:val="24"/>
          <w:rtl/>
        </w:rPr>
        <w:t xml:space="preserve"> מחקרים רבים המשתמשים במבחני הערכת אישיות</w:t>
      </w:r>
      <w:r w:rsidR="00757161" w:rsidRPr="00136434">
        <w:rPr>
          <w:rFonts w:ascii="David" w:hAnsi="David" w:cs="David"/>
          <w:sz w:val="24"/>
          <w:szCs w:val="24"/>
          <w:rtl/>
        </w:rPr>
        <w:t xml:space="preserve"> </w:t>
      </w:r>
      <w:proofErr w:type="spellStart"/>
      <w:r w:rsidR="00757161" w:rsidRPr="00136434">
        <w:rPr>
          <w:rFonts w:ascii="David" w:hAnsi="David" w:cs="David"/>
          <w:sz w:val="24"/>
          <w:szCs w:val="24"/>
          <w:rtl/>
        </w:rPr>
        <w:t>אקספליציטיים</w:t>
      </w:r>
      <w:proofErr w:type="spellEnd"/>
      <w:r w:rsidR="00130C94" w:rsidRPr="00136434">
        <w:rPr>
          <w:rFonts w:ascii="David" w:hAnsi="David" w:cs="David"/>
          <w:sz w:val="24"/>
          <w:szCs w:val="24"/>
          <w:rtl/>
        </w:rPr>
        <w:t xml:space="preserve"> בחרו לה</w:t>
      </w:r>
      <w:r w:rsidR="00757161" w:rsidRPr="00136434">
        <w:rPr>
          <w:rFonts w:ascii="David" w:hAnsi="David" w:cs="David"/>
          <w:sz w:val="24"/>
          <w:szCs w:val="24"/>
          <w:rtl/>
        </w:rPr>
        <w:t>י</w:t>
      </w:r>
      <w:r w:rsidR="00130C94" w:rsidRPr="00136434">
        <w:rPr>
          <w:rFonts w:ascii="David" w:hAnsi="David" w:cs="David"/>
          <w:sz w:val="24"/>
          <w:szCs w:val="24"/>
          <w:rtl/>
        </w:rPr>
        <w:t xml:space="preserve">עזר במבחן </w:t>
      </w:r>
      <w:r w:rsidR="00130C94" w:rsidRPr="00136434">
        <w:rPr>
          <w:rFonts w:ascii="David" w:hAnsi="David" w:cs="David"/>
          <w:sz w:val="24"/>
          <w:szCs w:val="24"/>
        </w:rPr>
        <w:t>Temperament and Character Inventory</w:t>
      </w:r>
      <w:r w:rsidR="00130C94" w:rsidRPr="00136434">
        <w:rPr>
          <w:rFonts w:ascii="David" w:hAnsi="David" w:cs="David"/>
          <w:sz w:val="24"/>
          <w:szCs w:val="24"/>
          <w:rtl/>
        </w:rPr>
        <w:t xml:space="preserve"> (</w:t>
      </w:r>
      <w:r w:rsidR="00130C94" w:rsidRPr="00136434">
        <w:rPr>
          <w:rFonts w:ascii="David" w:hAnsi="David" w:cs="David"/>
          <w:sz w:val="24"/>
          <w:szCs w:val="24"/>
        </w:rPr>
        <w:t>TCI</w:t>
      </w:r>
      <w:r w:rsidR="00130C94" w:rsidRPr="00136434">
        <w:rPr>
          <w:rFonts w:ascii="David" w:hAnsi="David" w:cs="David"/>
          <w:sz w:val="24"/>
          <w:szCs w:val="24"/>
          <w:rtl/>
        </w:rPr>
        <w:t xml:space="preserve">) המבוסס על התיאוריה הפסיכוביולוגית של </w:t>
      </w:r>
      <w:proofErr w:type="spellStart"/>
      <w:r w:rsidR="00130C94" w:rsidRPr="00136434">
        <w:rPr>
          <w:rFonts w:ascii="David" w:hAnsi="David" w:cs="David"/>
          <w:sz w:val="24"/>
          <w:szCs w:val="24"/>
          <w:rtl/>
        </w:rPr>
        <w:t>קלונינג'ר</w:t>
      </w:r>
      <w:proofErr w:type="spellEnd"/>
      <w:r w:rsidR="00130C94" w:rsidRPr="00136434">
        <w:rPr>
          <w:rFonts w:ascii="David" w:hAnsi="David" w:cs="David"/>
          <w:sz w:val="24"/>
          <w:szCs w:val="24"/>
          <w:rtl/>
        </w:rPr>
        <w:t xml:space="preserve"> באשר למזג ואישיות </w:t>
      </w:r>
      <w:r w:rsidR="00051A34">
        <w:rPr>
          <w:rFonts w:ascii="David" w:hAnsi="David" w:cs="David"/>
          <w:sz w:val="24"/>
          <w:szCs w:val="24"/>
          <w:rtl/>
        </w:rPr>
        <w:t>[</w:t>
      </w:r>
      <w:r w:rsidR="00CB0C01">
        <w:rPr>
          <w:rFonts w:ascii="David" w:hAnsi="David" w:cs="David" w:hint="cs"/>
          <w:sz w:val="24"/>
          <w:szCs w:val="24"/>
          <w:rtl/>
        </w:rPr>
        <w:t>14</w:t>
      </w:r>
      <w:r w:rsidR="00051A34">
        <w:rPr>
          <w:rFonts w:ascii="David" w:hAnsi="David" w:cs="David"/>
          <w:sz w:val="24"/>
          <w:szCs w:val="24"/>
          <w:rtl/>
        </w:rPr>
        <w:t>]</w:t>
      </w:r>
      <w:r w:rsidR="00443598" w:rsidRPr="00136434">
        <w:rPr>
          <w:rFonts w:ascii="David" w:hAnsi="David" w:cs="David"/>
          <w:sz w:val="24"/>
          <w:szCs w:val="24"/>
          <w:rtl/>
        </w:rPr>
        <w:t xml:space="preserve">, או במבחן </w:t>
      </w:r>
      <w:r w:rsidR="00443598" w:rsidRPr="00136434">
        <w:rPr>
          <w:rFonts w:ascii="David" w:hAnsi="David" w:cs="David"/>
          <w:sz w:val="24"/>
          <w:szCs w:val="24"/>
        </w:rPr>
        <w:t>NEO</w:t>
      </w:r>
      <w:r w:rsidR="00443598" w:rsidRPr="00136434">
        <w:rPr>
          <w:rFonts w:ascii="David" w:hAnsi="David" w:cs="David"/>
          <w:sz w:val="24"/>
          <w:szCs w:val="24"/>
          <w:rtl/>
        </w:rPr>
        <w:t xml:space="preserve"> המתוקן להערכת אישיות המבוסס על מודל חמשת הגורמים של קוסטה ומקריי </w:t>
      </w:r>
      <w:r w:rsidR="00051A34">
        <w:rPr>
          <w:rFonts w:ascii="David" w:hAnsi="David" w:cs="David"/>
          <w:sz w:val="24"/>
          <w:szCs w:val="24"/>
          <w:rtl/>
        </w:rPr>
        <w:t>[</w:t>
      </w:r>
      <w:r w:rsidR="00CB0C01">
        <w:rPr>
          <w:rFonts w:ascii="David" w:hAnsi="David" w:cs="David" w:hint="cs"/>
          <w:sz w:val="24"/>
          <w:szCs w:val="24"/>
          <w:rtl/>
        </w:rPr>
        <w:t>17</w:t>
      </w:r>
      <w:r w:rsidR="00051A34">
        <w:rPr>
          <w:rFonts w:ascii="David" w:hAnsi="David" w:cs="David"/>
          <w:sz w:val="24"/>
          <w:szCs w:val="24"/>
          <w:rtl/>
        </w:rPr>
        <w:t>]</w:t>
      </w:r>
      <w:r w:rsidR="00443598" w:rsidRPr="00136434">
        <w:rPr>
          <w:rFonts w:ascii="David" w:hAnsi="David" w:cs="David"/>
          <w:sz w:val="24"/>
          <w:szCs w:val="24"/>
          <w:rtl/>
        </w:rPr>
        <w:t xml:space="preserve">. נוסף על כך, מצאנו סדרה של ארבעה מחקרים העומדים בקריטריונים שלנו ואשר עוסקים בפן נוסף של האישיות, אימפולסיביות, כפי שהיא נמדדת </w:t>
      </w:r>
      <w:proofErr w:type="spellStart"/>
      <w:r w:rsidR="00443598" w:rsidRPr="00136434">
        <w:rPr>
          <w:rFonts w:ascii="David" w:hAnsi="David" w:cs="David"/>
          <w:sz w:val="24"/>
          <w:szCs w:val="24"/>
          <w:rtl/>
        </w:rPr>
        <w:t>בסקאלת</w:t>
      </w:r>
      <w:proofErr w:type="spellEnd"/>
      <w:r w:rsidR="00443598" w:rsidRPr="00136434">
        <w:rPr>
          <w:rFonts w:ascii="David" w:hAnsi="David" w:cs="David"/>
          <w:sz w:val="24"/>
          <w:szCs w:val="24"/>
          <w:rtl/>
        </w:rPr>
        <w:t xml:space="preserve"> האימפולסיביות של ב</w:t>
      </w:r>
      <w:r w:rsidR="00F01292" w:rsidRPr="00136434">
        <w:rPr>
          <w:rFonts w:ascii="David" w:hAnsi="David" w:cs="David"/>
          <w:sz w:val="24"/>
          <w:szCs w:val="24"/>
          <w:rtl/>
        </w:rPr>
        <w:t>אר</w:t>
      </w:r>
      <w:r w:rsidR="00443598" w:rsidRPr="00136434">
        <w:rPr>
          <w:rFonts w:ascii="David" w:hAnsi="David" w:cs="David"/>
          <w:sz w:val="24"/>
          <w:szCs w:val="24"/>
          <w:rtl/>
        </w:rPr>
        <w:t>ט (</w:t>
      </w:r>
      <w:r w:rsidR="00443598" w:rsidRPr="00136434">
        <w:rPr>
          <w:rFonts w:ascii="David" w:hAnsi="David" w:cs="David"/>
          <w:sz w:val="24"/>
          <w:szCs w:val="24"/>
        </w:rPr>
        <w:t>BIS-11</w:t>
      </w:r>
      <w:r w:rsidR="00443598" w:rsidRPr="00136434">
        <w:rPr>
          <w:rFonts w:ascii="David" w:hAnsi="David" w:cs="David"/>
          <w:sz w:val="24"/>
          <w:szCs w:val="24"/>
          <w:rtl/>
        </w:rPr>
        <w:t xml:space="preserve">) </w:t>
      </w:r>
      <w:r w:rsidR="004770D2">
        <w:rPr>
          <w:rFonts w:ascii="David" w:hAnsi="David" w:cs="David" w:hint="cs"/>
          <w:sz w:val="24"/>
          <w:szCs w:val="24"/>
          <w:rtl/>
        </w:rPr>
        <w:t>[47</w:t>
      </w:r>
      <w:r w:rsidR="00051A34">
        <w:rPr>
          <w:rFonts w:ascii="David" w:hAnsi="David" w:cs="David"/>
          <w:sz w:val="24"/>
          <w:szCs w:val="24"/>
          <w:rtl/>
        </w:rPr>
        <w:t>]</w:t>
      </w:r>
      <w:r w:rsidR="00443598" w:rsidRPr="00136434">
        <w:rPr>
          <w:rFonts w:ascii="David" w:hAnsi="David" w:cs="David"/>
          <w:sz w:val="24"/>
          <w:szCs w:val="24"/>
          <w:rtl/>
        </w:rPr>
        <w:t>.</w:t>
      </w:r>
    </w:p>
    <w:p w14:paraId="3EB97A58" w14:textId="7F4393F4" w:rsidR="00443598" w:rsidRPr="00136434" w:rsidRDefault="00B62CD1" w:rsidP="00136434">
      <w:pPr>
        <w:spacing w:line="480" w:lineRule="auto"/>
        <w:rPr>
          <w:rFonts w:ascii="David" w:hAnsi="David" w:cs="David"/>
          <w:b/>
          <w:bCs/>
          <w:sz w:val="24"/>
          <w:szCs w:val="24"/>
          <w:rtl/>
        </w:rPr>
      </w:pPr>
      <w:r w:rsidRPr="00136434">
        <w:rPr>
          <w:rFonts w:ascii="David" w:hAnsi="David" w:cs="David"/>
          <w:b/>
          <w:bCs/>
          <w:sz w:val="24"/>
          <w:szCs w:val="24"/>
          <w:rtl/>
        </w:rPr>
        <w:lastRenderedPageBreak/>
        <w:t xml:space="preserve">מחקרים </w:t>
      </w:r>
      <w:r w:rsidR="00B74434" w:rsidRPr="00136434">
        <w:rPr>
          <w:rFonts w:ascii="David" w:hAnsi="David" w:cs="David"/>
          <w:b/>
          <w:bCs/>
          <w:sz w:val="24"/>
          <w:szCs w:val="24"/>
          <w:rtl/>
        </w:rPr>
        <w:t xml:space="preserve">המתבססים על </w:t>
      </w:r>
      <w:r w:rsidR="00443598" w:rsidRPr="00136434">
        <w:rPr>
          <w:rFonts w:ascii="David" w:hAnsi="David" w:cs="David"/>
          <w:b/>
          <w:bCs/>
          <w:sz w:val="24"/>
          <w:szCs w:val="24"/>
        </w:rPr>
        <w:t>TCI</w:t>
      </w:r>
    </w:p>
    <w:p w14:paraId="62C4E447" w14:textId="203D5550" w:rsidR="00916813" w:rsidRPr="00136434" w:rsidRDefault="00916813" w:rsidP="00EA5826">
      <w:pPr>
        <w:spacing w:line="480" w:lineRule="auto"/>
        <w:rPr>
          <w:rFonts w:ascii="David" w:hAnsi="David" w:cs="David"/>
          <w:sz w:val="24"/>
          <w:szCs w:val="24"/>
          <w:rtl/>
        </w:rPr>
      </w:pPr>
      <w:r w:rsidRPr="00136434">
        <w:rPr>
          <w:rFonts w:ascii="David" w:hAnsi="David" w:cs="David"/>
          <w:sz w:val="24"/>
          <w:szCs w:val="24"/>
          <w:rtl/>
        </w:rPr>
        <w:t xml:space="preserve">בהתבסס על התיאוריה הפסיכוביולוגית של </w:t>
      </w:r>
      <w:proofErr w:type="spellStart"/>
      <w:r w:rsidRPr="00136434">
        <w:rPr>
          <w:rFonts w:ascii="David" w:hAnsi="David" w:cs="David"/>
          <w:sz w:val="24"/>
          <w:szCs w:val="24"/>
          <w:rtl/>
        </w:rPr>
        <w:t>קלונינג'ר</w:t>
      </w:r>
      <w:proofErr w:type="spellEnd"/>
      <w:r w:rsidRPr="00136434">
        <w:rPr>
          <w:rFonts w:ascii="David" w:hAnsi="David" w:cs="David"/>
          <w:sz w:val="24"/>
          <w:szCs w:val="24"/>
          <w:rtl/>
        </w:rPr>
        <w:t xml:space="preserve"> </w:t>
      </w:r>
      <w:r w:rsidR="00051A34">
        <w:rPr>
          <w:rFonts w:ascii="David" w:hAnsi="David" w:cs="David"/>
          <w:sz w:val="24"/>
          <w:szCs w:val="24"/>
          <w:rtl/>
        </w:rPr>
        <w:t>[</w:t>
      </w:r>
      <w:r w:rsidR="00CB0C01">
        <w:rPr>
          <w:rFonts w:ascii="David" w:hAnsi="David" w:cs="David" w:hint="cs"/>
          <w:sz w:val="24"/>
          <w:szCs w:val="24"/>
          <w:rtl/>
        </w:rPr>
        <w:t>14</w:t>
      </w:r>
      <w:r w:rsidR="00051A34">
        <w:rPr>
          <w:rFonts w:ascii="David" w:hAnsi="David" w:cs="David"/>
          <w:sz w:val="24"/>
          <w:szCs w:val="24"/>
          <w:rtl/>
        </w:rPr>
        <w:t>]</w:t>
      </w:r>
      <w:r w:rsidRPr="00136434">
        <w:rPr>
          <w:rFonts w:ascii="David" w:hAnsi="David" w:cs="David"/>
          <w:sz w:val="24"/>
          <w:szCs w:val="24"/>
          <w:rtl/>
        </w:rPr>
        <w:t xml:space="preserve">, מבחן </w:t>
      </w:r>
      <w:r w:rsidRPr="00136434">
        <w:rPr>
          <w:rFonts w:ascii="David" w:hAnsi="David" w:cs="David"/>
          <w:sz w:val="24"/>
          <w:szCs w:val="24"/>
        </w:rPr>
        <w:t>TC</w:t>
      </w:r>
      <w:r w:rsidR="00EA5826">
        <w:rPr>
          <w:rFonts w:ascii="David" w:hAnsi="David" w:cs="David"/>
          <w:sz w:val="24"/>
          <w:szCs w:val="24"/>
        </w:rPr>
        <w:t>I</w:t>
      </w:r>
      <w:r w:rsidRPr="00136434">
        <w:rPr>
          <w:rFonts w:ascii="David" w:hAnsi="David" w:cs="David"/>
          <w:sz w:val="24"/>
          <w:szCs w:val="24"/>
          <w:rtl/>
        </w:rPr>
        <w:t xml:space="preserve"> שבו 240 שאלות מודד ארבעה ממדים של מזג ושלושה ממדים של 'אישיות'. מדדי המזג הם חיפוש אחר ריגושים (</w:t>
      </w:r>
      <w:r w:rsidRPr="00136434">
        <w:rPr>
          <w:rFonts w:ascii="David" w:hAnsi="David" w:cs="David"/>
          <w:sz w:val="24"/>
          <w:szCs w:val="24"/>
        </w:rPr>
        <w:t>NS</w:t>
      </w:r>
      <w:r w:rsidRPr="00136434">
        <w:rPr>
          <w:rFonts w:ascii="David" w:hAnsi="David" w:cs="David"/>
          <w:sz w:val="24"/>
          <w:szCs w:val="24"/>
          <w:rtl/>
        </w:rPr>
        <w:t>), ה</w:t>
      </w:r>
      <w:r w:rsidR="001023FC" w:rsidRPr="00136434">
        <w:rPr>
          <w:rFonts w:ascii="David" w:hAnsi="David" w:cs="David"/>
          <w:sz w:val="24"/>
          <w:szCs w:val="24"/>
          <w:rtl/>
        </w:rPr>
        <w:t>י</w:t>
      </w:r>
      <w:r w:rsidRPr="00136434">
        <w:rPr>
          <w:rFonts w:ascii="David" w:hAnsi="David" w:cs="David"/>
          <w:sz w:val="24"/>
          <w:szCs w:val="24"/>
          <w:rtl/>
        </w:rPr>
        <w:t>מנעות מפגיעה (</w:t>
      </w:r>
      <w:r w:rsidRPr="00136434">
        <w:rPr>
          <w:rFonts w:ascii="David" w:hAnsi="David" w:cs="David"/>
          <w:sz w:val="24"/>
          <w:szCs w:val="24"/>
        </w:rPr>
        <w:t>HA</w:t>
      </w:r>
      <w:r w:rsidRPr="00136434">
        <w:rPr>
          <w:rFonts w:ascii="David" w:hAnsi="David" w:cs="David"/>
          <w:sz w:val="24"/>
          <w:szCs w:val="24"/>
          <w:rtl/>
        </w:rPr>
        <w:t>), תלות בתגמול (</w:t>
      </w:r>
      <w:r w:rsidR="009E12C4" w:rsidRPr="00136434">
        <w:rPr>
          <w:rFonts w:ascii="David" w:hAnsi="David" w:cs="David"/>
          <w:sz w:val="24"/>
          <w:szCs w:val="24"/>
        </w:rPr>
        <w:t>RD</w:t>
      </w:r>
      <w:r w:rsidR="009E12C4" w:rsidRPr="00136434">
        <w:rPr>
          <w:rFonts w:ascii="David" w:hAnsi="David" w:cs="David"/>
          <w:sz w:val="24"/>
          <w:szCs w:val="24"/>
          <w:rtl/>
        </w:rPr>
        <w:t>) והתמדה (</w:t>
      </w:r>
      <w:r w:rsidR="009E12C4" w:rsidRPr="00136434">
        <w:rPr>
          <w:rFonts w:ascii="David" w:hAnsi="David" w:cs="David"/>
          <w:sz w:val="24"/>
          <w:szCs w:val="24"/>
        </w:rPr>
        <w:t>P</w:t>
      </w:r>
      <w:r w:rsidR="001023FC" w:rsidRPr="00136434">
        <w:rPr>
          <w:rFonts w:ascii="David" w:hAnsi="David" w:cs="David"/>
          <w:sz w:val="24"/>
          <w:szCs w:val="24"/>
          <w:rtl/>
        </w:rPr>
        <w:t>). המדד האחרון היה במקורו תת-סק</w:t>
      </w:r>
      <w:r w:rsidR="009E12C4" w:rsidRPr="00136434">
        <w:rPr>
          <w:rFonts w:ascii="David" w:hAnsi="David" w:cs="David"/>
          <w:sz w:val="24"/>
          <w:szCs w:val="24"/>
          <w:rtl/>
        </w:rPr>
        <w:t>אלה של תלות בתגמול אך לאחר מכן הוכח שהוא גורם עצמאי. ממדי האישיות הם הכוונה עצמית</w:t>
      </w:r>
      <w:r w:rsidR="005157DB" w:rsidRPr="00136434">
        <w:rPr>
          <w:rFonts w:ascii="David" w:hAnsi="David" w:cs="David"/>
          <w:sz w:val="24"/>
          <w:szCs w:val="24"/>
          <w:rtl/>
        </w:rPr>
        <w:t xml:space="preserve"> (</w:t>
      </w:r>
      <w:r w:rsidR="005157DB" w:rsidRPr="00136434">
        <w:rPr>
          <w:rFonts w:ascii="David" w:hAnsi="David" w:cs="David"/>
          <w:sz w:val="24"/>
          <w:szCs w:val="24"/>
        </w:rPr>
        <w:t>SD</w:t>
      </w:r>
      <w:r w:rsidR="005157DB" w:rsidRPr="00136434">
        <w:rPr>
          <w:rFonts w:ascii="David" w:hAnsi="David" w:cs="David"/>
          <w:sz w:val="24"/>
          <w:szCs w:val="24"/>
          <w:rtl/>
        </w:rPr>
        <w:t>)</w:t>
      </w:r>
      <w:r w:rsidR="009E12C4" w:rsidRPr="00136434">
        <w:rPr>
          <w:rFonts w:ascii="David" w:hAnsi="David" w:cs="David"/>
          <w:sz w:val="24"/>
          <w:szCs w:val="24"/>
          <w:rtl/>
        </w:rPr>
        <w:t>, שיתוף פעולה</w:t>
      </w:r>
      <w:r w:rsidR="005157DB" w:rsidRPr="00136434">
        <w:rPr>
          <w:rFonts w:ascii="David" w:hAnsi="David" w:cs="David"/>
          <w:sz w:val="24"/>
          <w:szCs w:val="24"/>
          <w:rtl/>
        </w:rPr>
        <w:t xml:space="preserve"> (</w:t>
      </w:r>
      <w:r w:rsidR="005157DB" w:rsidRPr="00136434">
        <w:rPr>
          <w:rFonts w:ascii="David" w:hAnsi="David" w:cs="David"/>
          <w:sz w:val="24"/>
          <w:szCs w:val="24"/>
        </w:rPr>
        <w:t>COP</w:t>
      </w:r>
      <w:r w:rsidR="005157DB" w:rsidRPr="00136434">
        <w:rPr>
          <w:rFonts w:ascii="David" w:hAnsi="David" w:cs="David"/>
          <w:sz w:val="24"/>
          <w:szCs w:val="24"/>
          <w:rtl/>
        </w:rPr>
        <w:t>)</w:t>
      </w:r>
      <w:r w:rsidR="009E12C4" w:rsidRPr="00136434">
        <w:rPr>
          <w:rFonts w:ascii="David" w:hAnsi="David" w:cs="David"/>
          <w:sz w:val="24"/>
          <w:szCs w:val="24"/>
          <w:rtl/>
        </w:rPr>
        <w:t xml:space="preserve"> והתעלות מעבר לעצמי</w:t>
      </w:r>
      <w:r w:rsidR="005157DB" w:rsidRPr="00136434">
        <w:rPr>
          <w:rFonts w:ascii="David" w:hAnsi="David" w:cs="David"/>
          <w:sz w:val="24"/>
          <w:szCs w:val="24"/>
          <w:rtl/>
        </w:rPr>
        <w:t xml:space="preserve"> (</w:t>
      </w:r>
      <w:r w:rsidR="005157DB" w:rsidRPr="00136434">
        <w:rPr>
          <w:rFonts w:ascii="David" w:hAnsi="David" w:cs="David"/>
          <w:sz w:val="24"/>
          <w:szCs w:val="24"/>
        </w:rPr>
        <w:t>ST</w:t>
      </w:r>
      <w:r w:rsidR="005157DB" w:rsidRPr="00136434">
        <w:rPr>
          <w:rFonts w:ascii="David" w:hAnsi="David" w:cs="David"/>
          <w:sz w:val="24"/>
          <w:szCs w:val="24"/>
          <w:rtl/>
        </w:rPr>
        <w:t>). הציונים לממדים השונים מורכבים מכמה תת-</w:t>
      </w:r>
      <w:proofErr w:type="spellStart"/>
      <w:r w:rsidR="005157DB" w:rsidRPr="00136434">
        <w:rPr>
          <w:rFonts w:ascii="David" w:hAnsi="David" w:cs="David"/>
          <w:sz w:val="24"/>
          <w:szCs w:val="24"/>
          <w:rtl/>
        </w:rPr>
        <w:t>סקאלות</w:t>
      </w:r>
      <w:proofErr w:type="spellEnd"/>
      <w:r w:rsidR="005157DB" w:rsidRPr="00136434">
        <w:rPr>
          <w:rFonts w:ascii="David" w:hAnsi="David" w:cs="David"/>
          <w:sz w:val="24"/>
          <w:szCs w:val="24"/>
          <w:rtl/>
        </w:rPr>
        <w:t xml:space="preserve"> (להוציא התמדה) שלמען הבהירות נמנע מלפרט כאן.</w:t>
      </w:r>
    </w:p>
    <w:p w14:paraId="4F52C2DB" w14:textId="7F2090B8" w:rsidR="007E13A7" w:rsidRDefault="005157DB" w:rsidP="004770D2">
      <w:pPr>
        <w:spacing w:line="480" w:lineRule="auto"/>
        <w:rPr>
          <w:rFonts w:ascii="David" w:hAnsi="David" w:cs="David"/>
          <w:b/>
          <w:bCs/>
          <w:sz w:val="24"/>
          <w:szCs w:val="24"/>
          <w:rtl/>
        </w:rPr>
      </w:pPr>
      <w:r w:rsidRPr="00136434">
        <w:rPr>
          <w:rFonts w:ascii="David" w:hAnsi="David" w:cs="David"/>
          <w:sz w:val="24"/>
          <w:szCs w:val="24"/>
          <w:rtl/>
        </w:rPr>
        <w:t xml:space="preserve">מצאנו שני מחקרים </w:t>
      </w:r>
      <w:r w:rsidR="00051A34">
        <w:rPr>
          <w:rFonts w:ascii="David" w:hAnsi="David" w:cs="David"/>
          <w:sz w:val="24"/>
          <w:szCs w:val="24"/>
          <w:rtl/>
        </w:rPr>
        <w:t>[</w:t>
      </w:r>
      <w:r w:rsidR="00CB0C01">
        <w:rPr>
          <w:rFonts w:ascii="David" w:hAnsi="David" w:cs="David" w:hint="cs"/>
          <w:sz w:val="24"/>
          <w:szCs w:val="24"/>
          <w:rtl/>
        </w:rPr>
        <w:t>22</w:t>
      </w:r>
      <w:r w:rsidRPr="00136434">
        <w:rPr>
          <w:rFonts w:ascii="David" w:hAnsi="David" w:cs="David"/>
          <w:sz w:val="24"/>
          <w:szCs w:val="24"/>
          <w:rtl/>
        </w:rPr>
        <w:t xml:space="preserve">; </w:t>
      </w:r>
      <w:r w:rsidR="00CB0C01">
        <w:rPr>
          <w:rFonts w:ascii="David" w:hAnsi="David" w:cs="David" w:hint="cs"/>
          <w:sz w:val="24"/>
          <w:szCs w:val="24"/>
          <w:rtl/>
        </w:rPr>
        <w:t>4</w:t>
      </w:r>
      <w:r w:rsidR="00051A34">
        <w:rPr>
          <w:rFonts w:ascii="David" w:hAnsi="David" w:cs="David"/>
          <w:sz w:val="24"/>
          <w:szCs w:val="24"/>
          <w:rtl/>
        </w:rPr>
        <w:t>]</w:t>
      </w:r>
      <w:r w:rsidRPr="00136434">
        <w:rPr>
          <w:rFonts w:ascii="David" w:hAnsi="David" w:cs="David"/>
          <w:sz w:val="24"/>
          <w:szCs w:val="24"/>
          <w:rtl/>
        </w:rPr>
        <w:t xml:space="preserve"> שעמדו במלואם בקריטריונים שהצבנו. נמצא מחקר נוסף </w:t>
      </w:r>
      <w:r w:rsidR="00051A34">
        <w:rPr>
          <w:rFonts w:ascii="David" w:hAnsi="David" w:cs="David"/>
          <w:sz w:val="24"/>
          <w:szCs w:val="24"/>
          <w:rtl/>
        </w:rPr>
        <w:t>[</w:t>
      </w:r>
      <w:r w:rsidR="004770D2">
        <w:rPr>
          <w:rFonts w:ascii="David" w:hAnsi="David" w:cs="David" w:hint="cs"/>
          <w:sz w:val="24"/>
          <w:szCs w:val="24"/>
          <w:rtl/>
        </w:rPr>
        <w:t>26</w:t>
      </w:r>
      <w:r w:rsidR="00051A34">
        <w:rPr>
          <w:rFonts w:ascii="David" w:hAnsi="David" w:cs="David"/>
          <w:sz w:val="24"/>
          <w:szCs w:val="24"/>
          <w:rtl/>
        </w:rPr>
        <w:t>]</w:t>
      </w:r>
      <w:r w:rsidRPr="00136434">
        <w:rPr>
          <w:rFonts w:ascii="David" w:hAnsi="David" w:cs="David"/>
          <w:sz w:val="24"/>
          <w:szCs w:val="24"/>
          <w:rtl/>
        </w:rPr>
        <w:t xml:space="preserve"> שכלל נבדקים בלי הפרעה דו-קוטבית מסוג 1 בשלב </w:t>
      </w:r>
      <w:proofErr w:type="spellStart"/>
      <w:r w:rsidRPr="00136434">
        <w:rPr>
          <w:rFonts w:ascii="David" w:hAnsi="David" w:cs="David"/>
          <w:sz w:val="24"/>
          <w:szCs w:val="24"/>
          <w:rtl/>
        </w:rPr>
        <w:t>האיותימי</w:t>
      </w:r>
      <w:proofErr w:type="spellEnd"/>
      <w:r w:rsidRPr="00136434">
        <w:rPr>
          <w:rFonts w:ascii="David" w:hAnsi="David" w:cs="David"/>
          <w:sz w:val="24"/>
          <w:szCs w:val="24"/>
          <w:rtl/>
        </w:rPr>
        <w:t xml:space="preserve">, אך מחקר זה עשה שימוש בגרסה שונה מעט של מבחן </w:t>
      </w:r>
      <w:r w:rsidRPr="00136434">
        <w:rPr>
          <w:rFonts w:ascii="David" w:hAnsi="David" w:cs="David"/>
          <w:sz w:val="24"/>
          <w:szCs w:val="24"/>
        </w:rPr>
        <w:t>TCI</w:t>
      </w:r>
      <w:r w:rsidRPr="00136434">
        <w:rPr>
          <w:rFonts w:ascii="David" w:hAnsi="David" w:cs="David"/>
          <w:sz w:val="24"/>
          <w:szCs w:val="24"/>
          <w:rtl/>
        </w:rPr>
        <w:t>, וכן בדק קרובי משפחה שאינם סובלים מן ההפרעה בתור מושאי השוואה בריאים. טבלה 1 מסכמת את הממצאים (המוצגים כממוצעים עם סטיית התקן בסוגרים).</w:t>
      </w:r>
    </w:p>
    <w:p w14:paraId="0626525E" w14:textId="350A2D44" w:rsidR="00B13E01" w:rsidRDefault="00415F1F" w:rsidP="00B13E01">
      <w:pPr>
        <w:spacing w:line="480" w:lineRule="auto"/>
        <w:rPr>
          <w:rFonts w:ascii="David" w:hAnsi="David" w:cs="David"/>
          <w:sz w:val="24"/>
          <w:szCs w:val="24"/>
          <w:rtl/>
        </w:rPr>
      </w:pPr>
      <w:r w:rsidRPr="00136434">
        <w:rPr>
          <w:rFonts w:ascii="David" w:hAnsi="David" w:cs="David"/>
          <w:b/>
          <w:bCs/>
          <w:sz w:val="24"/>
          <w:szCs w:val="24"/>
          <w:rtl/>
        </w:rPr>
        <w:t xml:space="preserve">מחקרים </w:t>
      </w:r>
      <w:r w:rsidR="00B74434" w:rsidRPr="00136434">
        <w:rPr>
          <w:rFonts w:ascii="David" w:hAnsi="David" w:cs="David"/>
          <w:b/>
          <w:bCs/>
          <w:sz w:val="24"/>
          <w:szCs w:val="24"/>
          <w:rtl/>
        </w:rPr>
        <w:t xml:space="preserve">המתבססים על </w:t>
      </w:r>
      <w:r w:rsidRPr="00136434">
        <w:rPr>
          <w:rFonts w:ascii="David" w:hAnsi="David" w:cs="David"/>
          <w:b/>
          <w:bCs/>
          <w:sz w:val="24"/>
          <w:szCs w:val="24"/>
        </w:rPr>
        <w:t>NEO-PI-R</w:t>
      </w:r>
    </w:p>
    <w:p w14:paraId="3F351B8E" w14:textId="03A41AF9" w:rsidR="00415F1F" w:rsidRPr="00136434" w:rsidRDefault="00415F1F" w:rsidP="00CB0C01">
      <w:pPr>
        <w:spacing w:line="480" w:lineRule="auto"/>
        <w:rPr>
          <w:rFonts w:ascii="David" w:hAnsi="David" w:cs="David"/>
          <w:sz w:val="24"/>
          <w:szCs w:val="24"/>
          <w:rtl/>
        </w:rPr>
      </w:pPr>
      <w:r w:rsidRPr="00136434">
        <w:rPr>
          <w:rFonts w:ascii="David" w:hAnsi="David" w:cs="David"/>
          <w:sz w:val="24"/>
          <w:szCs w:val="24"/>
          <w:rtl/>
        </w:rPr>
        <w:t xml:space="preserve">מבחן האישיות המתוקן </w:t>
      </w:r>
      <w:r w:rsidRPr="00136434">
        <w:rPr>
          <w:rFonts w:ascii="David" w:hAnsi="David" w:cs="David"/>
          <w:sz w:val="24"/>
          <w:szCs w:val="24"/>
        </w:rPr>
        <w:t>NEO</w:t>
      </w:r>
      <w:r w:rsidRPr="00136434">
        <w:rPr>
          <w:rFonts w:ascii="David" w:hAnsi="David" w:cs="David"/>
          <w:sz w:val="24"/>
          <w:szCs w:val="24"/>
          <w:rtl/>
        </w:rPr>
        <w:t xml:space="preserve"> (</w:t>
      </w:r>
      <w:r w:rsidRPr="00136434">
        <w:rPr>
          <w:rFonts w:ascii="David" w:hAnsi="David" w:cs="David"/>
          <w:sz w:val="24"/>
          <w:szCs w:val="24"/>
        </w:rPr>
        <w:t>NEO-PI-R</w:t>
      </w:r>
      <w:r w:rsidRPr="00136434">
        <w:rPr>
          <w:rFonts w:ascii="David" w:hAnsi="David" w:cs="David"/>
          <w:sz w:val="24"/>
          <w:szCs w:val="24"/>
          <w:rtl/>
        </w:rPr>
        <w:t xml:space="preserve">) מבוסס על מודל חמשת הגורמים של קוסטה ומקריי </w:t>
      </w:r>
      <w:r w:rsidR="00051A34">
        <w:rPr>
          <w:rFonts w:ascii="David" w:hAnsi="David" w:cs="David"/>
          <w:sz w:val="24"/>
          <w:szCs w:val="24"/>
          <w:rtl/>
        </w:rPr>
        <w:t>[</w:t>
      </w:r>
      <w:r w:rsidR="00CB0C01">
        <w:rPr>
          <w:rFonts w:ascii="David" w:hAnsi="David" w:cs="David" w:hint="cs"/>
          <w:sz w:val="24"/>
          <w:szCs w:val="24"/>
          <w:rtl/>
        </w:rPr>
        <w:t>17</w:t>
      </w:r>
      <w:r w:rsidR="00051A34">
        <w:rPr>
          <w:rFonts w:ascii="David" w:hAnsi="David" w:cs="David"/>
          <w:sz w:val="24"/>
          <w:szCs w:val="24"/>
          <w:rtl/>
        </w:rPr>
        <w:t>]</w:t>
      </w:r>
      <w:r w:rsidRPr="00136434">
        <w:rPr>
          <w:rFonts w:ascii="David" w:hAnsi="David" w:cs="David"/>
          <w:sz w:val="24"/>
          <w:szCs w:val="24"/>
          <w:rtl/>
        </w:rPr>
        <w:t xml:space="preserve">. </w:t>
      </w:r>
      <w:r w:rsidR="007B1A79" w:rsidRPr="00136434">
        <w:rPr>
          <w:rFonts w:ascii="David" w:hAnsi="David" w:cs="David"/>
          <w:sz w:val="24"/>
          <w:szCs w:val="24"/>
          <w:rtl/>
        </w:rPr>
        <w:t>מבחן זה הוא שאלון דיווח עצמי ו</w:t>
      </w:r>
      <w:r w:rsidRPr="00136434">
        <w:rPr>
          <w:rFonts w:ascii="David" w:hAnsi="David" w:cs="David"/>
          <w:sz w:val="24"/>
          <w:szCs w:val="24"/>
          <w:rtl/>
        </w:rPr>
        <w:t>בו 240 פריטים</w:t>
      </w:r>
      <w:r w:rsidR="007B1A79" w:rsidRPr="00136434">
        <w:rPr>
          <w:rFonts w:ascii="David" w:hAnsi="David" w:cs="David"/>
          <w:sz w:val="24"/>
          <w:szCs w:val="24"/>
          <w:rtl/>
        </w:rPr>
        <w:t>, והוא מספק ציונים מסכמים ל"חמשת הגורמים" של האישיות: נוירוטיות (</w:t>
      </w:r>
      <w:r w:rsidR="007B1A79" w:rsidRPr="00136434">
        <w:rPr>
          <w:rFonts w:ascii="David" w:hAnsi="David" w:cs="David"/>
          <w:sz w:val="24"/>
          <w:szCs w:val="24"/>
        </w:rPr>
        <w:t>N</w:t>
      </w:r>
      <w:r w:rsidR="007B1A79" w:rsidRPr="00136434">
        <w:rPr>
          <w:rFonts w:ascii="David" w:hAnsi="David" w:cs="David"/>
          <w:sz w:val="24"/>
          <w:szCs w:val="24"/>
          <w:rtl/>
        </w:rPr>
        <w:t>), מוחצנות (</w:t>
      </w:r>
      <w:r w:rsidR="007B1A79" w:rsidRPr="00136434">
        <w:rPr>
          <w:rFonts w:ascii="David" w:hAnsi="David" w:cs="David"/>
          <w:sz w:val="24"/>
          <w:szCs w:val="24"/>
        </w:rPr>
        <w:t>E</w:t>
      </w:r>
      <w:r w:rsidR="007B1A79" w:rsidRPr="00136434">
        <w:rPr>
          <w:rFonts w:ascii="David" w:hAnsi="David" w:cs="David"/>
          <w:sz w:val="24"/>
          <w:szCs w:val="24"/>
          <w:rtl/>
        </w:rPr>
        <w:t>), פתיחות להתנסויות (</w:t>
      </w:r>
      <w:r w:rsidR="007B1A79" w:rsidRPr="00136434">
        <w:rPr>
          <w:rFonts w:ascii="David" w:hAnsi="David" w:cs="David"/>
          <w:sz w:val="24"/>
          <w:szCs w:val="24"/>
        </w:rPr>
        <w:t>E</w:t>
      </w:r>
      <w:r w:rsidR="007B1A79" w:rsidRPr="00136434">
        <w:rPr>
          <w:rFonts w:ascii="David" w:hAnsi="David" w:cs="David"/>
          <w:sz w:val="24"/>
          <w:szCs w:val="24"/>
          <w:rtl/>
        </w:rPr>
        <w:t>), נעימות (</w:t>
      </w:r>
      <w:r w:rsidR="007B1A79" w:rsidRPr="00136434">
        <w:rPr>
          <w:rFonts w:ascii="David" w:hAnsi="David" w:cs="David"/>
          <w:sz w:val="24"/>
          <w:szCs w:val="24"/>
        </w:rPr>
        <w:t>A</w:t>
      </w:r>
      <w:r w:rsidR="007B1A79" w:rsidRPr="00136434">
        <w:rPr>
          <w:rFonts w:ascii="David" w:hAnsi="David" w:cs="David"/>
          <w:sz w:val="24"/>
          <w:szCs w:val="24"/>
          <w:rtl/>
        </w:rPr>
        <w:t>) ומצפוניות (</w:t>
      </w:r>
      <w:r w:rsidR="007B1A79" w:rsidRPr="00136434">
        <w:rPr>
          <w:rFonts w:ascii="David" w:hAnsi="David" w:cs="David"/>
          <w:sz w:val="24"/>
          <w:szCs w:val="24"/>
        </w:rPr>
        <w:t>C</w:t>
      </w:r>
      <w:r w:rsidR="007B1A79" w:rsidRPr="00136434">
        <w:rPr>
          <w:rFonts w:ascii="David" w:hAnsi="David" w:cs="David"/>
          <w:sz w:val="24"/>
          <w:szCs w:val="24"/>
          <w:rtl/>
        </w:rPr>
        <w:t xml:space="preserve">). </w:t>
      </w:r>
    </w:p>
    <w:p w14:paraId="10E1E952" w14:textId="0109C0E4" w:rsidR="00995C9C" w:rsidRPr="00136434" w:rsidRDefault="007B1A79" w:rsidP="004770D2">
      <w:pPr>
        <w:spacing w:line="480" w:lineRule="auto"/>
        <w:rPr>
          <w:rFonts w:ascii="David" w:hAnsi="David" w:cs="David"/>
          <w:sz w:val="24"/>
          <w:szCs w:val="24"/>
          <w:rtl/>
        </w:rPr>
      </w:pPr>
      <w:r w:rsidRPr="00136434">
        <w:rPr>
          <w:rFonts w:ascii="David" w:hAnsi="David" w:cs="David"/>
          <w:sz w:val="24"/>
          <w:szCs w:val="24"/>
          <w:rtl/>
        </w:rPr>
        <w:t>לא מצאנו כל מחקר העושה שימוש ב-</w:t>
      </w:r>
      <w:r w:rsidRPr="00136434">
        <w:rPr>
          <w:rFonts w:ascii="David" w:hAnsi="David" w:cs="David"/>
          <w:sz w:val="24"/>
          <w:szCs w:val="24"/>
        </w:rPr>
        <w:t>NEO-PI-R</w:t>
      </w:r>
      <w:r w:rsidRPr="00136434">
        <w:rPr>
          <w:rFonts w:ascii="David" w:hAnsi="David" w:cs="David"/>
          <w:sz w:val="24"/>
          <w:szCs w:val="24"/>
          <w:rtl/>
        </w:rPr>
        <w:t xml:space="preserve"> ואשר משווה ישירות מדגם</w:t>
      </w:r>
      <w:r w:rsidR="008C3EA6" w:rsidRPr="00136434">
        <w:rPr>
          <w:rFonts w:ascii="David" w:hAnsi="David" w:cs="David"/>
          <w:sz w:val="24"/>
          <w:szCs w:val="24"/>
          <w:rtl/>
        </w:rPr>
        <w:t xml:space="preserve"> של </w:t>
      </w:r>
      <w:r w:rsidR="007D55DD" w:rsidRPr="00136434">
        <w:rPr>
          <w:rFonts w:ascii="David" w:hAnsi="David" w:cs="David"/>
          <w:sz w:val="24"/>
          <w:szCs w:val="24"/>
          <w:rtl/>
        </w:rPr>
        <w:t>מטופלי</w:t>
      </w:r>
      <w:r w:rsidR="008C3EA6" w:rsidRPr="00136434">
        <w:rPr>
          <w:rFonts w:ascii="David" w:hAnsi="David" w:cs="David"/>
          <w:sz w:val="24"/>
          <w:szCs w:val="24"/>
          <w:rtl/>
        </w:rPr>
        <w:t xml:space="preserve">ם בעלי הפרעה דו-קוטבית מסוג 1 בשלב </w:t>
      </w:r>
      <w:proofErr w:type="spellStart"/>
      <w:r w:rsidR="008C3EA6" w:rsidRPr="00136434">
        <w:rPr>
          <w:rFonts w:ascii="David" w:hAnsi="David" w:cs="David"/>
          <w:sz w:val="24"/>
          <w:szCs w:val="24"/>
          <w:rtl/>
        </w:rPr>
        <w:t>האיותימי</w:t>
      </w:r>
      <w:proofErr w:type="spellEnd"/>
      <w:r w:rsidR="008C3EA6" w:rsidRPr="00136434">
        <w:rPr>
          <w:rFonts w:ascii="David" w:hAnsi="David" w:cs="David"/>
          <w:sz w:val="24"/>
          <w:szCs w:val="24"/>
          <w:rtl/>
        </w:rPr>
        <w:t xml:space="preserve"> לקבוצת ביקורת בריאה. עם זאת, מצאנו מחקר אחד </w:t>
      </w:r>
      <w:r w:rsidR="00051A34">
        <w:rPr>
          <w:rFonts w:ascii="David" w:hAnsi="David" w:cs="David"/>
          <w:sz w:val="24"/>
          <w:szCs w:val="24"/>
          <w:rtl/>
        </w:rPr>
        <w:t>[</w:t>
      </w:r>
      <w:r w:rsidR="004770D2">
        <w:rPr>
          <w:rFonts w:ascii="David" w:hAnsi="David" w:cs="David" w:hint="cs"/>
          <w:sz w:val="24"/>
          <w:szCs w:val="24"/>
          <w:rtl/>
        </w:rPr>
        <w:t>29</w:t>
      </w:r>
      <w:r w:rsidR="00051A34">
        <w:rPr>
          <w:rFonts w:ascii="David" w:hAnsi="David" w:cs="David"/>
          <w:sz w:val="24"/>
          <w:szCs w:val="24"/>
          <w:rtl/>
        </w:rPr>
        <w:t>]</w:t>
      </w:r>
      <w:r w:rsidR="008C3EA6" w:rsidRPr="00136434">
        <w:rPr>
          <w:rFonts w:ascii="David" w:hAnsi="David" w:cs="David"/>
          <w:sz w:val="24"/>
          <w:szCs w:val="24"/>
          <w:rtl/>
        </w:rPr>
        <w:t xml:space="preserve"> המשווה את </w:t>
      </w:r>
      <w:proofErr w:type="spellStart"/>
      <w:r w:rsidR="008C3EA6" w:rsidRPr="00136434">
        <w:rPr>
          <w:rFonts w:ascii="David" w:hAnsi="David" w:cs="David"/>
          <w:sz w:val="24"/>
          <w:szCs w:val="24"/>
          <w:rtl/>
        </w:rPr>
        <w:t>ציוניהם</w:t>
      </w:r>
      <w:proofErr w:type="spellEnd"/>
      <w:r w:rsidR="008C3EA6" w:rsidRPr="00136434">
        <w:rPr>
          <w:rFonts w:ascii="David" w:hAnsi="David" w:cs="David"/>
          <w:sz w:val="24"/>
          <w:szCs w:val="24"/>
          <w:rtl/>
        </w:rPr>
        <w:t xml:space="preserve"> של </w:t>
      </w:r>
      <w:r w:rsidR="007D55DD" w:rsidRPr="00136434">
        <w:rPr>
          <w:rFonts w:ascii="David" w:hAnsi="David" w:cs="David"/>
          <w:sz w:val="24"/>
          <w:szCs w:val="24"/>
          <w:rtl/>
        </w:rPr>
        <w:t>מטופלי</w:t>
      </w:r>
      <w:r w:rsidR="008C3EA6" w:rsidRPr="00136434">
        <w:rPr>
          <w:rFonts w:ascii="David" w:hAnsi="David" w:cs="David"/>
          <w:sz w:val="24"/>
          <w:szCs w:val="24"/>
          <w:rtl/>
        </w:rPr>
        <w:t xml:space="preserve">ם קוריאנים בעלי הפרעה דו-קוטבית מסוג 1 בשלב </w:t>
      </w:r>
      <w:proofErr w:type="spellStart"/>
      <w:r w:rsidR="008C3EA6" w:rsidRPr="00136434">
        <w:rPr>
          <w:rFonts w:ascii="David" w:hAnsi="David" w:cs="David"/>
          <w:sz w:val="24"/>
          <w:szCs w:val="24"/>
          <w:rtl/>
        </w:rPr>
        <w:t>האיותימי</w:t>
      </w:r>
      <w:proofErr w:type="spellEnd"/>
      <w:r w:rsidR="008C3EA6" w:rsidRPr="00136434">
        <w:rPr>
          <w:rFonts w:ascii="David" w:hAnsi="David" w:cs="David"/>
          <w:sz w:val="24"/>
          <w:szCs w:val="24"/>
          <w:rtl/>
        </w:rPr>
        <w:t xml:space="preserve"> לציוני מדגם נורמט</w:t>
      </w:r>
      <w:r w:rsidR="00EA5826">
        <w:rPr>
          <w:rFonts w:ascii="David" w:hAnsi="David" w:cs="David"/>
          <w:sz w:val="24"/>
          <w:szCs w:val="24"/>
          <w:rtl/>
        </w:rPr>
        <w:t>יבי של נבדקים קוריאנים</w:t>
      </w:r>
      <w:r w:rsidR="00EA5826">
        <w:rPr>
          <w:rFonts w:ascii="David" w:hAnsi="David" w:cs="David" w:hint="cs"/>
          <w:sz w:val="24"/>
          <w:szCs w:val="24"/>
          <w:rtl/>
        </w:rPr>
        <w:t xml:space="preserve"> אשר </w:t>
      </w:r>
      <w:r w:rsidR="008C3EA6" w:rsidRPr="00136434">
        <w:rPr>
          <w:rFonts w:ascii="David" w:hAnsi="David" w:cs="David"/>
          <w:sz w:val="24"/>
          <w:szCs w:val="24"/>
          <w:rtl/>
        </w:rPr>
        <w:t>התפרסמו 20 שנה קודם לכן. התוצאות מסוכמות בטבלה 2.</w:t>
      </w:r>
    </w:p>
    <w:p w14:paraId="1FECEC1F" w14:textId="1642803E" w:rsidR="00995C9C" w:rsidRPr="00136434" w:rsidRDefault="00995C9C" w:rsidP="00136434">
      <w:pPr>
        <w:spacing w:line="480" w:lineRule="auto"/>
        <w:rPr>
          <w:rFonts w:ascii="David" w:hAnsi="David" w:cs="David"/>
          <w:b/>
          <w:bCs/>
          <w:sz w:val="24"/>
          <w:szCs w:val="24"/>
          <w:rtl/>
        </w:rPr>
      </w:pPr>
      <w:r w:rsidRPr="00136434">
        <w:rPr>
          <w:rFonts w:ascii="David" w:hAnsi="David" w:cs="David"/>
          <w:b/>
          <w:bCs/>
          <w:sz w:val="24"/>
          <w:szCs w:val="24"/>
          <w:rtl/>
        </w:rPr>
        <w:t>אימפולסיביות</w:t>
      </w:r>
    </w:p>
    <w:p w14:paraId="5F2B2BF7" w14:textId="33B4656C" w:rsidR="00995C9C" w:rsidRPr="00136434" w:rsidRDefault="00B74434" w:rsidP="004770D2">
      <w:pPr>
        <w:spacing w:line="480" w:lineRule="auto"/>
        <w:rPr>
          <w:rFonts w:ascii="David" w:hAnsi="David" w:cs="David"/>
          <w:sz w:val="24"/>
          <w:szCs w:val="24"/>
          <w:rtl/>
        </w:rPr>
      </w:pPr>
      <w:r w:rsidRPr="00136434">
        <w:rPr>
          <w:rFonts w:ascii="David" w:hAnsi="David" w:cs="David"/>
          <w:sz w:val="24"/>
          <w:szCs w:val="24"/>
          <w:rtl/>
        </w:rPr>
        <w:t>ב</w:t>
      </w:r>
      <w:r w:rsidR="00995C9C" w:rsidRPr="00136434">
        <w:rPr>
          <w:rFonts w:ascii="David" w:hAnsi="David" w:cs="David"/>
          <w:sz w:val="24"/>
          <w:szCs w:val="24"/>
          <w:rtl/>
        </w:rPr>
        <w:t>סקירה מקיפה שהתפרסמה לאחרונה ועוסקת באימ</w:t>
      </w:r>
      <w:r w:rsidR="005623F7" w:rsidRPr="00136434">
        <w:rPr>
          <w:rFonts w:ascii="David" w:hAnsi="David" w:cs="David"/>
          <w:sz w:val="24"/>
          <w:szCs w:val="24"/>
          <w:rtl/>
        </w:rPr>
        <w:t xml:space="preserve">פולסיביות בקרב מטופלים בעלי </w:t>
      </w:r>
      <w:r w:rsidR="00EA5826">
        <w:rPr>
          <w:rFonts w:ascii="David" w:hAnsi="David" w:cs="David"/>
          <w:sz w:val="24"/>
          <w:szCs w:val="24"/>
          <w:rtl/>
        </w:rPr>
        <w:t xml:space="preserve">הפרעה דו-קוטבית </w:t>
      </w:r>
      <w:r w:rsidR="00995C9C" w:rsidRPr="00136434">
        <w:rPr>
          <w:rFonts w:ascii="David" w:hAnsi="David" w:cs="David"/>
          <w:sz w:val="24"/>
          <w:szCs w:val="24"/>
          <w:rtl/>
        </w:rPr>
        <w:t xml:space="preserve">המצויים בשלב </w:t>
      </w:r>
      <w:proofErr w:type="spellStart"/>
      <w:r w:rsidR="00995C9C" w:rsidRPr="00136434">
        <w:rPr>
          <w:rFonts w:ascii="David" w:hAnsi="David" w:cs="David"/>
          <w:sz w:val="24"/>
          <w:szCs w:val="24"/>
          <w:rtl/>
        </w:rPr>
        <w:t>האיותימי</w:t>
      </w:r>
      <w:proofErr w:type="spellEnd"/>
      <w:r w:rsidR="00995C9C" w:rsidRPr="00136434">
        <w:rPr>
          <w:rFonts w:ascii="David" w:hAnsi="David" w:cs="David"/>
          <w:sz w:val="24"/>
          <w:szCs w:val="24"/>
          <w:rtl/>
        </w:rPr>
        <w:t xml:space="preserve"> </w:t>
      </w:r>
      <w:r w:rsidR="00051A34">
        <w:rPr>
          <w:rFonts w:ascii="David" w:hAnsi="David" w:cs="David"/>
          <w:sz w:val="24"/>
          <w:szCs w:val="24"/>
          <w:rtl/>
        </w:rPr>
        <w:t>[</w:t>
      </w:r>
      <w:r w:rsidR="004770D2">
        <w:rPr>
          <w:rFonts w:ascii="David" w:hAnsi="David" w:cs="David" w:hint="cs"/>
          <w:sz w:val="24"/>
          <w:szCs w:val="24"/>
          <w:rtl/>
        </w:rPr>
        <w:t>40]</w:t>
      </w:r>
      <w:r w:rsidRPr="00136434">
        <w:rPr>
          <w:rFonts w:ascii="David" w:hAnsi="David" w:cs="David"/>
          <w:sz w:val="24"/>
          <w:szCs w:val="24"/>
          <w:rtl/>
        </w:rPr>
        <w:t>, בוחנים החוקרים מבחני אישיות בדיווח עצמי ומבחני אישיות התנהגותיים – כל אחד בפני עצמו. הם מסיקים כי "... מחקרים המתבססים על מבחני דיווח עצמי טוענים כי אימפולסיביות היא תכונה המאפיינת</w:t>
      </w:r>
      <w:r w:rsidR="00F01292" w:rsidRPr="00136434">
        <w:rPr>
          <w:rFonts w:ascii="David" w:hAnsi="David" w:cs="David"/>
          <w:sz w:val="24"/>
          <w:szCs w:val="24"/>
          <w:rtl/>
        </w:rPr>
        <w:t xml:space="preserve"> את אישיותם של</w:t>
      </w:r>
      <w:r w:rsidRPr="00136434">
        <w:rPr>
          <w:rFonts w:ascii="David" w:hAnsi="David" w:cs="David"/>
          <w:sz w:val="24"/>
          <w:szCs w:val="24"/>
          <w:rtl/>
        </w:rPr>
        <w:t xml:space="preserve"> אנשים </w:t>
      </w:r>
      <w:r w:rsidR="005623F7" w:rsidRPr="00136434">
        <w:rPr>
          <w:rFonts w:ascii="David" w:hAnsi="David" w:cs="David"/>
          <w:sz w:val="24"/>
          <w:szCs w:val="24"/>
          <w:rtl/>
        </w:rPr>
        <w:t xml:space="preserve">בעלי </w:t>
      </w:r>
      <w:r w:rsidRPr="00136434">
        <w:rPr>
          <w:rFonts w:ascii="David" w:hAnsi="David" w:cs="David"/>
          <w:sz w:val="24"/>
          <w:szCs w:val="24"/>
          <w:rtl/>
        </w:rPr>
        <w:t>הפרעה דו-קוטבית</w:t>
      </w:r>
      <w:r w:rsidR="00F01292" w:rsidRPr="00136434">
        <w:rPr>
          <w:rFonts w:ascii="David" w:hAnsi="David" w:cs="David"/>
          <w:sz w:val="24"/>
          <w:szCs w:val="24"/>
          <w:rtl/>
        </w:rPr>
        <w:t xml:space="preserve">, ולא נובעת רק ממצבם". </w:t>
      </w:r>
      <w:r w:rsidR="00051A34">
        <w:rPr>
          <w:rFonts w:ascii="David" w:hAnsi="David" w:cs="David"/>
          <w:sz w:val="24"/>
          <w:szCs w:val="24"/>
          <w:rtl/>
        </w:rPr>
        <w:t>[</w:t>
      </w:r>
      <w:r w:rsidR="00F01292" w:rsidRPr="00136434">
        <w:rPr>
          <w:rFonts w:ascii="David" w:hAnsi="David" w:cs="David"/>
          <w:sz w:val="24"/>
          <w:szCs w:val="24"/>
          <w:rtl/>
        </w:rPr>
        <w:t>עמ' 13, 16</w:t>
      </w:r>
      <w:r w:rsidR="00051A34">
        <w:rPr>
          <w:rFonts w:ascii="David" w:hAnsi="David" w:cs="David"/>
          <w:sz w:val="24"/>
          <w:szCs w:val="24"/>
          <w:rtl/>
        </w:rPr>
        <w:t>]</w:t>
      </w:r>
      <w:r w:rsidR="00F01292" w:rsidRPr="00136434">
        <w:rPr>
          <w:rFonts w:ascii="David" w:hAnsi="David" w:cs="David"/>
          <w:sz w:val="24"/>
          <w:szCs w:val="24"/>
          <w:rtl/>
        </w:rPr>
        <w:t xml:space="preserve">. כל עשרת המחקרים המתבססים על מבחני דיווח עצמי השתמשו בגרסה של </w:t>
      </w:r>
      <w:proofErr w:type="spellStart"/>
      <w:r w:rsidR="00F01292" w:rsidRPr="00136434">
        <w:rPr>
          <w:rFonts w:ascii="David" w:hAnsi="David" w:cs="David"/>
          <w:sz w:val="24"/>
          <w:szCs w:val="24"/>
          <w:rtl/>
        </w:rPr>
        <w:t>סקאלת</w:t>
      </w:r>
      <w:proofErr w:type="spellEnd"/>
      <w:r w:rsidR="00F01292" w:rsidRPr="00136434">
        <w:rPr>
          <w:rFonts w:ascii="David" w:hAnsi="David" w:cs="David"/>
          <w:sz w:val="24"/>
          <w:szCs w:val="24"/>
          <w:rtl/>
        </w:rPr>
        <w:t xml:space="preserve"> האימפולסיביות של בארט </w:t>
      </w:r>
      <w:r w:rsidR="00051A34">
        <w:rPr>
          <w:rFonts w:ascii="David" w:hAnsi="David" w:cs="David"/>
          <w:sz w:val="24"/>
          <w:szCs w:val="24"/>
          <w:rtl/>
        </w:rPr>
        <w:t>[</w:t>
      </w:r>
      <w:r w:rsidR="00CB0C01">
        <w:rPr>
          <w:rFonts w:ascii="David" w:hAnsi="David" w:cs="David" w:hint="cs"/>
          <w:sz w:val="24"/>
          <w:szCs w:val="24"/>
          <w:rtl/>
        </w:rPr>
        <w:t>8</w:t>
      </w:r>
      <w:r w:rsidR="00051A34">
        <w:rPr>
          <w:rFonts w:ascii="David" w:hAnsi="David" w:cs="David"/>
          <w:sz w:val="24"/>
          <w:szCs w:val="24"/>
          <w:rtl/>
        </w:rPr>
        <w:t>]</w:t>
      </w:r>
      <w:r w:rsidR="00F01292" w:rsidRPr="00136434">
        <w:rPr>
          <w:rFonts w:ascii="David" w:hAnsi="David" w:cs="David"/>
          <w:sz w:val="24"/>
          <w:szCs w:val="24"/>
          <w:rtl/>
        </w:rPr>
        <w:t xml:space="preserve">. ארבעה מדגמים מתוך המדגמים שדווח עליהם במחקרים אלו </w:t>
      </w:r>
      <w:r w:rsidR="005623F7" w:rsidRPr="00136434">
        <w:rPr>
          <w:rFonts w:ascii="David" w:hAnsi="David" w:cs="David"/>
          <w:sz w:val="24"/>
          <w:szCs w:val="24"/>
          <w:rtl/>
        </w:rPr>
        <w:t>היו מורכבים רק מ</w:t>
      </w:r>
      <w:r w:rsidR="00985B22" w:rsidRPr="00136434">
        <w:rPr>
          <w:rFonts w:ascii="David" w:hAnsi="David" w:cs="David"/>
          <w:sz w:val="24"/>
          <w:szCs w:val="24"/>
          <w:rtl/>
        </w:rPr>
        <w:t>מטופלים</w:t>
      </w:r>
      <w:r w:rsidR="005623F7" w:rsidRPr="00136434">
        <w:rPr>
          <w:rFonts w:ascii="David" w:hAnsi="David" w:cs="David"/>
          <w:sz w:val="24"/>
          <w:szCs w:val="24"/>
          <w:rtl/>
        </w:rPr>
        <w:t xml:space="preserve"> בעלי </w:t>
      </w:r>
      <w:r w:rsidR="00F01292" w:rsidRPr="00136434">
        <w:rPr>
          <w:rFonts w:ascii="David" w:hAnsi="David" w:cs="David"/>
          <w:sz w:val="24"/>
          <w:szCs w:val="24"/>
          <w:rtl/>
        </w:rPr>
        <w:t xml:space="preserve">הפרעה דו-קוטבית מסוג 1 </w:t>
      </w:r>
      <w:r w:rsidR="00051A34">
        <w:rPr>
          <w:rFonts w:ascii="David" w:hAnsi="David" w:cs="David"/>
          <w:sz w:val="24"/>
          <w:szCs w:val="24"/>
          <w:rtl/>
        </w:rPr>
        <w:t>[</w:t>
      </w:r>
      <w:r w:rsidR="00CB0C01">
        <w:rPr>
          <w:rFonts w:ascii="David" w:hAnsi="David" w:cs="David" w:hint="cs"/>
          <w:sz w:val="24"/>
          <w:szCs w:val="24"/>
          <w:rtl/>
        </w:rPr>
        <w:t>5</w:t>
      </w:r>
      <w:r w:rsidR="004770D2">
        <w:rPr>
          <w:rFonts w:ascii="David" w:hAnsi="David" w:cs="David" w:hint="cs"/>
          <w:sz w:val="24"/>
          <w:szCs w:val="24"/>
          <w:rtl/>
        </w:rPr>
        <w:t>7</w:t>
      </w:r>
      <w:r w:rsidR="00F01292" w:rsidRPr="00136434">
        <w:rPr>
          <w:rFonts w:ascii="David" w:hAnsi="David" w:cs="David"/>
          <w:sz w:val="24"/>
          <w:szCs w:val="24"/>
          <w:rtl/>
        </w:rPr>
        <w:t xml:space="preserve">; </w:t>
      </w:r>
      <w:r w:rsidR="004770D2">
        <w:rPr>
          <w:rFonts w:ascii="David" w:hAnsi="David" w:cs="David" w:hint="cs"/>
          <w:sz w:val="24"/>
          <w:szCs w:val="24"/>
          <w:rtl/>
        </w:rPr>
        <w:t>34</w:t>
      </w:r>
      <w:r w:rsidR="00F01292" w:rsidRPr="00136434">
        <w:rPr>
          <w:rFonts w:ascii="David" w:hAnsi="David" w:cs="David"/>
          <w:sz w:val="24"/>
          <w:szCs w:val="24"/>
          <w:rtl/>
        </w:rPr>
        <w:t xml:space="preserve">; </w:t>
      </w:r>
      <w:r w:rsidR="00CB0C01">
        <w:rPr>
          <w:rFonts w:ascii="David" w:hAnsi="David" w:cs="David" w:hint="cs"/>
          <w:sz w:val="24"/>
          <w:szCs w:val="24"/>
          <w:rtl/>
        </w:rPr>
        <w:t>21</w:t>
      </w:r>
      <w:r w:rsidR="00051A34">
        <w:rPr>
          <w:rFonts w:ascii="David" w:hAnsi="David" w:cs="David"/>
          <w:sz w:val="24"/>
          <w:szCs w:val="24"/>
          <w:rtl/>
        </w:rPr>
        <w:t>]</w:t>
      </w:r>
      <w:r w:rsidR="0043666C" w:rsidRPr="00136434">
        <w:rPr>
          <w:rFonts w:ascii="David" w:hAnsi="David" w:cs="David"/>
          <w:sz w:val="24"/>
          <w:szCs w:val="24"/>
          <w:rtl/>
        </w:rPr>
        <w:t xml:space="preserve"> או שנבדקים כאלו היו הרוב המכריע במדגם </w:t>
      </w:r>
      <w:r w:rsidR="00051A34">
        <w:rPr>
          <w:rFonts w:ascii="David" w:hAnsi="David" w:cs="David"/>
          <w:sz w:val="24"/>
          <w:szCs w:val="24"/>
          <w:rtl/>
        </w:rPr>
        <w:t>[</w:t>
      </w:r>
      <w:r w:rsidR="0043666C" w:rsidRPr="00136434">
        <w:rPr>
          <w:rFonts w:ascii="David" w:hAnsi="David" w:cs="David"/>
          <w:sz w:val="24"/>
          <w:szCs w:val="24"/>
          <w:rtl/>
        </w:rPr>
        <w:t xml:space="preserve">90%: </w:t>
      </w:r>
      <w:r w:rsidR="00CB0C01">
        <w:rPr>
          <w:rFonts w:ascii="David" w:hAnsi="David" w:cs="David" w:hint="cs"/>
          <w:sz w:val="24"/>
          <w:szCs w:val="24"/>
          <w:rtl/>
        </w:rPr>
        <w:t>33</w:t>
      </w:r>
      <w:r w:rsidR="00051A34">
        <w:rPr>
          <w:rFonts w:ascii="David" w:hAnsi="David" w:cs="David"/>
          <w:sz w:val="24"/>
          <w:szCs w:val="24"/>
          <w:rtl/>
        </w:rPr>
        <w:t>]</w:t>
      </w:r>
      <w:r w:rsidR="0043666C" w:rsidRPr="00136434">
        <w:rPr>
          <w:rFonts w:ascii="David" w:hAnsi="David" w:cs="David"/>
          <w:sz w:val="24"/>
          <w:szCs w:val="24"/>
          <w:rtl/>
        </w:rPr>
        <w:t>.</w:t>
      </w:r>
    </w:p>
    <w:p w14:paraId="0FAF27A4" w14:textId="43DE4492" w:rsidR="0043666C" w:rsidRPr="00136434" w:rsidRDefault="00207D01" w:rsidP="006E4183">
      <w:pPr>
        <w:spacing w:line="480" w:lineRule="auto"/>
        <w:rPr>
          <w:rFonts w:ascii="David" w:hAnsi="David" w:cs="David"/>
          <w:sz w:val="24"/>
          <w:szCs w:val="24"/>
          <w:rtl/>
        </w:rPr>
      </w:pPr>
      <w:r w:rsidRPr="00136434">
        <w:rPr>
          <w:rFonts w:ascii="David" w:hAnsi="David" w:cs="David"/>
          <w:sz w:val="24"/>
          <w:szCs w:val="24"/>
          <w:rtl/>
        </w:rPr>
        <w:lastRenderedPageBreak/>
        <w:t xml:space="preserve">הגרסה המצויה כעת בשימוש נרחב, </w:t>
      </w:r>
      <w:r w:rsidRPr="00136434">
        <w:rPr>
          <w:rFonts w:ascii="David" w:hAnsi="David" w:cs="David"/>
          <w:sz w:val="24"/>
          <w:szCs w:val="24"/>
        </w:rPr>
        <w:t>BIS-11</w:t>
      </w:r>
      <w:r w:rsidRPr="00136434">
        <w:rPr>
          <w:rFonts w:ascii="David" w:hAnsi="David" w:cs="David"/>
          <w:sz w:val="24"/>
          <w:szCs w:val="24"/>
          <w:rtl/>
        </w:rPr>
        <w:t xml:space="preserve"> </w:t>
      </w:r>
      <w:r w:rsidR="006E4183">
        <w:rPr>
          <w:rFonts w:ascii="David" w:hAnsi="David" w:cs="David" w:hint="cs"/>
          <w:sz w:val="24"/>
          <w:szCs w:val="24"/>
          <w:rtl/>
        </w:rPr>
        <w:t>[47]</w:t>
      </w:r>
      <w:r w:rsidRPr="00136434">
        <w:rPr>
          <w:rFonts w:ascii="David" w:hAnsi="David" w:cs="David"/>
          <w:sz w:val="24"/>
          <w:szCs w:val="24"/>
          <w:rtl/>
        </w:rPr>
        <w:t xml:space="preserve">, מורכבת מ-30 </w:t>
      </w:r>
      <w:r w:rsidR="0026717F" w:rsidRPr="00EA4096">
        <w:rPr>
          <w:rFonts w:ascii="David" w:hAnsi="David" w:cs="David"/>
          <w:sz w:val="24"/>
          <w:szCs w:val="24"/>
          <w:rtl/>
        </w:rPr>
        <w:t>הצהרות</w:t>
      </w:r>
      <w:r w:rsidR="0026717F" w:rsidRPr="00136434">
        <w:rPr>
          <w:rFonts w:ascii="David" w:hAnsi="David" w:cs="David"/>
          <w:sz w:val="24"/>
          <w:szCs w:val="24"/>
          <w:rtl/>
        </w:rPr>
        <w:t xml:space="preserve"> המדורגות בידי המשתתף בסקאלה הנעה בין 1 (לעתים נדירות/אף פעם) ל-4 (כמעט תמיד/תמיד). נמצא שאימפולסיביות מוחלטת, כפי שהיא נמדדת ב-</w:t>
      </w:r>
      <w:r w:rsidR="0026717F" w:rsidRPr="00136434">
        <w:rPr>
          <w:rFonts w:ascii="David" w:hAnsi="David" w:cs="David"/>
          <w:sz w:val="24"/>
          <w:szCs w:val="24"/>
        </w:rPr>
        <w:t>BIS-11</w:t>
      </w:r>
      <w:r w:rsidR="0026717F" w:rsidRPr="00136434">
        <w:rPr>
          <w:rFonts w:ascii="David" w:hAnsi="David" w:cs="David"/>
          <w:sz w:val="24"/>
          <w:szCs w:val="24"/>
          <w:rtl/>
        </w:rPr>
        <w:t xml:space="preserve">, </w:t>
      </w:r>
      <w:r w:rsidR="00C37166" w:rsidRPr="00136434">
        <w:rPr>
          <w:rFonts w:ascii="David" w:hAnsi="David" w:cs="David"/>
          <w:sz w:val="24"/>
          <w:szCs w:val="24"/>
          <w:rtl/>
        </w:rPr>
        <w:t xml:space="preserve">היא תורשתית ביותר </w:t>
      </w:r>
      <w:r w:rsidR="00051A34">
        <w:rPr>
          <w:rFonts w:ascii="David" w:hAnsi="David" w:cs="David"/>
          <w:sz w:val="24"/>
          <w:szCs w:val="24"/>
          <w:rtl/>
        </w:rPr>
        <w:t>[</w:t>
      </w:r>
      <w:r w:rsidR="004770D2">
        <w:rPr>
          <w:rFonts w:ascii="David" w:hAnsi="David" w:cs="David" w:hint="cs"/>
          <w:sz w:val="24"/>
          <w:szCs w:val="24"/>
          <w:rtl/>
        </w:rPr>
        <w:t>53</w:t>
      </w:r>
      <w:r w:rsidR="00051A34">
        <w:rPr>
          <w:rFonts w:ascii="David" w:hAnsi="David" w:cs="David"/>
          <w:sz w:val="24"/>
          <w:szCs w:val="24"/>
          <w:rtl/>
        </w:rPr>
        <w:t>]</w:t>
      </w:r>
      <w:r w:rsidR="00C37166" w:rsidRPr="00136434">
        <w:rPr>
          <w:rFonts w:ascii="David" w:hAnsi="David" w:cs="David"/>
          <w:sz w:val="24"/>
          <w:szCs w:val="24"/>
          <w:rtl/>
        </w:rPr>
        <w:t xml:space="preserve"> ואף קשורה </w:t>
      </w:r>
      <w:proofErr w:type="spellStart"/>
      <w:r w:rsidR="00C37166" w:rsidRPr="00136434">
        <w:rPr>
          <w:rFonts w:ascii="David" w:hAnsi="David" w:cs="David"/>
          <w:sz w:val="24"/>
          <w:szCs w:val="24"/>
          <w:rtl/>
        </w:rPr>
        <w:t>לפולימורפיזמים</w:t>
      </w:r>
      <w:proofErr w:type="spellEnd"/>
      <w:r w:rsidR="00C37166" w:rsidRPr="00136434">
        <w:rPr>
          <w:rFonts w:ascii="David" w:hAnsi="David" w:cs="David"/>
          <w:sz w:val="24"/>
          <w:szCs w:val="24"/>
          <w:rtl/>
        </w:rPr>
        <w:t xml:space="preserve"> </w:t>
      </w:r>
      <w:proofErr w:type="spellStart"/>
      <w:r w:rsidR="00C37166" w:rsidRPr="00136434">
        <w:rPr>
          <w:rFonts w:ascii="David" w:hAnsi="David" w:cs="David"/>
          <w:sz w:val="24"/>
          <w:szCs w:val="24"/>
          <w:rtl/>
        </w:rPr>
        <w:t>דופמינרגיים</w:t>
      </w:r>
      <w:proofErr w:type="spellEnd"/>
      <w:r w:rsidR="00C37166" w:rsidRPr="00136434">
        <w:rPr>
          <w:rFonts w:ascii="David" w:hAnsi="David" w:cs="David"/>
          <w:sz w:val="24"/>
          <w:szCs w:val="24"/>
          <w:rtl/>
        </w:rPr>
        <w:t xml:space="preserve"> </w:t>
      </w:r>
      <w:proofErr w:type="spellStart"/>
      <w:r w:rsidR="00C37166" w:rsidRPr="00136434">
        <w:rPr>
          <w:rFonts w:ascii="David" w:hAnsi="David" w:cs="David"/>
          <w:sz w:val="24"/>
          <w:szCs w:val="24"/>
          <w:rtl/>
        </w:rPr>
        <w:t>וסרוטונרגיים</w:t>
      </w:r>
      <w:proofErr w:type="spellEnd"/>
      <w:r w:rsidR="00C37166" w:rsidRPr="00136434">
        <w:rPr>
          <w:rFonts w:ascii="David" w:hAnsi="David" w:cs="David"/>
          <w:sz w:val="24"/>
          <w:szCs w:val="24"/>
          <w:rtl/>
        </w:rPr>
        <w:t xml:space="preserve"> מסוימים </w:t>
      </w:r>
      <w:r w:rsidR="00051A34">
        <w:rPr>
          <w:rFonts w:ascii="David" w:hAnsi="David" w:cs="David"/>
          <w:sz w:val="24"/>
          <w:szCs w:val="24"/>
          <w:rtl/>
        </w:rPr>
        <w:t>[</w:t>
      </w:r>
      <w:r w:rsidR="00BE29CB">
        <w:rPr>
          <w:rFonts w:ascii="David" w:hAnsi="David" w:cs="David" w:hint="cs"/>
          <w:sz w:val="24"/>
          <w:szCs w:val="24"/>
          <w:rtl/>
        </w:rPr>
        <w:t>6</w:t>
      </w:r>
      <w:r w:rsidR="004770D2">
        <w:rPr>
          <w:rFonts w:ascii="David" w:hAnsi="David" w:cs="David" w:hint="cs"/>
          <w:sz w:val="24"/>
          <w:szCs w:val="24"/>
          <w:rtl/>
        </w:rPr>
        <w:t>0</w:t>
      </w:r>
      <w:r w:rsidR="00051A34">
        <w:rPr>
          <w:rFonts w:ascii="David" w:hAnsi="David" w:cs="David"/>
          <w:sz w:val="24"/>
          <w:szCs w:val="24"/>
          <w:rtl/>
        </w:rPr>
        <w:t>]</w:t>
      </w:r>
      <w:r w:rsidR="00C37166" w:rsidRPr="00136434">
        <w:rPr>
          <w:rFonts w:ascii="David" w:hAnsi="David" w:cs="David"/>
          <w:sz w:val="24"/>
          <w:szCs w:val="24"/>
          <w:rtl/>
        </w:rPr>
        <w:t>. נוסף לציון הכללי,</w:t>
      </w:r>
      <w:r w:rsidR="00C65B99" w:rsidRPr="00136434">
        <w:rPr>
          <w:rFonts w:ascii="David" w:hAnsi="David" w:cs="David"/>
          <w:sz w:val="24"/>
          <w:szCs w:val="24"/>
          <w:rtl/>
        </w:rPr>
        <w:t xml:space="preserve"> הופקו מן השאלון שלוש </w:t>
      </w:r>
      <w:proofErr w:type="spellStart"/>
      <w:r w:rsidR="00C65B99" w:rsidRPr="00136434">
        <w:rPr>
          <w:rFonts w:ascii="David" w:hAnsi="David" w:cs="David"/>
          <w:sz w:val="24"/>
          <w:szCs w:val="24"/>
          <w:rtl/>
        </w:rPr>
        <w:t>סקאלות</w:t>
      </w:r>
      <w:proofErr w:type="spellEnd"/>
      <w:r w:rsidR="00C65B99" w:rsidRPr="00136434">
        <w:rPr>
          <w:rFonts w:ascii="David" w:hAnsi="David" w:cs="David"/>
          <w:sz w:val="24"/>
          <w:szCs w:val="24"/>
          <w:rtl/>
        </w:rPr>
        <w:t xml:space="preserve"> מסדר שני, וציוני </w:t>
      </w:r>
      <w:proofErr w:type="spellStart"/>
      <w:r w:rsidR="00C65B99" w:rsidRPr="00136434">
        <w:rPr>
          <w:rFonts w:ascii="David" w:hAnsi="David" w:cs="David"/>
          <w:sz w:val="24"/>
          <w:szCs w:val="24"/>
          <w:rtl/>
        </w:rPr>
        <w:t>סקאלות</w:t>
      </w:r>
      <w:proofErr w:type="spellEnd"/>
      <w:r w:rsidR="00C65B99" w:rsidRPr="00136434">
        <w:rPr>
          <w:rFonts w:ascii="David" w:hAnsi="David" w:cs="David"/>
          <w:sz w:val="24"/>
          <w:szCs w:val="24"/>
          <w:rtl/>
        </w:rPr>
        <w:t xml:space="preserve"> אלו מופיעים בממצאים לעתים קרובות: </w:t>
      </w:r>
      <w:r w:rsidR="00C65B99" w:rsidRPr="00EA4096">
        <w:rPr>
          <w:rFonts w:ascii="David" w:hAnsi="David" w:cs="David"/>
          <w:sz w:val="24"/>
          <w:szCs w:val="24"/>
          <w:rtl/>
        </w:rPr>
        <w:t>קשב, תנועה ואי-תכנון.</w:t>
      </w:r>
      <w:r w:rsidR="00C65B99" w:rsidRPr="00136434">
        <w:rPr>
          <w:rFonts w:ascii="David" w:hAnsi="David" w:cs="David"/>
          <w:sz w:val="24"/>
          <w:szCs w:val="24"/>
          <w:rtl/>
        </w:rPr>
        <w:t xml:space="preserve"> </w:t>
      </w:r>
      <w:r w:rsidR="005728E1" w:rsidRPr="00136434">
        <w:rPr>
          <w:rFonts w:ascii="David" w:hAnsi="David" w:cs="David"/>
          <w:sz w:val="24"/>
          <w:szCs w:val="24"/>
          <w:rtl/>
        </w:rPr>
        <w:t xml:space="preserve">ציון כללי שבין 52 ו-71 נחשב "בגבולות הנורמלי", ציון של 72 ומעלה יסווג כאימפולסיביות גבוהה </w:t>
      </w:r>
      <w:r w:rsidR="00051A34">
        <w:rPr>
          <w:rFonts w:ascii="David" w:hAnsi="David" w:cs="David"/>
          <w:sz w:val="24"/>
          <w:szCs w:val="24"/>
          <w:rtl/>
        </w:rPr>
        <w:t>[</w:t>
      </w:r>
      <w:r w:rsidR="00BE29CB">
        <w:rPr>
          <w:rFonts w:ascii="David" w:hAnsi="David" w:cs="David" w:hint="cs"/>
          <w:sz w:val="24"/>
          <w:szCs w:val="24"/>
          <w:rtl/>
        </w:rPr>
        <w:t>5</w:t>
      </w:r>
      <w:r w:rsidR="004770D2">
        <w:rPr>
          <w:rFonts w:ascii="David" w:hAnsi="David" w:cs="David" w:hint="cs"/>
          <w:sz w:val="24"/>
          <w:szCs w:val="24"/>
          <w:rtl/>
        </w:rPr>
        <w:t>6</w:t>
      </w:r>
      <w:r w:rsidR="00051A34">
        <w:rPr>
          <w:rFonts w:ascii="David" w:hAnsi="David" w:cs="David"/>
          <w:sz w:val="24"/>
          <w:szCs w:val="24"/>
          <w:rtl/>
        </w:rPr>
        <w:t>]</w:t>
      </w:r>
      <w:r w:rsidR="005728E1" w:rsidRPr="00136434">
        <w:rPr>
          <w:rFonts w:ascii="David" w:hAnsi="David" w:cs="David"/>
          <w:sz w:val="24"/>
          <w:szCs w:val="24"/>
          <w:rtl/>
        </w:rPr>
        <w:t>. התוצאו</w:t>
      </w:r>
      <w:r w:rsidR="00EA5826">
        <w:rPr>
          <w:rFonts w:ascii="David" w:hAnsi="David" w:cs="David"/>
          <w:sz w:val="24"/>
          <w:szCs w:val="24"/>
          <w:rtl/>
        </w:rPr>
        <w:t>ת עבו</w:t>
      </w:r>
      <w:r w:rsidR="00EA5826">
        <w:rPr>
          <w:rFonts w:ascii="David" w:hAnsi="David" w:cs="David" w:hint="cs"/>
          <w:sz w:val="24"/>
          <w:szCs w:val="24"/>
          <w:rtl/>
        </w:rPr>
        <w:t>ר</w:t>
      </w:r>
      <w:r w:rsidR="005728E1" w:rsidRPr="00136434">
        <w:rPr>
          <w:rFonts w:ascii="David" w:hAnsi="David" w:cs="David"/>
          <w:sz w:val="24"/>
          <w:szCs w:val="24"/>
          <w:rtl/>
        </w:rPr>
        <w:t xml:space="preserve"> </w:t>
      </w:r>
      <w:r w:rsidR="00985B22" w:rsidRPr="00136434">
        <w:rPr>
          <w:rFonts w:ascii="David" w:hAnsi="David" w:cs="David"/>
          <w:sz w:val="24"/>
          <w:szCs w:val="24"/>
          <w:rtl/>
        </w:rPr>
        <w:t>מטופלים</w:t>
      </w:r>
      <w:r w:rsidR="005728E1" w:rsidRPr="00136434">
        <w:rPr>
          <w:rFonts w:ascii="David" w:hAnsi="David" w:cs="David"/>
          <w:sz w:val="24"/>
          <w:szCs w:val="24"/>
          <w:rtl/>
        </w:rPr>
        <w:t xml:space="preserve"> בעלי הפרעה דו-קוטבית מסוג 1 המצויים בשלב </w:t>
      </w:r>
      <w:proofErr w:type="spellStart"/>
      <w:r w:rsidR="005728E1" w:rsidRPr="00136434">
        <w:rPr>
          <w:rFonts w:ascii="David" w:hAnsi="David" w:cs="David"/>
          <w:sz w:val="24"/>
          <w:szCs w:val="24"/>
          <w:rtl/>
        </w:rPr>
        <w:t>האיותימי</w:t>
      </w:r>
      <w:proofErr w:type="spellEnd"/>
      <w:r w:rsidR="005728E1" w:rsidRPr="00136434">
        <w:rPr>
          <w:rFonts w:ascii="David" w:hAnsi="David" w:cs="David"/>
          <w:sz w:val="24"/>
          <w:szCs w:val="24"/>
          <w:rtl/>
        </w:rPr>
        <w:t xml:space="preserve"> ו</w:t>
      </w:r>
      <w:r w:rsidR="00EA5826">
        <w:rPr>
          <w:rFonts w:ascii="David" w:hAnsi="David" w:cs="David" w:hint="cs"/>
          <w:sz w:val="24"/>
          <w:szCs w:val="24"/>
          <w:rtl/>
        </w:rPr>
        <w:t xml:space="preserve">עבור </w:t>
      </w:r>
      <w:r w:rsidR="005728E1" w:rsidRPr="00136434">
        <w:rPr>
          <w:rFonts w:ascii="David" w:hAnsi="David" w:cs="David"/>
          <w:sz w:val="24"/>
          <w:szCs w:val="24"/>
          <w:rtl/>
        </w:rPr>
        <w:t xml:space="preserve">קבוצת ביקורת בריאה מסוכמות בטבלה 3. בעוד שמחקר אחד </w:t>
      </w:r>
      <w:r w:rsidR="004770D2">
        <w:rPr>
          <w:rFonts w:ascii="David" w:hAnsi="David" w:cs="David" w:hint="cs"/>
          <w:sz w:val="24"/>
          <w:szCs w:val="24"/>
          <w:rtl/>
        </w:rPr>
        <w:t>[32</w:t>
      </w:r>
      <w:r w:rsidR="00051A34">
        <w:rPr>
          <w:rFonts w:ascii="David" w:hAnsi="David" w:cs="David"/>
          <w:sz w:val="24"/>
          <w:szCs w:val="24"/>
          <w:rtl/>
        </w:rPr>
        <w:t>]</w:t>
      </w:r>
      <w:r w:rsidR="005728E1" w:rsidRPr="00136434">
        <w:rPr>
          <w:rFonts w:ascii="David" w:hAnsi="David" w:cs="David"/>
          <w:sz w:val="24"/>
          <w:szCs w:val="24"/>
          <w:rtl/>
        </w:rPr>
        <w:t xml:space="preserve"> לא מצא הבדלים בציון הכללי, שלושה מחקרים אחרים מצאו שציוני הנבדקים בעלי ה</w:t>
      </w:r>
      <w:r w:rsidR="005623F7" w:rsidRPr="00136434">
        <w:rPr>
          <w:rFonts w:ascii="David" w:hAnsi="David" w:cs="David"/>
          <w:sz w:val="24"/>
          <w:szCs w:val="24"/>
          <w:rtl/>
        </w:rPr>
        <w:t>ה</w:t>
      </w:r>
      <w:r w:rsidR="005728E1" w:rsidRPr="00136434">
        <w:rPr>
          <w:rFonts w:ascii="David" w:hAnsi="David" w:cs="David"/>
          <w:sz w:val="24"/>
          <w:szCs w:val="24"/>
          <w:rtl/>
        </w:rPr>
        <w:t xml:space="preserve">פרעה </w:t>
      </w:r>
      <w:r w:rsidR="005623F7" w:rsidRPr="00136434">
        <w:rPr>
          <w:rFonts w:ascii="David" w:hAnsi="David" w:cs="David"/>
          <w:sz w:val="24"/>
          <w:szCs w:val="24"/>
          <w:rtl/>
        </w:rPr>
        <w:t>ה</w:t>
      </w:r>
      <w:r w:rsidR="005728E1" w:rsidRPr="00136434">
        <w:rPr>
          <w:rFonts w:ascii="David" w:hAnsi="David" w:cs="David"/>
          <w:sz w:val="24"/>
          <w:szCs w:val="24"/>
          <w:rtl/>
        </w:rPr>
        <w:t xml:space="preserve">דו-קוטבית המצויים בשלב </w:t>
      </w:r>
      <w:proofErr w:type="spellStart"/>
      <w:r w:rsidR="005728E1" w:rsidRPr="00136434">
        <w:rPr>
          <w:rFonts w:ascii="David" w:hAnsi="David" w:cs="David"/>
          <w:sz w:val="24"/>
          <w:szCs w:val="24"/>
          <w:rtl/>
        </w:rPr>
        <w:t>האיותימי</w:t>
      </w:r>
      <w:proofErr w:type="spellEnd"/>
      <w:r w:rsidR="005728E1" w:rsidRPr="00136434">
        <w:rPr>
          <w:rFonts w:ascii="David" w:hAnsi="David" w:cs="David"/>
          <w:sz w:val="24"/>
          <w:szCs w:val="24"/>
          <w:rtl/>
        </w:rPr>
        <w:t xml:space="preserve"> </w:t>
      </w:r>
      <w:proofErr w:type="spellStart"/>
      <w:r w:rsidR="005728E1" w:rsidRPr="00136434">
        <w:rPr>
          <w:rFonts w:ascii="David" w:hAnsi="David" w:cs="David"/>
          <w:sz w:val="24"/>
          <w:szCs w:val="24"/>
          <w:rtl/>
        </w:rPr>
        <w:t>בסקאלת</w:t>
      </w:r>
      <w:proofErr w:type="spellEnd"/>
      <w:r w:rsidR="005728E1" w:rsidRPr="00136434">
        <w:rPr>
          <w:rFonts w:ascii="David" w:hAnsi="David" w:cs="David"/>
          <w:sz w:val="24"/>
          <w:szCs w:val="24"/>
          <w:rtl/>
        </w:rPr>
        <w:t xml:space="preserve"> האימפולסיביות המוחלטת גבוהים במידה רבה מציוני הנבדקים הבריאים בקבוצת הביקורת.</w:t>
      </w:r>
    </w:p>
    <w:p w14:paraId="26A7DB48" w14:textId="1FC01A75" w:rsidR="009512B7" w:rsidRPr="00136434" w:rsidRDefault="009512B7" w:rsidP="00136434">
      <w:pPr>
        <w:spacing w:line="480" w:lineRule="auto"/>
        <w:rPr>
          <w:rFonts w:ascii="David" w:hAnsi="David" w:cs="David"/>
          <w:b/>
          <w:bCs/>
          <w:sz w:val="24"/>
          <w:szCs w:val="24"/>
          <w:rtl/>
        </w:rPr>
      </w:pPr>
      <w:r w:rsidRPr="00136434">
        <w:rPr>
          <w:rFonts w:ascii="David" w:hAnsi="David" w:cs="David"/>
          <w:b/>
          <w:bCs/>
          <w:sz w:val="24"/>
          <w:szCs w:val="24"/>
          <w:rtl/>
        </w:rPr>
        <w:t>דיון</w:t>
      </w:r>
    </w:p>
    <w:p w14:paraId="10942E47" w14:textId="40F96FC7" w:rsidR="009512B7" w:rsidRPr="00136434" w:rsidRDefault="00337534" w:rsidP="00BE29CB">
      <w:pPr>
        <w:spacing w:line="480" w:lineRule="auto"/>
        <w:rPr>
          <w:rFonts w:ascii="David" w:hAnsi="David" w:cs="David"/>
          <w:sz w:val="24"/>
          <w:szCs w:val="24"/>
          <w:rtl/>
        </w:rPr>
      </w:pPr>
      <w:r w:rsidRPr="00136434">
        <w:rPr>
          <w:rFonts w:ascii="David" w:hAnsi="David" w:cs="David"/>
          <w:sz w:val="24"/>
          <w:szCs w:val="24"/>
          <w:rtl/>
        </w:rPr>
        <w:t xml:space="preserve">ברי כי </w:t>
      </w:r>
      <w:r w:rsidR="00C2030E" w:rsidRPr="00136434">
        <w:rPr>
          <w:rFonts w:ascii="David" w:hAnsi="David" w:cs="David"/>
          <w:sz w:val="24"/>
          <w:szCs w:val="24"/>
          <w:rtl/>
        </w:rPr>
        <w:t xml:space="preserve">עם כל זאת, </w:t>
      </w:r>
      <w:r w:rsidRPr="00136434">
        <w:rPr>
          <w:rFonts w:ascii="David" w:hAnsi="David" w:cs="David"/>
          <w:sz w:val="24"/>
          <w:szCs w:val="24"/>
          <w:rtl/>
        </w:rPr>
        <w:t>אין ממד בודד של 'אישיות'</w:t>
      </w:r>
      <w:r w:rsidR="00C2030E" w:rsidRPr="00136434">
        <w:rPr>
          <w:rFonts w:ascii="David" w:hAnsi="David" w:cs="David"/>
          <w:sz w:val="24"/>
          <w:szCs w:val="24"/>
          <w:rtl/>
        </w:rPr>
        <w:t xml:space="preserve"> שיכול לשמש כסמן פסיכולוגי להפרעה דו-קוטבית. הממצאים הישנים יותר</w:t>
      </w:r>
      <w:r w:rsidR="00EA5826">
        <w:rPr>
          <w:rFonts w:ascii="David" w:hAnsi="David" w:cs="David" w:hint="cs"/>
          <w:sz w:val="24"/>
          <w:szCs w:val="24"/>
          <w:rtl/>
        </w:rPr>
        <w:t>,</w:t>
      </w:r>
      <w:r w:rsidR="00C2030E" w:rsidRPr="00136434">
        <w:rPr>
          <w:rFonts w:ascii="David" w:hAnsi="David" w:cs="David"/>
          <w:sz w:val="24"/>
          <w:szCs w:val="24"/>
          <w:rtl/>
        </w:rPr>
        <w:t xml:space="preserve"> ה</w:t>
      </w:r>
      <w:r w:rsidR="00F124D9" w:rsidRPr="00136434">
        <w:rPr>
          <w:rFonts w:ascii="David" w:hAnsi="David" w:cs="David"/>
          <w:sz w:val="24"/>
          <w:szCs w:val="24"/>
          <w:rtl/>
        </w:rPr>
        <w:t xml:space="preserve">מופיעים בסקירה של באגבי </w:t>
      </w:r>
      <w:proofErr w:type="spellStart"/>
      <w:r w:rsidR="00F124D9" w:rsidRPr="00136434">
        <w:rPr>
          <w:rFonts w:ascii="David" w:hAnsi="David" w:cs="David"/>
          <w:sz w:val="24"/>
          <w:szCs w:val="24"/>
          <w:rtl/>
        </w:rPr>
        <w:t>וריידר</w:t>
      </w:r>
      <w:proofErr w:type="spellEnd"/>
      <w:r w:rsidR="00F124D9" w:rsidRPr="00136434">
        <w:rPr>
          <w:rFonts w:ascii="David" w:hAnsi="David" w:cs="David"/>
          <w:sz w:val="24"/>
          <w:szCs w:val="24"/>
          <w:rtl/>
        </w:rPr>
        <w:t xml:space="preserve"> ואשר מגדירים </w:t>
      </w:r>
      <w:r w:rsidR="00C2030E" w:rsidRPr="00136434">
        <w:rPr>
          <w:rFonts w:ascii="David" w:hAnsi="David" w:cs="David"/>
          <w:sz w:val="24"/>
          <w:szCs w:val="24"/>
          <w:rtl/>
        </w:rPr>
        <w:t>חיפוש אחר ריגושים כסמן, לא שוחזרו</w:t>
      </w:r>
      <w:r w:rsidR="00F124D9" w:rsidRPr="00136434">
        <w:rPr>
          <w:rFonts w:ascii="David" w:hAnsi="David" w:cs="David"/>
          <w:sz w:val="24"/>
          <w:szCs w:val="24"/>
          <w:rtl/>
        </w:rPr>
        <w:t xml:space="preserve"> במחקרים אלו, אולי משום שאנו התמקדנו דווקא ב</w:t>
      </w:r>
      <w:r w:rsidR="00985B22" w:rsidRPr="00136434">
        <w:rPr>
          <w:rFonts w:ascii="David" w:hAnsi="David" w:cs="David"/>
          <w:sz w:val="24"/>
          <w:szCs w:val="24"/>
          <w:rtl/>
        </w:rPr>
        <w:t>מטופלים</w:t>
      </w:r>
      <w:r w:rsidR="00F124D9" w:rsidRPr="00136434">
        <w:rPr>
          <w:rFonts w:ascii="David" w:hAnsi="David" w:cs="David"/>
          <w:sz w:val="24"/>
          <w:szCs w:val="24"/>
          <w:rtl/>
        </w:rPr>
        <w:t xml:space="preserve"> </w:t>
      </w:r>
      <w:proofErr w:type="spellStart"/>
      <w:r w:rsidR="00F124D9" w:rsidRPr="00136434">
        <w:rPr>
          <w:rFonts w:ascii="David" w:hAnsi="David" w:cs="David"/>
          <w:sz w:val="24"/>
          <w:szCs w:val="24"/>
          <w:rtl/>
        </w:rPr>
        <w:t>איותימיים</w:t>
      </w:r>
      <w:proofErr w:type="spellEnd"/>
      <w:r w:rsidR="00F124D9" w:rsidRPr="00136434">
        <w:rPr>
          <w:rFonts w:ascii="David" w:hAnsi="David" w:cs="David"/>
          <w:sz w:val="24"/>
          <w:szCs w:val="24"/>
          <w:rtl/>
        </w:rPr>
        <w:t xml:space="preserve"> ביותר.  בעוד שברבים מהמקרים נמצאו הבדלים ניכרים בין ממוצעי הקבוצות, הבדלים אלו לא חזרו על עצמם במחקרים השונים (כמו לדוגמה בהשוואה בין הכוונה עצמית להתעלות מעבר לעצמי במבחן </w:t>
      </w:r>
      <w:r w:rsidR="00F124D9" w:rsidRPr="00136434">
        <w:rPr>
          <w:rFonts w:ascii="David" w:hAnsi="David" w:cs="David"/>
          <w:sz w:val="24"/>
          <w:szCs w:val="24"/>
        </w:rPr>
        <w:t>NEO</w:t>
      </w:r>
      <w:r w:rsidR="00F124D9" w:rsidRPr="00136434">
        <w:rPr>
          <w:rFonts w:ascii="David" w:hAnsi="David" w:cs="David"/>
          <w:sz w:val="24"/>
          <w:szCs w:val="24"/>
          <w:rtl/>
        </w:rPr>
        <w:t>)</w:t>
      </w:r>
      <w:r w:rsidR="00C923C5" w:rsidRPr="00136434">
        <w:rPr>
          <w:rFonts w:ascii="David" w:hAnsi="David" w:cs="David"/>
          <w:sz w:val="24"/>
          <w:szCs w:val="24"/>
          <w:rtl/>
        </w:rPr>
        <w:t xml:space="preserve">. זאת ועוד, </w:t>
      </w:r>
      <w:r w:rsidR="000225DD" w:rsidRPr="00136434">
        <w:rPr>
          <w:rFonts w:ascii="David" w:hAnsi="David" w:cs="David"/>
          <w:sz w:val="24"/>
          <w:szCs w:val="24"/>
          <w:rtl/>
        </w:rPr>
        <w:t xml:space="preserve">גם הפרשים גדולים בין הקבוצות ששוחזרו בקלות, לדוגמה, ציונים גבוהים בקטגורית ההימנעות מפגיעה, מצביעים על קיומה של חפיפה גדולה </w:t>
      </w:r>
      <w:proofErr w:type="spellStart"/>
      <w:r w:rsidR="000225DD" w:rsidRPr="00136434">
        <w:rPr>
          <w:rFonts w:ascii="David" w:hAnsi="David" w:cs="David"/>
          <w:sz w:val="24"/>
          <w:szCs w:val="24"/>
          <w:rtl/>
        </w:rPr>
        <w:t>בציוניהן</w:t>
      </w:r>
      <w:proofErr w:type="spellEnd"/>
      <w:r w:rsidR="000225DD" w:rsidRPr="00136434">
        <w:rPr>
          <w:rFonts w:ascii="David" w:hAnsi="David" w:cs="David"/>
          <w:sz w:val="24"/>
          <w:szCs w:val="24"/>
          <w:rtl/>
        </w:rPr>
        <w:t xml:space="preserve"> של קבוצת הנבדקים בעלי ה</w:t>
      </w:r>
      <w:r w:rsidR="005623F7" w:rsidRPr="00136434">
        <w:rPr>
          <w:rFonts w:ascii="David" w:hAnsi="David" w:cs="David"/>
          <w:sz w:val="24"/>
          <w:szCs w:val="24"/>
          <w:rtl/>
        </w:rPr>
        <w:t>ה</w:t>
      </w:r>
      <w:r w:rsidR="000225DD" w:rsidRPr="00136434">
        <w:rPr>
          <w:rFonts w:ascii="David" w:hAnsi="David" w:cs="David"/>
          <w:sz w:val="24"/>
          <w:szCs w:val="24"/>
          <w:rtl/>
        </w:rPr>
        <w:t xml:space="preserve">פרעה </w:t>
      </w:r>
      <w:r w:rsidR="005623F7" w:rsidRPr="00136434">
        <w:rPr>
          <w:rFonts w:ascii="David" w:hAnsi="David" w:cs="David"/>
          <w:sz w:val="24"/>
          <w:szCs w:val="24"/>
          <w:rtl/>
        </w:rPr>
        <w:t>ה</w:t>
      </w:r>
      <w:r w:rsidR="000225DD" w:rsidRPr="00136434">
        <w:rPr>
          <w:rFonts w:ascii="David" w:hAnsi="David" w:cs="David"/>
          <w:sz w:val="24"/>
          <w:szCs w:val="24"/>
          <w:rtl/>
        </w:rPr>
        <w:t>דו-קוטבית ושל קבוצת הביקורת שבה נבדקים בריאים. חפיפה גבוהה כזו עשויה בהחלט להפוך את ציוני הה</w:t>
      </w:r>
      <w:r w:rsidR="00DE14CC" w:rsidRPr="00136434">
        <w:rPr>
          <w:rFonts w:ascii="David" w:hAnsi="David" w:cs="David"/>
          <w:sz w:val="24"/>
          <w:szCs w:val="24"/>
          <w:rtl/>
        </w:rPr>
        <w:t>י</w:t>
      </w:r>
      <w:r w:rsidR="000225DD" w:rsidRPr="00136434">
        <w:rPr>
          <w:rFonts w:ascii="David" w:hAnsi="David" w:cs="David"/>
          <w:sz w:val="24"/>
          <w:szCs w:val="24"/>
          <w:rtl/>
        </w:rPr>
        <w:t xml:space="preserve">מנעות מפגיעה לבלתי-מתאימים לשימוש ככלי אבחון או ככלי לזיהוי אמין של אנשים בסיכון. כפי שנכתב ביחס </w:t>
      </w:r>
      <w:proofErr w:type="spellStart"/>
      <w:r w:rsidR="000225DD" w:rsidRPr="00136434">
        <w:rPr>
          <w:rFonts w:ascii="David" w:hAnsi="David" w:cs="David"/>
          <w:sz w:val="24"/>
          <w:szCs w:val="24"/>
          <w:rtl/>
        </w:rPr>
        <w:t>לפסיכופרמקולוגיה</w:t>
      </w:r>
      <w:proofErr w:type="spellEnd"/>
      <w:r w:rsidR="000225DD" w:rsidRPr="00136434">
        <w:rPr>
          <w:rFonts w:ascii="David" w:hAnsi="David" w:cs="David"/>
          <w:sz w:val="24"/>
          <w:szCs w:val="24"/>
          <w:rtl/>
        </w:rPr>
        <w:t xml:space="preserve"> מבוססת ראיות </w:t>
      </w:r>
      <w:r w:rsidR="00051A34">
        <w:rPr>
          <w:rFonts w:ascii="David" w:hAnsi="David" w:cs="David"/>
          <w:sz w:val="24"/>
          <w:szCs w:val="24"/>
          <w:rtl/>
        </w:rPr>
        <w:t>[</w:t>
      </w:r>
      <w:r w:rsidR="00BE29CB">
        <w:rPr>
          <w:rFonts w:ascii="David" w:hAnsi="David" w:cs="David" w:hint="cs"/>
          <w:sz w:val="24"/>
          <w:szCs w:val="24"/>
          <w:rtl/>
        </w:rPr>
        <w:t>9</w:t>
      </w:r>
      <w:r w:rsidR="00051A34">
        <w:rPr>
          <w:rFonts w:ascii="David" w:hAnsi="David" w:cs="David"/>
          <w:sz w:val="24"/>
          <w:szCs w:val="24"/>
          <w:rtl/>
        </w:rPr>
        <w:t>]</w:t>
      </w:r>
      <w:r w:rsidR="00DE14CC" w:rsidRPr="00136434">
        <w:rPr>
          <w:rFonts w:ascii="David" w:hAnsi="David" w:cs="David"/>
          <w:sz w:val="24"/>
          <w:szCs w:val="24"/>
          <w:rtl/>
        </w:rPr>
        <w:t>, יש פער עצום בין מציאת הבדלים בין קבוצות לבין הבחנות שיש לעשות עבור כל יחיד בפני עצמו.</w:t>
      </w:r>
    </w:p>
    <w:p w14:paraId="1E9AC473" w14:textId="49A75AEC" w:rsidR="00DE14CC" w:rsidRPr="00136434" w:rsidRDefault="0007400E" w:rsidP="00BE29CB">
      <w:pPr>
        <w:spacing w:line="480" w:lineRule="auto"/>
        <w:rPr>
          <w:rFonts w:ascii="David" w:hAnsi="David" w:cs="David"/>
          <w:sz w:val="24"/>
          <w:szCs w:val="24"/>
          <w:rtl/>
        </w:rPr>
      </w:pPr>
      <w:r w:rsidRPr="00136434">
        <w:rPr>
          <w:rFonts w:ascii="David" w:hAnsi="David" w:cs="David"/>
          <w:sz w:val="24"/>
          <w:szCs w:val="24"/>
          <w:rtl/>
        </w:rPr>
        <w:t>כל זה אין משמעו שאין</w:t>
      </w:r>
      <w:r w:rsidR="00F4612B" w:rsidRPr="00136434">
        <w:rPr>
          <w:rFonts w:ascii="David" w:hAnsi="David" w:cs="David"/>
          <w:sz w:val="24"/>
          <w:szCs w:val="24"/>
          <w:rtl/>
        </w:rPr>
        <w:t xml:space="preserve"> אינדיקציה לכך שכמה מן התכונות הללו עשויות להיות </w:t>
      </w:r>
      <w:proofErr w:type="spellStart"/>
      <w:r w:rsidR="00F4612B" w:rsidRPr="00136434">
        <w:rPr>
          <w:rFonts w:ascii="David" w:hAnsi="David" w:cs="David"/>
          <w:sz w:val="24"/>
          <w:szCs w:val="24"/>
          <w:rtl/>
        </w:rPr>
        <w:t>אנדופנוטיפים</w:t>
      </w:r>
      <w:proofErr w:type="spellEnd"/>
      <w:r w:rsidR="00F4612B" w:rsidRPr="00136434">
        <w:rPr>
          <w:rFonts w:ascii="David" w:hAnsi="David" w:cs="David"/>
          <w:sz w:val="24"/>
          <w:szCs w:val="24"/>
          <w:rtl/>
        </w:rPr>
        <w:t xml:space="preserve"> שימושיים. </w:t>
      </w:r>
      <w:proofErr w:type="spellStart"/>
      <w:r w:rsidR="00F4612B" w:rsidRPr="00136434">
        <w:rPr>
          <w:rFonts w:ascii="David" w:hAnsi="David" w:cs="David"/>
          <w:sz w:val="24"/>
          <w:szCs w:val="24"/>
          <w:rtl/>
        </w:rPr>
        <w:t>אלמ</w:t>
      </w:r>
      <w:r w:rsidR="00A2639C" w:rsidRPr="00136434">
        <w:rPr>
          <w:rFonts w:ascii="David" w:hAnsi="David" w:cs="David"/>
          <w:sz w:val="24"/>
          <w:szCs w:val="24"/>
          <w:rtl/>
        </w:rPr>
        <w:t>י</w:t>
      </w:r>
      <w:r w:rsidR="00F4612B" w:rsidRPr="00136434">
        <w:rPr>
          <w:rFonts w:ascii="David" w:hAnsi="David" w:cs="David"/>
          <w:sz w:val="24"/>
          <w:szCs w:val="24"/>
          <w:rtl/>
        </w:rPr>
        <w:t>ידה</w:t>
      </w:r>
      <w:proofErr w:type="spellEnd"/>
      <w:r w:rsidR="00F4612B" w:rsidRPr="00136434">
        <w:rPr>
          <w:rFonts w:ascii="David" w:hAnsi="David" w:cs="David"/>
          <w:sz w:val="24"/>
          <w:szCs w:val="24"/>
          <w:rtl/>
        </w:rPr>
        <w:t xml:space="preserve"> ועמיתים </w:t>
      </w:r>
      <w:r w:rsidR="00051A34">
        <w:rPr>
          <w:rFonts w:ascii="David" w:hAnsi="David" w:cs="David"/>
          <w:sz w:val="24"/>
          <w:szCs w:val="24"/>
          <w:rtl/>
        </w:rPr>
        <w:t>[</w:t>
      </w:r>
      <w:r w:rsidR="00BE29CB">
        <w:rPr>
          <w:rFonts w:ascii="David" w:hAnsi="David" w:cs="David" w:hint="cs"/>
          <w:sz w:val="24"/>
          <w:szCs w:val="24"/>
          <w:rtl/>
        </w:rPr>
        <w:t>4</w:t>
      </w:r>
      <w:r w:rsidR="00051A34">
        <w:rPr>
          <w:rFonts w:ascii="David" w:hAnsi="David" w:cs="David"/>
          <w:sz w:val="24"/>
          <w:szCs w:val="24"/>
          <w:rtl/>
        </w:rPr>
        <w:t>]</w:t>
      </w:r>
      <w:r w:rsidR="00F4612B" w:rsidRPr="00136434">
        <w:rPr>
          <w:rFonts w:ascii="David" w:hAnsi="David" w:cs="David"/>
          <w:sz w:val="24"/>
          <w:szCs w:val="24"/>
          <w:rtl/>
        </w:rPr>
        <w:t xml:space="preserve">, לדוגמה, </w:t>
      </w:r>
      <w:r w:rsidR="00A2639C" w:rsidRPr="00136434">
        <w:rPr>
          <w:rFonts w:ascii="David" w:hAnsi="David" w:cs="David"/>
          <w:sz w:val="24"/>
          <w:szCs w:val="24"/>
          <w:rtl/>
        </w:rPr>
        <w:t xml:space="preserve">מציינים כי </w:t>
      </w:r>
      <w:r w:rsidR="00CE0B2D" w:rsidRPr="00136434">
        <w:rPr>
          <w:rFonts w:ascii="David" w:hAnsi="David" w:cs="David"/>
          <w:sz w:val="24"/>
          <w:szCs w:val="24"/>
          <w:rtl/>
        </w:rPr>
        <w:t xml:space="preserve">קבוצת </w:t>
      </w:r>
      <w:r w:rsidR="00A2639C" w:rsidRPr="00136434">
        <w:rPr>
          <w:rFonts w:ascii="David" w:hAnsi="David" w:cs="David"/>
          <w:sz w:val="24"/>
          <w:szCs w:val="24"/>
          <w:rtl/>
        </w:rPr>
        <w:t xml:space="preserve">קרובי </w:t>
      </w:r>
      <w:r w:rsidR="00CE0B2D" w:rsidRPr="00136434">
        <w:rPr>
          <w:rFonts w:ascii="David" w:hAnsi="David" w:cs="David"/>
          <w:sz w:val="24"/>
          <w:szCs w:val="24"/>
          <w:rtl/>
        </w:rPr>
        <w:t>ה</w:t>
      </w:r>
      <w:r w:rsidR="00A2639C" w:rsidRPr="00136434">
        <w:rPr>
          <w:rFonts w:ascii="David" w:hAnsi="David" w:cs="David"/>
          <w:sz w:val="24"/>
          <w:szCs w:val="24"/>
          <w:rtl/>
        </w:rPr>
        <w:t>משפחה</w:t>
      </w:r>
      <w:r w:rsidR="00CE0B2D" w:rsidRPr="00136434">
        <w:rPr>
          <w:rFonts w:ascii="David" w:hAnsi="David" w:cs="David"/>
          <w:sz w:val="24"/>
          <w:szCs w:val="24"/>
          <w:rtl/>
        </w:rPr>
        <w:t xml:space="preserve"> הברי</w:t>
      </w:r>
      <w:r w:rsidR="005623F7" w:rsidRPr="00136434">
        <w:rPr>
          <w:rFonts w:ascii="David" w:hAnsi="David" w:cs="David"/>
          <w:sz w:val="24"/>
          <w:szCs w:val="24"/>
          <w:rtl/>
        </w:rPr>
        <w:t xml:space="preserve">אים של נבדקים בעלי </w:t>
      </w:r>
      <w:r w:rsidR="0070481E" w:rsidRPr="00136434">
        <w:rPr>
          <w:rFonts w:ascii="David" w:hAnsi="David" w:cs="David"/>
          <w:sz w:val="24"/>
          <w:szCs w:val="24"/>
          <w:rtl/>
        </w:rPr>
        <w:t>הפרעה דו-</w:t>
      </w:r>
      <w:r w:rsidR="00CE0B2D" w:rsidRPr="00136434">
        <w:rPr>
          <w:rFonts w:ascii="David" w:hAnsi="David" w:cs="David"/>
          <w:sz w:val="24"/>
          <w:szCs w:val="24"/>
          <w:rtl/>
        </w:rPr>
        <w:t>קוטבית</w:t>
      </w:r>
      <w:r w:rsidR="00A2639C" w:rsidRPr="00136434">
        <w:rPr>
          <w:rFonts w:ascii="David" w:hAnsi="David" w:cs="David"/>
          <w:sz w:val="24"/>
          <w:szCs w:val="24"/>
          <w:rtl/>
        </w:rPr>
        <w:t xml:space="preserve"> </w:t>
      </w:r>
      <w:r w:rsidR="00CE0B2D" w:rsidRPr="00136434">
        <w:rPr>
          <w:rFonts w:ascii="David" w:hAnsi="David" w:cs="David"/>
          <w:sz w:val="24"/>
          <w:szCs w:val="24"/>
          <w:rtl/>
        </w:rPr>
        <w:t xml:space="preserve">השיגה </w:t>
      </w:r>
      <w:proofErr w:type="spellStart"/>
      <w:r w:rsidR="00CE0B2D" w:rsidRPr="00136434">
        <w:rPr>
          <w:rFonts w:ascii="David" w:hAnsi="David" w:cs="David"/>
          <w:sz w:val="24"/>
          <w:szCs w:val="24"/>
          <w:rtl/>
        </w:rPr>
        <w:t>בסקאלת</w:t>
      </w:r>
      <w:proofErr w:type="spellEnd"/>
      <w:r w:rsidR="00CE0B2D" w:rsidRPr="00136434">
        <w:rPr>
          <w:rFonts w:ascii="David" w:hAnsi="David" w:cs="David"/>
          <w:sz w:val="24"/>
          <w:szCs w:val="24"/>
          <w:rtl/>
        </w:rPr>
        <w:t xml:space="preserve"> ההימנעות מפגיעה </w:t>
      </w:r>
      <w:proofErr w:type="spellStart"/>
      <w:r w:rsidR="00CE0B2D" w:rsidRPr="00136434">
        <w:rPr>
          <w:rFonts w:ascii="David" w:hAnsi="David" w:cs="David"/>
          <w:sz w:val="24"/>
          <w:szCs w:val="24"/>
          <w:rtl/>
        </w:rPr>
        <w:t>ובסקאלת</w:t>
      </w:r>
      <w:proofErr w:type="spellEnd"/>
      <w:r w:rsidR="00CE0B2D" w:rsidRPr="00136434">
        <w:rPr>
          <w:rFonts w:ascii="David" w:hAnsi="David" w:cs="David"/>
          <w:sz w:val="24"/>
          <w:szCs w:val="24"/>
          <w:rtl/>
        </w:rPr>
        <w:t xml:space="preserve"> ההתעלות מעבר לעצמי ציונים הממקמים אותה בין קבוצת הנבדקים הסובלים מן ההפרעה ובין קבוצת</w:t>
      </w:r>
      <w:r w:rsidR="00820AEA" w:rsidRPr="00136434">
        <w:rPr>
          <w:rFonts w:ascii="David" w:hAnsi="David" w:cs="David"/>
          <w:sz w:val="24"/>
          <w:szCs w:val="24"/>
          <w:rtl/>
        </w:rPr>
        <w:t xml:space="preserve"> הביקורת של</w:t>
      </w:r>
      <w:r w:rsidR="00CE0B2D" w:rsidRPr="00136434">
        <w:rPr>
          <w:rFonts w:ascii="David" w:hAnsi="David" w:cs="David"/>
          <w:sz w:val="24"/>
          <w:szCs w:val="24"/>
          <w:rtl/>
        </w:rPr>
        <w:t xml:space="preserve"> הנבדקים שאינם סובלים ממנה (ואינם קרובי משפחה של הנבדקים בעלי ההפרעה).</w:t>
      </w:r>
    </w:p>
    <w:p w14:paraId="3D60DFEE" w14:textId="6AB09E5F" w:rsidR="00CE0B2D" w:rsidRPr="00136434" w:rsidRDefault="00CE0B2D" w:rsidP="004770D2">
      <w:pPr>
        <w:spacing w:line="480" w:lineRule="auto"/>
        <w:rPr>
          <w:rFonts w:ascii="David" w:hAnsi="David" w:cs="David"/>
          <w:sz w:val="24"/>
          <w:szCs w:val="24"/>
          <w:rtl/>
        </w:rPr>
      </w:pPr>
      <w:r w:rsidRPr="00136434">
        <w:rPr>
          <w:rFonts w:ascii="David" w:hAnsi="David" w:cs="David"/>
          <w:sz w:val="24"/>
          <w:szCs w:val="24"/>
          <w:rtl/>
        </w:rPr>
        <w:t>מבין תכונות האישיות</w:t>
      </w:r>
      <w:r w:rsidR="00B1428E" w:rsidRPr="00136434">
        <w:rPr>
          <w:rFonts w:ascii="David" w:hAnsi="David" w:cs="David"/>
          <w:sz w:val="24"/>
          <w:szCs w:val="24"/>
          <w:rtl/>
        </w:rPr>
        <w:t xml:space="preserve"> שנסקרו כאן, התכונה שסביר שתתברר כסמן או </w:t>
      </w:r>
      <w:proofErr w:type="spellStart"/>
      <w:r w:rsidR="00B1428E" w:rsidRPr="00136434">
        <w:rPr>
          <w:rFonts w:ascii="David" w:hAnsi="David" w:cs="David"/>
          <w:sz w:val="24"/>
          <w:szCs w:val="24"/>
          <w:rtl/>
        </w:rPr>
        <w:t>כאנדופנוטיפ</w:t>
      </w:r>
      <w:proofErr w:type="spellEnd"/>
      <w:r w:rsidR="00B1428E" w:rsidRPr="00136434">
        <w:rPr>
          <w:rFonts w:ascii="David" w:hAnsi="David" w:cs="David"/>
          <w:sz w:val="24"/>
          <w:szCs w:val="24"/>
          <w:rtl/>
        </w:rPr>
        <w:t xml:space="preserve"> היא אימפולסיביות כפי שהיא נמדדת ב</w:t>
      </w:r>
      <w:r w:rsidR="00CB0C01">
        <w:rPr>
          <w:rFonts w:ascii="David" w:hAnsi="David" w:cs="David" w:hint="cs"/>
          <w:sz w:val="24"/>
          <w:szCs w:val="24"/>
          <w:rtl/>
        </w:rPr>
        <w:t>שאלון</w:t>
      </w:r>
      <w:r w:rsidR="00B1428E" w:rsidRPr="00136434">
        <w:rPr>
          <w:rFonts w:ascii="David" w:hAnsi="David" w:cs="David"/>
          <w:sz w:val="24"/>
          <w:szCs w:val="24"/>
          <w:rtl/>
        </w:rPr>
        <w:t xml:space="preserve"> </w:t>
      </w:r>
      <w:r w:rsidR="00B1428E" w:rsidRPr="00136434">
        <w:rPr>
          <w:rFonts w:ascii="David" w:hAnsi="David" w:cs="David"/>
          <w:sz w:val="24"/>
          <w:szCs w:val="24"/>
        </w:rPr>
        <w:t>BIS-</w:t>
      </w:r>
      <w:r w:rsidR="00CB0C01">
        <w:rPr>
          <w:rFonts w:ascii="David" w:hAnsi="David" w:cs="David"/>
          <w:sz w:val="24"/>
          <w:szCs w:val="24"/>
        </w:rPr>
        <w:t>11</w:t>
      </w:r>
      <w:r w:rsidR="00820AEA" w:rsidRPr="00136434">
        <w:rPr>
          <w:rFonts w:ascii="David" w:hAnsi="David" w:cs="David"/>
          <w:sz w:val="24"/>
          <w:szCs w:val="24"/>
          <w:rtl/>
        </w:rPr>
        <w:t xml:space="preserve">. שלושה מתוך ארבעה מחקרים  מצאו </w:t>
      </w:r>
      <w:r w:rsidR="00985B22" w:rsidRPr="00136434">
        <w:rPr>
          <w:rFonts w:ascii="David" w:hAnsi="David" w:cs="David"/>
          <w:sz w:val="24"/>
          <w:szCs w:val="24"/>
          <w:rtl/>
        </w:rPr>
        <w:t>שמטופלים</w:t>
      </w:r>
      <w:r w:rsidR="00820AEA" w:rsidRPr="00136434">
        <w:rPr>
          <w:rFonts w:ascii="David" w:hAnsi="David" w:cs="David"/>
          <w:sz w:val="24"/>
          <w:szCs w:val="24"/>
          <w:rtl/>
        </w:rPr>
        <w:t xml:space="preserve"> בעלי הפרעה דו-קוטבית מסוג 1 המצויים בשלב </w:t>
      </w:r>
      <w:proofErr w:type="spellStart"/>
      <w:r w:rsidR="00820AEA" w:rsidRPr="00136434">
        <w:rPr>
          <w:rFonts w:ascii="David" w:hAnsi="David" w:cs="David"/>
          <w:sz w:val="24"/>
          <w:szCs w:val="24"/>
          <w:rtl/>
        </w:rPr>
        <w:t>האיותימי</w:t>
      </w:r>
      <w:proofErr w:type="spellEnd"/>
      <w:r w:rsidR="00820AEA" w:rsidRPr="00136434">
        <w:rPr>
          <w:rFonts w:ascii="David" w:hAnsi="David" w:cs="David"/>
          <w:sz w:val="24"/>
          <w:szCs w:val="24"/>
          <w:rtl/>
        </w:rPr>
        <w:t xml:space="preserve"> השיגו באופן קבוע ציונים גבוהים יותר בכל שלוש תת-</w:t>
      </w:r>
      <w:proofErr w:type="spellStart"/>
      <w:r w:rsidR="00820AEA" w:rsidRPr="00136434">
        <w:rPr>
          <w:rFonts w:ascii="David" w:hAnsi="David" w:cs="David"/>
          <w:sz w:val="24"/>
          <w:szCs w:val="24"/>
          <w:rtl/>
        </w:rPr>
        <w:t>הסקאלות</w:t>
      </w:r>
      <w:proofErr w:type="spellEnd"/>
      <w:r w:rsidR="00820AEA" w:rsidRPr="00136434">
        <w:rPr>
          <w:rFonts w:ascii="David" w:hAnsi="David" w:cs="David"/>
          <w:sz w:val="24"/>
          <w:szCs w:val="24"/>
          <w:rtl/>
        </w:rPr>
        <w:t xml:space="preserve">, וכן הגיעו לציון כולל </w:t>
      </w:r>
      <w:r w:rsidR="00820AEA" w:rsidRPr="00136434">
        <w:rPr>
          <w:rFonts w:ascii="David" w:hAnsi="David" w:cs="David"/>
          <w:sz w:val="24"/>
          <w:szCs w:val="24"/>
          <w:rtl/>
        </w:rPr>
        <w:lastRenderedPageBreak/>
        <w:t>גבוה יותר ב</w:t>
      </w:r>
      <w:r w:rsidR="00CB0C01">
        <w:rPr>
          <w:rFonts w:ascii="David" w:hAnsi="David" w:cs="David" w:hint="cs"/>
          <w:sz w:val="24"/>
          <w:szCs w:val="24"/>
          <w:rtl/>
        </w:rPr>
        <w:t>שאלון</w:t>
      </w:r>
      <w:r w:rsidR="00820AEA" w:rsidRPr="00136434">
        <w:rPr>
          <w:rFonts w:ascii="David" w:hAnsi="David" w:cs="David"/>
          <w:sz w:val="24"/>
          <w:szCs w:val="24"/>
          <w:rtl/>
        </w:rPr>
        <w:t xml:space="preserve"> </w:t>
      </w:r>
      <w:r w:rsidR="00CB0C01">
        <w:rPr>
          <w:rFonts w:ascii="David" w:hAnsi="David" w:cs="David"/>
          <w:sz w:val="24"/>
          <w:szCs w:val="24"/>
        </w:rPr>
        <w:t>BIS-11</w:t>
      </w:r>
      <w:r w:rsidR="00820AEA" w:rsidRPr="00136434">
        <w:rPr>
          <w:rFonts w:ascii="David" w:hAnsi="David" w:cs="David"/>
          <w:sz w:val="24"/>
          <w:szCs w:val="24"/>
          <w:rtl/>
        </w:rPr>
        <w:t xml:space="preserve"> ביחס לנבדקים הבריאים בקבוצת הביקורת. המחקר שערכו </w:t>
      </w:r>
      <w:proofErr w:type="spellStart"/>
      <w:r w:rsidR="00820AEA" w:rsidRPr="00136434">
        <w:rPr>
          <w:rFonts w:ascii="David" w:hAnsi="David" w:cs="David"/>
          <w:sz w:val="24"/>
          <w:szCs w:val="24"/>
          <w:rtl/>
        </w:rPr>
        <w:t>לומברדו</w:t>
      </w:r>
      <w:proofErr w:type="spellEnd"/>
      <w:r w:rsidR="00820AEA" w:rsidRPr="00136434">
        <w:rPr>
          <w:rFonts w:ascii="David" w:hAnsi="David" w:cs="David"/>
          <w:sz w:val="24"/>
          <w:szCs w:val="24"/>
          <w:rtl/>
        </w:rPr>
        <w:t xml:space="preserve"> ועמיתים </w:t>
      </w:r>
      <w:r w:rsidR="00051A34">
        <w:rPr>
          <w:rFonts w:ascii="David" w:hAnsi="David" w:cs="David"/>
          <w:sz w:val="24"/>
          <w:szCs w:val="24"/>
          <w:rtl/>
        </w:rPr>
        <w:t>[</w:t>
      </w:r>
      <w:r w:rsidR="004770D2">
        <w:rPr>
          <w:rFonts w:ascii="David" w:hAnsi="David" w:cs="David" w:hint="cs"/>
          <w:sz w:val="24"/>
          <w:szCs w:val="24"/>
          <w:rtl/>
        </w:rPr>
        <w:t>34</w:t>
      </w:r>
      <w:r w:rsidR="00051A34">
        <w:rPr>
          <w:rFonts w:ascii="David" w:hAnsi="David" w:cs="David"/>
          <w:sz w:val="24"/>
          <w:szCs w:val="24"/>
          <w:rtl/>
        </w:rPr>
        <w:t>]</w:t>
      </w:r>
      <w:r w:rsidR="00820AEA" w:rsidRPr="00136434">
        <w:rPr>
          <w:rFonts w:ascii="David" w:hAnsi="David" w:cs="David"/>
          <w:sz w:val="24"/>
          <w:szCs w:val="24"/>
          <w:rtl/>
        </w:rPr>
        <w:t xml:space="preserve"> כלל קבוצת השוואה של אחים שאינם סובלים מן ההפרעה ומצא שב</w:t>
      </w:r>
      <w:r w:rsidR="00CB0C01">
        <w:rPr>
          <w:rFonts w:ascii="David" w:hAnsi="David" w:cs="David" w:hint="cs"/>
          <w:sz w:val="24"/>
          <w:szCs w:val="24"/>
          <w:rtl/>
        </w:rPr>
        <w:t>שאלו</w:t>
      </w:r>
      <w:r w:rsidR="00820AEA" w:rsidRPr="00136434">
        <w:rPr>
          <w:rFonts w:ascii="David" w:hAnsi="David" w:cs="David"/>
          <w:sz w:val="24"/>
          <w:szCs w:val="24"/>
          <w:rtl/>
        </w:rPr>
        <w:t xml:space="preserve">ן </w:t>
      </w:r>
      <w:r w:rsidR="00CB0C01">
        <w:rPr>
          <w:rFonts w:ascii="David" w:hAnsi="David" w:cs="David"/>
          <w:sz w:val="24"/>
          <w:szCs w:val="24"/>
        </w:rPr>
        <w:t>BAS-11</w:t>
      </w:r>
      <w:r w:rsidR="00820AEA" w:rsidRPr="00136434">
        <w:rPr>
          <w:rFonts w:ascii="David" w:hAnsi="David" w:cs="David"/>
          <w:sz w:val="24"/>
          <w:szCs w:val="24"/>
          <w:rtl/>
        </w:rPr>
        <w:t>, הן בציון הכולל והן בשתיים מתוך תת-</w:t>
      </w:r>
      <w:proofErr w:type="spellStart"/>
      <w:r w:rsidR="00820AEA" w:rsidRPr="00136434">
        <w:rPr>
          <w:rFonts w:ascii="David" w:hAnsi="David" w:cs="David"/>
          <w:sz w:val="24"/>
          <w:szCs w:val="24"/>
          <w:rtl/>
        </w:rPr>
        <w:t>סקאלות</w:t>
      </w:r>
      <w:proofErr w:type="spellEnd"/>
      <w:r w:rsidR="00820AEA" w:rsidRPr="00136434">
        <w:rPr>
          <w:rFonts w:ascii="David" w:hAnsi="David" w:cs="David"/>
          <w:sz w:val="24"/>
          <w:szCs w:val="24"/>
          <w:rtl/>
        </w:rPr>
        <w:t xml:space="preserve">, השיגה קבוצה זו ציוני ביניים, שעדיין היו גבוהים במידה ניכרת </w:t>
      </w:r>
      <w:proofErr w:type="spellStart"/>
      <w:r w:rsidR="00820AEA" w:rsidRPr="00136434">
        <w:rPr>
          <w:rFonts w:ascii="David" w:hAnsi="David" w:cs="David"/>
          <w:sz w:val="24"/>
          <w:szCs w:val="24"/>
          <w:rtl/>
        </w:rPr>
        <w:t>מציוניה</w:t>
      </w:r>
      <w:proofErr w:type="spellEnd"/>
      <w:r w:rsidR="00820AEA" w:rsidRPr="00136434">
        <w:rPr>
          <w:rFonts w:ascii="David" w:hAnsi="David" w:cs="David"/>
          <w:sz w:val="24"/>
          <w:szCs w:val="24"/>
          <w:rtl/>
        </w:rPr>
        <w:t xml:space="preserve"> של קבוצת הביקורת שבה נבדקים בריאים. מחקרם של</w:t>
      </w:r>
      <w:r w:rsidR="0007400E" w:rsidRPr="00136434">
        <w:rPr>
          <w:rFonts w:ascii="David" w:hAnsi="David" w:cs="David"/>
          <w:sz w:val="24"/>
          <w:szCs w:val="24"/>
          <w:rtl/>
        </w:rPr>
        <w:t xml:space="preserve"> </w:t>
      </w:r>
      <w:proofErr w:type="spellStart"/>
      <w:r w:rsidR="0007400E" w:rsidRPr="00136434">
        <w:rPr>
          <w:rFonts w:ascii="David" w:hAnsi="David" w:cs="David"/>
          <w:sz w:val="24"/>
          <w:szCs w:val="24"/>
          <w:rtl/>
        </w:rPr>
        <w:t>סטרקובסקי</w:t>
      </w:r>
      <w:proofErr w:type="spellEnd"/>
      <w:r w:rsidR="0007400E" w:rsidRPr="00136434">
        <w:rPr>
          <w:rFonts w:ascii="David" w:hAnsi="David" w:cs="David"/>
          <w:sz w:val="24"/>
          <w:szCs w:val="24"/>
          <w:rtl/>
        </w:rPr>
        <w:t xml:space="preserve"> ועמיתים </w:t>
      </w:r>
      <w:r w:rsidR="00051A34">
        <w:rPr>
          <w:rFonts w:ascii="David" w:hAnsi="David" w:cs="David"/>
          <w:sz w:val="24"/>
          <w:szCs w:val="24"/>
          <w:rtl/>
        </w:rPr>
        <w:t>[</w:t>
      </w:r>
      <w:r w:rsidR="004770D2">
        <w:rPr>
          <w:rFonts w:ascii="David" w:hAnsi="David" w:cs="David" w:hint="cs"/>
          <w:sz w:val="24"/>
          <w:szCs w:val="24"/>
          <w:rtl/>
        </w:rPr>
        <w:t>57</w:t>
      </w:r>
      <w:r w:rsidR="00051A34">
        <w:rPr>
          <w:rFonts w:ascii="David" w:hAnsi="David" w:cs="David"/>
          <w:sz w:val="24"/>
          <w:szCs w:val="24"/>
          <w:rtl/>
        </w:rPr>
        <w:t>]</w:t>
      </w:r>
      <w:r w:rsidR="0007400E" w:rsidRPr="00136434">
        <w:rPr>
          <w:rFonts w:ascii="David" w:hAnsi="David" w:cs="David"/>
          <w:sz w:val="24"/>
          <w:szCs w:val="24"/>
          <w:rtl/>
        </w:rPr>
        <w:t xml:space="preserve"> מחזק את הטענה שמידת אימפולסיביות גבוהה יותר כפי שהיא נמדדת ב</w:t>
      </w:r>
      <w:r w:rsidR="00CB0C01">
        <w:rPr>
          <w:rFonts w:ascii="David" w:hAnsi="David" w:cs="David" w:hint="cs"/>
          <w:sz w:val="24"/>
          <w:szCs w:val="24"/>
          <w:rtl/>
        </w:rPr>
        <w:t>שאלון</w:t>
      </w:r>
      <w:r w:rsidR="0007400E" w:rsidRPr="00136434">
        <w:rPr>
          <w:rFonts w:ascii="David" w:hAnsi="David" w:cs="David"/>
          <w:sz w:val="24"/>
          <w:szCs w:val="24"/>
          <w:rtl/>
        </w:rPr>
        <w:t xml:space="preserve"> </w:t>
      </w:r>
      <w:r w:rsidR="00CB0C01">
        <w:rPr>
          <w:rFonts w:ascii="David" w:hAnsi="David" w:cs="David"/>
          <w:sz w:val="24"/>
          <w:szCs w:val="24"/>
        </w:rPr>
        <w:t>BIS-11</w:t>
      </w:r>
      <w:r w:rsidR="0007400E" w:rsidRPr="00136434">
        <w:rPr>
          <w:rFonts w:ascii="David" w:hAnsi="David" w:cs="David"/>
          <w:sz w:val="24"/>
          <w:szCs w:val="24"/>
          <w:rtl/>
        </w:rPr>
        <w:t xml:space="preserve"> היא למעשה תכונה ולא תסמין למצב. בעוד שביצועי ה</w:t>
      </w:r>
      <w:r w:rsidR="00985B22" w:rsidRPr="00136434">
        <w:rPr>
          <w:rFonts w:ascii="David" w:hAnsi="David" w:cs="David"/>
          <w:sz w:val="24"/>
          <w:szCs w:val="24"/>
          <w:rtl/>
        </w:rPr>
        <w:t>מטופלים</w:t>
      </w:r>
      <w:r w:rsidR="0007400E" w:rsidRPr="00136434">
        <w:rPr>
          <w:rFonts w:ascii="David" w:hAnsi="David" w:cs="David"/>
          <w:sz w:val="24"/>
          <w:szCs w:val="24"/>
          <w:rtl/>
        </w:rPr>
        <w:t xml:space="preserve"> בשלושת מבחני האימפולסי</w:t>
      </w:r>
      <w:r w:rsidR="00985B22" w:rsidRPr="00136434">
        <w:rPr>
          <w:rFonts w:ascii="David" w:hAnsi="David" w:cs="David"/>
          <w:sz w:val="24"/>
          <w:szCs w:val="24"/>
          <w:rtl/>
        </w:rPr>
        <w:t xml:space="preserve">ביות נעשו נורמליים ככל שהם </w:t>
      </w:r>
      <w:r w:rsidR="0007400E" w:rsidRPr="00136434">
        <w:rPr>
          <w:rFonts w:ascii="David" w:hAnsi="David" w:cs="David"/>
          <w:sz w:val="24"/>
          <w:szCs w:val="24"/>
          <w:rtl/>
        </w:rPr>
        <w:t xml:space="preserve">התקדמו ממצב מאני או מעורב למצב </w:t>
      </w:r>
      <w:proofErr w:type="spellStart"/>
      <w:r w:rsidR="0007400E" w:rsidRPr="00136434">
        <w:rPr>
          <w:rFonts w:ascii="David" w:hAnsi="David" w:cs="David"/>
          <w:sz w:val="24"/>
          <w:szCs w:val="24"/>
          <w:rtl/>
        </w:rPr>
        <w:t>איותימי</w:t>
      </w:r>
      <w:proofErr w:type="spellEnd"/>
      <w:r w:rsidR="0007400E" w:rsidRPr="00136434">
        <w:rPr>
          <w:rFonts w:ascii="David" w:hAnsi="David" w:cs="David"/>
          <w:sz w:val="24"/>
          <w:szCs w:val="24"/>
          <w:rtl/>
        </w:rPr>
        <w:t>, הציונים ב</w:t>
      </w:r>
      <w:r w:rsidR="00CB0C01">
        <w:rPr>
          <w:rFonts w:ascii="David" w:hAnsi="David" w:cs="David" w:hint="cs"/>
          <w:sz w:val="24"/>
          <w:szCs w:val="24"/>
          <w:rtl/>
        </w:rPr>
        <w:t xml:space="preserve">שאלון </w:t>
      </w:r>
      <w:r w:rsidR="00CB0C01">
        <w:rPr>
          <w:rFonts w:ascii="David" w:hAnsi="David" w:cs="David"/>
          <w:sz w:val="24"/>
          <w:szCs w:val="24"/>
        </w:rPr>
        <w:t>BAS-11</w:t>
      </w:r>
      <w:r w:rsidR="0007400E" w:rsidRPr="00136434">
        <w:rPr>
          <w:rFonts w:ascii="David" w:hAnsi="David" w:cs="David"/>
          <w:sz w:val="24"/>
          <w:szCs w:val="24"/>
          <w:rtl/>
        </w:rPr>
        <w:t xml:space="preserve"> נותרו גבוהים במהלך השלב </w:t>
      </w:r>
      <w:proofErr w:type="spellStart"/>
      <w:r w:rsidR="0007400E" w:rsidRPr="00136434">
        <w:rPr>
          <w:rFonts w:ascii="David" w:hAnsi="David" w:cs="David"/>
          <w:sz w:val="24"/>
          <w:szCs w:val="24"/>
          <w:rtl/>
        </w:rPr>
        <w:t>הא</w:t>
      </w:r>
      <w:r w:rsidR="00690EF8" w:rsidRPr="00136434">
        <w:rPr>
          <w:rFonts w:ascii="David" w:hAnsi="David" w:cs="David"/>
          <w:sz w:val="24"/>
          <w:szCs w:val="24"/>
          <w:rtl/>
        </w:rPr>
        <w:t>יותימי</w:t>
      </w:r>
      <w:proofErr w:type="spellEnd"/>
      <w:r w:rsidR="00690EF8" w:rsidRPr="00136434">
        <w:rPr>
          <w:rFonts w:ascii="David" w:hAnsi="David" w:cs="David"/>
          <w:sz w:val="24"/>
          <w:szCs w:val="24"/>
          <w:rtl/>
        </w:rPr>
        <w:t xml:space="preserve"> ואף לאחר ש</w:t>
      </w:r>
      <w:r w:rsidR="0007400E" w:rsidRPr="00136434">
        <w:rPr>
          <w:rFonts w:ascii="David" w:hAnsi="David" w:cs="David"/>
          <w:sz w:val="24"/>
          <w:szCs w:val="24"/>
          <w:rtl/>
        </w:rPr>
        <w:t>ה</w:t>
      </w:r>
      <w:r w:rsidR="00985B22" w:rsidRPr="00136434">
        <w:rPr>
          <w:rFonts w:ascii="David" w:hAnsi="David" w:cs="David"/>
          <w:sz w:val="24"/>
          <w:szCs w:val="24"/>
          <w:rtl/>
        </w:rPr>
        <w:t>מטופלים</w:t>
      </w:r>
      <w:r w:rsidR="0007400E" w:rsidRPr="00136434">
        <w:rPr>
          <w:rFonts w:ascii="David" w:hAnsi="David" w:cs="David"/>
          <w:sz w:val="24"/>
          <w:szCs w:val="24"/>
          <w:rtl/>
        </w:rPr>
        <w:t xml:space="preserve"> פיתחו דיכאון. בדומה לכך, </w:t>
      </w:r>
      <w:proofErr w:type="spellStart"/>
      <w:r w:rsidR="0007400E" w:rsidRPr="00136434">
        <w:rPr>
          <w:rFonts w:ascii="David" w:hAnsi="David" w:cs="David"/>
          <w:sz w:val="24"/>
          <w:szCs w:val="24"/>
          <w:rtl/>
        </w:rPr>
        <w:t>סוואן</w:t>
      </w:r>
      <w:proofErr w:type="spellEnd"/>
      <w:r w:rsidR="0007400E" w:rsidRPr="00136434">
        <w:rPr>
          <w:rFonts w:ascii="David" w:hAnsi="David" w:cs="David"/>
          <w:sz w:val="24"/>
          <w:szCs w:val="24"/>
          <w:rtl/>
        </w:rPr>
        <w:t xml:space="preserve"> ועמיתים </w:t>
      </w:r>
      <w:r w:rsidR="00051A34">
        <w:rPr>
          <w:rFonts w:ascii="David" w:hAnsi="David" w:cs="David"/>
          <w:sz w:val="24"/>
          <w:szCs w:val="24"/>
          <w:rtl/>
        </w:rPr>
        <w:t>[</w:t>
      </w:r>
      <w:r w:rsidR="00BE29CB">
        <w:rPr>
          <w:rFonts w:ascii="David" w:hAnsi="David" w:cs="David" w:hint="cs"/>
          <w:sz w:val="24"/>
          <w:szCs w:val="24"/>
          <w:rtl/>
        </w:rPr>
        <w:t>5</w:t>
      </w:r>
      <w:r w:rsidR="004770D2">
        <w:rPr>
          <w:rFonts w:ascii="David" w:hAnsi="David" w:cs="David" w:hint="cs"/>
          <w:sz w:val="24"/>
          <w:szCs w:val="24"/>
          <w:rtl/>
        </w:rPr>
        <w:t>8</w:t>
      </w:r>
      <w:r w:rsidR="00051A34">
        <w:rPr>
          <w:rFonts w:ascii="David" w:hAnsi="David" w:cs="David"/>
          <w:sz w:val="24"/>
          <w:szCs w:val="24"/>
          <w:rtl/>
        </w:rPr>
        <w:t>]</w:t>
      </w:r>
      <w:r w:rsidR="0007400E" w:rsidRPr="00136434">
        <w:rPr>
          <w:rFonts w:ascii="David" w:hAnsi="David" w:cs="David"/>
          <w:sz w:val="24"/>
          <w:szCs w:val="24"/>
          <w:rtl/>
        </w:rPr>
        <w:t xml:space="preserve"> מצאו כי ציונים כוללים ב</w:t>
      </w:r>
      <w:r w:rsidR="00CB0C01">
        <w:rPr>
          <w:rFonts w:ascii="David" w:hAnsi="David" w:cs="David" w:hint="cs"/>
          <w:sz w:val="24"/>
          <w:szCs w:val="24"/>
          <w:rtl/>
        </w:rPr>
        <w:t>שאלון</w:t>
      </w:r>
      <w:r w:rsidR="0007400E" w:rsidRPr="00136434">
        <w:rPr>
          <w:rFonts w:ascii="David" w:hAnsi="David" w:cs="David"/>
          <w:sz w:val="24"/>
          <w:szCs w:val="24"/>
          <w:rtl/>
        </w:rPr>
        <w:t xml:space="preserve"> </w:t>
      </w:r>
      <w:r w:rsidR="0007400E" w:rsidRPr="00136434">
        <w:rPr>
          <w:rFonts w:ascii="David" w:hAnsi="David" w:cs="David"/>
          <w:sz w:val="24"/>
          <w:szCs w:val="24"/>
        </w:rPr>
        <w:t>BIS</w:t>
      </w:r>
      <w:r w:rsidR="0007400E" w:rsidRPr="00136434">
        <w:rPr>
          <w:rFonts w:ascii="David" w:hAnsi="David" w:cs="David"/>
          <w:sz w:val="24"/>
          <w:szCs w:val="24"/>
          <w:rtl/>
        </w:rPr>
        <w:t xml:space="preserve"> נותרו</w:t>
      </w:r>
      <w:r w:rsidR="0070481E" w:rsidRPr="00136434">
        <w:rPr>
          <w:rFonts w:ascii="David" w:hAnsi="David" w:cs="David"/>
          <w:sz w:val="24"/>
          <w:szCs w:val="24"/>
          <w:rtl/>
        </w:rPr>
        <w:t xml:space="preserve"> זהים בקרב </w:t>
      </w:r>
      <w:r w:rsidR="00985B22" w:rsidRPr="00136434">
        <w:rPr>
          <w:rFonts w:ascii="David" w:hAnsi="David" w:cs="David"/>
          <w:sz w:val="24"/>
          <w:szCs w:val="24"/>
          <w:rtl/>
        </w:rPr>
        <w:t xml:space="preserve">מטופלים </w:t>
      </w:r>
      <w:r w:rsidR="0070481E" w:rsidRPr="00136434">
        <w:rPr>
          <w:rFonts w:ascii="David" w:hAnsi="David" w:cs="David"/>
          <w:sz w:val="24"/>
          <w:szCs w:val="24"/>
          <w:rtl/>
        </w:rPr>
        <w:t>בעלי הפרעה דו-</w:t>
      </w:r>
      <w:r w:rsidR="0007400E" w:rsidRPr="00136434">
        <w:rPr>
          <w:rFonts w:ascii="David" w:hAnsi="David" w:cs="David"/>
          <w:sz w:val="24"/>
          <w:szCs w:val="24"/>
          <w:rtl/>
        </w:rPr>
        <w:t xml:space="preserve">קוטבית בשלב </w:t>
      </w:r>
      <w:proofErr w:type="spellStart"/>
      <w:r w:rsidR="0007400E" w:rsidRPr="00136434">
        <w:rPr>
          <w:rFonts w:ascii="David" w:hAnsi="David" w:cs="David"/>
          <w:sz w:val="24"/>
          <w:szCs w:val="24"/>
          <w:rtl/>
        </w:rPr>
        <w:t>האיותימי</w:t>
      </w:r>
      <w:proofErr w:type="spellEnd"/>
      <w:r w:rsidR="0007400E" w:rsidRPr="00136434">
        <w:rPr>
          <w:rFonts w:ascii="David" w:hAnsi="David" w:cs="David"/>
          <w:sz w:val="24"/>
          <w:szCs w:val="24"/>
          <w:rtl/>
        </w:rPr>
        <w:t xml:space="preserve"> (</w:t>
      </w:r>
      <w:r w:rsidR="0007400E" w:rsidRPr="00136434">
        <w:rPr>
          <w:rFonts w:ascii="David" w:hAnsi="David" w:cs="David"/>
          <w:sz w:val="24"/>
          <w:szCs w:val="24"/>
        </w:rPr>
        <w:t>N=22</w:t>
      </w:r>
      <w:r w:rsidR="0007400E" w:rsidRPr="00136434">
        <w:rPr>
          <w:rFonts w:ascii="David" w:hAnsi="David" w:cs="David"/>
          <w:sz w:val="24"/>
          <w:szCs w:val="24"/>
          <w:rtl/>
        </w:rPr>
        <w:t>) ובשלב המאני (</w:t>
      </w:r>
      <w:r w:rsidR="0007400E" w:rsidRPr="00136434">
        <w:rPr>
          <w:rFonts w:ascii="David" w:hAnsi="David" w:cs="David"/>
          <w:sz w:val="24"/>
          <w:szCs w:val="24"/>
        </w:rPr>
        <w:t>N=12</w:t>
      </w:r>
      <w:r w:rsidR="0007400E" w:rsidRPr="00136434">
        <w:rPr>
          <w:rFonts w:ascii="David" w:hAnsi="David" w:cs="David"/>
          <w:sz w:val="24"/>
          <w:szCs w:val="24"/>
          <w:rtl/>
        </w:rPr>
        <w:t>) (אין</w:t>
      </w:r>
      <w:r w:rsidR="0070481E" w:rsidRPr="00136434">
        <w:rPr>
          <w:rFonts w:ascii="David" w:hAnsi="David" w:cs="David"/>
          <w:sz w:val="24"/>
          <w:szCs w:val="24"/>
          <w:rtl/>
        </w:rPr>
        <w:t xml:space="preserve"> ידוע אם הנבדקים סבלו מהפרעה דו-</w:t>
      </w:r>
      <w:r w:rsidR="0007400E" w:rsidRPr="00136434">
        <w:rPr>
          <w:rFonts w:ascii="David" w:hAnsi="David" w:cs="David"/>
          <w:sz w:val="24"/>
          <w:szCs w:val="24"/>
          <w:rtl/>
        </w:rPr>
        <w:t xml:space="preserve">קוטבית מסוג 1, מסוג 2 או האם הקבוצה הייתה מעורבת). </w:t>
      </w:r>
      <w:r w:rsidR="0014323C" w:rsidRPr="00136434">
        <w:rPr>
          <w:rFonts w:ascii="David" w:hAnsi="David" w:cs="David"/>
          <w:sz w:val="24"/>
          <w:szCs w:val="24"/>
          <w:rtl/>
        </w:rPr>
        <w:t>ב</w:t>
      </w:r>
      <w:r w:rsidR="0007400E" w:rsidRPr="00136434">
        <w:rPr>
          <w:rFonts w:ascii="David" w:hAnsi="David" w:cs="David"/>
          <w:sz w:val="24"/>
          <w:szCs w:val="24"/>
          <w:rtl/>
        </w:rPr>
        <w:t>ניתוח-על שנערך לאחרונה</w:t>
      </w:r>
      <w:r w:rsidR="0014323C" w:rsidRPr="00136434">
        <w:rPr>
          <w:rFonts w:ascii="David" w:hAnsi="David" w:cs="David"/>
          <w:sz w:val="24"/>
          <w:szCs w:val="24"/>
          <w:rtl/>
        </w:rPr>
        <w:t xml:space="preserve"> </w:t>
      </w:r>
      <w:r w:rsidR="00051A34">
        <w:rPr>
          <w:rFonts w:ascii="David" w:hAnsi="David" w:cs="David"/>
          <w:sz w:val="24"/>
          <w:szCs w:val="24"/>
          <w:rtl/>
        </w:rPr>
        <w:t>[</w:t>
      </w:r>
      <w:r w:rsidR="00BE29CB">
        <w:rPr>
          <w:rFonts w:ascii="David" w:hAnsi="David" w:cs="David" w:hint="cs"/>
          <w:sz w:val="24"/>
          <w:szCs w:val="24"/>
          <w:rtl/>
        </w:rPr>
        <w:t>5</w:t>
      </w:r>
      <w:r w:rsidR="004770D2">
        <w:rPr>
          <w:rFonts w:ascii="David" w:hAnsi="David" w:cs="David" w:hint="cs"/>
          <w:sz w:val="24"/>
          <w:szCs w:val="24"/>
          <w:rtl/>
        </w:rPr>
        <w:t>1</w:t>
      </w:r>
      <w:r w:rsidR="00051A34">
        <w:rPr>
          <w:rFonts w:ascii="David" w:hAnsi="David" w:cs="David"/>
          <w:sz w:val="24"/>
          <w:szCs w:val="24"/>
          <w:rtl/>
        </w:rPr>
        <w:t>]</w:t>
      </w:r>
      <w:r w:rsidR="0014323C" w:rsidRPr="00136434">
        <w:rPr>
          <w:rFonts w:ascii="David" w:hAnsi="David" w:cs="David"/>
          <w:sz w:val="24"/>
          <w:szCs w:val="24"/>
          <w:rtl/>
        </w:rPr>
        <w:t xml:space="preserve"> נמצאו ראיות מוצקות שאימפולסיביות כפי שהיא נמדדת ב</w:t>
      </w:r>
      <w:r w:rsidR="00CB0C01">
        <w:rPr>
          <w:rFonts w:ascii="David" w:hAnsi="David" w:cs="David" w:hint="cs"/>
          <w:sz w:val="24"/>
          <w:szCs w:val="24"/>
          <w:rtl/>
        </w:rPr>
        <w:t>שאלון</w:t>
      </w:r>
      <w:r w:rsidR="0014323C" w:rsidRPr="00136434">
        <w:rPr>
          <w:rFonts w:ascii="David" w:hAnsi="David" w:cs="David"/>
          <w:sz w:val="24"/>
          <w:szCs w:val="24"/>
          <w:rtl/>
        </w:rPr>
        <w:t xml:space="preserve"> </w:t>
      </w:r>
      <w:r w:rsidR="00BE29CB">
        <w:rPr>
          <w:rFonts w:ascii="David" w:hAnsi="David" w:cs="David"/>
          <w:sz w:val="24"/>
          <w:szCs w:val="24"/>
        </w:rPr>
        <w:t>BIS-11</w:t>
      </w:r>
      <w:r w:rsidR="0014323C" w:rsidRPr="00136434">
        <w:rPr>
          <w:rFonts w:ascii="David" w:hAnsi="David" w:cs="David"/>
          <w:sz w:val="24"/>
          <w:szCs w:val="24"/>
          <w:rtl/>
        </w:rPr>
        <w:t xml:space="preserve"> גבוהה במידה ניכרת בקרב </w:t>
      </w:r>
      <w:r w:rsidR="00985B22" w:rsidRPr="00136434">
        <w:rPr>
          <w:rFonts w:ascii="David" w:hAnsi="David" w:cs="David"/>
          <w:sz w:val="24"/>
          <w:szCs w:val="24"/>
          <w:rtl/>
        </w:rPr>
        <w:t xml:space="preserve">מטופלים </w:t>
      </w:r>
      <w:r w:rsidR="0014323C" w:rsidRPr="00136434">
        <w:rPr>
          <w:rFonts w:ascii="David" w:hAnsi="David" w:cs="David"/>
          <w:sz w:val="24"/>
          <w:szCs w:val="24"/>
          <w:rtl/>
        </w:rPr>
        <w:t>בעלי הפרעה דו-קוטבית בהשוואה לקבוצת הביקורת; סק</w:t>
      </w:r>
      <w:r w:rsidR="00985B22" w:rsidRPr="00136434">
        <w:rPr>
          <w:rFonts w:ascii="David" w:hAnsi="David" w:cs="David"/>
          <w:sz w:val="24"/>
          <w:szCs w:val="24"/>
          <w:rtl/>
        </w:rPr>
        <w:t>ירה זו כללה מחקרים שבהם השתתפו מטופלים</w:t>
      </w:r>
      <w:r w:rsidR="0014323C" w:rsidRPr="00136434">
        <w:rPr>
          <w:rFonts w:ascii="David" w:hAnsi="David" w:cs="David"/>
          <w:sz w:val="24"/>
          <w:szCs w:val="24"/>
          <w:rtl/>
        </w:rPr>
        <w:t xml:space="preserve"> מתבגרים ומבוגרים, </w:t>
      </w:r>
      <w:r w:rsidR="00985B22" w:rsidRPr="00136434">
        <w:rPr>
          <w:rFonts w:ascii="David" w:hAnsi="David" w:cs="David"/>
          <w:sz w:val="24"/>
          <w:szCs w:val="24"/>
          <w:rtl/>
        </w:rPr>
        <w:t>מטופלים מאניים או הסובלים מדיכאון וכן מטופלים</w:t>
      </w:r>
      <w:r w:rsidR="0014323C" w:rsidRPr="00136434">
        <w:rPr>
          <w:rFonts w:ascii="David" w:hAnsi="David" w:cs="David"/>
          <w:sz w:val="24"/>
          <w:szCs w:val="24"/>
          <w:rtl/>
        </w:rPr>
        <w:t xml:space="preserve"> בשלבי </w:t>
      </w:r>
      <w:proofErr w:type="spellStart"/>
      <w:r w:rsidR="0014323C" w:rsidRPr="00136434">
        <w:rPr>
          <w:rFonts w:ascii="David" w:hAnsi="David" w:cs="David"/>
          <w:sz w:val="24"/>
          <w:szCs w:val="24"/>
          <w:rtl/>
        </w:rPr>
        <w:t>איותימיה</w:t>
      </w:r>
      <w:proofErr w:type="spellEnd"/>
      <w:r w:rsidR="0014323C" w:rsidRPr="00136434">
        <w:rPr>
          <w:rFonts w:ascii="David" w:hAnsi="David" w:cs="David"/>
          <w:sz w:val="24"/>
          <w:szCs w:val="24"/>
          <w:rtl/>
        </w:rPr>
        <w:t xml:space="preserve"> שונים, ומחקרים ש</w:t>
      </w:r>
      <w:r w:rsidR="0070481E" w:rsidRPr="00136434">
        <w:rPr>
          <w:rFonts w:ascii="David" w:hAnsi="David" w:cs="David"/>
          <w:sz w:val="24"/>
          <w:szCs w:val="24"/>
          <w:rtl/>
        </w:rPr>
        <w:t xml:space="preserve">בהם השתתפו </w:t>
      </w:r>
      <w:r w:rsidR="00985B22" w:rsidRPr="00136434">
        <w:rPr>
          <w:rFonts w:ascii="David" w:hAnsi="David" w:cs="David"/>
          <w:sz w:val="24"/>
          <w:szCs w:val="24"/>
          <w:rtl/>
        </w:rPr>
        <w:t>מטופלים</w:t>
      </w:r>
      <w:r w:rsidR="0070481E" w:rsidRPr="00136434">
        <w:rPr>
          <w:rFonts w:ascii="David" w:hAnsi="David" w:cs="David"/>
          <w:sz w:val="24"/>
          <w:szCs w:val="24"/>
          <w:rtl/>
        </w:rPr>
        <w:t xml:space="preserve"> בעלי הפרעה דו-</w:t>
      </w:r>
      <w:r w:rsidR="0014323C" w:rsidRPr="00136434">
        <w:rPr>
          <w:rFonts w:ascii="David" w:hAnsi="David" w:cs="David"/>
          <w:sz w:val="24"/>
          <w:szCs w:val="24"/>
          <w:rtl/>
        </w:rPr>
        <w:t xml:space="preserve">קוטבית מסוג 1 ומסוג 2 גם יחד. </w:t>
      </w:r>
      <w:r w:rsidR="00690EF8" w:rsidRPr="00136434">
        <w:rPr>
          <w:rFonts w:ascii="David" w:hAnsi="David" w:cs="David"/>
          <w:sz w:val="24"/>
          <w:szCs w:val="24"/>
          <w:rtl/>
        </w:rPr>
        <w:t xml:space="preserve">ואולם, יש לציין שהמחקר הרביעי הנכלל בסקירה זו </w:t>
      </w:r>
      <w:r w:rsidR="00051A34">
        <w:rPr>
          <w:rFonts w:ascii="David" w:hAnsi="David" w:cs="David"/>
          <w:sz w:val="24"/>
          <w:szCs w:val="24"/>
          <w:rtl/>
        </w:rPr>
        <w:t>[</w:t>
      </w:r>
      <w:r w:rsidR="00BE29CB">
        <w:rPr>
          <w:rFonts w:ascii="David" w:hAnsi="David" w:cs="David" w:hint="cs"/>
          <w:sz w:val="24"/>
          <w:szCs w:val="24"/>
          <w:rtl/>
        </w:rPr>
        <w:t>3</w:t>
      </w:r>
      <w:r w:rsidR="004770D2">
        <w:rPr>
          <w:rFonts w:ascii="David" w:hAnsi="David" w:cs="David" w:hint="cs"/>
          <w:sz w:val="24"/>
          <w:szCs w:val="24"/>
          <w:rtl/>
        </w:rPr>
        <w:t>2</w:t>
      </w:r>
      <w:r w:rsidR="00051A34">
        <w:rPr>
          <w:rFonts w:ascii="David" w:hAnsi="David" w:cs="David"/>
          <w:sz w:val="24"/>
          <w:szCs w:val="24"/>
          <w:rtl/>
        </w:rPr>
        <w:t>]</w:t>
      </w:r>
      <w:r w:rsidR="00690EF8" w:rsidRPr="00136434">
        <w:rPr>
          <w:rFonts w:ascii="David" w:hAnsi="David" w:cs="David"/>
          <w:sz w:val="24"/>
          <w:szCs w:val="24"/>
          <w:rtl/>
        </w:rPr>
        <w:t xml:space="preserve"> לא מצא כל </w:t>
      </w:r>
      <w:r w:rsidR="0070481E" w:rsidRPr="00136434">
        <w:rPr>
          <w:rFonts w:ascii="David" w:hAnsi="David" w:cs="David"/>
          <w:sz w:val="24"/>
          <w:szCs w:val="24"/>
          <w:rtl/>
        </w:rPr>
        <w:t xml:space="preserve">הבדלים בין </w:t>
      </w:r>
      <w:r w:rsidR="00985B22" w:rsidRPr="00136434">
        <w:rPr>
          <w:rFonts w:ascii="David" w:hAnsi="David" w:cs="David"/>
          <w:sz w:val="24"/>
          <w:szCs w:val="24"/>
          <w:rtl/>
        </w:rPr>
        <w:t>מטופלים</w:t>
      </w:r>
      <w:r w:rsidR="0070481E" w:rsidRPr="00136434">
        <w:rPr>
          <w:rFonts w:ascii="David" w:hAnsi="David" w:cs="David"/>
          <w:sz w:val="24"/>
          <w:szCs w:val="24"/>
          <w:rtl/>
        </w:rPr>
        <w:t xml:space="preserve"> בעלי הפרעה דו-</w:t>
      </w:r>
      <w:r w:rsidR="00690EF8" w:rsidRPr="00136434">
        <w:rPr>
          <w:rFonts w:ascii="David" w:hAnsi="David" w:cs="David"/>
          <w:sz w:val="24"/>
          <w:szCs w:val="24"/>
          <w:rtl/>
        </w:rPr>
        <w:t xml:space="preserve">קוטבית המצויים בשלב </w:t>
      </w:r>
      <w:proofErr w:type="spellStart"/>
      <w:r w:rsidR="00690EF8" w:rsidRPr="00136434">
        <w:rPr>
          <w:rFonts w:ascii="David" w:hAnsi="David" w:cs="David"/>
          <w:sz w:val="24"/>
          <w:szCs w:val="24"/>
          <w:rtl/>
        </w:rPr>
        <w:t>האיותימי</w:t>
      </w:r>
      <w:proofErr w:type="spellEnd"/>
      <w:r w:rsidR="00690EF8" w:rsidRPr="00136434">
        <w:rPr>
          <w:rFonts w:ascii="David" w:hAnsi="David" w:cs="David"/>
          <w:sz w:val="24"/>
          <w:szCs w:val="24"/>
          <w:rtl/>
        </w:rPr>
        <w:t xml:space="preserve"> לבין נבדקים בריאים, אך ציין "גידול ניכר והדרגתי בציוני תת-</w:t>
      </w:r>
      <w:proofErr w:type="spellStart"/>
      <w:r w:rsidR="00690EF8" w:rsidRPr="00136434">
        <w:rPr>
          <w:rFonts w:ascii="David" w:hAnsi="David" w:cs="David"/>
          <w:sz w:val="24"/>
          <w:szCs w:val="24"/>
          <w:rtl/>
        </w:rPr>
        <w:t>הסקאלות</w:t>
      </w:r>
      <w:proofErr w:type="spellEnd"/>
      <w:r w:rsidR="00690EF8" w:rsidRPr="00136434">
        <w:rPr>
          <w:rFonts w:ascii="David" w:hAnsi="David" w:cs="David"/>
          <w:sz w:val="24"/>
          <w:szCs w:val="24"/>
          <w:rtl/>
        </w:rPr>
        <w:t xml:space="preserve"> בין קבוצת ה</w:t>
      </w:r>
      <w:r w:rsidR="00985B22" w:rsidRPr="00136434">
        <w:rPr>
          <w:rFonts w:ascii="David" w:hAnsi="David" w:cs="David"/>
          <w:sz w:val="24"/>
          <w:szCs w:val="24"/>
          <w:rtl/>
        </w:rPr>
        <w:t xml:space="preserve">מטופלים שבקרבם </w:t>
      </w:r>
      <w:r w:rsidR="005623F7" w:rsidRPr="00136434">
        <w:rPr>
          <w:rFonts w:ascii="David" w:hAnsi="David" w:cs="David"/>
          <w:sz w:val="24"/>
          <w:szCs w:val="24"/>
          <w:rtl/>
        </w:rPr>
        <w:t>ה</w:t>
      </w:r>
      <w:r w:rsidR="00690EF8" w:rsidRPr="00136434">
        <w:rPr>
          <w:rFonts w:ascii="David" w:hAnsi="David" w:cs="David"/>
          <w:sz w:val="24"/>
          <w:szCs w:val="24"/>
          <w:rtl/>
        </w:rPr>
        <w:t xml:space="preserve">הפרעה </w:t>
      </w:r>
      <w:r w:rsidR="005623F7" w:rsidRPr="00136434">
        <w:rPr>
          <w:rFonts w:ascii="David" w:hAnsi="David" w:cs="David"/>
          <w:sz w:val="24"/>
          <w:szCs w:val="24"/>
          <w:rtl/>
        </w:rPr>
        <w:t>ה</w:t>
      </w:r>
      <w:r w:rsidR="00985B22" w:rsidRPr="00136434">
        <w:rPr>
          <w:rFonts w:ascii="David" w:hAnsi="David" w:cs="David"/>
          <w:sz w:val="24"/>
          <w:szCs w:val="24"/>
          <w:rtl/>
        </w:rPr>
        <w:t xml:space="preserve">דו-קוטבית </w:t>
      </w:r>
      <w:r w:rsidR="00690EF8" w:rsidRPr="00136434">
        <w:rPr>
          <w:rFonts w:ascii="David" w:hAnsi="David" w:cs="David"/>
          <w:sz w:val="24"/>
          <w:szCs w:val="24"/>
          <w:rtl/>
        </w:rPr>
        <w:t>מצויה בנסיגה לבין קבוצת ה</w:t>
      </w:r>
      <w:r w:rsidR="00985B22" w:rsidRPr="00136434">
        <w:rPr>
          <w:rFonts w:ascii="David" w:hAnsi="David" w:cs="David"/>
          <w:sz w:val="24"/>
          <w:szCs w:val="24"/>
          <w:rtl/>
        </w:rPr>
        <w:t>מטופלים</w:t>
      </w:r>
      <w:r w:rsidR="00690EF8" w:rsidRPr="00136434">
        <w:rPr>
          <w:rFonts w:ascii="David" w:hAnsi="David" w:cs="David"/>
          <w:sz w:val="24"/>
          <w:szCs w:val="24"/>
          <w:rtl/>
        </w:rPr>
        <w:t xml:space="preserve"> המפגינים תסמינים של ההפרעה" </w:t>
      </w:r>
      <w:r w:rsidR="00051A34">
        <w:rPr>
          <w:rFonts w:ascii="David" w:hAnsi="David" w:cs="David"/>
          <w:sz w:val="24"/>
          <w:szCs w:val="24"/>
          <w:rtl/>
        </w:rPr>
        <w:t>[</w:t>
      </w:r>
      <w:r w:rsidR="00690EF8" w:rsidRPr="00136434">
        <w:rPr>
          <w:rFonts w:ascii="David" w:hAnsi="David" w:cs="David"/>
          <w:sz w:val="24"/>
          <w:szCs w:val="24"/>
          <w:rtl/>
        </w:rPr>
        <w:t>עמ' 466</w:t>
      </w:r>
      <w:r w:rsidR="00051A34">
        <w:rPr>
          <w:rFonts w:ascii="David" w:hAnsi="David" w:cs="David"/>
          <w:sz w:val="24"/>
          <w:szCs w:val="24"/>
          <w:rtl/>
        </w:rPr>
        <w:t>]</w:t>
      </w:r>
      <w:r w:rsidR="00690EF8" w:rsidRPr="00136434">
        <w:rPr>
          <w:rFonts w:ascii="David" w:hAnsi="David" w:cs="David"/>
          <w:sz w:val="24"/>
          <w:szCs w:val="24"/>
          <w:rtl/>
        </w:rPr>
        <w:t xml:space="preserve">. </w:t>
      </w:r>
      <w:r w:rsidR="0042597A" w:rsidRPr="00136434">
        <w:rPr>
          <w:rFonts w:ascii="David" w:hAnsi="David" w:cs="David"/>
          <w:sz w:val="24"/>
          <w:szCs w:val="24"/>
          <w:rtl/>
        </w:rPr>
        <w:t>מחקרים נוספים המתמקדים אך ורק ב</w:t>
      </w:r>
      <w:r w:rsidR="00985B22" w:rsidRPr="00136434">
        <w:rPr>
          <w:rFonts w:ascii="David" w:hAnsi="David" w:cs="David"/>
          <w:sz w:val="24"/>
          <w:szCs w:val="24"/>
          <w:rtl/>
        </w:rPr>
        <w:t>מטופלים</w:t>
      </w:r>
      <w:r w:rsidR="0042597A" w:rsidRPr="00136434">
        <w:rPr>
          <w:rFonts w:ascii="David" w:hAnsi="David" w:cs="David"/>
          <w:sz w:val="24"/>
          <w:szCs w:val="24"/>
          <w:rtl/>
        </w:rPr>
        <w:t xml:space="preserve"> בשלב </w:t>
      </w:r>
      <w:proofErr w:type="spellStart"/>
      <w:r w:rsidR="0042597A" w:rsidRPr="00136434">
        <w:rPr>
          <w:rFonts w:ascii="David" w:hAnsi="David" w:cs="David"/>
          <w:sz w:val="24"/>
          <w:szCs w:val="24"/>
          <w:rtl/>
        </w:rPr>
        <w:t>האיותימי</w:t>
      </w:r>
      <w:proofErr w:type="spellEnd"/>
      <w:r w:rsidR="0042597A" w:rsidRPr="00136434">
        <w:rPr>
          <w:rFonts w:ascii="David" w:hAnsi="David" w:cs="David"/>
          <w:sz w:val="24"/>
          <w:szCs w:val="24"/>
          <w:rtl/>
        </w:rPr>
        <w:t xml:space="preserve"> עשויים לסייע בישוב סתירה זו.</w:t>
      </w:r>
    </w:p>
    <w:p w14:paraId="606B32DB" w14:textId="7C22E612" w:rsidR="0042597A" w:rsidRPr="00136434" w:rsidRDefault="0042597A" w:rsidP="004770D2">
      <w:pPr>
        <w:spacing w:line="480" w:lineRule="auto"/>
        <w:rPr>
          <w:rFonts w:ascii="David" w:hAnsi="David" w:cs="David"/>
          <w:sz w:val="24"/>
          <w:szCs w:val="24"/>
          <w:rtl/>
        </w:rPr>
      </w:pPr>
      <w:r w:rsidRPr="00136434">
        <w:rPr>
          <w:rFonts w:ascii="David" w:hAnsi="David" w:cs="David"/>
          <w:sz w:val="24"/>
          <w:szCs w:val="24"/>
          <w:rtl/>
        </w:rPr>
        <w:t xml:space="preserve">יש מקום להסתייגות נוספת: תכונות מסוימות עשויות לאפיין </w:t>
      </w:r>
      <w:r w:rsidR="00985B22" w:rsidRPr="00136434">
        <w:rPr>
          <w:rFonts w:ascii="David" w:hAnsi="David" w:cs="David"/>
          <w:sz w:val="24"/>
          <w:szCs w:val="24"/>
          <w:rtl/>
        </w:rPr>
        <w:t>מטופלים</w:t>
      </w:r>
      <w:r w:rsidRPr="00136434">
        <w:rPr>
          <w:rFonts w:ascii="David" w:hAnsi="David" w:cs="David"/>
          <w:sz w:val="24"/>
          <w:szCs w:val="24"/>
          <w:rtl/>
        </w:rPr>
        <w:t xml:space="preserve"> בעלי הפרעה דו-קוטבית (רגישות) אך לאו דווקא לאפיין הפרעה דו-קוטבית בלבד (סגוליות). המחקרים שסקרנו בראש הדברים, וכן מחקרים שהופיעו בסקירה שערכו לפנינו באגבי </w:t>
      </w:r>
      <w:proofErr w:type="spellStart"/>
      <w:r w:rsidRPr="00136434">
        <w:rPr>
          <w:rFonts w:ascii="David" w:hAnsi="David" w:cs="David"/>
          <w:sz w:val="24"/>
          <w:szCs w:val="24"/>
          <w:rtl/>
        </w:rPr>
        <w:t>וריידר</w:t>
      </w:r>
      <w:proofErr w:type="spellEnd"/>
      <w:r w:rsidRPr="00136434">
        <w:rPr>
          <w:rFonts w:ascii="David" w:hAnsi="David" w:cs="David"/>
          <w:sz w:val="24"/>
          <w:szCs w:val="24"/>
          <w:rtl/>
        </w:rPr>
        <w:t xml:space="preserve"> </w:t>
      </w:r>
      <w:r w:rsidR="00051A34">
        <w:rPr>
          <w:rFonts w:ascii="David" w:hAnsi="David" w:cs="David"/>
          <w:sz w:val="24"/>
          <w:szCs w:val="24"/>
          <w:rtl/>
        </w:rPr>
        <w:t>[</w:t>
      </w:r>
      <w:r w:rsidR="00BE29CB">
        <w:rPr>
          <w:rFonts w:ascii="David" w:hAnsi="David" w:cs="David" w:hint="cs"/>
          <w:sz w:val="24"/>
          <w:szCs w:val="24"/>
          <w:rtl/>
        </w:rPr>
        <w:t>5</w:t>
      </w:r>
      <w:r w:rsidR="00051A34">
        <w:rPr>
          <w:rFonts w:ascii="David" w:hAnsi="David" w:cs="David"/>
          <w:sz w:val="24"/>
          <w:szCs w:val="24"/>
          <w:rtl/>
        </w:rPr>
        <w:t>]</w:t>
      </w:r>
      <w:r w:rsidRPr="00136434">
        <w:rPr>
          <w:rFonts w:ascii="David" w:hAnsi="David" w:cs="David"/>
          <w:sz w:val="24"/>
          <w:szCs w:val="24"/>
          <w:rtl/>
        </w:rPr>
        <w:t xml:space="preserve"> מצאו נט</w:t>
      </w:r>
      <w:r w:rsidR="00BE29CB">
        <w:rPr>
          <w:rFonts w:ascii="David" w:hAnsi="David" w:cs="David" w:hint="cs"/>
          <w:sz w:val="24"/>
          <w:szCs w:val="24"/>
          <w:rtl/>
        </w:rPr>
        <w:t>י</w:t>
      </w:r>
      <w:r w:rsidRPr="00136434">
        <w:rPr>
          <w:rFonts w:ascii="David" w:hAnsi="David" w:cs="David"/>
          <w:sz w:val="24"/>
          <w:szCs w:val="24"/>
          <w:rtl/>
        </w:rPr>
        <w:t xml:space="preserve">יה רבה להימנעות מפגיעה, לדוגמה, אך כפי שבאגבי </w:t>
      </w:r>
      <w:proofErr w:type="spellStart"/>
      <w:r w:rsidRPr="00136434">
        <w:rPr>
          <w:rFonts w:ascii="David" w:hAnsi="David" w:cs="David"/>
          <w:sz w:val="24"/>
          <w:szCs w:val="24"/>
          <w:rtl/>
        </w:rPr>
        <w:t>וריידר</w:t>
      </w:r>
      <w:proofErr w:type="spellEnd"/>
      <w:r w:rsidRPr="00136434">
        <w:rPr>
          <w:rFonts w:ascii="David" w:hAnsi="David" w:cs="David"/>
          <w:sz w:val="24"/>
          <w:szCs w:val="24"/>
          <w:rtl/>
        </w:rPr>
        <w:t xml:space="preserve"> מציינים, נט</w:t>
      </w:r>
      <w:r w:rsidR="00BE29CB">
        <w:rPr>
          <w:rFonts w:ascii="David" w:hAnsi="David" w:cs="David" w:hint="cs"/>
          <w:sz w:val="24"/>
          <w:szCs w:val="24"/>
          <w:rtl/>
        </w:rPr>
        <w:t>י</w:t>
      </w:r>
      <w:r w:rsidRPr="00136434">
        <w:rPr>
          <w:rFonts w:ascii="David" w:hAnsi="David" w:cs="David"/>
          <w:sz w:val="24"/>
          <w:szCs w:val="24"/>
          <w:rtl/>
        </w:rPr>
        <w:t xml:space="preserve">יה זו נמצאה גם בקרב מטופלים בעלי דיכאון חד-קוטבי וכן, במחקרים חדשים יותר ומתוכננים היטב, בקרב </w:t>
      </w:r>
      <w:r w:rsidR="00985B22" w:rsidRPr="00136434">
        <w:rPr>
          <w:rFonts w:ascii="David" w:hAnsi="David" w:cs="David"/>
          <w:sz w:val="24"/>
          <w:szCs w:val="24"/>
          <w:rtl/>
        </w:rPr>
        <w:t>מטופלים</w:t>
      </w:r>
      <w:r w:rsidRPr="00136434">
        <w:rPr>
          <w:rFonts w:ascii="David" w:hAnsi="David" w:cs="David"/>
          <w:sz w:val="24"/>
          <w:szCs w:val="24"/>
          <w:rtl/>
        </w:rPr>
        <w:t xml:space="preserve"> בעלי דיכאון חד-קוטבי המצויים בשלב </w:t>
      </w:r>
      <w:proofErr w:type="spellStart"/>
      <w:r w:rsidRPr="00136434">
        <w:rPr>
          <w:rFonts w:ascii="David" w:hAnsi="David" w:cs="David"/>
          <w:sz w:val="24"/>
          <w:szCs w:val="24"/>
          <w:rtl/>
        </w:rPr>
        <w:t>האיותימי</w:t>
      </w:r>
      <w:proofErr w:type="spellEnd"/>
      <w:r w:rsidRPr="00136434">
        <w:rPr>
          <w:rFonts w:ascii="David" w:hAnsi="David" w:cs="David"/>
          <w:sz w:val="24"/>
          <w:szCs w:val="24"/>
          <w:rtl/>
        </w:rPr>
        <w:t xml:space="preserve"> </w:t>
      </w:r>
      <w:r w:rsidR="00051A34">
        <w:rPr>
          <w:rFonts w:ascii="David" w:hAnsi="David" w:cs="David"/>
          <w:sz w:val="24"/>
          <w:szCs w:val="24"/>
          <w:rtl/>
        </w:rPr>
        <w:t>[</w:t>
      </w:r>
      <w:r w:rsidR="004770D2">
        <w:rPr>
          <w:rFonts w:ascii="David" w:hAnsi="David" w:cs="David" w:hint="cs"/>
          <w:sz w:val="24"/>
          <w:szCs w:val="24"/>
          <w:rtl/>
        </w:rPr>
        <w:t>55</w:t>
      </w:r>
      <w:r w:rsidRPr="00136434">
        <w:rPr>
          <w:rFonts w:ascii="David" w:hAnsi="David" w:cs="David"/>
          <w:sz w:val="24"/>
          <w:szCs w:val="24"/>
          <w:rtl/>
        </w:rPr>
        <w:t xml:space="preserve">; </w:t>
      </w:r>
      <w:r w:rsidR="00BE29CB">
        <w:rPr>
          <w:rFonts w:ascii="David" w:hAnsi="David" w:cs="David" w:hint="cs"/>
          <w:sz w:val="24"/>
          <w:szCs w:val="24"/>
          <w:rtl/>
        </w:rPr>
        <w:t>20</w:t>
      </w:r>
      <w:r w:rsidR="00051A34">
        <w:rPr>
          <w:rFonts w:ascii="David" w:hAnsi="David" w:cs="David"/>
          <w:sz w:val="24"/>
          <w:szCs w:val="24"/>
          <w:rtl/>
        </w:rPr>
        <w:t>]</w:t>
      </w:r>
      <w:r w:rsidRPr="00136434">
        <w:rPr>
          <w:rFonts w:ascii="David" w:hAnsi="David" w:cs="David"/>
          <w:sz w:val="24"/>
          <w:szCs w:val="24"/>
          <w:rtl/>
        </w:rPr>
        <w:t xml:space="preserve">. </w:t>
      </w:r>
      <w:r w:rsidR="002F58F5" w:rsidRPr="00136434">
        <w:rPr>
          <w:rFonts w:ascii="David" w:hAnsi="David" w:cs="David"/>
          <w:sz w:val="24"/>
          <w:szCs w:val="24"/>
          <w:rtl/>
        </w:rPr>
        <w:t xml:space="preserve">אימפולסיביות רבה יותר על פי </w:t>
      </w:r>
      <w:r w:rsidR="00BE29CB">
        <w:rPr>
          <w:rFonts w:ascii="David" w:hAnsi="David" w:cs="David" w:hint="cs"/>
          <w:sz w:val="24"/>
          <w:szCs w:val="24"/>
          <w:rtl/>
        </w:rPr>
        <w:t>שאלון</w:t>
      </w:r>
      <w:r w:rsidR="002F58F5" w:rsidRPr="00136434">
        <w:rPr>
          <w:rFonts w:ascii="David" w:hAnsi="David" w:cs="David"/>
          <w:sz w:val="24"/>
          <w:szCs w:val="24"/>
          <w:rtl/>
        </w:rPr>
        <w:t xml:space="preserve"> </w:t>
      </w:r>
      <w:r w:rsidR="002F58F5" w:rsidRPr="00136434">
        <w:rPr>
          <w:rFonts w:ascii="David" w:hAnsi="David" w:cs="David"/>
          <w:sz w:val="24"/>
          <w:szCs w:val="24"/>
        </w:rPr>
        <w:t>BIS-</w:t>
      </w:r>
      <w:r w:rsidR="00BE29CB">
        <w:rPr>
          <w:rFonts w:ascii="David" w:hAnsi="David" w:cs="David"/>
          <w:sz w:val="24"/>
          <w:szCs w:val="24"/>
        </w:rPr>
        <w:t>11</w:t>
      </w:r>
      <w:r w:rsidR="002F58F5" w:rsidRPr="00136434">
        <w:rPr>
          <w:rFonts w:ascii="David" w:hAnsi="David" w:cs="David"/>
          <w:sz w:val="24"/>
          <w:szCs w:val="24"/>
          <w:rtl/>
        </w:rPr>
        <w:t xml:space="preserve"> נמצאה גם בקרב מטופלים צעירים בעלי הפרעת דיכאון מז'ורית המצויים בשלב </w:t>
      </w:r>
      <w:proofErr w:type="spellStart"/>
      <w:r w:rsidR="002F58F5" w:rsidRPr="00136434">
        <w:rPr>
          <w:rFonts w:ascii="David" w:hAnsi="David" w:cs="David"/>
          <w:sz w:val="24"/>
          <w:szCs w:val="24"/>
          <w:rtl/>
        </w:rPr>
        <w:t>האיותימי</w:t>
      </w:r>
      <w:proofErr w:type="spellEnd"/>
      <w:r w:rsidR="002F58F5" w:rsidRPr="00136434">
        <w:rPr>
          <w:rFonts w:ascii="David" w:hAnsi="David" w:cs="David"/>
          <w:sz w:val="24"/>
          <w:szCs w:val="24"/>
          <w:rtl/>
        </w:rPr>
        <w:t xml:space="preserve"> </w:t>
      </w:r>
      <w:r w:rsidR="00051A34">
        <w:rPr>
          <w:rFonts w:ascii="David" w:hAnsi="David" w:cs="David"/>
          <w:sz w:val="24"/>
          <w:szCs w:val="24"/>
          <w:rtl/>
        </w:rPr>
        <w:t>[</w:t>
      </w:r>
      <w:commentRangeStart w:id="3"/>
      <w:r w:rsidR="00BE29CB" w:rsidRPr="00BE29CB">
        <w:rPr>
          <w:rFonts w:ascii="David" w:hAnsi="David" w:cs="David" w:hint="cs"/>
          <w:sz w:val="24"/>
          <w:szCs w:val="24"/>
          <w:highlight w:val="red"/>
          <w:rtl/>
        </w:rPr>
        <w:t xml:space="preserve">19 או </w:t>
      </w:r>
      <w:commentRangeEnd w:id="3"/>
      <w:r w:rsidR="00BE29CB">
        <w:rPr>
          <w:rStyle w:val="a6"/>
          <w:rtl/>
        </w:rPr>
        <w:commentReference w:id="3"/>
      </w:r>
      <w:r w:rsidR="00BE29CB" w:rsidRPr="00BE29CB">
        <w:rPr>
          <w:rFonts w:ascii="David" w:hAnsi="David" w:cs="David" w:hint="cs"/>
          <w:sz w:val="24"/>
          <w:szCs w:val="24"/>
          <w:highlight w:val="red"/>
          <w:rtl/>
        </w:rPr>
        <w:t>21</w:t>
      </w:r>
      <w:r w:rsidR="00051A34">
        <w:rPr>
          <w:rFonts w:ascii="David" w:hAnsi="David" w:cs="David"/>
          <w:sz w:val="24"/>
          <w:szCs w:val="24"/>
          <w:rtl/>
        </w:rPr>
        <w:t>]</w:t>
      </w:r>
      <w:r w:rsidR="002F58F5" w:rsidRPr="00136434">
        <w:rPr>
          <w:rFonts w:ascii="David" w:hAnsi="David" w:cs="David"/>
          <w:sz w:val="24"/>
          <w:szCs w:val="24"/>
          <w:rtl/>
        </w:rPr>
        <w:t xml:space="preserve">, אף ש-14 </w:t>
      </w:r>
      <w:r w:rsidR="00985B22" w:rsidRPr="00136434">
        <w:rPr>
          <w:rFonts w:ascii="David" w:hAnsi="David" w:cs="David"/>
          <w:sz w:val="24"/>
          <w:szCs w:val="24"/>
          <w:rtl/>
        </w:rPr>
        <w:t>מטופלים</w:t>
      </w:r>
      <w:r w:rsidR="002F58F5" w:rsidRPr="00136434">
        <w:rPr>
          <w:rFonts w:ascii="David" w:hAnsi="David" w:cs="David"/>
          <w:sz w:val="24"/>
          <w:szCs w:val="24"/>
          <w:rtl/>
        </w:rPr>
        <w:t xml:space="preserve"> בעלי הפרעת דיכאון מז'ורית, מתוך 60, דיווחו על אפיזודה קודמת של מצב רוח פסיכוטי</w:t>
      </w:r>
      <w:r w:rsidR="00477990" w:rsidRPr="00136434">
        <w:rPr>
          <w:rFonts w:ascii="David" w:hAnsi="David" w:cs="David"/>
          <w:sz w:val="24"/>
          <w:szCs w:val="24"/>
          <w:rtl/>
        </w:rPr>
        <w:t>, דיווח שלכל הפחות מעורר חשד שכמה מהם עשויים להתברר בסופו של דבר כמי שסובלים מהפרעה דו-קוטבית ולא חד-קוטבית.</w:t>
      </w:r>
    </w:p>
    <w:p w14:paraId="400F3984" w14:textId="31FDD972" w:rsidR="00477990" w:rsidRPr="00136434" w:rsidRDefault="00477990" w:rsidP="004770D2">
      <w:pPr>
        <w:spacing w:line="480" w:lineRule="auto"/>
        <w:rPr>
          <w:rFonts w:ascii="David" w:hAnsi="David" w:cs="David"/>
          <w:sz w:val="24"/>
          <w:szCs w:val="24"/>
          <w:rtl/>
        </w:rPr>
      </w:pPr>
      <w:r w:rsidRPr="00136434">
        <w:rPr>
          <w:rFonts w:ascii="David" w:hAnsi="David" w:cs="David"/>
          <w:sz w:val="24"/>
          <w:szCs w:val="24"/>
          <w:rtl/>
        </w:rPr>
        <w:t>כאשר אנו דנים באישיותו של מטופל, הכוונה היא למצבו הבסיסי והיציב.</w:t>
      </w:r>
      <w:r w:rsidR="00126AFB" w:rsidRPr="00136434">
        <w:rPr>
          <w:rFonts w:ascii="David" w:hAnsi="David" w:cs="David"/>
          <w:sz w:val="24"/>
          <w:szCs w:val="24"/>
          <w:rtl/>
        </w:rPr>
        <w:t xml:space="preserve"> תכונות רבות מופיעות ונעלמות בקרב מט</w:t>
      </w:r>
      <w:r w:rsidR="003C475E" w:rsidRPr="00136434">
        <w:rPr>
          <w:rFonts w:ascii="David" w:hAnsi="David" w:cs="David"/>
          <w:sz w:val="24"/>
          <w:szCs w:val="24"/>
          <w:rtl/>
        </w:rPr>
        <w:t>ופלים במהלך אפיזודות אפקטיביות, ו</w:t>
      </w:r>
      <w:r w:rsidR="00126AFB" w:rsidRPr="00136434">
        <w:rPr>
          <w:rFonts w:ascii="David" w:hAnsi="David" w:cs="David"/>
          <w:sz w:val="24"/>
          <w:szCs w:val="24"/>
          <w:rtl/>
        </w:rPr>
        <w:t>איננו מתייחסים למאפיינים חולפים אלה כחלק מ</w:t>
      </w:r>
      <w:r w:rsidR="003C475E" w:rsidRPr="00136434">
        <w:rPr>
          <w:rFonts w:ascii="David" w:hAnsi="David" w:cs="David"/>
          <w:sz w:val="24"/>
          <w:szCs w:val="24"/>
          <w:rtl/>
        </w:rPr>
        <w:t xml:space="preserve">אישיותו של המטופל. </w:t>
      </w:r>
      <w:r w:rsidR="003C475E" w:rsidRPr="00136434">
        <w:rPr>
          <w:rFonts w:ascii="David" w:hAnsi="David" w:cs="David"/>
          <w:sz w:val="24"/>
          <w:szCs w:val="24"/>
          <w:rtl/>
        </w:rPr>
        <w:lastRenderedPageBreak/>
        <w:t xml:space="preserve">רק מחקרים שמשתתפים בהם נבדקים העוברים הערכה כאשר הם </w:t>
      </w:r>
      <w:proofErr w:type="spellStart"/>
      <w:r w:rsidR="003C475E" w:rsidRPr="00136434">
        <w:rPr>
          <w:rFonts w:ascii="David" w:hAnsi="David" w:cs="David"/>
          <w:sz w:val="24"/>
          <w:szCs w:val="24"/>
          <w:rtl/>
        </w:rPr>
        <w:t>איותימיים</w:t>
      </w:r>
      <w:proofErr w:type="spellEnd"/>
      <w:r w:rsidR="003C475E" w:rsidRPr="00136434">
        <w:rPr>
          <w:rFonts w:ascii="David" w:hAnsi="David" w:cs="David"/>
          <w:sz w:val="24"/>
          <w:szCs w:val="24"/>
          <w:rtl/>
        </w:rPr>
        <w:t xml:space="preserve"> ככל האפשר יכולים לספק מידע העונה נאמנה על שאלת קיומם או אי-קיומם של "אישי</w:t>
      </w:r>
      <w:r w:rsidR="00340C40" w:rsidRPr="00136434">
        <w:rPr>
          <w:rFonts w:ascii="David" w:hAnsi="David" w:cs="David"/>
          <w:sz w:val="24"/>
          <w:szCs w:val="24"/>
          <w:rtl/>
        </w:rPr>
        <w:t xml:space="preserve">ות דו-קוטבית" או "מזג דו-קוטבי", היות </w:t>
      </w:r>
      <w:commentRangeStart w:id="4"/>
      <w:r w:rsidR="00340C40" w:rsidRPr="00136434">
        <w:rPr>
          <w:rFonts w:ascii="David" w:hAnsi="David" w:cs="David"/>
          <w:sz w:val="24"/>
          <w:szCs w:val="24"/>
          <w:rtl/>
        </w:rPr>
        <w:t>ש</w:t>
      </w:r>
      <w:r w:rsidR="00340C40" w:rsidRPr="00136434">
        <w:rPr>
          <w:rFonts w:ascii="David" w:hAnsi="David" w:cs="David"/>
          <w:sz w:val="24"/>
          <w:szCs w:val="24"/>
          <w:highlight w:val="yellow"/>
          <w:rtl/>
        </w:rPr>
        <w:t>מצבי רוח קליניים</w:t>
      </w:r>
      <w:commentRangeEnd w:id="4"/>
      <w:r w:rsidR="00670B2E">
        <w:rPr>
          <w:rStyle w:val="a6"/>
          <w:rtl/>
        </w:rPr>
        <w:commentReference w:id="4"/>
      </w:r>
      <w:r w:rsidR="00340C40" w:rsidRPr="00136434">
        <w:rPr>
          <w:rFonts w:ascii="David" w:hAnsi="David" w:cs="David"/>
          <w:sz w:val="24"/>
          <w:szCs w:val="24"/>
          <w:rtl/>
        </w:rPr>
        <w:t xml:space="preserve"> משפיעים על דיווח עצמי של האישיות </w:t>
      </w:r>
      <w:r w:rsidR="00051A34">
        <w:rPr>
          <w:rFonts w:ascii="David" w:hAnsi="David" w:cs="David"/>
          <w:sz w:val="24"/>
          <w:szCs w:val="24"/>
          <w:rtl/>
        </w:rPr>
        <w:t>[</w:t>
      </w:r>
      <w:r w:rsidR="00340C40" w:rsidRPr="00136434">
        <w:rPr>
          <w:rFonts w:ascii="David" w:hAnsi="David" w:cs="David"/>
          <w:sz w:val="24"/>
          <w:szCs w:val="24"/>
          <w:rtl/>
        </w:rPr>
        <w:t xml:space="preserve">ראו לדוגמה </w:t>
      </w:r>
      <w:r w:rsidR="00350E09">
        <w:rPr>
          <w:rFonts w:ascii="David" w:hAnsi="David" w:cs="David" w:hint="cs"/>
          <w:sz w:val="24"/>
          <w:szCs w:val="24"/>
          <w:rtl/>
        </w:rPr>
        <w:t>7</w:t>
      </w:r>
      <w:r w:rsidR="00340C40" w:rsidRPr="00136434">
        <w:rPr>
          <w:rFonts w:ascii="David" w:hAnsi="David" w:cs="David"/>
          <w:sz w:val="24"/>
          <w:szCs w:val="24"/>
          <w:rtl/>
        </w:rPr>
        <w:t xml:space="preserve"> באשר ל-</w:t>
      </w:r>
      <w:r w:rsidR="00340C40" w:rsidRPr="00136434">
        <w:rPr>
          <w:rFonts w:ascii="David" w:hAnsi="David" w:cs="David"/>
          <w:sz w:val="24"/>
          <w:szCs w:val="24"/>
        </w:rPr>
        <w:t>NEO</w:t>
      </w:r>
      <w:r w:rsidR="00340C40" w:rsidRPr="00136434">
        <w:rPr>
          <w:rFonts w:ascii="David" w:hAnsi="David" w:cs="David"/>
          <w:sz w:val="24"/>
          <w:szCs w:val="24"/>
          <w:rtl/>
        </w:rPr>
        <w:t xml:space="preserve">; </w:t>
      </w:r>
      <w:r w:rsidR="004770D2">
        <w:rPr>
          <w:rFonts w:ascii="David" w:hAnsi="David" w:cs="David" w:hint="cs"/>
          <w:sz w:val="24"/>
          <w:szCs w:val="24"/>
          <w:rtl/>
        </w:rPr>
        <w:t>38</w:t>
      </w:r>
      <w:r w:rsidR="00340C40" w:rsidRPr="00136434">
        <w:rPr>
          <w:rFonts w:ascii="David" w:hAnsi="David" w:cs="David"/>
          <w:sz w:val="24"/>
          <w:szCs w:val="24"/>
          <w:rtl/>
        </w:rPr>
        <w:t xml:space="preserve"> באשר ל-</w:t>
      </w:r>
      <w:r w:rsidR="00340C40" w:rsidRPr="00136434">
        <w:rPr>
          <w:rFonts w:ascii="David" w:hAnsi="David" w:cs="David"/>
          <w:sz w:val="24"/>
          <w:szCs w:val="24"/>
        </w:rPr>
        <w:t>TCI</w:t>
      </w:r>
      <w:r w:rsidR="00051A34">
        <w:rPr>
          <w:rFonts w:ascii="David" w:hAnsi="David" w:cs="David"/>
          <w:sz w:val="24"/>
          <w:szCs w:val="24"/>
          <w:rtl/>
        </w:rPr>
        <w:t>]</w:t>
      </w:r>
      <w:r w:rsidR="00340C40" w:rsidRPr="00136434">
        <w:rPr>
          <w:rFonts w:ascii="David" w:hAnsi="David" w:cs="David"/>
          <w:sz w:val="24"/>
          <w:szCs w:val="24"/>
          <w:rtl/>
        </w:rPr>
        <w:t>.</w:t>
      </w:r>
    </w:p>
    <w:p w14:paraId="0A98DF4F" w14:textId="6DA1C8E8" w:rsidR="00340C40" w:rsidRPr="00136434" w:rsidRDefault="00340C40" w:rsidP="004770D2">
      <w:pPr>
        <w:spacing w:line="480" w:lineRule="auto"/>
        <w:rPr>
          <w:rFonts w:ascii="David" w:hAnsi="David" w:cs="David"/>
          <w:sz w:val="24"/>
          <w:szCs w:val="24"/>
          <w:rtl/>
        </w:rPr>
      </w:pPr>
      <w:proofErr w:type="spellStart"/>
      <w:r w:rsidRPr="00136434">
        <w:rPr>
          <w:rFonts w:ascii="David" w:hAnsi="David" w:cs="David"/>
          <w:sz w:val="24"/>
          <w:szCs w:val="24"/>
          <w:rtl/>
        </w:rPr>
        <w:t>אקיסקאל</w:t>
      </w:r>
      <w:proofErr w:type="spellEnd"/>
      <w:r w:rsidRPr="00136434">
        <w:rPr>
          <w:rFonts w:ascii="David" w:hAnsi="David" w:cs="David"/>
          <w:sz w:val="24"/>
          <w:szCs w:val="24"/>
          <w:rtl/>
        </w:rPr>
        <w:t>, לעומת זאת, תומך במדידת ה"מזג" אף כאשר הנבדקים במצב קשה: "כוונתנו ה</w:t>
      </w:r>
      <w:r w:rsidR="005623F7" w:rsidRPr="00136434">
        <w:rPr>
          <w:rFonts w:ascii="David" w:hAnsi="David" w:cs="David"/>
          <w:sz w:val="24"/>
          <w:szCs w:val="24"/>
          <w:rtl/>
        </w:rPr>
        <w:t>י</w:t>
      </w:r>
      <w:r w:rsidRPr="00136434">
        <w:rPr>
          <w:rFonts w:ascii="David" w:hAnsi="David" w:cs="David"/>
          <w:sz w:val="24"/>
          <w:szCs w:val="24"/>
          <w:rtl/>
        </w:rPr>
        <w:t xml:space="preserve">יתה ללמוד על מזגם של הנבדקים בכל פעם שהיו </w:t>
      </w:r>
      <w:r w:rsidR="00670B2E">
        <w:rPr>
          <w:rFonts w:ascii="David" w:hAnsi="David" w:cs="David"/>
          <w:sz w:val="24"/>
          <w:szCs w:val="24"/>
          <w:rtl/>
        </w:rPr>
        <w:t xml:space="preserve">בהתקף, שהוא כמובן הזמן שבו </w:t>
      </w:r>
      <w:r w:rsidR="00670B2E">
        <w:rPr>
          <w:rFonts w:ascii="David" w:hAnsi="David" w:cs="David" w:hint="cs"/>
          <w:sz w:val="24"/>
          <w:szCs w:val="24"/>
          <w:rtl/>
        </w:rPr>
        <w:t>איש הטיפול</w:t>
      </w:r>
      <w:r w:rsidRPr="00136434">
        <w:rPr>
          <w:rFonts w:ascii="David" w:hAnsi="David" w:cs="David"/>
          <w:sz w:val="24"/>
          <w:szCs w:val="24"/>
          <w:rtl/>
        </w:rPr>
        <w:t xml:space="preserve"> זקוק למידע על מזגו של המטופל" </w:t>
      </w:r>
      <w:r w:rsidR="00051A34">
        <w:rPr>
          <w:rFonts w:ascii="David" w:hAnsi="David" w:cs="David"/>
          <w:sz w:val="24"/>
          <w:szCs w:val="24"/>
          <w:rtl/>
        </w:rPr>
        <w:t>[</w:t>
      </w:r>
      <w:r w:rsidR="00350E09">
        <w:rPr>
          <w:rFonts w:ascii="David" w:hAnsi="David" w:cs="David" w:hint="cs"/>
          <w:sz w:val="24"/>
          <w:szCs w:val="24"/>
          <w:rtl/>
        </w:rPr>
        <w:t>3</w:t>
      </w:r>
      <w:r w:rsidRPr="00136434">
        <w:rPr>
          <w:rFonts w:ascii="David" w:hAnsi="David" w:cs="David"/>
          <w:sz w:val="24"/>
          <w:szCs w:val="24"/>
          <w:rtl/>
        </w:rPr>
        <w:t xml:space="preserve"> עמ' 8</w:t>
      </w:r>
      <w:r w:rsidR="00051A34">
        <w:rPr>
          <w:rFonts w:ascii="David" w:hAnsi="David" w:cs="David"/>
          <w:sz w:val="24"/>
          <w:szCs w:val="24"/>
          <w:rtl/>
        </w:rPr>
        <w:t>]</w:t>
      </w:r>
      <w:r w:rsidRPr="00136434">
        <w:rPr>
          <w:rFonts w:ascii="David" w:hAnsi="David" w:cs="David"/>
          <w:sz w:val="24"/>
          <w:szCs w:val="24"/>
          <w:rtl/>
        </w:rPr>
        <w:t xml:space="preserve">. זאת על אף שאין כל ספק שרבים מהפריטים בשאלון </w:t>
      </w:r>
      <w:r w:rsidRPr="00136434">
        <w:rPr>
          <w:rFonts w:ascii="David" w:hAnsi="David" w:cs="David"/>
          <w:sz w:val="24"/>
          <w:szCs w:val="24"/>
        </w:rPr>
        <w:t>TEMP</w:t>
      </w:r>
      <w:r w:rsidR="00102220" w:rsidRPr="00136434">
        <w:rPr>
          <w:rFonts w:ascii="David" w:hAnsi="David" w:cs="David"/>
          <w:sz w:val="24"/>
          <w:szCs w:val="24"/>
        </w:rPr>
        <w:t>S</w:t>
      </w:r>
      <w:r w:rsidRPr="00136434">
        <w:rPr>
          <w:rFonts w:ascii="David" w:hAnsi="David" w:cs="David"/>
          <w:sz w:val="24"/>
          <w:szCs w:val="24"/>
          <w:rtl/>
        </w:rPr>
        <w:t xml:space="preserve"> יושפעו מאד ממצב דיכאוני או מאני: "אני נפגע בקלות מביקורת או מדחייה", "לעתים קרובות אני חשה עי</w:t>
      </w:r>
      <w:r w:rsidR="00C33E4E" w:rsidRPr="00136434">
        <w:rPr>
          <w:rFonts w:ascii="David" w:hAnsi="David" w:cs="David"/>
          <w:sz w:val="24"/>
          <w:szCs w:val="24"/>
          <w:rtl/>
        </w:rPr>
        <w:t>י</w:t>
      </w:r>
      <w:r w:rsidRPr="00136434">
        <w:rPr>
          <w:rFonts w:ascii="David" w:hAnsi="David" w:cs="David"/>
          <w:sz w:val="24"/>
          <w:szCs w:val="24"/>
          <w:rtl/>
        </w:rPr>
        <w:t xml:space="preserve">פה בלי כל סיבה", </w:t>
      </w:r>
      <w:r w:rsidR="005E16AC" w:rsidRPr="00136434">
        <w:rPr>
          <w:rFonts w:ascii="David" w:hAnsi="David" w:cs="David"/>
          <w:sz w:val="24"/>
          <w:szCs w:val="24"/>
          <w:rtl/>
        </w:rPr>
        <w:t>"אני חש את כל הרגשות בחדות רבה", "החיים הם חגיגה שאני נהנ</w:t>
      </w:r>
      <w:r w:rsidR="000E60CF" w:rsidRPr="00136434">
        <w:rPr>
          <w:rFonts w:ascii="David" w:hAnsi="David" w:cs="David"/>
          <w:sz w:val="24"/>
          <w:szCs w:val="24"/>
          <w:rtl/>
        </w:rPr>
        <w:t>ית</w:t>
      </w:r>
      <w:r w:rsidR="005E16AC" w:rsidRPr="00136434">
        <w:rPr>
          <w:rFonts w:ascii="David" w:hAnsi="David" w:cs="David"/>
          <w:sz w:val="24"/>
          <w:szCs w:val="24"/>
          <w:rtl/>
        </w:rPr>
        <w:t xml:space="preserve"> ממנה עד תום", </w:t>
      </w:r>
      <w:r w:rsidR="000E60CF" w:rsidRPr="00136434">
        <w:rPr>
          <w:rFonts w:ascii="David" w:hAnsi="David" w:cs="David"/>
          <w:sz w:val="24"/>
          <w:szCs w:val="24"/>
          <w:rtl/>
        </w:rPr>
        <w:t>"יש לי ביטחון רב בעצמי", "אני יכולה למלא משימות רבות בלי להתעייף</w:t>
      </w:r>
      <w:r w:rsidR="00BB1403" w:rsidRPr="00136434">
        <w:rPr>
          <w:rFonts w:ascii="David" w:hAnsi="David" w:cs="David"/>
          <w:sz w:val="24"/>
          <w:szCs w:val="24"/>
          <w:rtl/>
        </w:rPr>
        <w:t xml:space="preserve"> כלל</w:t>
      </w:r>
      <w:r w:rsidR="000E60CF" w:rsidRPr="00136434">
        <w:rPr>
          <w:rFonts w:ascii="David" w:hAnsi="David" w:cs="David"/>
          <w:sz w:val="24"/>
          <w:szCs w:val="24"/>
          <w:rtl/>
        </w:rPr>
        <w:t xml:space="preserve">", </w:t>
      </w:r>
      <w:r w:rsidR="00BB1403" w:rsidRPr="00136434">
        <w:rPr>
          <w:rFonts w:ascii="David" w:hAnsi="David" w:cs="David"/>
          <w:sz w:val="24"/>
          <w:szCs w:val="24"/>
          <w:rtl/>
        </w:rPr>
        <w:t xml:space="preserve">"יש לי יכולות ומומחיות בתחומים רבים", "אני חש מאד לא בנוח כשאני פוגש אנשים חדשים", וכן הלאה. </w:t>
      </w:r>
      <w:proofErr w:type="spellStart"/>
      <w:r w:rsidR="00BB1403" w:rsidRPr="00136434">
        <w:rPr>
          <w:rFonts w:ascii="David" w:hAnsi="David" w:cs="David"/>
          <w:sz w:val="24"/>
          <w:szCs w:val="24"/>
          <w:rtl/>
        </w:rPr>
        <w:t>אקיסק</w:t>
      </w:r>
      <w:r w:rsidR="00350E09">
        <w:rPr>
          <w:rFonts w:ascii="David" w:hAnsi="David" w:cs="David" w:hint="cs"/>
          <w:sz w:val="24"/>
          <w:szCs w:val="24"/>
          <w:rtl/>
        </w:rPr>
        <w:t>א</w:t>
      </w:r>
      <w:r w:rsidR="00BB1403" w:rsidRPr="00136434">
        <w:rPr>
          <w:rFonts w:ascii="David" w:hAnsi="David" w:cs="David"/>
          <w:sz w:val="24"/>
          <w:szCs w:val="24"/>
          <w:rtl/>
        </w:rPr>
        <w:t>ל</w:t>
      </w:r>
      <w:proofErr w:type="spellEnd"/>
      <w:r w:rsidR="00BB1403" w:rsidRPr="00136434">
        <w:rPr>
          <w:rFonts w:ascii="David" w:hAnsi="David" w:cs="David"/>
          <w:sz w:val="24"/>
          <w:szCs w:val="24"/>
          <w:rtl/>
        </w:rPr>
        <w:t xml:space="preserve"> טוען ש"לא סביר" שמאפייני המזג שנמדדו תלויים במצב – מכיוון ש</w:t>
      </w:r>
      <w:r w:rsidR="00ED6869" w:rsidRPr="00136434">
        <w:rPr>
          <w:rFonts w:ascii="David" w:hAnsi="David" w:cs="David"/>
          <w:sz w:val="24"/>
          <w:szCs w:val="24"/>
          <w:rtl/>
        </w:rPr>
        <w:t>הוראות השאלון לנבדקים כוללו</w:t>
      </w:r>
      <w:r w:rsidR="00670B2E">
        <w:rPr>
          <w:rFonts w:ascii="David" w:hAnsi="David" w:cs="David" w:hint="cs"/>
          <w:sz w:val="24"/>
          <w:szCs w:val="24"/>
          <w:rtl/>
        </w:rPr>
        <w:t>ת את</w:t>
      </w:r>
      <w:r w:rsidR="00ED6869" w:rsidRPr="00136434">
        <w:rPr>
          <w:rFonts w:ascii="David" w:hAnsi="David" w:cs="David"/>
          <w:sz w:val="24"/>
          <w:szCs w:val="24"/>
          <w:rtl/>
        </w:rPr>
        <w:t xml:space="preserve"> </w:t>
      </w:r>
      <w:r w:rsidR="00670B2E">
        <w:rPr>
          <w:rFonts w:ascii="David" w:hAnsi="David" w:cs="David" w:hint="cs"/>
          <w:sz w:val="24"/>
          <w:szCs w:val="24"/>
          <w:rtl/>
        </w:rPr>
        <w:t>ה</w:t>
      </w:r>
      <w:r w:rsidR="00ED6869" w:rsidRPr="00136434">
        <w:rPr>
          <w:rFonts w:ascii="David" w:hAnsi="David" w:cs="David"/>
          <w:sz w:val="24"/>
          <w:szCs w:val="24"/>
          <w:rtl/>
        </w:rPr>
        <w:t xml:space="preserve">הוראה "להקיף תשובה חיובית עבור פריט בשאלון </w:t>
      </w:r>
      <w:r w:rsidR="00ED6869" w:rsidRPr="00136434">
        <w:rPr>
          <w:rFonts w:ascii="David" w:hAnsi="David" w:cs="David"/>
          <w:sz w:val="24"/>
          <w:szCs w:val="24"/>
        </w:rPr>
        <w:t>TEMPS-A</w:t>
      </w:r>
      <w:r w:rsidR="00ED6869" w:rsidRPr="00136434">
        <w:rPr>
          <w:rFonts w:ascii="David" w:hAnsi="David" w:cs="David"/>
          <w:sz w:val="24"/>
          <w:szCs w:val="24"/>
          <w:rtl/>
        </w:rPr>
        <w:t xml:space="preserve"> רק אם האמירה אפיינה אותם במשך רוב חייהם, </w:t>
      </w:r>
      <w:r w:rsidR="00670B2E">
        <w:rPr>
          <w:rFonts w:ascii="David" w:hAnsi="David" w:cs="David" w:hint="cs"/>
          <w:sz w:val="24"/>
          <w:szCs w:val="24"/>
          <w:rtl/>
        </w:rPr>
        <w:t xml:space="preserve">לכל הפחות </w:t>
      </w:r>
      <w:r w:rsidR="00ED6869" w:rsidRPr="00136434">
        <w:rPr>
          <w:rFonts w:ascii="David" w:hAnsi="David" w:cs="David"/>
          <w:sz w:val="24"/>
          <w:szCs w:val="24"/>
          <w:rtl/>
        </w:rPr>
        <w:t xml:space="preserve">החל בשנות בגרותם המוקדמות". הניסיון הקליני שצברנו עולה בקנה אחד עם גישתו של אהרן </w:t>
      </w:r>
      <w:proofErr w:type="spellStart"/>
      <w:r w:rsidR="00ED6869" w:rsidRPr="00136434">
        <w:rPr>
          <w:rFonts w:ascii="David" w:hAnsi="David" w:cs="David"/>
          <w:sz w:val="24"/>
          <w:szCs w:val="24"/>
          <w:rtl/>
        </w:rPr>
        <w:t>בק</w:t>
      </w:r>
      <w:proofErr w:type="spellEnd"/>
      <w:r w:rsidR="00ED6869" w:rsidRPr="00136434">
        <w:rPr>
          <w:rFonts w:ascii="David" w:hAnsi="David" w:cs="David"/>
          <w:sz w:val="24"/>
          <w:szCs w:val="24"/>
          <w:rtl/>
        </w:rPr>
        <w:t xml:space="preserve">, הטוען שתפיסת-העצמי של מטופלים בעלי מצבי רוח בלתי יציבים מעוותת </w:t>
      </w:r>
      <w:r w:rsidR="00932A75" w:rsidRPr="00136434">
        <w:rPr>
          <w:rFonts w:ascii="David" w:hAnsi="David" w:cs="David"/>
          <w:sz w:val="24"/>
          <w:szCs w:val="24"/>
          <w:rtl/>
        </w:rPr>
        <w:t xml:space="preserve">לא רק ביחס להווה אלא גם ביחס לעבר ולעתיד. לא הצלחנו למצוא מחקר שבו ניתן שאלון </w:t>
      </w:r>
      <w:r w:rsidR="00932A75" w:rsidRPr="00136434">
        <w:rPr>
          <w:rFonts w:ascii="David" w:hAnsi="David" w:cs="David"/>
          <w:sz w:val="24"/>
          <w:szCs w:val="24"/>
        </w:rPr>
        <w:t>TEMPS-A</w:t>
      </w:r>
      <w:r w:rsidR="00932A75" w:rsidRPr="00136434">
        <w:rPr>
          <w:rFonts w:ascii="David" w:hAnsi="David" w:cs="David"/>
          <w:sz w:val="24"/>
          <w:szCs w:val="24"/>
          <w:rtl/>
        </w:rPr>
        <w:t xml:space="preserve"> לקבוצה גדולה ומוגדרת היטב של נבדקים בעלי הפרעה דו-קוטבית מסוג 1 שעמדו בקריטריונים הרגילים של </w:t>
      </w:r>
      <w:proofErr w:type="spellStart"/>
      <w:r w:rsidR="00932A75" w:rsidRPr="00136434">
        <w:rPr>
          <w:rFonts w:ascii="David" w:hAnsi="David" w:cs="David"/>
          <w:sz w:val="24"/>
          <w:szCs w:val="24"/>
          <w:rtl/>
        </w:rPr>
        <w:t>איותימיה</w:t>
      </w:r>
      <w:proofErr w:type="spellEnd"/>
      <w:r w:rsidR="00932A75" w:rsidRPr="00136434">
        <w:rPr>
          <w:rFonts w:ascii="David" w:hAnsi="David" w:cs="David"/>
          <w:sz w:val="24"/>
          <w:szCs w:val="24"/>
          <w:rtl/>
        </w:rPr>
        <w:t xml:space="preserve"> – המחקר הקרוב ביותר לכך היה מחקר שבו ציוני מצב הרוח הממוצעים של</w:t>
      </w:r>
      <w:r w:rsidR="00102220" w:rsidRPr="00136434">
        <w:rPr>
          <w:rFonts w:ascii="David" w:hAnsi="David" w:cs="David"/>
          <w:sz w:val="24"/>
          <w:szCs w:val="24"/>
          <w:rtl/>
        </w:rPr>
        <w:t xml:space="preserve"> קבוצת הנבדקים היו דומים בקירוב לנתונים המשמשים כנקודות החתך להגדרת </w:t>
      </w:r>
      <w:proofErr w:type="spellStart"/>
      <w:r w:rsidR="00102220" w:rsidRPr="00136434">
        <w:rPr>
          <w:rFonts w:ascii="David" w:hAnsi="David" w:cs="David"/>
          <w:sz w:val="24"/>
          <w:szCs w:val="24"/>
          <w:rtl/>
        </w:rPr>
        <w:t>איותימיה</w:t>
      </w:r>
      <w:proofErr w:type="spellEnd"/>
      <w:r w:rsidR="00102220" w:rsidRPr="00136434">
        <w:rPr>
          <w:rFonts w:ascii="David" w:hAnsi="David" w:cs="David"/>
          <w:sz w:val="24"/>
          <w:szCs w:val="24"/>
          <w:rtl/>
        </w:rPr>
        <w:t xml:space="preserve"> </w:t>
      </w:r>
      <w:r w:rsidR="00051A34">
        <w:rPr>
          <w:rFonts w:ascii="David" w:hAnsi="David" w:cs="David"/>
          <w:sz w:val="24"/>
          <w:szCs w:val="24"/>
          <w:rtl/>
        </w:rPr>
        <w:t>[</w:t>
      </w:r>
      <w:r w:rsidR="00350E09">
        <w:rPr>
          <w:rFonts w:ascii="David" w:hAnsi="David" w:cs="David" w:hint="cs"/>
          <w:sz w:val="24"/>
          <w:szCs w:val="24"/>
          <w:rtl/>
        </w:rPr>
        <w:t>3</w:t>
      </w:r>
      <w:r w:rsidR="004770D2">
        <w:rPr>
          <w:rFonts w:ascii="David" w:hAnsi="David" w:cs="David" w:hint="cs"/>
          <w:sz w:val="24"/>
          <w:szCs w:val="24"/>
          <w:rtl/>
        </w:rPr>
        <w:t>5</w:t>
      </w:r>
      <w:r w:rsidR="00051A34">
        <w:rPr>
          <w:rFonts w:ascii="David" w:hAnsi="David" w:cs="David"/>
          <w:sz w:val="24"/>
          <w:szCs w:val="24"/>
          <w:rtl/>
        </w:rPr>
        <w:t>]</w:t>
      </w:r>
      <w:r w:rsidR="00102220" w:rsidRPr="00136434">
        <w:rPr>
          <w:rFonts w:ascii="David" w:hAnsi="David" w:cs="David"/>
          <w:sz w:val="24"/>
          <w:szCs w:val="24"/>
          <w:rtl/>
        </w:rPr>
        <w:t xml:space="preserve">. מסיבה זו, לא כללנו בסקירה זו מחקרים העושים שימוש בשאלון </w:t>
      </w:r>
      <w:r w:rsidR="00102220" w:rsidRPr="00136434">
        <w:rPr>
          <w:rFonts w:ascii="David" w:hAnsi="David" w:cs="David"/>
          <w:sz w:val="24"/>
          <w:szCs w:val="24"/>
        </w:rPr>
        <w:t>TEMPS-A</w:t>
      </w:r>
      <w:r w:rsidR="00102220" w:rsidRPr="00136434">
        <w:rPr>
          <w:rFonts w:ascii="David" w:hAnsi="David" w:cs="David"/>
          <w:sz w:val="24"/>
          <w:szCs w:val="24"/>
          <w:rtl/>
        </w:rPr>
        <w:t>.</w:t>
      </w:r>
    </w:p>
    <w:p w14:paraId="27BDA5DA" w14:textId="0F9E5159" w:rsidR="007E13A7" w:rsidRDefault="00D61F8E" w:rsidP="00AD75EF">
      <w:pPr>
        <w:spacing w:line="480" w:lineRule="auto"/>
        <w:rPr>
          <w:rFonts w:ascii="David" w:hAnsi="David" w:cs="David"/>
          <w:sz w:val="24"/>
          <w:szCs w:val="24"/>
        </w:rPr>
      </w:pPr>
      <w:r w:rsidRPr="00136434">
        <w:rPr>
          <w:rFonts w:ascii="David" w:hAnsi="David" w:cs="David"/>
          <w:sz w:val="24"/>
          <w:szCs w:val="24"/>
          <w:rtl/>
        </w:rPr>
        <w:t xml:space="preserve">כמה </w:t>
      </w:r>
      <w:r w:rsidR="00FD4631" w:rsidRPr="00136434">
        <w:rPr>
          <w:rFonts w:ascii="David" w:hAnsi="David" w:cs="David"/>
          <w:sz w:val="24"/>
          <w:szCs w:val="24"/>
          <w:rtl/>
        </w:rPr>
        <w:t>תכונות ספציפיות</w:t>
      </w:r>
      <w:r w:rsidR="00CE5411" w:rsidRPr="00136434">
        <w:rPr>
          <w:rFonts w:ascii="David" w:hAnsi="David" w:cs="David"/>
          <w:sz w:val="24"/>
          <w:szCs w:val="24"/>
          <w:rtl/>
        </w:rPr>
        <w:t>, כמו למשל אימפולסיביות גבוהה</w:t>
      </w:r>
      <w:r w:rsidRPr="00136434">
        <w:rPr>
          <w:rFonts w:ascii="David" w:hAnsi="David" w:cs="David"/>
          <w:sz w:val="24"/>
          <w:szCs w:val="24"/>
          <w:rtl/>
        </w:rPr>
        <w:t xml:space="preserve"> יותר, עשויות להיות רווחות יותר בקרב </w:t>
      </w:r>
      <w:r w:rsidR="00B84934" w:rsidRPr="00136434">
        <w:rPr>
          <w:rFonts w:ascii="David" w:hAnsi="David" w:cs="David"/>
          <w:sz w:val="24"/>
          <w:szCs w:val="24"/>
          <w:rtl/>
        </w:rPr>
        <w:t>מטופלים</w:t>
      </w:r>
      <w:r w:rsidRPr="00136434">
        <w:rPr>
          <w:rFonts w:ascii="David" w:hAnsi="David" w:cs="David"/>
          <w:sz w:val="24"/>
          <w:szCs w:val="24"/>
          <w:rtl/>
        </w:rPr>
        <w:t xml:space="preserve"> ב</w:t>
      </w:r>
      <w:r w:rsidR="00B84934" w:rsidRPr="00136434">
        <w:rPr>
          <w:rFonts w:ascii="David" w:hAnsi="David" w:cs="David"/>
          <w:sz w:val="24"/>
          <w:szCs w:val="24"/>
          <w:rtl/>
        </w:rPr>
        <w:t>עלי הפרעה דו-קוטבית המצויים בשלב</w:t>
      </w:r>
      <w:r w:rsidRPr="00136434">
        <w:rPr>
          <w:rFonts w:ascii="David" w:hAnsi="David" w:cs="David"/>
          <w:sz w:val="24"/>
          <w:szCs w:val="24"/>
          <w:rtl/>
        </w:rPr>
        <w:t xml:space="preserve"> </w:t>
      </w:r>
      <w:proofErr w:type="spellStart"/>
      <w:r w:rsidRPr="00136434">
        <w:rPr>
          <w:rFonts w:ascii="David" w:hAnsi="David" w:cs="David"/>
          <w:sz w:val="24"/>
          <w:szCs w:val="24"/>
          <w:rtl/>
        </w:rPr>
        <w:t>האיותימי</w:t>
      </w:r>
      <w:proofErr w:type="spellEnd"/>
      <w:r w:rsidRPr="00136434">
        <w:rPr>
          <w:rFonts w:ascii="David" w:hAnsi="David" w:cs="David"/>
          <w:sz w:val="24"/>
          <w:szCs w:val="24"/>
          <w:rtl/>
        </w:rPr>
        <w:t xml:space="preserve"> מאשר בקרב חברי קבוצת הביקורת הבריאים, והן אף עשויו</w:t>
      </w:r>
      <w:r w:rsidR="00CE5411" w:rsidRPr="00136434">
        <w:rPr>
          <w:rFonts w:ascii="David" w:hAnsi="David" w:cs="David"/>
          <w:sz w:val="24"/>
          <w:szCs w:val="24"/>
          <w:rtl/>
        </w:rPr>
        <w:t>ת</w:t>
      </w:r>
      <w:r w:rsidRPr="00136434">
        <w:rPr>
          <w:rFonts w:ascii="David" w:hAnsi="David" w:cs="David"/>
          <w:sz w:val="24"/>
          <w:szCs w:val="24"/>
          <w:rtl/>
        </w:rPr>
        <w:t xml:space="preserve"> לבוא לידי שימוש בפענוח המבנה הגנטי הסבוך </w:t>
      </w:r>
      <w:r w:rsidR="00CE5411" w:rsidRPr="00136434">
        <w:rPr>
          <w:rFonts w:ascii="David" w:hAnsi="David" w:cs="David"/>
          <w:sz w:val="24"/>
          <w:szCs w:val="24"/>
          <w:rtl/>
        </w:rPr>
        <w:t xml:space="preserve">העומד בבסיס הפרעה זו </w:t>
      </w:r>
      <w:r w:rsidR="006E4183">
        <w:rPr>
          <w:rFonts w:ascii="David" w:hAnsi="David" w:cs="David" w:hint="cs"/>
          <w:sz w:val="24"/>
          <w:szCs w:val="24"/>
          <w:rtl/>
        </w:rPr>
        <w:t>[28].</w:t>
      </w:r>
      <w:r w:rsidRPr="00136434">
        <w:rPr>
          <w:rFonts w:ascii="David" w:hAnsi="David" w:cs="David"/>
          <w:sz w:val="24"/>
          <w:szCs w:val="24"/>
          <w:rtl/>
        </w:rPr>
        <w:t xml:space="preserve"> לאימפולסיביות עשויות אף להיות השלכות פרוגנוסטיות </w:t>
      </w:r>
      <w:r w:rsidR="00173FA3" w:rsidRPr="00136434">
        <w:rPr>
          <w:rFonts w:ascii="David" w:hAnsi="David" w:cs="David"/>
          <w:sz w:val="24"/>
          <w:szCs w:val="24"/>
          <w:rtl/>
        </w:rPr>
        <w:t xml:space="preserve">קליניות: יש ראיות המעידות שאימפולסיביות </w:t>
      </w:r>
      <w:r w:rsidR="003F2B36" w:rsidRPr="00136434">
        <w:rPr>
          <w:rFonts w:ascii="David" w:hAnsi="David" w:cs="David"/>
          <w:sz w:val="24"/>
          <w:szCs w:val="24"/>
          <w:rtl/>
        </w:rPr>
        <w:t>עשויה להיות הגורם ל</w:t>
      </w:r>
      <w:r w:rsidR="00173FA3" w:rsidRPr="00136434">
        <w:rPr>
          <w:rFonts w:ascii="David" w:hAnsi="David" w:cs="David"/>
          <w:sz w:val="24"/>
          <w:szCs w:val="24"/>
          <w:rtl/>
        </w:rPr>
        <w:t xml:space="preserve">פגיעה כללית בתפקוד בקרב מטופלים בעלי הפרעה דו-קוטבית המצויים בשלב </w:t>
      </w:r>
      <w:proofErr w:type="spellStart"/>
      <w:r w:rsidR="00173FA3" w:rsidRPr="00136434">
        <w:rPr>
          <w:rFonts w:ascii="David" w:hAnsi="David" w:cs="David"/>
          <w:sz w:val="24"/>
          <w:szCs w:val="24"/>
          <w:rtl/>
        </w:rPr>
        <w:t>האיותימי</w:t>
      </w:r>
      <w:proofErr w:type="spellEnd"/>
      <w:r w:rsidR="00173FA3" w:rsidRPr="00136434">
        <w:rPr>
          <w:rFonts w:ascii="David" w:hAnsi="David" w:cs="David"/>
          <w:sz w:val="24"/>
          <w:szCs w:val="24"/>
          <w:rtl/>
        </w:rPr>
        <w:t>, אף כאשר מביאים בחשבון את תסמיני ה</w:t>
      </w:r>
      <w:r w:rsidR="00CE5411" w:rsidRPr="00136434">
        <w:rPr>
          <w:rFonts w:ascii="David" w:hAnsi="David" w:cs="David"/>
          <w:sz w:val="24"/>
          <w:szCs w:val="24"/>
          <w:rtl/>
        </w:rPr>
        <w:t xml:space="preserve">דיכאון ואת מספר </w:t>
      </w:r>
      <w:proofErr w:type="spellStart"/>
      <w:r w:rsidR="00CE5411" w:rsidRPr="00136434">
        <w:rPr>
          <w:rFonts w:ascii="David" w:hAnsi="David" w:cs="David"/>
          <w:sz w:val="24"/>
          <w:szCs w:val="24"/>
          <w:rtl/>
        </w:rPr>
        <w:t>האישפוזים</w:t>
      </w:r>
      <w:proofErr w:type="spellEnd"/>
      <w:r w:rsidR="00CE5411" w:rsidRPr="00136434">
        <w:rPr>
          <w:rFonts w:ascii="David" w:hAnsi="David" w:cs="David"/>
          <w:sz w:val="24"/>
          <w:szCs w:val="24"/>
          <w:rtl/>
        </w:rPr>
        <w:t xml:space="preserve"> </w:t>
      </w:r>
      <w:r w:rsidR="00051A34">
        <w:rPr>
          <w:rFonts w:ascii="David" w:hAnsi="David" w:cs="David"/>
          <w:sz w:val="24"/>
          <w:szCs w:val="24"/>
          <w:rtl/>
        </w:rPr>
        <w:t>[</w:t>
      </w:r>
      <w:r w:rsidR="004770D2">
        <w:rPr>
          <w:rFonts w:ascii="David" w:hAnsi="David" w:cs="David" w:hint="cs"/>
          <w:sz w:val="24"/>
          <w:szCs w:val="24"/>
          <w:rtl/>
        </w:rPr>
        <w:t>27</w:t>
      </w:r>
      <w:r w:rsidR="00051A34">
        <w:rPr>
          <w:rFonts w:ascii="David" w:hAnsi="David" w:cs="David"/>
          <w:sz w:val="24"/>
          <w:szCs w:val="24"/>
          <w:rtl/>
        </w:rPr>
        <w:t>]</w:t>
      </w:r>
      <w:r w:rsidR="00173FA3" w:rsidRPr="00136434">
        <w:rPr>
          <w:rFonts w:ascii="David" w:hAnsi="David" w:cs="David"/>
          <w:sz w:val="24"/>
          <w:szCs w:val="24"/>
          <w:rtl/>
        </w:rPr>
        <w:t xml:space="preserve">. יש אף ראיות שציוני </w:t>
      </w:r>
      <w:r w:rsidR="00173FA3" w:rsidRPr="00136434">
        <w:rPr>
          <w:rFonts w:ascii="David" w:hAnsi="David" w:cs="David"/>
          <w:sz w:val="24"/>
          <w:szCs w:val="24"/>
        </w:rPr>
        <w:t>BIS-</w:t>
      </w:r>
      <w:r w:rsidR="00BE29CB">
        <w:rPr>
          <w:rFonts w:ascii="David" w:hAnsi="David" w:cs="David"/>
          <w:sz w:val="24"/>
          <w:szCs w:val="24"/>
        </w:rPr>
        <w:t>11</w:t>
      </w:r>
      <w:r w:rsidR="00173FA3" w:rsidRPr="00136434">
        <w:rPr>
          <w:rFonts w:ascii="David" w:hAnsi="David" w:cs="David"/>
          <w:sz w:val="24"/>
          <w:szCs w:val="24"/>
          <w:rtl/>
        </w:rPr>
        <w:t xml:space="preserve"> גבוהים יותר, אף </w:t>
      </w:r>
      <w:r w:rsidR="005623F7" w:rsidRPr="00136434">
        <w:rPr>
          <w:rFonts w:ascii="David" w:hAnsi="David" w:cs="David"/>
          <w:sz w:val="24"/>
          <w:szCs w:val="24"/>
          <w:rtl/>
        </w:rPr>
        <w:t>בשעה ש</w:t>
      </w:r>
      <w:r w:rsidR="00B84934" w:rsidRPr="00136434">
        <w:rPr>
          <w:rFonts w:ascii="David" w:hAnsi="David" w:cs="David"/>
          <w:sz w:val="24"/>
          <w:szCs w:val="24"/>
          <w:rtl/>
        </w:rPr>
        <w:t>המטופלים</w:t>
      </w:r>
      <w:r w:rsidR="005623F7" w:rsidRPr="00136434">
        <w:rPr>
          <w:rFonts w:ascii="David" w:hAnsi="David" w:cs="David"/>
          <w:sz w:val="24"/>
          <w:szCs w:val="24"/>
          <w:rtl/>
        </w:rPr>
        <w:t xml:space="preserve"> בעלי ה</w:t>
      </w:r>
      <w:r w:rsidR="0070481E" w:rsidRPr="00136434">
        <w:rPr>
          <w:rFonts w:ascii="David" w:hAnsi="David" w:cs="David"/>
          <w:sz w:val="24"/>
          <w:szCs w:val="24"/>
          <w:rtl/>
        </w:rPr>
        <w:t xml:space="preserve">הפרעה </w:t>
      </w:r>
      <w:r w:rsidR="005623F7" w:rsidRPr="00136434">
        <w:rPr>
          <w:rFonts w:ascii="David" w:hAnsi="David" w:cs="David"/>
          <w:sz w:val="24"/>
          <w:szCs w:val="24"/>
          <w:rtl/>
        </w:rPr>
        <w:t>ה</w:t>
      </w:r>
      <w:r w:rsidR="0070481E" w:rsidRPr="00136434">
        <w:rPr>
          <w:rFonts w:ascii="David" w:hAnsi="David" w:cs="David"/>
          <w:sz w:val="24"/>
          <w:szCs w:val="24"/>
          <w:rtl/>
        </w:rPr>
        <w:t>דו-</w:t>
      </w:r>
      <w:r w:rsidR="00173FA3" w:rsidRPr="00136434">
        <w:rPr>
          <w:rFonts w:ascii="David" w:hAnsi="David" w:cs="David"/>
          <w:sz w:val="24"/>
          <w:szCs w:val="24"/>
          <w:rtl/>
        </w:rPr>
        <w:t xml:space="preserve">קוטבית מסוג 1 מצויים בשלב </w:t>
      </w:r>
      <w:proofErr w:type="spellStart"/>
      <w:r w:rsidR="00173FA3" w:rsidRPr="00136434">
        <w:rPr>
          <w:rFonts w:ascii="David" w:hAnsi="David" w:cs="David"/>
          <w:sz w:val="24"/>
          <w:szCs w:val="24"/>
          <w:rtl/>
        </w:rPr>
        <w:t>האיותימי</w:t>
      </w:r>
      <w:proofErr w:type="spellEnd"/>
      <w:r w:rsidR="00173FA3" w:rsidRPr="00136434">
        <w:rPr>
          <w:rFonts w:ascii="David" w:hAnsi="David" w:cs="David"/>
          <w:sz w:val="24"/>
          <w:szCs w:val="24"/>
          <w:rtl/>
        </w:rPr>
        <w:t xml:space="preserve">, </w:t>
      </w:r>
      <w:r w:rsidR="003F2B36" w:rsidRPr="00136434">
        <w:rPr>
          <w:rFonts w:ascii="David" w:hAnsi="David" w:cs="David"/>
          <w:sz w:val="24"/>
          <w:szCs w:val="24"/>
          <w:rtl/>
        </w:rPr>
        <w:t>עולים בקנה אחד</w:t>
      </w:r>
      <w:r w:rsidR="00173FA3" w:rsidRPr="00136434">
        <w:rPr>
          <w:rFonts w:ascii="David" w:hAnsi="David" w:cs="David"/>
          <w:sz w:val="24"/>
          <w:szCs w:val="24"/>
          <w:rtl/>
        </w:rPr>
        <w:t xml:space="preserve"> </w:t>
      </w:r>
      <w:r w:rsidR="003F2B36" w:rsidRPr="00136434">
        <w:rPr>
          <w:rFonts w:ascii="David" w:hAnsi="David" w:cs="David"/>
          <w:sz w:val="24"/>
          <w:szCs w:val="24"/>
          <w:rtl/>
        </w:rPr>
        <w:t xml:space="preserve">עם </w:t>
      </w:r>
      <w:r w:rsidR="00173FA3" w:rsidRPr="00136434">
        <w:rPr>
          <w:rFonts w:ascii="David" w:hAnsi="David" w:cs="David"/>
          <w:sz w:val="24"/>
          <w:szCs w:val="24"/>
          <w:rtl/>
        </w:rPr>
        <w:t xml:space="preserve">התנהגות אובדנית </w:t>
      </w:r>
      <w:r w:rsidR="00AD75EF">
        <w:rPr>
          <w:rFonts w:ascii="David" w:hAnsi="David" w:cs="David" w:hint="cs"/>
          <w:sz w:val="24"/>
          <w:szCs w:val="24"/>
          <w:rtl/>
        </w:rPr>
        <w:t>בעבר</w:t>
      </w:r>
      <w:r w:rsidR="00173FA3" w:rsidRPr="00136434">
        <w:rPr>
          <w:rFonts w:ascii="David" w:hAnsi="David" w:cs="David"/>
          <w:sz w:val="24"/>
          <w:szCs w:val="24"/>
          <w:rtl/>
        </w:rPr>
        <w:t xml:space="preserve"> </w:t>
      </w:r>
      <w:r w:rsidR="00051A34">
        <w:rPr>
          <w:rFonts w:ascii="David" w:hAnsi="David" w:cs="David"/>
          <w:sz w:val="24"/>
          <w:szCs w:val="24"/>
          <w:rtl/>
        </w:rPr>
        <w:t>[</w:t>
      </w:r>
      <w:r w:rsidR="004770D2">
        <w:rPr>
          <w:rFonts w:ascii="David" w:hAnsi="David" w:cs="David" w:hint="cs"/>
          <w:sz w:val="24"/>
          <w:szCs w:val="24"/>
          <w:rtl/>
        </w:rPr>
        <w:t>39</w:t>
      </w:r>
      <w:r w:rsidR="00051A34">
        <w:rPr>
          <w:rFonts w:ascii="David" w:hAnsi="David" w:cs="David"/>
          <w:sz w:val="24"/>
          <w:szCs w:val="24"/>
          <w:rtl/>
        </w:rPr>
        <w:t>]</w:t>
      </w:r>
      <w:r w:rsidR="00173FA3" w:rsidRPr="00136434">
        <w:rPr>
          <w:rFonts w:ascii="David" w:hAnsi="David" w:cs="David"/>
          <w:sz w:val="24"/>
          <w:szCs w:val="24"/>
          <w:rtl/>
        </w:rPr>
        <w:t xml:space="preserve">. מאפיינים אחרים שאינם רווחים בקרב מטופלים בעלי הפרעה דו-קוטבית, כמו למשל הפרעות אישיות מסוימות ונטייה מוגברת להפרעות שימוש בחומרים ממכרים </w:t>
      </w:r>
      <w:r w:rsidR="003F2B36" w:rsidRPr="00136434">
        <w:rPr>
          <w:rFonts w:ascii="David" w:hAnsi="David" w:cs="David"/>
          <w:sz w:val="24"/>
          <w:szCs w:val="24"/>
          <w:rtl/>
        </w:rPr>
        <w:t>,עשויים</w:t>
      </w:r>
      <w:r w:rsidR="00173FA3" w:rsidRPr="00136434">
        <w:rPr>
          <w:rFonts w:ascii="David" w:hAnsi="David" w:cs="David"/>
          <w:sz w:val="24"/>
          <w:szCs w:val="24"/>
          <w:rtl/>
        </w:rPr>
        <w:t xml:space="preserve"> לסייע בהבנת התורשתיות והמבנה הגנטי של ההפרעה הדו-קוטבית: יש ראיות לתורשתיותן הגבוהה של הפרעת אישיות נמנעת והפרעת אישיות תלותית </w:t>
      </w:r>
      <w:r w:rsidR="00051A34">
        <w:rPr>
          <w:rFonts w:ascii="David" w:hAnsi="David" w:cs="David"/>
          <w:sz w:val="24"/>
          <w:szCs w:val="24"/>
          <w:rtl/>
        </w:rPr>
        <w:t>[</w:t>
      </w:r>
      <w:r w:rsidR="004770D2">
        <w:rPr>
          <w:rFonts w:ascii="David" w:hAnsi="David" w:cs="David" w:hint="cs"/>
          <w:sz w:val="24"/>
          <w:szCs w:val="24"/>
          <w:rtl/>
        </w:rPr>
        <w:t>24</w:t>
      </w:r>
      <w:r w:rsidR="00051A34">
        <w:rPr>
          <w:rFonts w:ascii="David" w:hAnsi="David" w:cs="David"/>
          <w:sz w:val="24"/>
          <w:szCs w:val="24"/>
          <w:rtl/>
        </w:rPr>
        <w:t>]</w:t>
      </w:r>
      <w:r w:rsidR="00173FA3" w:rsidRPr="00136434">
        <w:rPr>
          <w:rFonts w:ascii="David" w:hAnsi="David" w:cs="David"/>
          <w:sz w:val="24"/>
          <w:szCs w:val="24"/>
          <w:rtl/>
        </w:rPr>
        <w:t xml:space="preserve"> וכן לתורשתיותו הגבוהה של גורם אחד בהפרעת אישיות גבולית כללית</w:t>
      </w:r>
      <w:r w:rsidR="005711BB" w:rsidRPr="00136434">
        <w:rPr>
          <w:rFonts w:ascii="David" w:hAnsi="David" w:cs="David"/>
          <w:sz w:val="24"/>
          <w:szCs w:val="24"/>
          <w:rtl/>
        </w:rPr>
        <w:t xml:space="preserve"> </w:t>
      </w:r>
      <w:r w:rsidR="00051A34">
        <w:rPr>
          <w:rFonts w:ascii="David" w:hAnsi="David" w:cs="David"/>
          <w:sz w:val="24"/>
          <w:szCs w:val="24"/>
          <w:rtl/>
        </w:rPr>
        <w:t>[</w:t>
      </w:r>
      <w:r w:rsidR="004770D2">
        <w:rPr>
          <w:rFonts w:ascii="David" w:hAnsi="David" w:cs="David" w:hint="cs"/>
          <w:sz w:val="24"/>
          <w:szCs w:val="24"/>
          <w:rtl/>
        </w:rPr>
        <w:t>50</w:t>
      </w:r>
      <w:r w:rsidR="00051A34">
        <w:rPr>
          <w:rFonts w:ascii="David" w:hAnsi="David" w:cs="David"/>
          <w:sz w:val="24"/>
          <w:szCs w:val="24"/>
          <w:rtl/>
        </w:rPr>
        <w:t>]</w:t>
      </w:r>
      <w:r w:rsidR="005711BB" w:rsidRPr="00136434">
        <w:rPr>
          <w:rFonts w:ascii="David" w:hAnsi="David" w:cs="David"/>
          <w:sz w:val="24"/>
          <w:szCs w:val="24"/>
          <w:rtl/>
        </w:rPr>
        <w:t xml:space="preserve">. עם זאת, כנגד כל תכונה שהוזכרה </w:t>
      </w:r>
      <w:r w:rsidR="005711BB" w:rsidRPr="00136434">
        <w:rPr>
          <w:rFonts w:ascii="David" w:hAnsi="David" w:cs="David"/>
          <w:sz w:val="24"/>
          <w:szCs w:val="24"/>
          <w:rtl/>
        </w:rPr>
        <w:lastRenderedPageBreak/>
        <w:t>ברשימה זו אפשר למנות מטופלים רבים בעלי הפרעה ד</w:t>
      </w:r>
      <w:r w:rsidR="00757161" w:rsidRPr="00136434">
        <w:rPr>
          <w:rFonts w:ascii="David" w:hAnsi="David" w:cs="David"/>
          <w:sz w:val="24"/>
          <w:szCs w:val="24"/>
          <w:rtl/>
        </w:rPr>
        <w:t>ו-קוטבית שתכונה זו אינה ניכרת בהם</w:t>
      </w:r>
      <w:r w:rsidR="005711BB" w:rsidRPr="00136434">
        <w:rPr>
          <w:rFonts w:ascii="David" w:hAnsi="David" w:cs="David"/>
          <w:sz w:val="24"/>
          <w:szCs w:val="24"/>
          <w:rtl/>
        </w:rPr>
        <w:t xml:space="preserve"> כמצופה, וכן אנשים בריאים רבים שהיא ניכרת בהם. לפיכך, מסקנתנו היא שבעוד שמאפייני אישיות מסוימים עשויים להיות רווחים בקר</w:t>
      </w:r>
      <w:r w:rsidR="00757161" w:rsidRPr="00136434">
        <w:rPr>
          <w:rFonts w:ascii="David" w:hAnsi="David" w:cs="David"/>
          <w:sz w:val="24"/>
          <w:szCs w:val="24"/>
          <w:rtl/>
        </w:rPr>
        <w:t xml:space="preserve">ב מטופלים בעלי הפרעה דו-קוטבית – </w:t>
      </w:r>
      <w:r w:rsidR="005711BB" w:rsidRPr="00136434">
        <w:rPr>
          <w:rFonts w:ascii="David" w:hAnsi="David" w:cs="David"/>
          <w:sz w:val="24"/>
          <w:szCs w:val="24"/>
          <w:rtl/>
        </w:rPr>
        <w:t xml:space="preserve">ואימפולסיביות היא הבולטת </w:t>
      </w:r>
      <w:proofErr w:type="spellStart"/>
      <w:r w:rsidR="005711BB" w:rsidRPr="00136434">
        <w:rPr>
          <w:rFonts w:ascii="David" w:hAnsi="David" w:cs="David"/>
          <w:sz w:val="24"/>
          <w:szCs w:val="24"/>
          <w:rtl/>
        </w:rPr>
        <w:t>מביניהם</w:t>
      </w:r>
      <w:proofErr w:type="spellEnd"/>
      <w:r w:rsidR="005711BB" w:rsidRPr="00136434">
        <w:rPr>
          <w:rFonts w:ascii="David" w:hAnsi="David" w:cs="David"/>
          <w:sz w:val="24"/>
          <w:szCs w:val="24"/>
          <w:rtl/>
        </w:rPr>
        <w:t xml:space="preserve"> – המחקרים הקיימים המשתמשים במבחני אישיות </w:t>
      </w:r>
      <w:proofErr w:type="spellStart"/>
      <w:r w:rsidR="00757161" w:rsidRPr="00136434">
        <w:rPr>
          <w:rFonts w:ascii="David" w:hAnsi="David" w:cs="David"/>
          <w:sz w:val="24"/>
          <w:szCs w:val="24"/>
          <w:rtl/>
        </w:rPr>
        <w:t>אקספליציטיים</w:t>
      </w:r>
      <w:proofErr w:type="spellEnd"/>
      <w:r w:rsidR="005711BB" w:rsidRPr="00136434">
        <w:rPr>
          <w:rFonts w:ascii="David" w:hAnsi="David" w:cs="David"/>
          <w:sz w:val="24"/>
          <w:szCs w:val="24"/>
          <w:rtl/>
        </w:rPr>
        <w:t xml:space="preserve"> לא זיהו עד כה</w:t>
      </w:r>
      <w:r w:rsidR="00757161" w:rsidRPr="00136434">
        <w:rPr>
          <w:rFonts w:ascii="David" w:hAnsi="David" w:cs="David"/>
          <w:sz w:val="24"/>
          <w:szCs w:val="24"/>
          <w:rtl/>
        </w:rPr>
        <w:t xml:space="preserve"> </w:t>
      </w:r>
      <w:proofErr w:type="spellStart"/>
      <w:r w:rsidR="00757161" w:rsidRPr="00136434">
        <w:rPr>
          <w:rFonts w:ascii="David" w:hAnsi="David" w:cs="David"/>
          <w:sz w:val="24"/>
          <w:szCs w:val="24"/>
          <w:rtl/>
        </w:rPr>
        <w:t>אנדופנוטיפ</w:t>
      </w:r>
      <w:proofErr w:type="spellEnd"/>
      <w:r w:rsidR="00757161" w:rsidRPr="00136434">
        <w:rPr>
          <w:rFonts w:ascii="David" w:hAnsi="David" w:cs="David"/>
          <w:sz w:val="24"/>
          <w:szCs w:val="24"/>
          <w:rtl/>
        </w:rPr>
        <w:t xml:space="preserve"> ברור המתבטא באישיות ומעיד על הפרעה זו.</w:t>
      </w:r>
      <w:r w:rsidR="004770D2">
        <w:rPr>
          <w:rFonts w:ascii="David" w:hAnsi="David" w:cs="David"/>
          <w:sz w:val="24"/>
          <w:szCs w:val="24"/>
          <w:rtl/>
        </w:rPr>
        <w:br w:type="page"/>
      </w:r>
    </w:p>
    <w:tbl>
      <w:tblPr>
        <w:tblStyle w:val="ad"/>
        <w:tblpPr w:leftFromText="180" w:rightFromText="180" w:vertAnchor="text" w:horzAnchor="margin" w:tblpY="211"/>
        <w:tblW w:w="0" w:type="auto"/>
        <w:tblLayout w:type="fixed"/>
        <w:tblLook w:val="04A0" w:firstRow="1" w:lastRow="0" w:firstColumn="1" w:lastColumn="0" w:noHBand="0" w:noVBand="1"/>
      </w:tblPr>
      <w:tblGrid>
        <w:gridCol w:w="1277"/>
        <w:gridCol w:w="992"/>
        <w:gridCol w:w="1276"/>
        <w:gridCol w:w="986"/>
        <w:gridCol w:w="1282"/>
        <w:gridCol w:w="1314"/>
        <w:gridCol w:w="1852"/>
      </w:tblGrid>
      <w:tr w:rsidR="009A1A73" w:rsidRPr="00136434" w14:paraId="1B571C97" w14:textId="77777777" w:rsidTr="009A1A73">
        <w:tc>
          <w:tcPr>
            <w:tcW w:w="2269" w:type="dxa"/>
            <w:gridSpan w:val="2"/>
            <w:vAlign w:val="center"/>
          </w:tcPr>
          <w:p w14:paraId="0DC7CF47" w14:textId="77777777" w:rsidR="009A1A73" w:rsidRPr="00136434" w:rsidRDefault="009A1A73" w:rsidP="00F82804">
            <w:pPr>
              <w:spacing w:before="120" w:line="480" w:lineRule="auto"/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136434">
              <w:rPr>
                <w:rFonts w:ascii="David" w:hAnsi="David" w:cs="David"/>
                <w:sz w:val="24"/>
                <w:szCs w:val="24"/>
                <w:rtl/>
              </w:rPr>
              <w:lastRenderedPageBreak/>
              <w:t>אנגסטרום 2004</w:t>
            </w:r>
          </w:p>
        </w:tc>
        <w:tc>
          <w:tcPr>
            <w:tcW w:w="2262" w:type="dxa"/>
            <w:gridSpan w:val="2"/>
            <w:vAlign w:val="center"/>
          </w:tcPr>
          <w:p w14:paraId="45678087" w14:textId="77777777" w:rsidR="009A1A73" w:rsidRPr="00136434" w:rsidRDefault="009A1A73" w:rsidP="00F82804">
            <w:pPr>
              <w:spacing w:before="120" w:line="48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proofErr w:type="spellStart"/>
            <w:r w:rsidRPr="00136434">
              <w:rPr>
                <w:rFonts w:ascii="David" w:hAnsi="David" w:cs="David"/>
                <w:sz w:val="24"/>
                <w:szCs w:val="24"/>
                <w:rtl/>
              </w:rPr>
              <w:t>אלמידה</w:t>
            </w:r>
            <w:proofErr w:type="spellEnd"/>
            <w:r w:rsidRPr="00136434">
              <w:rPr>
                <w:rFonts w:ascii="David" w:hAnsi="David" w:cs="David"/>
                <w:sz w:val="24"/>
                <w:szCs w:val="24"/>
                <w:rtl/>
              </w:rPr>
              <w:t xml:space="preserve"> 2011</w:t>
            </w:r>
          </w:p>
        </w:tc>
        <w:tc>
          <w:tcPr>
            <w:tcW w:w="2596" w:type="dxa"/>
            <w:gridSpan w:val="2"/>
            <w:vAlign w:val="center"/>
          </w:tcPr>
          <w:p w14:paraId="2EBA9B8D" w14:textId="77777777" w:rsidR="009A1A73" w:rsidRPr="00136434" w:rsidRDefault="009A1A73" w:rsidP="00F82804">
            <w:pPr>
              <w:spacing w:before="120" w:line="480" w:lineRule="auto"/>
              <w:jc w:val="center"/>
              <w:rPr>
                <w:rFonts w:ascii="David" w:hAnsi="David" w:cs="David"/>
                <w:sz w:val="24"/>
                <w:szCs w:val="24"/>
                <w:vertAlign w:val="superscript"/>
              </w:rPr>
            </w:pPr>
            <w:proofErr w:type="spellStart"/>
            <w:r w:rsidRPr="00136434">
              <w:rPr>
                <w:rFonts w:ascii="David" w:hAnsi="David" w:cs="David"/>
                <w:sz w:val="24"/>
                <w:szCs w:val="24"/>
                <w:rtl/>
              </w:rPr>
              <w:t>הארלי</w:t>
            </w:r>
            <w:proofErr w:type="spellEnd"/>
            <w:r w:rsidRPr="00136434">
              <w:rPr>
                <w:rFonts w:ascii="David" w:hAnsi="David" w:cs="David"/>
                <w:sz w:val="24"/>
                <w:szCs w:val="24"/>
                <w:rtl/>
              </w:rPr>
              <w:t xml:space="preserve"> 2011 </w:t>
            </w:r>
            <w:r w:rsidRPr="00136434">
              <w:rPr>
                <w:rFonts w:ascii="David" w:hAnsi="David" w:cs="David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852" w:type="dxa"/>
            <w:vAlign w:val="center"/>
          </w:tcPr>
          <w:p w14:paraId="47EE4843" w14:textId="77777777" w:rsidR="009A1A73" w:rsidRPr="00136434" w:rsidRDefault="009A1A73" w:rsidP="00F82804">
            <w:pPr>
              <w:spacing w:before="120" w:line="480" w:lineRule="auto"/>
              <w:jc w:val="center"/>
              <w:rPr>
                <w:rFonts w:ascii="David" w:hAnsi="David" w:cs="David"/>
                <w:sz w:val="24"/>
                <w:szCs w:val="24"/>
              </w:rPr>
            </w:pPr>
          </w:p>
        </w:tc>
      </w:tr>
      <w:tr w:rsidR="009A1A73" w:rsidRPr="00136434" w14:paraId="71335C25" w14:textId="77777777" w:rsidTr="009A1A73">
        <w:trPr>
          <w:trHeight w:val="1240"/>
        </w:trPr>
        <w:tc>
          <w:tcPr>
            <w:tcW w:w="1277" w:type="dxa"/>
            <w:vAlign w:val="center"/>
          </w:tcPr>
          <w:p w14:paraId="77F0960F" w14:textId="77777777" w:rsidR="009A1A73" w:rsidRPr="00136434" w:rsidRDefault="009A1A73" w:rsidP="00F82804">
            <w:pPr>
              <w:spacing w:before="120" w:line="480" w:lineRule="auto"/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136434">
              <w:rPr>
                <w:rFonts w:ascii="David" w:hAnsi="David" w:cs="David"/>
                <w:sz w:val="24"/>
                <w:szCs w:val="24"/>
                <w:rtl/>
              </w:rPr>
              <w:t>הפרעה    דו-קוטבית</w:t>
            </w:r>
          </w:p>
          <w:p w14:paraId="63B9A90B" w14:textId="77777777" w:rsidR="009A1A73" w:rsidRPr="00136434" w:rsidRDefault="009A1A73" w:rsidP="00F82804">
            <w:pPr>
              <w:spacing w:before="120" w:line="480" w:lineRule="auto"/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136434">
              <w:rPr>
                <w:rFonts w:ascii="David" w:hAnsi="David" w:cs="David"/>
                <w:sz w:val="24"/>
                <w:szCs w:val="24"/>
              </w:rPr>
              <w:t>N=75</w:t>
            </w:r>
          </w:p>
        </w:tc>
        <w:tc>
          <w:tcPr>
            <w:tcW w:w="992" w:type="dxa"/>
            <w:vAlign w:val="center"/>
          </w:tcPr>
          <w:p w14:paraId="649704E7" w14:textId="77777777" w:rsidR="009A1A73" w:rsidRPr="00136434" w:rsidRDefault="009A1A73" w:rsidP="00F82804">
            <w:pPr>
              <w:spacing w:before="120" w:line="480" w:lineRule="auto"/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136434">
              <w:rPr>
                <w:rFonts w:ascii="David" w:hAnsi="David" w:cs="David"/>
                <w:sz w:val="24"/>
                <w:szCs w:val="24"/>
                <w:rtl/>
              </w:rPr>
              <w:t>קבוצת ביקורת</w:t>
            </w:r>
          </w:p>
          <w:p w14:paraId="10A40011" w14:textId="77777777" w:rsidR="009A1A73" w:rsidRPr="00136434" w:rsidRDefault="009A1A73" w:rsidP="00F82804">
            <w:pPr>
              <w:spacing w:before="120" w:line="480" w:lineRule="auto"/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136434">
              <w:rPr>
                <w:rFonts w:ascii="David" w:hAnsi="David" w:cs="David"/>
                <w:sz w:val="24"/>
                <w:szCs w:val="24"/>
              </w:rPr>
              <w:t>N=100</w:t>
            </w:r>
          </w:p>
        </w:tc>
        <w:tc>
          <w:tcPr>
            <w:tcW w:w="1276" w:type="dxa"/>
            <w:vAlign w:val="center"/>
          </w:tcPr>
          <w:p w14:paraId="7EA34019" w14:textId="77777777" w:rsidR="009A1A73" w:rsidRPr="00136434" w:rsidRDefault="009A1A73" w:rsidP="00F82804">
            <w:pPr>
              <w:spacing w:before="120" w:line="480" w:lineRule="auto"/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136434">
              <w:rPr>
                <w:rFonts w:ascii="David" w:hAnsi="David" w:cs="David"/>
                <w:sz w:val="24"/>
                <w:szCs w:val="24"/>
                <w:rtl/>
              </w:rPr>
              <w:t>הפרעה    דו-קוטבית</w:t>
            </w:r>
          </w:p>
          <w:p w14:paraId="57DEFA90" w14:textId="77777777" w:rsidR="009A1A73" w:rsidRPr="00136434" w:rsidRDefault="009A1A73" w:rsidP="00F82804">
            <w:pPr>
              <w:spacing w:before="120" w:line="48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136434">
              <w:rPr>
                <w:rFonts w:ascii="David" w:hAnsi="David" w:cs="David"/>
                <w:sz w:val="24"/>
                <w:szCs w:val="24"/>
              </w:rPr>
              <w:t>N=67</w:t>
            </w:r>
          </w:p>
        </w:tc>
        <w:tc>
          <w:tcPr>
            <w:tcW w:w="986" w:type="dxa"/>
            <w:vAlign w:val="center"/>
          </w:tcPr>
          <w:p w14:paraId="203F4D57" w14:textId="77777777" w:rsidR="009A1A73" w:rsidRPr="00136434" w:rsidRDefault="009A1A73" w:rsidP="00F82804">
            <w:pPr>
              <w:spacing w:before="120" w:line="480" w:lineRule="auto"/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136434">
              <w:rPr>
                <w:rFonts w:ascii="David" w:hAnsi="David" w:cs="David"/>
                <w:sz w:val="24"/>
                <w:szCs w:val="24"/>
                <w:rtl/>
              </w:rPr>
              <w:t>קבוצת ביקורת</w:t>
            </w:r>
          </w:p>
          <w:p w14:paraId="3786D314" w14:textId="77777777" w:rsidR="009A1A73" w:rsidRPr="00136434" w:rsidRDefault="009A1A73" w:rsidP="00F82804">
            <w:pPr>
              <w:spacing w:before="120" w:line="480" w:lineRule="auto"/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136434">
              <w:rPr>
                <w:rFonts w:ascii="David" w:hAnsi="David" w:cs="David"/>
                <w:sz w:val="24"/>
                <w:szCs w:val="24"/>
              </w:rPr>
              <w:t>N=67</w:t>
            </w:r>
          </w:p>
        </w:tc>
        <w:tc>
          <w:tcPr>
            <w:tcW w:w="1282" w:type="dxa"/>
            <w:vAlign w:val="center"/>
          </w:tcPr>
          <w:p w14:paraId="4A5C8340" w14:textId="77777777" w:rsidR="009A1A73" w:rsidRPr="00136434" w:rsidRDefault="009A1A73" w:rsidP="00F82804">
            <w:pPr>
              <w:spacing w:before="120" w:line="480" w:lineRule="auto"/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136434">
              <w:rPr>
                <w:rFonts w:ascii="David" w:hAnsi="David" w:cs="David"/>
                <w:sz w:val="24"/>
                <w:szCs w:val="24"/>
                <w:rtl/>
              </w:rPr>
              <w:t>הפרעה    דו-קוטבית</w:t>
            </w:r>
          </w:p>
          <w:p w14:paraId="5A24180C" w14:textId="77777777" w:rsidR="009A1A73" w:rsidRPr="00136434" w:rsidRDefault="009A1A73" w:rsidP="00F82804">
            <w:pPr>
              <w:spacing w:before="120" w:line="480" w:lineRule="auto"/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136434">
              <w:rPr>
                <w:rFonts w:ascii="David" w:hAnsi="David" w:cs="David"/>
                <w:sz w:val="24"/>
                <w:szCs w:val="24"/>
              </w:rPr>
              <w:t>N=60</w:t>
            </w:r>
          </w:p>
        </w:tc>
        <w:tc>
          <w:tcPr>
            <w:tcW w:w="1314" w:type="dxa"/>
            <w:vAlign w:val="center"/>
          </w:tcPr>
          <w:p w14:paraId="35BB707B" w14:textId="77777777" w:rsidR="009A1A73" w:rsidRPr="00136434" w:rsidRDefault="009A1A73" w:rsidP="00F82804">
            <w:pPr>
              <w:spacing w:before="120" w:line="480" w:lineRule="auto"/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136434">
              <w:rPr>
                <w:rFonts w:ascii="David" w:hAnsi="David" w:cs="David"/>
                <w:sz w:val="24"/>
                <w:szCs w:val="24"/>
                <w:rtl/>
              </w:rPr>
              <w:t>קבוצת ביקורת</w:t>
            </w:r>
          </w:p>
          <w:p w14:paraId="72D6FCA4" w14:textId="77777777" w:rsidR="009A1A73" w:rsidRPr="00136434" w:rsidRDefault="009A1A73" w:rsidP="00F82804">
            <w:pPr>
              <w:spacing w:before="120" w:line="480" w:lineRule="auto"/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136434">
              <w:rPr>
                <w:rFonts w:ascii="David" w:hAnsi="David" w:cs="David"/>
                <w:sz w:val="24"/>
                <w:szCs w:val="24"/>
              </w:rPr>
              <w:t>N=87</w:t>
            </w:r>
          </w:p>
        </w:tc>
        <w:tc>
          <w:tcPr>
            <w:tcW w:w="1852" w:type="dxa"/>
            <w:vAlign w:val="center"/>
          </w:tcPr>
          <w:p w14:paraId="3CA7173D" w14:textId="77777777" w:rsidR="009A1A73" w:rsidRPr="00136434" w:rsidRDefault="009A1A73" w:rsidP="00F82804">
            <w:pPr>
              <w:spacing w:before="120" w:line="48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commentRangeStart w:id="5"/>
            <w:proofErr w:type="spellStart"/>
            <w:r w:rsidRPr="00136434">
              <w:rPr>
                <w:rFonts w:ascii="David" w:hAnsi="David" w:cs="David"/>
                <w:sz w:val="24"/>
                <w:szCs w:val="24"/>
                <w:rtl/>
              </w:rPr>
              <w:t>סקאלת</w:t>
            </w:r>
            <w:commentRangeEnd w:id="5"/>
            <w:proofErr w:type="spellEnd"/>
            <w:r w:rsidR="00F82804">
              <w:rPr>
                <w:rStyle w:val="a6"/>
                <w:rtl/>
              </w:rPr>
              <w:commentReference w:id="5"/>
            </w:r>
            <w:r w:rsidRPr="00136434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Pr="00136434">
              <w:rPr>
                <w:rFonts w:ascii="David" w:hAnsi="David" w:cs="David"/>
                <w:sz w:val="24"/>
                <w:szCs w:val="24"/>
              </w:rPr>
              <w:t>TCI</w:t>
            </w:r>
          </w:p>
        </w:tc>
      </w:tr>
      <w:tr w:rsidR="009A1A73" w:rsidRPr="00136434" w14:paraId="0246E3AB" w14:textId="77777777" w:rsidTr="009A1A73">
        <w:tc>
          <w:tcPr>
            <w:tcW w:w="1277" w:type="dxa"/>
            <w:vAlign w:val="center"/>
          </w:tcPr>
          <w:p w14:paraId="1E67CD49" w14:textId="77777777" w:rsidR="009A1A73" w:rsidRPr="00136434" w:rsidRDefault="009A1A73" w:rsidP="00F82804">
            <w:pPr>
              <w:spacing w:before="120" w:line="480" w:lineRule="auto"/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136434">
              <w:rPr>
                <w:rFonts w:ascii="David" w:hAnsi="David" w:cs="David"/>
                <w:sz w:val="24"/>
                <w:szCs w:val="24"/>
              </w:rPr>
              <w:t>17.8</w:t>
            </w:r>
          </w:p>
          <w:p w14:paraId="0F3B211F" w14:textId="77777777" w:rsidR="009A1A73" w:rsidRPr="00136434" w:rsidRDefault="009A1A73" w:rsidP="00F82804">
            <w:pPr>
              <w:spacing w:before="120" w:line="480" w:lineRule="auto"/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136434">
              <w:rPr>
                <w:rFonts w:ascii="David" w:hAnsi="David" w:cs="David"/>
                <w:sz w:val="24"/>
                <w:szCs w:val="24"/>
              </w:rPr>
              <w:t>(5.0)</w:t>
            </w:r>
          </w:p>
        </w:tc>
        <w:tc>
          <w:tcPr>
            <w:tcW w:w="992" w:type="dxa"/>
            <w:vAlign w:val="center"/>
          </w:tcPr>
          <w:p w14:paraId="3E085413" w14:textId="77777777" w:rsidR="009A1A73" w:rsidRPr="00136434" w:rsidRDefault="009A1A73" w:rsidP="00F82804">
            <w:pPr>
              <w:spacing w:before="120" w:line="48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136434">
              <w:rPr>
                <w:rFonts w:ascii="David" w:hAnsi="David" w:cs="David"/>
                <w:sz w:val="24"/>
                <w:szCs w:val="24"/>
              </w:rPr>
              <w:t>18.1 (5.3)</w:t>
            </w:r>
          </w:p>
        </w:tc>
        <w:tc>
          <w:tcPr>
            <w:tcW w:w="1276" w:type="dxa"/>
            <w:vAlign w:val="center"/>
          </w:tcPr>
          <w:p w14:paraId="4C2FD92D" w14:textId="77777777" w:rsidR="009A1A73" w:rsidRPr="00136434" w:rsidRDefault="009A1A73" w:rsidP="00F82804">
            <w:pPr>
              <w:spacing w:before="120" w:line="480" w:lineRule="auto"/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136434">
              <w:rPr>
                <w:rFonts w:ascii="David" w:hAnsi="David" w:cs="David"/>
                <w:sz w:val="24"/>
                <w:szCs w:val="24"/>
              </w:rPr>
              <w:t>20.13**</w:t>
            </w:r>
          </w:p>
          <w:p w14:paraId="62AB70EE" w14:textId="77777777" w:rsidR="009A1A73" w:rsidRPr="00136434" w:rsidRDefault="009A1A73" w:rsidP="00F82804">
            <w:pPr>
              <w:spacing w:before="120" w:line="480" w:lineRule="auto"/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136434">
              <w:rPr>
                <w:rFonts w:ascii="David" w:hAnsi="David" w:cs="David"/>
                <w:sz w:val="24"/>
                <w:szCs w:val="24"/>
              </w:rPr>
              <w:t>(5.99)</w:t>
            </w:r>
          </w:p>
        </w:tc>
        <w:tc>
          <w:tcPr>
            <w:tcW w:w="986" w:type="dxa"/>
            <w:vAlign w:val="center"/>
          </w:tcPr>
          <w:p w14:paraId="4E9A6618" w14:textId="77777777" w:rsidR="009A1A73" w:rsidRPr="00136434" w:rsidRDefault="009A1A73" w:rsidP="00F82804">
            <w:pPr>
              <w:spacing w:before="120" w:line="48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136434">
              <w:rPr>
                <w:rFonts w:ascii="David" w:hAnsi="David" w:cs="David"/>
                <w:sz w:val="24"/>
                <w:szCs w:val="24"/>
              </w:rPr>
              <w:t>17.14</w:t>
            </w:r>
          </w:p>
          <w:p w14:paraId="144B87AE" w14:textId="77777777" w:rsidR="009A1A73" w:rsidRPr="00136434" w:rsidRDefault="009A1A73" w:rsidP="00F82804">
            <w:pPr>
              <w:spacing w:before="120" w:line="480" w:lineRule="auto"/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136434">
              <w:rPr>
                <w:rFonts w:ascii="David" w:hAnsi="David" w:cs="David"/>
                <w:sz w:val="24"/>
                <w:szCs w:val="24"/>
              </w:rPr>
              <w:t>(3.66)</w:t>
            </w:r>
          </w:p>
        </w:tc>
        <w:tc>
          <w:tcPr>
            <w:tcW w:w="1282" w:type="dxa"/>
            <w:vAlign w:val="center"/>
          </w:tcPr>
          <w:p w14:paraId="24D85BC4" w14:textId="77777777" w:rsidR="009A1A73" w:rsidRPr="00136434" w:rsidRDefault="009A1A73" w:rsidP="00F82804">
            <w:pPr>
              <w:spacing w:before="120" w:line="480" w:lineRule="auto"/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136434">
              <w:rPr>
                <w:rFonts w:ascii="David" w:hAnsi="David" w:cs="David"/>
                <w:sz w:val="24"/>
                <w:szCs w:val="24"/>
              </w:rPr>
              <w:t>18.78</w:t>
            </w:r>
          </w:p>
          <w:p w14:paraId="1B4539A9" w14:textId="77777777" w:rsidR="009A1A73" w:rsidRPr="00136434" w:rsidRDefault="009A1A73" w:rsidP="00F82804">
            <w:pPr>
              <w:spacing w:before="120" w:line="48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136434">
              <w:rPr>
                <w:rFonts w:ascii="David" w:hAnsi="David" w:cs="David"/>
                <w:sz w:val="24"/>
                <w:szCs w:val="24"/>
              </w:rPr>
              <w:t>(6.66)</w:t>
            </w:r>
          </w:p>
        </w:tc>
        <w:tc>
          <w:tcPr>
            <w:tcW w:w="1314" w:type="dxa"/>
            <w:vAlign w:val="center"/>
          </w:tcPr>
          <w:p w14:paraId="27CFD181" w14:textId="77777777" w:rsidR="009A1A73" w:rsidRPr="00136434" w:rsidRDefault="009A1A73" w:rsidP="00F82804">
            <w:pPr>
              <w:spacing w:before="120" w:line="48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136434">
              <w:rPr>
                <w:rFonts w:ascii="David" w:hAnsi="David" w:cs="David"/>
                <w:sz w:val="24"/>
                <w:szCs w:val="24"/>
              </w:rPr>
              <w:t>17.37</w:t>
            </w:r>
          </w:p>
          <w:p w14:paraId="6AA514E2" w14:textId="77777777" w:rsidR="009A1A73" w:rsidRPr="00136434" w:rsidRDefault="009A1A73" w:rsidP="00F82804">
            <w:pPr>
              <w:spacing w:before="120" w:line="480" w:lineRule="auto"/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136434">
              <w:rPr>
                <w:rFonts w:ascii="David" w:hAnsi="David" w:cs="David"/>
                <w:sz w:val="24"/>
                <w:szCs w:val="24"/>
              </w:rPr>
              <w:t>(5.73)</w:t>
            </w:r>
          </w:p>
        </w:tc>
        <w:tc>
          <w:tcPr>
            <w:tcW w:w="1852" w:type="dxa"/>
            <w:vAlign w:val="center"/>
          </w:tcPr>
          <w:p w14:paraId="732F8D26" w14:textId="77777777" w:rsidR="009A1A73" w:rsidRPr="00136434" w:rsidRDefault="009A1A73" w:rsidP="00F82804">
            <w:pPr>
              <w:spacing w:before="120" w:line="480" w:lineRule="auto"/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136434">
              <w:rPr>
                <w:rFonts w:ascii="David" w:hAnsi="David" w:cs="David"/>
                <w:sz w:val="24"/>
                <w:szCs w:val="24"/>
                <w:rtl/>
              </w:rPr>
              <w:t>חיפוש אחר ריגושים</w:t>
            </w:r>
          </w:p>
        </w:tc>
      </w:tr>
      <w:tr w:rsidR="009A1A73" w:rsidRPr="00136434" w14:paraId="4507F887" w14:textId="77777777" w:rsidTr="00F82804">
        <w:trPr>
          <w:trHeight w:val="1732"/>
        </w:trPr>
        <w:tc>
          <w:tcPr>
            <w:tcW w:w="1277" w:type="dxa"/>
            <w:vAlign w:val="center"/>
          </w:tcPr>
          <w:p w14:paraId="7498CA25" w14:textId="77777777" w:rsidR="009A1A73" w:rsidRDefault="009A1A73" w:rsidP="00F82804">
            <w:pPr>
              <w:spacing w:before="120" w:line="480" w:lineRule="auto"/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136434">
              <w:rPr>
                <w:rFonts w:ascii="David" w:hAnsi="David" w:cs="David"/>
                <w:sz w:val="24"/>
                <w:szCs w:val="24"/>
              </w:rPr>
              <w:t>16.1</w:t>
            </w:r>
          </w:p>
          <w:p w14:paraId="248FE209" w14:textId="77777777" w:rsidR="009A1A73" w:rsidRPr="00136434" w:rsidRDefault="009A1A73" w:rsidP="00F82804">
            <w:pPr>
              <w:spacing w:before="120" w:line="480" w:lineRule="auto"/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136434">
              <w:rPr>
                <w:rFonts w:ascii="David" w:hAnsi="David" w:cs="David"/>
                <w:sz w:val="24"/>
                <w:szCs w:val="24"/>
              </w:rPr>
              <w:t xml:space="preserve"> (7.1)</w:t>
            </w:r>
          </w:p>
        </w:tc>
        <w:tc>
          <w:tcPr>
            <w:tcW w:w="992" w:type="dxa"/>
            <w:vAlign w:val="center"/>
          </w:tcPr>
          <w:p w14:paraId="3EDF2FBD" w14:textId="77777777" w:rsidR="009A1A73" w:rsidRPr="00136434" w:rsidRDefault="009A1A73" w:rsidP="00F82804">
            <w:pPr>
              <w:spacing w:before="120" w:line="480" w:lineRule="auto"/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136434">
              <w:rPr>
                <w:rFonts w:ascii="David" w:hAnsi="David" w:cs="David"/>
                <w:sz w:val="24"/>
                <w:szCs w:val="24"/>
              </w:rPr>
              <w:t>14.5 (6.2)</w:t>
            </w:r>
          </w:p>
        </w:tc>
        <w:tc>
          <w:tcPr>
            <w:tcW w:w="1276" w:type="dxa"/>
            <w:vAlign w:val="center"/>
          </w:tcPr>
          <w:p w14:paraId="47279EB8" w14:textId="77777777" w:rsidR="009A1A73" w:rsidRPr="00136434" w:rsidRDefault="009A1A73" w:rsidP="00F82804">
            <w:pPr>
              <w:autoSpaceDE w:val="0"/>
              <w:autoSpaceDN w:val="0"/>
              <w:adjustRightInd w:val="0"/>
              <w:spacing w:before="120" w:line="480" w:lineRule="auto"/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136434">
              <w:rPr>
                <w:rFonts w:ascii="David" w:hAnsi="David" w:cs="David"/>
                <w:sz w:val="24"/>
                <w:szCs w:val="24"/>
              </w:rPr>
              <w:t>20.15**</w:t>
            </w:r>
          </w:p>
          <w:p w14:paraId="77DEBDE8" w14:textId="7FBCFDFE" w:rsidR="009A1A73" w:rsidRPr="00136434" w:rsidRDefault="009A1A73" w:rsidP="00F82804">
            <w:pPr>
              <w:autoSpaceDE w:val="0"/>
              <w:autoSpaceDN w:val="0"/>
              <w:adjustRightInd w:val="0"/>
              <w:spacing w:before="120" w:line="480" w:lineRule="auto"/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136434">
              <w:rPr>
                <w:rFonts w:ascii="David" w:hAnsi="David" w:cs="David"/>
                <w:sz w:val="24"/>
                <w:szCs w:val="24"/>
              </w:rPr>
              <w:t>(7.09)</w:t>
            </w:r>
          </w:p>
        </w:tc>
        <w:tc>
          <w:tcPr>
            <w:tcW w:w="986" w:type="dxa"/>
            <w:vAlign w:val="center"/>
          </w:tcPr>
          <w:p w14:paraId="3728749A" w14:textId="77777777" w:rsidR="009A1A73" w:rsidRPr="00136434" w:rsidRDefault="009A1A73" w:rsidP="00F82804">
            <w:pPr>
              <w:spacing w:before="120" w:line="48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136434">
              <w:rPr>
                <w:rFonts w:ascii="David" w:hAnsi="David" w:cs="David"/>
                <w:sz w:val="24"/>
                <w:szCs w:val="24"/>
              </w:rPr>
              <w:t>9.26</w:t>
            </w:r>
          </w:p>
          <w:p w14:paraId="260E1396" w14:textId="77777777" w:rsidR="009A1A73" w:rsidRPr="00136434" w:rsidRDefault="009A1A73" w:rsidP="00F82804">
            <w:pPr>
              <w:spacing w:before="120" w:line="480" w:lineRule="auto"/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136434">
              <w:rPr>
                <w:rFonts w:ascii="David" w:hAnsi="David" w:cs="David"/>
                <w:sz w:val="24"/>
                <w:szCs w:val="24"/>
              </w:rPr>
              <w:t>(4.10)</w:t>
            </w:r>
          </w:p>
        </w:tc>
        <w:tc>
          <w:tcPr>
            <w:tcW w:w="1282" w:type="dxa"/>
            <w:vAlign w:val="center"/>
          </w:tcPr>
          <w:p w14:paraId="05121A97" w14:textId="77777777" w:rsidR="009A1A73" w:rsidRPr="00136434" w:rsidRDefault="009A1A73" w:rsidP="00F82804">
            <w:pPr>
              <w:spacing w:before="120" w:line="48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136434">
              <w:rPr>
                <w:rFonts w:ascii="David" w:hAnsi="David" w:cs="David"/>
                <w:sz w:val="24"/>
                <w:szCs w:val="24"/>
              </w:rPr>
              <w:t>18.78**  (8.57)</w:t>
            </w:r>
          </w:p>
        </w:tc>
        <w:tc>
          <w:tcPr>
            <w:tcW w:w="1314" w:type="dxa"/>
            <w:vAlign w:val="center"/>
          </w:tcPr>
          <w:p w14:paraId="2292D611" w14:textId="77777777" w:rsidR="009A1A73" w:rsidRDefault="009A1A73" w:rsidP="00F82804">
            <w:pPr>
              <w:spacing w:before="120" w:line="48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136434">
              <w:rPr>
                <w:rFonts w:ascii="David" w:hAnsi="David" w:cs="David"/>
                <w:sz w:val="24"/>
                <w:szCs w:val="24"/>
              </w:rPr>
              <w:t>11.91</w:t>
            </w:r>
          </w:p>
          <w:p w14:paraId="762B2164" w14:textId="77777777" w:rsidR="009A1A73" w:rsidRPr="00136434" w:rsidRDefault="009A1A73" w:rsidP="00F82804">
            <w:pPr>
              <w:spacing w:before="120" w:line="480" w:lineRule="auto"/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136434">
              <w:rPr>
                <w:rFonts w:ascii="David" w:hAnsi="David" w:cs="David"/>
                <w:sz w:val="24"/>
                <w:szCs w:val="24"/>
              </w:rPr>
              <w:t xml:space="preserve"> (6.38)</w:t>
            </w:r>
          </w:p>
        </w:tc>
        <w:tc>
          <w:tcPr>
            <w:tcW w:w="1852" w:type="dxa"/>
            <w:vAlign w:val="center"/>
          </w:tcPr>
          <w:p w14:paraId="3232D166" w14:textId="6297FD76" w:rsidR="009A1A73" w:rsidRPr="00F82804" w:rsidRDefault="009A1A73" w:rsidP="00F82804">
            <w:pPr>
              <w:spacing w:before="120" w:line="480" w:lineRule="auto"/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136434">
              <w:rPr>
                <w:rFonts w:ascii="David" w:hAnsi="David" w:cs="David"/>
                <w:sz w:val="24"/>
                <w:szCs w:val="24"/>
                <w:rtl/>
              </w:rPr>
              <w:t>הימנעות מפגיעה</w:t>
            </w:r>
          </w:p>
        </w:tc>
      </w:tr>
      <w:tr w:rsidR="009A1A73" w:rsidRPr="00136434" w14:paraId="2AA1BEE2" w14:textId="77777777" w:rsidTr="009A1A73">
        <w:tc>
          <w:tcPr>
            <w:tcW w:w="1277" w:type="dxa"/>
            <w:vAlign w:val="center"/>
          </w:tcPr>
          <w:p w14:paraId="5DD629CF" w14:textId="77777777" w:rsidR="009A1A73" w:rsidRPr="00136434" w:rsidRDefault="009A1A73" w:rsidP="00F82804">
            <w:pPr>
              <w:spacing w:before="120" w:line="480" w:lineRule="auto"/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136434">
              <w:rPr>
                <w:rFonts w:ascii="David" w:hAnsi="David" w:cs="David"/>
                <w:sz w:val="24"/>
                <w:szCs w:val="24"/>
              </w:rPr>
              <w:t>13.8*</w:t>
            </w:r>
          </w:p>
          <w:p w14:paraId="7C0ED113" w14:textId="77777777" w:rsidR="009A1A73" w:rsidRPr="00136434" w:rsidRDefault="009A1A73" w:rsidP="00F82804">
            <w:pPr>
              <w:spacing w:before="120" w:line="480" w:lineRule="auto"/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136434">
              <w:rPr>
                <w:rFonts w:ascii="David" w:hAnsi="David" w:cs="David"/>
                <w:sz w:val="24"/>
                <w:szCs w:val="24"/>
              </w:rPr>
              <w:t>(3.4)</w:t>
            </w:r>
          </w:p>
        </w:tc>
        <w:tc>
          <w:tcPr>
            <w:tcW w:w="992" w:type="dxa"/>
            <w:vAlign w:val="center"/>
          </w:tcPr>
          <w:p w14:paraId="5F77AECD" w14:textId="77777777" w:rsidR="009A1A73" w:rsidRPr="00136434" w:rsidRDefault="009A1A73" w:rsidP="00F82804">
            <w:pPr>
              <w:spacing w:before="120" w:line="480" w:lineRule="auto"/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136434">
              <w:rPr>
                <w:rFonts w:ascii="David" w:hAnsi="David" w:cs="David"/>
                <w:sz w:val="24"/>
                <w:szCs w:val="24"/>
              </w:rPr>
              <w:t>15.1 (3.6)</w:t>
            </w:r>
          </w:p>
        </w:tc>
        <w:tc>
          <w:tcPr>
            <w:tcW w:w="1276" w:type="dxa"/>
            <w:vAlign w:val="center"/>
          </w:tcPr>
          <w:p w14:paraId="15BB6314" w14:textId="77777777" w:rsidR="009A1A73" w:rsidRDefault="009A1A73" w:rsidP="00F82804">
            <w:pPr>
              <w:autoSpaceDE w:val="0"/>
              <w:autoSpaceDN w:val="0"/>
              <w:adjustRightInd w:val="0"/>
              <w:spacing w:before="120" w:line="480" w:lineRule="auto"/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136434">
              <w:rPr>
                <w:rFonts w:ascii="David" w:hAnsi="David" w:cs="David"/>
                <w:sz w:val="24"/>
                <w:szCs w:val="24"/>
              </w:rPr>
              <w:t xml:space="preserve">14.64 </w:t>
            </w:r>
          </w:p>
          <w:p w14:paraId="0D4C43FD" w14:textId="696E0012" w:rsidR="009A1A73" w:rsidRPr="00136434" w:rsidRDefault="009A1A73" w:rsidP="00F82804">
            <w:pPr>
              <w:autoSpaceDE w:val="0"/>
              <w:autoSpaceDN w:val="0"/>
              <w:adjustRightInd w:val="0"/>
              <w:spacing w:before="120" w:line="480" w:lineRule="auto"/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136434">
              <w:rPr>
                <w:rFonts w:ascii="David" w:hAnsi="David" w:cs="David"/>
                <w:sz w:val="24"/>
                <w:szCs w:val="24"/>
              </w:rPr>
              <w:t>(3.98)</w:t>
            </w:r>
          </w:p>
        </w:tc>
        <w:tc>
          <w:tcPr>
            <w:tcW w:w="986" w:type="dxa"/>
            <w:vAlign w:val="center"/>
          </w:tcPr>
          <w:p w14:paraId="41D8E819" w14:textId="77777777" w:rsidR="009A1A73" w:rsidRPr="00136434" w:rsidRDefault="009A1A73" w:rsidP="00F82804">
            <w:pPr>
              <w:spacing w:before="120" w:line="480" w:lineRule="auto"/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136434">
              <w:rPr>
                <w:rFonts w:ascii="David" w:hAnsi="David" w:cs="David"/>
                <w:sz w:val="24"/>
                <w:szCs w:val="24"/>
              </w:rPr>
              <w:t>15.91 (2.86)</w:t>
            </w:r>
          </w:p>
        </w:tc>
        <w:tc>
          <w:tcPr>
            <w:tcW w:w="1282" w:type="dxa"/>
            <w:vAlign w:val="center"/>
          </w:tcPr>
          <w:p w14:paraId="394CE0D9" w14:textId="77777777" w:rsidR="009A1A73" w:rsidRPr="00136434" w:rsidRDefault="009A1A73" w:rsidP="00F82804">
            <w:pPr>
              <w:spacing w:before="120" w:line="480" w:lineRule="auto"/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136434">
              <w:rPr>
                <w:rFonts w:ascii="David" w:hAnsi="David" w:cs="David"/>
                <w:sz w:val="24"/>
                <w:szCs w:val="24"/>
              </w:rPr>
              <w:t>23.37  (6.40)</w:t>
            </w:r>
          </w:p>
        </w:tc>
        <w:tc>
          <w:tcPr>
            <w:tcW w:w="1314" w:type="dxa"/>
            <w:vAlign w:val="center"/>
          </w:tcPr>
          <w:p w14:paraId="555AAF89" w14:textId="77777777" w:rsidR="009A1A73" w:rsidRDefault="009A1A73" w:rsidP="00F82804">
            <w:pPr>
              <w:spacing w:before="120" w:line="480" w:lineRule="auto"/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136434">
              <w:rPr>
                <w:rFonts w:ascii="David" w:hAnsi="David" w:cs="David"/>
                <w:sz w:val="24"/>
                <w:szCs w:val="24"/>
              </w:rPr>
              <w:t>22.43</w:t>
            </w:r>
          </w:p>
          <w:p w14:paraId="130CF848" w14:textId="77777777" w:rsidR="009A1A73" w:rsidRPr="00136434" w:rsidRDefault="009A1A73" w:rsidP="00F82804">
            <w:pPr>
              <w:spacing w:before="120" w:line="480" w:lineRule="auto"/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136434">
              <w:rPr>
                <w:rFonts w:ascii="David" w:hAnsi="David" w:cs="David"/>
                <w:sz w:val="24"/>
                <w:szCs w:val="24"/>
              </w:rPr>
              <w:t xml:space="preserve"> (5.74)</w:t>
            </w:r>
          </w:p>
        </w:tc>
        <w:tc>
          <w:tcPr>
            <w:tcW w:w="1852" w:type="dxa"/>
            <w:vAlign w:val="center"/>
          </w:tcPr>
          <w:p w14:paraId="62B73CBB" w14:textId="0E67DFAB" w:rsidR="009A1A73" w:rsidRPr="00136434" w:rsidRDefault="009A1A73" w:rsidP="00F82804">
            <w:pPr>
              <w:spacing w:before="120" w:line="480" w:lineRule="auto"/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136434">
              <w:rPr>
                <w:rFonts w:ascii="David" w:hAnsi="David" w:cs="David"/>
                <w:sz w:val="24"/>
                <w:szCs w:val="24"/>
                <w:rtl/>
              </w:rPr>
              <w:t>תלות בתגמול</w:t>
            </w:r>
          </w:p>
        </w:tc>
      </w:tr>
      <w:tr w:rsidR="009A1A73" w:rsidRPr="00136434" w14:paraId="3E19131E" w14:textId="77777777" w:rsidTr="009A1A73">
        <w:tc>
          <w:tcPr>
            <w:tcW w:w="1277" w:type="dxa"/>
            <w:vAlign w:val="center"/>
          </w:tcPr>
          <w:p w14:paraId="09731375" w14:textId="77777777" w:rsidR="009A1A73" w:rsidRDefault="009A1A73" w:rsidP="00F82804">
            <w:pPr>
              <w:spacing w:before="120" w:line="480" w:lineRule="auto"/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136434">
              <w:rPr>
                <w:rFonts w:ascii="David" w:hAnsi="David" w:cs="David"/>
                <w:sz w:val="24"/>
                <w:szCs w:val="24"/>
              </w:rPr>
              <w:t>3.6</w:t>
            </w:r>
          </w:p>
          <w:p w14:paraId="1EBE2A2D" w14:textId="77777777" w:rsidR="009A1A73" w:rsidRPr="00136434" w:rsidRDefault="009A1A73" w:rsidP="00F82804">
            <w:pPr>
              <w:spacing w:before="120" w:line="480" w:lineRule="auto"/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136434">
              <w:rPr>
                <w:rFonts w:ascii="David" w:hAnsi="David" w:cs="David"/>
                <w:sz w:val="24"/>
                <w:szCs w:val="24"/>
              </w:rPr>
              <w:t xml:space="preserve"> (1.9)</w:t>
            </w:r>
          </w:p>
        </w:tc>
        <w:tc>
          <w:tcPr>
            <w:tcW w:w="992" w:type="dxa"/>
            <w:vAlign w:val="center"/>
          </w:tcPr>
          <w:p w14:paraId="339E0874" w14:textId="77777777" w:rsidR="009A1A73" w:rsidRDefault="009A1A73" w:rsidP="00F82804">
            <w:pPr>
              <w:spacing w:before="120" w:line="480" w:lineRule="auto"/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136434">
              <w:rPr>
                <w:rFonts w:ascii="David" w:hAnsi="David" w:cs="David"/>
                <w:sz w:val="24"/>
                <w:szCs w:val="24"/>
              </w:rPr>
              <w:t>3.7</w:t>
            </w:r>
          </w:p>
          <w:p w14:paraId="50B715F8" w14:textId="77777777" w:rsidR="009A1A73" w:rsidRPr="00136434" w:rsidRDefault="009A1A73" w:rsidP="00F82804">
            <w:pPr>
              <w:spacing w:before="120" w:line="480" w:lineRule="auto"/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136434">
              <w:rPr>
                <w:rFonts w:ascii="David" w:hAnsi="David" w:cs="David"/>
                <w:sz w:val="24"/>
                <w:szCs w:val="24"/>
              </w:rPr>
              <w:t xml:space="preserve"> (1.7)</w:t>
            </w:r>
          </w:p>
        </w:tc>
        <w:tc>
          <w:tcPr>
            <w:tcW w:w="1276" w:type="dxa"/>
            <w:vAlign w:val="center"/>
          </w:tcPr>
          <w:p w14:paraId="1F2DA991" w14:textId="77777777" w:rsidR="009A1A73" w:rsidRDefault="009A1A73" w:rsidP="00F82804">
            <w:pPr>
              <w:autoSpaceDE w:val="0"/>
              <w:autoSpaceDN w:val="0"/>
              <w:adjustRightInd w:val="0"/>
              <w:spacing w:before="120" w:line="48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136434">
              <w:rPr>
                <w:rFonts w:ascii="David" w:hAnsi="David" w:cs="David"/>
                <w:sz w:val="24"/>
                <w:szCs w:val="24"/>
              </w:rPr>
              <w:t>4.69</w:t>
            </w:r>
          </w:p>
          <w:p w14:paraId="35CEDC98" w14:textId="77777777" w:rsidR="009A1A73" w:rsidRPr="00136434" w:rsidRDefault="009A1A73" w:rsidP="00F82804">
            <w:pPr>
              <w:autoSpaceDE w:val="0"/>
              <w:autoSpaceDN w:val="0"/>
              <w:adjustRightInd w:val="0"/>
              <w:spacing w:before="120" w:line="480" w:lineRule="auto"/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136434">
              <w:rPr>
                <w:rFonts w:ascii="David" w:hAnsi="David" w:cs="David"/>
                <w:sz w:val="24"/>
                <w:szCs w:val="24"/>
              </w:rPr>
              <w:t xml:space="preserve"> (1.82)</w:t>
            </w:r>
          </w:p>
        </w:tc>
        <w:tc>
          <w:tcPr>
            <w:tcW w:w="986" w:type="dxa"/>
            <w:vAlign w:val="center"/>
          </w:tcPr>
          <w:p w14:paraId="5ADD3FB8" w14:textId="77777777" w:rsidR="009A1A73" w:rsidRPr="00136434" w:rsidRDefault="009A1A73" w:rsidP="00F82804">
            <w:pPr>
              <w:autoSpaceDE w:val="0"/>
              <w:autoSpaceDN w:val="0"/>
              <w:adjustRightInd w:val="0"/>
              <w:spacing w:before="120" w:line="480" w:lineRule="auto"/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136434">
              <w:rPr>
                <w:rFonts w:ascii="David" w:hAnsi="David" w:cs="David"/>
                <w:sz w:val="24"/>
                <w:szCs w:val="24"/>
              </w:rPr>
              <w:t>5.06 (1.44)</w:t>
            </w:r>
          </w:p>
        </w:tc>
        <w:tc>
          <w:tcPr>
            <w:tcW w:w="1282" w:type="dxa"/>
            <w:vAlign w:val="center"/>
          </w:tcPr>
          <w:p w14:paraId="28AD6308" w14:textId="77777777" w:rsidR="009A1A73" w:rsidRPr="00136434" w:rsidRDefault="009A1A73" w:rsidP="00F82804">
            <w:pPr>
              <w:spacing w:before="120" w:line="480" w:lineRule="auto"/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136434">
              <w:rPr>
                <w:rFonts w:ascii="David" w:hAnsi="David" w:cs="David"/>
                <w:sz w:val="24"/>
                <w:szCs w:val="24"/>
              </w:rPr>
              <w:t>22.75 (10.50)</w:t>
            </w:r>
          </w:p>
        </w:tc>
        <w:tc>
          <w:tcPr>
            <w:tcW w:w="1314" w:type="dxa"/>
            <w:vAlign w:val="center"/>
          </w:tcPr>
          <w:p w14:paraId="5411CA63" w14:textId="77777777" w:rsidR="009A1A73" w:rsidRDefault="009A1A73" w:rsidP="00F82804">
            <w:pPr>
              <w:spacing w:before="120" w:line="480" w:lineRule="auto"/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136434">
              <w:rPr>
                <w:rFonts w:ascii="David" w:hAnsi="David" w:cs="David"/>
                <w:sz w:val="24"/>
                <w:szCs w:val="24"/>
              </w:rPr>
              <w:t xml:space="preserve">26.06 </w:t>
            </w:r>
          </w:p>
          <w:p w14:paraId="498E0ECE" w14:textId="77777777" w:rsidR="009A1A73" w:rsidRPr="00136434" w:rsidRDefault="009A1A73" w:rsidP="00F82804">
            <w:pPr>
              <w:spacing w:before="120" w:line="480" w:lineRule="auto"/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136434">
              <w:rPr>
                <w:rFonts w:ascii="David" w:hAnsi="David" w:cs="David"/>
                <w:sz w:val="24"/>
                <w:szCs w:val="24"/>
              </w:rPr>
              <w:t>(8.65)</w:t>
            </w:r>
          </w:p>
        </w:tc>
        <w:tc>
          <w:tcPr>
            <w:tcW w:w="1852" w:type="dxa"/>
            <w:vAlign w:val="center"/>
          </w:tcPr>
          <w:p w14:paraId="14B9FC84" w14:textId="3C0598F7" w:rsidR="009A1A73" w:rsidRPr="00136434" w:rsidRDefault="009A1A73" w:rsidP="00F82804">
            <w:pPr>
              <w:spacing w:before="120" w:line="480" w:lineRule="auto"/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136434">
              <w:rPr>
                <w:rFonts w:ascii="David" w:hAnsi="David" w:cs="David"/>
                <w:sz w:val="24"/>
                <w:szCs w:val="24"/>
                <w:rtl/>
              </w:rPr>
              <w:t>התמדה</w:t>
            </w:r>
          </w:p>
        </w:tc>
      </w:tr>
      <w:tr w:rsidR="009A1A73" w:rsidRPr="00136434" w14:paraId="262C40E5" w14:textId="77777777" w:rsidTr="009A1A73">
        <w:tc>
          <w:tcPr>
            <w:tcW w:w="1277" w:type="dxa"/>
            <w:vAlign w:val="center"/>
          </w:tcPr>
          <w:p w14:paraId="75F21F2E" w14:textId="77777777" w:rsidR="009A1A73" w:rsidRPr="00136434" w:rsidRDefault="009A1A73" w:rsidP="00F82804">
            <w:pPr>
              <w:spacing w:before="120" w:line="480" w:lineRule="auto"/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136434">
              <w:rPr>
                <w:rFonts w:ascii="David" w:hAnsi="David" w:cs="David"/>
                <w:sz w:val="24"/>
                <w:szCs w:val="24"/>
              </w:rPr>
              <w:t>31.7</w:t>
            </w:r>
          </w:p>
          <w:p w14:paraId="64A33061" w14:textId="77777777" w:rsidR="009A1A73" w:rsidRPr="00136434" w:rsidRDefault="009A1A73" w:rsidP="00F82804">
            <w:pPr>
              <w:spacing w:before="120" w:line="480" w:lineRule="auto"/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136434">
              <w:rPr>
                <w:rFonts w:ascii="David" w:hAnsi="David" w:cs="David"/>
                <w:sz w:val="24"/>
                <w:szCs w:val="24"/>
              </w:rPr>
              <w:t>(6.7)</w:t>
            </w:r>
          </w:p>
        </w:tc>
        <w:tc>
          <w:tcPr>
            <w:tcW w:w="992" w:type="dxa"/>
            <w:vAlign w:val="center"/>
          </w:tcPr>
          <w:p w14:paraId="5511633F" w14:textId="77777777" w:rsidR="009A1A73" w:rsidRPr="00136434" w:rsidRDefault="009A1A73" w:rsidP="00F82804">
            <w:pPr>
              <w:spacing w:before="120" w:line="480" w:lineRule="auto"/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136434">
              <w:rPr>
                <w:rFonts w:ascii="David" w:hAnsi="David" w:cs="David"/>
                <w:sz w:val="24"/>
                <w:szCs w:val="24"/>
              </w:rPr>
              <w:t>33.1 (6.4)</w:t>
            </w:r>
          </w:p>
        </w:tc>
        <w:tc>
          <w:tcPr>
            <w:tcW w:w="1276" w:type="dxa"/>
            <w:vAlign w:val="center"/>
          </w:tcPr>
          <w:p w14:paraId="3DD61B6F" w14:textId="77777777" w:rsidR="009A1A73" w:rsidRPr="00136434" w:rsidRDefault="009A1A73" w:rsidP="00F82804">
            <w:pPr>
              <w:autoSpaceDE w:val="0"/>
              <w:autoSpaceDN w:val="0"/>
              <w:adjustRightInd w:val="0"/>
              <w:spacing w:before="120" w:line="480" w:lineRule="auto"/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136434">
              <w:rPr>
                <w:rFonts w:ascii="David" w:hAnsi="David" w:cs="David"/>
                <w:sz w:val="24"/>
                <w:szCs w:val="24"/>
              </w:rPr>
              <w:t>27.70** (8.08)</w:t>
            </w:r>
          </w:p>
        </w:tc>
        <w:tc>
          <w:tcPr>
            <w:tcW w:w="986" w:type="dxa"/>
            <w:vAlign w:val="center"/>
          </w:tcPr>
          <w:p w14:paraId="18EADF8E" w14:textId="77777777" w:rsidR="009A1A73" w:rsidRPr="00136434" w:rsidRDefault="009A1A73" w:rsidP="00F82804">
            <w:pPr>
              <w:autoSpaceDE w:val="0"/>
              <w:autoSpaceDN w:val="0"/>
              <w:adjustRightInd w:val="0"/>
              <w:spacing w:before="120" w:line="480" w:lineRule="auto"/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136434">
              <w:rPr>
                <w:rFonts w:ascii="David" w:hAnsi="David" w:cs="David"/>
                <w:sz w:val="24"/>
                <w:szCs w:val="24"/>
              </w:rPr>
              <w:t>37.67 (4.13)</w:t>
            </w:r>
          </w:p>
        </w:tc>
        <w:tc>
          <w:tcPr>
            <w:tcW w:w="1282" w:type="dxa"/>
            <w:vAlign w:val="center"/>
          </w:tcPr>
          <w:p w14:paraId="59AFBDBE" w14:textId="77777777" w:rsidR="009A1A73" w:rsidRPr="00136434" w:rsidRDefault="009A1A73" w:rsidP="00F82804">
            <w:pPr>
              <w:spacing w:before="120" w:line="480" w:lineRule="auto"/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136434">
              <w:rPr>
                <w:rFonts w:ascii="David" w:hAnsi="David" w:cs="David"/>
                <w:sz w:val="24"/>
                <w:szCs w:val="24"/>
              </w:rPr>
              <w:t>31.13** (8.51)</w:t>
            </w:r>
          </w:p>
        </w:tc>
        <w:tc>
          <w:tcPr>
            <w:tcW w:w="1314" w:type="dxa"/>
            <w:vAlign w:val="center"/>
          </w:tcPr>
          <w:p w14:paraId="490C1182" w14:textId="77777777" w:rsidR="009A1A73" w:rsidRDefault="009A1A73" w:rsidP="00F82804">
            <w:pPr>
              <w:spacing w:before="120" w:line="480" w:lineRule="auto"/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136434">
              <w:rPr>
                <w:rFonts w:ascii="David" w:hAnsi="David" w:cs="David"/>
                <w:sz w:val="24"/>
                <w:szCs w:val="24"/>
              </w:rPr>
              <w:t xml:space="preserve">37.34 </w:t>
            </w:r>
          </w:p>
          <w:p w14:paraId="6F087B05" w14:textId="77777777" w:rsidR="009A1A73" w:rsidRPr="00136434" w:rsidRDefault="009A1A73" w:rsidP="00F82804">
            <w:pPr>
              <w:spacing w:before="120" w:line="480" w:lineRule="auto"/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136434">
              <w:rPr>
                <w:rFonts w:ascii="David" w:hAnsi="David" w:cs="David"/>
                <w:sz w:val="24"/>
                <w:szCs w:val="24"/>
              </w:rPr>
              <w:t>(6.11)</w:t>
            </w:r>
          </w:p>
        </w:tc>
        <w:tc>
          <w:tcPr>
            <w:tcW w:w="1852" w:type="dxa"/>
            <w:vAlign w:val="center"/>
          </w:tcPr>
          <w:p w14:paraId="70F29ADF" w14:textId="41FC638F" w:rsidR="009A1A73" w:rsidRPr="00136434" w:rsidRDefault="009A1A73" w:rsidP="00F82804">
            <w:pPr>
              <w:spacing w:before="120" w:line="480" w:lineRule="auto"/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136434">
              <w:rPr>
                <w:rFonts w:ascii="David" w:hAnsi="David" w:cs="David"/>
                <w:sz w:val="24"/>
                <w:szCs w:val="24"/>
                <w:rtl/>
              </w:rPr>
              <w:t>הכוונה עצמית</w:t>
            </w:r>
          </w:p>
        </w:tc>
      </w:tr>
      <w:tr w:rsidR="009A1A73" w:rsidRPr="00136434" w14:paraId="654453FB" w14:textId="77777777" w:rsidTr="009A1A73">
        <w:tc>
          <w:tcPr>
            <w:tcW w:w="1277" w:type="dxa"/>
            <w:vAlign w:val="center"/>
          </w:tcPr>
          <w:p w14:paraId="5A8EDD42" w14:textId="77777777" w:rsidR="009A1A73" w:rsidRDefault="009A1A73" w:rsidP="00F82804">
            <w:pPr>
              <w:spacing w:before="120" w:line="480" w:lineRule="auto"/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136434">
              <w:rPr>
                <w:rFonts w:ascii="David" w:hAnsi="David" w:cs="David"/>
                <w:sz w:val="24"/>
                <w:szCs w:val="24"/>
              </w:rPr>
              <w:t xml:space="preserve">32.3* </w:t>
            </w:r>
          </w:p>
          <w:p w14:paraId="35CB02EC" w14:textId="77777777" w:rsidR="009A1A73" w:rsidRPr="00136434" w:rsidRDefault="009A1A73" w:rsidP="00F82804">
            <w:pPr>
              <w:spacing w:before="120" w:line="480" w:lineRule="auto"/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136434">
              <w:rPr>
                <w:rFonts w:ascii="David" w:hAnsi="David" w:cs="David"/>
                <w:sz w:val="24"/>
                <w:szCs w:val="24"/>
              </w:rPr>
              <w:t>(5.0)</w:t>
            </w:r>
          </w:p>
        </w:tc>
        <w:tc>
          <w:tcPr>
            <w:tcW w:w="992" w:type="dxa"/>
            <w:vAlign w:val="center"/>
          </w:tcPr>
          <w:p w14:paraId="3AE6B1A8" w14:textId="77777777" w:rsidR="009A1A73" w:rsidRPr="00136434" w:rsidRDefault="009A1A73" w:rsidP="00F82804">
            <w:pPr>
              <w:spacing w:before="120" w:line="480" w:lineRule="auto"/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136434">
              <w:rPr>
                <w:rFonts w:ascii="David" w:hAnsi="David" w:cs="David"/>
                <w:sz w:val="24"/>
                <w:szCs w:val="24"/>
              </w:rPr>
              <w:t>34.2 (4.2)</w:t>
            </w:r>
          </w:p>
        </w:tc>
        <w:tc>
          <w:tcPr>
            <w:tcW w:w="1276" w:type="dxa"/>
            <w:vAlign w:val="center"/>
          </w:tcPr>
          <w:p w14:paraId="3CC73724" w14:textId="77777777" w:rsidR="009A1A73" w:rsidRPr="00136434" w:rsidRDefault="009A1A73" w:rsidP="00F82804">
            <w:pPr>
              <w:autoSpaceDE w:val="0"/>
              <w:autoSpaceDN w:val="0"/>
              <w:adjustRightInd w:val="0"/>
              <w:spacing w:before="120" w:line="480" w:lineRule="auto"/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136434">
              <w:rPr>
                <w:rFonts w:ascii="David" w:hAnsi="David" w:cs="David"/>
                <w:sz w:val="24"/>
                <w:szCs w:val="24"/>
              </w:rPr>
              <w:t>30.21** (5.82)</w:t>
            </w:r>
          </w:p>
        </w:tc>
        <w:tc>
          <w:tcPr>
            <w:tcW w:w="986" w:type="dxa"/>
            <w:vAlign w:val="center"/>
          </w:tcPr>
          <w:p w14:paraId="788E7A9F" w14:textId="77777777" w:rsidR="009A1A73" w:rsidRPr="00136434" w:rsidRDefault="009A1A73" w:rsidP="00F82804">
            <w:pPr>
              <w:autoSpaceDE w:val="0"/>
              <w:autoSpaceDN w:val="0"/>
              <w:adjustRightInd w:val="0"/>
              <w:spacing w:before="120" w:line="480" w:lineRule="auto"/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136434">
              <w:rPr>
                <w:rFonts w:ascii="David" w:hAnsi="David" w:cs="David"/>
                <w:sz w:val="24"/>
                <w:szCs w:val="24"/>
              </w:rPr>
              <w:t>33.90 (2.92)</w:t>
            </w:r>
          </w:p>
        </w:tc>
        <w:tc>
          <w:tcPr>
            <w:tcW w:w="1282" w:type="dxa"/>
            <w:vAlign w:val="center"/>
          </w:tcPr>
          <w:p w14:paraId="4B44B861" w14:textId="77777777" w:rsidR="009A1A73" w:rsidRDefault="009A1A73" w:rsidP="00F82804">
            <w:pPr>
              <w:spacing w:before="120" w:line="480" w:lineRule="auto"/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136434">
              <w:rPr>
                <w:rFonts w:ascii="David" w:hAnsi="David" w:cs="David"/>
                <w:sz w:val="24"/>
                <w:szCs w:val="24"/>
              </w:rPr>
              <w:t>33.88</w:t>
            </w:r>
          </w:p>
          <w:p w14:paraId="26623802" w14:textId="77777777" w:rsidR="009A1A73" w:rsidRPr="00136434" w:rsidRDefault="009A1A73" w:rsidP="00F82804">
            <w:pPr>
              <w:spacing w:before="120" w:line="48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136434">
              <w:rPr>
                <w:rFonts w:ascii="David" w:hAnsi="David" w:cs="David"/>
                <w:sz w:val="24"/>
                <w:szCs w:val="24"/>
              </w:rPr>
              <w:t xml:space="preserve"> (6.89)</w:t>
            </w:r>
          </w:p>
        </w:tc>
        <w:tc>
          <w:tcPr>
            <w:tcW w:w="1314" w:type="dxa"/>
            <w:vAlign w:val="center"/>
          </w:tcPr>
          <w:p w14:paraId="4D37BE0F" w14:textId="77777777" w:rsidR="009A1A73" w:rsidRDefault="009A1A73" w:rsidP="00F82804">
            <w:pPr>
              <w:spacing w:before="120" w:line="480" w:lineRule="auto"/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136434">
              <w:rPr>
                <w:rFonts w:ascii="David" w:hAnsi="David" w:cs="David"/>
                <w:sz w:val="24"/>
                <w:szCs w:val="24"/>
              </w:rPr>
              <w:t xml:space="preserve">35.57 </w:t>
            </w:r>
          </w:p>
          <w:p w14:paraId="6E832AAD" w14:textId="77777777" w:rsidR="009A1A73" w:rsidRPr="00136434" w:rsidRDefault="009A1A73" w:rsidP="00F82804">
            <w:pPr>
              <w:spacing w:before="120" w:line="480" w:lineRule="auto"/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136434">
              <w:rPr>
                <w:rFonts w:ascii="David" w:hAnsi="David" w:cs="David"/>
                <w:sz w:val="24"/>
                <w:szCs w:val="24"/>
              </w:rPr>
              <w:t>(5.92)</w:t>
            </w:r>
          </w:p>
        </w:tc>
        <w:tc>
          <w:tcPr>
            <w:tcW w:w="1852" w:type="dxa"/>
            <w:vAlign w:val="center"/>
          </w:tcPr>
          <w:p w14:paraId="2682069C" w14:textId="3DCA212F" w:rsidR="009A1A73" w:rsidRPr="00136434" w:rsidRDefault="009A1A73" w:rsidP="00F82804">
            <w:pPr>
              <w:spacing w:before="120" w:line="480" w:lineRule="auto"/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136434">
              <w:rPr>
                <w:rFonts w:ascii="David" w:hAnsi="David" w:cs="David"/>
                <w:sz w:val="24"/>
                <w:szCs w:val="24"/>
                <w:rtl/>
              </w:rPr>
              <w:t>שיתוף פעולה</w:t>
            </w:r>
          </w:p>
        </w:tc>
      </w:tr>
      <w:tr w:rsidR="009A1A73" w:rsidRPr="00136434" w14:paraId="0894C009" w14:textId="77777777" w:rsidTr="009A1A73">
        <w:tc>
          <w:tcPr>
            <w:tcW w:w="1277" w:type="dxa"/>
            <w:vAlign w:val="center"/>
          </w:tcPr>
          <w:p w14:paraId="5B12FCB0" w14:textId="77777777" w:rsidR="009A1A73" w:rsidRDefault="009A1A73" w:rsidP="00F82804">
            <w:pPr>
              <w:spacing w:before="120" w:line="480" w:lineRule="auto"/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136434">
              <w:rPr>
                <w:rFonts w:ascii="David" w:hAnsi="David" w:cs="David"/>
                <w:sz w:val="24"/>
                <w:szCs w:val="24"/>
              </w:rPr>
              <w:t xml:space="preserve">12.0 </w:t>
            </w:r>
          </w:p>
          <w:p w14:paraId="0274C69B" w14:textId="77777777" w:rsidR="009A1A73" w:rsidRPr="00136434" w:rsidRDefault="009A1A73" w:rsidP="00F82804">
            <w:pPr>
              <w:spacing w:before="120" w:line="480" w:lineRule="auto"/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136434">
              <w:rPr>
                <w:rFonts w:ascii="David" w:hAnsi="David" w:cs="David"/>
                <w:sz w:val="24"/>
                <w:szCs w:val="24"/>
              </w:rPr>
              <w:t>(6.2)</w:t>
            </w:r>
          </w:p>
        </w:tc>
        <w:tc>
          <w:tcPr>
            <w:tcW w:w="992" w:type="dxa"/>
            <w:vAlign w:val="center"/>
          </w:tcPr>
          <w:p w14:paraId="29074DEC" w14:textId="77777777" w:rsidR="009A1A73" w:rsidRPr="00136434" w:rsidRDefault="009A1A73" w:rsidP="00F82804">
            <w:pPr>
              <w:spacing w:before="120" w:line="480" w:lineRule="auto"/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136434">
              <w:rPr>
                <w:rFonts w:ascii="David" w:hAnsi="David" w:cs="David"/>
                <w:sz w:val="24"/>
                <w:szCs w:val="24"/>
              </w:rPr>
              <w:t>12.8 (5.9)</w:t>
            </w:r>
          </w:p>
        </w:tc>
        <w:tc>
          <w:tcPr>
            <w:tcW w:w="1276" w:type="dxa"/>
            <w:vAlign w:val="center"/>
          </w:tcPr>
          <w:p w14:paraId="2DF89085" w14:textId="77777777" w:rsidR="009A1A73" w:rsidRPr="00136434" w:rsidRDefault="009A1A73" w:rsidP="00F82804">
            <w:pPr>
              <w:spacing w:before="120" w:line="480" w:lineRule="auto"/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136434">
              <w:rPr>
                <w:rFonts w:ascii="David" w:hAnsi="David" w:cs="David"/>
                <w:sz w:val="24"/>
                <w:szCs w:val="24"/>
              </w:rPr>
              <w:t>18.69** (5.73)</w:t>
            </w:r>
          </w:p>
        </w:tc>
        <w:tc>
          <w:tcPr>
            <w:tcW w:w="986" w:type="dxa"/>
            <w:vAlign w:val="center"/>
          </w:tcPr>
          <w:p w14:paraId="5CB778A0" w14:textId="77777777" w:rsidR="009A1A73" w:rsidRPr="00136434" w:rsidRDefault="009A1A73" w:rsidP="00F82804">
            <w:pPr>
              <w:spacing w:before="120" w:line="480" w:lineRule="auto"/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136434">
              <w:rPr>
                <w:rFonts w:ascii="David" w:hAnsi="David" w:cs="David"/>
                <w:sz w:val="24"/>
                <w:szCs w:val="24"/>
              </w:rPr>
              <w:t>12.74 (5.15)</w:t>
            </w:r>
          </w:p>
        </w:tc>
        <w:tc>
          <w:tcPr>
            <w:tcW w:w="1282" w:type="dxa"/>
            <w:vAlign w:val="center"/>
          </w:tcPr>
          <w:p w14:paraId="3A2A2AA1" w14:textId="77777777" w:rsidR="009A1A73" w:rsidRPr="00136434" w:rsidRDefault="009A1A73" w:rsidP="00F82804">
            <w:pPr>
              <w:spacing w:before="120" w:line="480" w:lineRule="auto"/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136434">
              <w:rPr>
                <w:rFonts w:ascii="David" w:hAnsi="David" w:cs="David"/>
                <w:sz w:val="24"/>
                <w:szCs w:val="24"/>
              </w:rPr>
              <w:t>22.43** (12.30)</w:t>
            </w:r>
          </w:p>
        </w:tc>
        <w:tc>
          <w:tcPr>
            <w:tcW w:w="1314" w:type="dxa"/>
            <w:vAlign w:val="center"/>
          </w:tcPr>
          <w:p w14:paraId="186D80EC" w14:textId="77777777" w:rsidR="009A1A73" w:rsidRPr="00136434" w:rsidRDefault="009A1A73" w:rsidP="00F82804">
            <w:pPr>
              <w:spacing w:before="120" w:line="480" w:lineRule="auto"/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136434">
              <w:rPr>
                <w:rFonts w:ascii="David" w:hAnsi="David" w:cs="David"/>
                <w:sz w:val="24"/>
                <w:szCs w:val="24"/>
              </w:rPr>
              <w:t>15.39 (10.99)</w:t>
            </w:r>
          </w:p>
        </w:tc>
        <w:tc>
          <w:tcPr>
            <w:tcW w:w="1852" w:type="dxa"/>
            <w:vAlign w:val="center"/>
          </w:tcPr>
          <w:p w14:paraId="24811F26" w14:textId="0A8446E2" w:rsidR="009A1A73" w:rsidRPr="00136434" w:rsidRDefault="009A1A73" w:rsidP="00F82804">
            <w:pPr>
              <w:spacing w:before="120" w:line="480" w:lineRule="auto"/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136434">
              <w:rPr>
                <w:rFonts w:ascii="David" w:hAnsi="David" w:cs="David"/>
                <w:sz w:val="24"/>
                <w:szCs w:val="24"/>
                <w:rtl/>
              </w:rPr>
              <w:t>התעלות מעבר לעצמי</w:t>
            </w:r>
          </w:p>
        </w:tc>
      </w:tr>
    </w:tbl>
    <w:p w14:paraId="49183EDC" w14:textId="77777777" w:rsidR="00415471" w:rsidRDefault="00415471" w:rsidP="00136434">
      <w:pPr>
        <w:spacing w:line="480" w:lineRule="auto"/>
        <w:rPr>
          <w:rFonts w:ascii="David" w:hAnsi="David" w:cs="David"/>
          <w:sz w:val="24"/>
          <w:szCs w:val="24"/>
          <w:rtl/>
        </w:rPr>
      </w:pPr>
    </w:p>
    <w:p w14:paraId="4C44B50A" w14:textId="77777777" w:rsidR="00415471" w:rsidRPr="00136434" w:rsidRDefault="00415471" w:rsidP="00415471">
      <w:pPr>
        <w:spacing w:line="480" w:lineRule="auto"/>
        <w:rPr>
          <w:rFonts w:ascii="David" w:hAnsi="David" w:cs="David"/>
          <w:sz w:val="24"/>
          <w:szCs w:val="24"/>
        </w:rPr>
      </w:pPr>
    </w:p>
    <w:p w14:paraId="4D97DAD5" w14:textId="77777777" w:rsidR="009A1A73" w:rsidRDefault="009A1A73" w:rsidP="00415471">
      <w:pPr>
        <w:spacing w:line="480" w:lineRule="auto"/>
        <w:rPr>
          <w:rFonts w:ascii="David" w:hAnsi="David" w:cs="David"/>
          <w:sz w:val="24"/>
          <w:szCs w:val="24"/>
        </w:rPr>
      </w:pPr>
    </w:p>
    <w:p w14:paraId="55B2F4BF" w14:textId="77777777" w:rsidR="009A1A73" w:rsidRDefault="009A1A73" w:rsidP="00415471">
      <w:pPr>
        <w:spacing w:line="480" w:lineRule="auto"/>
        <w:rPr>
          <w:rFonts w:ascii="David" w:hAnsi="David" w:cs="David"/>
          <w:sz w:val="24"/>
          <w:szCs w:val="24"/>
        </w:rPr>
      </w:pPr>
    </w:p>
    <w:p w14:paraId="4D641548" w14:textId="77777777" w:rsidR="009A1A73" w:rsidRDefault="009A1A73" w:rsidP="00415471">
      <w:pPr>
        <w:spacing w:line="480" w:lineRule="auto"/>
        <w:rPr>
          <w:rFonts w:ascii="David" w:hAnsi="David" w:cs="David"/>
          <w:sz w:val="24"/>
          <w:szCs w:val="24"/>
        </w:rPr>
      </w:pPr>
    </w:p>
    <w:p w14:paraId="13915974" w14:textId="77777777" w:rsidR="009A1A73" w:rsidRDefault="009A1A73" w:rsidP="00415471">
      <w:pPr>
        <w:spacing w:line="480" w:lineRule="auto"/>
        <w:rPr>
          <w:rFonts w:ascii="David" w:hAnsi="David" w:cs="David"/>
          <w:sz w:val="24"/>
          <w:szCs w:val="24"/>
        </w:rPr>
      </w:pPr>
    </w:p>
    <w:p w14:paraId="4A217901" w14:textId="77777777" w:rsidR="009A1A73" w:rsidRDefault="009A1A73" w:rsidP="00415471">
      <w:pPr>
        <w:spacing w:line="480" w:lineRule="auto"/>
        <w:rPr>
          <w:rFonts w:ascii="David" w:hAnsi="David" w:cs="David"/>
          <w:sz w:val="24"/>
          <w:szCs w:val="24"/>
        </w:rPr>
      </w:pPr>
    </w:p>
    <w:p w14:paraId="012BE83E" w14:textId="77777777" w:rsidR="009A1A73" w:rsidRDefault="009A1A73" w:rsidP="00415471">
      <w:pPr>
        <w:spacing w:line="480" w:lineRule="auto"/>
        <w:rPr>
          <w:rFonts w:ascii="David" w:hAnsi="David" w:cs="David"/>
          <w:sz w:val="24"/>
          <w:szCs w:val="24"/>
        </w:rPr>
      </w:pPr>
    </w:p>
    <w:p w14:paraId="0C7953F0" w14:textId="77777777" w:rsidR="009A1A73" w:rsidRDefault="009A1A73" w:rsidP="00415471">
      <w:pPr>
        <w:spacing w:line="480" w:lineRule="auto"/>
        <w:rPr>
          <w:rFonts w:ascii="David" w:hAnsi="David" w:cs="David"/>
          <w:sz w:val="24"/>
          <w:szCs w:val="24"/>
        </w:rPr>
      </w:pPr>
    </w:p>
    <w:p w14:paraId="2595E79F" w14:textId="77777777" w:rsidR="009A1A73" w:rsidRDefault="009A1A73" w:rsidP="00415471">
      <w:pPr>
        <w:spacing w:line="480" w:lineRule="auto"/>
        <w:rPr>
          <w:rFonts w:ascii="David" w:hAnsi="David" w:cs="David"/>
          <w:sz w:val="24"/>
          <w:szCs w:val="24"/>
        </w:rPr>
      </w:pPr>
    </w:p>
    <w:p w14:paraId="02E37E0B" w14:textId="77777777" w:rsidR="009A1A73" w:rsidRDefault="009A1A73" w:rsidP="00415471">
      <w:pPr>
        <w:spacing w:line="480" w:lineRule="auto"/>
        <w:rPr>
          <w:rFonts w:ascii="David" w:hAnsi="David" w:cs="David"/>
          <w:sz w:val="24"/>
          <w:szCs w:val="24"/>
        </w:rPr>
      </w:pPr>
    </w:p>
    <w:p w14:paraId="6C671B76" w14:textId="77777777" w:rsidR="009A1A73" w:rsidRDefault="009A1A73" w:rsidP="00415471">
      <w:pPr>
        <w:spacing w:line="480" w:lineRule="auto"/>
        <w:rPr>
          <w:rFonts w:ascii="David" w:hAnsi="David" w:cs="David"/>
          <w:sz w:val="24"/>
          <w:szCs w:val="24"/>
        </w:rPr>
      </w:pPr>
    </w:p>
    <w:p w14:paraId="4A956D8D" w14:textId="77777777" w:rsidR="009A1A73" w:rsidRDefault="009A1A73" w:rsidP="00415471">
      <w:pPr>
        <w:spacing w:line="480" w:lineRule="auto"/>
        <w:rPr>
          <w:rFonts w:ascii="David" w:hAnsi="David" w:cs="David"/>
          <w:sz w:val="24"/>
          <w:szCs w:val="24"/>
        </w:rPr>
      </w:pPr>
    </w:p>
    <w:p w14:paraId="61988DC4" w14:textId="77777777" w:rsidR="009A1A73" w:rsidRDefault="009A1A73" w:rsidP="00415471">
      <w:pPr>
        <w:spacing w:line="480" w:lineRule="auto"/>
        <w:rPr>
          <w:rFonts w:ascii="David" w:hAnsi="David" w:cs="David"/>
          <w:sz w:val="24"/>
          <w:szCs w:val="24"/>
        </w:rPr>
      </w:pPr>
    </w:p>
    <w:p w14:paraId="34838659" w14:textId="77777777" w:rsidR="009A1A73" w:rsidRDefault="009A1A73" w:rsidP="00415471">
      <w:pPr>
        <w:spacing w:line="480" w:lineRule="auto"/>
        <w:rPr>
          <w:rFonts w:ascii="David" w:hAnsi="David" w:cs="David"/>
          <w:sz w:val="24"/>
          <w:szCs w:val="24"/>
        </w:rPr>
      </w:pPr>
    </w:p>
    <w:p w14:paraId="34C5DE9F" w14:textId="77777777" w:rsidR="009A1A73" w:rsidRDefault="009A1A73" w:rsidP="00415471">
      <w:pPr>
        <w:spacing w:line="480" w:lineRule="auto"/>
        <w:rPr>
          <w:rFonts w:ascii="David" w:hAnsi="David" w:cs="David"/>
          <w:sz w:val="24"/>
          <w:szCs w:val="24"/>
        </w:rPr>
      </w:pPr>
    </w:p>
    <w:p w14:paraId="25FA4EE2" w14:textId="77777777" w:rsidR="009A1A73" w:rsidRDefault="009A1A73" w:rsidP="00415471">
      <w:pPr>
        <w:spacing w:line="480" w:lineRule="auto"/>
        <w:rPr>
          <w:rFonts w:ascii="David" w:hAnsi="David" w:cs="David"/>
          <w:sz w:val="24"/>
          <w:szCs w:val="24"/>
        </w:rPr>
      </w:pPr>
    </w:p>
    <w:p w14:paraId="758770D5" w14:textId="77777777" w:rsidR="009A1A73" w:rsidRDefault="009A1A73" w:rsidP="00415471">
      <w:pPr>
        <w:spacing w:line="480" w:lineRule="auto"/>
        <w:rPr>
          <w:rFonts w:ascii="David" w:hAnsi="David" w:cs="David"/>
          <w:sz w:val="24"/>
          <w:szCs w:val="24"/>
        </w:rPr>
      </w:pPr>
    </w:p>
    <w:p w14:paraId="02E2118F" w14:textId="77777777" w:rsidR="00415471" w:rsidRPr="00136434" w:rsidRDefault="00415471" w:rsidP="009A1A73">
      <w:pPr>
        <w:spacing w:line="480" w:lineRule="auto"/>
        <w:jc w:val="right"/>
        <w:rPr>
          <w:rFonts w:ascii="David" w:hAnsi="David" w:cs="David"/>
          <w:sz w:val="24"/>
          <w:szCs w:val="24"/>
        </w:rPr>
      </w:pPr>
      <w:r w:rsidRPr="00136434">
        <w:rPr>
          <w:rFonts w:ascii="David" w:hAnsi="David" w:cs="David"/>
          <w:sz w:val="24"/>
          <w:szCs w:val="24"/>
        </w:rPr>
        <w:t>*p&lt; 0.05</w:t>
      </w:r>
    </w:p>
    <w:p w14:paraId="35C85505" w14:textId="77777777" w:rsidR="00415471" w:rsidRPr="00136434" w:rsidRDefault="00415471" w:rsidP="009A1A73">
      <w:pPr>
        <w:spacing w:line="480" w:lineRule="auto"/>
        <w:jc w:val="right"/>
        <w:rPr>
          <w:rFonts w:ascii="David" w:hAnsi="David" w:cs="David"/>
          <w:sz w:val="24"/>
          <w:szCs w:val="24"/>
        </w:rPr>
      </w:pPr>
      <w:r w:rsidRPr="00136434">
        <w:rPr>
          <w:rFonts w:ascii="David" w:hAnsi="David" w:cs="David"/>
          <w:sz w:val="24"/>
          <w:szCs w:val="24"/>
        </w:rPr>
        <w:t xml:space="preserve">** </w:t>
      </w:r>
      <w:proofErr w:type="gramStart"/>
      <w:r w:rsidRPr="00136434">
        <w:rPr>
          <w:rFonts w:ascii="David" w:hAnsi="David" w:cs="David"/>
          <w:sz w:val="24"/>
          <w:szCs w:val="24"/>
        </w:rPr>
        <w:t>p</w:t>
      </w:r>
      <w:proofErr w:type="gramEnd"/>
      <w:r w:rsidRPr="00136434">
        <w:rPr>
          <w:rFonts w:ascii="David" w:hAnsi="David" w:cs="David"/>
          <w:sz w:val="24"/>
          <w:szCs w:val="24"/>
          <w:u w:val="single"/>
        </w:rPr>
        <w:t>&lt;</w:t>
      </w:r>
      <w:r w:rsidRPr="00136434">
        <w:rPr>
          <w:rFonts w:ascii="David" w:hAnsi="David" w:cs="David"/>
          <w:sz w:val="24"/>
          <w:szCs w:val="24"/>
        </w:rPr>
        <w:t xml:space="preserve"> 0.01</w:t>
      </w:r>
    </w:p>
    <w:p w14:paraId="617271E4" w14:textId="77777777" w:rsidR="00415471" w:rsidRPr="00136434" w:rsidRDefault="00415471" w:rsidP="00415471">
      <w:pPr>
        <w:spacing w:line="480" w:lineRule="auto"/>
        <w:rPr>
          <w:rFonts w:ascii="David" w:hAnsi="David" w:cs="David"/>
          <w:sz w:val="24"/>
          <w:szCs w:val="24"/>
        </w:rPr>
      </w:pPr>
      <w:r w:rsidRPr="00136434">
        <w:rPr>
          <w:rFonts w:ascii="David" w:hAnsi="David" w:cs="David"/>
          <w:sz w:val="24"/>
          <w:szCs w:val="24"/>
          <w:rtl/>
        </w:rPr>
        <w:lastRenderedPageBreak/>
        <w:t xml:space="preserve">טבלה 1. סיכום המחקרים המשווים מטופלים בעלי הפרעה דו-קוטבית מסוג 1 המצויים בשלב </w:t>
      </w:r>
      <w:proofErr w:type="spellStart"/>
      <w:r w:rsidRPr="00136434">
        <w:rPr>
          <w:rFonts w:ascii="David" w:hAnsi="David" w:cs="David"/>
          <w:sz w:val="24"/>
          <w:szCs w:val="24"/>
          <w:rtl/>
        </w:rPr>
        <w:t>האיותימי</w:t>
      </w:r>
      <w:proofErr w:type="spellEnd"/>
      <w:r w:rsidRPr="00136434">
        <w:rPr>
          <w:rFonts w:ascii="David" w:hAnsi="David" w:cs="David"/>
          <w:sz w:val="24"/>
          <w:szCs w:val="24"/>
          <w:rtl/>
        </w:rPr>
        <w:t xml:space="preserve"> וקבוצת ביקורת בריאה באמצעות מבחן המזג והאישיות של </w:t>
      </w:r>
      <w:proofErr w:type="spellStart"/>
      <w:r w:rsidRPr="00136434">
        <w:rPr>
          <w:rFonts w:ascii="David" w:hAnsi="David" w:cs="David"/>
          <w:sz w:val="24"/>
          <w:szCs w:val="24"/>
          <w:rtl/>
        </w:rPr>
        <w:t>קלונינג'ר</w:t>
      </w:r>
      <w:proofErr w:type="spellEnd"/>
      <w:r w:rsidRPr="00136434">
        <w:rPr>
          <w:rFonts w:ascii="David" w:hAnsi="David" w:cs="David"/>
          <w:sz w:val="24"/>
          <w:szCs w:val="24"/>
          <w:rtl/>
        </w:rPr>
        <w:t xml:space="preserve"> ממדי המזג הם חיפוש אחר ריגושים (</w:t>
      </w:r>
      <w:r w:rsidRPr="00136434">
        <w:rPr>
          <w:rFonts w:ascii="David" w:hAnsi="David" w:cs="David"/>
          <w:sz w:val="24"/>
          <w:szCs w:val="24"/>
        </w:rPr>
        <w:t>NS</w:t>
      </w:r>
      <w:r w:rsidRPr="00136434">
        <w:rPr>
          <w:rFonts w:ascii="David" w:hAnsi="David" w:cs="David"/>
          <w:sz w:val="24"/>
          <w:szCs w:val="24"/>
          <w:rtl/>
        </w:rPr>
        <w:t xml:space="preserve">), </w:t>
      </w:r>
      <w:proofErr w:type="spellStart"/>
      <w:r w:rsidRPr="00136434">
        <w:rPr>
          <w:rFonts w:ascii="David" w:hAnsi="David" w:cs="David"/>
          <w:sz w:val="24"/>
          <w:szCs w:val="24"/>
          <w:rtl/>
        </w:rPr>
        <w:t>המנעות</w:t>
      </w:r>
      <w:proofErr w:type="spellEnd"/>
      <w:r w:rsidRPr="00136434">
        <w:rPr>
          <w:rFonts w:ascii="David" w:hAnsi="David" w:cs="David"/>
          <w:sz w:val="24"/>
          <w:szCs w:val="24"/>
          <w:rtl/>
        </w:rPr>
        <w:t xml:space="preserve"> מפגיעה (</w:t>
      </w:r>
      <w:r w:rsidRPr="00136434">
        <w:rPr>
          <w:rFonts w:ascii="David" w:hAnsi="David" w:cs="David"/>
          <w:sz w:val="24"/>
          <w:szCs w:val="24"/>
        </w:rPr>
        <w:t>HA</w:t>
      </w:r>
      <w:r w:rsidRPr="00136434">
        <w:rPr>
          <w:rFonts w:ascii="David" w:hAnsi="David" w:cs="David"/>
          <w:sz w:val="24"/>
          <w:szCs w:val="24"/>
          <w:rtl/>
        </w:rPr>
        <w:t>), תלות בתגמול (</w:t>
      </w:r>
      <w:r w:rsidRPr="00136434">
        <w:rPr>
          <w:rFonts w:ascii="David" w:hAnsi="David" w:cs="David"/>
          <w:sz w:val="24"/>
          <w:szCs w:val="24"/>
        </w:rPr>
        <w:t>RD</w:t>
      </w:r>
      <w:r w:rsidRPr="00136434">
        <w:rPr>
          <w:rFonts w:ascii="David" w:hAnsi="David" w:cs="David"/>
          <w:sz w:val="24"/>
          <w:szCs w:val="24"/>
          <w:rtl/>
        </w:rPr>
        <w:t>) והתמדה (</w:t>
      </w:r>
      <w:r w:rsidRPr="00136434">
        <w:rPr>
          <w:rFonts w:ascii="David" w:hAnsi="David" w:cs="David"/>
          <w:sz w:val="24"/>
          <w:szCs w:val="24"/>
        </w:rPr>
        <w:t>P</w:t>
      </w:r>
      <w:r w:rsidRPr="00136434">
        <w:rPr>
          <w:rFonts w:ascii="David" w:hAnsi="David" w:cs="David"/>
          <w:sz w:val="24"/>
          <w:szCs w:val="24"/>
          <w:rtl/>
        </w:rPr>
        <w:t>). המדד האחרון היה במקורו תת-</w:t>
      </w:r>
      <w:proofErr w:type="spellStart"/>
      <w:r w:rsidRPr="00136434">
        <w:rPr>
          <w:rFonts w:ascii="David" w:hAnsi="David" w:cs="David"/>
          <w:sz w:val="24"/>
          <w:szCs w:val="24"/>
          <w:rtl/>
        </w:rPr>
        <w:t>סקיאלה</w:t>
      </w:r>
      <w:proofErr w:type="spellEnd"/>
      <w:r w:rsidRPr="00136434">
        <w:rPr>
          <w:rFonts w:ascii="David" w:hAnsi="David" w:cs="David"/>
          <w:sz w:val="24"/>
          <w:szCs w:val="24"/>
          <w:rtl/>
        </w:rPr>
        <w:t xml:space="preserve"> של תלות בתגמול אך לאחר מכן הוכח שהוא גורם עצמאי. ממדי האישיות הם הכוונה עצמית (</w:t>
      </w:r>
      <w:r w:rsidRPr="00136434">
        <w:rPr>
          <w:rFonts w:ascii="David" w:hAnsi="David" w:cs="David"/>
          <w:sz w:val="24"/>
          <w:szCs w:val="24"/>
        </w:rPr>
        <w:t>SD</w:t>
      </w:r>
      <w:r w:rsidRPr="00136434">
        <w:rPr>
          <w:rFonts w:ascii="David" w:hAnsi="David" w:cs="David"/>
          <w:sz w:val="24"/>
          <w:szCs w:val="24"/>
          <w:rtl/>
        </w:rPr>
        <w:t>), שיתוף פעולה (</w:t>
      </w:r>
      <w:r w:rsidRPr="00136434">
        <w:rPr>
          <w:rFonts w:ascii="David" w:hAnsi="David" w:cs="David"/>
          <w:sz w:val="24"/>
          <w:szCs w:val="24"/>
        </w:rPr>
        <w:t>COP</w:t>
      </w:r>
      <w:r w:rsidRPr="00136434">
        <w:rPr>
          <w:rFonts w:ascii="David" w:hAnsi="David" w:cs="David"/>
          <w:sz w:val="24"/>
          <w:szCs w:val="24"/>
          <w:rtl/>
        </w:rPr>
        <w:t>) והתעלות מעבר לעצמי (</w:t>
      </w:r>
      <w:r w:rsidRPr="00136434">
        <w:rPr>
          <w:rFonts w:ascii="David" w:hAnsi="David" w:cs="David"/>
          <w:sz w:val="24"/>
          <w:szCs w:val="24"/>
        </w:rPr>
        <w:t>ST</w:t>
      </w:r>
      <w:r w:rsidRPr="00136434">
        <w:rPr>
          <w:rFonts w:ascii="David" w:hAnsi="David" w:cs="David"/>
          <w:sz w:val="24"/>
          <w:szCs w:val="24"/>
          <w:rtl/>
        </w:rPr>
        <w:t>).</w:t>
      </w:r>
    </w:p>
    <w:p w14:paraId="42304AF3" w14:textId="54EB4FD0" w:rsidR="00F82804" w:rsidRDefault="00415471" w:rsidP="004770D2">
      <w:pPr>
        <w:spacing w:line="480" w:lineRule="auto"/>
        <w:rPr>
          <w:rFonts w:ascii="David" w:hAnsi="David" w:cs="David"/>
          <w:sz w:val="24"/>
          <w:szCs w:val="24"/>
          <w:rtl/>
        </w:rPr>
      </w:pPr>
      <w:proofErr w:type="gramStart"/>
      <w:r w:rsidRPr="00136434">
        <w:rPr>
          <w:rFonts w:ascii="David" w:hAnsi="David" w:cs="David"/>
          <w:sz w:val="24"/>
          <w:szCs w:val="24"/>
          <w:vertAlign w:val="superscript"/>
        </w:rPr>
        <w:t>a</w:t>
      </w:r>
      <w:proofErr w:type="gramEnd"/>
      <w:r w:rsidRPr="00136434">
        <w:rPr>
          <w:rFonts w:ascii="David" w:hAnsi="David" w:cs="David"/>
          <w:sz w:val="24"/>
          <w:szCs w:val="24"/>
          <w:vertAlign w:val="superscript"/>
          <w:rtl/>
        </w:rPr>
        <w:t xml:space="preserve"> </w:t>
      </w:r>
      <w:r>
        <w:rPr>
          <w:rFonts w:ascii="David" w:hAnsi="David" w:cs="David" w:hint="cs"/>
          <w:sz w:val="24"/>
          <w:szCs w:val="24"/>
          <w:rtl/>
        </w:rPr>
        <w:t xml:space="preserve">חברי </w:t>
      </w:r>
      <w:r w:rsidRPr="00136434">
        <w:rPr>
          <w:rFonts w:ascii="David" w:hAnsi="David" w:cs="David"/>
          <w:sz w:val="24"/>
          <w:szCs w:val="24"/>
          <w:rtl/>
        </w:rPr>
        <w:t xml:space="preserve">קבוצת הביקורת הבריאה היו קרובי משפחה שאינם סובלים מן ההפרעה, והמבחן שבו נעשה שימוש היה </w:t>
      </w:r>
      <w:r w:rsidRPr="00136434">
        <w:rPr>
          <w:rFonts w:ascii="David" w:hAnsi="David" w:cs="David"/>
          <w:sz w:val="24"/>
          <w:szCs w:val="24"/>
        </w:rPr>
        <w:t>TCI-R</w:t>
      </w:r>
      <w:r w:rsidRPr="00136434">
        <w:rPr>
          <w:rFonts w:ascii="David" w:hAnsi="David" w:cs="David"/>
          <w:sz w:val="24"/>
          <w:szCs w:val="24"/>
          <w:rtl/>
        </w:rPr>
        <w:t xml:space="preserve">, גרסה מאוחרת יותר של </w:t>
      </w:r>
      <w:r w:rsidRPr="00136434">
        <w:rPr>
          <w:rFonts w:ascii="David" w:hAnsi="David" w:cs="David"/>
          <w:sz w:val="24"/>
          <w:szCs w:val="24"/>
        </w:rPr>
        <w:t>TCI</w:t>
      </w:r>
      <w:r w:rsidRPr="00136434">
        <w:rPr>
          <w:rFonts w:ascii="David" w:hAnsi="David" w:cs="David"/>
          <w:sz w:val="24"/>
          <w:szCs w:val="24"/>
          <w:rtl/>
        </w:rPr>
        <w:t xml:space="preserve"> שבה הורח</w:t>
      </w:r>
      <w:r w:rsidR="004770D2">
        <w:rPr>
          <w:rFonts w:ascii="David" w:hAnsi="David" w:cs="David"/>
          <w:sz w:val="24"/>
          <w:szCs w:val="24"/>
          <w:rtl/>
        </w:rPr>
        <w:t xml:space="preserve">בו </w:t>
      </w:r>
      <w:proofErr w:type="spellStart"/>
      <w:r w:rsidR="004770D2">
        <w:rPr>
          <w:rFonts w:ascii="David" w:hAnsi="David" w:cs="David"/>
          <w:sz w:val="24"/>
          <w:szCs w:val="24"/>
          <w:rtl/>
        </w:rPr>
        <w:t>סקאלות</w:t>
      </w:r>
      <w:proofErr w:type="spellEnd"/>
      <w:r w:rsidR="004770D2">
        <w:rPr>
          <w:rFonts w:ascii="David" w:hAnsi="David" w:cs="David"/>
          <w:sz w:val="24"/>
          <w:szCs w:val="24"/>
          <w:rtl/>
        </w:rPr>
        <w:t xml:space="preserve"> התלות בתגמול וההתמדה.</w:t>
      </w:r>
      <w:r w:rsidR="00F82804">
        <w:rPr>
          <w:rFonts w:ascii="David" w:hAnsi="David" w:cs="David"/>
          <w:sz w:val="24"/>
          <w:szCs w:val="24"/>
          <w:rtl/>
        </w:rPr>
        <w:br w:type="page"/>
      </w:r>
    </w:p>
    <w:p w14:paraId="6261D27A" w14:textId="77777777" w:rsidR="00415471" w:rsidRPr="00136434" w:rsidRDefault="00415471" w:rsidP="004770D2">
      <w:pPr>
        <w:spacing w:line="480" w:lineRule="auto"/>
        <w:rPr>
          <w:rFonts w:ascii="David" w:hAnsi="David" w:cs="David"/>
          <w:sz w:val="24"/>
          <w:szCs w:val="24"/>
          <w:rtl/>
        </w:rPr>
      </w:pPr>
    </w:p>
    <w:tbl>
      <w:tblPr>
        <w:tblStyle w:val="ad"/>
        <w:tblpPr w:leftFromText="180" w:rightFromText="180" w:vertAnchor="text" w:horzAnchor="margin" w:tblpXSpec="right" w:tblpY="401"/>
        <w:tblW w:w="0" w:type="auto"/>
        <w:tblLook w:val="04A0" w:firstRow="1" w:lastRow="0" w:firstColumn="1" w:lastColumn="0" w:noHBand="0" w:noVBand="1"/>
      </w:tblPr>
      <w:tblGrid>
        <w:gridCol w:w="2476"/>
        <w:gridCol w:w="2451"/>
        <w:gridCol w:w="2118"/>
      </w:tblGrid>
      <w:tr w:rsidR="00415471" w:rsidRPr="00136434" w14:paraId="28A5689E" w14:textId="77777777" w:rsidTr="009A1A73">
        <w:tc>
          <w:tcPr>
            <w:tcW w:w="4927" w:type="dxa"/>
            <w:gridSpan w:val="2"/>
            <w:vAlign w:val="center"/>
          </w:tcPr>
          <w:p w14:paraId="5BD072BE" w14:textId="77777777" w:rsidR="00415471" w:rsidRPr="00136434" w:rsidRDefault="00415471" w:rsidP="009A1A73">
            <w:pPr>
              <w:spacing w:before="120" w:line="480" w:lineRule="auto"/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136434">
              <w:rPr>
                <w:rFonts w:ascii="David" w:hAnsi="David" w:cs="David"/>
                <w:sz w:val="24"/>
                <w:szCs w:val="24"/>
                <w:rtl/>
              </w:rPr>
              <w:t>קים ועמיתים, 2012</w:t>
            </w:r>
          </w:p>
        </w:tc>
        <w:tc>
          <w:tcPr>
            <w:tcW w:w="2118" w:type="dxa"/>
            <w:vAlign w:val="center"/>
          </w:tcPr>
          <w:p w14:paraId="66CEDA9B" w14:textId="77777777" w:rsidR="00415471" w:rsidRPr="00136434" w:rsidRDefault="00415471" w:rsidP="009A1A73">
            <w:pPr>
              <w:spacing w:line="480" w:lineRule="auto"/>
              <w:jc w:val="center"/>
              <w:rPr>
                <w:rFonts w:ascii="David" w:hAnsi="David" w:cs="David"/>
                <w:sz w:val="24"/>
                <w:szCs w:val="24"/>
              </w:rPr>
            </w:pPr>
          </w:p>
        </w:tc>
      </w:tr>
      <w:tr w:rsidR="00415471" w:rsidRPr="00136434" w14:paraId="433C88B9" w14:textId="77777777" w:rsidTr="009A1A73">
        <w:tc>
          <w:tcPr>
            <w:tcW w:w="2476" w:type="dxa"/>
            <w:vAlign w:val="center"/>
          </w:tcPr>
          <w:p w14:paraId="6CAB35FC" w14:textId="77777777" w:rsidR="00415471" w:rsidRPr="00136434" w:rsidRDefault="00415471" w:rsidP="009A1A73">
            <w:pPr>
              <w:spacing w:before="120" w:line="480" w:lineRule="auto"/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136434">
              <w:rPr>
                <w:rFonts w:ascii="David" w:hAnsi="David" w:cs="David"/>
                <w:sz w:val="24"/>
                <w:szCs w:val="24"/>
                <w:rtl/>
              </w:rPr>
              <w:t>הפרעה דו-קוטבית מסוג 1</w:t>
            </w:r>
          </w:p>
          <w:p w14:paraId="7F42F469" w14:textId="77777777" w:rsidR="00415471" w:rsidRPr="00136434" w:rsidRDefault="00415471" w:rsidP="009A1A73">
            <w:pPr>
              <w:spacing w:before="120" w:line="480" w:lineRule="auto"/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136434">
              <w:rPr>
                <w:rFonts w:ascii="David" w:hAnsi="David" w:cs="David"/>
                <w:sz w:val="24"/>
                <w:szCs w:val="24"/>
              </w:rPr>
              <w:t>N=85</w:t>
            </w:r>
          </w:p>
        </w:tc>
        <w:tc>
          <w:tcPr>
            <w:tcW w:w="2451" w:type="dxa"/>
            <w:vAlign w:val="center"/>
          </w:tcPr>
          <w:p w14:paraId="1F41BB68" w14:textId="6800852D" w:rsidR="00415471" w:rsidRPr="00136434" w:rsidRDefault="00415471" w:rsidP="009A1A73">
            <w:pPr>
              <w:spacing w:before="120" w:line="480" w:lineRule="auto"/>
              <w:jc w:val="center"/>
              <w:rPr>
                <w:rFonts w:ascii="David" w:hAnsi="David" w:cs="David"/>
                <w:sz w:val="24"/>
                <w:szCs w:val="24"/>
                <w:vertAlign w:val="superscript"/>
                <w:rtl/>
              </w:rPr>
            </w:pPr>
            <w:r w:rsidRPr="00136434">
              <w:rPr>
                <w:rFonts w:ascii="David" w:hAnsi="David" w:cs="David"/>
                <w:sz w:val="24"/>
                <w:szCs w:val="24"/>
                <w:rtl/>
              </w:rPr>
              <w:t xml:space="preserve">מדגם נורמטיבי </w:t>
            </w:r>
            <w:r w:rsidRPr="00136434">
              <w:rPr>
                <w:rFonts w:ascii="David" w:hAnsi="David" w:cs="David"/>
                <w:sz w:val="24"/>
                <w:szCs w:val="24"/>
                <w:vertAlign w:val="superscript"/>
              </w:rPr>
              <w:t>a</w:t>
            </w:r>
          </w:p>
          <w:p w14:paraId="37BF50E9" w14:textId="77777777" w:rsidR="00415471" w:rsidRPr="00136434" w:rsidRDefault="00415471" w:rsidP="009A1A73">
            <w:pPr>
              <w:spacing w:before="120" w:line="480" w:lineRule="auto"/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136434">
              <w:rPr>
                <w:rFonts w:ascii="David" w:hAnsi="David" w:cs="David"/>
                <w:sz w:val="24"/>
                <w:szCs w:val="24"/>
              </w:rPr>
              <w:t>N=692</w:t>
            </w:r>
          </w:p>
        </w:tc>
        <w:tc>
          <w:tcPr>
            <w:tcW w:w="2118" w:type="dxa"/>
            <w:vAlign w:val="center"/>
          </w:tcPr>
          <w:p w14:paraId="418FC31A" w14:textId="77777777" w:rsidR="00415471" w:rsidRPr="00136434" w:rsidRDefault="00415471" w:rsidP="009A1A73">
            <w:pPr>
              <w:spacing w:line="48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proofErr w:type="spellStart"/>
            <w:r w:rsidRPr="00136434">
              <w:rPr>
                <w:rFonts w:ascii="David" w:hAnsi="David" w:cs="David"/>
                <w:sz w:val="24"/>
                <w:szCs w:val="24"/>
                <w:rtl/>
              </w:rPr>
              <w:t>סקאלת</w:t>
            </w:r>
            <w:proofErr w:type="spellEnd"/>
            <w:r w:rsidRPr="00136434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Pr="00136434">
              <w:rPr>
                <w:rFonts w:ascii="David" w:hAnsi="David" w:cs="David"/>
                <w:sz w:val="24"/>
                <w:szCs w:val="24"/>
              </w:rPr>
              <w:t>NEO</w:t>
            </w:r>
          </w:p>
        </w:tc>
      </w:tr>
      <w:tr w:rsidR="00415471" w:rsidRPr="00136434" w14:paraId="1F637342" w14:textId="77777777" w:rsidTr="009A1A73">
        <w:tc>
          <w:tcPr>
            <w:tcW w:w="2476" w:type="dxa"/>
            <w:vAlign w:val="center"/>
          </w:tcPr>
          <w:p w14:paraId="0455F79A" w14:textId="77777777" w:rsidR="00415471" w:rsidRPr="00136434" w:rsidRDefault="00415471" w:rsidP="009A1A73">
            <w:pPr>
              <w:spacing w:before="120" w:line="480" w:lineRule="auto"/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136434">
              <w:rPr>
                <w:rFonts w:ascii="David" w:hAnsi="David" w:cs="David"/>
                <w:sz w:val="24"/>
                <w:szCs w:val="24"/>
              </w:rPr>
              <w:t>97.8</w:t>
            </w:r>
          </w:p>
          <w:p w14:paraId="710892FA" w14:textId="77777777" w:rsidR="00415471" w:rsidRPr="00136434" w:rsidRDefault="00415471" w:rsidP="009A1A73">
            <w:pPr>
              <w:spacing w:before="120" w:line="480" w:lineRule="auto"/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136434">
              <w:rPr>
                <w:rFonts w:ascii="David" w:hAnsi="David" w:cs="David"/>
                <w:sz w:val="24"/>
                <w:szCs w:val="24"/>
              </w:rPr>
              <w:t>(26)</w:t>
            </w:r>
          </w:p>
        </w:tc>
        <w:tc>
          <w:tcPr>
            <w:tcW w:w="2451" w:type="dxa"/>
            <w:vAlign w:val="center"/>
          </w:tcPr>
          <w:p w14:paraId="70FB7E53" w14:textId="77777777" w:rsidR="00415471" w:rsidRPr="00136434" w:rsidRDefault="00415471" w:rsidP="009A1A73">
            <w:pPr>
              <w:spacing w:before="120" w:line="480" w:lineRule="auto"/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136434">
              <w:rPr>
                <w:rFonts w:ascii="David" w:hAnsi="David" w:cs="David"/>
                <w:sz w:val="24"/>
                <w:szCs w:val="24"/>
              </w:rPr>
              <w:t>93.0</w:t>
            </w:r>
          </w:p>
          <w:p w14:paraId="7B2A1994" w14:textId="77777777" w:rsidR="00415471" w:rsidRPr="00136434" w:rsidRDefault="00415471" w:rsidP="009A1A73">
            <w:pPr>
              <w:spacing w:before="120" w:line="480" w:lineRule="auto"/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136434">
              <w:rPr>
                <w:rFonts w:ascii="David" w:hAnsi="David" w:cs="David"/>
                <w:sz w:val="24"/>
                <w:szCs w:val="24"/>
              </w:rPr>
              <w:t>(21)</w:t>
            </w:r>
          </w:p>
        </w:tc>
        <w:tc>
          <w:tcPr>
            <w:tcW w:w="2118" w:type="dxa"/>
            <w:vAlign w:val="center"/>
          </w:tcPr>
          <w:p w14:paraId="19244478" w14:textId="77777777" w:rsidR="00415471" w:rsidRPr="00136434" w:rsidRDefault="00415471" w:rsidP="009A1A73">
            <w:pPr>
              <w:spacing w:line="480" w:lineRule="auto"/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136434">
              <w:rPr>
                <w:rFonts w:ascii="David" w:hAnsi="David" w:cs="David"/>
                <w:sz w:val="24"/>
                <w:szCs w:val="24"/>
                <w:rtl/>
              </w:rPr>
              <w:t>נוירוטיות</w:t>
            </w:r>
          </w:p>
        </w:tc>
      </w:tr>
      <w:tr w:rsidR="00415471" w:rsidRPr="00136434" w14:paraId="26E27685" w14:textId="77777777" w:rsidTr="009A1A73">
        <w:tc>
          <w:tcPr>
            <w:tcW w:w="2476" w:type="dxa"/>
            <w:vAlign w:val="center"/>
          </w:tcPr>
          <w:p w14:paraId="45495F47" w14:textId="77777777" w:rsidR="00415471" w:rsidRPr="00136434" w:rsidRDefault="00415471" w:rsidP="009A1A73">
            <w:pPr>
              <w:spacing w:before="120" w:line="480" w:lineRule="auto"/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136434">
              <w:rPr>
                <w:rFonts w:ascii="David" w:hAnsi="David" w:cs="David"/>
                <w:sz w:val="24"/>
                <w:szCs w:val="24"/>
              </w:rPr>
              <w:t>107.5</w:t>
            </w:r>
          </w:p>
          <w:p w14:paraId="2AD8F864" w14:textId="77777777" w:rsidR="00415471" w:rsidRPr="00136434" w:rsidRDefault="00415471" w:rsidP="009A1A73">
            <w:pPr>
              <w:spacing w:before="120" w:line="480" w:lineRule="auto"/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136434">
              <w:rPr>
                <w:rFonts w:ascii="David" w:hAnsi="David" w:cs="David"/>
                <w:sz w:val="24"/>
                <w:szCs w:val="24"/>
              </w:rPr>
              <w:t>(24)</w:t>
            </w:r>
          </w:p>
        </w:tc>
        <w:tc>
          <w:tcPr>
            <w:tcW w:w="2451" w:type="dxa"/>
            <w:vAlign w:val="center"/>
          </w:tcPr>
          <w:p w14:paraId="60BDE6BF" w14:textId="77777777" w:rsidR="00415471" w:rsidRPr="00136434" w:rsidRDefault="00415471" w:rsidP="009A1A73">
            <w:pPr>
              <w:spacing w:before="120" w:line="480" w:lineRule="auto"/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136434">
              <w:rPr>
                <w:rFonts w:ascii="David" w:hAnsi="David" w:cs="David"/>
                <w:sz w:val="24"/>
                <w:szCs w:val="24"/>
              </w:rPr>
              <w:t>108.4</w:t>
            </w:r>
          </w:p>
          <w:p w14:paraId="704A2618" w14:textId="77777777" w:rsidR="00415471" w:rsidRPr="00136434" w:rsidRDefault="00415471" w:rsidP="009A1A73">
            <w:pPr>
              <w:spacing w:before="120" w:line="480" w:lineRule="auto"/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136434">
              <w:rPr>
                <w:rFonts w:ascii="David" w:hAnsi="David" w:cs="David"/>
                <w:sz w:val="24"/>
                <w:szCs w:val="24"/>
              </w:rPr>
              <w:t>(18)</w:t>
            </w:r>
          </w:p>
        </w:tc>
        <w:tc>
          <w:tcPr>
            <w:tcW w:w="2118" w:type="dxa"/>
            <w:vAlign w:val="center"/>
          </w:tcPr>
          <w:p w14:paraId="67A45875" w14:textId="77777777" w:rsidR="00415471" w:rsidRPr="00136434" w:rsidRDefault="00415471" w:rsidP="009A1A73">
            <w:pPr>
              <w:spacing w:line="480" w:lineRule="auto"/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136434">
              <w:rPr>
                <w:rFonts w:ascii="David" w:hAnsi="David" w:cs="David"/>
                <w:sz w:val="24"/>
                <w:szCs w:val="24"/>
                <w:rtl/>
              </w:rPr>
              <w:t>מוחצנות</w:t>
            </w:r>
          </w:p>
        </w:tc>
      </w:tr>
      <w:tr w:rsidR="00415471" w:rsidRPr="00136434" w14:paraId="378794EB" w14:textId="77777777" w:rsidTr="009A1A73">
        <w:tc>
          <w:tcPr>
            <w:tcW w:w="2476" w:type="dxa"/>
            <w:vAlign w:val="center"/>
          </w:tcPr>
          <w:p w14:paraId="58E98303" w14:textId="77777777" w:rsidR="00415471" w:rsidRPr="00136434" w:rsidRDefault="00415471" w:rsidP="009A1A73">
            <w:pPr>
              <w:spacing w:before="120" w:line="480" w:lineRule="auto"/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136434">
              <w:rPr>
                <w:rFonts w:ascii="David" w:hAnsi="David" w:cs="David"/>
                <w:sz w:val="24"/>
                <w:szCs w:val="24"/>
              </w:rPr>
              <w:t>103.0*</w:t>
            </w:r>
          </w:p>
          <w:p w14:paraId="1153FADC" w14:textId="77777777" w:rsidR="00415471" w:rsidRPr="00136434" w:rsidRDefault="00415471" w:rsidP="009A1A73">
            <w:pPr>
              <w:spacing w:before="120" w:line="480" w:lineRule="auto"/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136434">
              <w:rPr>
                <w:rFonts w:ascii="David" w:hAnsi="David" w:cs="David"/>
                <w:sz w:val="24"/>
                <w:szCs w:val="24"/>
              </w:rPr>
              <w:t>(14)</w:t>
            </w:r>
          </w:p>
        </w:tc>
        <w:tc>
          <w:tcPr>
            <w:tcW w:w="2451" w:type="dxa"/>
            <w:vAlign w:val="center"/>
          </w:tcPr>
          <w:p w14:paraId="5DCB8B8F" w14:textId="77777777" w:rsidR="00415471" w:rsidRPr="00136434" w:rsidRDefault="00415471" w:rsidP="009A1A73">
            <w:pPr>
              <w:spacing w:before="120" w:line="480" w:lineRule="auto"/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136434">
              <w:rPr>
                <w:rFonts w:ascii="David" w:hAnsi="David" w:cs="David"/>
                <w:sz w:val="24"/>
                <w:szCs w:val="24"/>
              </w:rPr>
              <w:t>108.5</w:t>
            </w:r>
          </w:p>
          <w:p w14:paraId="64B5CB48" w14:textId="77777777" w:rsidR="00415471" w:rsidRPr="00136434" w:rsidRDefault="00415471" w:rsidP="009A1A73">
            <w:pPr>
              <w:spacing w:before="120" w:line="480" w:lineRule="auto"/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136434">
              <w:rPr>
                <w:rFonts w:ascii="David" w:hAnsi="David" w:cs="David"/>
                <w:sz w:val="24"/>
                <w:szCs w:val="24"/>
              </w:rPr>
              <w:t>(17)</w:t>
            </w:r>
          </w:p>
        </w:tc>
        <w:tc>
          <w:tcPr>
            <w:tcW w:w="2118" w:type="dxa"/>
            <w:vAlign w:val="center"/>
          </w:tcPr>
          <w:p w14:paraId="2D447D4C" w14:textId="77777777" w:rsidR="00415471" w:rsidRPr="00136434" w:rsidRDefault="00415471" w:rsidP="009A1A73">
            <w:pPr>
              <w:spacing w:line="480" w:lineRule="auto"/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136434">
              <w:rPr>
                <w:rFonts w:ascii="David" w:hAnsi="David" w:cs="David"/>
                <w:sz w:val="24"/>
                <w:szCs w:val="24"/>
                <w:rtl/>
              </w:rPr>
              <w:t>פתיחות להתנסויות</w:t>
            </w:r>
          </w:p>
        </w:tc>
      </w:tr>
      <w:tr w:rsidR="00415471" w:rsidRPr="00136434" w14:paraId="6C19F534" w14:textId="77777777" w:rsidTr="009A1A73">
        <w:tc>
          <w:tcPr>
            <w:tcW w:w="2476" w:type="dxa"/>
            <w:vAlign w:val="center"/>
          </w:tcPr>
          <w:p w14:paraId="6768B9B6" w14:textId="77777777" w:rsidR="00415471" w:rsidRPr="00136434" w:rsidRDefault="00415471" w:rsidP="009A1A73">
            <w:pPr>
              <w:spacing w:before="120" w:line="480" w:lineRule="auto"/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136434">
              <w:rPr>
                <w:rFonts w:ascii="David" w:hAnsi="David" w:cs="David"/>
                <w:sz w:val="24"/>
                <w:szCs w:val="24"/>
              </w:rPr>
              <w:t>116.0*</w:t>
            </w:r>
          </w:p>
          <w:p w14:paraId="37A959C1" w14:textId="77777777" w:rsidR="00415471" w:rsidRPr="00136434" w:rsidRDefault="00415471" w:rsidP="009A1A73">
            <w:pPr>
              <w:spacing w:before="120" w:line="480" w:lineRule="auto"/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136434">
              <w:rPr>
                <w:rFonts w:ascii="David" w:hAnsi="David" w:cs="David"/>
                <w:sz w:val="24"/>
                <w:szCs w:val="24"/>
              </w:rPr>
              <w:t>(17)</w:t>
            </w:r>
          </w:p>
        </w:tc>
        <w:tc>
          <w:tcPr>
            <w:tcW w:w="2451" w:type="dxa"/>
            <w:vAlign w:val="center"/>
          </w:tcPr>
          <w:p w14:paraId="76E50465" w14:textId="77777777" w:rsidR="00415471" w:rsidRPr="00136434" w:rsidRDefault="00415471" w:rsidP="009A1A73">
            <w:pPr>
              <w:spacing w:before="120" w:line="480" w:lineRule="auto"/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136434">
              <w:rPr>
                <w:rFonts w:ascii="David" w:hAnsi="David" w:cs="David"/>
                <w:sz w:val="24"/>
                <w:szCs w:val="24"/>
              </w:rPr>
              <w:t>120.5</w:t>
            </w:r>
          </w:p>
          <w:p w14:paraId="4AE69B3D" w14:textId="77777777" w:rsidR="00415471" w:rsidRPr="00136434" w:rsidRDefault="00415471" w:rsidP="009A1A73">
            <w:pPr>
              <w:spacing w:before="120" w:line="480" w:lineRule="auto"/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136434">
              <w:rPr>
                <w:rFonts w:ascii="David" w:hAnsi="David" w:cs="David"/>
                <w:sz w:val="24"/>
                <w:szCs w:val="24"/>
              </w:rPr>
              <w:t>(15)</w:t>
            </w:r>
          </w:p>
        </w:tc>
        <w:tc>
          <w:tcPr>
            <w:tcW w:w="2118" w:type="dxa"/>
            <w:vAlign w:val="center"/>
          </w:tcPr>
          <w:p w14:paraId="0BDE5971" w14:textId="77777777" w:rsidR="00415471" w:rsidRPr="00136434" w:rsidRDefault="00415471" w:rsidP="009A1A73">
            <w:pPr>
              <w:spacing w:line="480" w:lineRule="auto"/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136434">
              <w:rPr>
                <w:rFonts w:ascii="David" w:hAnsi="David" w:cs="David"/>
                <w:sz w:val="24"/>
                <w:szCs w:val="24"/>
                <w:rtl/>
              </w:rPr>
              <w:t>נעימות</w:t>
            </w:r>
          </w:p>
        </w:tc>
      </w:tr>
      <w:tr w:rsidR="00415471" w:rsidRPr="00136434" w14:paraId="1FBA7703" w14:textId="77777777" w:rsidTr="009A1A73">
        <w:tc>
          <w:tcPr>
            <w:tcW w:w="2476" w:type="dxa"/>
            <w:vAlign w:val="center"/>
          </w:tcPr>
          <w:p w14:paraId="3AE0ABB9" w14:textId="77777777" w:rsidR="00415471" w:rsidRPr="00136434" w:rsidRDefault="00415471" w:rsidP="009A1A73">
            <w:pPr>
              <w:spacing w:before="120" w:line="480" w:lineRule="auto"/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136434">
              <w:rPr>
                <w:rFonts w:ascii="David" w:hAnsi="David" w:cs="David"/>
                <w:sz w:val="24"/>
                <w:szCs w:val="24"/>
              </w:rPr>
              <w:t>113.6*</w:t>
            </w:r>
          </w:p>
          <w:p w14:paraId="5828BE55" w14:textId="77777777" w:rsidR="00415471" w:rsidRPr="00136434" w:rsidRDefault="00415471" w:rsidP="009A1A73">
            <w:pPr>
              <w:spacing w:before="120" w:line="480" w:lineRule="auto"/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136434">
              <w:rPr>
                <w:rFonts w:ascii="David" w:hAnsi="David" w:cs="David"/>
                <w:sz w:val="24"/>
                <w:szCs w:val="24"/>
              </w:rPr>
              <w:t>(24)</w:t>
            </w:r>
          </w:p>
        </w:tc>
        <w:tc>
          <w:tcPr>
            <w:tcW w:w="2451" w:type="dxa"/>
            <w:vAlign w:val="center"/>
          </w:tcPr>
          <w:p w14:paraId="2E1AB2D3" w14:textId="77777777" w:rsidR="00415471" w:rsidRPr="00136434" w:rsidRDefault="00415471" w:rsidP="009A1A73">
            <w:pPr>
              <w:spacing w:before="120" w:line="480" w:lineRule="auto"/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136434">
              <w:rPr>
                <w:rFonts w:ascii="David" w:hAnsi="David" w:cs="David"/>
                <w:sz w:val="24"/>
                <w:szCs w:val="24"/>
              </w:rPr>
              <w:t>121.6</w:t>
            </w:r>
          </w:p>
          <w:p w14:paraId="514B0A5D" w14:textId="77777777" w:rsidR="00415471" w:rsidRPr="00136434" w:rsidRDefault="00415471" w:rsidP="009A1A73">
            <w:pPr>
              <w:spacing w:before="120" w:line="480" w:lineRule="auto"/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136434">
              <w:rPr>
                <w:rFonts w:ascii="David" w:hAnsi="David" w:cs="David"/>
                <w:sz w:val="24"/>
                <w:szCs w:val="24"/>
              </w:rPr>
              <w:t>(21)</w:t>
            </w:r>
          </w:p>
        </w:tc>
        <w:tc>
          <w:tcPr>
            <w:tcW w:w="2118" w:type="dxa"/>
            <w:vAlign w:val="center"/>
          </w:tcPr>
          <w:p w14:paraId="46D97717" w14:textId="77777777" w:rsidR="00415471" w:rsidRPr="00136434" w:rsidRDefault="00415471" w:rsidP="009A1A73">
            <w:pPr>
              <w:spacing w:line="48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136434">
              <w:rPr>
                <w:rFonts w:ascii="David" w:hAnsi="David" w:cs="David"/>
                <w:sz w:val="24"/>
                <w:szCs w:val="24"/>
                <w:rtl/>
              </w:rPr>
              <w:t>מצפוניות</w:t>
            </w:r>
          </w:p>
        </w:tc>
      </w:tr>
    </w:tbl>
    <w:p w14:paraId="4F7476C5" w14:textId="77777777" w:rsidR="00415471" w:rsidRPr="00136434" w:rsidRDefault="00415471" w:rsidP="00415471">
      <w:pPr>
        <w:spacing w:line="480" w:lineRule="auto"/>
        <w:rPr>
          <w:rFonts w:ascii="David" w:hAnsi="David" w:cs="David"/>
          <w:sz w:val="24"/>
          <w:szCs w:val="24"/>
          <w:rtl/>
        </w:rPr>
      </w:pPr>
    </w:p>
    <w:p w14:paraId="41FD44C0" w14:textId="77777777" w:rsidR="00415471" w:rsidRPr="00136434" w:rsidRDefault="00415471" w:rsidP="00415471">
      <w:pPr>
        <w:spacing w:line="480" w:lineRule="auto"/>
        <w:rPr>
          <w:rFonts w:ascii="David" w:hAnsi="David" w:cs="David"/>
          <w:sz w:val="24"/>
          <w:szCs w:val="24"/>
          <w:rtl/>
        </w:rPr>
      </w:pPr>
    </w:p>
    <w:p w14:paraId="2C4343C8" w14:textId="77777777" w:rsidR="00415471" w:rsidRPr="00136434" w:rsidRDefault="00415471" w:rsidP="00415471">
      <w:pPr>
        <w:spacing w:line="480" w:lineRule="auto"/>
        <w:rPr>
          <w:rFonts w:ascii="David" w:hAnsi="David" w:cs="David"/>
          <w:sz w:val="24"/>
          <w:szCs w:val="24"/>
          <w:rtl/>
        </w:rPr>
      </w:pPr>
    </w:p>
    <w:p w14:paraId="2B8C14D1" w14:textId="77777777" w:rsidR="00415471" w:rsidRPr="00136434" w:rsidRDefault="00415471" w:rsidP="00415471">
      <w:pPr>
        <w:spacing w:line="480" w:lineRule="auto"/>
        <w:rPr>
          <w:rFonts w:ascii="David" w:hAnsi="David" w:cs="David"/>
          <w:sz w:val="24"/>
          <w:szCs w:val="24"/>
          <w:rtl/>
        </w:rPr>
      </w:pPr>
    </w:p>
    <w:p w14:paraId="38076281" w14:textId="77777777" w:rsidR="00415471" w:rsidRPr="00136434" w:rsidRDefault="00415471" w:rsidP="00415471">
      <w:pPr>
        <w:spacing w:line="480" w:lineRule="auto"/>
        <w:rPr>
          <w:rFonts w:ascii="David" w:hAnsi="David" w:cs="David"/>
          <w:sz w:val="24"/>
          <w:szCs w:val="24"/>
          <w:rtl/>
        </w:rPr>
      </w:pPr>
    </w:p>
    <w:p w14:paraId="0E5ABAC5" w14:textId="77777777" w:rsidR="00415471" w:rsidRPr="00136434" w:rsidRDefault="00415471" w:rsidP="00415471">
      <w:pPr>
        <w:spacing w:line="480" w:lineRule="auto"/>
        <w:rPr>
          <w:rFonts w:ascii="David" w:hAnsi="David" w:cs="David"/>
          <w:sz w:val="24"/>
          <w:szCs w:val="24"/>
          <w:rtl/>
        </w:rPr>
      </w:pPr>
    </w:p>
    <w:p w14:paraId="49BBCB1E" w14:textId="77777777" w:rsidR="00415471" w:rsidRPr="00136434" w:rsidRDefault="00415471" w:rsidP="00415471">
      <w:pPr>
        <w:spacing w:line="480" w:lineRule="auto"/>
        <w:rPr>
          <w:rFonts w:ascii="David" w:hAnsi="David" w:cs="David"/>
          <w:sz w:val="24"/>
          <w:szCs w:val="24"/>
          <w:rtl/>
        </w:rPr>
      </w:pPr>
    </w:p>
    <w:p w14:paraId="446C168A" w14:textId="77777777" w:rsidR="00415471" w:rsidRPr="00136434" w:rsidRDefault="00415471" w:rsidP="00415471">
      <w:pPr>
        <w:spacing w:line="480" w:lineRule="auto"/>
        <w:rPr>
          <w:rFonts w:ascii="David" w:hAnsi="David" w:cs="David"/>
          <w:sz w:val="24"/>
          <w:szCs w:val="24"/>
          <w:rtl/>
        </w:rPr>
      </w:pPr>
    </w:p>
    <w:p w14:paraId="01A98168" w14:textId="77777777" w:rsidR="00415471" w:rsidRDefault="00415471" w:rsidP="00415471">
      <w:pPr>
        <w:spacing w:line="480" w:lineRule="auto"/>
        <w:rPr>
          <w:rFonts w:ascii="David" w:hAnsi="David" w:cs="David"/>
          <w:sz w:val="24"/>
          <w:szCs w:val="24"/>
          <w:rtl/>
        </w:rPr>
      </w:pPr>
    </w:p>
    <w:p w14:paraId="5ED61B04" w14:textId="77777777" w:rsidR="00415471" w:rsidRDefault="00415471" w:rsidP="00415471">
      <w:pPr>
        <w:spacing w:line="480" w:lineRule="auto"/>
        <w:rPr>
          <w:rFonts w:ascii="David" w:hAnsi="David" w:cs="David"/>
          <w:sz w:val="24"/>
          <w:szCs w:val="24"/>
          <w:rtl/>
        </w:rPr>
      </w:pPr>
    </w:p>
    <w:p w14:paraId="56D7570C" w14:textId="77777777" w:rsidR="00415471" w:rsidRDefault="00415471" w:rsidP="00415471">
      <w:pPr>
        <w:spacing w:line="480" w:lineRule="auto"/>
        <w:rPr>
          <w:rFonts w:ascii="David" w:hAnsi="David" w:cs="David"/>
          <w:sz w:val="24"/>
          <w:szCs w:val="24"/>
          <w:rtl/>
        </w:rPr>
      </w:pPr>
    </w:p>
    <w:p w14:paraId="4EEF209E" w14:textId="77777777" w:rsidR="009A1A73" w:rsidRDefault="009A1A73" w:rsidP="00415471">
      <w:pPr>
        <w:spacing w:line="480" w:lineRule="auto"/>
        <w:rPr>
          <w:rFonts w:ascii="David" w:hAnsi="David" w:cs="David"/>
          <w:sz w:val="24"/>
          <w:szCs w:val="24"/>
          <w:rtl/>
        </w:rPr>
      </w:pPr>
    </w:p>
    <w:p w14:paraId="46C331A7" w14:textId="77777777" w:rsidR="009A1A73" w:rsidRDefault="009A1A73" w:rsidP="00415471">
      <w:pPr>
        <w:spacing w:line="480" w:lineRule="auto"/>
        <w:rPr>
          <w:rFonts w:ascii="David" w:hAnsi="David" w:cs="David"/>
          <w:sz w:val="24"/>
          <w:szCs w:val="24"/>
          <w:rtl/>
        </w:rPr>
      </w:pPr>
    </w:p>
    <w:p w14:paraId="1E335090" w14:textId="77777777" w:rsidR="00415471" w:rsidRPr="00136434" w:rsidRDefault="00415471" w:rsidP="00415471">
      <w:pPr>
        <w:spacing w:line="480" w:lineRule="auto"/>
        <w:rPr>
          <w:rFonts w:ascii="David" w:hAnsi="David" w:cs="David"/>
          <w:sz w:val="24"/>
          <w:szCs w:val="24"/>
          <w:rtl/>
        </w:rPr>
      </w:pPr>
      <w:r w:rsidRPr="00136434">
        <w:rPr>
          <w:rFonts w:ascii="David" w:hAnsi="David" w:cs="David"/>
          <w:sz w:val="24"/>
          <w:szCs w:val="24"/>
          <w:rtl/>
        </w:rPr>
        <w:t>*גודל אפקט קטן (</w:t>
      </w:r>
      <w:r w:rsidRPr="00136434">
        <w:rPr>
          <w:rFonts w:ascii="David" w:hAnsi="David" w:cs="David"/>
          <w:sz w:val="24"/>
          <w:szCs w:val="24"/>
        </w:rPr>
        <w:t>0.50&gt;D</w:t>
      </w:r>
      <w:r w:rsidRPr="00136434">
        <w:rPr>
          <w:rFonts w:ascii="Arial" w:hAnsi="Arial" w:cs="Arial"/>
          <w:sz w:val="24"/>
          <w:szCs w:val="24"/>
        </w:rPr>
        <w:t>≥</w:t>
      </w:r>
      <w:r w:rsidRPr="00136434">
        <w:rPr>
          <w:rFonts w:ascii="David" w:hAnsi="David" w:cs="David"/>
          <w:sz w:val="24"/>
          <w:szCs w:val="24"/>
        </w:rPr>
        <w:t>0.2</w:t>
      </w:r>
      <w:r w:rsidRPr="00136434">
        <w:rPr>
          <w:rFonts w:ascii="David" w:hAnsi="David" w:cs="David"/>
          <w:sz w:val="24"/>
          <w:szCs w:val="24"/>
          <w:rtl/>
        </w:rPr>
        <w:t>)</w:t>
      </w:r>
      <w:r w:rsidRPr="00136434">
        <w:rPr>
          <w:rFonts w:ascii="David" w:hAnsi="David" w:cs="David"/>
          <w:sz w:val="24"/>
          <w:szCs w:val="24"/>
        </w:rPr>
        <w:t xml:space="preserve"> </w:t>
      </w:r>
    </w:p>
    <w:p w14:paraId="31A658B0" w14:textId="77777777" w:rsidR="00415471" w:rsidRPr="00136434" w:rsidRDefault="00415471" w:rsidP="00415471">
      <w:pPr>
        <w:spacing w:line="480" w:lineRule="auto"/>
        <w:rPr>
          <w:rFonts w:ascii="David" w:hAnsi="David" w:cs="David"/>
          <w:sz w:val="24"/>
          <w:szCs w:val="24"/>
        </w:rPr>
      </w:pPr>
      <w:r w:rsidRPr="00136434">
        <w:rPr>
          <w:rFonts w:ascii="David" w:hAnsi="David" w:cs="David"/>
          <w:sz w:val="24"/>
          <w:szCs w:val="24"/>
          <w:rtl/>
        </w:rPr>
        <w:t xml:space="preserve">טבלה 2. סיכום מחקר המשווה נתונים של מטופלים בעלי הפרעה דו-קוטבית מסוג 1 בשלב </w:t>
      </w:r>
      <w:proofErr w:type="spellStart"/>
      <w:r w:rsidRPr="00136434">
        <w:rPr>
          <w:rFonts w:ascii="David" w:hAnsi="David" w:cs="David"/>
          <w:sz w:val="24"/>
          <w:szCs w:val="24"/>
          <w:rtl/>
        </w:rPr>
        <w:t>האיותימי</w:t>
      </w:r>
      <w:proofErr w:type="spellEnd"/>
      <w:r w:rsidRPr="00136434">
        <w:rPr>
          <w:rFonts w:ascii="David" w:hAnsi="David" w:cs="David"/>
          <w:sz w:val="24"/>
          <w:szCs w:val="24"/>
          <w:rtl/>
        </w:rPr>
        <w:t xml:space="preserve"> לנתונים של נבדקים מהמדגם הנורמטיבי באמצעות </w:t>
      </w:r>
      <w:r w:rsidRPr="00136434">
        <w:rPr>
          <w:rFonts w:ascii="David" w:hAnsi="David" w:cs="David"/>
          <w:sz w:val="24"/>
          <w:szCs w:val="24"/>
        </w:rPr>
        <w:t>NEO-PI-R</w:t>
      </w:r>
    </w:p>
    <w:p w14:paraId="55A53080" w14:textId="4A0FEB71" w:rsidR="00F82804" w:rsidRDefault="00415471" w:rsidP="00AB5D80">
      <w:pPr>
        <w:spacing w:line="480" w:lineRule="auto"/>
        <w:rPr>
          <w:rFonts w:ascii="David" w:hAnsi="David" w:cs="David"/>
          <w:sz w:val="24"/>
          <w:szCs w:val="24"/>
          <w:rtl/>
        </w:rPr>
      </w:pPr>
      <w:proofErr w:type="gramStart"/>
      <w:r w:rsidRPr="00136434">
        <w:rPr>
          <w:rFonts w:ascii="David" w:hAnsi="David" w:cs="David"/>
          <w:sz w:val="24"/>
          <w:szCs w:val="24"/>
          <w:vertAlign w:val="superscript"/>
        </w:rPr>
        <w:t>a</w:t>
      </w:r>
      <w:proofErr w:type="gramEnd"/>
      <w:r w:rsidRPr="00136434">
        <w:rPr>
          <w:rFonts w:ascii="David" w:hAnsi="David" w:cs="David"/>
          <w:sz w:val="24"/>
          <w:szCs w:val="24"/>
          <w:vertAlign w:val="superscript"/>
          <w:rtl/>
        </w:rPr>
        <w:t xml:space="preserve"> </w:t>
      </w:r>
      <w:r w:rsidR="00AB5D80">
        <w:rPr>
          <w:rFonts w:ascii="David" w:hAnsi="David" w:cs="David" w:hint="cs"/>
          <w:sz w:val="24"/>
          <w:szCs w:val="24"/>
          <w:rtl/>
        </w:rPr>
        <w:t>[2]</w:t>
      </w:r>
      <w:r w:rsidR="00F82804">
        <w:rPr>
          <w:rFonts w:ascii="David" w:hAnsi="David" w:cs="David"/>
          <w:sz w:val="24"/>
          <w:szCs w:val="24"/>
          <w:rtl/>
        </w:rPr>
        <w:br w:type="page"/>
      </w:r>
    </w:p>
    <w:p w14:paraId="66C8542C" w14:textId="77777777" w:rsidR="00415471" w:rsidRPr="00136434" w:rsidRDefault="00415471" w:rsidP="00415471">
      <w:pPr>
        <w:spacing w:line="480" w:lineRule="auto"/>
        <w:rPr>
          <w:rFonts w:ascii="David" w:hAnsi="David" w:cs="David"/>
          <w:sz w:val="24"/>
          <w:szCs w:val="24"/>
        </w:rPr>
      </w:pPr>
    </w:p>
    <w:tbl>
      <w:tblPr>
        <w:tblStyle w:val="ad"/>
        <w:tblW w:w="992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219"/>
        <w:gridCol w:w="930"/>
        <w:gridCol w:w="1112"/>
        <w:gridCol w:w="992"/>
        <w:gridCol w:w="1134"/>
        <w:gridCol w:w="851"/>
        <w:gridCol w:w="1276"/>
        <w:gridCol w:w="1275"/>
        <w:gridCol w:w="1134"/>
      </w:tblGrid>
      <w:tr w:rsidR="00415471" w:rsidRPr="00136434" w14:paraId="694A5945" w14:textId="77777777" w:rsidTr="00F82804">
        <w:tc>
          <w:tcPr>
            <w:tcW w:w="2149" w:type="dxa"/>
            <w:gridSpan w:val="2"/>
          </w:tcPr>
          <w:p w14:paraId="13F1B7B6" w14:textId="77777777" w:rsidR="00415471" w:rsidRPr="00136434" w:rsidRDefault="00415471" w:rsidP="009A1A73">
            <w:pPr>
              <w:spacing w:before="120" w:line="480" w:lineRule="auto"/>
              <w:jc w:val="center"/>
              <w:rPr>
                <w:rFonts w:ascii="David" w:hAnsi="David" w:cs="David"/>
                <w:sz w:val="24"/>
                <w:szCs w:val="24"/>
                <w:vertAlign w:val="superscript"/>
                <w:rtl/>
              </w:rPr>
            </w:pPr>
            <w:r w:rsidRPr="00136434">
              <w:rPr>
                <w:rFonts w:ascii="David" w:hAnsi="David" w:cs="David"/>
                <w:sz w:val="24"/>
                <w:szCs w:val="24"/>
                <w:rtl/>
              </w:rPr>
              <w:t xml:space="preserve">לואיס 2009 </w:t>
            </w:r>
            <w:r w:rsidRPr="00136434">
              <w:rPr>
                <w:rFonts w:ascii="David" w:hAnsi="David" w:cs="David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2104" w:type="dxa"/>
            <w:gridSpan w:val="2"/>
          </w:tcPr>
          <w:p w14:paraId="3B216E99" w14:textId="77777777" w:rsidR="00415471" w:rsidRPr="00136434" w:rsidRDefault="00415471" w:rsidP="009A1A73">
            <w:pPr>
              <w:spacing w:before="120" w:line="480" w:lineRule="auto"/>
              <w:jc w:val="center"/>
              <w:rPr>
                <w:rFonts w:ascii="David" w:hAnsi="David" w:cs="David"/>
                <w:sz w:val="24"/>
                <w:szCs w:val="24"/>
              </w:rPr>
            </w:pPr>
            <w:proofErr w:type="spellStart"/>
            <w:r w:rsidRPr="00136434">
              <w:rPr>
                <w:rFonts w:ascii="David" w:hAnsi="David" w:cs="David"/>
                <w:sz w:val="24"/>
                <w:szCs w:val="24"/>
                <w:rtl/>
              </w:rPr>
              <w:t>סטרקובסקי</w:t>
            </w:r>
            <w:proofErr w:type="spellEnd"/>
            <w:r w:rsidRPr="00136434">
              <w:rPr>
                <w:rFonts w:ascii="David" w:hAnsi="David" w:cs="David"/>
                <w:sz w:val="24"/>
                <w:szCs w:val="24"/>
                <w:rtl/>
              </w:rPr>
              <w:t xml:space="preserve"> 2010</w:t>
            </w:r>
          </w:p>
        </w:tc>
        <w:tc>
          <w:tcPr>
            <w:tcW w:w="1985" w:type="dxa"/>
            <w:gridSpan w:val="2"/>
          </w:tcPr>
          <w:p w14:paraId="0C9CC73D" w14:textId="77777777" w:rsidR="00415471" w:rsidRPr="00136434" w:rsidRDefault="00415471" w:rsidP="009A1A73">
            <w:pPr>
              <w:spacing w:before="120" w:line="480" w:lineRule="auto"/>
              <w:jc w:val="center"/>
              <w:rPr>
                <w:rFonts w:ascii="David" w:hAnsi="David" w:cs="David"/>
                <w:sz w:val="24"/>
                <w:szCs w:val="24"/>
              </w:rPr>
            </w:pPr>
            <w:proofErr w:type="spellStart"/>
            <w:r w:rsidRPr="00136434">
              <w:rPr>
                <w:rFonts w:ascii="David" w:hAnsi="David" w:cs="David"/>
                <w:sz w:val="24"/>
                <w:szCs w:val="24"/>
                <w:rtl/>
              </w:rPr>
              <w:t>אקינג'י</w:t>
            </w:r>
            <w:proofErr w:type="spellEnd"/>
            <w:r w:rsidRPr="00136434">
              <w:rPr>
                <w:rFonts w:ascii="David" w:hAnsi="David" w:cs="David"/>
                <w:sz w:val="24"/>
                <w:szCs w:val="24"/>
                <w:rtl/>
              </w:rPr>
              <w:t xml:space="preserve"> 2011</w:t>
            </w:r>
          </w:p>
        </w:tc>
        <w:tc>
          <w:tcPr>
            <w:tcW w:w="2551" w:type="dxa"/>
            <w:gridSpan w:val="2"/>
          </w:tcPr>
          <w:p w14:paraId="759438F6" w14:textId="77777777" w:rsidR="00415471" w:rsidRPr="00136434" w:rsidRDefault="00415471" w:rsidP="009A1A73">
            <w:pPr>
              <w:spacing w:before="120" w:line="480" w:lineRule="auto"/>
              <w:jc w:val="center"/>
              <w:rPr>
                <w:rFonts w:ascii="David" w:hAnsi="David" w:cs="David"/>
                <w:sz w:val="24"/>
                <w:szCs w:val="24"/>
              </w:rPr>
            </w:pPr>
            <w:proofErr w:type="spellStart"/>
            <w:r w:rsidRPr="00136434">
              <w:rPr>
                <w:rFonts w:ascii="David" w:hAnsi="David" w:cs="David"/>
                <w:sz w:val="24"/>
                <w:szCs w:val="24"/>
                <w:rtl/>
              </w:rPr>
              <w:t>לומברדו</w:t>
            </w:r>
            <w:proofErr w:type="spellEnd"/>
            <w:r w:rsidRPr="00136434">
              <w:rPr>
                <w:rFonts w:ascii="David" w:hAnsi="David" w:cs="David"/>
                <w:sz w:val="24"/>
                <w:szCs w:val="24"/>
                <w:rtl/>
              </w:rPr>
              <w:t xml:space="preserve"> 2012</w:t>
            </w:r>
          </w:p>
        </w:tc>
        <w:tc>
          <w:tcPr>
            <w:tcW w:w="1134" w:type="dxa"/>
          </w:tcPr>
          <w:p w14:paraId="525A3259" w14:textId="77777777" w:rsidR="00415471" w:rsidRPr="00136434" w:rsidRDefault="00415471" w:rsidP="009A1A73">
            <w:pPr>
              <w:spacing w:before="120" w:line="480" w:lineRule="auto"/>
              <w:jc w:val="center"/>
              <w:rPr>
                <w:rFonts w:ascii="David" w:hAnsi="David" w:cs="David"/>
                <w:sz w:val="24"/>
                <w:szCs w:val="24"/>
              </w:rPr>
            </w:pPr>
          </w:p>
        </w:tc>
      </w:tr>
      <w:tr w:rsidR="00415471" w:rsidRPr="00136434" w14:paraId="6FDEC7A1" w14:textId="77777777" w:rsidTr="00F82804">
        <w:tc>
          <w:tcPr>
            <w:tcW w:w="1219" w:type="dxa"/>
          </w:tcPr>
          <w:p w14:paraId="644F9D35" w14:textId="77777777" w:rsidR="00415471" w:rsidRPr="00F82804" w:rsidRDefault="00415471" w:rsidP="009A1A73">
            <w:pPr>
              <w:spacing w:before="120" w:line="480" w:lineRule="auto"/>
              <w:rPr>
                <w:rFonts w:ascii="David" w:hAnsi="David" w:cs="David"/>
              </w:rPr>
            </w:pPr>
            <w:r w:rsidRPr="00F82804">
              <w:rPr>
                <w:rFonts w:ascii="David" w:hAnsi="David" w:cs="David"/>
                <w:rtl/>
              </w:rPr>
              <w:t>הפרעה  דו-קוטבית</w:t>
            </w:r>
          </w:p>
          <w:p w14:paraId="5D4EDEBB" w14:textId="77777777" w:rsidR="00415471" w:rsidRPr="00F82804" w:rsidRDefault="00415471" w:rsidP="009A1A73">
            <w:pPr>
              <w:spacing w:before="120" w:line="480" w:lineRule="auto"/>
              <w:rPr>
                <w:rFonts w:ascii="David" w:hAnsi="David" w:cs="David"/>
              </w:rPr>
            </w:pPr>
            <w:r w:rsidRPr="00F82804">
              <w:rPr>
                <w:rFonts w:ascii="David" w:hAnsi="David" w:cs="David"/>
              </w:rPr>
              <w:t>N=36</w:t>
            </w:r>
          </w:p>
        </w:tc>
        <w:tc>
          <w:tcPr>
            <w:tcW w:w="930" w:type="dxa"/>
          </w:tcPr>
          <w:p w14:paraId="35C39C07" w14:textId="77777777" w:rsidR="00415471" w:rsidRPr="00F82804" w:rsidRDefault="00415471" w:rsidP="009A1A73">
            <w:pPr>
              <w:spacing w:before="120" w:line="480" w:lineRule="auto"/>
              <w:rPr>
                <w:rFonts w:ascii="David" w:hAnsi="David" w:cs="David"/>
              </w:rPr>
            </w:pPr>
            <w:r w:rsidRPr="00F82804">
              <w:rPr>
                <w:rFonts w:ascii="David" w:hAnsi="David" w:cs="David"/>
                <w:rtl/>
              </w:rPr>
              <w:t>קבוצת ביקורת</w:t>
            </w:r>
          </w:p>
          <w:p w14:paraId="2C458831" w14:textId="77777777" w:rsidR="00415471" w:rsidRPr="00F82804" w:rsidRDefault="00415471" w:rsidP="009A1A73">
            <w:pPr>
              <w:spacing w:before="120" w:line="480" w:lineRule="auto"/>
              <w:rPr>
                <w:rFonts w:ascii="David" w:hAnsi="David" w:cs="David"/>
              </w:rPr>
            </w:pPr>
            <w:r w:rsidRPr="00F82804">
              <w:rPr>
                <w:rFonts w:ascii="David" w:hAnsi="David" w:cs="David"/>
              </w:rPr>
              <w:t>N=30</w:t>
            </w:r>
          </w:p>
        </w:tc>
        <w:tc>
          <w:tcPr>
            <w:tcW w:w="1112" w:type="dxa"/>
          </w:tcPr>
          <w:p w14:paraId="02869CDE" w14:textId="77777777" w:rsidR="00415471" w:rsidRPr="00F82804" w:rsidRDefault="00415471" w:rsidP="009A1A73">
            <w:pPr>
              <w:spacing w:before="120" w:line="480" w:lineRule="auto"/>
              <w:rPr>
                <w:rFonts w:ascii="David" w:hAnsi="David" w:cs="David"/>
              </w:rPr>
            </w:pPr>
            <w:r w:rsidRPr="00F82804">
              <w:rPr>
                <w:rFonts w:ascii="David" w:hAnsi="David" w:cs="David"/>
                <w:rtl/>
              </w:rPr>
              <w:t>הפרעה  דו-קוטבית</w:t>
            </w:r>
          </w:p>
          <w:p w14:paraId="013C94B1" w14:textId="77777777" w:rsidR="00415471" w:rsidRPr="00F82804" w:rsidRDefault="00415471" w:rsidP="009A1A73">
            <w:pPr>
              <w:spacing w:before="120" w:line="480" w:lineRule="auto"/>
              <w:rPr>
                <w:rFonts w:ascii="David" w:hAnsi="David" w:cs="David"/>
              </w:rPr>
            </w:pPr>
            <w:r w:rsidRPr="00F82804">
              <w:rPr>
                <w:rFonts w:ascii="David" w:hAnsi="David" w:cs="David"/>
              </w:rPr>
              <w:t>N=28</w:t>
            </w:r>
          </w:p>
        </w:tc>
        <w:tc>
          <w:tcPr>
            <w:tcW w:w="992" w:type="dxa"/>
          </w:tcPr>
          <w:p w14:paraId="0C210BF2" w14:textId="77777777" w:rsidR="00415471" w:rsidRPr="00F82804" w:rsidRDefault="00415471" w:rsidP="009A1A73">
            <w:pPr>
              <w:spacing w:before="120" w:line="480" w:lineRule="auto"/>
              <w:rPr>
                <w:rFonts w:ascii="David" w:hAnsi="David" w:cs="David"/>
              </w:rPr>
            </w:pPr>
            <w:r w:rsidRPr="00F82804">
              <w:rPr>
                <w:rFonts w:ascii="David" w:hAnsi="David" w:cs="David"/>
                <w:rtl/>
              </w:rPr>
              <w:t>קבוצת ביקורת</w:t>
            </w:r>
          </w:p>
          <w:p w14:paraId="6AD3EB84" w14:textId="77777777" w:rsidR="00415471" w:rsidRPr="00F82804" w:rsidRDefault="00415471" w:rsidP="009A1A73">
            <w:pPr>
              <w:spacing w:before="120" w:line="480" w:lineRule="auto"/>
              <w:rPr>
                <w:rFonts w:ascii="David" w:hAnsi="David" w:cs="David"/>
              </w:rPr>
            </w:pPr>
            <w:r w:rsidRPr="00F82804">
              <w:rPr>
                <w:rFonts w:ascii="David" w:hAnsi="David" w:cs="David"/>
              </w:rPr>
              <w:t>N=35</w:t>
            </w:r>
          </w:p>
        </w:tc>
        <w:tc>
          <w:tcPr>
            <w:tcW w:w="1134" w:type="dxa"/>
          </w:tcPr>
          <w:p w14:paraId="5EFF2543" w14:textId="77777777" w:rsidR="00415471" w:rsidRPr="00F82804" w:rsidRDefault="00415471" w:rsidP="009A1A73">
            <w:pPr>
              <w:spacing w:before="120" w:line="480" w:lineRule="auto"/>
              <w:rPr>
                <w:rFonts w:ascii="David" w:hAnsi="David" w:cs="David"/>
              </w:rPr>
            </w:pPr>
            <w:r w:rsidRPr="00F82804">
              <w:rPr>
                <w:rFonts w:ascii="David" w:hAnsi="David" w:cs="David"/>
                <w:rtl/>
              </w:rPr>
              <w:t>הפרעה  דו-קוטבית</w:t>
            </w:r>
          </w:p>
          <w:p w14:paraId="7D45668F" w14:textId="77777777" w:rsidR="00415471" w:rsidRPr="00F82804" w:rsidRDefault="00415471" w:rsidP="009A1A73">
            <w:pPr>
              <w:spacing w:before="120" w:line="480" w:lineRule="auto"/>
              <w:rPr>
                <w:rFonts w:ascii="David" w:hAnsi="David" w:cs="David"/>
              </w:rPr>
            </w:pPr>
            <w:r w:rsidRPr="00F82804">
              <w:rPr>
                <w:rFonts w:ascii="David" w:hAnsi="David" w:cs="David"/>
              </w:rPr>
              <w:t>N=71</w:t>
            </w:r>
          </w:p>
        </w:tc>
        <w:tc>
          <w:tcPr>
            <w:tcW w:w="851" w:type="dxa"/>
          </w:tcPr>
          <w:p w14:paraId="6A7C7960" w14:textId="77777777" w:rsidR="00415471" w:rsidRPr="00F82804" w:rsidRDefault="00415471" w:rsidP="009A1A73">
            <w:pPr>
              <w:spacing w:before="120" w:line="480" w:lineRule="auto"/>
              <w:rPr>
                <w:rFonts w:ascii="David" w:hAnsi="David" w:cs="David"/>
              </w:rPr>
            </w:pPr>
            <w:r w:rsidRPr="00F82804">
              <w:rPr>
                <w:rFonts w:ascii="David" w:hAnsi="David" w:cs="David"/>
                <w:rtl/>
              </w:rPr>
              <w:t>קבוצת ביקורת</w:t>
            </w:r>
          </w:p>
          <w:p w14:paraId="44495AC6" w14:textId="77777777" w:rsidR="00415471" w:rsidRPr="00F82804" w:rsidRDefault="00415471" w:rsidP="009A1A73">
            <w:pPr>
              <w:spacing w:before="120" w:line="480" w:lineRule="auto"/>
              <w:rPr>
                <w:rFonts w:ascii="David" w:hAnsi="David" w:cs="David"/>
              </w:rPr>
            </w:pPr>
            <w:r w:rsidRPr="00F82804">
              <w:rPr>
                <w:rFonts w:ascii="David" w:hAnsi="David" w:cs="David"/>
              </w:rPr>
              <w:t>N=50</w:t>
            </w:r>
          </w:p>
        </w:tc>
        <w:tc>
          <w:tcPr>
            <w:tcW w:w="1276" w:type="dxa"/>
          </w:tcPr>
          <w:p w14:paraId="4D2C4448" w14:textId="7075DACB" w:rsidR="00415471" w:rsidRPr="00F82804" w:rsidRDefault="009A1A73" w:rsidP="009A1A73">
            <w:pPr>
              <w:spacing w:before="120" w:line="480" w:lineRule="auto"/>
              <w:rPr>
                <w:rFonts w:ascii="David" w:hAnsi="David" w:cs="David"/>
              </w:rPr>
            </w:pPr>
            <w:r w:rsidRPr="00F82804">
              <w:rPr>
                <w:rFonts w:ascii="David" w:hAnsi="David" w:cs="David"/>
                <w:rtl/>
              </w:rPr>
              <w:t>הפרעה  דו</w:t>
            </w:r>
            <w:r w:rsidRPr="00F82804">
              <w:rPr>
                <w:rFonts w:ascii="David" w:hAnsi="David" w:cs="David" w:hint="cs"/>
                <w:rtl/>
              </w:rPr>
              <w:t>-</w:t>
            </w:r>
            <w:r w:rsidR="00415471" w:rsidRPr="00F82804">
              <w:rPr>
                <w:rFonts w:ascii="David" w:hAnsi="David" w:cs="David"/>
                <w:rtl/>
              </w:rPr>
              <w:t>קוטבית</w:t>
            </w:r>
          </w:p>
          <w:p w14:paraId="36445CA4" w14:textId="77777777" w:rsidR="00415471" w:rsidRPr="00F82804" w:rsidRDefault="00415471" w:rsidP="009A1A73">
            <w:pPr>
              <w:spacing w:before="120" w:line="480" w:lineRule="auto"/>
              <w:rPr>
                <w:rFonts w:ascii="David" w:hAnsi="David" w:cs="David"/>
              </w:rPr>
            </w:pPr>
            <w:r w:rsidRPr="00F82804">
              <w:rPr>
                <w:rFonts w:ascii="David" w:hAnsi="David" w:cs="David"/>
              </w:rPr>
              <w:t>N=54</w:t>
            </w:r>
          </w:p>
        </w:tc>
        <w:tc>
          <w:tcPr>
            <w:tcW w:w="1275" w:type="dxa"/>
          </w:tcPr>
          <w:p w14:paraId="77A2DB4A" w14:textId="77777777" w:rsidR="00415471" w:rsidRPr="00F82804" w:rsidRDefault="00415471" w:rsidP="009A1A73">
            <w:pPr>
              <w:spacing w:before="120" w:line="480" w:lineRule="auto"/>
              <w:rPr>
                <w:rFonts w:ascii="David" w:hAnsi="David" w:cs="David"/>
              </w:rPr>
            </w:pPr>
            <w:r w:rsidRPr="00F82804">
              <w:rPr>
                <w:rFonts w:ascii="David" w:hAnsi="David" w:cs="David"/>
                <w:rtl/>
              </w:rPr>
              <w:t>קבוצת ביקורת</w:t>
            </w:r>
          </w:p>
          <w:p w14:paraId="3DC38C4F" w14:textId="77777777" w:rsidR="00415471" w:rsidRPr="00F82804" w:rsidRDefault="00415471" w:rsidP="009A1A73">
            <w:pPr>
              <w:spacing w:before="120" w:line="480" w:lineRule="auto"/>
              <w:rPr>
                <w:rFonts w:ascii="David" w:hAnsi="David" w:cs="David"/>
                <w:rtl/>
              </w:rPr>
            </w:pPr>
            <w:r w:rsidRPr="00F82804">
              <w:rPr>
                <w:rFonts w:ascii="David" w:hAnsi="David" w:cs="David"/>
              </w:rPr>
              <w:t>N=49</w:t>
            </w:r>
          </w:p>
        </w:tc>
        <w:tc>
          <w:tcPr>
            <w:tcW w:w="1134" w:type="dxa"/>
          </w:tcPr>
          <w:p w14:paraId="11EA983B" w14:textId="77777777" w:rsidR="00415471" w:rsidRPr="00F82804" w:rsidRDefault="00415471" w:rsidP="009A1A73">
            <w:pPr>
              <w:spacing w:before="120" w:line="480" w:lineRule="auto"/>
              <w:rPr>
                <w:rFonts w:ascii="David" w:hAnsi="David" w:cs="David"/>
                <w:rtl/>
              </w:rPr>
            </w:pPr>
            <w:proofErr w:type="spellStart"/>
            <w:r w:rsidRPr="00F82804">
              <w:rPr>
                <w:rFonts w:ascii="David" w:hAnsi="David" w:cs="David"/>
                <w:rtl/>
              </w:rPr>
              <w:t>סקאלת</w:t>
            </w:r>
            <w:proofErr w:type="spellEnd"/>
            <w:r w:rsidRPr="00F82804">
              <w:rPr>
                <w:rFonts w:ascii="David" w:hAnsi="David" w:cs="David"/>
                <w:rtl/>
              </w:rPr>
              <w:t xml:space="preserve">     </w:t>
            </w:r>
            <w:r w:rsidRPr="00F82804">
              <w:rPr>
                <w:rFonts w:ascii="David" w:hAnsi="David" w:cs="David"/>
              </w:rPr>
              <w:t>BIS-11</w:t>
            </w:r>
          </w:p>
        </w:tc>
      </w:tr>
      <w:tr w:rsidR="00415471" w:rsidRPr="00136434" w14:paraId="3571E3BA" w14:textId="77777777" w:rsidTr="00F82804">
        <w:tc>
          <w:tcPr>
            <w:tcW w:w="1219" w:type="dxa"/>
          </w:tcPr>
          <w:p w14:paraId="509D4E2B" w14:textId="77777777" w:rsidR="00415471" w:rsidRPr="00136434" w:rsidRDefault="00415471" w:rsidP="009A1A73">
            <w:pPr>
              <w:spacing w:before="120" w:line="480" w:lineRule="auto"/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136434">
              <w:rPr>
                <w:rFonts w:ascii="David" w:hAnsi="David" w:cs="David"/>
                <w:sz w:val="24"/>
                <w:szCs w:val="24"/>
              </w:rPr>
              <w:t>58.7</w:t>
            </w:r>
          </w:p>
          <w:p w14:paraId="3DCCAA01" w14:textId="77777777" w:rsidR="00415471" w:rsidRPr="00136434" w:rsidRDefault="00415471" w:rsidP="009A1A73">
            <w:pPr>
              <w:spacing w:before="120" w:line="480" w:lineRule="auto"/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136434">
              <w:rPr>
                <w:rFonts w:ascii="David" w:hAnsi="David" w:cs="David"/>
                <w:sz w:val="24"/>
                <w:szCs w:val="24"/>
              </w:rPr>
              <w:t>(8)</w:t>
            </w:r>
          </w:p>
        </w:tc>
        <w:tc>
          <w:tcPr>
            <w:tcW w:w="930" w:type="dxa"/>
          </w:tcPr>
          <w:p w14:paraId="4F18980F" w14:textId="77777777" w:rsidR="00415471" w:rsidRPr="00136434" w:rsidRDefault="00415471" w:rsidP="009A1A73">
            <w:pPr>
              <w:spacing w:before="120" w:line="480" w:lineRule="auto"/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136434">
              <w:rPr>
                <w:rFonts w:ascii="David" w:hAnsi="David" w:cs="David"/>
                <w:sz w:val="24"/>
                <w:szCs w:val="24"/>
              </w:rPr>
              <w:t>60.8</w:t>
            </w:r>
          </w:p>
          <w:p w14:paraId="7D8E4A17" w14:textId="77777777" w:rsidR="00415471" w:rsidRPr="00136434" w:rsidRDefault="00415471" w:rsidP="009A1A73">
            <w:pPr>
              <w:spacing w:before="120" w:line="480" w:lineRule="auto"/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136434">
              <w:rPr>
                <w:rFonts w:ascii="David" w:hAnsi="David" w:cs="David"/>
                <w:sz w:val="24"/>
                <w:szCs w:val="24"/>
              </w:rPr>
              <w:t>(10)</w:t>
            </w:r>
          </w:p>
        </w:tc>
        <w:tc>
          <w:tcPr>
            <w:tcW w:w="1112" w:type="dxa"/>
          </w:tcPr>
          <w:p w14:paraId="56BD61F8" w14:textId="77777777" w:rsidR="00415471" w:rsidRPr="00136434" w:rsidRDefault="00415471" w:rsidP="009A1A73">
            <w:pPr>
              <w:spacing w:before="120" w:line="480" w:lineRule="auto"/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136434">
              <w:rPr>
                <w:rFonts w:ascii="David" w:hAnsi="David" w:cs="David"/>
                <w:sz w:val="24"/>
                <w:szCs w:val="24"/>
              </w:rPr>
              <w:t>61**</w:t>
            </w:r>
          </w:p>
          <w:p w14:paraId="3A644C9F" w14:textId="77777777" w:rsidR="00415471" w:rsidRPr="00136434" w:rsidRDefault="00415471" w:rsidP="009A1A73">
            <w:pPr>
              <w:spacing w:before="120" w:line="480" w:lineRule="auto"/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136434">
              <w:rPr>
                <w:rFonts w:ascii="David" w:hAnsi="David" w:cs="David"/>
                <w:sz w:val="24"/>
                <w:szCs w:val="24"/>
              </w:rPr>
              <w:t>(11)</w:t>
            </w:r>
          </w:p>
        </w:tc>
        <w:tc>
          <w:tcPr>
            <w:tcW w:w="992" w:type="dxa"/>
          </w:tcPr>
          <w:p w14:paraId="02B58279" w14:textId="77777777" w:rsidR="00415471" w:rsidRPr="00136434" w:rsidRDefault="00415471" w:rsidP="009A1A73">
            <w:pPr>
              <w:spacing w:before="120" w:line="480" w:lineRule="auto"/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136434">
              <w:rPr>
                <w:rFonts w:ascii="David" w:hAnsi="David" w:cs="David"/>
                <w:sz w:val="24"/>
                <w:szCs w:val="24"/>
              </w:rPr>
              <w:t>51</w:t>
            </w:r>
          </w:p>
          <w:p w14:paraId="085B17E7" w14:textId="77777777" w:rsidR="00415471" w:rsidRPr="00136434" w:rsidRDefault="00415471" w:rsidP="009A1A73">
            <w:pPr>
              <w:spacing w:before="120" w:line="480" w:lineRule="auto"/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136434">
              <w:rPr>
                <w:rFonts w:ascii="David" w:hAnsi="David" w:cs="David"/>
                <w:sz w:val="24"/>
                <w:szCs w:val="24"/>
              </w:rPr>
              <w:t>(8)</w:t>
            </w:r>
          </w:p>
        </w:tc>
        <w:tc>
          <w:tcPr>
            <w:tcW w:w="1134" w:type="dxa"/>
          </w:tcPr>
          <w:p w14:paraId="29B0B863" w14:textId="77777777" w:rsidR="00415471" w:rsidRPr="00136434" w:rsidRDefault="00415471" w:rsidP="009A1A73">
            <w:pPr>
              <w:spacing w:before="120" w:line="480" w:lineRule="auto"/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136434">
              <w:rPr>
                <w:rFonts w:ascii="David" w:hAnsi="David" w:cs="David"/>
                <w:sz w:val="24"/>
                <w:szCs w:val="24"/>
              </w:rPr>
              <w:t>74.3**</w:t>
            </w:r>
          </w:p>
          <w:p w14:paraId="7B9E72A9" w14:textId="77777777" w:rsidR="00415471" w:rsidRPr="00136434" w:rsidRDefault="00415471" w:rsidP="009A1A73">
            <w:pPr>
              <w:spacing w:before="120" w:line="480" w:lineRule="auto"/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136434">
              <w:rPr>
                <w:rFonts w:ascii="David" w:hAnsi="David" w:cs="David"/>
                <w:sz w:val="24"/>
                <w:szCs w:val="24"/>
              </w:rPr>
              <w:t>(7.8)</w:t>
            </w:r>
          </w:p>
        </w:tc>
        <w:tc>
          <w:tcPr>
            <w:tcW w:w="851" w:type="dxa"/>
          </w:tcPr>
          <w:p w14:paraId="40E92D4F" w14:textId="77777777" w:rsidR="00415471" w:rsidRPr="00136434" w:rsidRDefault="00415471" w:rsidP="009A1A73">
            <w:pPr>
              <w:spacing w:before="120" w:line="480" w:lineRule="auto"/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136434">
              <w:rPr>
                <w:rFonts w:ascii="David" w:hAnsi="David" w:cs="David"/>
                <w:sz w:val="24"/>
                <w:szCs w:val="24"/>
              </w:rPr>
              <w:t>50.3</w:t>
            </w:r>
          </w:p>
          <w:p w14:paraId="4C7C0C76" w14:textId="77777777" w:rsidR="00415471" w:rsidRPr="00136434" w:rsidRDefault="00415471" w:rsidP="009A1A73">
            <w:pPr>
              <w:spacing w:before="120" w:line="480" w:lineRule="auto"/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136434">
              <w:rPr>
                <w:rFonts w:ascii="David" w:hAnsi="David" w:cs="David"/>
                <w:sz w:val="24"/>
                <w:szCs w:val="24"/>
              </w:rPr>
              <w:t>(3)</w:t>
            </w:r>
          </w:p>
        </w:tc>
        <w:tc>
          <w:tcPr>
            <w:tcW w:w="1276" w:type="dxa"/>
          </w:tcPr>
          <w:p w14:paraId="4DF6DFC3" w14:textId="77777777" w:rsidR="00415471" w:rsidRPr="00136434" w:rsidRDefault="00415471" w:rsidP="009A1A73">
            <w:pPr>
              <w:spacing w:before="120" w:line="480" w:lineRule="auto"/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136434">
              <w:rPr>
                <w:rFonts w:ascii="David" w:hAnsi="David" w:cs="David"/>
                <w:sz w:val="24"/>
                <w:szCs w:val="24"/>
              </w:rPr>
              <w:t>72.9*</w:t>
            </w:r>
          </w:p>
          <w:p w14:paraId="12F30DF7" w14:textId="77777777" w:rsidR="00415471" w:rsidRPr="00136434" w:rsidRDefault="00415471" w:rsidP="009A1A73">
            <w:pPr>
              <w:spacing w:before="120" w:line="480" w:lineRule="auto"/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136434">
              <w:rPr>
                <w:rFonts w:ascii="David" w:hAnsi="David" w:cs="David"/>
                <w:sz w:val="24"/>
                <w:szCs w:val="24"/>
              </w:rPr>
              <w:t>(12)</w:t>
            </w:r>
          </w:p>
        </w:tc>
        <w:tc>
          <w:tcPr>
            <w:tcW w:w="1275" w:type="dxa"/>
          </w:tcPr>
          <w:p w14:paraId="622F6DC0" w14:textId="77777777" w:rsidR="00415471" w:rsidRPr="00136434" w:rsidRDefault="00415471" w:rsidP="009A1A73">
            <w:pPr>
              <w:spacing w:before="120" w:line="480" w:lineRule="auto"/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136434">
              <w:rPr>
                <w:rFonts w:ascii="David" w:hAnsi="David" w:cs="David"/>
                <w:sz w:val="24"/>
                <w:szCs w:val="24"/>
              </w:rPr>
              <w:t>52.4</w:t>
            </w:r>
          </w:p>
          <w:p w14:paraId="5092531D" w14:textId="77777777" w:rsidR="00415471" w:rsidRPr="00136434" w:rsidRDefault="00415471" w:rsidP="009A1A73">
            <w:pPr>
              <w:spacing w:before="120" w:line="480" w:lineRule="auto"/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136434">
              <w:rPr>
                <w:rFonts w:ascii="David" w:hAnsi="David" w:cs="David"/>
                <w:sz w:val="24"/>
                <w:szCs w:val="24"/>
              </w:rPr>
              <w:t>(9)</w:t>
            </w:r>
          </w:p>
        </w:tc>
        <w:tc>
          <w:tcPr>
            <w:tcW w:w="1134" w:type="dxa"/>
          </w:tcPr>
          <w:p w14:paraId="188B5CC0" w14:textId="77777777" w:rsidR="00415471" w:rsidRPr="00136434" w:rsidRDefault="00415471" w:rsidP="009A1A73">
            <w:pPr>
              <w:spacing w:before="120" w:line="48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136434">
              <w:rPr>
                <w:rFonts w:ascii="David" w:hAnsi="David" w:cs="David"/>
                <w:sz w:val="24"/>
                <w:szCs w:val="24"/>
                <w:rtl/>
              </w:rPr>
              <w:t>כללי</w:t>
            </w:r>
          </w:p>
        </w:tc>
      </w:tr>
      <w:tr w:rsidR="00415471" w:rsidRPr="00136434" w14:paraId="4682949C" w14:textId="77777777" w:rsidTr="00F82804">
        <w:tc>
          <w:tcPr>
            <w:tcW w:w="1219" w:type="dxa"/>
          </w:tcPr>
          <w:p w14:paraId="6D3A3654" w14:textId="77777777" w:rsidR="00415471" w:rsidRPr="00136434" w:rsidRDefault="00415471" w:rsidP="009A1A73">
            <w:pPr>
              <w:spacing w:before="120" w:line="480" w:lineRule="auto"/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136434">
              <w:rPr>
                <w:rFonts w:ascii="David" w:hAnsi="David" w:cs="David"/>
                <w:sz w:val="24"/>
                <w:szCs w:val="24"/>
              </w:rPr>
              <w:t>14.6</w:t>
            </w:r>
          </w:p>
          <w:p w14:paraId="6D431399" w14:textId="77777777" w:rsidR="00415471" w:rsidRPr="00136434" w:rsidRDefault="00415471" w:rsidP="009A1A73">
            <w:pPr>
              <w:spacing w:before="120" w:line="480" w:lineRule="auto"/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136434">
              <w:rPr>
                <w:rFonts w:ascii="David" w:hAnsi="David" w:cs="David"/>
                <w:sz w:val="24"/>
                <w:szCs w:val="24"/>
              </w:rPr>
              <w:t>(3)</w:t>
            </w:r>
          </w:p>
        </w:tc>
        <w:tc>
          <w:tcPr>
            <w:tcW w:w="930" w:type="dxa"/>
          </w:tcPr>
          <w:p w14:paraId="453CD59D" w14:textId="77777777" w:rsidR="00415471" w:rsidRPr="00136434" w:rsidRDefault="00415471" w:rsidP="009A1A73">
            <w:pPr>
              <w:spacing w:before="120" w:line="480" w:lineRule="auto"/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136434">
              <w:rPr>
                <w:rFonts w:ascii="David" w:hAnsi="David" w:cs="David"/>
                <w:sz w:val="24"/>
                <w:szCs w:val="24"/>
              </w:rPr>
              <w:t>14.5</w:t>
            </w:r>
          </w:p>
          <w:p w14:paraId="49DBD355" w14:textId="77777777" w:rsidR="00415471" w:rsidRPr="00136434" w:rsidRDefault="00415471" w:rsidP="009A1A73">
            <w:pPr>
              <w:spacing w:before="120" w:line="480" w:lineRule="auto"/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136434">
              <w:rPr>
                <w:rFonts w:ascii="David" w:hAnsi="David" w:cs="David"/>
                <w:sz w:val="24"/>
                <w:szCs w:val="24"/>
              </w:rPr>
              <w:t>(3)</w:t>
            </w:r>
          </w:p>
        </w:tc>
        <w:tc>
          <w:tcPr>
            <w:tcW w:w="1112" w:type="dxa"/>
          </w:tcPr>
          <w:p w14:paraId="114741EB" w14:textId="77777777" w:rsidR="00415471" w:rsidRPr="00136434" w:rsidRDefault="00415471" w:rsidP="009A1A73">
            <w:pPr>
              <w:spacing w:before="120" w:line="480" w:lineRule="auto"/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136434">
              <w:rPr>
                <w:rFonts w:ascii="David" w:hAnsi="David" w:cs="David"/>
                <w:sz w:val="24"/>
                <w:szCs w:val="24"/>
              </w:rPr>
              <w:t>14</w:t>
            </w:r>
          </w:p>
          <w:p w14:paraId="75B88645" w14:textId="77777777" w:rsidR="00415471" w:rsidRPr="00136434" w:rsidRDefault="00415471" w:rsidP="009A1A73">
            <w:pPr>
              <w:spacing w:before="120" w:line="480" w:lineRule="auto"/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136434">
              <w:rPr>
                <w:rFonts w:ascii="David" w:hAnsi="David" w:cs="David"/>
                <w:sz w:val="24"/>
                <w:szCs w:val="24"/>
              </w:rPr>
              <w:t>(4)</w:t>
            </w:r>
          </w:p>
        </w:tc>
        <w:tc>
          <w:tcPr>
            <w:tcW w:w="992" w:type="dxa"/>
          </w:tcPr>
          <w:p w14:paraId="0C22BBA1" w14:textId="77777777" w:rsidR="00415471" w:rsidRPr="00136434" w:rsidRDefault="00415471" w:rsidP="009A1A73">
            <w:pPr>
              <w:spacing w:before="120" w:line="480" w:lineRule="auto"/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136434">
              <w:rPr>
                <w:rFonts w:ascii="David" w:hAnsi="David" w:cs="David"/>
                <w:sz w:val="24"/>
                <w:szCs w:val="24"/>
              </w:rPr>
              <w:t>12</w:t>
            </w:r>
          </w:p>
          <w:p w14:paraId="2B84B674" w14:textId="77777777" w:rsidR="00415471" w:rsidRPr="00136434" w:rsidRDefault="00415471" w:rsidP="009A1A73">
            <w:pPr>
              <w:spacing w:before="120" w:line="480" w:lineRule="auto"/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136434">
              <w:rPr>
                <w:rFonts w:ascii="David" w:hAnsi="David" w:cs="David"/>
                <w:sz w:val="24"/>
                <w:szCs w:val="24"/>
              </w:rPr>
              <w:t>(2)</w:t>
            </w:r>
          </w:p>
        </w:tc>
        <w:tc>
          <w:tcPr>
            <w:tcW w:w="1134" w:type="dxa"/>
          </w:tcPr>
          <w:p w14:paraId="1D584501" w14:textId="77777777" w:rsidR="00415471" w:rsidRPr="00136434" w:rsidRDefault="00415471" w:rsidP="009A1A73">
            <w:pPr>
              <w:spacing w:before="120" w:line="480" w:lineRule="auto"/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136434">
              <w:rPr>
                <w:rFonts w:ascii="David" w:hAnsi="David" w:cs="David"/>
                <w:sz w:val="24"/>
                <w:szCs w:val="24"/>
              </w:rPr>
              <w:t>21.2**</w:t>
            </w:r>
          </w:p>
          <w:p w14:paraId="5E5BE811" w14:textId="77777777" w:rsidR="00415471" w:rsidRPr="00136434" w:rsidRDefault="00415471" w:rsidP="009A1A73">
            <w:pPr>
              <w:spacing w:before="120" w:line="480" w:lineRule="auto"/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136434">
              <w:rPr>
                <w:rFonts w:ascii="David" w:hAnsi="David" w:cs="David"/>
                <w:sz w:val="24"/>
                <w:szCs w:val="24"/>
              </w:rPr>
              <w:t>(4)</w:t>
            </w:r>
          </w:p>
        </w:tc>
        <w:tc>
          <w:tcPr>
            <w:tcW w:w="851" w:type="dxa"/>
          </w:tcPr>
          <w:p w14:paraId="419C5CBA" w14:textId="77777777" w:rsidR="00415471" w:rsidRPr="00136434" w:rsidRDefault="00415471" w:rsidP="009A1A73">
            <w:pPr>
              <w:spacing w:before="120" w:line="480" w:lineRule="auto"/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136434">
              <w:rPr>
                <w:rFonts w:ascii="David" w:hAnsi="David" w:cs="David"/>
                <w:sz w:val="24"/>
                <w:szCs w:val="24"/>
              </w:rPr>
              <w:t>18.3</w:t>
            </w:r>
          </w:p>
          <w:p w14:paraId="269E324D" w14:textId="77777777" w:rsidR="00415471" w:rsidRPr="00136434" w:rsidRDefault="00415471" w:rsidP="009A1A73">
            <w:pPr>
              <w:spacing w:before="120" w:line="480" w:lineRule="auto"/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136434">
              <w:rPr>
                <w:rFonts w:ascii="David" w:hAnsi="David" w:cs="David"/>
                <w:sz w:val="24"/>
                <w:szCs w:val="24"/>
              </w:rPr>
              <w:t>(2)</w:t>
            </w:r>
          </w:p>
        </w:tc>
        <w:tc>
          <w:tcPr>
            <w:tcW w:w="1276" w:type="dxa"/>
          </w:tcPr>
          <w:p w14:paraId="1DFC6893" w14:textId="77777777" w:rsidR="00415471" w:rsidRPr="00136434" w:rsidRDefault="00415471" w:rsidP="009A1A73">
            <w:pPr>
              <w:spacing w:before="120" w:line="480" w:lineRule="auto"/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136434">
              <w:rPr>
                <w:rFonts w:ascii="David" w:hAnsi="David" w:cs="David"/>
                <w:sz w:val="24"/>
                <w:szCs w:val="24"/>
              </w:rPr>
              <w:t>18.7*</w:t>
            </w:r>
          </w:p>
          <w:p w14:paraId="77449682" w14:textId="77777777" w:rsidR="00415471" w:rsidRPr="00136434" w:rsidRDefault="00415471" w:rsidP="009A1A73">
            <w:pPr>
              <w:spacing w:before="120" w:line="480" w:lineRule="auto"/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136434">
              <w:rPr>
                <w:rFonts w:ascii="David" w:hAnsi="David" w:cs="David"/>
                <w:sz w:val="24"/>
                <w:szCs w:val="24"/>
              </w:rPr>
              <w:t>(4)</w:t>
            </w:r>
          </w:p>
        </w:tc>
        <w:tc>
          <w:tcPr>
            <w:tcW w:w="1275" w:type="dxa"/>
          </w:tcPr>
          <w:p w14:paraId="762ECBE2" w14:textId="77777777" w:rsidR="00415471" w:rsidRPr="00136434" w:rsidRDefault="00415471" w:rsidP="009A1A73">
            <w:pPr>
              <w:spacing w:before="120" w:line="480" w:lineRule="auto"/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136434">
              <w:rPr>
                <w:rFonts w:ascii="David" w:hAnsi="David" w:cs="David"/>
                <w:sz w:val="24"/>
                <w:szCs w:val="24"/>
              </w:rPr>
              <w:t>12.3</w:t>
            </w:r>
          </w:p>
          <w:p w14:paraId="7C50A71E" w14:textId="77777777" w:rsidR="00415471" w:rsidRPr="00136434" w:rsidRDefault="00415471" w:rsidP="009A1A73">
            <w:pPr>
              <w:spacing w:before="120" w:line="480" w:lineRule="auto"/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136434">
              <w:rPr>
                <w:rFonts w:ascii="David" w:hAnsi="David" w:cs="David"/>
                <w:sz w:val="24"/>
                <w:szCs w:val="24"/>
              </w:rPr>
              <w:t>(3)</w:t>
            </w:r>
          </w:p>
        </w:tc>
        <w:tc>
          <w:tcPr>
            <w:tcW w:w="1134" w:type="dxa"/>
          </w:tcPr>
          <w:p w14:paraId="3D281A37" w14:textId="77777777" w:rsidR="00415471" w:rsidRPr="00136434" w:rsidRDefault="00415471" w:rsidP="009A1A73">
            <w:pPr>
              <w:spacing w:before="120" w:line="48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136434">
              <w:rPr>
                <w:rFonts w:ascii="David" w:hAnsi="David" w:cs="David"/>
                <w:sz w:val="24"/>
                <w:szCs w:val="24"/>
                <w:rtl/>
              </w:rPr>
              <w:t>קשב</w:t>
            </w:r>
          </w:p>
        </w:tc>
      </w:tr>
      <w:tr w:rsidR="00415471" w:rsidRPr="00136434" w14:paraId="16E4E2A4" w14:textId="77777777" w:rsidTr="00F82804">
        <w:tc>
          <w:tcPr>
            <w:tcW w:w="1219" w:type="dxa"/>
          </w:tcPr>
          <w:p w14:paraId="1A8BFC57" w14:textId="77777777" w:rsidR="00415471" w:rsidRPr="00136434" w:rsidRDefault="00415471" w:rsidP="009A1A73">
            <w:pPr>
              <w:spacing w:before="120" w:line="480" w:lineRule="auto"/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136434">
              <w:rPr>
                <w:rFonts w:ascii="David" w:hAnsi="David" w:cs="David"/>
                <w:sz w:val="24"/>
                <w:szCs w:val="24"/>
              </w:rPr>
              <w:t>20.2</w:t>
            </w:r>
          </w:p>
          <w:p w14:paraId="075C5D04" w14:textId="77777777" w:rsidR="00415471" w:rsidRPr="00136434" w:rsidRDefault="00415471" w:rsidP="009A1A73">
            <w:pPr>
              <w:spacing w:before="120" w:line="480" w:lineRule="auto"/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136434">
              <w:rPr>
                <w:rFonts w:ascii="David" w:hAnsi="David" w:cs="David"/>
                <w:sz w:val="24"/>
                <w:szCs w:val="24"/>
              </w:rPr>
              <w:t>(3)</w:t>
            </w:r>
          </w:p>
        </w:tc>
        <w:tc>
          <w:tcPr>
            <w:tcW w:w="930" w:type="dxa"/>
          </w:tcPr>
          <w:p w14:paraId="44137647" w14:textId="77777777" w:rsidR="00415471" w:rsidRPr="00136434" w:rsidRDefault="00415471" w:rsidP="009A1A73">
            <w:pPr>
              <w:spacing w:before="120" w:line="480" w:lineRule="auto"/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136434">
              <w:rPr>
                <w:rFonts w:ascii="David" w:hAnsi="David" w:cs="David"/>
                <w:sz w:val="24"/>
                <w:szCs w:val="24"/>
              </w:rPr>
              <w:t>22.8</w:t>
            </w:r>
          </w:p>
          <w:p w14:paraId="39AD6706" w14:textId="77777777" w:rsidR="00415471" w:rsidRPr="00136434" w:rsidRDefault="00415471" w:rsidP="009A1A73">
            <w:pPr>
              <w:spacing w:before="120" w:line="480" w:lineRule="auto"/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136434">
              <w:rPr>
                <w:rFonts w:ascii="David" w:hAnsi="David" w:cs="David"/>
                <w:sz w:val="24"/>
                <w:szCs w:val="24"/>
              </w:rPr>
              <w:t>(4)</w:t>
            </w:r>
          </w:p>
        </w:tc>
        <w:tc>
          <w:tcPr>
            <w:tcW w:w="1112" w:type="dxa"/>
          </w:tcPr>
          <w:p w14:paraId="4C5613DE" w14:textId="77777777" w:rsidR="00415471" w:rsidRPr="00136434" w:rsidRDefault="00415471" w:rsidP="009A1A73">
            <w:pPr>
              <w:spacing w:before="120" w:line="480" w:lineRule="auto"/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136434">
              <w:rPr>
                <w:rFonts w:ascii="David" w:hAnsi="David" w:cs="David"/>
                <w:sz w:val="24"/>
                <w:szCs w:val="24"/>
              </w:rPr>
              <w:t>23**</w:t>
            </w:r>
          </w:p>
          <w:p w14:paraId="1D44F874" w14:textId="77777777" w:rsidR="00415471" w:rsidRPr="00136434" w:rsidRDefault="00415471" w:rsidP="009A1A73">
            <w:pPr>
              <w:spacing w:before="120" w:line="480" w:lineRule="auto"/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136434">
              <w:rPr>
                <w:rFonts w:ascii="David" w:hAnsi="David" w:cs="David"/>
                <w:sz w:val="24"/>
                <w:szCs w:val="24"/>
              </w:rPr>
              <w:t>(5)</w:t>
            </w:r>
          </w:p>
        </w:tc>
        <w:tc>
          <w:tcPr>
            <w:tcW w:w="992" w:type="dxa"/>
          </w:tcPr>
          <w:p w14:paraId="5B7A2C0B" w14:textId="77777777" w:rsidR="00415471" w:rsidRPr="00136434" w:rsidRDefault="00415471" w:rsidP="009A1A73">
            <w:pPr>
              <w:spacing w:before="120" w:line="480" w:lineRule="auto"/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136434">
              <w:rPr>
                <w:rFonts w:ascii="David" w:hAnsi="David" w:cs="David"/>
                <w:sz w:val="24"/>
                <w:szCs w:val="24"/>
              </w:rPr>
              <w:t>19</w:t>
            </w:r>
          </w:p>
          <w:p w14:paraId="78F87BD5" w14:textId="77777777" w:rsidR="00415471" w:rsidRPr="00136434" w:rsidRDefault="00415471" w:rsidP="009A1A73">
            <w:pPr>
              <w:spacing w:before="120" w:line="480" w:lineRule="auto"/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136434">
              <w:rPr>
                <w:rFonts w:ascii="David" w:hAnsi="David" w:cs="David"/>
                <w:sz w:val="24"/>
                <w:szCs w:val="24"/>
              </w:rPr>
              <w:t>(3)</w:t>
            </w:r>
          </w:p>
        </w:tc>
        <w:tc>
          <w:tcPr>
            <w:tcW w:w="1134" w:type="dxa"/>
          </w:tcPr>
          <w:p w14:paraId="6FB39269" w14:textId="77777777" w:rsidR="00415471" w:rsidRPr="00136434" w:rsidRDefault="00415471" w:rsidP="009A1A73">
            <w:pPr>
              <w:spacing w:before="120" w:line="480" w:lineRule="auto"/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136434">
              <w:rPr>
                <w:rFonts w:ascii="David" w:hAnsi="David" w:cs="David"/>
                <w:sz w:val="24"/>
                <w:szCs w:val="24"/>
              </w:rPr>
              <w:t>24.9**</w:t>
            </w:r>
          </w:p>
          <w:p w14:paraId="5704C60C" w14:textId="77777777" w:rsidR="00415471" w:rsidRPr="00136434" w:rsidRDefault="00415471" w:rsidP="009A1A73">
            <w:pPr>
              <w:spacing w:before="120" w:line="480" w:lineRule="auto"/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136434">
              <w:rPr>
                <w:rFonts w:ascii="David" w:hAnsi="David" w:cs="David"/>
                <w:sz w:val="24"/>
                <w:szCs w:val="24"/>
              </w:rPr>
              <w:t>(3)</w:t>
            </w:r>
          </w:p>
        </w:tc>
        <w:tc>
          <w:tcPr>
            <w:tcW w:w="851" w:type="dxa"/>
          </w:tcPr>
          <w:p w14:paraId="2F543610" w14:textId="77777777" w:rsidR="00415471" w:rsidRPr="00136434" w:rsidRDefault="00415471" w:rsidP="009A1A73">
            <w:pPr>
              <w:spacing w:before="120" w:line="480" w:lineRule="auto"/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136434">
              <w:rPr>
                <w:rFonts w:ascii="David" w:hAnsi="David" w:cs="David"/>
                <w:sz w:val="24"/>
                <w:szCs w:val="24"/>
              </w:rPr>
              <w:t>17.0</w:t>
            </w:r>
          </w:p>
          <w:p w14:paraId="4CAACC91" w14:textId="77777777" w:rsidR="00415471" w:rsidRPr="00136434" w:rsidRDefault="00415471" w:rsidP="009A1A73">
            <w:pPr>
              <w:spacing w:before="120" w:line="480" w:lineRule="auto"/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136434">
              <w:rPr>
                <w:rFonts w:ascii="David" w:hAnsi="David" w:cs="David"/>
                <w:sz w:val="24"/>
                <w:szCs w:val="24"/>
              </w:rPr>
              <w:t>(2)</w:t>
            </w:r>
          </w:p>
        </w:tc>
        <w:tc>
          <w:tcPr>
            <w:tcW w:w="1276" w:type="dxa"/>
          </w:tcPr>
          <w:p w14:paraId="4F76BED3" w14:textId="77777777" w:rsidR="00415471" w:rsidRPr="00136434" w:rsidRDefault="00415471" w:rsidP="009A1A73">
            <w:pPr>
              <w:spacing w:before="120" w:line="480" w:lineRule="auto"/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136434">
              <w:rPr>
                <w:rFonts w:ascii="David" w:hAnsi="David" w:cs="David"/>
                <w:sz w:val="24"/>
                <w:szCs w:val="24"/>
              </w:rPr>
              <w:t>26.1*</w:t>
            </w:r>
          </w:p>
          <w:p w14:paraId="198390ED" w14:textId="77777777" w:rsidR="00415471" w:rsidRPr="00136434" w:rsidRDefault="00415471" w:rsidP="009A1A73">
            <w:pPr>
              <w:spacing w:before="120" w:line="480" w:lineRule="auto"/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136434">
              <w:rPr>
                <w:rFonts w:ascii="David" w:hAnsi="David" w:cs="David"/>
                <w:sz w:val="24"/>
                <w:szCs w:val="24"/>
              </w:rPr>
              <w:t>(5)</w:t>
            </w:r>
          </w:p>
        </w:tc>
        <w:tc>
          <w:tcPr>
            <w:tcW w:w="1275" w:type="dxa"/>
          </w:tcPr>
          <w:p w14:paraId="4021A4E8" w14:textId="77777777" w:rsidR="00415471" w:rsidRPr="00136434" w:rsidRDefault="00415471" w:rsidP="009A1A73">
            <w:pPr>
              <w:spacing w:before="120" w:line="480" w:lineRule="auto"/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136434">
              <w:rPr>
                <w:rFonts w:ascii="David" w:hAnsi="David" w:cs="David"/>
                <w:sz w:val="24"/>
                <w:szCs w:val="24"/>
              </w:rPr>
              <w:t>19.8</w:t>
            </w:r>
          </w:p>
          <w:p w14:paraId="65C035F1" w14:textId="77777777" w:rsidR="00415471" w:rsidRPr="00136434" w:rsidRDefault="00415471" w:rsidP="009A1A73">
            <w:pPr>
              <w:spacing w:before="120" w:line="480" w:lineRule="auto"/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136434">
              <w:rPr>
                <w:rFonts w:ascii="David" w:hAnsi="David" w:cs="David"/>
                <w:sz w:val="24"/>
                <w:szCs w:val="24"/>
              </w:rPr>
              <w:t>(3)</w:t>
            </w:r>
          </w:p>
        </w:tc>
        <w:tc>
          <w:tcPr>
            <w:tcW w:w="1134" w:type="dxa"/>
          </w:tcPr>
          <w:p w14:paraId="19E23A57" w14:textId="77777777" w:rsidR="00415471" w:rsidRPr="00136434" w:rsidRDefault="00415471" w:rsidP="009A1A73">
            <w:pPr>
              <w:spacing w:before="120" w:line="480" w:lineRule="auto"/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136434">
              <w:rPr>
                <w:rFonts w:ascii="David" w:hAnsi="David" w:cs="David"/>
                <w:sz w:val="24"/>
                <w:szCs w:val="24"/>
                <w:rtl/>
              </w:rPr>
              <w:t>תנועה</w:t>
            </w:r>
          </w:p>
        </w:tc>
      </w:tr>
      <w:tr w:rsidR="00415471" w:rsidRPr="00136434" w14:paraId="17707760" w14:textId="77777777" w:rsidTr="00F82804">
        <w:tc>
          <w:tcPr>
            <w:tcW w:w="1219" w:type="dxa"/>
          </w:tcPr>
          <w:p w14:paraId="65D7688B" w14:textId="77777777" w:rsidR="00415471" w:rsidRPr="00136434" w:rsidRDefault="00415471" w:rsidP="009A1A73">
            <w:pPr>
              <w:spacing w:before="120" w:line="480" w:lineRule="auto"/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136434">
              <w:rPr>
                <w:rFonts w:ascii="David" w:hAnsi="David" w:cs="David"/>
                <w:sz w:val="24"/>
                <w:szCs w:val="24"/>
              </w:rPr>
              <w:t>23.9</w:t>
            </w:r>
          </w:p>
          <w:p w14:paraId="13D29AD4" w14:textId="77777777" w:rsidR="00415471" w:rsidRPr="00136434" w:rsidRDefault="00415471" w:rsidP="009A1A73">
            <w:pPr>
              <w:spacing w:before="120" w:line="480" w:lineRule="auto"/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136434">
              <w:rPr>
                <w:rFonts w:ascii="David" w:hAnsi="David" w:cs="David"/>
                <w:sz w:val="24"/>
                <w:szCs w:val="24"/>
              </w:rPr>
              <w:t>(4)</w:t>
            </w:r>
          </w:p>
        </w:tc>
        <w:tc>
          <w:tcPr>
            <w:tcW w:w="930" w:type="dxa"/>
          </w:tcPr>
          <w:p w14:paraId="078E6527" w14:textId="77777777" w:rsidR="00415471" w:rsidRPr="00136434" w:rsidRDefault="00415471" w:rsidP="009A1A73">
            <w:pPr>
              <w:spacing w:before="120" w:line="480" w:lineRule="auto"/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136434">
              <w:rPr>
                <w:rFonts w:ascii="David" w:hAnsi="David" w:cs="David"/>
                <w:sz w:val="24"/>
                <w:szCs w:val="24"/>
              </w:rPr>
              <w:t>23.5</w:t>
            </w:r>
          </w:p>
          <w:p w14:paraId="7CCB4E06" w14:textId="77777777" w:rsidR="00415471" w:rsidRPr="00136434" w:rsidRDefault="00415471" w:rsidP="009A1A73">
            <w:pPr>
              <w:spacing w:before="120" w:line="480" w:lineRule="auto"/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136434">
              <w:rPr>
                <w:rFonts w:ascii="David" w:hAnsi="David" w:cs="David"/>
                <w:sz w:val="24"/>
                <w:szCs w:val="24"/>
              </w:rPr>
              <w:t>(5)</w:t>
            </w:r>
          </w:p>
        </w:tc>
        <w:tc>
          <w:tcPr>
            <w:tcW w:w="1112" w:type="dxa"/>
          </w:tcPr>
          <w:p w14:paraId="1E7D399D" w14:textId="77777777" w:rsidR="00415471" w:rsidRPr="00136434" w:rsidRDefault="00415471" w:rsidP="009A1A73">
            <w:pPr>
              <w:spacing w:before="120" w:line="480" w:lineRule="auto"/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136434">
              <w:rPr>
                <w:rFonts w:ascii="David" w:hAnsi="David" w:cs="David"/>
                <w:sz w:val="24"/>
                <w:szCs w:val="24"/>
              </w:rPr>
              <w:t>24*</w:t>
            </w:r>
          </w:p>
          <w:p w14:paraId="4517F235" w14:textId="77777777" w:rsidR="00415471" w:rsidRPr="00136434" w:rsidRDefault="00415471" w:rsidP="009A1A73">
            <w:pPr>
              <w:spacing w:before="120" w:line="480" w:lineRule="auto"/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136434">
              <w:rPr>
                <w:rFonts w:ascii="David" w:hAnsi="David" w:cs="David"/>
                <w:sz w:val="24"/>
                <w:szCs w:val="24"/>
              </w:rPr>
              <w:t>(5)</w:t>
            </w:r>
          </w:p>
        </w:tc>
        <w:tc>
          <w:tcPr>
            <w:tcW w:w="992" w:type="dxa"/>
          </w:tcPr>
          <w:p w14:paraId="051735CC" w14:textId="77777777" w:rsidR="00415471" w:rsidRPr="00136434" w:rsidRDefault="00415471" w:rsidP="009A1A73">
            <w:pPr>
              <w:spacing w:before="120" w:line="480" w:lineRule="auto"/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136434">
              <w:rPr>
                <w:rFonts w:ascii="David" w:hAnsi="David" w:cs="David"/>
                <w:sz w:val="24"/>
                <w:szCs w:val="24"/>
              </w:rPr>
              <w:t>20</w:t>
            </w:r>
          </w:p>
          <w:p w14:paraId="66778875" w14:textId="77777777" w:rsidR="00415471" w:rsidRPr="00136434" w:rsidRDefault="00415471" w:rsidP="009A1A73">
            <w:pPr>
              <w:spacing w:before="120" w:line="480" w:lineRule="auto"/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136434">
              <w:rPr>
                <w:rFonts w:ascii="David" w:hAnsi="David" w:cs="David"/>
                <w:sz w:val="24"/>
                <w:szCs w:val="24"/>
              </w:rPr>
              <w:t>(4)</w:t>
            </w:r>
          </w:p>
        </w:tc>
        <w:tc>
          <w:tcPr>
            <w:tcW w:w="1134" w:type="dxa"/>
          </w:tcPr>
          <w:p w14:paraId="12BAD6EF" w14:textId="77777777" w:rsidR="00415471" w:rsidRPr="00136434" w:rsidRDefault="00415471" w:rsidP="009A1A73">
            <w:pPr>
              <w:spacing w:before="120" w:line="480" w:lineRule="auto"/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136434">
              <w:rPr>
                <w:rFonts w:ascii="David" w:hAnsi="David" w:cs="David"/>
                <w:sz w:val="24"/>
                <w:szCs w:val="24"/>
              </w:rPr>
              <w:t>28.1**</w:t>
            </w:r>
          </w:p>
          <w:p w14:paraId="24D44DEA" w14:textId="77777777" w:rsidR="00415471" w:rsidRPr="00136434" w:rsidRDefault="00415471" w:rsidP="009A1A73">
            <w:pPr>
              <w:spacing w:before="120" w:line="480" w:lineRule="auto"/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136434">
              <w:rPr>
                <w:rFonts w:ascii="David" w:hAnsi="David" w:cs="David"/>
                <w:sz w:val="24"/>
                <w:szCs w:val="24"/>
              </w:rPr>
              <w:t>(3)</w:t>
            </w:r>
          </w:p>
        </w:tc>
        <w:tc>
          <w:tcPr>
            <w:tcW w:w="851" w:type="dxa"/>
          </w:tcPr>
          <w:p w14:paraId="32849163" w14:textId="77777777" w:rsidR="00415471" w:rsidRPr="00136434" w:rsidRDefault="00415471" w:rsidP="009A1A73">
            <w:pPr>
              <w:spacing w:before="120" w:line="480" w:lineRule="auto"/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136434">
              <w:rPr>
                <w:rFonts w:ascii="David" w:hAnsi="David" w:cs="David"/>
                <w:sz w:val="24"/>
                <w:szCs w:val="24"/>
              </w:rPr>
              <w:t>21.4</w:t>
            </w:r>
          </w:p>
          <w:p w14:paraId="22CA3E89" w14:textId="77777777" w:rsidR="00415471" w:rsidRPr="00136434" w:rsidRDefault="00415471" w:rsidP="009A1A73">
            <w:pPr>
              <w:spacing w:before="120" w:line="480" w:lineRule="auto"/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136434">
              <w:rPr>
                <w:rFonts w:ascii="David" w:hAnsi="David" w:cs="David"/>
                <w:sz w:val="24"/>
                <w:szCs w:val="24"/>
              </w:rPr>
              <w:t>(3)</w:t>
            </w:r>
          </w:p>
        </w:tc>
        <w:tc>
          <w:tcPr>
            <w:tcW w:w="1276" w:type="dxa"/>
          </w:tcPr>
          <w:p w14:paraId="43CDD0C1" w14:textId="77777777" w:rsidR="00415471" w:rsidRPr="00136434" w:rsidRDefault="00415471" w:rsidP="009A1A73">
            <w:pPr>
              <w:spacing w:before="120" w:line="480" w:lineRule="auto"/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136434">
              <w:rPr>
                <w:rFonts w:ascii="David" w:hAnsi="David" w:cs="David"/>
                <w:sz w:val="24"/>
                <w:szCs w:val="24"/>
              </w:rPr>
              <w:t>28.0*</w:t>
            </w:r>
          </w:p>
          <w:p w14:paraId="49CE64CA" w14:textId="77777777" w:rsidR="00415471" w:rsidRPr="00136434" w:rsidRDefault="00415471" w:rsidP="009A1A73">
            <w:pPr>
              <w:spacing w:before="120" w:line="480" w:lineRule="auto"/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136434">
              <w:rPr>
                <w:rFonts w:ascii="David" w:hAnsi="David" w:cs="David"/>
                <w:sz w:val="24"/>
                <w:szCs w:val="24"/>
              </w:rPr>
              <w:t>(5)</w:t>
            </w:r>
          </w:p>
        </w:tc>
        <w:tc>
          <w:tcPr>
            <w:tcW w:w="1275" w:type="dxa"/>
          </w:tcPr>
          <w:p w14:paraId="4DCD13CE" w14:textId="77777777" w:rsidR="00415471" w:rsidRPr="00136434" w:rsidRDefault="00415471" w:rsidP="009A1A73">
            <w:pPr>
              <w:spacing w:before="120" w:line="480" w:lineRule="auto"/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136434">
              <w:rPr>
                <w:rFonts w:ascii="David" w:hAnsi="David" w:cs="David"/>
                <w:sz w:val="24"/>
                <w:szCs w:val="24"/>
              </w:rPr>
              <w:t>20.3</w:t>
            </w:r>
          </w:p>
          <w:p w14:paraId="4F7D9183" w14:textId="77777777" w:rsidR="00415471" w:rsidRPr="00136434" w:rsidRDefault="00415471" w:rsidP="009A1A73">
            <w:pPr>
              <w:spacing w:before="120" w:line="480" w:lineRule="auto"/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136434">
              <w:rPr>
                <w:rFonts w:ascii="David" w:hAnsi="David" w:cs="David"/>
                <w:sz w:val="24"/>
                <w:szCs w:val="24"/>
              </w:rPr>
              <w:t>(4)</w:t>
            </w:r>
          </w:p>
        </w:tc>
        <w:tc>
          <w:tcPr>
            <w:tcW w:w="1134" w:type="dxa"/>
          </w:tcPr>
          <w:p w14:paraId="1F4439F7" w14:textId="77777777" w:rsidR="00415471" w:rsidRPr="00136434" w:rsidRDefault="00415471" w:rsidP="009A1A73">
            <w:pPr>
              <w:spacing w:before="120" w:line="480" w:lineRule="auto"/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136434">
              <w:rPr>
                <w:rFonts w:ascii="David" w:hAnsi="David" w:cs="David"/>
                <w:sz w:val="24"/>
                <w:szCs w:val="24"/>
                <w:rtl/>
              </w:rPr>
              <w:t>אי-תכנון</w:t>
            </w:r>
          </w:p>
        </w:tc>
      </w:tr>
    </w:tbl>
    <w:p w14:paraId="50A04BA8" w14:textId="77777777" w:rsidR="00415471" w:rsidRPr="00136434" w:rsidRDefault="00415471" w:rsidP="009A1A73">
      <w:pPr>
        <w:spacing w:before="120" w:line="480" w:lineRule="auto"/>
        <w:rPr>
          <w:rFonts w:ascii="David" w:hAnsi="David" w:cs="David"/>
          <w:sz w:val="24"/>
          <w:szCs w:val="24"/>
          <w:rtl/>
        </w:rPr>
      </w:pPr>
    </w:p>
    <w:p w14:paraId="30834532" w14:textId="77777777" w:rsidR="00415471" w:rsidRPr="00136434" w:rsidRDefault="00415471" w:rsidP="00415471">
      <w:pPr>
        <w:pStyle w:val="ae"/>
        <w:spacing w:line="480" w:lineRule="auto"/>
        <w:rPr>
          <w:rFonts w:ascii="David" w:hAnsi="David" w:cs="David"/>
          <w:sz w:val="24"/>
          <w:szCs w:val="24"/>
        </w:rPr>
      </w:pPr>
      <w:r w:rsidRPr="00136434">
        <w:rPr>
          <w:rFonts w:ascii="David" w:hAnsi="David" w:cs="David"/>
          <w:sz w:val="24"/>
          <w:szCs w:val="24"/>
        </w:rPr>
        <w:t>*p&lt; 0.05   **p&lt;0.01</w:t>
      </w:r>
    </w:p>
    <w:p w14:paraId="37026ED9" w14:textId="77777777" w:rsidR="00415471" w:rsidRPr="00136434" w:rsidRDefault="00415471" w:rsidP="00415471">
      <w:pPr>
        <w:spacing w:line="480" w:lineRule="auto"/>
        <w:rPr>
          <w:rFonts w:ascii="David" w:hAnsi="David" w:cs="David"/>
          <w:sz w:val="24"/>
          <w:szCs w:val="24"/>
          <w:rtl/>
        </w:rPr>
      </w:pPr>
      <w:r w:rsidRPr="00136434">
        <w:rPr>
          <w:rFonts w:ascii="David" w:hAnsi="David" w:cs="David"/>
          <w:sz w:val="24"/>
          <w:szCs w:val="24"/>
          <w:rtl/>
        </w:rPr>
        <w:t xml:space="preserve">טבלה 3. סיכום מחקרים המשווים מטופלים בעלי הפרעה דו-קוטבית המצויים בשלב </w:t>
      </w:r>
      <w:proofErr w:type="spellStart"/>
      <w:r w:rsidRPr="00136434">
        <w:rPr>
          <w:rFonts w:ascii="David" w:hAnsi="David" w:cs="David"/>
          <w:sz w:val="24"/>
          <w:szCs w:val="24"/>
          <w:rtl/>
        </w:rPr>
        <w:t>האיותימי</w:t>
      </w:r>
      <w:proofErr w:type="spellEnd"/>
      <w:r w:rsidRPr="00136434">
        <w:rPr>
          <w:rFonts w:ascii="David" w:hAnsi="David" w:cs="David"/>
          <w:sz w:val="24"/>
          <w:szCs w:val="24"/>
          <w:rtl/>
        </w:rPr>
        <w:t xml:space="preserve"> וקבוצת ביקורת של נבדקים בריאים באמצעות </w:t>
      </w:r>
      <w:proofErr w:type="spellStart"/>
      <w:r w:rsidRPr="00136434">
        <w:rPr>
          <w:rFonts w:ascii="David" w:hAnsi="David" w:cs="David"/>
          <w:sz w:val="24"/>
          <w:szCs w:val="24"/>
          <w:rtl/>
        </w:rPr>
        <w:t>סקאלת</w:t>
      </w:r>
      <w:proofErr w:type="spellEnd"/>
      <w:r w:rsidRPr="00136434">
        <w:rPr>
          <w:rFonts w:ascii="David" w:hAnsi="David" w:cs="David"/>
          <w:sz w:val="24"/>
          <w:szCs w:val="24"/>
          <w:rtl/>
        </w:rPr>
        <w:t xml:space="preserve"> </w:t>
      </w:r>
      <w:proofErr w:type="spellStart"/>
      <w:r w:rsidRPr="00136434">
        <w:rPr>
          <w:rFonts w:ascii="David" w:hAnsi="David" w:cs="David"/>
          <w:sz w:val="24"/>
          <w:szCs w:val="24"/>
          <w:rtl/>
        </w:rPr>
        <w:t>האימולסיביות</w:t>
      </w:r>
      <w:proofErr w:type="spellEnd"/>
      <w:r w:rsidRPr="00136434">
        <w:rPr>
          <w:rFonts w:ascii="David" w:hAnsi="David" w:cs="David"/>
          <w:sz w:val="24"/>
          <w:szCs w:val="24"/>
          <w:rtl/>
        </w:rPr>
        <w:t xml:space="preserve"> של </w:t>
      </w:r>
      <w:proofErr w:type="spellStart"/>
      <w:r w:rsidRPr="00136434">
        <w:rPr>
          <w:rFonts w:ascii="David" w:hAnsi="David" w:cs="David"/>
          <w:sz w:val="24"/>
          <w:szCs w:val="24"/>
          <w:rtl/>
        </w:rPr>
        <w:t>באראט</w:t>
      </w:r>
      <w:proofErr w:type="spellEnd"/>
      <w:r w:rsidRPr="00136434">
        <w:rPr>
          <w:rFonts w:ascii="David" w:hAnsi="David" w:cs="David"/>
          <w:sz w:val="24"/>
          <w:szCs w:val="24"/>
          <w:rtl/>
        </w:rPr>
        <w:t xml:space="preserve"> (</w:t>
      </w:r>
      <w:r w:rsidRPr="00136434">
        <w:rPr>
          <w:rFonts w:ascii="David" w:hAnsi="David" w:cs="David"/>
          <w:sz w:val="24"/>
          <w:szCs w:val="24"/>
        </w:rPr>
        <w:t>BIS-11</w:t>
      </w:r>
      <w:r w:rsidRPr="00136434">
        <w:rPr>
          <w:rFonts w:ascii="David" w:hAnsi="David" w:cs="David"/>
          <w:sz w:val="24"/>
          <w:szCs w:val="24"/>
          <w:rtl/>
        </w:rPr>
        <w:t>)</w:t>
      </w:r>
    </w:p>
    <w:p w14:paraId="724BE6EE" w14:textId="1857BF59" w:rsidR="007E13A7" w:rsidRDefault="00415471" w:rsidP="00415471">
      <w:pPr>
        <w:spacing w:line="480" w:lineRule="auto"/>
        <w:rPr>
          <w:rFonts w:ascii="David" w:hAnsi="David" w:cs="David"/>
          <w:sz w:val="24"/>
          <w:szCs w:val="24"/>
          <w:rtl/>
        </w:rPr>
      </w:pPr>
      <w:proofErr w:type="gramStart"/>
      <w:r w:rsidRPr="00136434">
        <w:rPr>
          <w:rFonts w:ascii="David" w:hAnsi="David" w:cs="David"/>
          <w:sz w:val="24"/>
          <w:szCs w:val="24"/>
          <w:vertAlign w:val="superscript"/>
        </w:rPr>
        <w:t>a</w:t>
      </w:r>
      <w:proofErr w:type="gramEnd"/>
      <w:r w:rsidRPr="00136434">
        <w:rPr>
          <w:rFonts w:ascii="David" w:hAnsi="David" w:cs="David"/>
          <w:sz w:val="24"/>
          <w:szCs w:val="24"/>
          <w:vertAlign w:val="superscript"/>
          <w:rtl/>
        </w:rPr>
        <w:t xml:space="preserve"> </w:t>
      </w:r>
      <w:r w:rsidRPr="00136434">
        <w:rPr>
          <w:rFonts w:ascii="David" w:hAnsi="David" w:cs="David"/>
          <w:sz w:val="24"/>
          <w:szCs w:val="24"/>
          <w:rtl/>
        </w:rPr>
        <w:t>90% מן הנבדקים בקבוצה היו בעלי הפרעה דו-קוטבית מסוג 1, והיתר היו בעלי הפרעה דו-קוטבית מסוג 2 או הפרעה לא משויכת.</w:t>
      </w:r>
      <w:r w:rsidR="007E13A7">
        <w:rPr>
          <w:rFonts w:ascii="David" w:hAnsi="David" w:cs="David"/>
          <w:sz w:val="24"/>
          <w:szCs w:val="24"/>
          <w:rtl/>
        </w:rPr>
        <w:br w:type="page"/>
      </w:r>
    </w:p>
    <w:p w14:paraId="22EFDB82" w14:textId="77777777" w:rsidR="007E13A7" w:rsidRPr="007E13A7" w:rsidRDefault="007E13A7" w:rsidP="007E13A7">
      <w:pPr>
        <w:pStyle w:val="NormalWeb"/>
        <w:spacing w:line="480" w:lineRule="auto"/>
        <w:contextualSpacing/>
        <w:jc w:val="center"/>
        <w:rPr>
          <w:rFonts w:ascii="David" w:hAnsi="David" w:cs="David"/>
        </w:rPr>
      </w:pPr>
      <w:r w:rsidRPr="007E13A7">
        <w:rPr>
          <w:rFonts w:ascii="David" w:hAnsi="David" w:cs="David"/>
        </w:rPr>
        <w:lastRenderedPageBreak/>
        <w:t xml:space="preserve">References </w:t>
      </w:r>
    </w:p>
    <w:p w14:paraId="66C4D96C" w14:textId="6F32EC24" w:rsidR="007E13A7" w:rsidRPr="007E13A7" w:rsidRDefault="007E13A7" w:rsidP="007E13A7">
      <w:pPr>
        <w:pStyle w:val="NormalWeb"/>
        <w:spacing w:line="480" w:lineRule="auto"/>
        <w:contextualSpacing/>
        <w:rPr>
          <w:rFonts w:ascii="David" w:hAnsi="David" w:cs="David"/>
        </w:rPr>
      </w:pPr>
      <w:r w:rsidRPr="007E13A7">
        <w:rPr>
          <w:rFonts w:ascii="David" w:hAnsi="David" w:cs="David"/>
        </w:rPr>
        <w:t xml:space="preserve">1. </w:t>
      </w:r>
      <w:proofErr w:type="spellStart"/>
      <w:r w:rsidRPr="007E13A7">
        <w:rPr>
          <w:rFonts w:ascii="David" w:hAnsi="David" w:cs="David"/>
          <w:i/>
          <w:iCs/>
        </w:rPr>
        <w:t>Abramovitch</w:t>
      </w:r>
      <w:proofErr w:type="spellEnd"/>
      <w:r w:rsidRPr="007E13A7">
        <w:rPr>
          <w:rFonts w:ascii="David" w:hAnsi="David" w:cs="David"/>
          <w:i/>
          <w:iCs/>
        </w:rPr>
        <w:t xml:space="preserve"> A, Abramowitz JS, </w:t>
      </w:r>
      <w:proofErr w:type="spellStart"/>
      <w:r w:rsidRPr="007E13A7">
        <w:rPr>
          <w:rFonts w:ascii="David" w:hAnsi="David" w:cs="David"/>
          <w:i/>
          <w:iCs/>
        </w:rPr>
        <w:t>Mittelman</w:t>
      </w:r>
      <w:proofErr w:type="spellEnd"/>
      <w:r w:rsidRPr="007E13A7">
        <w:rPr>
          <w:rFonts w:ascii="David" w:hAnsi="David" w:cs="David"/>
          <w:i/>
          <w:iCs/>
        </w:rPr>
        <w:t xml:space="preserve"> A</w:t>
      </w:r>
      <w:r w:rsidR="0003211D">
        <w:rPr>
          <w:rFonts w:ascii="David" w:hAnsi="David" w:cs="David"/>
        </w:rPr>
        <w:t>,</w:t>
      </w:r>
      <w:r w:rsidRPr="007E13A7">
        <w:rPr>
          <w:rFonts w:ascii="David" w:hAnsi="David" w:cs="David"/>
        </w:rPr>
        <w:t xml:space="preserve"> The neuropsychology of adult obsessive-compulsive disorder: A meta-anal</w:t>
      </w:r>
      <w:r w:rsidR="00DA4B25">
        <w:rPr>
          <w:rFonts w:ascii="David" w:hAnsi="David" w:cs="David"/>
        </w:rPr>
        <w:t xml:space="preserve">ysis. </w:t>
      </w:r>
      <w:proofErr w:type="spellStart"/>
      <w:r w:rsidR="00DA4B25">
        <w:rPr>
          <w:rFonts w:ascii="David" w:hAnsi="David" w:cs="David"/>
        </w:rPr>
        <w:t>Clin</w:t>
      </w:r>
      <w:proofErr w:type="spellEnd"/>
      <w:r w:rsidR="00DA4B25">
        <w:rPr>
          <w:rFonts w:ascii="David" w:hAnsi="David" w:cs="David"/>
        </w:rPr>
        <w:t xml:space="preserve"> </w:t>
      </w:r>
      <w:proofErr w:type="spellStart"/>
      <w:r w:rsidR="00DA4B25">
        <w:rPr>
          <w:rFonts w:ascii="David" w:hAnsi="David" w:cs="David"/>
        </w:rPr>
        <w:t>Psychol</w:t>
      </w:r>
      <w:proofErr w:type="spellEnd"/>
      <w:r w:rsidR="00DA4B25">
        <w:rPr>
          <w:rFonts w:ascii="David" w:hAnsi="David" w:cs="David"/>
        </w:rPr>
        <w:t xml:space="preserve"> Rev, 2013</w:t>
      </w:r>
      <w:proofErr w:type="gramStart"/>
      <w:r w:rsidRPr="007E13A7">
        <w:rPr>
          <w:rFonts w:ascii="David" w:hAnsi="David" w:cs="David"/>
        </w:rPr>
        <w:t>;33</w:t>
      </w:r>
      <w:proofErr w:type="gramEnd"/>
      <w:r w:rsidRPr="007E13A7">
        <w:rPr>
          <w:rFonts w:ascii="David" w:hAnsi="David" w:cs="David"/>
        </w:rPr>
        <w:t xml:space="preserve">(8):1163-71. </w:t>
      </w:r>
    </w:p>
    <w:p w14:paraId="28D60437" w14:textId="73C8DB7A" w:rsidR="007E13A7" w:rsidRPr="007E13A7" w:rsidRDefault="007E13A7" w:rsidP="007E13A7">
      <w:pPr>
        <w:pStyle w:val="NormalWeb"/>
        <w:spacing w:line="480" w:lineRule="auto"/>
        <w:contextualSpacing/>
        <w:rPr>
          <w:rFonts w:ascii="David" w:hAnsi="David" w:cs="David"/>
        </w:rPr>
      </w:pPr>
      <w:r w:rsidRPr="007E13A7">
        <w:rPr>
          <w:rFonts w:ascii="David" w:hAnsi="David" w:cs="David"/>
        </w:rPr>
        <w:t xml:space="preserve">2. </w:t>
      </w:r>
      <w:proofErr w:type="spellStart"/>
      <w:r w:rsidRPr="0003211D">
        <w:rPr>
          <w:rFonts w:ascii="David" w:hAnsi="David" w:cs="David"/>
          <w:i/>
          <w:iCs/>
        </w:rPr>
        <w:t>Ahn</w:t>
      </w:r>
      <w:proofErr w:type="spellEnd"/>
      <w:r w:rsidRPr="0003211D">
        <w:rPr>
          <w:rFonts w:ascii="David" w:hAnsi="David" w:cs="David"/>
          <w:i/>
          <w:iCs/>
        </w:rPr>
        <w:t xml:space="preserve"> C, </w:t>
      </w:r>
      <w:proofErr w:type="spellStart"/>
      <w:r w:rsidRPr="0003211D">
        <w:rPr>
          <w:rFonts w:ascii="David" w:hAnsi="David" w:cs="David"/>
          <w:i/>
          <w:iCs/>
        </w:rPr>
        <w:t>Chae</w:t>
      </w:r>
      <w:proofErr w:type="spellEnd"/>
      <w:r w:rsidRPr="0003211D">
        <w:rPr>
          <w:rFonts w:ascii="David" w:hAnsi="David" w:cs="David"/>
          <w:i/>
          <w:iCs/>
        </w:rPr>
        <w:t xml:space="preserve"> J</w:t>
      </w:r>
      <w:r w:rsidR="0003211D">
        <w:rPr>
          <w:rFonts w:ascii="David" w:hAnsi="David" w:cs="David"/>
        </w:rPr>
        <w:t>,</w:t>
      </w:r>
      <w:r w:rsidRPr="007E13A7">
        <w:rPr>
          <w:rFonts w:ascii="David" w:hAnsi="David" w:cs="David"/>
        </w:rPr>
        <w:t xml:space="preserve"> Standardization of the </w:t>
      </w:r>
      <w:r w:rsidR="007B119A" w:rsidRPr="007E13A7">
        <w:rPr>
          <w:rFonts w:ascii="David" w:hAnsi="David" w:cs="David"/>
        </w:rPr>
        <w:t>Korean</w:t>
      </w:r>
      <w:r w:rsidRPr="007E13A7">
        <w:rPr>
          <w:rFonts w:ascii="David" w:hAnsi="David" w:cs="David"/>
        </w:rPr>
        <w:t xml:space="preserve"> version of the revised NEO personality inven</w:t>
      </w:r>
      <w:r w:rsidR="00DA4B25">
        <w:rPr>
          <w:rFonts w:ascii="David" w:hAnsi="David" w:cs="David"/>
        </w:rPr>
        <w:t xml:space="preserve">tory. Korean J </w:t>
      </w:r>
      <w:proofErr w:type="spellStart"/>
      <w:r w:rsidR="00DA4B25">
        <w:rPr>
          <w:rFonts w:ascii="David" w:hAnsi="David" w:cs="David"/>
        </w:rPr>
        <w:t>Couns</w:t>
      </w:r>
      <w:proofErr w:type="spellEnd"/>
      <w:r w:rsidR="00DA4B25">
        <w:rPr>
          <w:rFonts w:ascii="David" w:hAnsi="David" w:cs="David"/>
        </w:rPr>
        <w:t xml:space="preserve"> </w:t>
      </w:r>
      <w:proofErr w:type="spellStart"/>
      <w:r w:rsidR="00DA4B25">
        <w:rPr>
          <w:rFonts w:ascii="David" w:hAnsi="David" w:cs="David"/>
        </w:rPr>
        <w:t>Psychother</w:t>
      </w:r>
      <w:proofErr w:type="spellEnd"/>
      <w:r w:rsidR="00DA4B25">
        <w:rPr>
          <w:rFonts w:ascii="David" w:hAnsi="David" w:cs="David"/>
        </w:rPr>
        <w:t>, 1997</w:t>
      </w:r>
      <w:proofErr w:type="gramStart"/>
      <w:r w:rsidR="00DA4B25">
        <w:rPr>
          <w:rFonts w:ascii="David" w:hAnsi="David" w:cs="David"/>
        </w:rPr>
        <w:t>;9:443</w:t>
      </w:r>
      <w:proofErr w:type="gramEnd"/>
      <w:r w:rsidRPr="007E13A7">
        <w:rPr>
          <w:rFonts w:ascii="David" w:hAnsi="David" w:cs="David"/>
        </w:rPr>
        <w:t xml:space="preserve">-473. </w:t>
      </w:r>
    </w:p>
    <w:p w14:paraId="356C6EC0" w14:textId="6DE31E88" w:rsidR="007E13A7" w:rsidRPr="007E13A7" w:rsidRDefault="007E13A7" w:rsidP="0003211D">
      <w:pPr>
        <w:pStyle w:val="NormalWeb"/>
        <w:spacing w:line="480" w:lineRule="auto"/>
        <w:contextualSpacing/>
        <w:rPr>
          <w:rFonts w:ascii="David" w:hAnsi="David" w:cs="David"/>
        </w:rPr>
      </w:pPr>
      <w:r w:rsidRPr="007E13A7">
        <w:rPr>
          <w:rFonts w:ascii="David" w:hAnsi="David" w:cs="David"/>
        </w:rPr>
        <w:t xml:space="preserve">3. </w:t>
      </w:r>
      <w:proofErr w:type="spellStart"/>
      <w:r w:rsidRPr="0003211D">
        <w:rPr>
          <w:rFonts w:ascii="David" w:hAnsi="David" w:cs="David"/>
          <w:i/>
          <w:iCs/>
        </w:rPr>
        <w:t>Akiskal</w:t>
      </w:r>
      <w:proofErr w:type="spellEnd"/>
      <w:r w:rsidRPr="0003211D">
        <w:rPr>
          <w:rFonts w:ascii="David" w:hAnsi="David" w:cs="David"/>
          <w:i/>
          <w:iCs/>
        </w:rPr>
        <w:t xml:space="preserve"> HS, </w:t>
      </w:r>
      <w:proofErr w:type="spellStart"/>
      <w:r w:rsidRPr="0003211D">
        <w:rPr>
          <w:rFonts w:ascii="David" w:hAnsi="David" w:cs="David"/>
          <w:i/>
          <w:iCs/>
        </w:rPr>
        <w:t>Akiskal</w:t>
      </w:r>
      <w:proofErr w:type="spellEnd"/>
      <w:r w:rsidRPr="0003211D">
        <w:rPr>
          <w:rFonts w:ascii="David" w:hAnsi="David" w:cs="David"/>
          <w:i/>
          <w:iCs/>
        </w:rPr>
        <w:t xml:space="preserve"> KK, </w:t>
      </w:r>
      <w:proofErr w:type="spellStart"/>
      <w:r w:rsidRPr="0003211D">
        <w:rPr>
          <w:rFonts w:ascii="David" w:hAnsi="David" w:cs="David"/>
          <w:i/>
          <w:iCs/>
        </w:rPr>
        <w:t>Haykal</w:t>
      </w:r>
      <w:proofErr w:type="spellEnd"/>
      <w:r w:rsidRPr="0003211D">
        <w:rPr>
          <w:rFonts w:ascii="David" w:hAnsi="David" w:cs="David"/>
          <w:i/>
          <w:iCs/>
        </w:rPr>
        <w:t xml:space="preserve"> RF</w:t>
      </w:r>
      <w:r w:rsidR="0003211D" w:rsidRPr="0003211D">
        <w:rPr>
          <w:rFonts w:ascii="David" w:hAnsi="David" w:cs="David"/>
          <w:i/>
          <w:iCs/>
        </w:rPr>
        <w:t xml:space="preserve"> &amp; al</w:t>
      </w:r>
      <w:r w:rsidR="0003211D">
        <w:rPr>
          <w:rFonts w:ascii="David" w:hAnsi="David" w:cs="David"/>
        </w:rPr>
        <w:t>,</w:t>
      </w:r>
      <w:r w:rsidRPr="007E13A7">
        <w:rPr>
          <w:rFonts w:ascii="David" w:hAnsi="David" w:cs="David"/>
        </w:rPr>
        <w:t xml:space="preserve"> TEMPS-A: Progress towards validation of a self-rated clinical version of the</w:t>
      </w:r>
      <w:r w:rsidR="00A44EBE">
        <w:rPr>
          <w:rFonts w:ascii="David" w:hAnsi="David" w:cs="David"/>
        </w:rPr>
        <w:t xml:space="preserve"> temperament evaluation of the Memphis, Pisa, Paris, and San D</w:t>
      </w:r>
      <w:r w:rsidRPr="007E13A7">
        <w:rPr>
          <w:rFonts w:ascii="David" w:hAnsi="David" w:cs="David"/>
        </w:rPr>
        <w:t xml:space="preserve">iego </w:t>
      </w:r>
      <w:proofErr w:type="spellStart"/>
      <w:r w:rsidRPr="007E13A7">
        <w:rPr>
          <w:rFonts w:ascii="David" w:hAnsi="David" w:cs="David"/>
        </w:rPr>
        <w:t>aut</w:t>
      </w:r>
      <w:r w:rsidR="00DA4B25">
        <w:rPr>
          <w:rFonts w:ascii="David" w:hAnsi="David" w:cs="David"/>
        </w:rPr>
        <w:t>oquestionnaire</w:t>
      </w:r>
      <w:proofErr w:type="spellEnd"/>
      <w:r w:rsidR="00DA4B25">
        <w:rPr>
          <w:rFonts w:ascii="David" w:hAnsi="David" w:cs="David"/>
        </w:rPr>
        <w:t xml:space="preserve">. J Affect </w:t>
      </w:r>
      <w:proofErr w:type="spellStart"/>
      <w:r w:rsidR="00DA4B25">
        <w:rPr>
          <w:rFonts w:ascii="David" w:hAnsi="David" w:cs="David"/>
        </w:rPr>
        <w:t>Disord</w:t>
      </w:r>
      <w:proofErr w:type="spellEnd"/>
      <w:r w:rsidR="00DA4B25">
        <w:rPr>
          <w:rFonts w:ascii="David" w:hAnsi="David" w:cs="David"/>
        </w:rPr>
        <w:t>, 2005</w:t>
      </w:r>
      <w:proofErr w:type="gramStart"/>
      <w:r w:rsidRPr="007E13A7">
        <w:rPr>
          <w:rFonts w:ascii="David" w:hAnsi="David" w:cs="David"/>
        </w:rPr>
        <w:t>;85</w:t>
      </w:r>
      <w:proofErr w:type="gramEnd"/>
      <w:r w:rsidRPr="007E13A7">
        <w:rPr>
          <w:rFonts w:ascii="David" w:hAnsi="David" w:cs="David"/>
        </w:rPr>
        <w:t xml:space="preserve">(1-2):3-16. </w:t>
      </w:r>
    </w:p>
    <w:p w14:paraId="1BE17B24" w14:textId="39E79F4A" w:rsidR="007E13A7" w:rsidRPr="007E13A7" w:rsidRDefault="007E13A7" w:rsidP="0003211D">
      <w:pPr>
        <w:pStyle w:val="NormalWeb"/>
        <w:spacing w:line="480" w:lineRule="auto"/>
        <w:contextualSpacing/>
        <w:rPr>
          <w:rFonts w:ascii="David" w:hAnsi="David" w:cs="David"/>
        </w:rPr>
      </w:pPr>
      <w:r w:rsidRPr="007E13A7">
        <w:rPr>
          <w:rFonts w:ascii="David" w:hAnsi="David" w:cs="David"/>
        </w:rPr>
        <w:t>4.</w:t>
      </w:r>
      <w:r w:rsidR="0003211D">
        <w:rPr>
          <w:rFonts w:ascii="David" w:hAnsi="David" w:cs="David"/>
        </w:rPr>
        <w:t xml:space="preserve"> </w:t>
      </w:r>
      <w:r w:rsidR="0003211D" w:rsidRPr="0003211D">
        <w:rPr>
          <w:rFonts w:ascii="David" w:hAnsi="David" w:cs="David"/>
          <w:i/>
          <w:iCs/>
        </w:rPr>
        <w:t xml:space="preserve">Almeida KM, Nery FG, </w:t>
      </w:r>
      <w:proofErr w:type="gramStart"/>
      <w:r w:rsidR="0003211D" w:rsidRPr="0003211D">
        <w:rPr>
          <w:rFonts w:ascii="David" w:hAnsi="David" w:cs="David"/>
          <w:i/>
          <w:iCs/>
        </w:rPr>
        <w:t>Moreno</w:t>
      </w:r>
      <w:proofErr w:type="gramEnd"/>
      <w:r w:rsidR="0003211D" w:rsidRPr="0003211D">
        <w:rPr>
          <w:rFonts w:ascii="David" w:hAnsi="David" w:cs="David"/>
          <w:i/>
          <w:iCs/>
        </w:rPr>
        <w:t xml:space="preserve"> RA &amp; al</w:t>
      </w:r>
      <w:r w:rsidR="0003211D">
        <w:rPr>
          <w:rFonts w:ascii="David" w:hAnsi="David" w:cs="David"/>
        </w:rPr>
        <w:t>,</w:t>
      </w:r>
      <w:r w:rsidRPr="007E13A7">
        <w:rPr>
          <w:rFonts w:ascii="David" w:hAnsi="David" w:cs="David"/>
        </w:rPr>
        <w:t xml:space="preserve"> Personality traits in bipolar disorder type I: A si</w:t>
      </w:r>
      <w:r w:rsidR="00DA4B25">
        <w:rPr>
          <w:rFonts w:ascii="David" w:hAnsi="David" w:cs="David"/>
        </w:rPr>
        <w:t xml:space="preserve">b-pair analysis. Bipolar </w:t>
      </w:r>
      <w:proofErr w:type="spellStart"/>
      <w:r w:rsidR="00DA4B25">
        <w:rPr>
          <w:rFonts w:ascii="David" w:hAnsi="David" w:cs="David"/>
        </w:rPr>
        <w:t>Disord</w:t>
      </w:r>
      <w:proofErr w:type="spellEnd"/>
      <w:r w:rsidR="00DA4B25">
        <w:rPr>
          <w:rFonts w:ascii="David" w:hAnsi="David" w:cs="David"/>
        </w:rPr>
        <w:t>, 2011</w:t>
      </w:r>
      <w:proofErr w:type="gramStart"/>
      <w:r w:rsidRPr="007E13A7">
        <w:rPr>
          <w:rFonts w:ascii="David" w:hAnsi="David" w:cs="David"/>
        </w:rPr>
        <w:t>;13</w:t>
      </w:r>
      <w:proofErr w:type="gramEnd"/>
      <w:r w:rsidRPr="007E13A7">
        <w:rPr>
          <w:rFonts w:ascii="David" w:hAnsi="David" w:cs="David"/>
        </w:rPr>
        <w:t xml:space="preserve">(7-8):662-9. </w:t>
      </w:r>
    </w:p>
    <w:p w14:paraId="343DE12E" w14:textId="457C4725" w:rsidR="007E13A7" w:rsidRPr="007E13A7" w:rsidRDefault="007E13A7" w:rsidP="007E13A7">
      <w:pPr>
        <w:pStyle w:val="NormalWeb"/>
        <w:spacing w:line="480" w:lineRule="auto"/>
        <w:contextualSpacing/>
        <w:rPr>
          <w:rFonts w:ascii="David" w:hAnsi="David" w:cs="David"/>
        </w:rPr>
      </w:pPr>
      <w:r w:rsidRPr="007E13A7">
        <w:rPr>
          <w:rFonts w:ascii="David" w:hAnsi="David" w:cs="David"/>
        </w:rPr>
        <w:t xml:space="preserve">5. </w:t>
      </w:r>
      <w:proofErr w:type="spellStart"/>
      <w:r w:rsidRPr="0003211D">
        <w:rPr>
          <w:rFonts w:ascii="David" w:hAnsi="David" w:cs="David"/>
          <w:i/>
          <w:iCs/>
        </w:rPr>
        <w:t>Bagby</w:t>
      </w:r>
      <w:proofErr w:type="spellEnd"/>
      <w:r w:rsidRPr="0003211D">
        <w:rPr>
          <w:rFonts w:ascii="David" w:hAnsi="David" w:cs="David"/>
          <w:i/>
          <w:iCs/>
        </w:rPr>
        <w:t xml:space="preserve"> RM,</w:t>
      </w:r>
      <w:r w:rsidR="0003211D" w:rsidRPr="0003211D">
        <w:rPr>
          <w:rFonts w:ascii="David" w:hAnsi="David" w:cs="David"/>
          <w:i/>
          <w:iCs/>
        </w:rPr>
        <w:t xml:space="preserve"> Ryder AG</w:t>
      </w:r>
      <w:r w:rsidR="0003211D">
        <w:rPr>
          <w:rFonts w:ascii="David" w:hAnsi="David" w:cs="David"/>
        </w:rPr>
        <w:t>,</w:t>
      </w:r>
      <w:r w:rsidRPr="007E13A7">
        <w:rPr>
          <w:rFonts w:ascii="David" w:hAnsi="David" w:cs="David"/>
        </w:rPr>
        <w:t xml:space="preserve"> Personality and the affective disorders: Past efforts, current models, and future </w:t>
      </w:r>
      <w:r w:rsidR="00DA4B25">
        <w:rPr>
          <w:rFonts w:ascii="David" w:hAnsi="David" w:cs="David"/>
        </w:rPr>
        <w:t xml:space="preserve">directions. </w:t>
      </w:r>
      <w:proofErr w:type="spellStart"/>
      <w:r w:rsidR="00DA4B25">
        <w:rPr>
          <w:rFonts w:ascii="David" w:hAnsi="David" w:cs="David"/>
        </w:rPr>
        <w:t>Curr</w:t>
      </w:r>
      <w:proofErr w:type="spellEnd"/>
      <w:r w:rsidR="00DA4B25">
        <w:rPr>
          <w:rFonts w:ascii="David" w:hAnsi="David" w:cs="David"/>
        </w:rPr>
        <w:t xml:space="preserve"> Psychiatry Rep, 2000</w:t>
      </w:r>
      <w:proofErr w:type="gramStart"/>
      <w:r w:rsidRPr="007E13A7">
        <w:rPr>
          <w:rFonts w:ascii="David" w:hAnsi="David" w:cs="David"/>
        </w:rPr>
        <w:t>;2</w:t>
      </w:r>
      <w:proofErr w:type="gramEnd"/>
      <w:r w:rsidRPr="007E13A7">
        <w:rPr>
          <w:rFonts w:ascii="David" w:hAnsi="David" w:cs="David"/>
        </w:rPr>
        <w:t xml:space="preserve">(6):465-72. </w:t>
      </w:r>
    </w:p>
    <w:p w14:paraId="44F47807" w14:textId="37BFB1C6" w:rsidR="007E13A7" w:rsidRPr="007E13A7" w:rsidRDefault="007E13A7" w:rsidP="0003211D">
      <w:pPr>
        <w:pStyle w:val="NormalWeb"/>
        <w:spacing w:line="480" w:lineRule="auto"/>
        <w:contextualSpacing/>
        <w:rPr>
          <w:rFonts w:ascii="David" w:hAnsi="David" w:cs="David"/>
        </w:rPr>
      </w:pPr>
      <w:r w:rsidRPr="007E13A7">
        <w:rPr>
          <w:rFonts w:ascii="David" w:hAnsi="David" w:cs="David"/>
        </w:rPr>
        <w:t xml:space="preserve">6. </w:t>
      </w:r>
      <w:proofErr w:type="spellStart"/>
      <w:r w:rsidRPr="0003211D">
        <w:rPr>
          <w:rFonts w:ascii="David" w:hAnsi="David" w:cs="David"/>
          <w:i/>
          <w:iCs/>
        </w:rPr>
        <w:t>Balanza</w:t>
      </w:r>
      <w:proofErr w:type="spellEnd"/>
      <w:r w:rsidRPr="0003211D">
        <w:rPr>
          <w:rFonts w:ascii="David" w:hAnsi="David" w:cs="David"/>
          <w:i/>
          <w:iCs/>
        </w:rPr>
        <w:t xml:space="preserve">-Martinez V, Rubio C, </w:t>
      </w:r>
      <w:proofErr w:type="spellStart"/>
      <w:r w:rsidRPr="0003211D">
        <w:rPr>
          <w:rFonts w:ascii="David" w:hAnsi="David" w:cs="David"/>
          <w:i/>
          <w:iCs/>
        </w:rPr>
        <w:t>Selva</w:t>
      </w:r>
      <w:proofErr w:type="spellEnd"/>
      <w:r w:rsidRPr="0003211D">
        <w:rPr>
          <w:rFonts w:ascii="David" w:hAnsi="David" w:cs="David"/>
          <w:i/>
          <w:iCs/>
        </w:rPr>
        <w:t>-Vera G</w:t>
      </w:r>
      <w:r w:rsidR="0003211D" w:rsidRPr="0003211D">
        <w:rPr>
          <w:rFonts w:ascii="David" w:hAnsi="David" w:cs="David"/>
          <w:i/>
          <w:iCs/>
        </w:rPr>
        <w:t xml:space="preserve"> &amp; al</w:t>
      </w:r>
      <w:r w:rsidR="0003211D">
        <w:rPr>
          <w:rFonts w:ascii="David" w:hAnsi="David" w:cs="David"/>
        </w:rPr>
        <w:t>,</w:t>
      </w:r>
      <w:r w:rsidRPr="007E13A7">
        <w:rPr>
          <w:rFonts w:ascii="David" w:hAnsi="David" w:cs="David"/>
        </w:rPr>
        <w:t xml:space="preserve"> Neurocognitive </w:t>
      </w:r>
      <w:proofErr w:type="spellStart"/>
      <w:r w:rsidRPr="007E13A7">
        <w:rPr>
          <w:rFonts w:ascii="David" w:hAnsi="David" w:cs="David"/>
        </w:rPr>
        <w:t>endophenotypes</w:t>
      </w:r>
      <w:proofErr w:type="spellEnd"/>
      <w:r w:rsidRPr="007E13A7">
        <w:rPr>
          <w:rFonts w:ascii="David" w:hAnsi="David" w:cs="David"/>
        </w:rPr>
        <w:t xml:space="preserve"> (</w:t>
      </w:r>
      <w:proofErr w:type="spellStart"/>
      <w:r w:rsidRPr="007E13A7">
        <w:rPr>
          <w:rFonts w:ascii="David" w:hAnsi="David" w:cs="David"/>
        </w:rPr>
        <w:t>endophenocognitypes</w:t>
      </w:r>
      <w:proofErr w:type="spellEnd"/>
      <w:r w:rsidRPr="007E13A7">
        <w:rPr>
          <w:rFonts w:ascii="David" w:hAnsi="David" w:cs="David"/>
        </w:rPr>
        <w:t>) from studies of relatives of bipolar disorder subjects: A systemati</w:t>
      </w:r>
      <w:r w:rsidR="00DA4B25">
        <w:rPr>
          <w:rFonts w:ascii="David" w:hAnsi="David" w:cs="David"/>
        </w:rPr>
        <w:t xml:space="preserve">c review. </w:t>
      </w:r>
      <w:proofErr w:type="spellStart"/>
      <w:r w:rsidR="00DA4B25">
        <w:rPr>
          <w:rFonts w:ascii="David" w:hAnsi="David" w:cs="David"/>
        </w:rPr>
        <w:t>Neurosci</w:t>
      </w:r>
      <w:proofErr w:type="spellEnd"/>
      <w:r w:rsidR="00DA4B25">
        <w:rPr>
          <w:rFonts w:ascii="David" w:hAnsi="David" w:cs="David"/>
        </w:rPr>
        <w:t xml:space="preserve"> </w:t>
      </w:r>
      <w:proofErr w:type="spellStart"/>
      <w:r w:rsidR="00DA4B25">
        <w:rPr>
          <w:rFonts w:ascii="David" w:hAnsi="David" w:cs="David"/>
        </w:rPr>
        <w:t>Biobehav</w:t>
      </w:r>
      <w:proofErr w:type="spellEnd"/>
      <w:r w:rsidR="00DA4B25">
        <w:rPr>
          <w:rFonts w:ascii="David" w:hAnsi="David" w:cs="David"/>
        </w:rPr>
        <w:t xml:space="preserve"> Rev, 2008</w:t>
      </w:r>
      <w:proofErr w:type="gramStart"/>
      <w:r w:rsidRPr="007E13A7">
        <w:rPr>
          <w:rFonts w:ascii="David" w:hAnsi="David" w:cs="David"/>
        </w:rPr>
        <w:t>;32</w:t>
      </w:r>
      <w:proofErr w:type="gramEnd"/>
      <w:r w:rsidRPr="007E13A7">
        <w:rPr>
          <w:rFonts w:ascii="David" w:hAnsi="David" w:cs="David"/>
        </w:rPr>
        <w:t xml:space="preserve">(8):1426-38. </w:t>
      </w:r>
    </w:p>
    <w:p w14:paraId="71AD87F8" w14:textId="101D8AB3" w:rsidR="007E13A7" w:rsidRPr="007E13A7" w:rsidRDefault="007E13A7" w:rsidP="0003211D">
      <w:pPr>
        <w:pStyle w:val="NormalWeb"/>
        <w:spacing w:line="480" w:lineRule="auto"/>
        <w:contextualSpacing/>
        <w:rPr>
          <w:rFonts w:ascii="David" w:hAnsi="David" w:cs="David"/>
        </w:rPr>
      </w:pPr>
      <w:r w:rsidRPr="007E13A7">
        <w:rPr>
          <w:rFonts w:ascii="David" w:hAnsi="David" w:cs="David"/>
        </w:rPr>
        <w:t>7.</w:t>
      </w:r>
      <w:r w:rsidR="0003211D">
        <w:rPr>
          <w:rFonts w:ascii="David" w:hAnsi="David" w:cs="David"/>
        </w:rPr>
        <w:t xml:space="preserve"> </w:t>
      </w:r>
      <w:r w:rsidR="0003211D" w:rsidRPr="0003211D">
        <w:rPr>
          <w:rFonts w:ascii="David" w:hAnsi="David" w:cs="David"/>
          <w:i/>
          <w:iCs/>
        </w:rPr>
        <w:t>Barnett JH, Huang J, Perlis RH &amp; al</w:t>
      </w:r>
      <w:r w:rsidR="0003211D">
        <w:rPr>
          <w:rFonts w:ascii="David" w:hAnsi="David" w:cs="David"/>
        </w:rPr>
        <w:t>,</w:t>
      </w:r>
      <w:r w:rsidRPr="007E13A7">
        <w:rPr>
          <w:rFonts w:ascii="David" w:hAnsi="David" w:cs="David"/>
        </w:rPr>
        <w:t xml:space="preserve"> Personality and bipolar disorder: Dissecting state and trait associations between mood and personality. </w:t>
      </w:r>
      <w:proofErr w:type="spellStart"/>
      <w:r w:rsidRPr="007E13A7">
        <w:rPr>
          <w:rFonts w:ascii="David" w:hAnsi="David" w:cs="David"/>
        </w:rPr>
        <w:t>Psycho</w:t>
      </w:r>
      <w:r w:rsidR="00DA4B25">
        <w:rPr>
          <w:rFonts w:ascii="David" w:hAnsi="David" w:cs="David"/>
        </w:rPr>
        <w:t>l</w:t>
      </w:r>
      <w:proofErr w:type="spellEnd"/>
      <w:r w:rsidR="00DA4B25">
        <w:rPr>
          <w:rFonts w:ascii="David" w:hAnsi="David" w:cs="David"/>
        </w:rPr>
        <w:t xml:space="preserve"> Med, 2011</w:t>
      </w:r>
      <w:proofErr w:type="gramStart"/>
      <w:r w:rsidRPr="007E13A7">
        <w:rPr>
          <w:rFonts w:ascii="David" w:hAnsi="David" w:cs="David"/>
        </w:rPr>
        <w:t>;41</w:t>
      </w:r>
      <w:proofErr w:type="gramEnd"/>
      <w:r w:rsidRPr="007E13A7">
        <w:rPr>
          <w:rFonts w:ascii="David" w:hAnsi="David" w:cs="David"/>
        </w:rPr>
        <w:t xml:space="preserve">(8):1593-604. </w:t>
      </w:r>
    </w:p>
    <w:p w14:paraId="294636B9" w14:textId="5883D05E" w:rsidR="007E13A7" w:rsidRPr="007E13A7" w:rsidRDefault="007B119A" w:rsidP="00DA4B25">
      <w:pPr>
        <w:pStyle w:val="NormalWeb"/>
        <w:spacing w:line="480" w:lineRule="auto"/>
        <w:contextualSpacing/>
        <w:rPr>
          <w:rFonts w:ascii="David" w:hAnsi="David" w:cs="David"/>
        </w:rPr>
      </w:pPr>
      <w:r>
        <w:rPr>
          <w:rFonts w:ascii="David" w:hAnsi="David" w:cs="David"/>
        </w:rPr>
        <w:t xml:space="preserve">8. </w:t>
      </w:r>
      <w:commentRangeStart w:id="6"/>
      <w:r w:rsidRPr="007B119A">
        <w:rPr>
          <w:rFonts w:ascii="David" w:hAnsi="David" w:cs="David"/>
          <w:i/>
          <w:iCs/>
        </w:rPr>
        <w:t xml:space="preserve">Barrett </w:t>
      </w:r>
      <w:commentRangeEnd w:id="6"/>
      <w:r w:rsidR="005676F5">
        <w:rPr>
          <w:rStyle w:val="a6"/>
          <w:rFonts w:asciiTheme="minorHAnsi" w:eastAsiaTheme="minorHAnsi" w:hAnsiTheme="minorHAnsi" w:cstheme="minorBidi"/>
          <w:lang w:bidi="he-IL"/>
        </w:rPr>
        <w:commentReference w:id="6"/>
      </w:r>
      <w:r w:rsidRPr="007B119A">
        <w:rPr>
          <w:rFonts w:ascii="David" w:hAnsi="David" w:cs="David"/>
          <w:i/>
          <w:iCs/>
        </w:rPr>
        <w:t>ES</w:t>
      </w:r>
      <w:r>
        <w:rPr>
          <w:rFonts w:ascii="David" w:hAnsi="David" w:cs="David"/>
        </w:rPr>
        <w:t>,</w:t>
      </w:r>
      <w:r w:rsidR="007E13A7" w:rsidRPr="007E13A7">
        <w:rPr>
          <w:rFonts w:ascii="David" w:hAnsi="David" w:cs="David"/>
        </w:rPr>
        <w:t xml:space="preserve"> Anxiety and impulsiveness related to psychomotor efficiency. </w:t>
      </w:r>
      <w:r w:rsidR="00DA4B25" w:rsidRPr="00DA4B25">
        <w:rPr>
          <w:rFonts w:ascii="David" w:hAnsi="David" w:cs="David"/>
        </w:rPr>
        <w:t>Percept Mot Skills</w:t>
      </w:r>
      <w:r w:rsidR="00DA4B25">
        <w:rPr>
          <w:rFonts w:ascii="David" w:hAnsi="David" w:cs="David"/>
        </w:rPr>
        <w:t>,</w:t>
      </w:r>
      <w:r w:rsidR="007E13A7" w:rsidRPr="007E13A7">
        <w:rPr>
          <w:rFonts w:ascii="David" w:hAnsi="David" w:cs="David"/>
        </w:rPr>
        <w:t xml:space="preserve"> 1959</w:t>
      </w:r>
      <w:proofErr w:type="gramStart"/>
      <w:r w:rsidR="007E13A7" w:rsidRPr="007E13A7">
        <w:rPr>
          <w:rFonts w:ascii="David" w:hAnsi="David" w:cs="David"/>
        </w:rPr>
        <w:t>;9:191</w:t>
      </w:r>
      <w:proofErr w:type="gramEnd"/>
      <w:r w:rsidR="007E13A7" w:rsidRPr="007E13A7">
        <w:rPr>
          <w:rFonts w:ascii="David" w:hAnsi="David" w:cs="David"/>
        </w:rPr>
        <w:t xml:space="preserve">-198. </w:t>
      </w:r>
    </w:p>
    <w:p w14:paraId="05AE13FA" w14:textId="28326C71" w:rsidR="007E13A7" w:rsidRPr="007E13A7" w:rsidRDefault="007E13A7" w:rsidP="007E13A7">
      <w:pPr>
        <w:pStyle w:val="NormalWeb"/>
        <w:spacing w:line="480" w:lineRule="auto"/>
        <w:contextualSpacing/>
        <w:rPr>
          <w:rFonts w:ascii="David" w:hAnsi="David" w:cs="David"/>
        </w:rPr>
      </w:pPr>
      <w:r w:rsidRPr="007E13A7">
        <w:rPr>
          <w:rFonts w:ascii="David" w:hAnsi="David" w:cs="David"/>
        </w:rPr>
        <w:t xml:space="preserve">9. </w:t>
      </w:r>
      <w:proofErr w:type="spellStart"/>
      <w:r w:rsidRPr="0003211D">
        <w:rPr>
          <w:rFonts w:ascii="David" w:hAnsi="David" w:cs="David"/>
          <w:i/>
          <w:iCs/>
        </w:rPr>
        <w:t>Belmaker</w:t>
      </w:r>
      <w:proofErr w:type="spellEnd"/>
      <w:r w:rsidRPr="0003211D">
        <w:rPr>
          <w:rFonts w:ascii="David" w:hAnsi="David" w:cs="David"/>
          <w:i/>
          <w:iCs/>
        </w:rPr>
        <w:t xml:space="preserve"> R, </w:t>
      </w:r>
      <w:proofErr w:type="spellStart"/>
      <w:r w:rsidRPr="0003211D">
        <w:rPr>
          <w:rFonts w:ascii="David" w:hAnsi="David" w:cs="David"/>
          <w:i/>
          <w:iCs/>
        </w:rPr>
        <w:t>Bersudsky</w:t>
      </w:r>
      <w:proofErr w:type="spellEnd"/>
      <w:r w:rsidRPr="0003211D">
        <w:rPr>
          <w:rFonts w:ascii="David" w:hAnsi="David" w:cs="David"/>
          <w:i/>
          <w:iCs/>
        </w:rPr>
        <w:t xml:space="preserve"> Y, </w:t>
      </w:r>
      <w:proofErr w:type="spellStart"/>
      <w:r w:rsidRPr="0003211D">
        <w:rPr>
          <w:rFonts w:ascii="David" w:hAnsi="David" w:cs="David"/>
          <w:i/>
          <w:iCs/>
        </w:rPr>
        <w:t>Agam</w:t>
      </w:r>
      <w:proofErr w:type="spellEnd"/>
      <w:r w:rsidRPr="0003211D">
        <w:rPr>
          <w:rFonts w:ascii="David" w:hAnsi="David" w:cs="David"/>
          <w:i/>
          <w:iCs/>
        </w:rPr>
        <w:t xml:space="preserve"> G</w:t>
      </w:r>
      <w:r w:rsidR="007B119A">
        <w:rPr>
          <w:rFonts w:ascii="David" w:hAnsi="David" w:cs="David"/>
        </w:rPr>
        <w:t>,</w:t>
      </w:r>
      <w:r w:rsidRPr="007E13A7">
        <w:rPr>
          <w:rFonts w:ascii="David" w:hAnsi="David" w:cs="David"/>
        </w:rPr>
        <w:t xml:space="preserve"> Individual differences and evidence-based psychopharmacology. BMC</w:t>
      </w:r>
      <w:r w:rsidR="00DA4B25">
        <w:rPr>
          <w:rFonts w:ascii="David" w:hAnsi="David" w:cs="David"/>
        </w:rPr>
        <w:t xml:space="preserve"> Med, 2012</w:t>
      </w:r>
      <w:proofErr w:type="gramStart"/>
      <w:r w:rsidRPr="007E13A7">
        <w:rPr>
          <w:rFonts w:ascii="David" w:hAnsi="David" w:cs="David"/>
        </w:rPr>
        <w:t>;10:110,7015</w:t>
      </w:r>
      <w:proofErr w:type="gramEnd"/>
      <w:r w:rsidRPr="007E13A7">
        <w:rPr>
          <w:rFonts w:ascii="David" w:hAnsi="David" w:cs="David"/>
        </w:rPr>
        <w:t xml:space="preserve">-10-110. </w:t>
      </w:r>
    </w:p>
    <w:p w14:paraId="02411D37" w14:textId="622144C9" w:rsidR="007E13A7" w:rsidRPr="007E13A7" w:rsidRDefault="007E13A7" w:rsidP="0003211D">
      <w:pPr>
        <w:pStyle w:val="NormalWeb"/>
        <w:spacing w:line="480" w:lineRule="auto"/>
        <w:contextualSpacing/>
        <w:rPr>
          <w:rFonts w:ascii="David" w:hAnsi="David" w:cs="David"/>
        </w:rPr>
      </w:pPr>
      <w:r w:rsidRPr="007E13A7">
        <w:rPr>
          <w:rFonts w:ascii="David" w:hAnsi="David" w:cs="David"/>
        </w:rPr>
        <w:t xml:space="preserve">10. </w:t>
      </w:r>
      <w:proofErr w:type="spellStart"/>
      <w:r w:rsidRPr="0003211D">
        <w:rPr>
          <w:rFonts w:ascii="David" w:hAnsi="David" w:cs="David"/>
          <w:i/>
          <w:iCs/>
        </w:rPr>
        <w:t>Belmaker</w:t>
      </w:r>
      <w:proofErr w:type="spellEnd"/>
      <w:r w:rsidRPr="0003211D">
        <w:rPr>
          <w:rFonts w:ascii="David" w:hAnsi="David" w:cs="David"/>
          <w:i/>
          <w:iCs/>
        </w:rPr>
        <w:t xml:space="preserve"> RH, Shapiro J, Vainer E</w:t>
      </w:r>
      <w:r w:rsidR="0003211D" w:rsidRPr="0003211D">
        <w:rPr>
          <w:rFonts w:ascii="David" w:hAnsi="David" w:cs="David"/>
          <w:i/>
          <w:iCs/>
        </w:rPr>
        <w:t xml:space="preserve"> &amp; al</w:t>
      </w:r>
      <w:r w:rsidR="0003211D">
        <w:rPr>
          <w:rFonts w:ascii="David" w:hAnsi="David" w:cs="David"/>
        </w:rPr>
        <w:t>,</w:t>
      </w:r>
      <w:r w:rsidRPr="007E13A7">
        <w:rPr>
          <w:rFonts w:ascii="David" w:hAnsi="David" w:cs="David"/>
        </w:rPr>
        <w:t xml:space="preserve"> </w:t>
      </w:r>
      <w:proofErr w:type="gramStart"/>
      <w:r w:rsidRPr="007E13A7">
        <w:rPr>
          <w:rFonts w:ascii="David" w:hAnsi="David" w:cs="David"/>
        </w:rPr>
        <w:t>Reduced</w:t>
      </w:r>
      <w:proofErr w:type="gramEnd"/>
      <w:r w:rsidRPr="007E13A7">
        <w:rPr>
          <w:rFonts w:ascii="David" w:hAnsi="David" w:cs="David"/>
        </w:rPr>
        <w:t xml:space="preserve"> inositol content in lymphocyte-derived cell lines from b</w:t>
      </w:r>
      <w:r w:rsidR="00DA4B25">
        <w:rPr>
          <w:rFonts w:ascii="David" w:hAnsi="David" w:cs="David"/>
        </w:rPr>
        <w:t xml:space="preserve">ipolar patients. Bipolar </w:t>
      </w:r>
      <w:proofErr w:type="spellStart"/>
      <w:r w:rsidR="00DA4B25">
        <w:rPr>
          <w:rFonts w:ascii="David" w:hAnsi="David" w:cs="David"/>
        </w:rPr>
        <w:t>Disord</w:t>
      </w:r>
      <w:proofErr w:type="spellEnd"/>
      <w:r w:rsidR="00DA4B25">
        <w:rPr>
          <w:rFonts w:ascii="David" w:hAnsi="David" w:cs="David"/>
        </w:rPr>
        <w:t>, 2002</w:t>
      </w:r>
      <w:proofErr w:type="gramStart"/>
      <w:r w:rsidRPr="007E13A7">
        <w:rPr>
          <w:rFonts w:ascii="David" w:hAnsi="David" w:cs="David"/>
        </w:rPr>
        <w:t>;4</w:t>
      </w:r>
      <w:proofErr w:type="gramEnd"/>
      <w:r w:rsidRPr="007E13A7">
        <w:rPr>
          <w:rFonts w:ascii="David" w:hAnsi="David" w:cs="David"/>
        </w:rPr>
        <w:t xml:space="preserve">(1):67-9. </w:t>
      </w:r>
    </w:p>
    <w:p w14:paraId="170A6DB9" w14:textId="47C1559B" w:rsidR="007E13A7" w:rsidRPr="007E13A7" w:rsidRDefault="007E13A7" w:rsidP="007E13A7">
      <w:pPr>
        <w:pStyle w:val="NormalWeb"/>
        <w:spacing w:line="480" w:lineRule="auto"/>
        <w:contextualSpacing/>
        <w:rPr>
          <w:rFonts w:ascii="David" w:hAnsi="David" w:cs="David"/>
        </w:rPr>
      </w:pPr>
      <w:r w:rsidRPr="007E13A7">
        <w:rPr>
          <w:rFonts w:ascii="David" w:hAnsi="David" w:cs="David"/>
        </w:rPr>
        <w:t xml:space="preserve">11. </w:t>
      </w:r>
      <w:r w:rsidRPr="0003211D">
        <w:rPr>
          <w:rFonts w:ascii="David" w:hAnsi="David" w:cs="David"/>
          <w:i/>
          <w:iCs/>
        </w:rPr>
        <w:t xml:space="preserve">Benjamin J, </w:t>
      </w:r>
      <w:proofErr w:type="spellStart"/>
      <w:r w:rsidRPr="0003211D">
        <w:rPr>
          <w:rFonts w:ascii="David" w:hAnsi="David" w:cs="David"/>
          <w:i/>
          <w:iCs/>
        </w:rPr>
        <w:t>Ebstein</w:t>
      </w:r>
      <w:proofErr w:type="spellEnd"/>
      <w:r w:rsidRPr="0003211D">
        <w:rPr>
          <w:rFonts w:ascii="David" w:hAnsi="David" w:cs="David"/>
          <w:i/>
          <w:iCs/>
        </w:rPr>
        <w:t xml:space="preserve"> RP, </w:t>
      </w:r>
      <w:proofErr w:type="spellStart"/>
      <w:r w:rsidRPr="0003211D">
        <w:rPr>
          <w:rFonts w:ascii="David" w:hAnsi="David" w:cs="David"/>
          <w:i/>
          <w:iCs/>
        </w:rPr>
        <w:t>Belmaker</w:t>
      </w:r>
      <w:proofErr w:type="spellEnd"/>
      <w:r w:rsidRPr="0003211D">
        <w:rPr>
          <w:rFonts w:ascii="David" w:hAnsi="David" w:cs="David"/>
          <w:i/>
          <w:iCs/>
        </w:rPr>
        <w:t xml:space="preserve"> RH</w:t>
      </w:r>
      <w:r w:rsidR="0003211D">
        <w:rPr>
          <w:rFonts w:ascii="David" w:hAnsi="David" w:cs="David"/>
        </w:rPr>
        <w:t>,</w:t>
      </w:r>
      <w:r w:rsidRPr="007E13A7">
        <w:rPr>
          <w:rFonts w:ascii="David" w:hAnsi="David" w:cs="David"/>
        </w:rPr>
        <w:t xml:space="preserve"> Genes for human personality traits: "</w:t>
      </w:r>
      <w:proofErr w:type="spellStart"/>
      <w:r w:rsidRPr="007E13A7">
        <w:rPr>
          <w:rFonts w:ascii="David" w:hAnsi="David" w:cs="David"/>
        </w:rPr>
        <w:t>endophenotypes</w:t>
      </w:r>
      <w:proofErr w:type="spellEnd"/>
      <w:r w:rsidRPr="007E13A7">
        <w:rPr>
          <w:rFonts w:ascii="David" w:hAnsi="David" w:cs="David"/>
        </w:rPr>
        <w:t>" of psychiatric dis</w:t>
      </w:r>
      <w:r w:rsidR="00DA4B25">
        <w:rPr>
          <w:rFonts w:ascii="David" w:hAnsi="David" w:cs="David"/>
        </w:rPr>
        <w:t xml:space="preserve">orders? World J </w:t>
      </w:r>
      <w:proofErr w:type="spellStart"/>
      <w:r w:rsidR="00DA4B25">
        <w:rPr>
          <w:rFonts w:ascii="David" w:hAnsi="David" w:cs="David"/>
        </w:rPr>
        <w:t>Biol</w:t>
      </w:r>
      <w:proofErr w:type="spellEnd"/>
      <w:r w:rsidR="00DA4B25">
        <w:rPr>
          <w:rFonts w:ascii="David" w:hAnsi="David" w:cs="David"/>
        </w:rPr>
        <w:t xml:space="preserve"> Psychiatry,</w:t>
      </w:r>
      <w:r w:rsidRPr="007E13A7">
        <w:rPr>
          <w:rFonts w:ascii="David" w:hAnsi="David" w:cs="David"/>
        </w:rPr>
        <w:t xml:space="preserve"> 2001</w:t>
      </w:r>
      <w:proofErr w:type="gramStart"/>
      <w:r w:rsidRPr="007E13A7">
        <w:rPr>
          <w:rFonts w:ascii="David" w:hAnsi="David" w:cs="David"/>
        </w:rPr>
        <w:t>;2:54</w:t>
      </w:r>
      <w:proofErr w:type="gramEnd"/>
      <w:r w:rsidRPr="007E13A7">
        <w:rPr>
          <w:rFonts w:ascii="David" w:hAnsi="David" w:cs="David"/>
        </w:rPr>
        <w:t xml:space="preserve">-7. </w:t>
      </w:r>
    </w:p>
    <w:p w14:paraId="0620022B" w14:textId="47C8A096" w:rsidR="007E13A7" w:rsidRPr="007E13A7" w:rsidRDefault="007E13A7" w:rsidP="007E13A7">
      <w:pPr>
        <w:pStyle w:val="NormalWeb"/>
        <w:spacing w:line="480" w:lineRule="auto"/>
        <w:contextualSpacing/>
        <w:rPr>
          <w:rFonts w:ascii="David" w:hAnsi="David" w:cs="David"/>
        </w:rPr>
      </w:pPr>
      <w:r w:rsidRPr="007E13A7">
        <w:rPr>
          <w:rFonts w:ascii="David" w:hAnsi="David" w:cs="David"/>
        </w:rPr>
        <w:t xml:space="preserve">12. </w:t>
      </w:r>
      <w:r w:rsidRPr="0003211D">
        <w:rPr>
          <w:rFonts w:ascii="David" w:hAnsi="David" w:cs="David"/>
          <w:i/>
          <w:iCs/>
        </w:rPr>
        <w:t xml:space="preserve">Bora E, </w:t>
      </w:r>
      <w:proofErr w:type="spellStart"/>
      <w:r w:rsidRPr="0003211D">
        <w:rPr>
          <w:rFonts w:ascii="David" w:hAnsi="David" w:cs="David"/>
          <w:i/>
          <w:iCs/>
        </w:rPr>
        <w:t>Yuc</w:t>
      </w:r>
      <w:r w:rsidR="0003211D" w:rsidRPr="0003211D">
        <w:rPr>
          <w:rFonts w:ascii="David" w:hAnsi="David" w:cs="David"/>
          <w:i/>
          <w:iCs/>
        </w:rPr>
        <w:t>el</w:t>
      </w:r>
      <w:proofErr w:type="spellEnd"/>
      <w:r w:rsidR="0003211D" w:rsidRPr="0003211D">
        <w:rPr>
          <w:rFonts w:ascii="David" w:hAnsi="David" w:cs="David"/>
          <w:i/>
          <w:iCs/>
        </w:rPr>
        <w:t xml:space="preserve"> M, </w:t>
      </w:r>
      <w:proofErr w:type="spellStart"/>
      <w:r w:rsidR="0003211D" w:rsidRPr="0003211D">
        <w:rPr>
          <w:rFonts w:ascii="David" w:hAnsi="David" w:cs="David"/>
          <w:i/>
          <w:iCs/>
        </w:rPr>
        <w:t>Pantelis</w:t>
      </w:r>
      <w:proofErr w:type="spellEnd"/>
      <w:r w:rsidR="0003211D" w:rsidRPr="0003211D">
        <w:rPr>
          <w:rFonts w:ascii="David" w:hAnsi="David" w:cs="David"/>
          <w:i/>
          <w:iCs/>
        </w:rPr>
        <w:t xml:space="preserve"> C</w:t>
      </w:r>
      <w:r w:rsidR="0003211D">
        <w:rPr>
          <w:rFonts w:ascii="David" w:hAnsi="David" w:cs="David"/>
        </w:rPr>
        <w:t>,</w:t>
      </w:r>
      <w:r w:rsidRPr="007E13A7">
        <w:rPr>
          <w:rFonts w:ascii="David" w:hAnsi="David" w:cs="David"/>
        </w:rPr>
        <w:t xml:space="preserve"> Cognitive </w:t>
      </w:r>
      <w:proofErr w:type="spellStart"/>
      <w:r w:rsidRPr="007E13A7">
        <w:rPr>
          <w:rFonts w:ascii="David" w:hAnsi="David" w:cs="David"/>
        </w:rPr>
        <w:t>endophenotypes</w:t>
      </w:r>
      <w:proofErr w:type="spellEnd"/>
      <w:r w:rsidRPr="007E13A7">
        <w:rPr>
          <w:rFonts w:ascii="David" w:hAnsi="David" w:cs="David"/>
        </w:rPr>
        <w:t xml:space="preserve"> of bipolar disorder: A meta-analysis of neuropsychological deficits in euthymic patients and their first-de</w:t>
      </w:r>
      <w:r w:rsidR="00DA4B25">
        <w:rPr>
          <w:rFonts w:ascii="David" w:hAnsi="David" w:cs="David"/>
        </w:rPr>
        <w:t xml:space="preserve">gree relatives. J Affect </w:t>
      </w:r>
      <w:proofErr w:type="spellStart"/>
      <w:r w:rsidR="00DA4B25">
        <w:rPr>
          <w:rFonts w:ascii="David" w:hAnsi="David" w:cs="David"/>
        </w:rPr>
        <w:t>Disord</w:t>
      </w:r>
      <w:proofErr w:type="spellEnd"/>
      <w:r w:rsidR="00DA4B25">
        <w:rPr>
          <w:rFonts w:ascii="David" w:hAnsi="David" w:cs="David"/>
        </w:rPr>
        <w:t>, 2009</w:t>
      </w:r>
      <w:proofErr w:type="gramStart"/>
      <w:r w:rsidRPr="007E13A7">
        <w:rPr>
          <w:rFonts w:ascii="David" w:hAnsi="David" w:cs="David"/>
        </w:rPr>
        <w:t>;113</w:t>
      </w:r>
      <w:proofErr w:type="gramEnd"/>
      <w:r w:rsidRPr="007E13A7">
        <w:rPr>
          <w:rFonts w:ascii="David" w:hAnsi="David" w:cs="David"/>
        </w:rPr>
        <w:t xml:space="preserve">(1-2):1-20. </w:t>
      </w:r>
    </w:p>
    <w:p w14:paraId="14FFD955" w14:textId="32FCD462" w:rsidR="007E13A7" w:rsidRPr="007E13A7" w:rsidRDefault="007E13A7" w:rsidP="007E13A7">
      <w:pPr>
        <w:pStyle w:val="NormalWeb"/>
        <w:spacing w:line="480" w:lineRule="auto"/>
        <w:contextualSpacing/>
        <w:rPr>
          <w:rFonts w:ascii="David" w:hAnsi="David" w:cs="David"/>
        </w:rPr>
      </w:pPr>
      <w:r w:rsidRPr="007E13A7">
        <w:rPr>
          <w:rFonts w:ascii="David" w:hAnsi="David" w:cs="David"/>
        </w:rPr>
        <w:t xml:space="preserve">13. </w:t>
      </w:r>
      <w:r w:rsidRPr="0003211D">
        <w:rPr>
          <w:rFonts w:ascii="David" w:hAnsi="David" w:cs="David"/>
          <w:i/>
          <w:iCs/>
        </w:rPr>
        <w:t xml:space="preserve">Bora E, </w:t>
      </w:r>
      <w:proofErr w:type="spellStart"/>
      <w:r w:rsidRPr="0003211D">
        <w:rPr>
          <w:rFonts w:ascii="David" w:hAnsi="David" w:cs="David"/>
          <w:i/>
          <w:iCs/>
        </w:rPr>
        <w:t>Yucel</w:t>
      </w:r>
      <w:proofErr w:type="spellEnd"/>
      <w:r w:rsidRPr="0003211D">
        <w:rPr>
          <w:rFonts w:ascii="David" w:hAnsi="David" w:cs="David"/>
          <w:i/>
          <w:iCs/>
        </w:rPr>
        <w:t xml:space="preserve"> M, </w:t>
      </w:r>
      <w:proofErr w:type="spellStart"/>
      <w:r w:rsidRPr="0003211D">
        <w:rPr>
          <w:rFonts w:ascii="David" w:hAnsi="David" w:cs="David"/>
          <w:i/>
          <w:iCs/>
        </w:rPr>
        <w:t>Pantelis</w:t>
      </w:r>
      <w:proofErr w:type="spellEnd"/>
      <w:r w:rsidRPr="0003211D">
        <w:rPr>
          <w:rFonts w:ascii="David" w:hAnsi="David" w:cs="David"/>
          <w:i/>
          <w:iCs/>
        </w:rPr>
        <w:t xml:space="preserve"> C</w:t>
      </w:r>
      <w:r w:rsidR="0003211D">
        <w:rPr>
          <w:rFonts w:ascii="David" w:hAnsi="David" w:cs="David"/>
        </w:rPr>
        <w:t xml:space="preserve">, </w:t>
      </w:r>
      <w:r w:rsidRPr="007E13A7">
        <w:rPr>
          <w:rFonts w:ascii="David" w:hAnsi="David" w:cs="David"/>
        </w:rPr>
        <w:t xml:space="preserve">Cognitive functioning in schizophrenia, schizoaffective disorder and affective psychoses: Meta-analytic </w:t>
      </w:r>
      <w:r w:rsidR="00DA4B25">
        <w:rPr>
          <w:rFonts w:ascii="David" w:hAnsi="David" w:cs="David"/>
        </w:rPr>
        <w:t>study. Br J Psychiatry, 2009</w:t>
      </w:r>
      <w:proofErr w:type="gramStart"/>
      <w:r w:rsidRPr="007E13A7">
        <w:rPr>
          <w:rFonts w:ascii="David" w:hAnsi="David" w:cs="David"/>
        </w:rPr>
        <w:t>;195</w:t>
      </w:r>
      <w:proofErr w:type="gramEnd"/>
      <w:r w:rsidRPr="007E13A7">
        <w:rPr>
          <w:rFonts w:ascii="David" w:hAnsi="David" w:cs="David"/>
        </w:rPr>
        <w:t xml:space="preserve">(6):475-82. </w:t>
      </w:r>
    </w:p>
    <w:p w14:paraId="36413DB6" w14:textId="24621B38" w:rsidR="007E13A7" w:rsidRPr="007E13A7" w:rsidRDefault="007E13A7" w:rsidP="007E13A7">
      <w:pPr>
        <w:pStyle w:val="NormalWeb"/>
        <w:spacing w:line="480" w:lineRule="auto"/>
        <w:contextualSpacing/>
        <w:rPr>
          <w:rFonts w:ascii="David" w:hAnsi="David" w:cs="David"/>
        </w:rPr>
      </w:pPr>
      <w:r w:rsidRPr="007E13A7">
        <w:rPr>
          <w:rFonts w:ascii="David" w:hAnsi="David" w:cs="David"/>
        </w:rPr>
        <w:lastRenderedPageBreak/>
        <w:t xml:space="preserve">14. </w:t>
      </w:r>
      <w:proofErr w:type="spellStart"/>
      <w:r w:rsidRPr="0003211D">
        <w:rPr>
          <w:rFonts w:ascii="David" w:hAnsi="David" w:cs="David"/>
          <w:i/>
          <w:iCs/>
        </w:rPr>
        <w:t>Clonin</w:t>
      </w:r>
      <w:r w:rsidR="0003211D" w:rsidRPr="0003211D">
        <w:rPr>
          <w:rFonts w:ascii="David" w:hAnsi="David" w:cs="David"/>
          <w:i/>
          <w:iCs/>
        </w:rPr>
        <w:t>ger</w:t>
      </w:r>
      <w:proofErr w:type="spellEnd"/>
      <w:r w:rsidR="0003211D" w:rsidRPr="0003211D">
        <w:rPr>
          <w:rFonts w:ascii="David" w:hAnsi="David" w:cs="David"/>
          <w:i/>
          <w:iCs/>
        </w:rPr>
        <w:t xml:space="preserve"> CR, </w:t>
      </w:r>
      <w:proofErr w:type="spellStart"/>
      <w:r w:rsidR="0003211D" w:rsidRPr="0003211D">
        <w:rPr>
          <w:rFonts w:ascii="David" w:hAnsi="David" w:cs="David"/>
          <w:i/>
          <w:iCs/>
        </w:rPr>
        <w:t>Svrakic</w:t>
      </w:r>
      <w:proofErr w:type="spellEnd"/>
      <w:r w:rsidR="0003211D" w:rsidRPr="0003211D">
        <w:rPr>
          <w:rFonts w:ascii="David" w:hAnsi="David" w:cs="David"/>
          <w:i/>
          <w:iCs/>
        </w:rPr>
        <w:t xml:space="preserve"> DM, </w:t>
      </w:r>
      <w:proofErr w:type="spellStart"/>
      <w:r w:rsidR="0003211D" w:rsidRPr="0003211D">
        <w:rPr>
          <w:rFonts w:ascii="David" w:hAnsi="David" w:cs="David"/>
          <w:i/>
          <w:iCs/>
        </w:rPr>
        <w:t>Przybeck</w:t>
      </w:r>
      <w:proofErr w:type="spellEnd"/>
      <w:r w:rsidR="0003211D" w:rsidRPr="0003211D">
        <w:rPr>
          <w:rFonts w:ascii="David" w:hAnsi="David" w:cs="David"/>
          <w:i/>
          <w:iCs/>
        </w:rPr>
        <w:t xml:space="preserve"> TR</w:t>
      </w:r>
      <w:r w:rsidR="0003211D">
        <w:rPr>
          <w:rFonts w:ascii="David" w:hAnsi="David" w:cs="David"/>
        </w:rPr>
        <w:t>,</w:t>
      </w:r>
      <w:r w:rsidRPr="007E13A7">
        <w:rPr>
          <w:rFonts w:ascii="David" w:hAnsi="David" w:cs="David"/>
        </w:rPr>
        <w:t xml:space="preserve"> A psychobiological model of temperament and</w:t>
      </w:r>
      <w:r w:rsidR="00DA4B25">
        <w:rPr>
          <w:rFonts w:ascii="David" w:hAnsi="David" w:cs="David"/>
        </w:rPr>
        <w:t xml:space="preserve"> character. Arch Gen Psychiatry, 1993</w:t>
      </w:r>
      <w:proofErr w:type="gramStart"/>
      <w:r w:rsidRPr="007E13A7">
        <w:rPr>
          <w:rFonts w:ascii="David" w:hAnsi="David" w:cs="David"/>
        </w:rPr>
        <w:t>;50</w:t>
      </w:r>
      <w:proofErr w:type="gramEnd"/>
      <w:r w:rsidRPr="007E13A7">
        <w:rPr>
          <w:rFonts w:ascii="David" w:hAnsi="David" w:cs="David"/>
        </w:rPr>
        <w:t xml:space="preserve">(12):975-90. </w:t>
      </w:r>
    </w:p>
    <w:p w14:paraId="7FE952EB" w14:textId="2E2CE87C" w:rsidR="007E13A7" w:rsidRPr="007E13A7" w:rsidRDefault="007E13A7" w:rsidP="007E13A7">
      <w:pPr>
        <w:pStyle w:val="NormalWeb"/>
        <w:spacing w:line="480" w:lineRule="auto"/>
        <w:contextualSpacing/>
        <w:rPr>
          <w:rFonts w:ascii="David" w:hAnsi="David" w:cs="David"/>
        </w:rPr>
      </w:pPr>
      <w:r w:rsidRPr="007E13A7">
        <w:rPr>
          <w:rFonts w:ascii="David" w:hAnsi="David" w:cs="David"/>
        </w:rPr>
        <w:t xml:space="preserve">15. </w:t>
      </w:r>
      <w:r w:rsidRPr="0003211D">
        <w:rPr>
          <w:rFonts w:ascii="David" w:hAnsi="David" w:cs="David"/>
          <w:i/>
          <w:iCs/>
        </w:rPr>
        <w:t xml:space="preserve">Compton WM, </w:t>
      </w:r>
      <w:r w:rsidR="0003211D" w:rsidRPr="0003211D">
        <w:rPr>
          <w:rFonts w:ascii="David" w:hAnsi="David" w:cs="David"/>
          <w:i/>
          <w:iCs/>
        </w:rPr>
        <w:t>Thomas YF, Stinson FS, Grant BF</w:t>
      </w:r>
      <w:r w:rsidR="0003211D">
        <w:rPr>
          <w:rFonts w:ascii="David" w:hAnsi="David" w:cs="David"/>
        </w:rPr>
        <w:t>,</w:t>
      </w:r>
      <w:r w:rsidRPr="007E13A7">
        <w:rPr>
          <w:rFonts w:ascii="David" w:hAnsi="David" w:cs="David"/>
        </w:rPr>
        <w:t xml:space="preserve"> Prevalence, correlates, disability, and comorbidity of DSM-IV drug abuse and de</w:t>
      </w:r>
      <w:r w:rsidR="007B119A">
        <w:rPr>
          <w:rFonts w:ascii="David" w:hAnsi="David" w:cs="David"/>
        </w:rPr>
        <w:t>pendence in the United States: R</w:t>
      </w:r>
      <w:r w:rsidRPr="007E13A7">
        <w:rPr>
          <w:rFonts w:ascii="David" w:hAnsi="David" w:cs="David"/>
        </w:rPr>
        <w:t>esults from the national epidemiologic survey on alcohol and related condition</w:t>
      </w:r>
      <w:r w:rsidR="00CA0978">
        <w:rPr>
          <w:rFonts w:ascii="David" w:hAnsi="David" w:cs="David"/>
        </w:rPr>
        <w:t>s. Arch Gen Psychiatry, 2007</w:t>
      </w:r>
      <w:proofErr w:type="gramStart"/>
      <w:r w:rsidRPr="007E13A7">
        <w:rPr>
          <w:rFonts w:ascii="David" w:hAnsi="David" w:cs="David"/>
        </w:rPr>
        <w:t>;64</w:t>
      </w:r>
      <w:proofErr w:type="gramEnd"/>
      <w:r w:rsidRPr="007E13A7">
        <w:rPr>
          <w:rFonts w:ascii="David" w:hAnsi="David" w:cs="David"/>
        </w:rPr>
        <w:t xml:space="preserve">(5):566-76. </w:t>
      </w:r>
    </w:p>
    <w:p w14:paraId="351EFF7A" w14:textId="2FA55CEF" w:rsidR="007E13A7" w:rsidRPr="007E13A7" w:rsidRDefault="0003211D" w:rsidP="007E13A7">
      <w:pPr>
        <w:pStyle w:val="NormalWeb"/>
        <w:spacing w:line="480" w:lineRule="auto"/>
        <w:contextualSpacing/>
        <w:rPr>
          <w:rFonts w:ascii="David" w:hAnsi="David" w:cs="David"/>
        </w:rPr>
      </w:pPr>
      <w:r>
        <w:rPr>
          <w:rFonts w:ascii="David" w:hAnsi="David" w:cs="David"/>
        </w:rPr>
        <w:t xml:space="preserve">16. </w:t>
      </w:r>
      <w:r w:rsidRPr="0003211D">
        <w:rPr>
          <w:rFonts w:ascii="David" w:hAnsi="David" w:cs="David"/>
          <w:i/>
          <w:iCs/>
        </w:rPr>
        <w:t xml:space="preserve">Congdon E, </w:t>
      </w:r>
      <w:proofErr w:type="spellStart"/>
      <w:r w:rsidRPr="0003211D">
        <w:rPr>
          <w:rFonts w:ascii="David" w:hAnsi="David" w:cs="David"/>
          <w:i/>
          <w:iCs/>
        </w:rPr>
        <w:t>Canli</w:t>
      </w:r>
      <w:proofErr w:type="spellEnd"/>
      <w:r w:rsidRPr="0003211D">
        <w:rPr>
          <w:rFonts w:ascii="David" w:hAnsi="David" w:cs="David"/>
          <w:i/>
          <w:iCs/>
        </w:rPr>
        <w:t xml:space="preserve"> T</w:t>
      </w:r>
      <w:r>
        <w:rPr>
          <w:rFonts w:ascii="David" w:hAnsi="David" w:cs="David"/>
        </w:rPr>
        <w:t>,</w:t>
      </w:r>
      <w:r w:rsidR="007E13A7" w:rsidRPr="007E13A7">
        <w:rPr>
          <w:rFonts w:ascii="David" w:hAnsi="David" w:cs="David"/>
        </w:rPr>
        <w:t xml:space="preserve"> A </w:t>
      </w:r>
      <w:proofErr w:type="spellStart"/>
      <w:r w:rsidR="007E13A7" w:rsidRPr="007E13A7">
        <w:rPr>
          <w:rFonts w:ascii="David" w:hAnsi="David" w:cs="David"/>
        </w:rPr>
        <w:t>neurogenetic</w:t>
      </w:r>
      <w:proofErr w:type="spellEnd"/>
      <w:r w:rsidR="007E13A7" w:rsidRPr="007E13A7">
        <w:rPr>
          <w:rFonts w:ascii="David" w:hAnsi="David" w:cs="David"/>
        </w:rPr>
        <w:t xml:space="preserve"> approach </w:t>
      </w:r>
      <w:r w:rsidR="00CA0978">
        <w:rPr>
          <w:rFonts w:ascii="David" w:hAnsi="David" w:cs="David"/>
        </w:rPr>
        <w:t xml:space="preserve">to impulsivity. J </w:t>
      </w:r>
      <w:proofErr w:type="spellStart"/>
      <w:r w:rsidR="00CA0978">
        <w:rPr>
          <w:rFonts w:ascii="David" w:hAnsi="David" w:cs="David"/>
        </w:rPr>
        <w:t>Pers</w:t>
      </w:r>
      <w:proofErr w:type="spellEnd"/>
      <w:r w:rsidR="00CA0978">
        <w:rPr>
          <w:rFonts w:ascii="David" w:hAnsi="David" w:cs="David"/>
        </w:rPr>
        <w:t>, 2008</w:t>
      </w:r>
      <w:proofErr w:type="gramStart"/>
      <w:r w:rsidR="007E13A7" w:rsidRPr="007E13A7">
        <w:rPr>
          <w:rFonts w:ascii="David" w:hAnsi="David" w:cs="David"/>
        </w:rPr>
        <w:t>;76</w:t>
      </w:r>
      <w:proofErr w:type="gramEnd"/>
      <w:r w:rsidR="007E13A7" w:rsidRPr="007E13A7">
        <w:rPr>
          <w:rFonts w:ascii="David" w:hAnsi="David" w:cs="David"/>
        </w:rPr>
        <w:t xml:space="preserve">(6):1447-84. </w:t>
      </w:r>
    </w:p>
    <w:p w14:paraId="013BB9C6" w14:textId="5B1E963B" w:rsidR="007E13A7" w:rsidRPr="007E13A7" w:rsidRDefault="0003211D" w:rsidP="007E13A7">
      <w:pPr>
        <w:pStyle w:val="NormalWeb"/>
        <w:spacing w:line="480" w:lineRule="auto"/>
        <w:contextualSpacing/>
        <w:rPr>
          <w:rFonts w:ascii="David" w:hAnsi="David" w:cs="David"/>
        </w:rPr>
      </w:pPr>
      <w:r>
        <w:rPr>
          <w:rFonts w:ascii="David" w:hAnsi="David" w:cs="David"/>
        </w:rPr>
        <w:t xml:space="preserve">17. </w:t>
      </w:r>
      <w:r w:rsidRPr="0003211D">
        <w:rPr>
          <w:rFonts w:ascii="David" w:hAnsi="David" w:cs="David"/>
          <w:i/>
          <w:iCs/>
        </w:rPr>
        <w:t>Costa PTJ, McCrea RR</w:t>
      </w:r>
      <w:r>
        <w:rPr>
          <w:rFonts w:ascii="David" w:hAnsi="David" w:cs="David"/>
        </w:rPr>
        <w:t>,</w:t>
      </w:r>
      <w:r w:rsidR="00CA0978">
        <w:rPr>
          <w:rFonts w:ascii="David" w:hAnsi="David" w:cs="David"/>
        </w:rPr>
        <w:t xml:space="preserve"> Revised NEO Personality Inventory (NEO-PI-RTM) and NEO Five-Factor I</w:t>
      </w:r>
      <w:r w:rsidR="007E13A7" w:rsidRPr="007E13A7">
        <w:rPr>
          <w:rFonts w:ascii="David" w:hAnsi="David" w:cs="David"/>
        </w:rPr>
        <w:t>nv</w:t>
      </w:r>
      <w:r w:rsidR="00CA0978">
        <w:rPr>
          <w:rFonts w:ascii="David" w:hAnsi="David" w:cs="David"/>
        </w:rPr>
        <w:t>entory (NEO-FFI): Professional Manual. Odessa, FL,</w:t>
      </w:r>
      <w:r w:rsidR="007E13A7" w:rsidRPr="007E13A7">
        <w:rPr>
          <w:rFonts w:ascii="David" w:hAnsi="David" w:cs="David"/>
        </w:rPr>
        <w:t xml:space="preserve"> Psy</w:t>
      </w:r>
      <w:r w:rsidR="00CA0978">
        <w:rPr>
          <w:rFonts w:ascii="David" w:hAnsi="David" w:cs="David"/>
        </w:rPr>
        <w:t>chological Assessment Resources,</w:t>
      </w:r>
      <w:r w:rsidR="007E13A7" w:rsidRPr="007E13A7">
        <w:rPr>
          <w:rFonts w:ascii="David" w:hAnsi="David" w:cs="David"/>
        </w:rPr>
        <w:t xml:space="preserve"> 1992. </w:t>
      </w:r>
    </w:p>
    <w:p w14:paraId="6B529B39" w14:textId="191B6F40" w:rsidR="007E13A7" w:rsidRPr="007E13A7" w:rsidRDefault="007E13A7" w:rsidP="0003211D">
      <w:pPr>
        <w:pStyle w:val="NormalWeb"/>
        <w:spacing w:line="480" w:lineRule="auto"/>
        <w:contextualSpacing/>
        <w:rPr>
          <w:rFonts w:ascii="David" w:hAnsi="David" w:cs="David"/>
        </w:rPr>
      </w:pPr>
      <w:r w:rsidRPr="007E13A7">
        <w:rPr>
          <w:rFonts w:ascii="David" w:hAnsi="David" w:cs="David"/>
        </w:rPr>
        <w:t xml:space="preserve">18. </w:t>
      </w:r>
      <w:proofErr w:type="spellStart"/>
      <w:r w:rsidRPr="0003211D">
        <w:rPr>
          <w:rFonts w:ascii="David" w:hAnsi="David" w:cs="David"/>
          <w:i/>
          <w:iCs/>
        </w:rPr>
        <w:t>E</w:t>
      </w:r>
      <w:r w:rsidR="0003211D" w:rsidRPr="0003211D">
        <w:rPr>
          <w:rFonts w:ascii="David" w:hAnsi="David" w:cs="David"/>
          <w:i/>
          <w:iCs/>
        </w:rPr>
        <w:t>bstein</w:t>
      </w:r>
      <w:proofErr w:type="spellEnd"/>
      <w:r w:rsidR="0003211D" w:rsidRPr="0003211D">
        <w:rPr>
          <w:rFonts w:ascii="David" w:hAnsi="David" w:cs="David"/>
          <w:i/>
          <w:iCs/>
        </w:rPr>
        <w:t xml:space="preserve"> RP, </w:t>
      </w:r>
      <w:proofErr w:type="spellStart"/>
      <w:r w:rsidR="0003211D" w:rsidRPr="0003211D">
        <w:rPr>
          <w:rFonts w:ascii="David" w:hAnsi="David" w:cs="David"/>
          <w:i/>
          <w:iCs/>
        </w:rPr>
        <w:t>Novick</w:t>
      </w:r>
      <w:proofErr w:type="spellEnd"/>
      <w:r w:rsidR="0003211D" w:rsidRPr="0003211D">
        <w:rPr>
          <w:rFonts w:ascii="David" w:hAnsi="David" w:cs="David"/>
          <w:i/>
          <w:iCs/>
        </w:rPr>
        <w:t xml:space="preserve"> O, </w:t>
      </w:r>
      <w:proofErr w:type="spellStart"/>
      <w:r w:rsidR="0003211D" w:rsidRPr="0003211D">
        <w:rPr>
          <w:rFonts w:ascii="David" w:hAnsi="David" w:cs="David"/>
          <w:i/>
          <w:iCs/>
        </w:rPr>
        <w:t>Umansky</w:t>
      </w:r>
      <w:proofErr w:type="spellEnd"/>
      <w:r w:rsidR="0003211D" w:rsidRPr="0003211D">
        <w:rPr>
          <w:rFonts w:ascii="David" w:hAnsi="David" w:cs="David"/>
          <w:i/>
          <w:iCs/>
        </w:rPr>
        <w:t xml:space="preserve"> R</w:t>
      </w:r>
      <w:r w:rsidRPr="0003211D">
        <w:rPr>
          <w:rFonts w:ascii="David" w:hAnsi="David" w:cs="David"/>
          <w:i/>
          <w:iCs/>
        </w:rPr>
        <w:t xml:space="preserve"> </w:t>
      </w:r>
      <w:r w:rsidR="0003211D" w:rsidRPr="0003211D">
        <w:rPr>
          <w:rFonts w:ascii="David" w:hAnsi="David" w:cs="David"/>
          <w:i/>
          <w:iCs/>
        </w:rPr>
        <w:t>&amp; al</w:t>
      </w:r>
      <w:r w:rsidR="0003211D">
        <w:rPr>
          <w:rFonts w:ascii="David" w:hAnsi="David" w:cs="David"/>
        </w:rPr>
        <w:t>,</w:t>
      </w:r>
      <w:r w:rsidRPr="007E13A7">
        <w:rPr>
          <w:rFonts w:ascii="David" w:hAnsi="David" w:cs="David"/>
        </w:rPr>
        <w:t xml:space="preserve"> Dopamine D4 receptor (D4DR) exon III polymorphism associated with the human personality trai</w:t>
      </w:r>
      <w:r w:rsidR="00CA0978">
        <w:rPr>
          <w:rFonts w:ascii="David" w:hAnsi="David" w:cs="David"/>
        </w:rPr>
        <w:t>t of novelty seeking. Nat Genet, 1996</w:t>
      </w:r>
      <w:proofErr w:type="gramStart"/>
      <w:r w:rsidRPr="007E13A7">
        <w:rPr>
          <w:rFonts w:ascii="David" w:hAnsi="David" w:cs="David"/>
        </w:rPr>
        <w:t>;12</w:t>
      </w:r>
      <w:proofErr w:type="gramEnd"/>
      <w:r w:rsidRPr="007E13A7">
        <w:rPr>
          <w:rFonts w:ascii="David" w:hAnsi="David" w:cs="David"/>
        </w:rPr>
        <w:t xml:space="preserve">(1):78-80. </w:t>
      </w:r>
    </w:p>
    <w:p w14:paraId="5B19BFAF" w14:textId="67962C51" w:rsidR="007E13A7" w:rsidRPr="007E13A7" w:rsidRDefault="007E13A7" w:rsidP="007E13A7">
      <w:pPr>
        <w:pStyle w:val="NormalWeb"/>
        <w:spacing w:line="480" w:lineRule="auto"/>
        <w:contextualSpacing/>
        <w:rPr>
          <w:rFonts w:ascii="David" w:hAnsi="David" w:cs="David"/>
        </w:rPr>
      </w:pPr>
      <w:r w:rsidRPr="007E13A7">
        <w:rPr>
          <w:rFonts w:ascii="David" w:hAnsi="David" w:cs="David"/>
        </w:rPr>
        <w:t xml:space="preserve">19. </w:t>
      </w:r>
      <w:proofErr w:type="spellStart"/>
      <w:r w:rsidRPr="0003211D">
        <w:rPr>
          <w:rFonts w:ascii="David" w:hAnsi="David" w:cs="David"/>
          <w:i/>
          <w:iCs/>
        </w:rPr>
        <w:t>Ekinci</w:t>
      </w:r>
      <w:proofErr w:type="spellEnd"/>
      <w:r w:rsidRPr="0003211D">
        <w:rPr>
          <w:rFonts w:ascii="David" w:hAnsi="David" w:cs="David"/>
          <w:i/>
          <w:iCs/>
        </w:rPr>
        <w:t xml:space="preserve"> O, </w:t>
      </w:r>
      <w:proofErr w:type="spellStart"/>
      <w:r w:rsidRPr="0003211D">
        <w:rPr>
          <w:rFonts w:ascii="David" w:hAnsi="David" w:cs="David"/>
          <w:i/>
          <w:iCs/>
        </w:rPr>
        <w:t>Albayrak</w:t>
      </w:r>
      <w:proofErr w:type="spellEnd"/>
      <w:r w:rsidRPr="0003211D">
        <w:rPr>
          <w:rFonts w:ascii="David" w:hAnsi="David" w:cs="David"/>
          <w:i/>
          <w:iCs/>
        </w:rPr>
        <w:t xml:space="preserve"> Y, </w:t>
      </w:r>
      <w:proofErr w:type="spellStart"/>
      <w:r w:rsidRPr="0003211D">
        <w:rPr>
          <w:rFonts w:ascii="David" w:hAnsi="David" w:cs="David"/>
          <w:i/>
          <w:iCs/>
        </w:rPr>
        <w:t>Caykoylu</w:t>
      </w:r>
      <w:proofErr w:type="spellEnd"/>
      <w:r w:rsidRPr="0003211D">
        <w:rPr>
          <w:rFonts w:ascii="David" w:hAnsi="David" w:cs="David"/>
          <w:i/>
          <w:iCs/>
        </w:rPr>
        <w:t xml:space="preserve"> A</w:t>
      </w:r>
      <w:r w:rsidR="0003211D">
        <w:rPr>
          <w:rFonts w:ascii="David" w:hAnsi="David" w:cs="David"/>
        </w:rPr>
        <w:t>,</w:t>
      </w:r>
      <w:r w:rsidRPr="007E13A7">
        <w:rPr>
          <w:rFonts w:ascii="David" w:hAnsi="David" w:cs="David"/>
        </w:rPr>
        <w:t xml:space="preserve"> Impulsivity in euthymic patients with major depressive disorder: The relation to </w:t>
      </w:r>
      <w:proofErr w:type="spellStart"/>
      <w:r w:rsidRPr="007E13A7">
        <w:rPr>
          <w:rFonts w:ascii="David" w:hAnsi="David" w:cs="David"/>
        </w:rPr>
        <w:t>sociodemographic</w:t>
      </w:r>
      <w:proofErr w:type="spellEnd"/>
      <w:r w:rsidRPr="007E13A7">
        <w:rPr>
          <w:rFonts w:ascii="David" w:hAnsi="David" w:cs="David"/>
        </w:rPr>
        <w:t xml:space="preserve"> and clini</w:t>
      </w:r>
      <w:r w:rsidR="00CA0978">
        <w:rPr>
          <w:rFonts w:ascii="David" w:hAnsi="David" w:cs="David"/>
        </w:rPr>
        <w:t xml:space="preserve">cal properties. J </w:t>
      </w:r>
      <w:proofErr w:type="spellStart"/>
      <w:r w:rsidR="00CA0978">
        <w:rPr>
          <w:rFonts w:ascii="David" w:hAnsi="David" w:cs="David"/>
        </w:rPr>
        <w:t>Nerv</w:t>
      </w:r>
      <w:proofErr w:type="spellEnd"/>
      <w:r w:rsidR="00CA0978">
        <w:rPr>
          <w:rFonts w:ascii="David" w:hAnsi="David" w:cs="David"/>
        </w:rPr>
        <w:t xml:space="preserve"> </w:t>
      </w:r>
      <w:proofErr w:type="spellStart"/>
      <w:r w:rsidR="00CA0978">
        <w:rPr>
          <w:rFonts w:ascii="David" w:hAnsi="David" w:cs="David"/>
        </w:rPr>
        <w:t>Ment</w:t>
      </w:r>
      <w:proofErr w:type="spellEnd"/>
      <w:r w:rsidR="00CA0978">
        <w:rPr>
          <w:rFonts w:ascii="David" w:hAnsi="David" w:cs="David"/>
        </w:rPr>
        <w:t xml:space="preserve"> Dis, 2011</w:t>
      </w:r>
      <w:proofErr w:type="gramStart"/>
      <w:r w:rsidRPr="007E13A7">
        <w:rPr>
          <w:rFonts w:ascii="David" w:hAnsi="David" w:cs="David"/>
        </w:rPr>
        <w:t>;199</w:t>
      </w:r>
      <w:proofErr w:type="gramEnd"/>
      <w:r w:rsidRPr="007E13A7">
        <w:rPr>
          <w:rFonts w:ascii="David" w:hAnsi="David" w:cs="David"/>
        </w:rPr>
        <w:t xml:space="preserve">(7):454-8. </w:t>
      </w:r>
    </w:p>
    <w:p w14:paraId="05DB8A33" w14:textId="6FF2568E" w:rsidR="007E13A7" w:rsidRPr="007E13A7" w:rsidRDefault="007E13A7" w:rsidP="007E13A7">
      <w:pPr>
        <w:pStyle w:val="NormalWeb"/>
        <w:spacing w:line="480" w:lineRule="auto"/>
        <w:contextualSpacing/>
        <w:rPr>
          <w:rFonts w:ascii="David" w:hAnsi="David" w:cs="David"/>
        </w:rPr>
      </w:pPr>
      <w:r w:rsidRPr="007E13A7">
        <w:rPr>
          <w:rFonts w:ascii="David" w:hAnsi="David" w:cs="David"/>
        </w:rPr>
        <w:t xml:space="preserve">20. </w:t>
      </w:r>
      <w:proofErr w:type="spellStart"/>
      <w:r w:rsidR="0003211D" w:rsidRPr="0003211D">
        <w:rPr>
          <w:rFonts w:ascii="David" w:hAnsi="David" w:cs="David"/>
          <w:i/>
          <w:iCs/>
        </w:rPr>
        <w:t>Ekinci</w:t>
      </w:r>
      <w:proofErr w:type="spellEnd"/>
      <w:r w:rsidR="0003211D" w:rsidRPr="0003211D">
        <w:rPr>
          <w:rFonts w:ascii="David" w:hAnsi="David" w:cs="David"/>
          <w:i/>
          <w:iCs/>
        </w:rPr>
        <w:t xml:space="preserve"> O, </w:t>
      </w:r>
      <w:proofErr w:type="spellStart"/>
      <w:r w:rsidR="0003211D" w:rsidRPr="0003211D">
        <w:rPr>
          <w:rFonts w:ascii="David" w:hAnsi="David" w:cs="David"/>
          <w:i/>
          <w:iCs/>
        </w:rPr>
        <w:t>Albayrak</w:t>
      </w:r>
      <w:proofErr w:type="spellEnd"/>
      <w:r w:rsidR="0003211D" w:rsidRPr="0003211D">
        <w:rPr>
          <w:rFonts w:ascii="David" w:hAnsi="David" w:cs="David"/>
          <w:i/>
          <w:iCs/>
        </w:rPr>
        <w:t xml:space="preserve"> Y, </w:t>
      </w:r>
      <w:proofErr w:type="spellStart"/>
      <w:r w:rsidR="0003211D" w:rsidRPr="0003211D">
        <w:rPr>
          <w:rFonts w:ascii="David" w:hAnsi="David" w:cs="David"/>
          <w:i/>
          <w:iCs/>
        </w:rPr>
        <w:t>Ekinci</w:t>
      </w:r>
      <w:proofErr w:type="spellEnd"/>
      <w:r w:rsidR="0003211D" w:rsidRPr="0003211D">
        <w:rPr>
          <w:rFonts w:ascii="David" w:hAnsi="David" w:cs="David"/>
          <w:i/>
          <w:iCs/>
        </w:rPr>
        <w:t xml:space="preserve"> AE</w:t>
      </w:r>
      <w:r w:rsidR="0003211D">
        <w:rPr>
          <w:rFonts w:ascii="David" w:hAnsi="David" w:cs="David"/>
        </w:rPr>
        <w:t>,</w:t>
      </w:r>
      <w:r w:rsidRPr="007E13A7">
        <w:rPr>
          <w:rFonts w:ascii="David" w:hAnsi="David" w:cs="David"/>
        </w:rPr>
        <w:t xml:space="preserve"> Temperament and character in euthymic major depressive disorder patients: The effect of previous suicide attempts and psychotic mood episode</w:t>
      </w:r>
      <w:r w:rsidR="00CA0978">
        <w:rPr>
          <w:rFonts w:ascii="David" w:hAnsi="David" w:cs="David"/>
        </w:rPr>
        <w:t xml:space="preserve">s. Psychiatry </w:t>
      </w:r>
      <w:proofErr w:type="spellStart"/>
      <w:r w:rsidR="00CA0978">
        <w:rPr>
          <w:rFonts w:ascii="David" w:hAnsi="David" w:cs="David"/>
        </w:rPr>
        <w:t>Investig</w:t>
      </w:r>
      <w:proofErr w:type="spellEnd"/>
      <w:r w:rsidR="00CA0978">
        <w:rPr>
          <w:rFonts w:ascii="David" w:hAnsi="David" w:cs="David"/>
        </w:rPr>
        <w:t>, 2012</w:t>
      </w:r>
      <w:proofErr w:type="gramStart"/>
      <w:r w:rsidRPr="007E13A7">
        <w:rPr>
          <w:rFonts w:ascii="David" w:hAnsi="David" w:cs="David"/>
        </w:rPr>
        <w:t>;9</w:t>
      </w:r>
      <w:proofErr w:type="gramEnd"/>
      <w:r w:rsidRPr="007E13A7">
        <w:rPr>
          <w:rFonts w:ascii="David" w:hAnsi="David" w:cs="David"/>
        </w:rPr>
        <w:t xml:space="preserve">(2):119-26. </w:t>
      </w:r>
    </w:p>
    <w:p w14:paraId="52517009" w14:textId="3E1AFD39" w:rsidR="007E13A7" w:rsidRPr="007E13A7" w:rsidRDefault="007E13A7" w:rsidP="007E13A7">
      <w:pPr>
        <w:pStyle w:val="NormalWeb"/>
        <w:spacing w:line="480" w:lineRule="auto"/>
        <w:contextualSpacing/>
        <w:rPr>
          <w:rFonts w:ascii="David" w:hAnsi="David" w:cs="David"/>
        </w:rPr>
      </w:pPr>
      <w:r w:rsidRPr="007E13A7">
        <w:rPr>
          <w:rFonts w:ascii="David" w:hAnsi="David" w:cs="David"/>
        </w:rPr>
        <w:t xml:space="preserve">21. </w:t>
      </w:r>
      <w:proofErr w:type="spellStart"/>
      <w:r w:rsidRPr="0003211D">
        <w:rPr>
          <w:rFonts w:ascii="David" w:hAnsi="David" w:cs="David"/>
          <w:i/>
          <w:iCs/>
        </w:rPr>
        <w:t>Ekinci</w:t>
      </w:r>
      <w:proofErr w:type="spellEnd"/>
      <w:r w:rsidRPr="0003211D">
        <w:rPr>
          <w:rFonts w:ascii="David" w:hAnsi="David" w:cs="David"/>
          <w:i/>
          <w:iCs/>
        </w:rPr>
        <w:t xml:space="preserve"> O, </w:t>
      </w:r>
      <w:proofErr w:type="spellStart"/>
      <w:r w:rsidRPr="0003211D">
        <w:rPr>
          <w:rFonts w:ascii="David" w:hAnsi="David" w:cs="David"/>
          <w:i/>
          <w:iCs/>
        </w:rPr>
        <w:t>Albayrak</w:t>
      </w:r>
      <w:proofErr w:type="spellEnd"/>
      <w:r w:rsidRPr="0003211D">
        <w:rPr>
          <w:rFonts w:ascii="David" w:hAnsi="David" w:cs="David"/>
          <w:i/>
          <w:iCs/>
        </w:rPr>
        <w:t xml:space="preserve"> Y, </w:t>
      </w:r>
      <w:proofErr w:type="spellStart"/>
      <w:r w:rsidRPr="0003211D">
        <w:rPr>
          <w:rFonts w:ascii="David" w:hAnsi="David" w:cs="David"/>
          <w:i/>
          <w:iCs/>
        </w:rPr>
        <w:t>Ekinci</w:t>
      </w:r>
      <w:proofErr w:type="spellEnd"/>
      <w:r w:rsidRPr="0003211D">
        <w:rPr>
          <w:rFonts w:ascii="David" w:hAnsi="David" w:cs="David"/>
          <w:i/>
          <w:iCs/>
        </w:rPr>
        <w:t xml:space="preserve"> AE</w:t>
      </w:r>
      <w:r w:rsidR="0003211D" w:rsidRPr="0003211D">
        <w:rPr>
          <w:rFonts w:ascii="David" w:hAnsi="David" w:cs="David"/>
          <w:i/>
          <w:iCs/>
        </w:rPr>
        <w:t xml:space="preserve">, </w:t>
      </w:r>
      <w:proofErr w:type="spellStart"/>
      <w:r w:rsidR="0003211D" w:rsidRPr="0003211D">
        <w:rPr>
          <w:rFonts w:ascii="David" w:hAnsi="David" w:cs="David"/>
          <w:i/>
          <w:iCs/>
        </w:rPr>
        <w:t>Caykoylu</w:t>
      </w:r>
      <w:proofErr w:type="spellEnd"/>
      <w:r w:rsidR="0003211D" w:rsidRPr="0003211D">
        <w:rPr>
          <w:rFonts w:ascii="David" w:hAnsi="David" w:cs="David"/>
          <w:i/>
          <w:iCs/>
        </w:rPr>
        <w:t xml:space="preserve"> A</w:t>
      </w:r>
      <w:r w:rsidR="0003211D">
        <w:rPr>
          <w:rFonts w:ascii="David" w:hAnsi="David" w:cs="David"/>
        </w:rPr>
        <w:t>,</w:t>
      </w:r>
      <w:r w:rsidRPr="007E13A7">
        <w:rPr>
          <w:rFonts w:ascii="David" w:hAnsi="David" w:cs="David"/>
        </w:rPr>
        <w:t xml:space="preserve"> Relationship of trait impulsivity with clinical presentation in euthymic bipolar disorder patients. Psychiatry Res. 2011 Dec 30</w:t>
      </w:r>
      <w:proofErr w:type="gramStart"/>
      <w:r w:rsidRPr="007E13A7">
        <w:rPr>
          <w:rFonts w:ascii="David" w:hAnsi="David" w:cs="David"/>
        </w:rPr>
        <w:t>;190</w:t>
      </w:r>
      <w:proofErr w:type="gramEnd"/>
      <w:r w:rsidRPr="007E13A7">
        <w:rPr>
          <w:rFonts w:ascii="David" w:hAnsi="David" w:cs="David"/>
        </w:rPr>
        <w:t xml:space="preserve">(2-3):259-64. </w:t>
      </w:r>
    </w:p>
    <w:p w14:paraId="1943FB3D" w14:textId="0178D938" w:rsidR="007E13A7" w:rsidRPr="007E13A7" w:rsidRDefault="007E13A7" w:rsidP="0003211D">
      <w:pPr>
        <w:pStyle w:val="NormalWeb"/>
        <w:spacing w:line="480" w:lineRule="auto"/>
        <w:contextualSpacing/>
        <w:rPr>
          <w:rFonts w:ascii="David" w:hAnsi="David" w:cs="David"/>
        </w:rPr>
      </w:pPr>
      <w:r w:rsidRPr="007E13A7">
        <w:rPr>
          <w:rFonts w:ascii="David" w:hAnsi="David" w:cs="David"/>
        </w:rPr>
        <w:t xml:space="preserve">22. </w:t>
      </w:r>
      <w:proofErr w:type="spellStart"/>
      <w:r w:rsidRPr="0003211D">
        <w:rPr>
          <w:rFonts w:ascii="David" w:hAnsi="David" w:cs="David"/>
          <w:i/>
          <w:iCs/>
        </w:rPr>
        <w:t>Engstrom</w:t>
      </w:r>
      <w:proofErr w:type="spellEnd"/>
      <w:r w:rsidRPr="0003211D">
        <w:rPr>
          <w:rFonts w:ascii="David" w:hAnsi="David" w:cs="David"/>
          <w:i/>
          <w:iCs/>
        </w:rPr>
        <w:t xml:space="preserve"> C, </w:t>
      </w:r>
      <w:proofErr w:type="spellStart"/>
      <w:r w:rsidRPr="0003211D">
        <w:rPr>
          <w:rFonts w:ascii="David" w:hAnsi="David" w:cs="David"/>
          <w:i/>
          <w:iCs/>
        </w:rPr>
        <w:t>Brandstrom</w:t>
      </w:r>
      <w:proofErr w:type="spellEnd"/>
      <w:r w:rsidRPr="0003211D">
        <w:rPr>
          <w:rFonts w:ascii="David" w:hAnsi="David" w:cs="David"/>
          <w:i/>
          <w:iCs/>
        </w:rPr>
        <w:t xml:space="preserve"> S, </w:t>
      </w:r>
      <w:proofErr w:type="spellStart"/>
      <w:r w:rsidRPr="0003211D">
        <w:rPr>
          <w:rFonts w:ascii="David" w:hAnsi="David" w:cs="David"/>
          <w:i/>
          <w:iCs/>
        </w:rPr>
        <w:t>Sigvardsson</w:t>
      </w:r>
      <w:proofErr w:type="spellEnd"/>
      <w:r w:rsidRPr="0003211D">
        <w:rPr>
          <w:rFonts w:ascii="David" w:hAnsi="David" w:cs="David"/>
          <w:i/>
          <w:iCs/>
        </w:rPr>
        <w:t xml:space="preserve"> S</w:t>
      </w:r>
      <w:r w:rsidR="0003211D" w:rsidRPr="0003211D">
        <w:rPr>
          <w:rFonts w:ascii="David" w:hAnsi="David" w:cs="David"/>
          <w:i/>
          <w:iCs/>
        </w:rPr>
        <w:t xml:space="preserve"> &amp; al</w:t>
      </w:r>
      <w:r w:rsidR="0003211D">
        <w:rPr>
          <w:rFonts w:ascii="David" w:hAnsi="David" w:cs="David"/>
        </w:rPr>
        <w:t>,</w:t>
      </w:r>
      <w:r w:rsidRPr="007E13A7">
        <w:rPr>
          <w:rFonts w:ascii="David" w:hAnsi="David" w:cs="David"/>
        </w:rPr>
        <w:t xml:space="preserve"> Bipolar disorder: I. temperament</w:t>
      </w:r>
      <w:r w:rsidR="00CA0978">
        <w:rPr>
          <w:rFonts w:ascii="David" w:hAnsi="David" w:cs="David"/>
        </w:rPr>
        <w:t xml:space="preserve"> and character. J Affect </w:t>
      </w:r>
      <w:proofErr w:type="spellStart"/>
      <w:r w:rsidR="00CA0978">
        <w:rPr>
          <w:rFonts w:ascii="David" w:hAnsi="David" w:cs="David"/>
        </w:rPr>
        <w:t>Disord</w:t>
      </w:r>
      <w:proofErr w:type="spellEnd"/>
      <w:r w:rsidR="00CA0978">
        <w:rPr>
          <w:rFonts w:ascii="David" w:hAnsi="David" w:cs="David"/>
        </w:rPr>
        <w:t>, 2004</w:t>
      </w:r>
      <w:proofErr w:type="gramStart"/>
      <w:r w:rsidRPr="007E13A7">
        <w:rPr>
          <w:rFonts w:ascii="David" w:hAnsi="David" w:cs="David"/>
        </w:rPr>
        <w:t>;82</w:t>
      </w:r>
      <w:proofErr w:type="gramEnd"/>
      <w:r w:rsidRPr="007E13A7">
        <w:rPr>
          <w:rFonts w:ascii="David" w:hAnsi="David" w:cs="David"/>
        </w:rPr>
        <w:t xml:space="preserve">(1):131-4. </w:t>
      </w:r>
    </w:p>
    <w:p w14:paraId="600A1133" w14:textId="16D8B84D" w:rsidR="007E13A7" w:rsidRPr="007E13A7" w:rsidRDefault="007E13A7" w:rsidP="0003211D">
      <w:pPr>
        <w:pStyle w:val="NormalWeb"/>
        <w:spacing w:line="480" w:lineRule="auto"/>
        <w:contextualSpacing/>
        <w:rPr>
          <w:rFonts w:ascii="David" w:hAnsi="David" w:cs="David"/>
        </w:rPr>
      </w:pPr>
      <w:r w:rsidRPr="007E13A7">
        <w:rPr>
          <w:rFonts w:ascii="David" w:hAnsi="David" w:cs="David"/>
        </w:rPr>
        <w:t xml:space="preserve">23. </w:t>
      </w:r>
      <w:proofErr w:type="spellStart"/>
      <w:r w:rsidRPr="0003211D">
        <w:rPr>
          <w:rFonts w:ascii="David" w:hAnsi="David" w:cs="David"/>
          <w:i/>
          <w:iCs/>
        </w:rPr>
        <w:t>Friborg</w:t>
      </w:r>
      <w:proofErr w:type="spellEnd"/>
      <w:r w:rsidRPr="0003211D">
        <w:rPr>
          <w:rFonts w:ascii="David" w:hAnsi="David" w:cs="David"/>
          <w:i/>
          <w:iCs/>
        </w:rPr>
        <w:t xml:space="preserve"> O, </w:t>
      </w:r>
      <w:proofErr w:type="spellStart"/>
      <w:r w:rsidRPr="0003211D">
        <w:rPr>
          <w:rFonts w:ascii="David" w:hAnsi="David" w:cs="David"/>
          <w:i/>
          <w:iCs/>
        </w:rPr>
        <w:t>Martinsen</w:t>
      </w:r>
      <w:proofErr w:type="spellEnd"/>
      <w:r w:rsidRPr="0003211D">
        <w:rPr>
          <w:rFonts w:ascii="David" w:hAnsi="David" w:cs="David"/>
          <w:i/>
          <w:iCs/>
        </w:rPr>
        <w:t xml:space="preserve"> EW, </w:t>
      </w:r>
      <w:proofErr w:type="spellStart"/>
      <w:r w:rsidRPr="0003211D">
        <w:rPr>
          <w:rFonts w:ascii="David" w:hAnsi="David" w:cs="David"/>
          <w:i/>
          <w:iCs/>
        </w:rPr>
        <w:t>Martinussen</w:t>
      </w:r>
      <w:proofErr w:type="spellEnd"/>
      <w:r w:rsidRPr="0003211D">
        <w:rPr>
          <w:rFonts w:ascii="David" w:hAnsi="David" w:cs="David"/>
          <w:i/>
          <w:iCs/>
        </w:rPr>
        <w:t xml:space="preserve"> M</w:t>
      </w:r>
      <w:r w:rsidR="0003211D" w:rsidRPr="0003211D">
        <w:rPr>
          <w:rFonts w:ascii="David" w:hAnsi="David" w:cs="David"/>
          <w:i/>
          <w:iCs/>
        </w:rPr>
        <w:t xml:space="preserve"> &amp; al</w:t>
      </w:r>
      <w:r w:rsidR="0003211D">
        <w:rPr>
          <w:rFonts w:ascii="David" w:hAnsi="David" w:cs="David"/>
        </w:rPr>
        <w:t>,</w:t>
      </w:r>
      <w:r w:rsidRPr="007E13A7">
        <w:rPr>
          <w:rFonts w:ascii="David" w:hAnsi="David" w:cs="David"/>
        </w:rPr>
        <w:t xml:space="preserve"> Comorbidity of personality disorders in mood disorders: A meta-analytic review of 122 studies fro</w:t>
      </w:r>
      <w:r w:rsidR="00CA0978">
        <w:rPr>
          <w:rFonts w:ascii="David" w:hAnsi="David" w:cs="David"/>
        </w:rPr>
        <w:t xml:space="preserve">m 1988 to 2010. J Affect </w:t>
      </w:r>
      <w:proofErr w:type="spellStart"/>
      <w:r w:rsidR="00CA0978">
        <w:rPr>
          <w:rFonts w:ascii="David" w:hAnsi="David" w:cs="David"/>
        </w:rPr>
        <w:t>Disord</w:t>
      </w:r>
      <w:proofErr w:type="spellEnd"/>
      <w:r w:rsidR="00CA0978">
        <w:rPr>
          <w:rFonts w:ascii="David" w:hAnsi="David" w:cs="David"/>
        </w:rPr>
        <w:t>, 2014</w:t>
      </w:r>
      <w:proofErr w:type="gramStart"/>
      <w:r w:rsidRPr="007E13A7">
        <w:rPr>
          <w:rFonts w:ascii="David" w:hAnsi="David" w:cs="David"/>
        </w:rPr>
        <w:t>;152</w:t>
      </w:r>
      <w:proofErr w:type="gramEnd"/>
      <w:r w:rsidRPr="007E13A7">
        <w:rPr>
          <w:rFonts w:ascii="David" w:hAnsi="David" w:cs="David"/>
        </w:rPr>
        <w:t xml:space="preserve">-154:1-11. </w:t>
      </w:r>
    </w:p>
    <w:p w14:paraId="7D42BAA6" w14:textId="1B81B649" w:rsidR="007E13A7" w:rsidRPr="007E13A7" w:rsidRDefault="007E13A7" w:rsidP="0003211D">
      <w:pPr>
        <w:pStyle w:val="NormalWeb"/>
        <w:spacing w:line="480" w:lineRule="auto"/>
        <w:contextualSpacing/>
        <w:rPr>
          <w:rFonts w:ascii="David" w:hAnsi="David" w:cs="David"/>
        </w:rPr>
      </w:pPr>
      <w:r w:rsidRPr="007E13A7">
        <w:rPr>
          <w:rFonts w:ascii="David" w:hAnsi="David" w:cs="David"/>
        </w:rPr>
        <w:t xml:space="preserve">24. </w:t>
      </w:r>
      <w:proofErr w:type="spellStart"/>
      <w:r w:rsidRPr="0003211D">
        <w:rPr>
          <w:rFonts w:ascii="David" w:hAnsi="David" w:cs="David"/>
          <w:i/>
          <w:iCs/>
        </w:rPr>
        <w:t>Gjerde</w:t>
      </w:r>
      <w:proofErr w:type="spellEnd"/>
      <w:r w:rsidRPr="0003211D">
        <w:rPr>
          <w:rFonts w:ascii="David" w:hAnsi="David" w:cs="David"/>
          <w:i/>
          <w:iCs/>
        </w:rPr>
        <w:t xml:space="preserve"> LC, </w:t>
      </w:r>
      <w:proofErr w:type="spellStart"/>
      <w:r w:rsidRPr="0003211D">
        <w:rPr>
          <w:rFonts w:ascii="David" w:hAnsi="David" w:cs="David"/>
          <w:i/>
          <w:iCs/>
        </w:rPr>
        <w:t>Czajkowski</w:t>
      </w:r>
      <w:proofErr w:type="spellEnd"/>
      <w:r w:rsidRPr="0003211D">
        <w:rPr>
          <w:rFonts w:ascii="David" w:hAnsi="David" w:cs="David"/>
          <w:i/>
          <w:iCs/>
        </w:rPr>
        <w:t xml:space="preserve"> N, </w:t>
      </w:r>
      <w:proofErr w:type="spellStart"/>
      <w:r w:rsidRPr="0003211D">
        <w:rPr>
          <w:rFonts w:ascii="David" w:hAnsi="David" w:cs="David"/>
          <w:i/>
          <w:iCs/>
        </w:rPr>
        <w:t>Roysamb</w:t>
      </w:r>
      <w:proofErr w:type="spellEnd"/>
      <w:r w:rsidRPr="0003211D">
        <w:rPr>
          <w:rFonts w:ascii="David" w:hAnsi="David" w:cs="David"/>
          <w:i/>
          <w:iCs/>
        </w:rPr>
        <w:t xml:space="preserve"> E</w:t>
      </w:r>
      <w:r w:rsidR="0003211D" w:rsidRPr="0003211D">
        <w:rPr>
          <w:rFonts w:ascii="David" w:hAnsi="David" w:cs="David"/>
          <w:i/>
          <w:iCs/>
        </w:rPr>
        <w:t xml:space="preserve"> &amp; al</w:t>
      </w:r>
      <w:r w:rsidR="0003211D">
        <w:rPr>
          <w:rFonts w:ascii="David" w:hAnsi="David" w:cs="David"/>
        </w:rPr>
        <w:t>,</w:t>
      </w:r>
      <w:r w:rsidRPr="007E13A7">
        <w:rPr>
          <w:rFonts w:ascii="David" w:hAnsi="David" w:cs="David"/>
        </w:rPr>
        <w:t xml:space="preserve"> The heritability of avoidant and dependent personality disorder assessed by personal interview and questionnaire. </w:t>
      </w:r>
      <w:proofErr w:type="spellStart"/>
      <w:r w:rsidRPr="007E13A7">
        <w:rPr>
          <w:rFonts w:ascii="David" w:hAnsi="David" w:cs="David"/>
        </w:rPr>
        <w:t>Acta</w:t>
      </w:r>
      <w:proofErr w:type="spellEnd"/>
      <w:r w:rsidRPr="007E13A7">
        <w:rPr>
          <w:rFonts w:ascii="David" w:hAnsi="David" w:cs="David"/>
        </w:rPr>
        <w:t xml:space="preserve"> </w:t>
      </w:r>
      <w:proofErr w:type="spellStart"/>
      <w:r w:rsidRPr="007E13A7">
        <w:rPr>
          <w:rFonts w:ascii="David" w:hAnsi="David" w:cs="David"/>
        </w:rPr>
        <w:t>Psychiatr</w:t>
      </w:r>
      <w:proofErr w:type="spellEnd"/>
      <w:r w:rsidR="00CA0978">
        <w:rPr>
          <w:rFonts w:ascii="David" w:hAnsi="David" w:cs="David"/>
        </w:rPr>
        <w:t xml:space="preserve"> </w:t>
      </w:r>
      <w:proofErr w:type="spellStart"/>
      <w:r w:rsidR="00CA0978">
        <w:rPr>
          <w:rFonts w:ascii="David" w:hAnsi="David" w:cs="David"/>
        </w:rPr>
        <w:t>Scand</w:t>
      </w:r>
      <w:proofErr w:type="spellEnd"/>
      <w:r w:rsidR="00CA0978">
        <w:rPr>
          <w:rFonts w:ascii="David" w:hAnsi="David" w:cs="David"/>
        </w:rPr>
        <w:t>, 2012</w:t>
      </w:r>
      <w:proofErr w:type="gramStart"/>
      <w:r w:rsidRPr="007E13A7">
        <w:rPr>
          <w:rFonts w:ascii="David" w:hAnsi="David" w:cs="David"/>
        </w:rPr>
        <w:t>;126</w:t>
      </w:r>
      <w:proofErr w:type="gramEnd"/>
      <w:r w:rsidRPr="007E13A7">
        <w:rPr>
          <w:rFonts w:ascii="David" w:hAnsi="David" w:cs="David"/>
        </w:rPr>
        <w:t xml:space="preserve">(6):448-57. </w:t>
      </w:r>
    </w:p>
    <w:p w14:paraId="78EFE185" w14:textId="3019BA93" w:rsidR="007E13A7" w:rsidRPr="007E13A7" w:rsidRDefault="00350E09" w:rsidP="00CA0978">
      <w:pPr>
        <w:pStyle w:val="NormalWeb"/>
        <w:spacing w:line="480" w:lineRule="auto"/>
        <w:contextualSpacing/>
        <w:rPr>
          <w:rFonts w:ascii="David" w:hAnsi="David" w:cs="David"/>
        </w:rPr>
      </w:pPr>
      <w:r>
        <w:rPr>
          <w:rFonts w:ascii="David" w:hAnsi="David" w:cs="David"/>
        </w:rPr>
        <w:t>25</w:t>
      </w:r>
      <w:r w:rsidR="005C61F5">
        <w:rPr>
          <w:rFonts w:ascii="David" w:hAnsi="David" w:cs="David"/>
        </w:rPr>
        <w:t xml:space="preserve">. </w:t>
      </w:r>
      <w:r w:rsidR="005C61F5" w:rsidRPr="005C61F5">
        <w:rPr>
          <w:rFonts w:ascii="David" w:hAnsi="David" w:cs="David"/>
          <w:i/>
          <w:iCs/>
        </w:rPr>
        <w:t>Goodwin F, Jamison K</w:t>
      </w:r>
      <w:r w:rsidR="005C61F5">
        <w:rPr>
          <w:rFonts w:ascii="David" w:hAnsi="David" w:cs="David"/>
        </w:rPr>
        <w:t>,</w:t>
      </w:r>
      <w:r w:rsidR="00CA0978">
        <w:rPr>
          <w:rFonts w:ascii="David" w:hAnsi="David" w:cs="David"/>
        </w:rPr>
        <w:t xml:space="preserve"> Manic-depressive I</w:t>
      </w:r>
      <w:r w:rsidR="007E13A7" w:rsidRPr="007E13A7">
        <w:rPr>
          <w:rFonts w:ascii="David" w:hAnsi="David" w:cs="David"/>
        </w:rPr>
        <w:t xml:space="preserve">llness. </w:t>
      </w:r>
      <w:r w:rsidR="00CA0978">
        <w:rPr>
          <w:rFonts w:ascii="David" w:hAnsi="David" w:cs="David"/>
        </w:rPr>
        <w:t xml:space="preserve">2nd </w:t>
      </w:r>
      <w:proofErr w:type="gramStart"/>
      <w:r w:rsidR="00CA0978">
        <w:rPr>
          <w:rFonts w:ascii="David" w:hAnsi="David" w:cs="David"/>
        </w:rPr>
        <w:t>ed</w:t>
      </w:r>
      <w:proofErr w:type="gramEnd"/>
      <w:r w:rsidR="00CA0978">
        <w:rPr>
          <w:rFonts w:ascii="David" w:hAnsi="David" w:cs="David"/>
        </w:rPr>
        <w:t>. New York, NY, Oxford University Press,</w:t>
      </w:r>
      <w:r w:rsidR="007E13A7" w:rsidRPr="007E13A7">
        <w:rPr>
          <w:rFonts w:ascii="David" w:hAnsi="David" w:cs="David"/>
        </w:rPr>
        <w:t xml:space="preserve"> 2007. </w:t>
      </w:r>
    </w:p>
    <w:p w14:paraId="25ABAD8B" w14:textId="5447D7DD" w:rsidR="007E13A7" w:rsidRPr="007E13A7" w:rsidRDefault="00350E09" w:rsidP="007E13A7">
      <w:pPr>
        <w:pStyle w:val="NormalWeb"/>
        <w:spacing w:line="480" w:lineRule="auto"/>
        <w:contextualSpacing/>
        <w:rPr>
          <w:rFonts w:ascii="David" w:hAnsi="David" w:cs="David"/>
        </w:rPr>
      </w:pPr>
      <w:r>
        <w:rPr>
          <w:rFonts w:ascii="David" w:hAnsi="David" w:cs="David"/>
        </w:rPr>
        <w:lastRenderedPageBreak/>
        <w:t>26</w:t>
      </w:r>
      <w:r w:rsidR="007E13A7" w:rsidRPr="007E13A7">
        <w:rPr>
          <w:rFonts w:ascii="David" w:hAnsi="David" w:cs="David"/>
        </w:rPr>
        <w:t xml:space="preserve">. </w:t>
      </w:r>
      <w:r w:rsidR="007E13A7" w:rsidRPr="005C61F5">
        <w:rPr>
          <w:rFonts w:ascii="David" w:hAnsi="David" w:cs="David"/>
          <w:i/>
          <w:iCs/>
        </w:rPr>
        <w:t xml:space="preserve">Harley JA, </w:t>
      </w:r>
      <w:r w:rsidR="005C61F5" w:rsidRPr="005C61F5">
        <w:rPr>
          <w:rFonts w:ascii="David" w:hAnsi="David" w:cs="David"/>
          <w:i/>
          <w:iCs/>
        </w:rPr>
        <w:t>Wells JE, Frampton CM, Joyce PR</w:t>
      </w:r>
      <w:r w:rsidR="005C61F5">
        <w:rPr>
          <w:rFonts w:ascii="David" w:hAnsi="David" w:cs="David"/>
        </w:rPr>
        <w:t>,</w:t>
      </w:r>
      <w:r w:rsidR="007E13A7" w:rsidRPr="007E13A7">
        <w:rPr>
          <w:rFonts w:ascii="David" w:hAnsi="David" w:cs="David"/>
        </w:rPr>
        <w:t xml:space="preserve"> Bipolar disorder and the TCI: Higher self-transcendence in bipolar disorder compared to majo</w:t>
      </w:r>
      <w:r w:rsidR="00CA0978">
        <w:rPr>
          <w:rFonts w:ascii="David" w:hAnsi="David" w:cs="David"/>
        </w:rPr>
        <w:t>r depression. Depress Res Treat,</w:t>
      </w:r>
      <w:r w:rsidR="007E13A7" w:rsidRPr="007E13A7">
        <w:rPr>
          <w:rFonts w:ascii="David" w:hAnsi="David" w:cs="David"/>
        </w:rPr>
        <w:t xml:space="preserve"> </w:t>
      </w:r>
      <w:commentRangeStart w:id="7"/>
      <w:r w:rsidR="007E13A7" w:rsidRPr="007E13A7">
        <w:rPr>
          <w:rFonts w:ascii="David" w:hAnsi="David" w:cs="David"/>
        </w:rPr>
        <w:t>2011</w:t>
      </w:r>
      <w:proofErr w:type="gramStart"/>
      <w:r w:rsidR="007E13A7" w:rsidRPr="007E13A7">
        <w:rPr>
          <w:rFonts w:ascii="David" w:hAnsi="David" w:cs="David"/>
        </w:rPr>
        <w:t>;2011:529638</w:t>
      </w:r>
      <w:proofErr w:type="gramEnd"/>
      <w:r w:rsidR="007E13A7" w:rsidRPr="007E13A7">
        <w:rPr>
          <w:rFonts w:ascii="David" w:hAnsi="David" w:cs="David"/>
        </w:rPr>
        <w:t xml:space="preserve">. </w:t>
      </w:r>
      <w:commentRangeEnd w:id="7"/>
      <w:r w:rsidR="00CA0978">
        <w:rPr>
          <w:rStyle w:val="a6"/>
          <w:rFonts w:asciiTheme="minorHAnsi" w:eastAsiaTheme="minorHAnsi" w:hAnsiTheme="minorHAnsi" w:cstheme="minorBidi"/>
          <w:lang w:bidi="he-IL"/>
        </w:rPr>
        <w:commentReference w:id="7"/>
      </w:r>
    </w:p>
    <w:p w14:paraId="462D7BA5" w14:textId="63353B4D" w:rsidR="007E13A7" w:rsidRPr="007E13A7" w:rsidRDefault="00350E09" w:rsidP="005C61F5">
      <w:pPr>
        <w:pStyle w:val="NormalWeb"/>
        <w:spacing w:line="480" w:lineRule="auto"/>
        <w:contextualSpacing/>
        <w:rPr>
          <w:rFonts w:ascii="David" w:hAnsi="David" w:cs="David"/>
        </w:rPr>
      </w:pPr>
      <w:r>
        <w:rPr>
          <w:rFonts w:ascii="David" w:hAnsi="David" w:cs="David"/>
        </w:rPr>
        <w:t>27</w:t>
      </w:r>
      <w:r w:rsidR="007E13A7" w:rsidRPr="007E13A7">
        <w:rPr>
          <w:rFonts w:ascii="David" w:hAnsi="David" w:cs="David"/>
        </w:rPr>
        <w:t xml:space="preserve">. </w:t>
      </w:r>
      <w:r w:rsidR="007E13A7" w:rsidRPr="005C61F5">
        <w:rPr>
          <w:rFonts w:ascii="David" w:hAnsi="David" w:cs="David"/>
          <w:i/>
          <w:iCs/>
        </w:rPr>
        <w:t xml:space="preserve">Jimenez E, Arias B, </w:t>
      </w:r>
      <w:proofErr w:type="spellStart"/>
      <w:r w:rsidR="007E13A7" w:rsidRPr="005C61F5">
        <w:rPr>
          <w:rFonts w:ascii="David" w:hAnsi="David" w:cs="David"/>
          <w:i/>
          <w:iCs/>
        </w:rPr>
        <w:t>Castellvi</w:t>
      </w:r>
      <w:proofErr w:type="spellEnd"/>
      <w:r w:rsidR="007E13A7" w:rsidRPr="005C61F5">
        <w:rPr>
          <w:rFonts w:ascii="David" w:hAnsi="David" w:cs="David"/>
          <w:i/>
          <w:iCs/>
        </w:rPr>
        <w:t xml:space="preserve"> P</w:t>
      </w:r>
      <w:r w:rsidR="005C61F5" w:rsidRPr="005C61F5">
        <w:rPr>
          <w:rFonts w:ascii="David" w:hAnsi="David" w:cs="David"/>
          <w:i/>
          <w:iCs/>
        </w:rPr>
        <w:t xml:space="preserve"> &amp; al</w:t>
      </w:r>
      <w:r w:rsidR="005C61F5">
        <w:rPr>
          <w:rFonts w:ascii="David" w:hAnsi="David" w:cs="David"/>
        </w:rPr>
        <w:t>,</w:t>
      </w:r>
      <w:r w:rsidR="007E13A7" w:rsidRPr="007E13A7">
        <w:rPr>
          <w:rFonts w:ascii="David" w:hAnsi="David" w:cs="David"/>
        </w:rPr>
        <w:t xml:space="preserve"> Impulsivity and functional impairment in bi</w:t>
      </w:r>
      <w:r w:rsidR="00CA0978">
        <w:rPr>
          <w:rFonts w:ascii="David" w:hAnsi="David" w:cs="David"/>
        </w:rPr>
        <w:t xml:space="preserve">polar disorder. J Affect </w:t>
      </w:r>
      <w:proofErr w:type="spellStart"/>
      <w:r w:rsidR="00CA0978">
        <w:rPr>
          <w:rFonts w:ascii="David" w:hAnsi="David" w:cs="David"/>
        </w:rPr>
        <w:t>Disord</w:t>
      </w:r>
      <w:proofErr w:type="spellEnd"/>
      <w:r w:rsidR="00CA0978">
        <w:rPr>
          <w:rFonts w:ascii="David" w:hAnsi="David" w:cs="David"/>
        </w:rPr>
        <w:t>, 2012</w:t>
      </w:r>
      <w:proofErr w:type="gramStart"/>
      <w:r w:rsidR="007E13A7" w:rsidRPr="007E13A7">
        <w:rPr>
          <w:rFonts w:ascii="David" w:hAnsi="David" w:cs="David"/>
        </w:rPr>
        <w:t>;136</w:t>
      </w:r>
      <w:proofErr w:type="gramEnd"/>
      <w:r w:rsidR="007E13A7" w:rsidRPr="007E13A7">
        <w:rPr>
          <w:rFonts w:ascii="David" w:hAnsi="David" w:cs="David"/>
        </w:rPr>
        <w:t xml:space="preserve">(3):491-7. </w:t>
      </w:r>
    </w:p>
    <w:p w14:paraId="59ED5416" w14:textId="1D274330" w:rsidR="007E13A7" w:rsidRPr="007E13A7" w:rsidRDefault="00350E09" w:rsidP="005C61F5">
      <w:pPr>
        <w:pStyle w:val="NormalWeb"/>
        <w:spacing w:line="480" w:lineRule="auto"/>
        <w:contextualSpacing/>
        <w:rPr>
          <w:rFonts w:ascii="David" w:hAnsi="David" w:cs="David"/>
        </w:rPr>
      </w:pPr>
      <w:r>
        <w:rPr>
          <w:rFonts w:ascii="David" w:hAnsi="David" w:cs="David"/>
        </w:rPr>
        <w:t>28</w:t>
      </w:r>
      <w:r w:rsidR="007E13A7" w:rsidRPr="007E13A7">
        <w:rPr>
          <w:rFonts w:ascii="David" w:hAnsi="David" w:cs="David"/>
        </w:rPr>
        <w:t xml:space="preserve">. </w:t>
      </w:r>
      <w:r w:rsidR="007E13A7" w:rsidRPr="005C61F5">
        <w:rPr>
          <w:rFonts w:ascii="David" w:hAnsi="David" w:cs="David"/>
          <w:i/>
          <w:iCs/>
        </w:rPr>
        <w:t xml:space="preserve">Jimenez E, Arias B, </w:t>
      </w:r>
      <w:proofErr w:type="spellStart"/>
      <w:r w:rsidR="007E13A7" w:rsidRPr="005C61F5">
        <w:rPr>
          <w:rFonts w:ascii="David" w:hAnsi="David" w:cs="David"/>
          <w:i/>
          <w:iCs/>
        </w:rPr>
        <w:t>Mitjans</w:t>
      </w:r>
      <w:proofErr w:type="spellEnd"/>
      <w:r w:rsidR="007E13A7" w:rsidRPr="005C61F5">
        <w:rPr>
          <w:rFonts w:ascii="David" w:hAnsi="David" w:cs="David"/>
          <w:i/>
          <w:iCs/>
        </w:rPr>
        <w:t xml:space="preserve"> M</w:t>
      </w:r>
      <w:r w:rsidR="005C61F5" w:rsidRPr="005C61F5">
        <w:rPr>
          <w:rFonts w:ascii="David" w:hAnsi="David" w:cs="David"/>
          <w:i/>
          <w:iCs/>
        </w:rPr>
        <w:t xml:space="preserve"> &amp; al</w:t>
      </w:r>
      <w:r w:rsidR="005C61F5">
        <w:rPr>
          <w:rFonts w:ascii="David" w:hAnsi="David" w:cs="David"/>
        </w:rPr>
        <w:t>,</w:t>
      </w:r>
      <w:r w:rsidR="007E13A7" w:rsidRPr="007E13A7">
        <w:rPr>
          <w:rFonts w:ascii="David" w:hAnsi="David" w:cs="David"/>
        </w:rPr>
        <w:t xml:space="preserve"> Association between GSK3beta gene and increased impulsivity in bipolar disorder. </w:t>
      </w:r>
      <w:proofErr w:type="spellStart"/>
      <w:r w:rsidR="007E13A7" w:rsidRPr="007E13A7">
        <w:rPr>
          <w:rFonts w:ascii="David" w:hAnsi="David" w:cs="David"/>
        </w:rPr>
        <w:t>Eu</w:t>
      </w:r>
      <w:r w:rsidR="00CA0978">
        <w:rPr>
          <w:rFonts w:ascii="David" w:hAnsi="David" w:cs="David"/>
        </w:rPr>
        <w:t>r</w:t>
      </w:r>
      <w:proofErr w:type="spellEnd"/>
      <w:r w:rsidR="00CA0978">
        <w:rPr>
          <w:rFonts w:ascii="David" w:hAnsi="David" w:cs="David"/>
        </w:rPr>
        <w:t xml:space="preserve"> </w:t>
      </w:r>
      <w:proofErr w:type="spellStart"/>
      <w:r w:rsidR="00CA0978">
        <w:rPr>
          <w:rFonts w:ascii="David" w:hAnsi="David" w:cs="David"/>
        </w:rPr>
        <w:t>Neuropsychopharmacol</w:t>
      </w:r>
      <w:proofErr w:type="spellEnd"/>
      <w:r w:rsidR="00CA0978">
        <w:rPr>
          <w:rFonts w:ascii="David" w:hAnsi="David" w:cs="David"/>
        </w:rPr>
        <w:t>, 2014</w:t>
      </w:r>
      <w:proofErr w:type="gramStart"/>
      <w:r w:rsidR="007E13A7" w:rsidRPr="007E13A7">
        <w:rPr>
          <w:rFonts w:ascii="David" w:hAnsi="David" w:cs="David"/>
        </w:rPr>
        <w:t>;24</w:t>
      </w:r>
      <w:proofErr w:type="gramEnd"/>
      <w:r w:rsidR="007E13A7" w:rsidRPr="007E13A7">
        <w:rPr>
          <w:rFonts w:ascii="David" w:hAnsi="David" w:cs="David"/>
        </w:rPr>
        <w:t xml:space="preserve">(4):510-8. </w:t>
      </w:r>
    </w:p>
    <w:p w14:paraId="00BFC675" w14:textId="45214C04" w:rsidR="007E13A7" w:rsidRPr="007E13A7" w:rsidRDefault="00350E09" w:rsidP="007E13A7">
      <w:pPr>
        <w:pStyle w:val="NormalWeb"/>
        <w:spacing w:line="480" w:lineRule="auto"/>
        <w:contextualSpacing/>
        <w:rPr>
          <w:rFonts w:ascii="David" w:hAnsi="David" w:cs="David"/>
        </w:rPr>
      </w:pPr>
      <w:r>
        <w:rPr>
          <w:rFonts w:ascii="David" w:hAnsi="David" w:cs="David"/>
        </w:rPr>
        <w:t>29</w:t>
      </w:r>
      <w:r w:rsidR="005C61F5">
        <w:rPr>
          <w:rFonts w:ascii="David" w:hAnsi="David" w:cs="David"/>
        </w:rPr>
        <w:t xml:space="preserve">. </w:t>
      </w:r>
      <w:r w:rsidR="005C61F5" w:rsidRPr="005C61F5">
        <w:rPr>
          <w:rFonts w:ascii="David" w:hAnsi="David" w:cs="David"/>
          <w:i/>
          <w:iCs/>
        </w:rPr>
        <w:t xml:space="preserve">Kim B, Lim JH, Kim SY, </w:t>
      </w:r>
      <w:proofErr w:type="spellStart"/>
      <w:r w:rsidR="005C61F5" w:rsidRPr="005C61F5">
        <w:rPr>
          <w:rFonts w:ascii="David" w:hAnsi="David" w:cs="David"/>
          <w:i/>
          <w:iCs/>
        </w:rPr>
        <w:t>Joo</w:t>
      </w:r>
      <w:proofErr w:type="spellEnd"/>
      <w:r w:rsidR="005C61F5" w:rsidRPr="005C61F5">
        <w:rPr>
          <w:rFonts w:ascii="David" w:hAnsi="David" w:cs="David"/>
          <w:i/>
          <w:iCs/>
        </w:rPr>
        <w:t xml:space="preserve"> YH</w:t>
      </w:r>
      <w:r w:rsidR="005C61F5">
        <w:rPr>
          <w:rFonts w:ascii="David" w:hAnsi="David" w:cs="David"/>
        </w:rPr>
        <w:t>,</w:t>
      </w:r>
      <w:r w:rsidR="007E13A7" w:rsidRPr="007E13A7">
        <w:rPr>
          <w:rFonts w:ascii="David" w:hAnsi="David" w:cs="David"/>
        </w:rPr>
        <w:t xml:space="preserve"> Comparative study of personality traits in patients with bipolar </w:t>
      </w:r>
      <w:proofErr w:type="gramStart"/>
      <w:r w:rsidR="007E13A7" w:rsidRPr="007E13A7">
        <w:rPr>
          <w:rFonts w:ascii="David" w:hAnsi="David" w:cs="David"/>
        </w:rPr>
        <w:t>I</w:t>
      </w:r>
      <w:proofErr w:type="gramEnd"/>
      <w:r w:rsidR="007E13A7" w:rsidRPr="007E13A7">
        <w:rPr>
          <w:rFonts w:ascii="David" w:hAnsi="David" w:cs="David"/>
        </w:rPr>
        <w:t xml:space="preserve"> and II disorder from the five-factor model p</w:t>
      </w:r>
      <w:r w:rsidR="00295543">
        <w:rPr>
          <w:rFonts w:ascii="David" w:hAnsi="David" w:cs="David"/>
        </w:rPr>
        <w:t xml:space="preserve">erspective. Psychiatry </w:t>
      </w:r>
      <w:proofErr w:type="spellStart"/>
      <w:r w:rsidR="00295543">
        <w:rPr>
          <w:rFonts w:ascii="David" w:hAnsi="David" w:cs="David"/>
        </w:rPr>
        <w:t>Investig</w:t>
      </w:r>
      <w:proofErr w:type="spellEnd"/>
      <w:r w:rsidR="00295543">
        <w:rPr>
          <w:rFonts w:ascii="David" w:hAnsi="David" w:cs="David"/>
        </w:rPr>
        <w:t>, 2012</w:t>
      </w:r>
      <w:proofErr w:type="gramStart"/>
      <w:r w:rsidR="007E13A7" w:rsidRPr="007E13A7">
        <w:rPr>
          <w:rFonts w:ascii="David" w:hAnsi="David" w:cs="David"/>
        </w:rPr>
        <w:t>;9</w:t>
      </w:r>
      <w:proofErr w:type="gramEnd"/>
      <w:r w:rsidR="007E13A7" w:rsidRPr="007E13A7">
        <w:rPr>
          <w:rFonts w:ascii="David" w:hAnsi="David" w:cs="David"/>
        </w:rPr>
        <w:t xml:space="preserve">(4):347-53. </w:t>
      </w:r>
    </w:p>
    <w:p w14:paraId="582D30A6" w14:textId="35C0D2C7" w:rsidR="007E13A7" w:rsidRPr="007E13A7" w:rsidRDefault="00350E09" w:rsidP="007E13A7">
      <w:pPr>
        <w:pStyle w:val="NormalWeb"/>
        <w:spacing w:line="480" w:lineRule="auto"/>
        <w:contextualSpacing/>
        <w:rPr>
          <w:rFonts w:ascii="David" w:hAnsi="David" w:cs="David"/>
        </w:rPr>
      </w:pPr>
      <w:commentRangeStart w:id="8"/>
      <w:r w:rsidRPr="002C6EF9">
        <w:rPr>
          <w:rFonts w:ascii="David" w:hAnsi="David" w:cs="David"/>
        </w:rPr>
        <w:t>30</w:t>
      </w:r>
      <w:r w:rsidR="007E13A7" w:rsidRPr="002C6EF9">
        <w:rPr>
          <w:rFonts w:ascii="David" w:hAnsi="David" w:cs="David"/>
        </w:rPr>
        <w:t xml:space="preserve">. </w:t>
      </w:r>
      <w:proofErr w:type="spellStart"/>
      <w:r w:rsidR="007E13A7" w:rsidRPr="002C6EF9">
        <w:rPr>
          <w:rFonts w:ascii="David" w:hAnsi="David" w:cs="David"/>
          <w:i/>
          <w:iCs/>
        </w:rPr>
        <w:t>Kraepelin</w:t>
      </w:r>
      <w:proofErr w:type="spellEnd"/>
      <w:r w:rsidR="007E13A7" w:rsidRPr="002C6EF9">
        <w:rPr>
          <w:rFonts w:ascii="David" w:hAnsi="David" w:cs="David"/>
          <w:i/>
          <w:iCs/>
        </w:rPr>
        <w:t xml:space="preserve"> E</w:t>
      </w:r>
      <w:r w:rsidR="005C61F5" w:rsidRPr="002C6EF9">
        <w:rPr>
          <w:rFonts w:ascii="David" w:hAnsi="David" w:cs="David"/>
        </w:rPr>
        <w:t>,</w:t>
      </w:r>
      <w:r w:rsidR="00295543" w:rsidRPr="002C6EF9">
        <w:rPr>
          <w:rFonts w:ascii="David" w:hAnsi="David" w:cs="David"/>
        </w:rPr>
        <w:t xml:space="preserve"> Manic-Depressive Insanity and P</w:t>
      </w:r>
      <w:r w:rsidR="0005442A" w:rsidRPr="002C6EF9">
        <w:rPr>
          <w:rFonts w:ascii="David" w:hAnsi="David" w:cs="David"/>
        </w:rPr>
        <w:t>aranoia. In: Barclay RM (Trans), Robertson G (Ed)</w:t>
      </w:r>
      <w:r w:rsidR="002C6EF9">
        <w:rPr>
          <w:rFonts w:ascii="David" w:hAnsi="David" w:cs="David"/>
        </w:rPr>
        <w:t>.</w:t>
      </w:r>
      <w:r w:rsidR="00295543" w:rsidRPr="002C6EF9">
        <w:rPr>
          <w:rFonts w:ascii="David" w:hAnsi="David" w:cs="David"/>
        </w:rPr>
        <w:t xml:space="preserve"> Edinburgh, E &amp; S Livingstone,</w:t>
      </w:r>
      <w:r w:rsidR="007E13A7" w:rsidRPr="002C6EF9">
        <w:rPr>
          <w:rFonts w:ascii="David" w:hAnsi="David" w:cs="David"/>
        </w:rPr>
        <w:t xml:space="preserve"> 1921.</w:t>
      </w:r>
      <w:r w:rsidR="007E13A7" w:rsidRPr="007E13A7">
        <w:rPr>
          <w:rFonts w:ascii="David" w:hAnsi="David" w:cs="David"/>
        </w:rPr>
        <w:t xml:space="preserve"> </w:t>
      </w:r>
      <w:commentRangeEnd w:id="8"/>
      <w:r w:rsidR="002C6EF9">
        <w:rPr>
          <w:rStyle w:val="a6"/>
          <w:rFonts w:asciiTheme="minorHAnsi" w:eastAsiaTheme="minorHAnsi" w:hAnsiTheme="minorHAnsi" w:cstheme="minorBidi"/>
          <w:lang w:bidi="he-IL"/>
        </w:rPr>
        <w:commentReference w:id="8"/>
      </w:r>
    </w:p>
    <w:p w14:paraId="58B02858" w14:textId="00CA1730" w:rsidR="007E13A7" w:rsidRPr="007E13A7" w:rsidRDefault="00350E09" w:rsidP="007E13A7">
      <w:pPr>
        <w:pStyle w:val="NormalWeb"/>
        <w:spacing w:line="480" w:lineRule="auto"/>
        <w:contextualSpacing/>
        <w:rPr>
          <w:rFonts w:ascii="David" w:hAnsi="David" w:cs="David"/>
        </w:rPr>
      </w:pPr>
      <w:r>
        <w:rPr>
          <w:rFonts w:ascii="David" w:hAnsi="David" w:cs="David"/>
        </w:rPr>
        <w:t>31</w:t>
      </w:r>
      <w:r w:rsidR="007E13A7" w:rsidRPr="007E13A7">
        <w:rPr>
          <w:rFonts w:ascii="David" w:hAnsi="David" w:cs="David"/>
        </w:rPr>
        <w:t xml:space="preserve">. </w:t>
      </w:r>
      <w:r w:rsidR="007E13A7" w:rsidRPr="005C61F5">
        <w:rPr>
          <w:rFonts w:ascii="David" w:hAnsi="David" w:cs="David"/>
          <w:i/>
          <w:iCs/>
        </w:rPr>
        <w:t>Last U, M</w:t>
      </w:r>
      <w:r w:rsidR="005C61F5" w:rsidRPr="005C61F5">
        <w:rPr>
          <w:rFonts w:ascii="David" w:hAnsi="David" w:cs="David"/>
          <w:i/>
          <w:iCs/>
        </w:rPr>
        <w:t xml:space="preserve">andel B, Shapiro E, </w:t>
      </w:r>
      <w:proofErr w:type="spellStart"/>
      <w:r w:rsidR="005C61F5" w:rsidRPr="005C61F5">
        <w:rPr>
          <w:rFonts w:ascii="David" w:hAnsi="David" w:cs="David"/>
          <w:i/>
          <w:iCs/>
        </w:rPr>
        <w:t>Belmaker</w:t>
      </w:r>
      <w:proofErr w:type="spellEnd"/>
      <w:r w:rsidR="005C61F5" w:rsidRPr="005C61F5">
        <w:rPr>
          <w:rFonts w:ascii="David" w:hAnsi="David" w:cs="David"/>
          <w:i/>
          <w:iCs/>
        </w:rPr>
        <w:t xml:space="preserve"> RH</w:t>
      </w:r>
      <w:r w:rsidR="005C61F5">
        <w:rPr>
          <w:rFonts w:ascii="David" w:hAnsi="David" w:cs="David"/>
        </w:rPr>
        <w:t>,</w:t>
      </w:r>
      <w:r w:rsidR="007E13A7" w:rsidRPr="007E13A7">
        <w:rPr>
          <w:rFonts w:ascii="David" w:hAnsi="David" w:cs="David"/>
        </w:rPr>
        <w:t xml:space="preserve"> In search of psychological markers of bipolar manic-depressive illness (BMDI): Commonalities in psychological functioning between adult euthymic BMDI patients and offspring of BMDI-affected pare</w:t>
      </w:r>
      <w:r w:rsidR="00496344">
        <w:rPr>
          <w:rFonts w:ascii="David" w:hAnsi="David" w:cs="David"/>
        </w:rPr>
        <w:t xml:space="preserve">nts. </w:t>
      </w:r>
      <w:proofErr w:type="spellStart"/>
      <w:r w:rsidR="00496344">
        <w:rPr>
          <w:rFonts w:ascii="David" w:hAnsi="David" w:cs="David"/>
        </w:rPr>
        <w:t>Isr</w:t>
      </w:r>
      <w:proofErr w:type="spellEnd"/>
      <w:r w:rsidR="00496344">
        <w:rPr>
          <w:rFonts w:ascii="David" w:hAnsi="David" w:cs="David"/>
        </w:rPr>
        <w:t xml:space="preserve"> J Psychiatry </w:t>
      </w:r>
      <w:proofErr w:type="spellStart"/>
      <w:r w:rsidR="00496344">
        <w:rPr>
          <w:rFonts w:ascii="David" w:hAnsi="David" w:cs="David"/>
        </w:rPr>
        <w:t>Relat</w:t>
      </w:r>
      <w:proofErr w:type="spellEnd"/>
      <w:r w:rsidR="00496344">
        <w:rPr>
          <w:rFonts w:ascii="David" w:hAnsi="David" w:cs="David"/>
        </w:rPr>
        <w:t xml:space="preserve"> </w:t>
      </w:r>
      <w:proofErr w:type="spellStart"/>
      <w:r w:rsidR="00496344">
        <w:rPr>
          <w:rFonts w:ascii="David" w:hAnsi="David" w:cs="David"/>
        </w:rPr>
        <w:t>Sci</w:t>
      </w:r>
      <w:proofErr w:type="spellEnd"/>
      <w:r w:rsidR="00496344">
        <w:rPr>
          <w:rFonts w:ascii="David" w:hAnsi="David" w:cs="David"/>
        </w:rPr>
        <w:t>,</w:t>
      </w:r>
      <w:r w:rsidR="007E13A7" w:rsidRPr="007E13A7">
        <w:rPr>
          <w:rFonts w:ascii="David" w:hAnsi="David" w:cs="David"/>
        </w:rPr>
        <w:t xml:space="preserve"> 1989</w:t>
      </w:r>
      <w:proofErr w:type="gramStart"/>
      <w:r w:rsidR="007E13A7" w:rsidRPr="007E13A7">
        <w:rPr>
          <w:rFonts w:ascii="David" w:hAnsi="David" w:cs="David"/>
        </w:rPr>
        <w:t>;26</w:t>
      </w:r>
      <w:proofErr w:type="gramEnd"/>
      <w:r w:rsidR="007E13A7" w:rsidRPr="007E13A7">
        <w:rPr>
          <w:rFonts w:ascii="David" w:hAnsi="David" w:cs="David"/>
        </w:rPr>
        <w:t xml:space="preserve">(1-2):75-84. </w:t>
      </w:r>
    </w:p>
    <w:p w14:paraId="7908ADAE" w14:textId="5732AA9C" w:rsidR="007E13A7" w:rsidRPr="007E13A7" w:rsidRDefault="005C61F5" w:rsidP="00350E09">
      <w:pPr>
        <w:pStyle w:val="NormalWeb"/>
        <w:spacing w:line="480" w:lineRule="auto"/>
        <w:contextualSpacing/>
        <w:rPr>
          <w:rFonts w:ascii="David" w:hAnsi="David" w:cs="David"/>
        </w:rPr>
      </w:pPr>
      <w:r>
        <w:rPr>
          <w:rFonts w:ascii="David" w:hAnsi="David" w:cs="David"/>
        </w:rPr>
        <w:t>3</w:t>
      </w:r>
      <w:r w:rsidR="00350E09">
        <w:rPr>
          <w:rFonts w:ascii="David" w:hAnsi="David" w:cs="David"/>
        </w:rPr>
        <w:t>2</w:t>
      </w:r>
      <w:r>
        <w:rPr>
          <w:rFonts w:ascii="David" w:hAnsi="David" w:cs="David"/>
        </w:rPr>
        <w:t xml:space="preserve">. </w:t>
      </w:r>
      <w:r w:rsidRPr="005C61F5">
        <w:rPr>
          <w:rFonts w:ascii="David" w:hAnsi="David" w:cs="David"/>
          <w:i/>
          <w:iCs/>
        </w:rPr>
        <w:t xml:space="preserve">Lewis M, Scott J, </w:t>
      </w:r>
      <w:proofErr w:type="spellStart"/>
      <w:r w:rsidRPr="005C61F5">
        <w:rPr>
          <w:rFonts w:ascii="David" w:hAnsi="David" w:cs="David"/>
          <w:i/>
          <w:iCs/>
        </w:rPr>
        <w:t>Frangou</w:t>
      </w:r>
      <w:proofErr w:type="spellEnd"/>
      <w:r w:rsidRPr="005C61F5">
        <w:rPr>
          <w:rFonts w:ascii="David" w:hAnsi="David" w:cs="David"/>
          <w:i/>
          <w:iCs/>
        </w:rPr>
        <w:t xml:space="preserve"> S</w:t>
      </w:r>
      <w:r>
        <w:rPr>
          <w:rFonts w:ascii="David" w:hAnsi="David" w:cs="David"/>
        </w:rPr>
        <w:t>,</w:t>
      </w:r>
      <w:r w:rsidR="007E13A7" w:rsidRPr="007E13A7">
        <w:rPr>
          <w:rFonts w:ascii="David" w:hAnsi="David" w:cs="David"/>
        </w:rPr>
        <w:t xml:space="preserve"> Impulsivity, personality and bipolar di</w:t>
      </w:r>
      <w:r w:rsidR="00496344">
        <w:rPr>
          <w:rFonts w:ascii="David" w:hAnsi="David" w:cs="David"/>
        </w:rPr>
        <w:t xml:space="preserve">sorder. </w:t>
      </w:r>
      <w:proofErr w:type="spellStart"/>
      <w:r w:rsidR="00496344">
        <w:rPr>
          <w:rFonts w:ascii="David" w:hAnsi="David" w:cs="David"/>
        </w:rPr>
        <w:t>Eur</w:t>
      </w:r>
      <w:proofErr w:type="spellEnd"/>
      <w:r w:rsidR="00496344">
        <w:rPr>
          <w:rFonts w:ascii="David" w:hAnsi="David" w:cs="David"/>
        </w:rPr>
        <w:t xml:space="preserve"> Psychiatry, 2009</w:t>
      </w:r>
      <w:proofErr w:type="gramStart"/>
      <w:r w:rsidR="007E13A7" w:rsidRPr="007E13A7">
        <w:rPr>
          <w:rFonts w:ascii="David" w:hAnsi="David" w:cs="David"/>
        </w:rPr>
        <w:t>;24</w:t>
      </w:r>
      <w:proofErr w:type="gramEnd"/>
      <w:r w:rsidR="007E13A7" w:rsidRPr="007E13A7">
        <w:rPr>
          <w:rFonts w:ascii="David" w:hAnsi="David" w:cs="David"/>
        </w:rPr>
        <w:t xml:space="preserve">(7):464-9. </w:t>
      </w:r>
    </w:p>
    <w:p w14:paraId="5CFBD3C3" w14:textId="65750703" w:rsidR="007E13A7" w:rsidRPr="007E13A7" w:rsidRDefault="007E13A7" w:rsidP="00350E09">
      <w:pPr>
        <w:pStyle w:val="NormalWeb"/>
        <w:spacing w:line="480" w:lineRule="auto"/>
        <w:contextualSpacing/>
        <w:rPr>
          <w:rFonts w:ascii="David" w:hAnsi="David" w:cs="David"/>
        </w:rPr>
      </w:pPr>
      <w:r w:rsidRPr="007E13A7">
        <w:rPr>
          <w:rFonts w:ascii="David" w:hAnsi="David" w:cs="David"/>
        </w:rPr>
        <w:t>3</w:t>
      </w:r>
      <w:r w:rsidR="00350E09">
        <w:rPr>
          <w:rFonts w:ascii="David" w:hAnsi="David" w:cs="David"/>
        </w:rPr>
        <w:t>3</w:t>
      </w:r>
      <w:r w:rsidRPr="007E13A7">
        <w:rPr>
          <w:rFonts w:ascii="David" w:hAnsi="David" w:cs="David"/>
        </w:rPr>
        <w:t xml:space="preserve">. </w:t>
      </w:r>
      <w:r w:rsidRPr="005C61F5">
        <w:rPr>
          <w:rFonts w:ascii="David" w:hAnsi="David" w:cs="David"/>
          <w:i/>
          <w:iCs/>
        </w:rPr>
        <w:t xml:space="preserve">Loftus ST, </w:t>
      </w:r>
      <w:proofErr w:type="spellStart"/>
      <w:r w:rsidR="005C61F5" w:rsidRPr="005C61F5">
        <w:rPr>
          <w:rFonts w:ascii="David" w:hAnsi="David" w:cs="David"/>
          <w:i/>
          <w:iCs/>
        </w:rPr>
        <w:t>Garno</w:t>
      </w:r>
      <w:proofErr w:type="spellEnd"/>
      <w:r w:rsidR="005C61F5" w:rsidRPr="005C61F5">
        <w:rPr>
          <w:rFonts w:ascii="David" w:hAnsi="David" w:cs="David"/>
          <w:i/>
          <w:iCs/>
        </w:rPr>
        <w:t xml:space="preserve"> JL, Jaeger J, Malhotra AK</w:t>
      </w:r>
      <w:r w:rsidR="005C61F5">
        <w:rPr>
          <w:rFonts w:ascii="David" w:hAnsi="David" w:cs="David"/>
        </w:rPr>
        <w:t>,</w:t>
      </w:r>
      <w:r w:rsidRPr="007E13A7">
        <w:rPr>
          <w:rFonts w:ascii="David" w:hAnsi="David" w:cs="David"/>
        </w:rPr>
        <w:t xml:space="preserve"> Temperament and character dimensions in bipolar I disorder: A comparison to he</w:t>
      </w:r>
      <w:r w:rsidR="00496344">
        <w:rPr>
          <w:rFonts w:ascii="David" w:hAnsi="David" w:cs="David"/>
        </w:rPr>
        <w:t xml:space="preserve">althy controls. J </w:t>
      </w:r>
      <w:proofErr w:type="spellStart"/>
      <w:r w:rsidR="00496344">
        <w:rPr>
          <w:rFonts w:ascii="David" w:hAnsi="David" w:cs="David"/>
        </w:rPr>
        <w:t>Psychiatr</w:t>
      </w:r>
      <w:proofErr w:type="spellEnd"/>
      <w:r w:rsidR="00496344">
        <w:rPr>
          <w:rFonts w:ascii="David" w:hAnsi="David" w:cs="David"/>
        </w:rPr>
        <w:t xml:space="preserve"> Res, 2008</w:t>
      </w:r>
      <w:proofErr w:type="gramStart"/>
      <w:r w:rsidRPr="007E13A7">
        <w:rPr>
          <w:rFonts w:ascii="David" w:hAnsi="David" w:cs="David"/>
        </w:rPr>
        <w:t>;42</w:t>
      </w:r>
      <w:proofErr w:type="gramEnd"/>
      <w:r w:rsidRPr="007E13A7">
        <w:rPr>
          <w:rFonts w:ascii="David" w:hAnsi="David" w:cs="David"/>
        </w:rPr>
        <w:t xml:space="preserve">(13):1131-6. </w:t>
      </w:r>
    </w:p>
    <w:p w14:paraId="43F7BAE1" w14:textId="68EAE248" w:rsidR="007E13A7" w:rsidRPr="007E13A7" w:rsidRDefault="007E13A7" w:rsidP="00350E09">
      <w:pPr>
        <w:pStyle w:val="NormalWeb"/>
        <w:spacing w:line="480" w:lineRule="auto"/>
        <w:contextualSpacing/>
        <w:rPr>
          <w:rFonts w:ascii="David" w:hAnsi="David" w:cs="David"/>
        </w:rPr>
      </w:pPr>
      <w:r w:rsidRPr="007E13A7">
        <w:rPr>
          <w:rFonts w:ascii="David" w:hAnsi="David" w:cs="David"/>
        </w:rPr>
        <w:t>3</w:t>
      </w:r>
      <w:r w:rsidR="00350E09">
        <w:rPr>
          <w:rFonts w:ascii="David" w:hAnsi="David" w:cs="David"/>
        </w:rPr>
        <w:t>4</w:t>
      </w:r>
      <w:r w:rsidRPr="007E13A7">
        <w:rPr>
          <w:rFonts w:ascii="David" w:hAnsi="David" w:cs="David"/>
        </w:rPr>
        <w:t xml:space="preserve">. </w:t>
      </w:r>
      <w:r w:rsidRPr="005C61F5">
        <w:rPr>
          <w:rFonts w:ascii="David" w:hAnsi="David" w:cs="David"/>
          <w:i/>
          <w:iCs/>
        </w:rPr>
        <w:t>Lomb</w:t>
      </w:r>
      <w:r w:rsidR="005C61F5" w:rsidRPr="005C61F5">
        <w:rPr>
          <w:rFonts w:ascii="David" w:hAnsi="David" w:cs="David"/>
          <w:i/>
          <w:iCs/>
        </w:rPr>
        <w:t>ardo LE, Bearden CE, Barrett J &amp; al</w:t>
      </w:r>
      <w:r w:rsidR="005C61F5">
        <w:rPr>
          <w:rFonts w:ascii="David" w:hAnsi="David" w:cs="David"/>
        </w:rPr>
        <w:t>,</w:t>
      </w:r>
      <w:r w:rsidRPr="007E13A7">
        <w:rPr>
          <w:rFonts w:ascii="David" w:hAnsi="David" w:cs="David"/>
        </w:rPr>
        <w:t xml:space="preserve"> Trait impulsivity as an </w:t>
      </w:r>
      <w:proofErr w:type="spellStart"/>
      <w:r w:rsidRPr="007E13A7">
        <w:rPr>
          <w:rFonts w:ascii="David" w:hAnsi="David" w:cs="David"/>
        </w:rPr>
        <w:t>endophenotype</w:t>
      </w:r>
      <w:proofErr w:type="spellEnd"/>
      <w:r w:rsidRPr="007E13A7">
        <w:rPr>
          <w:rFonts w:ascii="David" w:hAnsi="David" w:cs="David"/>
        </w:rPr>
        <w:t xml:space="preserve"> for bipolar I di</w:t>
      </w:r>
      <w:r w:rsidR="00496344">
        <w:rPr>
          <w:rFonts w:ascii="David" w:hAnsi="David" w:cs="David"/>
        </w:rPr>
        <w:t xml:space="preserve">sorder. Bipolar </w:t>
      </w:r>
      <w:proofErr w:type="spellStart"/>
      <w:r w:rsidR="00496344">
        <w:rPr>
          <w:rFonts w:ascii="David" w:hAnsi="David" w:cs="David"/>
        </w:rPr>
        <w:t>Disord</w:t>
      </w:r>
      <w:proofErr w:type="spellEnd"/>
      <w:r w:rsidR="00496344">
        <w:rPr>
          <w:rFonts w:ascii="David" w:hAnsi="David" w:cs="David"/>
        </w:rPr>
        <w:t>, 2012</w:t>
      </w:r>
      <w:proofErr w:type="gramStart"/>
      <w:r w:rsidRPr="007E13A7">
        <w:rPr>
          <w:rFonts w:ascii="David" w:hAnsi="David" w:cs="David"/>
        </w:rPr>
        <w:t>;14</w:t>
      </w:r>
      <w:proofErr w:type="gramEnd"/>
      <w:r w:rsidRPr="007E13A7">
        <w:rPr>
          <w:rFonts w:ascii="David" w:hAnsi="David" w:cs="David"/>
        </w:rPr>
        <w:t xml:space="preserve">(5):565-70. </w:t>
      </w:r>
    </w:p>
    <w:p w14:paraId="11C917D1" w14:textId="5BF14F73" w:rsidR="007E13A7" w:rsidRPr="007E13A7" w:rsidRDefault="007E13A7" w:rsidP="00350E09">
      <w:pPr>
        <w:pStyle w:val="NormalWeb"/>
        <w:spacing w:line="480" w:lineRule="auto"/>
        <w:contextualSpacing/>
        <w:rPr>
          <w:rFonts w:ascii="David" w:hAnsi="David" w:cs="David"/>
        </w:rPr>
      </w:pPr>
      <w:r w:rsidRPr="007E13A7">
        <w:rPr>
          <w:rFonts w:ascii="David" w:hAnsi="David" w:cs="David"/>
        </w:rPr>
        <w:t>3</w:t>
      </w:r>
      <w:r w:rsidR="00350E09">
        <w:rPr>
          <w:rFonts w:ascii="David" w:hAnsi="David" w:cs="David"/>
        </w:rPr>
        <w:t>5</w:t>
      </w:r>
      <w:r w:rsidRPr="007E13A7">
        <w:rPr>
          <w:rFonts w:ascii="David" w:hAnsi="David" w:cs="David"/>
        </w:rPr>
        <w:t xml:space="preserve">. </w:t>
      </w:r>
      <w:r w:rsidRPr="005C61F5">
        <w:rPr>
          <w:rFonts w:ascii="David" w:hAnsi="David" w:cs="David"/>
          <w:i/>
          <w:iCs/>
        </w:rPr>
        <w:t>Mahon K, Perez-Rodrigue</w:t>
      </w:r>
      <w:r w:rsidR="005C61F5" w:rsidRPr="005C61F5">
        <w:rPr>
          <w:rFonts w:ascii="David" w:hAnsi="David" w:cs="David"/>
          <w:i/>
          <w:iCs/>
        </w:rPr>
        <w:t xml:space="preserve">z MM, </w:t>
      </w:r>
      <w:proofErr w:type="spellStart"/>
      <w:r w:rsidR="005C61F5" w:rsidRPr="005C61F5">
        <w:rPr>
          <w:rFonts w:ascii="David" w:hAnsi="David" w:cs="David"/>
          <w:i/>
          <w:iCs/>
        </w:rPr>
        <w:t>Gunawardane</w:t>
      </w:r>
      <w:proofErr w:type="spellEnd"/>
      <w:r w:rsidR="005C61F5" w:rsidRPr="005C61F5">
        <w:rPr>
          <w:rFonts w:ascii="David" w:hAnsi="David" w:cs="David"/>
          <w:i/>
          <w:iCs/>
        </w:rPr>
        <w:t xml:space="preserve"> N, Burdick KE</w:t>
      </w:r>
      <w:r w:rsidR="005C61F5">
        <w:rPr>
          <w:rFonts w:ascii="David" w:hAnsi="David" w:cs="David"/>
        </w:rPr>
        <w:t>,</w:t>
      </w:r>
      <w:r w:rsidRPr="007E13A7">
        <w:rPr>
          <w:rFonts w:ascii="David" w:hAnsi="David" w:cs="David"/>
        </w:rPr>
        <w:t xml:space="preserve"> Dimensional </w:t>
      </w:r>
      <w:proofErr w:type="spellStart"/>
      <w:r w:rsidRPr="007E13A7">
        <w:rPr>
          <w:rFonts w:ascii="David" w:hAnsi="David" w:cs="David"/>
        </w:rPr>
        <w:t>endophenotypes</w:t>
      </w:r>
      <w:proofErr w:type="spellEnd"/>
      <w:r w:rsidRPr="007E13A7">
        <w:rPr>
          <w:rFonts w:ascii="David" w:hAnsi="David" w:cs="David"/>
        </w:rPr>
        <w:t xml:space="preserve"> in bipolar disorder: Affective dysregulation and psych</w:t>
      </w:r>
      <w:r w:rsidR="00496344">
        <w:rPr>
          <w:rFonts w:ascii="David" w:hAnsi="David" w:cs="David"/>
        </w:rPr>
        <w:t xml:space="preserve">osis proneness. J Affect </w:t>
      </w:r>
      <w:proofErr w:type="spellStart"/>
      <w:r w:rsidR="00496344">
        <w:rPr>
          <w:rFonts w:ascii="David" w:hAnsi="David" w:cs="David"/>
        </w:rPr>
        <w:t>Disord</w:t>
      </w:r>
      <w:proofErr w:type="spellEnd"/>
      <w:r w:rsidR="00496344">
        <w:rPr>
          <w:rFonts w:ascii="David" w:hAnsi="David" w:cs="David"/>
        </w:rPr>
        <w:t>, 2013</w:t>
      </w:r>
      <w:proofErr w:type="gramStart"/>
      <w:r w:rsidRPr="007E13A7">
        <w:rPr>
          <w:rFonts w:ascii="David" w:hAnsi="David" w:cs="David"/>
        </w:rPr>
        <w:t>;151</w:t>
      </w:r>
      <w:proofErr w:type="gramEnd"/>
      <w:r w:rsidRPr="007E13A7">
        <w:rPr>
          <w:rFonts w:ascii="David" w:hAnsi="David" w:cs="David"/>
        </w:rPr>
        <w:t xml:space="preserve">(2):695-701. </w:t>
      </w:r>
    </w:p>
    <w:p w14:paraId="6AA36ABD" w14:textId="619C6478" w:rsidR="007E13A7" w:rsidRPr="007E13A7" w:rsidRDefault="007E13A7" w:rsidP="00350E09">
      <w:pPr>
        <w:pStyle w:val="NormalWeb"/>
        <w:spacing w:line="480" w:lineRule="auto"/>
        <w:contextualSpacing/>
        <w:rPr>
          <w:rFonts w:ascii="David" w:hAnsi="David" w:cs="David"/>
        </w:rPr>
      </w:pPr>
      <w:r w:rsidRPr="007E13A7">
        <w:rPr>
          <w:rFonts w:ascii="David" w:hAnsi="David" w:cs="David"/>
        </w:rPr>
        <w:t>3</w:t>
      </w:r>
      <w:r w:rsidR="00350E09">
        <w:rPr>
          <w:rFonts w:ascii="David" w:hAnsi="David" w:cs="David"/>
        </w:rPr>
        <w:t>6</w:t>
      </w:r>
      <w:r w:rsidRPr="007E13A7">
        <w:rPr>
          <w:rFonts w:ascii="David" w:hAnsi="David" w:cs="David"/>
        </w:rPr>
        <w:t xml:space="preserve">. </w:t>
      </w:r>
      <w:r w:rsidRPr="005C61F5">
        <w:rPr>
          <w:rFonts w:ascii="David" w:hAnsi="David" w:cs="David"/>
          <w:i/>
          <w:iCs/>
        </w:rPr>
        <w:t xml:space="preserve">Martins SS, </w:t>
      </w:r>
      <w:proofErr w:type="spellStart"/>
      <w:r w:rsidRPr="005C61F5">
        <w:rPr>
          <w:rFonts w:ascii="David" w:hAnsi="David" w:cs="David"/>
          <w:i/>
          <w:iCs/>
        </w:rPr>
        <w:t>Gorelic</w:t>
      </w:r>
      <w:r w:rsidR="005C61F5" w:rsidRPr="005C61F5">
        <w:rPr>
          <w:rFonts w:ascii="David" w:hAnsi="David" w:cs="David"/>
          <w:i/>
          <w:iCs/>
        </w:rPr>
        <w:t>k</w:t>
      </w:r>
      <w:proofErr w:type="spellEnd"/>
      <w:r w:rsidR="005C61F5" w:rsidRPr="005C61F5">
        <w:rPr>
          <w:rFonts w:ascii="David" w:hAnsi="David" w:cs="David"/>
          <w:i/>
          <w:iCs/>
        </w:rPr>
        <w:t xml:space="preserve"> DA</w:t>
      </w:r>
      <w:r w:rsidR="005C61F5">
        <w:rPr>
          <w:rFonts w:ascii="David" w:hAnsi="David" w:cs="David"/>
        </w:rPr>
        <w:t>,</w:t>
      </w:r>
      <w:r w:rsidRPr="007E13A7">
        <w:rPr>
          <w:rFonts w:ascii="David" w:hAnsi="David" w:cs="David"/>
        </w:rPr>
        <w:t xml:space="preserve"> Conditional substance abuse and dependence by diagnosis of mood or anxiety disorder or schizophrenia in the U.S. population. Drug Alc</w:t>
      </w:r>
      <w:r w:rsidR="00496344">
        <w:rPr>
          <w:rFonts w:ascii="David" w:hAnsi="David" w:cs="David"/>
        </w:rPr>
        <w:t>ohol Depend, 2011</w:t>
      </w:r>
      <w:proofErr w:type="gramStart"/>
      <w:r w:rsidRPr="007E13A7">
        <w:rPr>
          <w:rFonts w:ascii="David" w:hAnsi="David" w:cs="David"/>
        </w:rPr>
        <w:t>;119</w:t>
      </w:r>
      <w:proofErr w:type="gramEnd"/>
      <w:r w:rsidRPr="007E13A7">
        <w:rPr>
          <w:rFonts w:ascii="David" w:hAnsi="David" w:cs="David"/>
        </w:rPr>
        <w:t xml:space="preserve">(1-2):28-36. </w:t>
      </w:r>
    </w:p>
    <w:p w14:paraId="1A42CF3F" w14:textId="2AA3BDE9" w:rsidR="007E13A7" w:rsidRPr="007E13A7" w:rsidRDefault="005C61F5" w:rsidP="00350E09">
      <w:pPr>
        <w:pStyle w:val="NormalWeb"/>
        <w:spacing w:line="480" w:lineRule="auto"/>
        <w:contextualSpacing/>
        <w:rPr>
          <w:rFonts w:ascii="David" w:hAnsi="David" w:cs="David"/>
        </w:rPr>
      </w:pPr>
      <w:r>
        <w:rPr>
          <w:rFonts w:ascii="David" w:hAnsi="David" w:cs="David"/>
        </w:rPr>
        <w:t>3</w:t>
      </w:r>
      <w:r w:rsidR="00350E09">
        <w:rPr>
          <w:rFonts w:ascii="David" w:hAnsi="David" w:cs="David"/>
        </w:rPr>
        <w:t>7</w:t>
      </w:r>
      <w:r>
        <w:rPr>
          <w:rFonts w:ascii="David" w:hAnsi="David" w:cs="David"/>
        </w:rPr>
        <w:t xml:space="preserve">. </w:t>
      </w:r>
      <w:r w:rsidRPr="005C61F5">
        <w:rPr>
          <w:rFonts w:ascii="David" w:hAnsi="David" w:cs="David"/>
          <w:i/>
          <w:iCs/>
        </w:rPr>
        <w:t>Mercer L, Becerra R</w:t>
      </w:r>
      <w:r>
        <w:rPr>
          <w:rFonts w:ascii="David" w:hAnsi="David" w:cs="David"/>
        </w:rPr>
        <w:t>,</w:t>
      </w:r>
      <w:r w:rsidR="007E13A7" w:rsidRPr="007E13A7">
        <w:rPr>
          <w:rFonts w:ascii="David" w:hAnsi="David" w:cs="David"/>
        </w:rPr>
        <w:t xml:space="preserve"> A unique emotional processing profile of euthymic bipolar disorder? A critical revi</w:t>
      </w:r>
      <w:r w:rsidR="00496344">
        <w:rPr>
          <w:rFonts w:ascii="David" w:hAnsi="David" w:cs="David"/>
        </w:rPr>
        <w:t xml:space="preserve">ew. J Affect </w:t>
      </w:r>
      <w:proofErr w:type="spellStart"/>
      <w:r w:rsidR="00496344">
        <w:rPr>
          <w:rFonts w:ascii="David" w:hAnsi="David" w:cs="David"/>
        </w:rPr>
        <w:t>Disord</w:t>
      </w:r>
      <w:proofErr w:type="spellEnd"/>
      <w:r w:rsidR="00496344">
        <w:rPr>
          <w:rFonts w:ascii="David" w:hAnsi="David" w:cs="David"/>
        </w:rPr>
        <w:t>, 2013</w:t>
      </w:r>
      <w:proofErr w:type="gramStart"/>
      <w:r w:rsidR="007E13A7" w:rsidRPr="007E13A7">
        <w:rPr>
          <w:rFonts w:ascii="David" w:hAnsi="David" w:cs="David"/>
        </w:rPr>
        <w:t>;146</w:t>
      </w:r>
      <w:proofErr w:type="gramEnd"/>
      <w:r w:rsidR="007E13A7" w:rsidRPr="007E13A7">
        <w:rPr>
          <w:rFonts w:ascii="David" w:hAnsi="David" w:cs="David"/>
        </w:rPr>
        <w:t xml:space="preserve">(3):295-309. </w:t>
      </w:r>
    </w:p>
    <w:p w14:paraId="10155DA9" w14:textId="40914D04" w:rsidR="007E13A7" w:rsidRPr="007E13A7" w:rsidRDefault="007E13A7" w:rsidP="00350E09">
      <w:pPr>
        <w:pStyle w:val="NormalWeb"/>
        <w:spacing w:line="480" w:lineRule="auto"/>
        <w:contextualSpacing/>
        <w:rPr>
          <w:rFonts w:ascii="David" w:hAnsi="David" w:cs="David"/>
        </w:rPr>
      </w:pPr>
      <w:r w:rsidRPr="007E13A7">
        <w:rPr>
          <w:rFonts w:ascii="David" w:hAnsi="David" w:cs="David"/>
        </w:rPr>
        <w:t>3</w:t>
      </w:r>
      <w:r w:rsidR="00350E09">
        <w:rPr>
          <w:rFonts w:ascii="David" w:hAnsi="David" w:cs="David"/>
        </w:rPr>
        <w:t>8</w:t>
      </w:r>
      <w:r w:rsidRPr="007E13A7">
        <w:rPr>
          <w:rFonts w:ascii="David" w:hAnsi="David" w:cs="David"/>
        </w:rPr>
        <w:t xml:space="preserve">. </w:t>
      </w:r>
      <w:r w:rsidRPr="005C61F5">
        <w:rPr>
          <w:rFonts w:ascii="David" w:hAnsi="David" w:cs="David"/>
          <w:i/>
          <w:iCs/>
        </w:rPr>
        <w:t xml:space="preserve">Nery FG, Hatch JP, </w:t>
      </w:r>
      <w:proofErr w:type="spellStart"/>
      <w:r w:rsidRPr="005C61F5">
        <w:rPr>
          <w:rFonts w:ascii="David" w:hAnsi="David" w:cs="David"/>
          <w:i/>
          <w:iCs/>
        </w:rPr>
        <w:t>Nicoletti</w:t>
      </w:r>
      <w:proofErr w:type="spellEnd"/>
      <w:r w:rsidRPr="005C61F5">
        <w:rPr>
          <w:rFonts w:ascii="David" w:hAnsi="David" w:cs="David"/>
          <w:i/>
          <w:iCs/>
        </w:rPr>
        <w:t xml:space="preserve"> MA</w:t>
      </w:r>
      <w:r w:rsidR="005C61F5" w:rsidRPr="005C61F5">
        <w:rPr>
          <w:rFonts w:ascii="David" w:hAnsi="David" w:cs="David"/>
          <w:i/>
          <w:iCs/>
        </w:rPr>
        <w:t xml:space="preserve"> &amp; al</w:t>
      </w:r>
      <w:r w:rsidR="005C61F5">
        <w:rPr>
          <w:rFonts w:ascii="David" w:hAnsi="David" w:cs="David"/>
        </w:rPr>
        <w:t>,</w:t>
      </w:r>
      <w:r w:rsidRPr="007E13A7">
        <w:rPr>
          <w:rFonts w:ascii="David" w:hAnsi="David" w:cs="David"/>
        </w:rPr>
        <w:t xml:space="preserve"> Temperament and character traits in major depressive disorder: Influence of mood state and recurren</w:t>
      </w:r>
      <w:r w:rsidR="00496344">
        <w:rPr>
          <w:rFonts w:ascii="David" w:hAnsi="David" w:cs="David"/>
        </w:rPr>
        <w:t>ce of episodes. Depress Anxiety,</w:t>
      </w:r>
      <w:r w:rsidRPr="007E13A7">
        <w:rPr>
          <w:rFonts w:ascii="David" w:hAnsi="David" w:cs="David"/>
        </w:rPr>
        <w:t xml:space="preserve"> 2009</w:t>
      </w:r>
      <w:proofErr w:type="gramStart"/>
      <w:r w:rsidRPr="007E13A7">
        <w:rPr>
          <w:rFonts w:ascii="David" w:hAnsi="David" w:cs="David"/>
        </w:rPr>
        <w:t>;26</w:t>
      </w:r>
      <w:proofErr w:type="gramEnd"/>
      <w:r w:rsidRPr="007E13A7">
        <w:rPr>
          <w:rFonts w:ascii="David" w:hAnsi="David" w:cs="David"/>
        </w:rPr>
        <w:t xml:space="preserve">(4):382-8. </w:t>
      </w:r>
    </w:p>
    <w:p w14:paraId="1EB6D199" w14:textId="4A883ED3" w:rsidR="007E13A7" w:rsidRPr="007E13A7" w:rsidRDefault="007E13A7" w:rsidP="00350E09">
      <w:pPr>
        <w:pStyle w:val="NormalWeb"/>
        <w:spacing w:line="480" w:lineRule="auto"/>
        <w:contextualSpacing/>
        <w:rPr>
          <w:rFonts w:ascii="David" w:hAnsi="David" w:cs="David"/>
        </w:rPr>
      </w:pPr>
      <w:r w:rsidRPr="007E13A7">
        <w:rPr>
          <w:rFonts w:ascii="David" w:hAnsi="David" w:cs="David"/>
        </w:rPr>
        <w:lastRenderedPageBreak/>
        <w:t>4</w:t>
      </w:r>
      <w:r w:rsidR="00350E09">
        <w:rPr>
          <w:rFonts w:ascii="David" w:hAnsi="David" w:cs="David"/>
        </w:rPr>
        <w:t>9</w:t>
      </w:r>
      <w:r w:rsidRPr="007E13A7">
        <w:rPr>
          <w:rFonts w:ascii="David" w:hAnsi="David" w:cs="David"/>
        </w:rPr>
        <w:t xml:space="preserve">. </w:t>
      </w:r>
      <w:r w:rsidRPr="005C61F5">
        <w:rPr>
          <w:rFonts w:ascii="David" w:hAnsi="David" w:cs="David"/>
          <w:i/>
          <w:iCs/>
        </w:rPr>
        <w:t>Nery-</w:t>
      </w:r>
      <w:proofErr w:type="spellStart"/>
      <w:r w:rsidRPr="005C61F5">
        <w:rPr>
          <w:rFonts w:ascii="David" w:hAnsi="David" w:cs="David"/>
          <w:i/>
          <w:iCs/>
        </w:rPr>
        <w:t>Fernandes</w:t>
      </w:r>
      <w:proofErr w:type="spellEnd"/>
      <w:r w:rsidRPr="005C61F5">
        <w:rPr>
          <w:rFonts w:ascii="David" w:hAnsi="David" w:cs="David"/>
          <w:i/>
          <w:iCs/>
        </w:rPr>
        <w:t xml:space="preserve"> F, Rocha MV, </w:t>
      </w:r>
      <w:proofErr w:type="spellStart"/>
      <w:r w:rsidRPr="005C61F5">
        <w:rPr>
          <w:rFonts w:ascii="David" w:hAnsi="David" w:cs="David"/>
          <w:i/>
          <w:iCs/>
        </w:rPr>
        <w:t>Jackowski</w:t>
      </w:r>
      <w:proofErr w:type="spellEnd"/>
      <w:r w:rsidRPr="005C61F5">
        <w:rPr>
          <w:rFonts w:ascii="David" w:hAnsi="David" w:cs="David"/>
          <w:i/>
          <w:iCs/>
        </w:rPr>
        <w:t xml:space="preserve"> A</w:t>
      </w:r>
      <w:r w:rsidR="005C61F5" w:rsidRPr="005C61F5">
        <w:rPr>
          <w:rFonts w:ascii="David" w:hAnsi="David" w:cs="David"/>
          <w:i/>
          <w:iCs/>
        </w:rPr>
        <w:t xml:space="preserve"> &amp; al</w:t>
      </w:r>
      <w:r w:rsidR="005C61F5">
        <w:rPr>
          <w:rFonts w:ascii="David" w:hAnsi="David" w:cs="David"/>
        </w:rPr>
        <w:t>,</w:t>
      </w:r>
      <w:r w:rsidRPr="007E13A7">
        <w:rPr>
          <w:rFonts w:ascii="David" w:hAnsi="David" w:cs="David"/>
        </w:rPr>
        <w:t xml:space="preserve"> </w:t>
      </w:r>
      <w:proofErr w:type="gramStart"/>
      <w:r w:rsidRPr="007E13A7">
        <w:rPr>
          <w:rFonts w:ascii="David" w:hAnsi="David" w:cs="David"/>
        </w:rPr>
        <w:t>Reduced</w:t>
      </w:r>
      <w:proofErr w:type="gramEnd"/>
      <w:r w:rsidRPr="007E13A7">
        <w:rPr>
          <w:rFonts w:ascii="David" w:hAnsi="David" w:cs="David"/>
        </w:rPr>
        <w:t xml:space="preserve"> posterior corpus callosum area in suicidal and non-suicidal patients with bipolar disorder. J Affect </w:t>
      </w:r>
      <w:proofErr w:type="spellStart"/>
      <w:r w:rsidRPr="007E13A7">
        <w:rPr>
          <w:rFonts w:ascii="David" w:hAnsi="David" w:cs="David"/>
        </w:rPr>
        <w:t>Disord</w:t>
      </w:r>
      <w:proofErr w:type="spellEnd"/>
      <w:r w:rsidRPr="007E13A7">
        <w:rPr>
          <w:rFonts w:ascii="David" w:hAnsi="David" w:cs="David"/>
        </w:rPr>
        <w:t>. 2012 Dec 15</w:t>
      </w:r>
      <w:proofErr w:type="gramStart"/>
      <w:r w:rsidRPr="007E13A7">
        <w:rPr>
          <w:rFonts w:ascii="David" w:hAnsi="David" w:cs="David"/>
        </w:rPr>
        <w:t>;142</w:t>
      </w:r>
      <w:proofErr w:type="gramEnd"/>
      <w:r w:rsidRPr="007E13A7">
        <w:rPr>
          <w:rFonts w:ascii="David" w:hAnsi="David" w:cs="David"/>
        </w:rPr>
        <w:t xml:space="preserve">(1-3):150-5. </w:t>
      </w:r>
    </w:p>
    <w:p w14:paraId="66938CB5" w14:textId="73252AAF" w:rsidR="007E13A7" w:rsidRPr="007E13A7" w:rsidRDefault="005C61F5" w:rsidP="00350E09">
      <w:pPr>
        <w:pStyle w:val="NormalWeb"/>
        <w:spacing w:line="480" w:lineRule="auto"/>
        <w:contextualSpacing/>
        <w:rPr>
          <w:rFonts w:ascii="David" w:hAnsi="David" w:cs="David"/>
        </w:rPr>
      </w:pPr>
      <w:r>
        <w:rPr>
          <w:rFonts w:ascii="David" w:hAnsi="David" w:cs="David"/>
        </w:rPr>
        <w:t>4</w:t>
      </w:r>
      <w:r w:rsidR="00350E09">
        <w:rPr>
          <w:rFonts w:ascii="David" w:hAnsi="David" w:cs="David"/>
        </w:rPr>
        <w:t>0</w:t>
      </w:r>
      <w:r>
        <w:rPr>
          <w:rFonts w:ascii="David" w:hAnsi="David" w:cs="David"/>
        </w:rPr>
        <w:t xml:space="preserve">. </w:t>
      </w:r>
      <w:r w:rsidRPr="005C61F5">
        <w:rPr>
          <w:rFonts w:ascii="David" w:hAnsi="David" w:cs="David"/>
          <w:i/>
          <w:iCs/>
        </w:rPr>
        <w:t>Newman AL, Meyer TD</w:t>
      </w:r>
      <w:r>
        <w:rPr>
          <w:rFonts w:ascii="David" w:hAnsi="David" w:cs="David"/>
        </w:rPr>
        <w:t>,</w:t>
      </w:r>
      <w:r w:rsidR="007E13A7" w:rsidRPr="007E13A7">
        <w:rPr>
          <w:rFonts w:ascii="David" w:hAnsi="David" w:cs="David"/>
        </w:rPr>
        <w:t xml:space="preserve"> </w:t>
      </w:r>
      <w:proofErr w:type="gramStart"/>
      <w:r w:rsidR="007E13A7" w:rsidRPr="007E13A7">
        <w:rPr>
          <w:rFonts w:ascii="David" w:hAnsi="David" w:cs="David"/>
        </w:rPr>
        <w:t>Impulsivity</w:t>
      </w:r>
      <w:proofErr w:type="gramEnd"/>
      <w:r w:rsidR="007E13A7" w:rsidRPr="007E13A7">
        <w:rPr>
          <w:rFonts w:ascii="David" w:hAnsi="David" w:cs="David"/>
        </w:rPr>
        <w:t xml:space="preserve">: Present during </w:t>
      </w:r>
      <w:proofErr w:type="spellStart"/>
      <w:r w:rsidR="007E13A7" w:rsidRPr="007E13A7">
        <w:rPr>
          <w:rFonts w:ascii="David" w:hAnsi="David" w:cs="David"/>
        </w:rPr>
        <w:t>euthymia</w:t>
      </w:r>
      <w:proofErr w:type="spellEnd"/>
      <w:r w:rsidR="007E13A7" w:rsidRPr="007E13A7">
        <w:rPr>
          <w:rFonts w:ascii="David" w:hAnsi="David" w:cs="David"/>
        </w:rPr>
        <w:t xml:space="preserve"> in bipolar disorder? - </w:t>
      </w:r>
      <w:proofErr w:type="gramStart"/>
      <w:r w:rsidR="007E13A7" w:rsidRPr="007E13A7">
        <w:rPr>
          <w:rFonts w:ascii="David" w:hAnsi="David" w:cs="David"/>
        </w:rPr>
        <w:t>a</w:t>
      </w:r>
      <w:proofErr w:type="gramEnd"/>
      <w:r w:rsidR="007E13A7" w:rsidRPr="007E13A7">
        <w:rPr>
          <w:rFonts w:ascii="David" w:hAnsi="David" w:cs="David"/>
        </w:rPr>
        <w:t xml:space="preserve"> syste</w:t>
      </w:r>
      <w:r w:rsidR="00496344">
        <w:rPr>
          <w:rFonts w:ascii="David" w:hAnsi="David" w:cs="David"/>
        </w:rPr>
        <w:t xml:space="preserve">matic review. </w:t>
      </w:r>
      <w:proofErr w:type="spellStart"/>
      <w:r w:rsidR="00496344">
        <w:rPr>
          <w:rFonts w:ascii="David" w:hAnsi="David" w:cs="David"/>
        </w:rPr>
        <w:t>Int</w:t>
      </w:r>
      <w:proofErr w:type="spellEnd"/>
      <w:r w:rsidR="00496344">
        <w:rPr>
          <w:rFonts w:ascii="David" w:hAnsi="David" w:cs="David"/>
        </w:rPr>
        <w:t xml:space="preserve"> J Bipolar Dis,</w:t>
      </w:r>
      <w:r w:rsidR="007E13A7" w:rsidRPr="007E13A7">
        <w:rPr>
          <w:rFonts w:ascii="David" w:hAnsi="David" w:cs="David"/>
        </w:rPr>
        <w:t xml:space="preserve"> 2014</w:t>
      </w:r>
      <w:proofErr w:type="gramStart"/>
      <w:r w:rsidR="007E13A7" w:rsidRPr="007E13A7">
        <w:rPr>
          <w:rFonts w:ascii="David" w:hAnsi="David" w:cs="David"/>
        </w:rPr>
        <w:t>;2</w:t>
      </w:r>
      <w:proofErr w:type="gramEnd"/>
      <w:r w:rsidR="007E13A7" w:rsidRPr="007E13A7">
        <w:rPr>
          <w:rFonts w:ascii="David" w:hAnsi="David" w:cs="David"/>
        </w:rPr>
        <w:t xml:space="preserve">(2). </w:t>
      </w:r>
    </w:p>
    <w:p w14:paraId="4589E973" w14:textId="5B8C200D" w:rsidR="007E13A7" w:rsidRPr="007E13A7" w:rsidRDefault="007E13A7" w:rsidP="00350E09">
      <w:pPr>
        <w:pStyle w:val="NormalWeb"/>
        <w:spacing w:line="480" w:lineRule="auto"/>
        <w:contextualSpacing/>
        <w:rPr>
          <w:rFonts w:ascii="David" w:hAnsi="David" w:cs="David"/>
        </w:rPr>
      </w:pPr>
      <w:r w:rsidRPr="007E13A7">
        <w:rPr>
          <w:rFonts w:ascii="David" w:hAnsi="David" w:cs="David"/>
        </w:rPr>
        <w:t>4</w:t>
      </w:r>
      <w:r w:rsidR="00350E09">
        <w:rPr>
          <w:rFonts w:ascii="David" w:hAnsi="David" w:cs="David"/>
        </w:rPr>
        <w:t>1</w:t>
      </w:r>
      <w:r w:rsidRPr="007E13A7">
        <w:rPr>
          <w:rFonts w:ascii="David" w:hAnsi="David" w:cs="David"/>
        </w:rPr>
        <w:t xml:space="preserve">. </w:t>
      </w:r>
      <w:proofErr w:type="spellStart"/>
      <w:r w:rsidRPr="005C61F5">
        <w:rPr>
          <w:rFonts w:ascii="David" w:hAnsi="David" w:cs="David"/>
          <w:i/>
          <w:iCs/>
        </w:rPr>
        <w:t>Nowakowska</w:t>
      </w:r>
      <w:proofErr w:type="spellEnd"/>
      <w:r w:rsidRPr="005C61F5">
        <w:rPr>
          <w:rFonts w:ascii="David" w:hAnsi="David" w:cs="David"/>
          <w:i/>
          <w:iCs/>
        </w:rPr>
        <w:t xml:space="preserve"> C, Strong CM, </w:t>
      </w:r>
      <w:proofErr w:type="spellStart"/>
      <w:r w:rsidRPr="005C61F5">
        <w:rPr>
          <w:rFonts w:ascii="David" w:hAnsi="David" w:cs="David"/>
          <w:i/>
          <w:iCs/>
        </w:rPr>
        <w:t>Santosa</w:t>
      </w:r>
      <w:proofErr w:type="spellEnd"/>
      <w:r w:rsidRPr="005C61F5">
        <w:rPr>
          <w:rFonts w:ascii="David" w:hAnsi="David" w:cs="David"/>
          <w:i/>
          <w:iCs/>
        </w:rPr>
        <w:t xml:space="preserve"> CM</w:t>
      </w:r>
      <w:r w:rsidR="005C61F5" w:rsidRPr="005C61F5">
        <w:rPr>
          <w:rFonts w:ascii="David" w:hAnsi="David" w:cs="David"/>
          <w:i/>
          <w:iCs/>
        </w:rPr>
        <w:t xml:space="preserve"> &amp; al</w:t>
      </w:r>
      <w:r w:rsidR="005C61F5">
        <w:rPr>
          <w:rFonts w:ascii="David" w:hAnsi="David" w:cs="David"/>
        </w:rPr>
        <w:t>,</w:t>
      </w:r>
      <w:r w:rsidRPr="007E13A7">
        <w:rPr>
          <w:rFonts w:ascii="David" w:hAnsi="David" w:cs="David"/>
        </w:rPr>
        <w:t xml:space="preserve"> Temperamental commonalities and differences in euthymic mood disorder patients, creative controls, and healthy con</w:t>
      </w:r>
      <w:r w:rsidR="00496344">
        <w:rPr>
          <w:rFonts w:ascii="David" w:hAnsi="David" w:cs="David"/>
        </w:rPr>
        <w:t xml:space="preserve">trols. J Affect </w:t>
      </w:r>
      <w:proofErr w:type="spellStart"/>
      <w:r w:rsidR="00496344">
        <w:rPr>
          <w:rFonts w:ascii="David" w:hAnsi="David" w:cs="David"/>
        </w:rPr>
        <w:t>Disord</w:t>
      </w:r>
      <w:proofErr w:type="spellEnd"/>
      <w:r w:rsidR="00496344">
        <w:rPr>
          <w:rFonts w:ascii="David" w:hAnsi="David" w:cs="David"/>
        </w:rPr>
        <w:t>, 2005</w:t>
      </w:r>
      <w:proofErr w:type="gramStart"/>
      <w:r w:rsidRPr="007E13A7">
        <w:rPr>
          <w:rFonts w:ascii="David" w:hAnsi="David" w:cs="David"/>
        </w:rPr>
        <w:t>;85</w:t>
      </w:r>
      <w:proofErr w:type="gramEnd"/>
      <w:r w:rsidRPr="007E13A7">
        <w:rPr>
          <w:rFonts w:ascii="David" w:hAnsi="David" w:cs="David"/>
        </w:rPr>
        <w:t xml:space="preserve">(1-2):207-15. </w:t>
      </w:r>
    </w:p>
    <w:p w14:paraId="56CDB79E" w14:textId="0F17C7F2" w:rsidR="007E13A7" w:rsidRPr="007E13A7" w:rsidRDefault="005C61F5" w:rsidP="00350E09">
      <w:pPr>
        <w:pStyle w:val="NormalWeb"/>
        <w:spacing w:line="480" w:lineRule="auto"/>
        <w:contextualSpacing/>
        <w:rPr>
          <w:rFonts w:ascii="David" w:hAnsi="David" w:cs="David"/>
        </w:rPr>
      </w:pPr>
      <w:r>
        <w:rPr>
          <w:rFonts w:ascii="David" w:hAnsi="David" w:cs="David"/>
        </w:rPr>
        <w:t>4</w:t>
      </w:r>
      <w:r w:rsidR="00350E09">
        <w:rPr>
          <w:rFonts w:ascii="David" w:hAnsi="David" w:cs="David"/>
        </w:rPr>
        <w:t>2</w:t>
      </w:r>
      <w:r>
        <w:rPr>
          <w:rFonts w:ascii="David" w:hAnsi="David" w:cs="David"/>
        </w:rPr>
        <w:t xml:space="preserve">. </w:t>
      </w:r>
      <w:proofErr w:type="spellStart"/>
      <w:r w:rsidRPr="005C61F5">
        <w:rPr>
          <w:rFonts w:ascii="David" w:hAnsi="David" w:cs="David"/>
          <w:i/>
          <w:iCs/>
        </w:rPr>
        <w:t>Osher</w:t>
      </w:r>
      <w:proofErr w:type="spellEnd"/>
      <w:r w:rsidRPr="005C61F5">
        <w:rPr>
          <w:rFonts w:ascii="David" w:hAnsi="David" w:cs="David"/>
          <w:i/>
          <w:iCs/>
        </w:rPr>
        <w:t xml:space="preserve"> Y, </w:t>
      </w:r>
      <w:proofErr w:type="spellStart"/>
      <w:r w:rsidRPr="005C61F5">
        <w:rPr>
          <w:rFonts w:ascii="David" w:hAnsi="David" w:cs="David"/>
          <w:i/>
          <w:iCs/>
        </w:rPr>
        <w:t>Bersudsky</w:t>
      </w:r>
      <w:proofErr w:type="spellEnd"/>
      <w:r w:rsidRPr="005C61F5">
        <w:rPr>
          <w:rFonts w:ascii="David" w:hAnsi="David" w:cs="David"/>
          <w:i/>
          <w:iCs/>
        </w:rPr>
        <w:t xml:space="preserve"> Y</w:t>
      </w:r>
      <w:r>
        <w:rPr>
          <w:rFonts w:ascii="David" w:hAnsi="David" w:cs="David"/>
        </w:rPr>
        <w:t>,</w:t>
      </w:r>
      <w:r w:rsidR="007E13A7" w:rsidRPr="007E13A7">
        <w:rPr>
          <w:rFonts w:ascii="David" w:hAnsi="David" w:cs="David"/>
        </w:rPr>
        <w:t xml:space="preserve"> Thought disorder in euthymic bipolar patients: A possible </w:t>
      </w:r>
      <w:proofErr w:type="spellStart"/>
      <w:r w:rsidR="007E13A7" w:rsidRPr="007E13A7">
        <w:rPr>
          <w:rFonts w:ascii="David" w:hAnsi="David" w:cs="David"/>
        </w:rPr>
        <w:t>endophenotype</w:t>
      </w:r>
      <w:proofErr w:type="spellEnd"/>
      <w:r w:rsidR="007E13A7" w:rsidRPr="007E13A7">
        <w:rPr>
          <w:rFonts w:ascii="David" w:hAnsi="David" w:cs="David"/>
        </w:rPr>
        <w:t xml:space="preserve"> of bipolar affective dis</w:t>
      </w:r>
      <w:r w:rsidR="00496344">
        <w:rPr>
          <w:rFonts w:ascii="David" w:hAnsi="David" w:cs="David"/>
        </w:rPr>
        <w:t xml:space="preserve">order? J </w:t>
      </w:r>
      <w:proofErr w:type="spellStart"/>
      <w:r w:rsidR="00496344">
        <w:rPr>
          <w:rFonts w:ascii="David" w:hAnsi="David" w:cs="David"/>
        </w:rPr>
        <w:t>Nerv</w:t>
      </w:r>
      <w:proofErr w:type="spellEnd"/>
      <w:r w:rsidR="00496344">
        <w:rPr>
          <w:rFonts w:ascii="David" w:hAnsi="David" w:cs="David"/>
        </w:rPr>
        <w:t xml:space="preserve"> </w:t>
      </w:r>
      <w:proofErr w:type="spellStart"/>
      <w:r w:rsidR="00496344">
        <w:rPr>
          <w:rFonts w:ascii="David" w:hAnsi="David" w:cs="David"/>
        </w:rPr>
        <w:t>Ment</w:t>
      </w:r>
      <w:proofErr w:type="spellEnd"/>
      <w:r w:rsidR="00496344">
        <w:rPr>
          <w:rFonts w:ascii="David" w:hAnsi="David" w:cs="David"/>
        </w:rPr>
        <w:t xml:space="preserve"> Dis, 2007</w:t>
      </w:r>
      <w:proofErr w:type="gramStart"/>
      <w:r w:rsidR="007E13A7" w:rsidRPr="007E13A7">
        <w:rPr>
          <w:rFonts w:ascii="David" w:hAnsi="David" w:cs="David"/>
        </w:rPr>
        <w:t>;195</w:t>
      </w:r>
      <w:proofErr w:type="gramEnd"/>
      <w:r w:rsidR="007E13A7" w:rsidRPr="007E13A7">
        <w:rPr>
          <w:rFonts w:ascii="David" w:hAnsi="David" w:cs="David"/>
        </w:rPr>
        <w:t xml:space="preserve">(10):857-60. </w:t>
      </w:r>
    </w:p>
    <w:p w14:paraId="2D0A163F" w14:textId="78E8D2A4" w:rsidR="007E13A7" w:rsidRPr="007E13A7" w:rsidRDefault="007E13A7" w:rsidP="00350E09">
      <w:pPr>
        <w:pStyle w:val="NormalWeb"/>
        <w:spacing w:line="480" w:lineRule="auto"/>
        <w:contextualSpacing/>
        <w:rPr>
          <w:rFonts w:ascii="David" w:hAnsi="David" w:cs="David"/>
        </w:rPr>
      </w:pPr>
      <w:r w:rsidRPr="007E13A7">
        <w:rPr>
          <w:rFonts w:ascii="David" w:hAnsi="David" w:cs="David"/>
        </w:rPr>
        <w:t>4</w:t>
      </w:r>
      <w:r w:rsidR="00350E09">
        <w:rPr>
          <w:rFonts w:ascii="David" w:hAnsi="David" w:cs="David"/>
        </w:rPr>
        <w:t>3</w:t>
      </w:r>
      <w:r w:rsidRPr="007E13A7">
        <w:rPr>
          <w:rFonts w:ascii="David" w:hAnsi="David" w:cs="David"/>
        </w:rPr>
        <w:t xml:space="preserve">. </w:t>
      </w:r>
      <w:proofErr w:type="spellStart"/>
      <w:r w:rsidRPr="005C61F5">
        <w:rPr>
          <w:rFonts w:ascii="David" w:hAnsi="David" w:cs="David"/>
          <w:i/>
          <w:iCs/>
        </w:rPr>
        <w:t>Osh</w:t>
      </w:r>
      <w:r w:rsidR="005C61F5" w:rsidRPr="005C61F5">
        <w:rPr>
          <w:rFonts w:ascii="David" w:hAnsi="David" w:cs="David"/>
          <w:i/>
          <w:iCs/>
        </w:rPr>
        <w:t>er</w:t>
      </w:r>
      <w:proofErr w:type="spellEnd"/>
      <w:r w:rsidR="005C61F5" w:rsidRPr="005C61F5">
        <w:rPr>
          <w:rFonts w:ascii="David" w:hAnsi="David" w:cs="David"/>
          <w:i/>
          <w:iCs/>
        </w:rPr>
        <w:t xml:space="preserve"> Y, </w:t>
      </w:r>
      <w:proofErr w:type="spellStart"/>
      <w:r w:rsidR="005C61F5" w:rsidRPr="005C61F5">
        <w:rPr>
          <w:rFonts w:ascii="David" w:hAnsi="David" w:cs="David"/>
          <w:i/>
          <w:iCs/>
        </w:rPr>
        <w:t>Cloninger</w:t>
      </w:r>
      <w:proofErr w:type="spellEnd"/>
      <w:r w:rsidR="005C61F5" w:rsidRPr="005C61F5">
        <w:rPr>
          <w:rFonts w:ascii="David" w:hAnsi="David" w:cs="David"/>
          <w:i/>
          <w:iCs/>
        </w:rPr>
        <w:t xml:space="preserve"> CR, </w:t>
      </w:r>
      <w:proofErr w:type="spellStart"/>
      <w:r w:rsidR="005C61F5" w:rsidRPr="005C61F5">
        <w:rPr>
          <w:rFonts w:ascii="David" w:hAnsi="David" w:cs="David"/>
          <w:i/>
          <w:iCs/>
        </w:rPr>
        <w:t>Belmaker</w:t>
      </w:r>
      <w:proofErr w:type="spellEnd"/>
      <w:r w:rsidR="005C61F5" w:rsidRPr="005C61F5">
        <w:rPr>
          <w:rFonts w:ascii="David" w:hAnsi="David" w:cs="David"/>
          <w:i/>
          <w:iCs/>
        </w:rPr>
        <w:t xml:space="preserve"> RH</w:t>
      </w:r>
      <w:r w:rsidR="005C61F5">
        <w:rPr>
          <w:rFonts w:ascii="David" w:hAnsi="David" w:cs="David"/>
        </w:rPr>
        <w:t>,</w:t>
      </w:r>
      <w:r w:rsidRPr="007E13A7">
        <w:rPr>
          <w:rFonts w:ascii="David" w:hAnsi="David" w:cs="David"/>
        </w:rPr>
        <w:t xml:space="preserve"> TPQ in euthymic manic-depre</w:t>
      </w:r>
      <w:r w:rsidR="00496344">
        <w:rPr>
          <w:rFonts w:ascii="David" w:hAnsi="David" w:cs="David"/>
        </w:rPr>
        <w:t xml:space="preserve">ssive patients. J </w:t>
      </w:r>
      <w:proofErr w:type="spellStart"/>
      <w:r w:rsidR="00496344">
        <w:rPr>
          <w:rFonts w:ascii="David" w:hAnsi="David" w:cs="David"/>
        </w:rPr>
        <w:t>Psychiatr</w:t>
      </w:r>
      <w:proofErr w:type="spellEnd"/>
      <w:r w:rsidR="00496344">
        <w:rPr>
          <w:rFonts w:ascii="David" w:hAnsi="David" w:cs="David"/>
        </w:rPr>
        <w:t xml:space="preserve"> Res, 1996</w:t>
      </w:r>
      <w:proofErr w:type="gramStart"/>
      <w:r w:rsidRPr="007E13A7">
        <w:rPr>
          <w:rFonts w:ascii="David" w:hAnsi="David" w:cs="David"/>
        </w:rPr>
        <w:t>;30</w:t>
      </w:r>
      <w:proofErr w:type="gramEnd"/>
      <w:r w:rsidRPr="007E13A7">
        <w:rPr>
          <w:rFonts w:ascii="David" w:hAnsi="David" w:cs="David"/>
        </w:rPr>
        <w:t xml:space="preserve">(5):353-7. </w:t>
      </w:r>
    </w:p>
    <w:p w14:paraId="77042D4D" w14:textId="0B1DBB7D" w:rsidR="007E13A7" w:rsidRPr="007E13A7" w:rsidRDefault="007E13A7" w:rsidP="00350E09">
      <w:pPr>
        <w:pStyle w:val="NormalWeb"/>
        <w:spacing w:line="480" w:lineRule="auto"/>
        <w:contextualSpacing/>
        <w:rPr>
          <w:rFonts w:ascii="David" w:hAnsi="David" w:cs="David"/>
        </w:rPr>
      </w:pPr>
      <w:r w:rsidRPr="007E13A7">
        <w:rPr>
          <w:rFonts w:ascii="David" w:hAnsi="David" w:cs="David"/>
        </w:rPr>
        <w:t>4</w:t>
      </w:r>
      <w:r w:rsidR="00350E09">
        <w:rPr>
          <w:rFonts w:ascii="David" w:hAnsi="David" w:cs="David"/>
        </w:rPr>
        <w:t>4</w:t>
      </w:r>
      <w:r w:rsidRPr="007E13A7">
        <w:rPr>
          <w:rFonts w:ascii="David" w:hAnsi="David" w:cs="David"/>
        </w:rPr>
        <w:t xml:space="preserve">. </w:t>
      </w:r>
      <w:proofErr w:type="spellStart"/>
      <w:r w:rsidRPr="005C61F5">
        <w:rPr>
          <w:rFonts w:ascii="David" w:hAnsi="David" w:cs="David"/>
          <w:i/>
          <w:iCs/>
        </w:rPr>
        <w:t>Osher</w:t>
      </w:r>
      <w:proofErr w:type="spellEnd"/>
      <w:r w:rsidRPr="005C61F5">
        <w:rPr>
          <w:rFonts w:ascii="David" w:hAnsi="David" w:cs="David"/>
          <w:i/>
          <w:iCs/>
        </w:rPr>
        <w:t xml:space="preserve"> Y, </w:t>
      </w:r>
      <w:proofErr w:type="spellStart"/>
      <w:r w:rsidRPr="005C61F5">
        <w:rPr>
          <w:rFonts w:ascii="David" w:hAnsi="David" w:cs="David"/>
          <w:i/>
          <w:iCs/>
        </w:rPr>
        <w:t>Dobron</w:t>
      </w:r>
      <w:proofErr w:type="spellEnd"/>
      <w:r w:rsidRPr="005C61F5">
        <w:rPr>
          <w:rFonts w:ascii="David" w:hAnsi="David" w:cs="David"/>
          <w:i/>
          <w:iCs/>
        </w:rPr>
        <w:t xml:space="preserve"> A, </w:t>
      </w:r>
      <w:proofErr w:type="spellStart"/>
      <w:r w:rsidRPr="005C61F5">
        <w:rPr>
          <w:rFonts w:ascii="David" w:hAnsi="David" w:cs="David"/>
          <w:i/>
          <w:iCs/>
        </w:rPr>
        <w:t>Belmaker</w:t>
      </w:r>
      <w:proofErr w:type="spellEnd"/>
      <w:r w:rsidRPr="005C61F5">
        <w:rPr>
          <w:rFonts w:ascii="David" w:hAnsi="David" w:cs="David"/>
          <w:i/>
          <w:iCs/>
        </w:rPr>
        <w:t xml:space="preserve"> RH</w:t>
      </w:r>
      <w:r w:rsidR="005C61F5" w:rsidRPr="005C61F5">
        <w:rPr>
          <w:rFonts w:ascii="David" w:hAnsi="David" w:cs="David"/>
          <w:i/>
          <w:iCs/>
        </w:rPr>
        <w:t xml:space="preserve"> &amp; al</w:t>
      </w:r>
      <w:r w:rsidR="005C61F5">
        <w:rPr>
          <w:rFonts w:ascii="David" w:hAnsi="David" w:cs="David"/>
        </w:rPr>
        <w:t>,</w:t>
      </w:r>
      <w:r w:rsidRPr="007E13A7">
        <w:rPr>
          <w:rFonts w:ascii="David" w:hAnsi="David" w:cs="David"/>
        </w:rPr>
        <w:t xml:space="preserve"> </w:t>
      </w:r>
      <w:proofErr w:type="gramStart"/>
      <w:r w:rsidRPr="007E13A7">
        <w:rPr>
          <w:rFonts w:ascii="David" w:hAnsi="David" w:cs="David"/>
        </w:rPr>
        <w:t>Computerized</w:t>
      </w:r>
      <w:proofErr w:type="gramEnd"/>
      <w:r w:rsidRPr="007E13A7">
        <w:rPr>
          <w:rFonts w:ascii="David" w:hAnsi="David" w:cs="David"/>
        </w:rPr>
        <w:t xml:space="preserve"> testing of neurocognitive function in euthymic bipolar patients compared to those with mild cognitive impairment and cognitively healthy</w:t>
      </w:r>
      <w:r w:rsidR="00496344">
        <w:rPr>
          <w:rFonts w:ascii="David" w:hAnsi="David" w:cs="David"/>
        </w:rPr>
        <w:t xml:space="preserve"> controls. </w:t>
      </w:r>
      <w:proofErr w:type="spellStart"/>
      <w:r w:rsidR="00496344">
        <w:rPr>
          <w:rFonts w:ascii="David" w:hAnsi="David" w:cs="David"/>
        </w:rPr>
        <w:t>Psychother</w:t>
      </w:r>
      <w:proofErr w:type="spellEnd"/>
      <w:r w:rsidR="00496344">
        <w:rPr>
          <w:rFonts w:ascii="David" w:hAnsi="David" w:cs="David"/>
        </w:rPr>
        <w:t xml:space="preserve"> </w:t>
      </w:r>
      <w:proofErr w:type="spellStart"/>
      <w:r w:rsidR="00496344">
        <w:rPr>
          <w:rFonts w:ascii="David" w:hAnsi="David" w:cs="David"/>
        </w:rPr>
        <w:t>Psychosom</w:t>
      </w:r>
      <w:proofErr w:type="spellEnd"/>
      <w:r w:rsidR="00496344">
        <w:rPr>
          <w:rFonts w:ascii="David" w:hAnsi="David" w:cs="David"/>
        </w:rPr>
        <w:t>,</w:t>
      </w:r>
      <w:r w:rsidRPr="007E13A7">
        <w:rPr>
          <w:rFonts w:ascii="David" w:hAnsi="David" w:cs="David"/>
        </w:rPr>
        <w:t xml:space="preserve"> 2011</w:t>
      </w:r>
      <w:proofErr w:type="gramStart"/>
      <w:r w:rsidRPr="007E13A7">
        <w:rPr>
          <w:rFonts w:ascii="David" w:hAnsi="David" w:cs="David"/>
        </w:rPr>
        <w:t>;80</w:t>
      </w:r>
      <w:proofErr w:type="gramEnd"/>
      <w:r w:rsidRPr="007E13A7">
        <w:rPr>
          <w:rFonts w:ascii="David" w:hAnsi="David" w:cs="David"/>
        </w:rPr>
        <w:t xml:space="preserve">(5):298-303. </w:t>
      </w:r>
    </w:p>
    <w:p w14:paraId="764AC893" w14:textId="317C67D5" w:rsidR="007E13A7" w:rsidRPr="007E13A7" w:rsidRDefault="007E13A7" w:rsidP="00350E09">
      <w:pPr>
        <w:pStyle w:val="NormalWeb"/>
        <w:spacing w:line="480" w:lineRule="auto"/>
        <w:contextualSpacing/>
        <w:rPr>
          <w:rFonts w:ascii="David" w:hAnsi="David" w:cs="David"/>
        </w:rPr>
      </w:pPr>
      <w:r w:rsidRPr="007E13A7">
        <w:rPr>
          <w:rFonts w:ascii="David" w:hAnsi="David" w:cs="David"/>
        </w:rPr>
        <w:t>4</w:t>
      </w:r>
      <w:r w:rsidR="00350E09">
        <w:rPr>
          <w:rFonts w:ascii="David" w:hAnsi="David" w:cs="David"/>
        </w:rPr>
        <w:t>5</w:t>
      </w:r>
      <w:r w:rsidRPr="007E13A7">
        <w:rPr>
          <w:rFonts w:ascii="David" w:hAnsi="David" w:cs="David"/>
        </w:rPr>
        <w:t>.</w:t>
      </w:r>
      <w:r w:rsidR="005C61F5">
        <w:rPr>
          <w:rFonts w:ascii="David" w:hAnsi="David" w:cs="David"/>
        </w:rPr>
        <w:t xml:space="preserve"> </w:t>
      </w:r>
      <w:proofErr w:type="spellStart"/>
      <w:r w:rsidR="005C61F5" w:rsidRPr="005C61F5">
        <w:rPr>
          <w:rFonts w:ascii="David" w:hAnsi="David" w:cs="David"/>
          <w:i/>
          <w:iCs/>
        </w:rPr>
        <w:t>Osher</w:t>
      </w:r>
      <w:proofErr w:type="spellEnd"/>
      <w:r w:rsidR="005C61F5" w:rsidRPr="005C61F5">
        <w:rPr>
          <w:rFonts w:ascii="David" w:hAnsi="David" w:cs="David"/>
          <w:i/>
          <w:iCs/>
        </w:rPr>
        <w:t xml:space="preserve"> Y, </w:t>
      </w:r>
      <w:proofErr w:type="spellStart"/>
      <w:r w:rsidR="005C61F5" w:rsidRPr="005C61F5">
        <w:rPr>
          <w:rFonts w:ascii="David" w:hAnsi="David" w:cs="David"/>
          <w:i/>
          <w:iCs/>
        </w:rPr>
        <w:t>Lefkifker</w:t>
      </w:r>
      <w:proofErr w:type="spellEnd"/>
      <w:r w:rsidR="005C61F5" w:rsidRPr="005C61F5">
        <w:rPr>
          <w:rFonts w:ascii="David" w:hAnsi="David" w:cs="David"/>
          <w:i/>
          <w:iCs/>
        </w:rPr>
        <w:t xml:space="preserve"> E, Kotler M</w:t>
      </w:r>
      <w:r w:rsidR="005C61F5">
        <w:rPr>
          <w:rFonts w:ascii="David" w:hAnsi="David" w:cs="David"/>
        </w:rPr>
        <w:t>,</w:t>
      </w:r>
      <w:r w:rsidRPr="007E13A7">
        <w:rPr>
          <w:rFonts w:ascii="David" w:hAnsi="David" w:cs="David"/>
        </w:rPr>
        <w:t xml:space="preserve"> Low persistence in euthymic manic-depressive patients:</w:t>
      </w:r>
      <w:r w:rsidR="00496344">
        <w:rPr>
          <w:rFonts w:ascii="David" w:hAnsi="David" w:cs="David"/>
        </w:rPr>
        <w:t xml:space="preserve"> A replication. J Affect </w:t>
      </w:r>
      <w:proofErr w:type="spellStart"/>
      <w:r w:rsidR="00496344">
        <w:rPr>
          <w:rFonts w:ascii="David" w:hAnsi="David" w:cs="David"/>
        </w:rPr>
        <w:t>Disord</w:t>
      </w:r>
      <w:proofErr w:type="spellEnd"/>
      <w:r w:rsidR="00496344">
        <w:rPr>
          <w:rFonts w:ascii="David" w:hAnsi="David" w:cs="David"/>
        </w:rPr>
        <w:t>, 1999</w:t>
      </w:r>
      <w:proofErr w:type="gramStart"/>
      <w:r w:rsidRPr="007E13A7">
        <w:rPr>
          <w:rFonts w:ascii="David" w:hAnsi="David" w:cs="David"/>
        </w:rPr>
        <w:t>;53</w:t>
      </w:r>
      <w:proofErr w:type="gramEnd"/>
      <w:r w:rsidRPr="007E13A7">
        <w:rPr>
          <w:rFonts w:ascii="David" w:hAnsi="David" w:cs="David"/>
        </w:rPr>
        <w:t xml:space="preserve">(1):87-90. </w:t>
      </w:r>
    </w:p>
    <w:p w14:paraId="2DFD94EE" w14:textId="4CFA3E09" w:rsidR="007E13A7" w:rsidRPr="007E13A7" w:rsidRDefault="007E13A7" w:rsidP="00350E09">
      <w:pPr>
        <w:pStyle w:val="NormalWeb"/>
        <w:spacing w:line="480" w:lineRule="auto"/>
        <w:contextualSpacing/>
        <w:rPr>
          <w:rFonts w:ascii="David" w:hAnsi="David" w:cs="David"/>
        </w:rPr>
      </w:pPr>
      <w:r w:rsidRPr="007E13A7">
        <w:rPr>
          <w:rFonts w:ascii="David" w:hAnsi="David" w:cs="David"/>
        </w:rPr>
        <w:t>4</w:t>
      </w:r>
      <w:r w:rsidR="00350E09">
        <w:rPr>
          <w:rFonts w:ascii="David" w:hAnsi="David" w:cs="David"/>
        </w:rPr>
        <w:t>6</w:t>
      </w:r>
      <w:r w:rsidRPr="007E13A7">
        <w:rPr>
          <w:rFonts w:ascii="David" w:hAnsi="David" w:cs="David"/>
        </w:rPr>
        <w:t xml:space="preserve">. </w:t>
      </w:r>
      <w:proofErr w:type="spellStart"/>
      <w:r w:rsidRPr="005C61F5">
        <w:rPr>
          <w:rFonts w:ascii="David" w:hAnsi="David" w:cs="David"/>
          <w:i/>
          <w:iCs/>
        </w:rPr>
        <w:t>Osher</w:t>
      </w:r>
      <w:proofErr w:type="spellEnd"/>
      <w:r w:rsidRPr="005C61F5">
        <w:rPr>
          <w:rFonts w:ascii="David" w:hAnsi="David" w:cs="David"/>
          <w:i/>
          <w:iCs/>
        </w:rPr>
        <w:t xml:space="preserve"> Y, M</w:t>
      </w:r>
      <w:r w:rsidR="005C61F5" w:rsidRPr="005C61F5">
        <w:rPr>
          <w:rFonts w:ascii="David" w:hAnsi="David" w:cs="David"/>
          <w:i/>
          <w:iCs/>
        </w:rPr>
        <w:t xml:space="preserve">andel B, Shapiro E, </w:t>
      </w:r>
      <w:proofErr w:type="spellStart"/>
      <w:r w:rsidR="005C61F5" w:rsidRPr="005C61F5">
        <w:rPr>
          <w:rFonts w:ascii="David" w:hAnsi="David" w:cs="David"/>
          <w:i/>
          <w:iCs/>
        </w:rPr>
        <w:t>Belmaker</w:t>
      </w:r>
      <w:proofErr w:type="spellEnd"/>
      <w:r w:rsidR="005C61F5" w:rsidRPr="005C61F5">
        <w:rPr>
          <w:rFonts w:ascii="David" w:hAnsi="David" w:cs="David"/>
          <w:i/>
          <w:iCs/>
        </w:rPr>
        <w:t xml:space="preserve"> RH</w:t>
      </w:r>
      <w:r w:rsidR="005C61F5">
        <w:rPr>
          <w:rFonts w:ascii="David" w:hAnsi="David" w:cs="David"/>
        </w:rPr>
        <w:t>,</w:t>
      </w:r>
      <w:r w:rsidRPr="007E13A7">
        <w:rPr>
          <w:rFonts w:ascii="David" w:hAnsi="David" w:cs="David"/>
        </w:rPr>
        <w:t xml:space="preserve"> Rorschach markers in offspring of manic-depressive pat</w:t>
      </w:r>
      <w:r w:rsidR="00496344">
        <w:rPr>
          <w:rFonts w:ascii="David" w:hAnsi="David" w:cs="David"/>
        </w:rPr>
        <w:t xml:space="preserve">ients. J Affect </w:t>
      </w:r>
      <w:proofErr w:type="spellStart"/>
      <w:r w:rsidR="00496344">
        <w:rPr>
          <w:rFonts w:ascii="David" w:hAnsi="David" w:cs="David"/>
        </w:rPr>
        <w:t>Disord</w:t>
      </w:r>
      <w:proofErr w:type="spellEnd"/>
      <w:r w:rsidR="00496344">
        <w:rPr>
          <w:rFonts w:ascii="David" w:hAnsi="David" w:cs="David"/>
        </w:rPr>
        <w:t>, 2000</w:t>
      </w:r>
      <w:proofErr w:type="gramStart"/>
      <w:r w:rsidRPr="007E13A7">
        <w:rPr>
          <w:rFonts w:ascii="David" w:hAnsi="David" w:cs="David"/>
        </w:rPr>
        <w:t>;59</w:t>
      </w:r>
      <w:proofErr w:type="gramEnd"/>
      <w:r w:rsidRPr="007E13A7">
        <w:rPr>
          <w:rFonts w:ascii="David" w:hAnsi="David" w:cs="David"/>
        </w:rPr>
        <w:t xml:space="preserve">(3):231-6. </w:t>
      </w:r>
    </w:p>
    <w:p w14:paraId="74474D18" w14:textId="2E66B880" w:rsidR="007E13A7" w:rsidRPr="007E13A7" w:rsidRDefault="007E13A7" w:rsidP="00350E09">
      <w:pPr>
        <w:pStyle w:val="NormalWeb"/>
        <w:spacing w:line="480" w:lineRule="auto"/>
        <w:contextualSpacing/>
        <w:rPr>
          <w:rFonts w:ascii="David" w:hAnsi="David" w:cs="David"/>
        </w:rPr>
      </w:pPr>
      <w:r w:rsidRPr="007E13A7">
        <w:rPr>
          <w:rFonts w:ascii="David" w:hAnsi="David" w:cs="David"/>
        </w:rPr>
        <w:t>4</w:t>
      </w:r>
      <w:r w:rsidR="00350E09">
        <w:rPr>
          <w:rFonts w:ascii="David" w:hAnsi="David" w:cs="David"/>
        </w:rPr>
        <w:t>7</w:t>
      </w:r>
      <w:r w:rsidRPr="007E13A7">
        <w:rPr>
          <w:rFonts w:ascii="David" w:hAnsi="David" w:cs="David"/>
        </w:rPr>
        <w:t xml:space="preserve">. </w:t>
      </w:r>
      <w:r w:rsidRPr="005C61F5">
        <w:rPr>
          <w:rFonts w:ascii="David" w:hAnsi="David" w:cs="David"/>
          <w:i/>
          <w:iCs/>
        </w:rPr>
        <w:t>Patton JH, Stanford MS, B</w:t>
      </w:r>
      <w:r w:rsidR="005C61F5" w:rsidRPr="005C61F5">
        <w:rPr>
          <w:rFonts w:ascii="David" w:hAnsi="David" w:cs="David"/>
          <w:i/>
          <w:iCs/>
        </w:rPr>
        <w:t>arratt ES</w:t>
      </w:r>
      <w:r w:rsidR="005C61F5">
        <w:rPr>
          <w:rFonts w:ascii="David" w:hAnsi="David" w:cs="David"/>
        </w:rPr>
        <w:t>,</w:t>
      </w:r>
      <w:r w:rsidR="002C6EF9">
        <w:rPr>
          <w:rFonts w:ascii="David" w:hAnsi="David" w:cs="David"/>
        </w:rPr>
        <w:t xml:space="preserve"> Factor structure of the B</w:t>
      </w:r>
      <w:r w:rsidRPr="007E13A7">
        <w:rPr>
          <w:rFonts w:ascii="David" w:hAnsi="David" w:cs="David"/>
        </w:rPr>
        <w:t>arratt impulsiveness</w:t>
      </w:r>
      <w:r w:rsidR="00496344">
        <w:rPr>
          <w:rFonts w:ascii="David" w:hAnsi="David" w:cs="David"/>
        </w:rPr>
        <w:t xml:space="preserve"> scale. J </w:t>
      </w:r>
      <w:proofErr w:type="spellStart"/>
      <w:r w:rsidR="00496344">
        <w:rPr>
          <w:rFonts w:ascii="David" w:hAnsi="David" w:cs="David"/>
        </w:rPr>
        <w:t>Clin</w:t>
      </w:r>
      <w:proofErr w:type="spellEnd"/>
      <w:r w:rsidR="00496344">
        <w:rPr>
          <w:rFonts w:ascii="David" w:hAnsi="David" w:cs="David"/>
        </w:rPr>
        <w:t xml:space="preserve"> </w:t>
      </w:r>
      <w:proofErr w:type="spellStart"/>
      <w:r w:rsidR="00496344">
        <w:rPr>
          <w:rFonts w:ascii="David" w:hAnsi="David" w:cs="David"/>
        </w:rPr>
        <w:t>Psychol</w:t>
      </w:r>
      <w:proofErr w:type="spellEnd"/>
      <w:r w:rsidR="00496344">
        <w:rPr>
          <w:rFonts w:ascii="David" w:hAnsi="David" w:cs="David"/>
        </w:rPr>
        <w:t>, 1995</w:t>
      </w:r>
      <w:proofErr w:type="gramStart"/>
      <w:r w:rsidRPr="007E13A7">
        <w:rPr>
          <w:rFonts w:ascii="David" w:hAnsi="David" w:cs="David"/>
        </w:rPr>
        <w:t>;51</w:t>
      </w:r>
      <w:proofErr w:type="gramEnd"/>
      <w:r w:rsidRPr="007E13A7">
        <w:rPr>
          <w:rFonts w:ascii="David" w:hAnsi="David" w:cs="David"/>
        </w:rPr>
        <w:t xml:space="preserve">(6):768-74. </w:t>
      </w:r>
    </w:p>
    <w:p w14:paraId="6E657B5D" w14:textId="29916861" w:rsidR="007E13A7" w:rsidRPr="007E13A7" w:rsidRDefault="007E13A7" w:rsidP="00350E09">
      <w:pPr>
        <w:pStyle w:val="NormalWeb"/>
        <w:spacing w:line="480" w:lineRule="auto"/>
        <w:contextualSpacing/>
        <w:rPr>
          <w:rFonts w:ascii="David" w:hAnsi="David" w:cs="David"/>
        </w:rPr>
      </w:pPr>
      <w:r w:rsidRPr="007E13A7">
        <w:rPr>
          <w:rFonts w:ascii="David" w:hAnsi="David" w:cs="David"/>
        </w:rPr>
        <w:t>4</w:t>
      </w:r>
      <w:r w:rsidR="00350E09">
        <w:rPr>
          <w:rFonts w:ascii="David" w:hAnsi="David" w:cs="David"/>
        </w:rPr>
        <w:t>8</w:t>
      </w:r>
      <w:r w:rsidRPr="007E13A7">
        <w:rPr>
          <w:rFonts w:ascii="David" w:hAnsi="David" w:cs="David"/>
        </w:rPr>
        <w:t xml:space="preserve">. </w:t>
      </w:r>
      <w:proofErr w:type="spellStart"/>
      <w:r w:rsidRPr="005C61F5">
        <w:rPr>
          <w:rFonts w:ascii="David" w:hAnsi="David" w:cs="David"/>
          <w:i/>
          <w:iCs/>
        </w:rPr>
        <w:t>Raust</w:t>
      </w:r>
      <w:proofErr w:type="spellEnd"/>
      <w:r w:rsidRPr="005C61F5">
        <w:rPr>
          <w:rFonts w:ascii="David" w:hAnsi="David" w:cs="David"/>
          <w:i/>
          <w:iCs/>
        </w:rPr>
        <w:t xml:space="preserve"> A, </w:t>
      </w:r>
      <w:proofErr w:type="spellStart"/>
      <w:r w:rsidRPr="005C61F5">
        <w:rPr>
          <w:rFonts w:ascii="David" w:hAnsi="David" w:cs="David"/>
          <w:i/>
          <w:iCs/>
        </w:rPr>
        <w:t>Daban</w:t>
      </w:r>
      <w:proofErr w:type="spellEnd"/>
      <w:r w:rsidRPr="005C61F5">
        <w:rPr>
          <w:rFonts w:ascii="David" w:hAnsi="David" w:cs="David"/>
          <w:i/>
          <w:iCs/>
        </w:rPr>
        <w:t xml:space="preserve"> C, </w:t>
      </w:r>
      <w:proofErr w:type="spellStart"/>
      <w:r w:rsidRPr="005C61F5">
        <w:rPr>
          <w:rFonts w:ascii="David" w:hAnsi="David" w:cs="David"/>
          <w:i/>
          <w:iCs/>
        </w:rPr>
        <w:t>Cochet</w:t>
      </w:r>
      <w:proofErr w:type="spellEnd"/>
      <w:r w:rsidRPr="005C61F5">
        <w:rPr>
          <w:rFonts w:ascii="David" w:hAnsi="David" w:cs="David"/>
          <w:i/>
          <w:iCs/>
        </w:rPr>
        <w:t xml:space="preserve"> B</w:t>
      </w:r>
      <w:r w:rsidR="005C61F5" w:rsidRPr="005C61F5">
        <w:rPr>
          <w:rFonts w:ascii="David" w:hAnsi="David" w:cs="David"/>
          <w:i/>
          <w:iCs/>
        </w:rPr>
        <w:t xml:space="preserve"> &amp; al</w:t>
      </w:r>
      <w:r w:rsidR="005C61F5">
        <w:rPr>
          <w:rFonts w:ascii="David" w:hAnsi="David" w:cs="David"/>
        </w:rPr>
        <w:t>,</w:t>
      </w:r>
      <w:r w:rsidRPr="007E13A7">
        <w:rPr>
          <w:rFonts w:ascii="David" w:hAnsi="David" w:cs="David"/>
        </w:rPr>
        <w:t xml:space="preserve"> Neurocognitive performance as an </w:t>
      </w:r>
      <w:proofErr w:type="spellStart"/>
      <w:r w:rsidRPr="007E13A7">
        <w:rPr>
          <w:rFonts w:ascii="David" w:hAnsi="David" w:cs="David"/>
        </w:rPr>
        <w:t>endophenotype</w:t>
      </w:r>
      <w:proofErr w:type="spellEnd"/>
      <w:r w:rsidRPr="007E13A7">
        <w:rPr>
          <w:rFonts w:ascii="David" w:hAnsi="David" w:cs="David"/>
        </w:rPr>
        <w:t xml:space="preserve"> for bipolar di</w:t>
      </w:r>
      <w:r w:rsidR="00496344">
        <w:rPr>
          <w:rFonts w:ascii="David" w:hAnsi="David" w:cs="David"/>
        </w:rPr>
        <w:t xml:space="preserve">sorder. Front </w:t>
      </w:r>
      <w:proofErr w:type="spellStart"/>
      <w:r w:rsidR="00496344">
        <w:rPr>
          <w:rFonts w:ascii="David" w:hAnsi="David" w:cs="David"/>
        </w:rPr>
        <w:t>Biosci</w:t>
      </w:r>
      <w:proofErr w:type="spellEnd"/>
      <w:r w:rsidR="00496344">
        <w:rPr>
          <w:rFonts w:ascii="David" w:hAnsi="David" w:cs="David"/>
        </w:rPr>
        <w:t xml:space="preserve"> (Elite Ed), 2014</w:t>
      </w:r>
      <w:proofErr w:type="gramStart"/>
      <w:r w:rsidRPr="007E13A7">
        <w:rPr>
          <w:rFonts w:ascii="David" w:hAnsi="David" w:cs="David"/>
        </w:rPr>
        <w:t>;6:89</w:t>
      </w:r>
      <w:proofErr w:type="gramEnd"/>
      <w:r w:rsidRPr="007E13A7">
        <w:rPr>
          <w:rFonts w:ascii="David" w:hAnsi="David" w:cs="David"/>
        </w:rPr>
        <w:t xml:space="preserve">-103. </w:t>
      </w:r>
    </w:p>
    <w:p w14:paraId="463AA37C" w14:textId="56F86E94" w:rsidR="007E13A7" w:rsidRPr="007E13A7" w:rsidRDefault="00350E09" w:rsidP="005C61F5">
      <w:pPr>
        <w:pStyle w:val="NormalWeb"/>
        <w:spacing w:line="480" w:lineRule="auto"/>
        <w:contextualSpacing/>
        <w:rPr>
          <w:rFonts w:ascii="David" w:hAnsi="David" w:cs="David"/>
        </w:rPr>
      </w:pPr>
      <w:r>
        <w:rPr>
          <w:rFonts w:ascii="David" w:hAnsi="David" w:cs="David"/>
        </w:rPr>
        <w:t>49</w:t>
      </w:r>
      <w:r w:rsidR="007E13A7" w:rsidRPr="007E13A7">
        <w:rPr>
          <w:rFonts w:ascii="David" w:hAnsi="David" w:cs="David"/>
        </w:rPr>
        <w:t xml:space="preserve">. </w:t>
      </w:r>
      <w:proofErr w:type="spellStart"/>
      <w:r w:rsidR="007E13A7" w:rsidRPr="005C61F5">
        <w:rPr>
          <w:rFonts w:ascii="David" w:hAnsi="David" w:cs="David"/>
          <w:i/>
          <w:iCs/>
        </w:rPr>
        <w:t>Regier</w:t>
      </w:r>
      <w:proofErr w:type="spellEnd"/>
      <w:r w:rsidR="007E13A7" w:rsidRPr="005C61F5">
        <w:rPr>
          <w:rFonts w:ascii="David" w:hAnsi="David" w:cs="David"/>
          <w:i/>
          <w:iCs/>
        </w:rPr>
        <w:t xml:space="preserve"> DA, Farmer ME, Rae DS</w:t>
      </w:r>
      <w:r w:rsidR="005C61F5" w:rsidRPr="005C61F5">
        <w:rPr>
          <w:rFonts w:ascii="David" w:hAnsi="David" w:cs="David"/>
          <w:i/>
          <w:iCs/>
        </w:rPr>
        <w:t xml:space="preserve"> &amp; al</w:t>
      </w:r>
      <w:r w:rsidR="005C61F5">
        <w:rPr>
          <w:rFonts w:ascii="David" w:hAnsi="David" w:cs="David"/>
        </w:rPr>
        <w:t>,</w:t>
      </w:r>
      <w:r w:rsidR="007E13A7" w:rsidRPr="007E13A7">
        <w:rPr>
          <w:rFonts w:ascii="David" w:hAnsi="David" w:cs="David"/>
        </w:rPr>
        <w:t xml:space="preserve"> Comorbidity of mental disorders with</w:t>
      </w:r>
      <w:r w:rsidR="007B119A">
        <w:rPr>
          <w:rFonts w:ascii="David" w:hAnsi="David" w:cs="David"/>
        </w:rPr>
        <w:t xml:space="preserve"> alcohol and other drug abuse. R</w:t>
      </w:r>
      <w:r w:rsidR="007E13A7" w:rsidRPr="007E13A7">
        <w:rPr>
          <w:rFonts w:ascii="David" w:hAnsi="David" w:cs="David"/>
        </w:rPr>
        <w:t>esults from the epidemiologic c</w:t>
      </w:r>
      <w:r w:rsidR="00496344">
        <w:rPr>
          <w:rFonts w:ascii="David" w:hAnsi="David" w:cs="David"/>
        </w:rPr>
        <w:t>atchment area (ECA) study. JAMA, 1990</w:t>
      </w:r>
      <w:proofErr w:type="gramStart"/>
      <w:r w:rsidR="007E13A7" w:rsidRPr="007E13A7">
        <w:rPr>
          <w:rFonts w:ascii="David" w:hAnsi="David" w:cs="David"/>
        </w:rPr>
        <w:t>;264</w:t>
      </w:r>
      <w:proofErr w:type="gramEnd"/>
      <w:r w:rsidR="007E13A7" w:rsidRPr="007E13A7">
        <w:rPr>
          <w:rFonts w:ascii="David" w:hAnsi="David" w:cs="David"/>
        </w:rPr>
        <w:t xml:space="preserve">(19):2511-8. </w:t>
      </w:r>
    </w:p>
    <w:p w14:paraId="529E99E6" w14:textId="4712615B" w:rsidR="007E13A7" w:rsidRPr="007E13A7" w:rsidRDefault="007E13A7" w:rsidP="00350E09">
      <w:pPr>
        <w:pStyle w:val="NormalWeb"/>
        <w:spacing w:line="480" w:lineRule="auto"/>
        <w:contextualSpacing/>
        <w:rPr>
          <w:rFonts w:ascii="David" w:hAnsi="David" w:cs="David"/>
        </w:rPr>
      </w:pPr>
      <w:r w:rsidRPr="007E13A7">
        <w:rPr>
          <w:rFonts w:ascii="David" w:hAnsi="David" w:cs="David"/>
        </w:rPr>
        <w:t>5</w:t>
      </w:r>
      <w:r w:rsidR="00350E09">
        <w:rPr>
          <w:rFonts w:ascii="David" w:hAnsi="David" w:cs="David"/>
        </w:rPr>
        <w:t>0</w:t>
      </w:r>
      <w:r w:rsidRPr="007E13A7">
        <w:rPr>
          <w:rFonts w:ascii="David" w:hAnsi="David" w:cs="David"/>
        </w:rPr>
        <w:t xml:space="preserve">. </w:t>
      </w:r>
      <w:proofErr w:type="spellStart"/>
      <w:r w:rsidRPr="002D464A">
        <w:rPr>
          <w:rFonts w:ascii="David" w:hAnsi="David" w:cs="David"/>
          <w:i/>
          <w:iCs/>
        </w:rPr>
        <w:t>Reichborn-Kjennerud</w:t>
      </w:r>
      <w:proofErr w:type="spellEnd"/>
      <w:r w:rsidRPr="002D464A">
        <w:rPr>
          <w:rFonts w:ascii="David" w:hAnsi="David" w:cs="David"/>
          <w:i/>
          <w:iCs/>
        </w:rPr>
        <w:t xml:space="preserve"> T, </w:t>
      </w:r>
      <w:proofErr w:type="spellStart"/>
      <w:r w:rsidRPr="002D464A">
        <w:rPr>
          <w:rFonts w:ascii="David" w:hAnsi="David" w:cs="David"/>
          <w:i/>
          <w:iCs/>
        </w:rPr>
        <w:t>Ystrom</w:t>
      </w:r>
      <w:proofErr w:type="spellEnd"/>
      <w:r w:rsidRPr="002D464A">
        <w:rPr>
          <w:rFonts w:ascii="David" w:hAnsi="David" w:cs="David"/>
          <w:i/>
          <w:iCs/>
        </w:rPr>
        <w:t xml:space="preserve"> E</w:t>
      </w:r>
      <w:r w:rsidRPr="002D464A">
        <w:rPr>
          <w:rFonts w:ascii="David" w:hAnsi="David" w:cs="David"/>
        </w:rPr>
        <w:t>,</w:t>
      </w:r>
      <w:r w:rsidRPr="002D464A">
        <w:rPr>
          <w:rFonts w:ascii="David" w:hAnsi="David" w:cs="David"/>
          <w:i/>
          <w:iCs/>
        </w:rPr>
        <w:t xml:space="preserve"> Neale MC</w:t>
      </w:r>
      <w:r w:rsidR="002D464A" w:rsidRPr="002D464A">
        <w:rPr>
          <w:rFonts w:ascii="David" w:hAnsi="David" w:cs="David"/>
          <w:i/>
          <w:iCs/>
        </w:rPr>
        <w:t xml:space="preserve"> et al,</w:t>
      </w:r>
      <w:r w:rsidRPr="007E13A7">
        <w:rPr>
          <w:rFonts w:ascii="David" w:hAnsi="David" w:cs="David"/>
        </w:rPr>
        <w:t xml:space="preserve"> Structure of genetic and environmental risk factors for symptoms of DSM-IV borderline personality dis</w:t>
      </w:r>
      <w:r w:rsidR="00496344">
        <w:rPr>
          <w:rFonts w:ascii="David" w:hAnsi="David" w:cs="David"/>
        </w:rPr>
        <w:t>order. JAMA Psychiatry, 2013</w:t>
      </w:r>
      <w:proofErr w:type="gramStart"/>
      <w:r w:rsidRPr="007E13A7">
        <w:rPr>
          <w:rFonts w:ascii="David" w:hAnsi="David" w:cs="David"/>
        </w:rPr>
        <w:t>;70</w:t>
      </w:r>
      <w:proofErr w:type="gramEnd"/>
      <w:r w:rsidRPr="007E13A7">
        <w:rPr>
          <w:rFonts w:ascii="David" w:hAnsi="David" w:cs="David"/>
        </w:rPr>
        <w:t xml:space="preserve">(11):1206-14. </w:t>
      </w:r>
    </w:p>
    <w:p w14:paraId="2982DBD5" w14:textId="76E36EAF" w:rsidR="007E13A7" w:rsidRPr="007E13A7" w:rsidRDefault="007E13A7" w:rsidP="00350E09">
      <w:pPr>
        <w:pStyle w:val="NormalWeb"/>
        <w:spacing w:line="480" w:lineRule="auto"/>
        <w:contextualSpacing/>
        <w:rPr>
          <w:rFonts w:ascii="David" w:hAnsi="David" w:cs="David"/>
        </w:rPr>
      </w:pPr>
      <w:r w:rsidRPr="007E13A7">
        <w:rPr>
          <w:rFonts w:ascii="David" w:hAnsi="David" w:cs="David"/>
        </w:rPr>
        <w:t>5</w:t>
      </w:r>
      <w:r w:rsidR="00350E09">
        <w:rPr>
          <w:rFonts w:ascii="David" w:hAnsi="David" w:cs="David"/>
        </w:rPr>
        <w:t>1</w:t>
      </w:r>
      <w:r w:rsidRPr="007E13A7">
        <w:rPr>
          <w:rFonts w:ascii="David" w:hAnsi="David" w:cs="David"/>
        </w:rPr>
        <w:t xml:space="preserve">. </w:t>
      </w:r>
      <w:proofErr w:type="spellStart"/>
      <w:r w:rsidRPr="002D464A">
        <w:rPr>
          <w:rFonts w:ascii="David" w:hAnsi="David" w:cs="David"/>
          <w:i/>
          <w:iCs/>
        </w:rPr>
        <w:t>Saddichha</w:t>
      </w:r>
      <w:proofErr w:type="spellEnd"/>
      <w:r w:rsidRPr="002D464A">
        <w:rPr>
          <w:rFonts w:ascii="David" w:hAnsi="David" w:cs="David"/>
          <w:i/>
          <w:iCs/>
        </w:rPr>
        <w:t xml:space="preserve"> S,</w:t>
      </w:r>
      <w:r w:rsidR="002D464A" w:rsidRPr="002D464A">
        <w:rPr>
          <w:rFonts w:ascii="David" w:hAnsi="David" w:cs="David"/>
          <w:i/>
          <w:iCs/>
        </w:rPr>
        <w:t xml:space="preserve"> </w:t>
      </w:r>
      <w:proofErr w:type="spellStart"/>
      <w:r w:rsidR="002D464A" w:rsidRPr="002D464A">
        <w:rPr>
          <w:rFonts w:ascii="David" w:hAnsi="David" w:cs="David"/>
          <w:i/>
          <w:iCs/>
        </w:rPr>
        <w:t>Schuetz</w:t>
      </w:r>
      <w:proofErr w:type="spellEnd"/>
      <w:r w:rsidR="002D464A" w:rsidRPr="002D464A">
        <w:rPr>
          <w:rFonts w:ascii="David" w:hAnsi="David" w:cs="David"/>
          <w:i/>
          <w:iCs/>
        </w:rPr>
        <w:t xml:space="preserve"> C</w:t>
      </w:r>
      <w:r w:rsidR="002D464A" w:rsidRPr="002D464A">
        <w:rPr>
          <w:rFonts w:ascii="David" w:hAnsi="David" w:cs="David"/>
        </w:rPr>
        <w:t>,</w:t>
      </w:r>
      <w:r w:rsidRPr="002D464A">
        <w:rPr>
          <w:rFonts w:ascii="David" w:hAnsi="David" w:cs="David"/>
        </w:rPr>
        <w:t xml:space="preserve"> </w:t>
      </w:r>
      <w:r w:rsidRPr="007E13A7">
        <w:rPr>
          <w:rFonts w:ascii="David" w:hAnsi="David" w:cs="David"/>
        </w:rPr>
        <w:t>Is impulsivity in remitted bipolar disorder a stable trait? A meta-ana</w:t>
      </w:r>
      <w:r w:rsidR="00496344">
        <w:rPr>
          <w:rFonts w:ascii="David" w:hAnsi="David" w:cs="David"/>
        </w:rPr>
        <w:t xml:space="preserve">lytic review. </w:t>
      </w:r>
      <w:proofErr w:type="spellStart"/>
      <w:r w:rsidR="00496344">
        <w:rPr>
          <w:rFonts w:ascii="David" w:hAnsi="David" w:cs="David"/>
        </w:rPr>
        <w:t>Compr</w:t>
      </w:r>
      <w:proofErr w:type="spellEnd"/>
      <w:r w:rsidR="00496344">
        <w:rPr>
          <w:rFonts w:ascii="David" w:hAnsi="David" w:cs="David"/>
        </w:rPr>
        <w:t xml:space="preserve"> Psychiatry, 2014</w:t>
      </w:r>
      <w:proofErr w:type="gramStart"/>
      <w:r w:rsidR="00496344">
        <w:rPr>
          <w:rFonts w:ascii="David" w:hAnsi="David" w:cs="David"/>
        </w:rPr>
        <w:t>;</w:t>
      </w:r>
      <w:r w:rsidR="00496344" w:rsidRPr="00496344">
        <w:rPr>
          <w:rFonts w:ascii="David" w:hAnsi="David" w:cs="David"/>
        </w:rPr>
        <w:t>55</w:t>
      </w:r>
      <w:proofErr w:type="gramEnd"/>
      <w:r w:rsidR="00496344" w:rsidRPr="00496344">
        <w:rPr>
          <w:rFonts w:ascii="David" w:hAnsi="David" w:cs="David"/>
        </w:rPr>
        <w:t>(7):1479-84</w:t>
      </w:r>
      <w:r w:rsidRPr="007E13A7">
        <w:rPr>
          <w:rFonts w:ascii="David" w:hAnsi="David" w:cs="David"/>
        </w:rPr>
        <w:t xml:space="preserve">. </w:t>
      </w:r>
    </w:p>
    <w:p w14:paraId="1C38349A" w14:textId="2C56DC2D" w:rsidR="007E13A7" w:rsidRPr="007E13A7" w:rsidRDefault="007E13A7" w:rsidP="00350E09">
      <w:pPr>
        <w:pStyle w:val="NormalWeb"/>
        <w:spacing w:line="480" w:lineRule="auto"/>
        <w:contextualSpacing/>
        <w:rPr>
          <w:rFonts w:ascii="David" w:hAnsi="David" w:cs="David"/>
        </w:rPr>
      </w:pPr>
      <w:r w:rsidRPr="007E13A7">
        <w:rPr>
          <w:rFonts w:ascii="David" w:hAnsi="David" w:cs="David"/>
        </w:rPr>
        <w:lastRenderedPageBreak/>
        <w:t>5</w:t>
      </w:r>
      <w:r w:rsidR="00350E09">
        <w:rPr>
          <w:rFonts w:ascii="David" w:hAnsi="David" w:cs="David"/>
        </w:rPr>
        <w:t>2</w:t>
      </w:r>
      <w:r w:rsidRPr="007E13A7">
        <w:rPr>
          <w:rFonts w:ascii="David" w:hAnsi="David" w:cs="David"/>
        </w:rPr>
        <w:t xml:space="preserve">. </w:t>
      </w:r>
      <w:proofErr w:type="spellStart"/>
      <w:r w:rsidRPr="002D464A">
        <w:rPr>
          <w:rFonts w:ascii="David" w:hAnsi="David" w:cs="David"/>
          <w:i/>
          <w:iCs/>
        </w:rPr>
        <w:t>Samame</w:t>
      </w:r>
      <w:proofErr w:type="spellEnd"/>
      <w:r w:rsidR="002D464A" w:rsidRPr="002D464A">
        <w:rPr>
          <w:rFonts w:ascii="David" w:hAnsi="David" w:cs="David"/>
          <w:i/>
          <w:iCs/>
        </w:rPr>
        <w:t xml:space="preserve"> C, Martino DJ, </w:t>
      </w:r>
      <w:proofErr w:type="spellStart"/>
      <w:r w:rsidR="002D464A" w:rsidRPr="002D464A">
        <w:rPr>
          <w:rFonts w:ascii="David" w:hAnsi="David" w:cs="David"/>
          <w:i/>
          <w:iCs/>
        </w:rPr>
        <w:t>Strejilevich</w:t>
      </w:r>
      <w:proofErr w:type="spellEnd"/>
      <w:r w:rsidR="002D464A" w:rsidRPr="002D464A">
        <w:rPr>
          <w:rFonts w:ascii="David" w:hAnsi="David" w:cs="David"/>
          <w:i/>
          <w:iCs/>
        </w:rPr>
        <w:t xml:space="preserve"> SA</w:t>
      </w:r>
      <w:r w:rsidR="002D464A">
        <w:rPr>
          <w:rFonts w:ascii="David" w:hAnsi="David" w:cs="David"/>
        </w:rPr>
        <w:t>,</w:t>
      </w:r>
      <w:r w:rsidRPr="007E13A7">
        <w:rPr>
          <w:rFonts w:ascii="David" w:hAnsi="David" w:cs="David"/>
        </w:rPr>
        <w:t xml:space="preserve"> Social cognition in euthymic bipolar disorder: Systematic review and meta-analytic</w:t>
      </w:r>
      <w:r w:rsidR="00496344">
        <w:rPr>
          <w:rFonts w:ascii="David" w:hAnsi="David" w:cs="David"/>
        </w:rPr>
        <w:t xml:space="preserve"> approach. </w:t>
      </w:r>
      <w:proofErr w:type="spellStart"/>
      <w:r w:rsidR="00496344">
        <w:rPr>
          <w:rFonts w:ascii="David" w:hAnsi="David" w:cs="David"/>
        </w:rPr>
        <w:t>Acta</w:t>
      </w:r>
      <w:proofErr w:type="spellEnd"/>
      <w:r w:rsidR="00496344">
        <w:rPr>
          <w:rFonts w:ascii="David" w:hAnsi="David" w:cs="David"/>
        </w:rPr>
        <w:t xml:space="preserve"> </w:t>
      </w:r>
      <w:proofErr w:type="spellStart"/>
      <w:r w:rsidR="00496344">
        <w:rPr>
          <w:rFonts w:ascii="David" w:hAnsi="David" w:cs="David"/>
        </w:rPr>
        <w:t>Psychiatr</w:t>
      </w:r>
      <w:proofErr w:type="spellEnd"/>
      <w:r w:rsidR="00496344">
        <w:rPr>
          <w:rFonts w:ascii="David" w:hAnsi="David" w:cs="David"/>
        </w:rPr>
        <w:t xml:space="preserve"> </w:t>
      </w:r>
      <w:proofErr w:type="spellStart"/>
      <w:r w:rsidR="00496344">
        <w:rPr>
          <w:rFonts w:ascii="David" w:hAnsi="David" w:cs="David"/>
        </w:rPr>
        <w:t>Scand</w:t>
      </w:r>
      <w:proofErr w:type="spellEnd"/>
      <w:r w:rsidR="00496344">
        <w:rPr>
          <w:rFonts w:ascii="David" w:hAnsi="David" w:cs="David"/>
        </w:rPr>
        <w:t>, 2012</w:t>
      </w:r>
      <w:proofErr w:type="gramStart"/>
      <w:r w:rsidRPr="007E13A7">
        <w:rPr>
          <w:rFonts w:ascii="David" w:hAnsi="David" w:cs="David"/>
        </w:rPr>
        <w:t>;125</w:t>
      </w:r>
      <w:proofErr w:type="gramEnd"/>
      <w:r w:rsidRPr="007E13A7">
        <w:rPr>
          <w:rFonts w:ascii="David" w:hAnsi="David" w:cs="David"/>
        </w:rPr>
        <w:t xml:space="preserve">(4):266-80. </w:t>
      </w:r>
    </w:p>
    <w:p w14:paraId="3346B098" w14:textId="03E9DCC1" w:rsidR="007E13A7" w:rsidRPr="007E13A7" w:rsidRDefault="007E13A7" w:rsidP="00350E09">
      <w:pPr>
        <w:pStyle w:val="NormalWeb"/>
        <w:spacing w:line="480" w:lineRule="auto"/>
        <w:contextualSpacing/>
        <w:rPr>
          <w:rFonts w:ascii="David" w:hAnsi="David" w:cs="David"/>
        </w:rPr>
      </w:pPr>
      <w:r w:rsidRPr="007E13A7">
        <w:rPr>
          <w:rFonts w:ascii="David" w:hAnsi="David" w:cs="David"/>
        </w:rPr>
        <w:t>5</w:t>
      </w:r>
      <w:r w:rsidR="00350E09">
        <w:rPr>
          <w:rFonts w:ascii="David" w:hAnsi="David" w:cs="David"/>
        </w:rPr>
        <w:t>3</w:t>
      </w:r>
      <w:r w:rsidRPr="007E13A7">
        <w:rPr>
          <w:rFonts w:ascii="David" w:hAnsi="David" w:cs="David"/>
        </w:rPr>
        <w:t xml:space="preserve">. </w:t>
      </w:r>
      <w:proofErr w:type="spellStart"/>
      <w:r w:rsidRPr="002D464A">
        <w:rPr>
          <w:rFonts w:ascii="David" w:hAnsi="David" w:cs="David"/>
          <w:i/>
          <w:iCs/>
        </w:rPr>
        <w:t>Seroczyn</w:t>
      </w:r>
      <w:r w:rsidR="002D464A" w:rsidRPr="002D464A">
        <w:rPr>
          <w:rFonts w:ascii="David" w:hAnsi="David" w:cs="David"/>
          <w:i/>
          <w:iCs/>
        </w:rPr>
        <w:t>ski</w:t>
      </w:r>
      <w:proofErr w:type="spellEnd"/>
      <w:r w:rsidR="002D464A" w:rsidRPr="002D464A">
        <w:rPr>
          <w:rFonts w:ascii="David" w:hAnsi="David" w:cs="David"/>
          <w:i/>
          <w:iCs/>
        </w:rPr>
        <w:t xml:space="preserve"> AD, </w:t>
      </w:r>
      <w:proofErr w:type="spellStart"/>
      <w:r w:rsidR="002D464A" w:rsidRPr="002D464A">
        <w:rPr>
          <w:rFonts w:ascii="David" w:hAnsi="David" w:cs="David"/>
          <w:i/>
          <w:iCs/>
        </w:rPr>
        <w:t>Bergeman</w:t>
      </w:r>
      <w:proofErr w:type="spellEnd"/>
      <w:r w:rsidR="002D464A" w:rsidRPr="002D464A">
        <w:rPr>
          <w:rFonts w:ascii="David" w:hAnsi="David" w:cs="David"/>
          <w:i/>
          <w:iCs/>
        </w:rPr>
        <w:t xml:space="preserve"> CS, </w:t>
      </w:r>
      <w:proofErr w:type="spellStart"/>
      <w:r w:rsidR="002D464A" w:rsidRPr="002D464A">
        <w:rPr>
          <w:rFonts w:ascii="David" w:hAnsi="David" w:cs="David"/>
          <w:i/>
          <w:iCs/>
        </w:rPr>
        <w:t>Coccaro</w:t>
      </w:r>
      <w:proofErr w:type="spellEnd"/>
      <w:r w:rsidR="002D464A" w:rsidRPr="002D464A">
        <w:rPr>
          <w:rFonts w:ascii="David" w:hAnsi="David" w:cs="David"/>
          <w:i/>
          <w:iCs/>
        </w:rPr>
        <w:t xml:space="preserve"> EF</w:t>
      </w:r>
      <w:r w:rsidR="002D464A">
        <w:rPr>
          <w:rFonts w:ascii="David" w:hAnsi="David" w:cs="David"/>
        </w:rPr>
        <w:t>,</w:t>
      </w:r>
      <w:r w:rsidRPr="007E13A7">
        <w:rPr>
          <w:rFonts w:ascii="David" w:hAnsi="David" w:cs="David"/>
        </w:rPr>
        <w:t xml:space="preserve"> Etiology of the impulsivity/aggression relationship: Genes or environm</w:t>
      </w:r>
      <w:r w:rsidR="00496344">
        <w:rPr>
          <w:rFonts w:ascii="David" w:hAnsi="David" w:cs="David"/>
        </w:rPr>
        <w:t>ent? Psychiatry Res, 1999</w:t>
      </w:r>
      <w:proofErr w:type="gramStart"/>
      <w:r w:rsidRPr="007E13A7">
        <w:rPr>
          <w:rFonts w:ascii="David" w:hAnsi="David" w:cs="David"/>
        </w:rPr>
        <w:t>;86</w:t>
      </w:r>
      <w:proofErr w:type="gramEnd"/>
      <w:r w:rsidRPr="007E13A7">
        <w:rPr>
          <w:rFonts w:ascii="David" w:hAnsi="David" w:cs="David"/>
        </w:rPr>
        <w:t xml:space="preserve">(1):41-57. </w:t>
      </w:r>
    </w:p>
    <w:p w14:paraId="39F176FC" w14:textId="66994EFF" w:rsidR="007E13A7" w:rsidRPr="007E13A7" w:rsidRDefault="007E13A7" w:rsidP="00350E09">
      <w:pPr>
        <w:pStyle w:val="NormalWeb"/>
        <w:spacing w:line="480" w:lineRule="auto"/>
        <w:contextualSpacing/>
        <w:rPr>
          <w:rFonts w:ascii="David" w:hAnsi="David" w:cs="David"/>
        </w:rPr>
      </w:pPr>
      <w:r w:rsidRPr="007E13A7">
        <w:rPr>
          <w:rFonts w:ascii="David" w:hAnsi="David" w:cs="David"/>
        </w:rPr>
        <w:t>5</w:t>
      </w:r>
      <w:r w:rsidR="00350E09">
        <w:rPr>
          <w:rFonts w:ascii="David" w:hAnsi="David" w:cs="David"/>
        </w:rPr>
        <w:t>4</w:t>
      </w:r>
      <w:r w:rsidRPr="007E13A7">
        <w:rPr>
          <w:rFonts w:ascii="David" w:hAnsi="David" w:cs="David"/>
        </w:rPr>
        <w:t xml:space="preserve">. </w:t>
      </w:r>
      <w:r w:rsidRPr="002D464A">
        <w:rPr>
          <w:rFonts w:ascii="David" w:hAnsi="David" w:cs="David"/>
          <w:i/>
          <w:iCs/>
        </w:rPr>
        <w:t xml:space="preserve">Shamir A, </w:t>
      </w:r>
      <w:proofErr w:type="spellStart"/>
      <w:r w:rsidRPr="002D464A">
        <w:rPr>
          <w:rFonts w:ascii="David" w:hAnsi="David" w:cs="David"/>
          <w:i/>
          <w:iCs/>
        </w:rPr>
        <w:t>Ebstein</w:t>
      </w:r>
      <w:proofErr w:type="spellEnd"/>
      <w:r w:rsidRPr="002D464A">
        <w:rPr>
          <w:rFonts w:ascii="David" w:hAnsi="David" w:cs="David"/>
          <w:i/>
          <w:iCs/>
        </w:rPr>
        <w:t xml:space="preserve"> RP, </w:t>
      </w:r>
      <w:proofErr w:type="spellStart"/>
      <w:r w:rsidRPr="002D464A">
        <w:rPr>
          <w:rFonts w:ascii="David" w:hAnsi="David" w:cs="David"/>
          <w:i/>
          <w:iCs/>
        </w:rPr>
        <w:t>Nemanov</w:t>
      </w:r>
      <w:proofErr w:type="spellEnd"/>
      <w:r w:rsidRPr="002D464A">
        <w:rPr>
          <w:rFonts w:ascii="David" w:hAnsi="David" w:cs="David"/>
          <w:i/>
          <w:iCs/>
        </w:rPr>
        <w:t xml:space="preserve"> L</w:t>
      </w:r>
      <w:r w:rsidR="002D464A" w:rsidRPr="002D464A">
        <w:rPr>
          <w:rFonts w:ascii="David" w:hAnsi="David" w:cs="David"/>
          <w:i/>
          <w:iCs/>
        </w:rPr>
        <w:t xml:space="preserve"> &amp; al</w:t>
      </w:r>
      <w:r w:rsidR="002D464A">
        <w:rPr>
          <w:rFonts w:ascii="David" w:hAnsi="David" w:cs="David"/>
        </w:rPr>
        <w:t>,</w:t>
      </w:r>
      <w:r w:rsidRPr="007E13A7">
        <w:rPr>
          <w:rFonts w:ascii="David" w:hAnsi="David" w:cs="David"/>
        </w:rPr>
        <w:t xml:space="preserve"> Inositol </w:t>
      </w:r>
      <w:proofErr w:type="spellStart"/>
      <w:r w:rsidRPr="007E13A7">
        <w:rPr>
          <w:rFonts w:ascii="David" w:hAnsi="David" w:cs="David"/>
        </w:rPr>
        <w:t>monophosphatase</w:t>
      </w:r>
      <w:proofErr w:type="spellEnd"/>
      <w:r w:rsidRPr="007E13A7">
        <w:rPr>
          <w:rFonts w:ascii="David" w:hAnsi="David" w:cs="David"/>
        </w:rPr>
        <w:t xml:space="preserve"> in immortalized </w:t>
      </w:r>
      <w:proofErr w:type="spellStart"/>
      <w:r w:rsidRPr="007E13A7">
        <w:rPr>
          <w:rFonts w:ascii="David" w:hAnsi="David" w:cs="David"/>
        </w:rPr>
        <w:t>lymphoblastoid</w:t>
      </w:r>
      <w:proofErr w:type="spellEnd"/>
      <w:r w:rsidRPr="007E13A7">
        <w:rPr>
          <w:rFonts w:ascii="David" w:hAnsi="David" w:cs="David"/>
        </w:rPr>
        <w:t xml:space="preserve"> cell lines indicates susceptibility to bipolar disorder and response to lithium t</w:t>
      </w:r>
      <w:r w:rsidR="00496344">
        <w:rPr>
          <w:rFonts w:ascii="David" w:hAnsi="David" w:cs="David"/>
        </w:rPr>
        <w:t xml:space="preserve">herapy. </w:t>
      </w:r>
      <w:proofErr w:type="spellStart"/>
      <w:r w:rsidR="00496344">
        <w:rPr>
          <w:rFonts w:ascii="David" w:hAnsi="David" w:cs="David"/>
        </w:rPr>
        <w:t>Mol</w:t>
      </w:r>
      <w:proofErr w:type="spellEnd"/>
      <w:r w:rsidR="00496344">
        <w:rPr>
          <w:rFonts w:ascii="David" w:hAnsi="David" w:cs="David"/>
        </w:rPr>
        <w:t xml:space="preserve"> Psychiatry, 1998</w:t>
      </w:r>
      <w:proofErr w:type="gramStart"/>
      <w:r w:rsidRPr="007E13A7">
        <w:rPr>
          <w:rFonts w:ascii="David" w:hAnsi="David" w:cs="David"/>
        </w:rPr>
        <w:t>;3</w:t>
      </w:r>
      <w:proofErr w:type="gramEnd"/>
      <w:r w:rsidRPr="007E13A7">
        <w:rPr>
          <w:rFonts w:ascii="David" w:hAnsi="David" w:cs="David"/>
        </w:rPr>
        <w:t xml:space="preserve">(6):481-2. </w:t>
      </w:r>
    </w:p>
    <w:p w14:paraId="7F6E6B1F" w14:textId="6D70B718" w:rsidR="007E13A7" w:rsidRPr="007E13A7" w:rsidRDefault="007E13A7" w:rsidP="00350E09">
      <w:pPr>
        <w:pStyle w:val="NormalWeb"/>
        <w:spacing w:line="480" w:lineRule="auto"/>
        <w:contextualSpacing/>
        <w:rPr>
          <w:rFonts w:ascii="David" w:hAnsi="David" w:cs="David"/>
        </w:rPr>
      </w:pPr>
      <w:r w:rsidRPr="007E13A7">
        <w:rPr>
          <w:rFonts w:ascii="David" w:hAnsi="David" w:cs="David"/>
        </w:rPr>
        <w:t>5</w:t>
      </w:r>
      <w:r w:rsidR="00350E09">
        <w:rPr>
          <w:rFonts w:ascii="David" w:hAnsi="David" w:cs="David"/>
        </w:rPr>
        <w:t>5</w:t>
      </w:r>
      <w:r w:rsidRPr="007E13A7">
        <w:rPr>
          <w:rFonts w:ascii="David" w:hAnsi="David" w:cs="David"/>
        </w:rPr>
        <w:t xml:space="preserve">. </w:t>
      </w:r>
      <w:r w:rsidRPr="002D464A">
        <w:rPr>
          <w:rFonts w:ascii="David" w:hAnsi="David" w:cs="David"/>
          <w:i/>
          <w:iCs/>
        </w:rPr>
        <w:t>Smith DJ, Duffy L, Stewart ME</w:t>
      </w:r>
      <w:r w:rsidR="002D464A" w:rsidRPr="002D464A">
        <w:rPr>
          <w:rFonts w:ascii="David" w:hAnsi="David" w:cs="David"/>
          <w:i/>
          <w:iCs/>
        </w:rPr>
        <w:t xml:space="preserve"> &amp; al</w:t>
      </w:r>
      <w:r w:rsidR="002D464A">
        <w:rPr>
          <w:rFonts w:ascii="David" w:hAnsi="David" w:cs="David"/>
        </w:rPr>
        <w:t>,</w:t>
      </w:r>
      <w:r w:rsidRPr="007E13A7">
        <w:rPr>
          <w:rFonts w:ascii="David" w:hAnsi="David" w:cs="David"/>
        </w:rPr>
        <w:t xml:space="preserve"> High harm avoidance and low self-directedness in euthymic young adults with recurrent, early-onset depression. J</w:t>
      </w:r>
      <w:r w:rsidR="00496344">
        <w:rPr>
          <w:rFonts w:ascii="David" w:hAnsi="David" w:cs="David"/>
        </w:rPr>
        <w:t xml:space="preserve"> Affect </w:t>
      </w:r>
      <w:proofErr w:type="spellStart"/>
      <w:r w:rsidR="00496344">
        <w:rPr>
          <w:rFonts w:ascii="David" w:hAnsi="David" w:cs="David"/>
        </w:rPr>
        <w:t>Disord</w:t>
      </w:r>
      <w:proofErr w:type="spellEnd"/>
      <w:r w:rsidR="00496344">
        <w:rPr>
          <w:rFonts w:ascii="David" w:hAnsi="David" w:cs="David"/>
        </w:rPr>
        <w:t>, 2005</w:t>
      </w:r>
      <w:proofErr w:type="gramStart"/>
      <w:r w:rsidRPr="007E13A7">
        <w:rPr>
          <w:rFonts w:ascii="David" w:hAnsi="David" w:cs="David"/>
        </w:rPr>
        <w:t>;87</w:t>
      </w:r>
      <w:proofErr w:type="gramEnd"/>
      <w:r w:rsidRPr="007E13A7">
        <w:rPr>
          <w:rFonts w:ascii="David" w:hAnsi="David" w:cs="David"/>
        </w:rPr>
        <w:t xml:space="preserve">(1):83-9. </w:t>
      </w:r>
    </w:p>
    <w:p w14:paraId="4A1092B3" w14:textId="4F984FC8" w:rsidR="007E13A7" w:rsidRPr="007E13A7" w:rsidRDefault="007E13A7" w:rsidP="008D6028">
      <w:pPr>
        <w:pStyle w:val="NormalWeb"/>
        <w:spacing w:line="480" w:lineRule="auto"/>
        <w:contextualSpacing/>
        <w:rPr>
          <w:rFonts w:ascii="David" w:hAnsi="David" w:cs="David"/>
        </w:rPr>
      </w:pPr>
      <w:r w:rsidRPr="007E13A7">
        <w:rPr>
          <w:rFonts w:ascii="David" w:hAnsi="David" w:cs="David"/>
        </w:rPr>
        <w:t>5</w:t>
      </w:r>
      <w:r w:rsidR="00350E09">
        <w:rPr>
          <w:rFonts w:ascii="David" w:hAnsi="David" w:cs="David"/>
        </w:rPr>
        <w:t>6</w:t>
      </w:r>
      <w:r w:rsidRPr="007E13A7">
        <w:rPr>
          <w:rFonts w:ascii="David" w:hAnsi="David" w:cs="David"/>
        </w:rPr>
        <w:t xml:space="preserve">. </w:t>
      </w:r>
      <w:r w:rsidRPr="002D464A">
        <w:rPr>
          <w:rFonts w:ascii="David" w:hAnsi="David" w:cs="David"/>
          <w:i/>
          <w:iCs/>
        </w:rPr>
        <w:t>Stanford MS, Mathias CW, Dougherty DM</w:t>
      </w:r>
      <w:r w:rsidR="002D464A" w:rsidRPr="002D464A">
        <w:rPr>
          <w:rFonts w:ascii="David" w:hAnsi="David" w:cs="David"/>
          <w:i/>
          <w:iCs/>
        </w:rPr>
        <w:t xml:space="preserve"> &amp; al</w:t>
      </w:r>
      <w:r w:rsidR="002D464A">
        <w:rPr>
          <w:rFonts w:ascii="David" w:hAnsi="David" w:cs="David"/>
        </w:rPr>
        <w:t>,</w:t>
      </w:r>
      <w:r w:rsidR="00496344">
        <w:rPr>
          <w:rFonts w:ascii="David" w:hAnsi="David" w:cs="David"/>
        </w:rPr>
        <w:t xml:space="preserve"> Fifty years of the B</w:t>
      </w:r>
      <w:r w:rsidRPr="007E13A7">
        <w:rPr>
          <w:rFonts w:ascii="David" w:hAnsi="David" w:cs="David"/>
        </w:rPr>
        <w:t xml:space="preserve">arratt impulsiveness scale: An update and review. </w:t>
      </w:r>
      <w:proofErr w:type="spellStart"/>
      <w:r w:rsidR="008D6028" w:rsidRPr="008D6028">
        <w:rPr>
          <w:rFonts w:ascii="David" w:hAnsi="David" w:cs="David"/>
        </w:rPr>
        <w:t>Pers</w:t>
      </w:r>
      <w:proofErr w:type="spellEnd"/>
      <w:r w:rsidR="008D6028" w:rsidRPr="008D6028">
        <w:rPr>
          <w:rFonts w:ascii="David" w:hAnsi="David" w:cs="David"/>
        </w:rPr>
        <w:t xml:space="preserve"> </w:t>
      </w:r>
      <w:proofErr w:type="spellStart"/>
      <w:r w:rsidR="008D6028" w:rsidRPr="008D6028">
        <w:rPr>
          <w:rFonts w:ascii="David" w:hAnsi="David" w:cs="David"/>
        </w:rPr>
        <w:t>individ</w:t>
      </w:r>
      <w:proofErr w:type="spellEnd"/>
      <w:r w:rsidR="008D6028" w:rsidRPr="008D6028">
        <w:rPr>
          <w:rFonts w:ascii="David" w:hAnsi="David" w:cs="David"/>
        </w:rPr>
        <w:t xml:space="preserve"> </w:t>
      </w:r>
      <w:proofErr w:type="spellStart"/>
      <w:r w:rsidR="008D6028" w:rsidRPr="008D6028">
        <w:rPr>
          <w:rFonts w:ascii="David" w:hAnsi="David" w:cs="David"/>
        </w:rPr>
        <w:t>dif</w:t>
      </w:r>
      <w:proofErr w:type="spellEnd"/>
      <w:r w:rsidR="008D6028">
        <w:rPr>
          <w:rFonts w:ascii="David" w:hAnsi="David" w:cs="David"/>
        </w:rPr>
        <w:t>,</w:t>
      </w:r>
      <w:r w:rsidRPr="007E13A7">
        <w:rPr>
          <w:rFonts w:ascii="David" w:hAnsi="David" w:cs="David"/>
        </w:rPr>
        <w:t xml:space="preserve"> 2009</w:t>
      </w:r>
      <w:proofErr w:type="gramStart"/>
      <w:r w:rsidRPr="007E13A7">
        <w:rPr>
          <w:rFonts w:ascii="David" w:hAnsi="David" w:cs="David"/>
        </w:rPr>
        <w:t>;47:385</w:t>
      </w:r>
      <w:proofErr w:type="gramEnd"/>
      <w:r w:rsidRPr="007E13A7">
        <w:rPr>
          <w:rFonts w:ascii="David" w:hAnsi="David" w:cs="David"/>
        </w:rPr>
        <w:t xml:space="preserve">-95. </w:t>
      </w:r>
    </w:p>
    <w:p w14:paraId="78D8C267" w14:textId="3FB5E46A" w:rsidR="007E13A7" w:rsidRPr="007E13A7" w:rsidRDefault="007E13A7" w:rsidP="00350E09">
      <w:pPr>
        <w:pStyle w:val="NormalWeb"/>
        <w:spacing w:line="480" w:lineRule="auto"/>
        <w:contextualSpacing/>
        <w:rPr>
          <w:rFonts w:ascii="David" w:hAnsi="David" w:cs="David"/>
        </w:rPr>
      </w:pPr>
      <w:r w:rsidRPr="007E13A7">
        <w:rPr>
          <w:rFonts w:ascii="David" w:hAnsi="David" w:cs="David"/>
        </w:rPr>
        <w:t>5</w:t>
      </w:r>
      <w:r w:rsidR="00350E09">
        <w:rPr>
          <w:rFonts w:ascii="David" w:hAnsi="David" w:cs="David"/>
        </w:rPr>
        <w:t>7</w:t>
      </w:r>
      <w:r w:rsidRPr="007E13A7">
        <w:rPr>
          <w:rFonts w:ascii="David" w:hAnsi="David" w:cs="David"/>
        </w:rPr>
        <w:t xml:space="preserve">. </w:t>
      </w:r>
      <w:proofErr w:type="spellStart"/>
      <w:r w:rsidRPr="002D464A">
        <w:rPr>
          <w:rFonts w:ascii="David" w:hAnsi="David" w:cs="David"/>
          <w:i/>
          <w:iCs/>
        </w:rPr>
        <w:t>Strakowski</w:t>
      </w:r>
      <w:proofErr w:type="spellEnd"/>
      <w:r w:rsidRPr="002D464A">
        <w:rPr>
          <w:rFonts w:ascii="David" w:hAnsi="David" w:cs="David"/>
          <w:i/>
          <w:iCs/>
        </w:rPr>
        <w:t xml:space="preserve"> SM, Fleck DE, </w:t>
      </w:r>
      <w:proofErr w:type="spellStart"/>
      <w:r w:rsidRPr="002D464A">
        <w:rPr>
          <w:rFonts w:ascii="David" w:hAnsi="David" w:cs="David"/>
          <w:i/>
          <w:iCs/>
        </w:rPr>
        <w:t>DelBello</w:t>
      </w:r>
      <w:proofErr w:type="spellEnd"/>
      <w:r w:rsidRPr="002D464A">
        <w:rPr>
          <w:rFonts w:ascii="David" w:hAnsi="David" w:cs="David"/>
          <w:i/>
          <w:iCs/>
        </w:rPr>
        <w:t xml:space="preserve"> MP</w:t>
      </w:r>
      <w:r w:rsidR="002D464A" w:rsidRPr="002D464A">
        <w:rPr>
          <w:rFonts w:ascii="David" w:hAnsi="David" w:cs="David"/>
          <w:i/>
          <w:iCs/>
        </w:rPr>
        <w:t xml:space="preserve"> &amp; al</w:t>
      </w:r>
      <w:r w:rsidR="002D464A">
        <w:rPr>
          <w:rFonts w:ascii="David" w:hAnsi="David" w:cs="David"/>
        </w:rPr>
        <w:t>,</w:t>
      </w:r>
      <w:r w:rsidRPr="007E13A7">
        <w:rPr>
          <w:rFonts w:ascii="David" w:hAnsi="David" w:cs="David"/>
        </w:rPr>
        <w:t xml:space="preserve"> Impulsivity across the course of bipolar di</w:t>
      </w:r>
      <w:r w:rsidR="008D6028">
        <w:rPr>
          <w:rFonts w:ascii="David" w:hAnsi="David" w:cs="David"/>
        </w:rPr>
        <w:t xml:space="preserve">sorder. Bipolar </w:t>
      </w:r>
      <w:proofErr w:type="spellStart"/>
      <w:r w:rsidR="008D6028">
        <w:rPr>
          <w:rFonts w:ascii="David" w:hAnsi="David" w:cs="David"/>
        </w:rPr>
        <w:t>Disord</w:t>
      </w:r>
      <w:proofErr w:type="spellEnd"/>
      <w:r w:rsidR="008D6028">
        <w:rPr>
          <w:rFonts w:ascii="David" w:hAnsi="David" w:cs="David"/>
        </w:rPr>
        <w:t>, 2010</w:t>
      </w:r>
      <w:proofErr w:type="gramStart"/>
      <w:r w:rsidRPr="007E13A7">
        <w:rPr>
          <w:rFonts w:ascii="David" w:hAnsi="David" w:cs="David"/>
        </w:rPr>
        <w:t>;12</w:t>
      </w:r>
      <w:proofErr w:type="gramEnd"/>
      <w:r w:rsidRPr="007E13A7">
        <w:rPr>
          <w:rFonts w:ascii="David" w:hAnsi="David" w:cs="David"/>
        </w:rPr>
        <w:t xml:space="preserve">(3):285-97. </w:t>
      </w:r>
    </w:p>
    <w:p w14:paraId="2EA6E068" w14:textId="0644229C" w:rsidR="007E13A7" w:rsidRPr="007E13A7" w:rsidRDefault="007E13A7" w:rsidP="00350E09">
      <w:pPr>
        <w:pStyle w:val="NormalWeb"/>
        <w:spacing w:line="480" w:lineRule="auto"/>
        <w:contextualSpacing/>
        <w:rPr>
          <w:rFonts w:ascii="David" w:hAnsi="David" w:cs="David"/>
        </w:rPr>
      </w:pPr>
      <w:r w:rsidRPr="007E13A7">
        <w:rPr>
          <w:rFonts w:ascii="David" w:hAnsi="David" w:cs="David"/>
        </w:rPr>
        <w:t>5</w:t>
      </w:r>
      <w:r w:rsidR="00350E09">
        <w:rPr>
          <w:rFonts w:ascii="David" w:hAnsi="David" w:cs="David"/>
        </w:rPr>
        <w:t>8</w:t>
      </w:r>
      <w:r w:rsidRPr="007E13A7">
        <w:rPr>
          <w:rFonts w:ascii="David" w:hAnsi="David" w:cs="David"/>
        </w:rPr>
        <w:t xml:space="preserve">. </w:t>
      </w:r>
      <w:r w:rsidRPr="002D464A">
        <w:rPr>
          <w:rFonts w:ascii="David" w:hAnsi="David" w:cs="David"/>
          <w:i/>
          <w:iCs/>
        </w:rPr>
        <w:t xml:space="preserve">Swann AC, </w:t>
      </w:r>
      <w:proofErr w:type="spellStart"/>
      <w:r w:rsidRPr="002D464A">
        <w:rPr>
          <w:rFonts w:ascii="David" w:hAnsi="David" w:cs="David"/>
          <w:i/>
          <w:iCs/>
        </w:rPr>
        <w:t>Pazzaglia</w:t>
      </w:r>
      <w:proofErr w:type="spellEnd"/>
      <w:r w:rsidRPr="002D464A">
        <w:rPr>
          <w:rFonts w:ascii="David" w:hAnsi="David" w:cs="David"/>
          <w:i/>
          <w:iCs/>
        </w:rPr>
        <w:t xml:space="preserve"> P, Nicho</w:t>
      </w:r>
      <w:r w:rsidR="002D464A" w:rsidRPr="002D464A">
        <w:rPr>
          <w:rFonts w:ascii="David" w:hAnsi="David" w:cs="David"/>
          <w:i/>
          <w:iCs/>
        </w:rPr>
        <w:t>lls A &amp; al</w:t>
      </w:r>
      <w:r w:rsidR="002D464A">
        <w:rPr>
          <w:rFonts w:ascii="David" w:hAnsi="David" w:cs="David"/>
        </w:rPr>
        <w:t>,</w:t>
      </w:r>
      <w:r w:rsidRPr="007E13A7">
        <w:rPr>
          <w:rFonts w:ascii="David" w:hAnsi="David" w:cs="David"/>
        </w:rPr>
        <w:t xml:space="preserve"> Impulsivity and phase of illness in bipolar dis</w:t>
      </w:r>
      <w:r w:rsidR="008D6028">
        <w:rPr>
          <w:rFonts w:ascii="David" w:hAnsi="David" w:cs="David"/>
        </w:rPr>
        <w:t xml:space="preserve">order. J Affect </w:t>
      </w:r>
      <w:proofErr w:type="spellStart"/>
      <w:r w:rsidR="008D6028">
        <w:rPr>
          <w:rFonts w:ascii="David" w:hAnsi="David" w:cs="David"/>
        </w:rPr>
        <w:t>Disord</w:t>
      </w:r>
      <w:proofErr w:type="spellEnd"/>
      <w:r w:rsidR="008D6028">
        <w:rPr>
          <w:rFonts w:ascii="David" w:hAnsi="David" w:cs="David"/>
        </w:rPr>
        <w:t>, 2003</w:t>
      </w:r>
      <w:proofErr w:type="gramStart"/>
      <w:r w:rsidRPr="007E13A7">
        <w:rPr>
          <w:rFonts w:ascii="David" w:hAnsi="David" w:cs="David"/>
        </w:rPr>
        <w:t>;73</w:t>
      </w:r>
      <w:proofErr w:type="gramEnd"/>
      <w:r w:rsidRPr="007E13A7">
        <w:rPr>
          <w:rFonts w:ascii="David" w:hAnsi="David" w:cs="David"/>
        </w:rPr>
        <w:t xml:space="preserve">(1-2):105-11. </w:t>
      </w:r>
    </w:p>
    <w:p w14:paraId="52FBBA57" w14:textId="7AF1CA87" w:rsidR="007E13A7" w:rsidRPr="007E13A7" w:rsidRDefault="00350E09" w:rsidP="007E13A7">
      <w:pPr>
        <w:pStyle w:val="NormalWeb"/>
        <w:spacing w:line="480" w:lineRule="auto"/>
        <w:contextualSpacing/>
        <w:rPr>
          <w:rFonts w:ascii="David" w:hAnsi="David" w:cs="David"/>
        </w:rPr>
      </w:pPr>
      <w:r>
        <w:rPr>
          <w:rFonts w:ascii="David" w:hAnsi="David" w:cs="David"/>
        </w:rPr>
        <w:t>59</w:t>
      </w:r>
      <w:r w:rsidR="002D464A">
        <w:rPr>
          <w:rFonts w:ascii="David" w:hAnsi="David" w:cs="David"/>
        </w:rPr>
        <w:t xml:space="preserve">. </w:t>
      </w:r>
      <w:r w:rsidR="002D464A" w:rsidRPr="002D464A">
        <w:rPr>
          <w:rFonts w:ascii="David" w:hAnsi="David" w:cs="David"/>
          <w:i/>
          <w:iCs/>
        </w:rPr>
        <w:t xml:space="preserve">Townsend J, </w:t>
      </w:r>
      <w:proofErr w:type="spellStart"/>
      <w:r w:rsidR="002D464A" w:rsidRPr="002D464A">
        <w:rPr>
          <w:rFonts w:ascii="David" w:hAnsi="David" w:cs="David"/>
          <w:i/>
          <w:iCs/>
        </w:rPr>
        <w:t>Altshuler</w:t>
      </w:r>
      <w:proofErr w:type="spellEnd"/>
      <w:r w:rsidR="002D464A" w:rsidRPr="002D464A">
        <w:rPr>
          <w:rFonts w:ascii="David" w:hAnsi="David" w:cs="David"/>
          <w:i/>
          <w:iCs/>
        </w:rPr>
        <w:t xml:space="preserve"> LL</w:t>
      </w:r>
      <w:r w:rsidR="002D464A">
        <w:rPr>
          <w:rFonts w:ascii="David" w:hAnsi="David" w:cs="David"/>
        </w:rPr>
        <w:t>,</w:t>
      </w:r>
      <w:r w:rsidR="007E13A7" w:rsidRPr="007E13A7">
        <w:rPr>
          <w:rFonts w:ascii="David" w:hAnsi="David" w:cs="David"/>
        </w:rPr>
        <w:t xml:space="preserve"> </w:t>
      </w:r>
      <w:proofErr w:type="gramStart"/>
      <w:r w:rsidR="007E13A7" w:rsidRPr="007E13A7">
        <w:rPr>
          <w:rFonts w:ascii="David" w:hAnsi="David" w:cs="David"/>
        </w:rPr>
        <w:t>Emotion</w:t>
      </w:r>
      <w:proofErr w:type="gramEnd"/>
      <w:r w:rsidR="007E13A7" w:rsidRPr="007E13A7">
        <w:rPr>
          <w:rFonts w:ascii="David" w:hAnsi="David" w:cs="David"/>
        </w:rPr>
        <w:t xml:space="preserve"> processing and regulation in bipolar disorder: A </w:t>
      </w:r>
      <w:r w:rsidR="008D6028">
        <w:rPr>
          <w:rFonts w:ascii="David" w:hAnsi="David" w:cs="David"/>
        </w:rPr>
        <w:t xml:space="preserve">review. Bipolar </w:t>
      </w:r>
      <w:proofErr w:type="spellStart"/>
      <w:r w:rsidR="008D6028">
        <w:rPr>
          <w:rFonts w:ascii="David" w:hAnsi="David" w:cs="David"/>
        </w:rPr>
        <w:t>Disord</w:t>
      </w:r>
      <w:proofErr w:type="spellEnd"/>
      <w:r w:rsidR="008D6028">
        <w:rPr>
          <w:rFonts w:ascii="David" w:hAnsi="David" w:cs="David"/>
        </w:rPr>
        <w:t>, 2012</w:t>
      </w:r>
      <w:proofErr w:type="gramStart"/>
      <w:r w:rsidR="007E13A7" w:rsidRPr="007E13A7">
        <w:rPr>
          <w:rFonts w:ascii="David" w:hAnsi="David" w:cs="David"/>
        </w:rPr>
        <w:t>;14</w:t>
      </w:r>
      <w:proofErr w:type="gramEnd"/>
      <w:r w:rsidR="007E13A7" w:rsidRPr="007E13A7">
        <w:rPr>
          <w:rFonts w:ascii="David" w:hAnsi="David" w:cs="David"/>
        </w:rPr>
        <w:t xml:space="preserve">(4):326-39. </w:t>
      </w:r>
    </w:p>
    <w:p w14:paraId="1E287D2A" w14:textId="1ACC3F64" w:rsidR="007E13A7" w:rsidRPr="007E13A7" w:rsidRDefault="00350E09" w:rsidP="002D464A">
      <w:pPr>
        <w:pStyle w:val="NormalWeb"/>
        <w:spacing w:line="480" w:lineRule="auto"/>
        <w:contextualSpacing/>
        <w:rPr>
          <w:rFonts w:ascii="David" w:hAnsi="David" w:cs="David"/>
        </w:rPr>
      </w:pPr>
      <w:r>
        <w:rPr>
          <w:rFonts w:ascii="David" w:hAnsi="David" w:cs="David"/>
        </w:rPr>
        <w:t>60</w:t>
      </w:r>
      <w:r w:rsidR="007E13A7" w:rsidRPr="007E13A7">
        <w:rPr>
          <w:rFonts w:ascii="David" w:hAnsi="David" w:cs="David"/>
        </w:rPr>
        <w:t xml:space="preserve">. </w:t>
      </w:r>
      <w:proofErr w:type="spellStart"/>
      <w:r w:rsidR="007E13A7" w:rsidRPr="002D464A">
        <w:rPr>
          <w:rFonts w:ascii="David" w:hAnsi="David" w:cs="David"/>
          <w:i/>
          <w:iCs/>
        </w:rPr>
        <w:t>Varga</w:t>
      </w:r>
      <w:proofErr w:type="spellEnd"/>
      <w:r w:rsidR="007E13A7" w:rsidRPr="002D464A">
        <w:rPr>
          <w:rFonts w:ascii="David" w:hAnsi="David" w:cs="David"/>
          <w:i/>
          <w:iCs/>
        </w:rPr>
        <w:t xml:space="preserve"> G, </w:t>
      </w:r>
      <w:proofErr w:type="spellStart"/>
      <w:r w:rsidR="007E13A7" w:rsidRPr="002D464A">
        <w:rPr>
          <w:rFonts w:ascii="David" w:hAnsi="David" w:cs="David"/>
          <w:i/>
          <w:iCs/>
        </w:rPr>
        <w:t>Szekely</w:t>
      </w:r>
      <w:proofErr w:type="spellEnd"/>
      <w:r w:rsidR="007E13A7" w:rsidRPr="002D464A">
        <w:rPr>
          <w:rFonts w:ascii="David" w:hAnsi="David" w:cs="David"/>
          <w:i/>
          <w:iCs/>
        </w:rPr>
        <w:t xml:space="preserve"> A, </w:t>
      </w:r>
      <w:proofErr w:type="spellStart"/>
      <w:r w:rsidR="007E13A7" w:rsidRPr="002D464A">
        <w:rPr>
          <w:rFonts w:ascii="David" w:hAnsi="David" w:cs="David"/>
          <w:i/>
          <w:iCs/>
        </w:rPr>
        <w:t>Antal</w:t>
      </w:r>
      <w:proofErr w:type="spellEnd"/>
      <w:r w:rsidR="007E13A7" w:rsidRPr="002D464A">
        <w:rPr>
          <w:rFonts w:ascii="David" w:hAnsi="David" w:cs="David"/>
          <w:i/>
          <w:iCs/>
        </w:rPr>
        <w:t xml:space="preserve"> P</w:t>
      </w:r>
      <w:r w:rsidR="002D464A" w:rsidRPr="002D464A">
        <w:rPr>
          <w:rFonts w:ascii="David" w:hAnsi="David" w:cs="David"/>
          <w:i/>
          <w:iCs/>
        </w:rPr>
        <w:t xml:space="preserve"> &amp; al</w:t>
      </w:r>
      <w:r w:rsidR="002D464A">
        <w:rPr>
          <w:rFonts w:ascii="David" w:hAnsi="David" w:cs="David"/>
        </w:rPr>
        <w:t>,</w:t>
      </w:r>
      <w:r w:rsidR="007E13A7" w:rsidRPr="007E13A7">
        <w:rPr>
          <w:rFonts w:ascii="David" w:hAnsi="David" w:cs="David"/>
        </w:rPr>
        <w:t xml:space="preserve"> Additive effects of serotonergic and dopaminergic polymorphisms on trait impulsivity. Am J Med Genet B </w:t>
      </w:r>
      <w:proofErr w:type="spellStart"/>
      <w:r w:rsidR="008D6028">
        <w:rPr>
          <w:rFonts w:ascii="David" w:hAnsi="David" w:cs="David"/>
        </w:rPr>
        <w:t>Neuropsychiatr</w:t>
      </w:r>
      <w:proofErr w:type="spellEnd"/>
      <w:r w:rsidR="008D6028">
        <w:rPr>
          <w:rFonts w:ascii="David" w:hAnsi="David" w:cs="David"/>
        </w:rPr>
        <w:t xml:space="preserve"> Genet, 2012</w:t>
      </w:r>
      <w:proofErr w:type="gramStart"/>
      <w:r w:rsidR="007E13A7" w:rsidRPr="007E13A7">
        <w:rPr>
          <w:rFonts w:ascii="David" w:hAnsi="David" w:cs="David"/>
        </w:rPr>
        <w:t>;159B</w:t>
      </w:r>
      <w:proofErr w:type="gramEnd"/>
      <w:r w:rsidR="007E13A7" w:rsidRPr="007E13A7">
        <w:rPr>
          <w:rFonts w:ascii="David" w:hAnsi="David" w:cs="David"/>
        </w:rPr>
        <w:t xml:space="preserve">(3):281-8. </w:t>
      </w:r>
    </w:p>
    <w:p w14:paraId="12567AC5" w14:textId="2FEAF024" w:rsidR="007E13A7" w:rsidRPr="007E13A7" w:rsidRDefault="00350E09" w:rsidP="007E13A7">
      <w:pPr>
        <w:pStyle w:val="NormalWeb"/>
        <w:spacing w:line="480" w:lineRule="auto"/>
        <w:contextualSpacing/>
        <w:rPr>
          <w:rFonts w:ascii="David" w:hAnsi="David" w:cs="David"/>
        </w:rPr>
      </w:pPr>
      <w:r>
        <w:rPr>
          <w:rFonts w:ascii="David" w:hAnsi="David" w:cs="David"/>
        </w:rPr>
        <w:t>61</w:t>
      </w:r>
      <w:r w:rsidR="007E13A7" w:rsidRPr="007E13A7">
        <w:rPr>
          <w:rFonts w:ascii="David" w:hAnsi="David" w:cs="David"/>
        </w:rPr>
        <w:t xml:space="preserve">. </w:t>
      </w:r>
      <w:r w:rsidR="007E13A7" w:rsidRPr="002D464A">
        <w:rPr>
          <w:rFonts w:ascii="David" w:hAnsi="David" w:cs="David"/>
          <w:i/>
          <w:iCs/>
        </w:rPr>
        <w:t>Vazqu</w:t>
      </w:r>
      <w:r w:rsidR="002D464A" w:rsidRPr="002D464A">
        <w:rPr>
          <w:rFonts w:ascii="David" w:hAnsi="David" w:cs="David"/>
          <w:i/>
          <w:iCs/>
        </w:rPr>
        <w:t xml:space="preserve">ez GH, </w:t>
      </w:r>
      <w:proofErr w:type="spellStart"/>
      <w:r w:rsidR="002D464A" w:rsidRPr="002D464A">
        <w:rPr>
          <w:rFonts w:ascii="David" w:hAnsi="David" w:cs="David"/>
          <w:i/>
          <w:iCs/>
        </w:rPr>
        <w:t>Baldessarini</w:t>
      </w:r>
      <w:proofErr w:type="spellEnd"/>
      <w:r w:rsidR="002D464A" w:rsidRPr="002D464A">
        <w:rPr>
          <w:rFonts w:ascii="David" w:hAnsi="David" w:cs="David"/>
          <w:i/>
          <w:iCs/>
        </w:rPr>
        <w:t xml:space="preserve"> RJ, </w:t>
      </w:r>
      <w:proofErr w:type="spellStart"/>
      <w:r w:rsidR="002D464A" w:rsidRPr="002D464A">
        <w:rPr>
          <w:rFonts w:ascii="David" w:hAnsi="David" w:cs="David"/>
          <w:i/>
          <w:iCs/>
        </w:rPr>
        <w:t>Tondo</w:t>
      </w:r>
      <w:proofErr w:type="spellEnd"/>
      <w:r w:rsidR="002D464A" w:rsidRPr="002D464A">
        <w:rPr>
          <w:rFonts w:ascii="David" w:hAnsi="David" w:cs="David"/>
          <w:i/>
          <w:iCs/>
        </w:rPr>
        <w:t xml:space="preserve"> L</w:t>
      </w:r>
      <w:r w:rsidR="002D464A">
        <w:rPr>
          <w:rFonts w:ascii="David" w:hAnsi="David" w:cs="David"/>
        </w:rPr>
        <w:t>,</w:t>
      </w:r>
      <w:r w:rsidR="007E13A7" w:rsidRPr="007E13A7">
        <w:rPr>
          <w:rFonts w:ascii="David" w:hAnsi="David" w:cs="David"/>
        </w:rPr>
        <w:t xml:space="preserve"> Co-occurrence of anxiety and bipolar disorders: Clinical and therap</w:t>
      </w:r>
      <w:r w:rsidR="008D6028">
        <w:rPr>
          <w:rFonts w:ascii="David" w:hAnsi="David" w:cs="David"/>
        </w:rPr>
        <w:t>eutic overview. Depress Anxiety, 2014</w:t>
      </w:r>
      <w:proofErr w:type="gramStart"/>
      <w:r w:rsidR="007E13A7" w:rsidRPr="007E13A7">
        <w:rPr>
          <w:rFonts w:ascii="David" w:hAnsi="David" w:cs="David"/>
        </w:rPr>
        <w:t>;31</w:t>
      </w:r>
      <w:proofErr w:type="gramEnd"/>
      <w:r w:rsidR="007E13A7" w:rsidRPr="007E13A7">
        <w:rPr>
          <w:rFonts w:ascii="David" w:hAnsi="David" w:cs="David"/>
        </w:rPr>
        <w:t xml:space="preserve">(3):196-206. </w:t>
      </w:r>
    </w:p>
    <w:p w14:paraId="795468E9" w14:textId="77777777" w:rsidR="009512B7" w:rsidRPr="00136434" w:rsidRDefault="009512B7" w:rsidP="00415471">
      <w:pPr>
        <w:spacing w:line="480" w:lineRule="auto"/>
        <w:rPr>
          <w:rFonts w:ascii="David" w:hAnsi="David" w:cs="David"/>
          <w:sz w:val="24"/>
          <w:szCs w:val="24"/>
          <w:rtl/>
        </w:rPr>
      </w:pPr>
    </w:p>
    <w:sectPr w:rsidR="009512B7" w:rsidRPr="00136434" w:rsidSect="00136434">
      <w:footerReference w:type="default" r:id="rId10"/>
      <w:pgSz w:w="11906" w:h="16838"/>
      <w:pgMar w:top="1440" w:right="851" w:bottom="1440" w:left="1418" w:header="709" w:footer="709" w:gutter="0"/>
      <w:cols w:space="708"/>
      <w:bidi/>
      <w:rtlGutter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Ruth" w:date="2017-12-18T22:20:00Z" w:initials="R">
    <w:p w14:paraId="2AD38214" w14:textId="77777777" w:rsidR="00295543" w:rsidRDefault="00295543">
      <w:pPr>
        <w:pStyle w:val="a7"/>
      </w:pPr>
      <w:r>
        <w:rPr>
          <w:rStyle w:val="a6"/>
        </w:rPr>
        <w:annotationRef/>
      </w:r>
      <w:r>
        <w:rPr>
          <w:rFonts w:hint="cs"/>
          <w:rtl/>
        </w:rPr>
        <w:t>נראה שכך משתמשים גם בעברית</w:t>
      </w:r>
    </w:p>
  </w:comment>
  <w:comment w:id="2" w:author="Ruth" w:date="2017-12-22T09:19:00Z" w:initials="R">
    <w:p w14:paraId="43694A27" w14:textId="1E6FA2C0" w:rsidR="00295543" w:rsidRDefault="00295543">
      <w:pPr>
        <w:pStyle w:val="a7"/>
      </w:pPr>
      <w:r>
        <w:rPr>
          <w:rStyle w:val="a6"/>
        </w:rPr>
        <w:annotationRef/>
      </w:r>
      <w:r>
        <w:rPr>
          <w:rFonts w:hint="cs"/>
          <w:rtl/>
        </w:rPr>
        <w:t xml:space="preserve">בעיה במבנה המשפט המקורי </w:t>
      </w:r>
      <w:r>
        <w:rPr>
          <w:rtl/>
        </w:rPr>
        <w:t>–</w:t>
      </w:r>
      <w:r>
        <w:rPr>
          <w:rFonts w:hint="cs"/>
          <w:rtl/>
        </w:rPr>
        <w:t xml:space="preserve"> האם התרגום מעביר את כוונת המשפט?</w:t>
      </w:r>
    </w:p>
  </w:comment>
  <w:comment w:id="3" w:author="Ruth" w:date="2018-01-01T22:50:00Z" w:initials="R">
    <w:p w14:paraId="230D681D" w14:textId="7F41D85E" w:rsidR="00295543" w:rsidRDefault="00295543">
      <w:pPr>
        <w:pStyle w:val="a7"/>
        <w:rPr>
          <w:rtl/>
        </w:rPr>
      </w:pPr>
      <w:r>
        <w:rPr>
          <w:rStyle w:val="a6"/>
        </w:rPr>
        <w:annotationRef/>
      </w:r>
      <w:r>
        <w:rPr>
          <w:rFonts w:hint="cs"/>
          <w:rtl/>
        </w:rPr>
        <w:t>לא מצוין איזה מן השניים</w:t>
      </w:r>
    </w:p>
  </w:comment>
  <w:comment w:id="4" w:author="Ruth" w:date="2018-01-02T09:47:00Z" w:initials="R">
    <w:p w14:paraId="0E5C05BD" w14:textId="0E6E3972" w:rsidR="00295543" w:rsidRDefault="00295543">
      <w:pPr>
        <w:pStyle w:val="a7"/>
      </w:pPr>
      <w:r>
        <w:rPr>
          <w:rStyle w:val="a6"/>
        </w:rPr>
        <w:annotationRef/>
      </w:r>
      <w:r>
        <w:rPr>
          <w:rFonts w:hint="cs"/>
          <w:rtl/>
        </w:rPr>
        <w:t>אשמח לאישור</w:t>
      </w:r>
    </w:p>
  </w:comment>
  <w:comment w:id="5" w:author="Ruth" w:date="2018-01-02T10:08:00Z" w:initials="R">
    <w:p w14:paraId="78801B71" w14:textId="4801B111" w:rsidR="00295543" w:rsidRDefault="00295543" w:rsidP="00F82804">
      <w:pPr>
        <w:pStyle w:val="a7"/>
      </w:pPr>
      <w:r>
        <w:rPr>
          <w:rStyle w:val="a6"/>
        </w:rPr>
        <w:annotationRef/>
      </w:r>
      <w:r>
        <w:rPr>
          <w:rFonts w:hint="cs"/>
          <w:rtl/>
        </w:rPr>
        <w:t xml:space="preserve">הערה כללית </w:t>
      </w:r>
      <w:proofErr w:type="spellStart"/>
      <w:r>
        <w:rPr>
          <w:rFonts w:hint="cs"/>
          <w:rtl/>
        </w:rPr>
        <w:t>לענין</w:t>
      </w:r>
      <w:proofErr w:type="spellEnd"/>
      <w:r>
        <w:rPr>
          <w:rFonts w:hint="cs"/>
          <w:rtl/>
        </w:rPr>
        <w:t xml:space="preserve"> הטבלאות </w:t>
      </w:r>
      <w:r>
        <w:rPr>
          <w:rtl/>
        </w:rPr>
        <w:t>–</w:t>
      </w:r>
      <w:r>
        <w:rPr>
          <w:rFonts w:hint="cs"/>
          <w:rtl/>
        </w:rPr>
        <w:t xml:space="preserve"> הן אינן נאמנות להוראות הפורמט משום שהדבר לא מסתדר עם מגבלות העיצוב של וורד.</w:t>
      </w:r>
    </w:p>
  </w:comment>
  <w:comment w:id="6" w:author="Ruth" w:date="2018-01-02T12:39:00Z" w:initials="R">
    <w:p w14:paraId="5E033159" w14:textId="63386425" w:rsidR="005676F5" w:rsidRDefault="005676F5">
      <w:pPr>
        <w:pStyle w:val="a7"/>
        <w:rPr>
          <w:rtl/>
        </w:rPr>
      </w:pPr>
      <w:r>
        <w:rPr>
          <w:rStyle w:val="a6"/>
        </w:rPr>
        <w:annotationRef/>
      </w:r>
      <w:r>
        <w:rPr>
          <w:rFonts w:hint="cs"/>
          <w:rtl/>
        </w:rPr>
        <w:t xml:space="preserve">צ"ל </w:t>
      </w:r>
      <w:r>
        <w:t>Barratt</w:t>
      </w:r>
      <w:r>
        <w:rPr>
          <w:rFonts w:hint="cs"/>
          <w:rtl/>
        </w:rPr>
        <w:t>?</w:t>
      </w:r>
    </w:p>
  </w:comment>
  <w:comment w:id="7" w:author="Ruth" w:date="2018-01-02T10:33:00Z" w:initials="R">
    <w:p w14:paraId="63312960" w14:textId="1E45B516" w:rsidR="00295543" w:rsidRDefault="00295543">
      <w:pPr>
        <w:pStyle w:val="a7"/>
        <w:rPr>
          <w:rtl/>
        </w:rPr>
      </w:pPr>
      <w:r>
        <w:rPr>
          <w:rStyle w:val="a6"/>
        </w:rPr>
        <w:annotationRef/>
      </w:r>
      <w:r>
        <w:rPr>
          <w:rFonts w:hint="cs"/>
          <w:rtl/>
        </w:rPr>
        <w:t>הכוונה לעמודים? והאם השנה כפולה בטעות?</w:t>
      </w:r>
    </w:p>
  </w:comment>
  <w:comment w:id="8" w:author="Ruth" w:date="2018-01-02T12:28:00Z" w:initials="R">
    <w:p w14:paraId="6689637A" w14:textId="4E4613C8" w:rsidR="002C6EF9" w:rsidRDefault="002C6EF9">
      <w:pPr>
        <w:pStyle w:val="a7"/>
        <w:rPr>
          <w:rtl/>
        </w:rPr>
      </w:pPr>
      <w:r>
        <w:rPr>
          <w:rStyle w:val="a6"/>
        </w:rPr>
        <w:annotationRef/>
      </w:r>
      <w:r>
        <w:rPr>
          <w:rFonts w:hint="cs"/>
          <w:rtl/>
        </w:rPr>
        <w:t xml:space="preserve">ההתקנה עשויה להיות לא מדויקת, אך עקבתי אחרי הוראות המדריך ככל האפשר. 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AD38214" w15:done="0"/>
  <w15:commentEx w15:paraId="43694A27" w15:done="0"/>
  <w15:commentEx w15:paraId="230D681D" w15:done="0"/>
  <w15:commentEx w15:paraId="0E5C05BD" w15:done="0"/>
  <w15:commentEx w15:paraId="78801B71" w15:done="0"/>
  <w15:commentEx w15:paraId="5E033159" w15:done="0"/>
  <w15:commentEx w15:paraId="63312960" w15:done="0"/>
  <w15:commentEx w15:paraId="6689637A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128BC5" w14:textId="77777777" w:rsidR="00606FD2" w:rsidRDefault="00606FD2" w:rsidP="002F465D">
      <w:pPr>
        <w:spacing w:after="0" w:line="240" w:lineRule="auto"/>
      </w:pPr>
      <w:r>
        <w:separator/>
      </w:r>
    </w:p>
  </w:endnote>
  <w:endnote w:type="continuationSeparator" w:id="0">
    <w:p w14:paraId="55EB8BE6" w14:textId="77777777" w:rsidR="00606FD2" w:rsidRDefault="00606FD2" w:rsidP="002F46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1261952532"/>
      <w:docPartObj>
        <w:docPartGallery w:val="Page Numbers (Bottom of Page)"/>
        <w:docPartUnique/>
      </w:docPartObj>
    </w:sdtPr>
    <w:sdtEndPr>
      <w:rPr>
        <w:cs/>
      </w:rPr>
    </w:sdtEndPr>
    <w:sdtContent>
      <w:p w14:paraId="68B10518" w14:textId="048C7EE3" w:rsidR="00295543" w:rsidRDefault="00295543">
        <w:pPr>
          <w:pStyle w:val="af1"/>
          <w:jc w:val="center"/>
          <w:rPr>
            <w:rtl/>
            <w:cs/>
          </w:rPr>
        </w:pPr>
        <w:r>
          <w:fldChar w:fldCharType="begin"/>
        </w:r>
        <w:r>
          <w:rPr>
            <w:rtl/>
            <w:cs/>
          </w:rPr>
          <w:instrText>PAGE   \* MERGEFORMAT</w:instrText>
        </w:r>
        <w:r>
          <w:fldChar w:fldCharType="separate"/>
        </w:r>
        <w:r w:rsidR="00AB5D80" w:rsidRPr="00AB5D80">
          <w:rPr>
            <w:noProof/>
            <w:rtl/>
            <w:lang w:val="he-IL"/>
          </w:rPr>
          <w:t>18</w:t>
        </w:r>
        <w:r>
          <w:fldChar w:fldCharType="end"/>
        </w:r>
      </w:p>
    </w:sdtContent>
  </w:sdt>
  <w:p w14:paraId="011CCC00" w14:textId="77777777" w:rsidR="00295543" w:rsidRDefault="00295543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D62930" w14:textId="77777777" w:rsidR="00606FD2" w:rsidRDefault="00606FD2" w:rsidP="002F465D">
      <w:pPr>
        <w:spacing w:after="0" w:line="240" w:lineRule="auto"/>
      </w:pPr>
      <w:r>
        <w:separator/>
      </w:r>
    </w:p>
  </w:footnote>
  <w:footnote w:type="continuationSeparator" w:id="0">
    <w:p w14:paraId="2B7BDE5F" w14:textId="77777777" w:rsidR="00606FD2" w:rsidRDefault="00606FD2" w:rsidP="002F465D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uth">
    <w15:presenceInfo w15:providerId="None" w15:userId="Ruth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4B5"/>
    <w:rsid w:val="00015BD6"/>
    <w:rsid w:val="000225DD"/>
    <w:rsid w:val="00024155"/>
    <w:rsid w:val="0003211D"/>
    <w:rsid w:val="00051A34"/>
    <w:rsid w:val="0005442A"/>
    <w:rsid w:val="0007400E"/>
    <w:rsid w:val="000C459C"/>
    <w:rsid w:val="000D7B11"/>
    <w:rsid w:val="000E60CF"/>
    <w:rsid w:val="00102220"/>
    <w:rsid w:val="001023FC"/>
    <w:rsid w:val="00115678"/>
    <w:rsid w:val="00126AFB"/>
    <w:rsid w:val="00130C94"/>
    <w:rsid w:val="00136434"/>
    <w:rsid w:val="0014323C"/>
    <w:rsid w:val="00173FA3"/>
    <w:rsid w:val="001A4F7B"/>
    <w:rsid w:val="001C6266"/>
    <w:rsid w:val="001D4DA1"/>
    <w:rsid w:val="001D7219"/>
    <w:rsid w:val="00207D01"/>
    <w:rsid w:val="002333DE"/>
    <w:rsid w:val="0026717F"/>
    <w:rsid w:val="00295543"/>
    <w:rsid w:val="002A620C"/>
    <w:rsid w:val="002C3DAA"/>
    <w:rsid w:val="002C6EF9"/>
    <w:rsid w:val="002D464A"/>
    <w:rsid w:val="002F465D"/>
    <w:rsid w:val="002F58F5"/>
    <w:rsid w:val="00337534"/>
    <w:rsid w:val="00340C40"/>
    <w:rsid w:val="00350E09"/>
    <w:rsid w:val="003563FA"/>
    <w:rsid w:val="00380481"/>
    <w:rsid w:val="003A58B8"/>
    <w:rsid w:val="003C475E"/>
    <w:rsid w:val="003D3C6D"/>
    <w:rsid w:val="003F2B36"/>
    <w:rsid w:val="00415471"/>
    <w:rsid w:val="00415F1F"/>
    <w:rsid w:val="0042597A"/>
    <w:rsid w:val="00433757"/>
    <w:rsid w:val="0043666C"/>
    <w:rsid w:val="00443598"/>
    <w:rsid w:val="004770D2"/>
    <w:rsid w:val="00477990"/>
    <w:rsid w:val="00496344"/>
    <w:rsid w:val="005157DB"/>
    <w:rsid w:val="00516D10"/>
    <w:rsid w:val="00517C05"/>
    <w:rsid w:val="005623F7"/>
    <w:rsid w:val="0056359F"/>
    <w:rsid w:val="005676F5"/>
    <w:rsid w:val="005711BB"/>
    <w:rsid w:val="005728E1"/>
    <w:rsid w:val="005C61F5"/>
    <w:rsid w:val="005E16AC"/>
    <w:rsid w:val="005E5D02"/>
    <w:rsid w:val="005F0169"/>
    <w:rsid w:val="00603979"/>
    <w:rsid w:val="00606FD2"/>
    <w:rsid w:val="00612C75"/>
    <w:rsid w:val="006210EE"/>
    <w:rsid w:val="00670B2E"/>
    <w:rsid w:val="00690EF8"/>
    <w:rsid w:val="006B5340"/>
    <w:rsid w:val="006E4183"/>
    <w:rsid w:val="0070481E"/>
    <w:rsid w:val="00757161"/>
    <w:rsid w:val="007676A2"/>
    <w:rsid w:val="00772401"/>
    <w:rsid w:val="007A5940"/>
    <w:rsid w:val="007B0DAD"/>
    <w:rsid w:val="007B119A"/>
    <w:rsid w:val="007B1A79"/>
    <w:rsid w:val="007D55DD"/>
    <w:rsid w:val="007E062E"/>
    <w:rsid w:val="007E13A7"/>
    <w:rsid w:val="00820AEA"/>
    <w:rsid w:val="00841A00"/>
    <w:rsid w:val="0084708E"/>
    <w:rsid w:val="008527F1"/>
    <w:rsid w:val="00885AF1"/>
    <w:rsid w:val="008A6A49"/>
    <w:rsid w:val="008C3EA6"/>
    <w:rsid w:val="008D6028"/>
    <w:rsid w:val="00916813"/>
    <w:rsid w:val="00916B9C"/>
    <w:rsid w:val="00926166"/>
    <w:rsid w:val="00932A75"/>
    <w:rsid w:val="00935E1C"/>
    <w:rsid w:val="009512B7"/>
    <w:rsid w:val="00985B22"/>
    <w:rsid w:val="00995C9C"/>
    <w:rsid w:val="009A1A73"/>
    <w:rsid w:val="009A1C84"/>
    <w:rsid w:val="009B178C"/>
    <w:rsid w:val="009E12C4"/>
    <w:rsid w:val="009F5AB8"/>
    <w:rsid w:val="00A2639C"/>
    <w:rsid w:val="00A44EBE"/>
    <w:rsid w:val="00A6477E"/>
    <w:rsid w:val="00A963DA"/>
    <w:rsid w:val="00AB5D80"/>
    <w:rsid w:val="00AC0C09"/>
    <w:rsid w:val="00AC74DF"/>
    <w:rsid w:val="00AD75EF"/>
    <w:rsid w:val="00B13E01"/>
    <w:rsid w:val="00B1428E"/>
    <w:rsid w:val="00B17E99"/>
    <w:rsid w:val="00B62CD1"/>
    <w:rsid w:val="00B6730F"/>
    <w:rsid w:val="00B74434"/>
    <w:rsid w:val="00B84934"/>
    <w:rsid w:val="00BB1403"/>
    <w:rsid w:val="00BD3552"/>
    <w:rsid w:val="00BE2296"/>
    <w:rsid w:val="00BE29CB"/>
    <w:rsid w:val="00C2030E"/>
    <w:rsid w:val="00C260FF"/>
    <w:rsid w:val="00C33E4E"/>
    <w:rsid w:val="00C37166"/>
    <w:rsid w:val="00C65B99"/>
    <w:rsid w:val="00C923C5"/>
    <w:rsid w:val="00CA0978"/>
    <w:rsid w:val="00CB0C01"/>
    <w:rsid w:val="00CB3071"/>
    <w:rsid w:val="00CB3739"/>
    <w:rsid w:val="00CD335D"/>
    <w:rsid w:val="00CE0B2D"/>
    <w:rsid w:val="00CE5411"/>
    <w:rsid w:val="00D03EA7"/>
    <w:rsid w:val="00D61F8E"/>
    <w:rsid w:val="00D7029F"/>
    <w:rsid w:val="00D83166"/>
    <w:rsid w:val="00DA4B25"/>
    <w:rsid w:val="00DB1693"/>
    <w:rsid w:val="00DE14CC"/>
    <w:rsid w:val="00DE18EF"/>
    <w:rsid w:val="00E42553"/>
    <w:rsid w:val="00E703CD"/>
    <w:rsid w:val="00EA4096"/>
    <w:rsid w:val="00EA5826"/>
    <w:rsid w:val="00ED44B5"/>
    <w:rsid w:val="00ED6869"/>
    <w:rsid w:val="00EE01BF"/>
    <w:rsid w:val="00F01292"/>
    <w:rsid w:val="00F124D9"/>
    <w:rsid w:val="00F42776"/>
    <w:rsid w:val="00F4612B"/>
    <w:rsid w:val="00F82804"/>
    <w:rsid w:val="00FA4FCD"/>
    <w:rsid w:val="00FD4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44776C"/>
  <w15:chartTrackingRefBased/>
  <w15:docId w15:val="{99792631-BAC4-4A5D-AF8F-AEFCA6647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28E1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ED44B5"/>
    <w:rPr>
      <w:color w:val="0000FF" w:themeColor="hyperlink"/>
      <w:u w:val="single"/>
    </w:rPr>
  </w:style>
  <w:style w:type="paragraph" w:styleId="a3">
    <w:name w:val="footnote text"/>
    <w:basedOn w:val="a"/>
    <w:link w:val="a4"/>
    <w:uiPriority w:val="99"/>
    <w:semiHidden/>
    <w:unhideWhenUsed/>
    <w:rsid w:val="002F465D"/>
    <w:pPr>
      <w:spacing w:after="0" w:line="240" w:lineRule="auto"/>
    </w:pPr>
    <w:rPr>
      <w:sz w:val="20"/>
      <w:szCs w:val="20"/>
    </w:rPr>
  </w:style>
  <w:style w:type="character" w:customStyle="1" w:styleId="a4">
    <w:name w:val="טקסט הערת שוליים תו"/>
    <w:basedOn w:val="a0"/>
    <w:link w:val="a3"/>
    <w:uiPriority w:val="99"/>
    <w:semiHidden/>
    <w:rsid w:val="002F465D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2F465D"/>
    <w:rPr>
      <w:vertAlign w:val="superscript"/>
    </w:rPr>
  </w:style>
  <w:style w:type="character" w:styleId="a6">
    <w:name w:val="annotation reference"/>
    <w:basedOn w:val="a0"/>
    <w:uiPriority w:val="99"/>
    <w:semiHidden/>
    <w:unhideWhenUsed/>
    <w:rsid w:val="002F465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2F465D"/>
    <w:pPr>
      <w:spacing w:line="240" w:lineRule="auto"/>
    </w:pPr>
    <w:rPr>
      <w:sz w:val="20"/>
      <w:szCs w:val="20"/>
    </w:rPr>
  </w:style>
  <w:style w:type="character" w:customStyle="1" w:styleId="a8">
    <w:name w:val="טקסט הערה תו"/>
    <w:basedOn w:val="a0"/>
    <w:link w:val="a7"/>
    <w:uiPriority w:val="99"/>
    <w:semiHidden/>
    <w:rsid w:val="002F465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2F465D"/>
    <w:rPr>
      <w:b/>
      <w:bCs/>
    </w:rPr>
  </w:style>
  <w:style w:type="character" w:customStyle="1" w:styleId="aa">
    <w:name w:val="נושא הערה תו"/>
    <w:basedOn w:val="a8"/>
    <w:link w:val="a9"/>
    <w:uiPriority w:val="99"/>
    <w:semiHidden/>
    <w:rsid w:val="002F465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2F465D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c">
    <w:name w:val="טקסט בלונים תו"/>
    <w:basedOn w:val="a0"/>
    <w:link w:val="ab"/>
    <w:uiPriority w:val="99"/>
    <w:semiHidden/>
    <w:rsid w:val="002F465D"/>
    <w:rPr>
      <w:rFonts w:ascii="Tahoma" w:hAnsi="Tahoma" w:cs="Tahoma"/>
      <w:sz w:val="18"/>
      <w:szCs w:val="18"/>
    </w:rPr>
  </w:style>
  <w:style w:type="table" w:styleId="ad">
    <w:name w:val="Table Grid"/>
    <w:basedOn w:val="a1"/>
    <w:uiPriority w:val="59"/>
    <w:rsid w:val="00841A0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5728E1"/>
    <w:pPr>
      <w:bidi w:val="0"/>
      <w:ind w:left="720"/>
      <w:contextualSpacing/>
    </w:pPr>
  </w:style>
  <w:style w:type="paragraph" w:styleId="af">
    <w:name w:val="header"/>
    <w:basedOn w:val="a"/>
    <w:link w:val="af0"/>
    <w:uiPriority w:val="99"/>
    <w:unhideWhenUsed/>
    <w:rsid w:val="001D4DA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0">
    <w:name w:val="כותרת עליונה תו"/>
    <w:basedOn w:val="a0"/>
    <w:link w:val="af"/>
    <w:uiPriority w:val="99"/>
    <w:rsid w:val="001D4DA1"/>
  </w:style>
  <w:style w:type="paragraph" w:styleId="af1">
    <w:name w:val="footer"/>
    <w:basedOn w:val="a"/>
    <w:link w:val="af2"/>
    <w:uiPriority w:val="99"/>
    <w:unhideWhenUsed/>
    <w:rsid w:val="001D4DA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2">
    <w:name w:val="כותרת תחתונה תו"/>
    <w:basedOn w:val="a0"/>
    <w:link w:val="af1"/>
    <w:uiPriority w:val="99"/>
    <w:rsid w:val="001D4DA1"/>
  </w:style>
  <w:style w:type="paragraph" w:styleId="NormalWeb">
    <w:name w:val="Normal (Web)"/>
    <w:basedOn w:val="a"/>
    <w:uiPriority w:val="99"/>
    <w:semiHidden/>
    <w:unhideWhenUsed/>
    <w:rsid w:val="007E13A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85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yamy@bgu.ac.il" TargetMode="Externa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91112074-83D0-40EF-88BB-5DD02E6C4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1766</TotalTime>
  <Pages>18</Pages>
  <Words>5173</Words>
  <Characters>25867</Characters>
  <Application>Microsoft Office Word</Application>
  <DocSecurity>0</DocSecurity>
  <Lines>215</Lines>
  <Paragraphs>61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</dc:creator>
  <cp:keywords/>
  <dc:description/>
  <cp:lastModifiedBy>Ruth</cp:lastModifiedBy>
  <cp:revision>22</cp:revision>
  <dcterms:created xsi:type="dcterms:W3CDTF">2017-12-17T19:18:00Z</dcterms:created>
  <dcterms:modified xsi:type="dcterms:W3CDTF">2018-01-02T10:44:00Z</dcterms:modified>
</cp:coreProperties>
</file>