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89"/>
        <w:gridCol w:w="1180"/>
        <w:gridCol w:w="1577"/>
        <w:gridCol w:w="1533"/>
      </w:tblGrid>
      <w:tr w:rsidR="00430625" w:rsidRPr="00430625" w14:paraId="144DB316" w14:textId="77777777" w:rsidTr="005B40A5">
        <w:trPr>
          <w:trHeight w:val="269"/>
          <w:jc w:val="center"/>
        </w:trPr>
        <w:tc>
          <w:tcPr>
            <w:tcW w:w="6969" w:type="dxa"/>
            <w:gridSpan w:val="2"/>
            <w:shd w:val="clear" w:color="auto" w:fill="FFFFFF"/>
          </w:tcPr>
          <w:p w14:paraId="2D168BB2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14:paraId="54F9F58B" w14:textId="7777777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As at December 31</w:t>
            </w:r>
          </w:p>
        </w:tc>
      </w:tr>
      <w:tr w:rsidR="00430625" w:rsidRPr="00430625" w14:paraId="5C7780F1" w14:textId="77777777" w:rsidTr="005B40A5">
        <w:trPr>
          <w:trHeight w:val="338"/>
          <w:jc w:val="center"/>
        </w:trPr>
        <w:tc>
          <w:tcPr>
            <w:tcW w:w="5789" w:type="dxa"/>
            <w:shd w:val="clear" w:color="auto" w:fill="FFFFFF"/>
          </w:tcPr>
          <w:p w14:paraId="03DC0174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2A3063EF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D76826C" w14:textId="77777777" w:rsidR="00430625" w:rsidRPr="00430625" w:rsidRDefault="00430625" w:rsidP="005B40A5">
            <w:pPr>
              <w:pStyle w:val="Other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6761E5B" w14:textId="77777777" w:rsidR="00430625" w:rsidRPr="00430625" w:rsidRDefault="00430625" w:rsidP="005B40A5">
            <w:pPr>
              <w:pStyle w:val="Other20"/>
              <w:ind w:firstLine="0"/>
              <w:jc w:val="center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2016</w:t>
            </w:r>
            <w:r w:rsid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*</w:t>
            </w:r>
          </w:p>
        </w:tc>
      </w:tr>
      <w:tr w:rsidR="00430625" w:rsidRPr="00430625" w14:paraId="684DB12D" w14:textId="77777777" w:rsidTr="005B40A5">
        <w:trPr>
          <w:trHeight w:val="333"/>
          <w:jc w:val="center"/>
        </w:trPr>
        <w:tc>
          <w:tcPr>
            <w:tcW w:w="5789" w:type="dxa"/>
            <w:shd w:val="clear" w:color="auto" w:fill="FFFFFF"/>
          </w:tcPr>
          <w:p w14:paraId="6F9A8F5D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  <w:vAlign w:val="bottom"/>
          </w:tcPr>
          <w:p w14:paraId="177ADF9E" w14:textId="7777777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Note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E17B8D" w14:textId="2FF18072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New Israel Shekels</w:t>
            </w:r>
          </w:p>
        </w:tc>
      </w:tr>
      <w:tr w:rsidR="00430625" w:rsidRPr="00430625" w14:paraId="2F6E2F0D" w14:textId="77777777" w:rsidTr="005B40A5">
        <w:trPr>
          <w:trHeight w:val="318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7930D34" w14:textId="77777777" w:rsidR="00430625" w:rsidRPr="00430625" w:rsidRDefault="00430625" w:rsidP="005B40A5">
            <w:pPr>
              <w:pStyle w:val="Other0"/>
              <w:bidi w:val="0"/>
              <w:ind w:firstLine="20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Current Assets</w:t>
            </w:r>
          </w:p>
        </w:tc>
      </w:tr>
      <w:tr w:rsidR="00430625" w:rsidRPr="00430625" w14:paraId="529B3C6A" w14:textId="77777777" w:rsidTr="005B40A5">
        <w:trPr>
          <w:trHeight w:val="338"/>
          <w:jc w:val="center"/>
        </w:trPr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0FD12D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Cash and Cash Value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46D881D1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7AF8F9ED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607,293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3C98F27B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45,000</w:t>
            </w:r>
          </w:p>
        </w:tc>
      </w:tr>
      <w:tr w:rsidR="00430625" w:rsidRPr="00430625" w14:paraId="01F2A2B7" w14:textId="77777777" w:rsidTr="005B40A5">
        <w:trPr>
          <w:trHeight w:val="343"/>
          <w:jc w:val="center"/>
        </w:trPr>
        <w:tc>
          <w:tcPr>
            <w:tcW w:w="5789" w:type="dxa"/>
            <w:shd w:val="clear" w:color="auto" w:fill="FFFFFF"/>
            <w:vAlign w:val="center"/>
          </w:tcPr>
          <w:p w14:paraId="28697F48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Net Accounts Receivable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244BFA6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527942FB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566,154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110B84CF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–</w:t>
            </w:r>
          </w:p>
        </w:tc>
      </w:tr>
      <w:tr w:rsidR="00430625" w:rsidRPr="00430625" w14:paraId="4DC0D6C8" w14:textId="77777777" w:rsidTr="005B40A5">
        <w:trPr>
          <w:trHeight w:val="362"/>
          <w:jc w:val="center"/>
        </w:trPr>
        <w:tc>
          <w:tcPr>
            <w:tcW w:w="5789" w:type="dxa"/>
            <w:shd w:val="clear" w:color="auto" w:fill="FFFFFF"/>
            <w:vAlign w:val="bottom"/>
          </w:tcPr>
          <w:p w14:paraId="5458EBB8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Accounts Receivable and Debit Balance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7257D63F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2EC32F04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454,208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10EF774F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38,884</w:t>
            </w:r>
          </w:p>
        </w:tc>
      </w:tr>
      <w:tr w:rsidR="00430625" w:rsidRPr="00430625" w14:paraId="5117D68C" w14:textId="77777777" w:rsidTr="005B40A5">
        <w:trPr>
          <w:trHeight w:val="485"/>
          <w:jc w:val="center"/>
        </w:trPr>
        <w:tc>
          <w:tcPr>
            <w:tcW w:w="5789" w:type="dxa"/>
            <w:shd w:val="clear" w:color="auto" w:fill="FFFFFF"/>
          </w:tcPr>
          <w:p w14:paraId="79FCA2A0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6BF7CA82" w14:textId="77777777" w:rsidR="00430625" w:rsidRPr="00F40F64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14:paraId="1C20DD22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1,627,655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14:paraId="33D0173A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83,884</w:t>
            </w:r>
          </w:p>
        </w:tc>
      </w:tr>
      <w:tr w:rsidR="00430625" w:rsidRPr="00430625" w14:paraId="70D035C2" w14:textId="77777777" w:rsidTr="005B40A5">
        <w:trPr>
          <w:trHeight w:val="504"/>
          <w:jc w:val="center"/>
        </w:trPr>
        <w:tc>
          <w:tcPr>
            <w:tcW w:w="5789" w:type="dxa"/>
            <w:shd w:val="clear" w:color="auto" w:fill="FFFFFF"/>
            <w:vAlign w:val="bottom"/>
          </w:tcPr>
          <w:p w14:paraId="1A8EA7D5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Net Fixed Assets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6DC94A3A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5E318795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108,138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2D2B4A5A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95,152</w:t>
            </w:r>
          </w:p>
        </w:tc>
      </w:tr>
      <w:tr w:rsidR="00430625" w:rsidRPr="00430625" w14:paraId="688DF664" w14:textId="77777777" w:rsidTr="005B40A5">
        <w:trPr>
          <w:trHeight w:val="387"/>
          <w:jc w:val="center"/>
        </w:trPr>
        <w:tc>
          <w:tcPr>
            <w:tcW w:w="5789" w:type="dxa"/>
            <w:shd w:val="clear" w:color="auto" w:fill="FFFFFF"/>
          </w:tcPr>
          <w:p w14:paraId="7EAB5639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0E17C790" w14:textId="77777777" w:rsidR="00430625" w:rsidRPr="00F40F64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14:paraId="414FA6B8" w14:textId="77777777" w:rsidR="00430625" w:rsidRPr="00430625" w:rsidRDefault="00430625" w:rsidP="009D2F5E">
            <w:pPr>
              <w:jc w:val="right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14:paraId="27BBBEA8" w14:textId="77777777" w:rsidR="00430625" w:rsidRPr="00430625" w:rsidRDefault="00430625" w:rsidP="009D2F5E">
            <w:pPr>
              <w:jc w:val="right"/>
              <w:rPr>
                <w:rFonts w:asciiTheme="majorBidi" w:hAnsiTheme="majorBidi" w:cstheme="majorBidi"/>
                <w:noProof/>
              </w:rPr>
            </w:pPr>
          </w:p>
        </w:tc>
      </w:tr>
      <w:tr w:rsidR="00430625" w:rsidRPr="00F40F64" w14:paraId="010D3B87" w14:textId="77777777" w:rsidTr="005B40A5">
        <w:trPr>
          <w:trHeight w:val="348"/>
          <w:jc w:val="center"/>
        </w:trPr>
        <w:tc>
          <w:tcPr>
            <w:tcW w:w="5789" w:type="dxa"/>
            <w:shd w:val="clear" w:color="auto" w:fill="FFFFFF"/>
          </w:tcPr>
          <w:p w14:paraId="29323F7C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07BA33C5" w14:textId="77777777" w:rsidR="00430625" w:rsidRPr="00F40F64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14:paraId="0D60B721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doub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double"/>
                <w:lang w:val="en-US"/>
              </w:rPr>
              <w:t>1,735,793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14:paraId="525E270F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doub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double"/>
                <w:lang w:val="en-US"/>
              </w:rPr>
              <w:t>179,036</w:t>
            </w:r>
          </w:p>
        </w:tc>
      </w:tr>
      <w:tr w:rsidR="00430625" w:rsidRPr="00430625" w14:paraId="73B167C4" w14:textId="77777777" w:rsidTr="005B40A5">
        <w:trPr>
          <w:trHeight w:val="573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B14BAF" w14:textId="77777777" w:rsidR="00430625" w:rsidRPr="00F40F64" w:rsidRDefault="00430625" w:rsidP="00F40F64">
            <w:pPr>
              <w:pStyle w:val="Other0"/>
              <w:bidi w:val="0"/>
              <w:ind w:firstLine="4"/>
              <w:jc w:val="center"/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F40F64"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Current liabilities</w:t>
            </w:r>
          </w:p>
        </w:tc>
      </w:tr>
      <w:tr w:rsidR="00430625" w:rsidRPr="00430625" w14:paraId="2746BE44" w14:textId="77777777" w:rsidTr="005B40A5">
        <w:trPr>
          <w:trHeight w:val="367"/>
          <w:jc w:val="center"/>
        </w:trPr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E6C4DC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Credit from banking corporations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6B1B1319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08B88492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300,778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29C28A77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47,271</w:t>
            </w:r>
          </w:p>
        </w:tc>
      </w:tr>
      <w:tr w:rsidR="00430625" w:rsidRPr="00430625" w14:paraId="6B6D2126" w14:textId="77777777" w:rsidTr="005B40A5">
        <w:trPr>
          <w:trHeight w:val="338"/>
          <w:jc w:val="center"/>
        </w:trPr>
        <w:tc>
          <w:tcPr>
            <w:tcW w:w="5789" w:type="dxa"/>
            <w:shd w:val="clear" w:color="auto" w:fill="FFFFFF"/>
            <w:vAlign w:val="bottom"/>
          </w:tcPr>
          <w:p w14:paraId="5FFDF1AC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Vendors and Service Providers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2C2D2B74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5BE8BE0E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1,317,392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0AD012C7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57,783</w:t>
            </w:r>
          </w:p>
        </w:tc>
      </w:tr>
      <w:tr w:rsidR="00430625" w:rsidRPr="00430625" w14:paraId="49137D15" w14:textId="77777777" w:rsidTr="005B40A5">
        <w:trPr>
          <w:trHeight w:val="387"/>
          <w:jc w:val="center"/>
        </w:trPr>
        <w:tc>
          <w:tcPr>
            <w:tcW w:w="5789" w:type="dxa"/>
            <w:shd w:val="clear" w:color="auto" w:fill="FFFFFF"/>
            <w:vAlign w:val="center"/>
          </w:tcPr>
          <w:p w14:paraId="549DAC3C" w14:textId="77777777" w:rsidR="00430625" w:rsidRPr="00430625" w:rsidRDefault="00430625" w:rsidP="005B40A5">
            <w:pPr>
              <w:pStyle w:val="Other0"/>
              <w:bidi w:val="0"/>
              <w:ind w:firstLine="22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Accounts Payable and Credit Balances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3FE55655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77" w:type="dxa"/>
            <w:shd w:val="clear" w:color="auto" w:fill="FFFFFF"/>
            <w:vAlign w:val="center"/>
          </w:tcPr>
          <w:p w14:paraId="5C2DE13B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104,771</w:t>
            </w:r>
          </w:p>
        </w:tc>
        <w:tc>
          <w:tcPr>
            <w:tcW w:w="1533" w:type="dxa"/>
            <w:shd w:val="clear" w:color="auto" w:fill="FFFFFF"/>
            <w:vAlign w:val="center"/>
          </w:tcPr>
          <w:p w14:paraId="672672EB" w14:textId="77777777" w:rsidR="00430625" w:rsidRPr="00430625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72,547</w:t>
            </w:r>
          </w:p>
        </w:tc>
      </w:tr>
      <w:tr w:rsidR="00430625" w:rsidRPr="00430625" w14:paraId="599136A8" w14:textId="77777777" w:rsidTr="005B40A5">
        <w:trPr>
          <w:trHeight w:val="392"/>
          <w:jc w:val="center"/>
        </w:trPr>
        <w:tc>
          <w:tcPr>
            <w:tcW w:w="5789" w:type="dxa"/>
            <w:shd w:val="clear" w:color="auto" w:fill="FFFFFF"/>
          </w:tcPr>
          <w:p w14:paraId="0BB2750F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58417F8A" w14:textId="77777777" w:rsidR="00430625" w:rsidRPr="00F40F64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shd w:val="clear" w:color="auto" w:fill="FFFFFF"/>
          </w:tcPr>
          <w:p w14:paraId="63C6A8B9" w14:textId="77777777" w:rsidR="00430625" w:rsidRPr="00F40F64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1,722,941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</w:tcPr>
          <w:p w14:paraId="5743A802" w14:textId="77777777" w:rsidR="00430625" w:rsidRPr="00F40F64" w:rsidRDefault="00430625" w:rsidP="009D2F5E">
            <w:pPr>
              <w:pStyle w:val="Other20"/>
              <w:ind w:right="85" w:firstLine="3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177,601</w:t>
            </w:r>
          </w:p>
        </w:tc>
      </w:tr>
      <w:tr w:rsidR="00430625" w:rsidRPr="00430625" w14:paraId="7116D5E9" w14:textId="77777777" w:rsidTr="005B40A5">
        <w:trPr>
          <w:trHeight w:val="563"/>
          <w:jc w:val="center"/>
        </w:trPr>
        <w:tc>
          <w:tcPr>
            <w:tcW w:w="1007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EAB462" w14:textId="77777777" w:rsidR="00430625" w:rsidRPr="00F40F64" w:rsidRDefault="00430625" w:rsidP="00F40F64">
            <w:pPr>
              <w:pStyle w:val="Other0"/>
              <w:bidi w:val="0"/>
              <w:ind w:firstLine="4"/>
              <w:jc w:val="center"/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F40F64"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Long-term Liabilities</w:t>
            </w:r>
          </w:p>
        </w:tc>
      </w:tr>
      <w:tr w:rsidR="00430625" w:rsidRPr="00430625" w14:paraId="2C54B1FF" w14:textId="77777777" w:rsidTr="005B40A5">
        <w:trPr>
          <w:trHeight w:val="343"/>
          <w:jc w:val="center"/>
        </w:trPr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194255" w14:textId="77777777" w:rsidR="00430625" w:rsidRPr="00430625" w:rsidRDefault="00430625" w:rsidP="005B40A5">
            <w:pPr>
              <w:pStyle w:val="Other0"/>
              <w:bidi w:val="0"/>
              <w:ind w:firstLine="18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Related Parties</w:t>
            </w:r>
          </w:p>
        </w:tc>
        <w:tc>
          <w:tcPr>
            <w:tcW w:w="1180" w:type="dxa"/>
            <w:shd w:val="clear" w:color="auto" w:fill="FFFFFF"/>
          </w:tcPr>
          <w:p w14:paraId="281285EE" w14:textId="77777777" w:rsidR="00430625" w:rsidRPr="00F40F64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shd w:val="clear" w:color="auto" w:fill="FFFFFF"/>
            <w:vAlign w:val="bottom"/>
          </w:tcPr>
          <w:p w14:paraId="69A8C723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50,000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0AEC7517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50,000</w:t>
            </w:r>
          </w:p>
        </w:tc>
      </w:tr>
      <w:tr w:rsidR="00430625" w:rsidRPr="00430625" w14:paraId="2F8CA521" w14:textId="77777777" w:rsidTr="005B40A5">
        <w:trPr>
          <w:trHeight w:val="377"/>
          <w:jc w:val="center"/>
        </w:trPr>
        <w:tc>
          <w:tcPr>
            <w:tcW w:w="5789" w:type="dxa"/>
            <w:shd w:val="clear" w:color="auto" w:fill="FFFFFF"/>
            <w:vAlign w:val="bottom"/>
          </w:tcPr>
          <w:p w14:paraId="483D57C8" w14:textId="77777777" w:rsidR="00430625" w:rsidRPr="00430625" w:rsidRDefault="00430625" w:rsidP="005B40A5">
            <w:pPr>
              <w:pStyle w:val="Other0"/>
              <w:bidi w:val="0"/>
              <w:ind w:firstLine="18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Long-term loans from banking corporations</w:t>
            </w:r>
          </w:p>
        </w:tc>
        <w:tc>
          <w:tcPr>
            <w:tcW w:w="1180" w:type="dxa"/>
            <w:shd w:val="clear" w:color="auto" w:fill="FFFFFF"/>
            <w:vAlign w:val="bottom"/>
          </w:tcPr>
          <w:p w14:paraId="745D6CD1" w14:textId="77777777" w:rsidR="00430625" w:rsidRPr="00F40F64" w:rsidRDefault="00430625" w:rsidP="00F40F64">
            <w:pPr>
              <w:pStyle w:val="Other20"/>
              <w:ind w:firstLine="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 w:rsidRPr="00F40F64"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1577" w:type="dxa"/>
            <w:shd w:val="clear" w:color="auto" w:fill="FFFFFF"/>
            <w:vAlign w:val="bottom"/>
          </w:tcPr>
          <w:p w14:paraId="3F2493F9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158,806</w:t>
            </w:r>
          </w:p>
        </w:tc>
        <w:tc>
          <w:tcPr>
            <w:tcW w:w="1533" w:type="dxa"/>
            <w:shd w:val="clear" w:color="auto" w:fill="FFFFFF"/>
            <w:vAlign w:val="bottom"/>
          </w:tcPr>
          <w:p w14:paraId="794D8FA5" w14:textId="77777777" w:rsidR="00430625" w:rsidRPr="00430625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280,750</w:t>
            </w:r>
          </w:p>
        </w:tc>
      </w:tr>
      <w:tr w:rsidR="00430625" w:rsidRPr="00F40F64" w14:paraId="03277546" w14:textId="77777777" w:rsidTr="005B40A5">
        <w:trPr>
          <w:trHeight w:val="328"/>
          <w:jc w:val="center"/>
        </w:trPr>
        <w:tc>
          <w:tcPr>
            <w:tcW w:w="5789" w:type="dxa"/>
            <w:tcBorders>
              <w:bottom w:val="single" w:sz="4" w:space="0" w:color="auto"/>
            </w:tcBorders>
            <w:shd w:val="clear" w:color="auto" w:fill="FFFFFF"/>
          </w:tcPr>
          <w:p w14:paraId="41A7A3F4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180" w:type="dxa"/>
            <w:shd w:val="clear" w:color="auto" w:fill="FFFFFF"/>
          </w:tcPr>
          <w:p w14:paraId="57498D9F" w14:textId="77777777" w:rsidR="00430625" w:rsidRPr="00430625" w:rsidRDefault="00430625" w:rsidP="00F40F64">
            <w:pPr>
              <w:ind w:firstLine="4"/>
              <w:jc w:val="center"/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CAFFA1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208,806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5BD886B" w14:textId="77777777" w:rsidR="00430625" w:rsidRPr="00F40F64" w:rsidRDefault="00430625" w:rsidP="009D2F5E">
            <w:pPr>
              <w:pStyle w:val="Other20"/>
              <w:ind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F40F64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330,750</w:t>
            </w:r>
          </w:p>
        </w:tc>
      </w:tr>
    </w:tbl>
    <w:p w14:paraId="1BCAB069" w14:textId="77777777" w:rsidR="00430625" w:rsidRPr="00430625" w:rsidRDefault="00430625" w:rsidP="00430625">
      <w:pPr>
        <w:rPr>
          <w:rFonts w:asciiTheme="majorBidi" w:hAnsiTheme="majorBidi" w:cstheme="majorBidi"/>
          <w:noProof/>
          <w:color w:val="auto"/>
        </w:rPr>
        <w:sectPr w:rsidR="00430625" w:rsidRPr="00430625">
          <w:pgSz w:w="12240" w:h="20160"/>
          <w:pgMar w:top="6446" w:right="909" w:bottom="5820" w:left="1251" w:header="6018" w:footer="5392" w:gutter="0"/>
          <w:pgNumType w:start="1"/>
          <w:cols w:space="720"/>
          <w:noEndnote/>
          <w:bidi/>
          <w:docGrid w:linePitch="360"/>
        </w:sectPr>
      </w:pPr>
    </w:p>
    <w:p w14:paraId="49DE658B" w14:textId="77777777" w:rsidR="00430625" w:rsidRPr="00430625" w:rsidRDefault="00430625" w:rsidP="00430625">
      <w:pPr>
        <w:spacing w:line="240" w:lineRule="exact"/>
        <w:rPr>
          <w:rFonts w:asciiTheme="majorBidi" w:hAnsiTheme="majorBidi" w:cstheme="majorBidi"/>
          <w:noProof/>
          <w:color w:val="auto"/>
          <w:rtl/>
        </w:rPr>
      </w:pPr>
    </w:p>
    <w:p w14:paraId="73EA5538" w14:textId="77777777" w:rsidR="00430625" w:rsidRPr="00430625" w:rsidRDefault="00430625" w:rsidP="00430625">
      <w:pPr>
        <w:spacing w:line="240" w:lineRule="exact"/>
        <w:rPr>
          <w:rFonts w:asciiTheme="majorBidi" w:hAnsiTheme="majorBidi" w:cstheme="majorBidi"/>
          <w:noProof/>
          <w:color w:val="auto"/>
          <w:rtl/>
        </w:rPr>
      </w:pPr>
    </w:p>
    <w:p w14:paraId="7FD4295F" w14:textId="77777777" w:rsidR="00430625" w:rsidRPr="00430625" w:rsidRDefault="00430625" w:rsidP="00430625">
      <w:pPr>
        <w:spacing w:before="9" w:after="9" w:line="240" w:lineRule="exact"/>
        <w:rPr>
          <w:rFonts w:asciiTheme="majorBidi" w:hAnsiTheme="majorBidi" w:cstheme="majorBidi"/>
          <w:noProof/>
          <w:color w:val="auto"/>
          <w:rtl/>
        </w:rPr>
      </w:pPr>
    </w:p>
    <w:p w14:paraId="09440E3D" w14:textId="77777777" w:rsidR="00430625" w:rsidRPr="00430625" w:rsidRDefault="00430625" w:rsidP="00430625">
      <w:pPr>
        <w:spacing w:line="1" w:lineRule="exact"/>
        <w:rPr>
          <w:rFonts w:asciiTheme="majorBidi" w:hAnsiTheme="majorBidi" w:cstheme="majorBidi"/>
          <w:noProof/>
          <w:color w:val="auto"/>
        </w:rPr>
        <w:sectPr w:rsidR="00430625" w:rsidRPr="00430625">
          <w:headerReference w:type="default" r:id="rId6"/>
          <w:pgSz w:w="12240" w:h="20160"/>
          <w:pgMar w:top="2867" w:right="759" w:bottom="1772" w:left="1270" w:header="0" w:footer="3" w:gutter="0"/>
          <w:cols w:space="720"/>
          <w:noEndnote/>
          <w:docGrid w:linePitch="360"/>
        </w:sectPr>
      </w:pPr>
    </w:p>
    <w:p w14:paraId="12E2DCDB" w14:textId="77777777" w:rsidR="00430625" w:rsidRPr="00430625" w:rsidRDefault="00430625" w:rsidP="00430625">
      <w:pPr>
        <w:pStyle w:val="Heading10"/>
        <w:keepNext/>
        <w:keepLines/>
        <w:rPr>
          <w:rFonts w:asciiTheme="majorBidi" w:hAnsiTheme="majorBidi" w:cstheme="majorBidi"/>
          <w:noProof/>
          <w:color w:val="auto"/>
          <w:sz w:val="24"/>
          <w:szCs w:val="24"/>
          <w:rtl/>
        </w:rPr>
      </w:pPr>
    </w:p>
    <w:tbl>
      <w:tblPr>
        <w:tblOverlap w:val="never"/>
        <w:bidiVisual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05"/>
        <w:gridCol w:w="7512"/>
      </w:tblGrid>
      <w:tr w:rsidR="00430625" w:rsidRPr="00430625" w14:paraId="1CD60A5E" w14:textId="77777777" w:rsidTr="006863FD">
        <w:trPr>
          <w:trHeight w:val="268"/>
        </w:trPr>
        <w:tc>
          <w:tcPr>
            <w:tcW w:w="2305" w:type="dxa"/>
            <w:shd w:val="clear" w:color="auto" w:fill="FFFFFF"/>
          </w:tcPr>
          <w:p w14:paraId="243F74DC" w14:textId="7777777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For Tax year 2017</w:t>
            </w:r>
          </w:p>
        </w:tc>
        <w:tc>
          <w:tcPr>
            <w:tcW w:w="7512" w:type="dxa"/>
            <w:shd w:val="clear" w:color="auto" w:fill="FFFFFF"/>
          </w:tcPr>
          <w:p w14:paraId="3172D159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</w:tr>
      <w:tr w:rsidR="00430625" w:rsidRPr="00430625" w14:paraId="0C978A92" w14:textId="77777777" w:rsidTr="006863FD">
        <w:trPr>
          <w:trHeight w:val="311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A58731E" w14:textId="3A2B9E2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New Israel Shekels</w:t>
            </w:r>
          </w:p>
        </w:tc>
        <w:tc>
          <w:tcPr>
            <w:tcW w:w="7512" w:type="dxa"/>
            <w:shd w:val="clear" w:color="auto" w:fill="FFFFFF"/>
          </w:tcPr>
          <w:p w14:paraId="0E451DDE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</w:tr>
      <w:tr w:rsidR="00430625" w:rsidRPr="005F4833" w14:paraId="7EF33AC5" w14:textId="77777777" w:rsidTr="006863FD">
        <w:trPr>
          <w:trHeight w:val="598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CABAA01" w14:textId="77777777" w:rsidR="00430625" w:rsidRPr="00430625" w:rsidRDefault="00430625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(2,357,560)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50A5AD39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Loss based on Profit and</w:t>
            </w:r>
            <w:r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Loss Report</w:t>
            </w:r>
          </w:p>
        </w:tc>
      </w:tr>
      <w:tr w:rsidR="00430625" w:rsidRPr="005F4833" w14:paraId="296217B4" w14:textId="77777777" w:rsidTr="006863FD">
        <w:trPr>
          <w:trHeight w:val="632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54229A51" w14:textId="77777777" w:rsidR="00430625" w:rsidRPr="006863FD" w:rsidRDefault="00430625" w:rsidP="00021B11">
            <w:pPr>
              <w:ind w:left="81" w:right="128"/>
              <w:jc w:val="right"/>
              <w:rPr>
                <w:rFonts w:asciiTheme="majorBidi" w:hAnsiTheme="majorBidi" w:cstheme="majorBidi"/>
                <w:noProof/>
                <w:color w:val="auto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86EDEA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Adjustments under Income Tax ordinance</w:t>
            </w:r>
          </w:p>
        </w:tc>
      </w:tr>
      <w:tr w:rsidR="00430625" w:rsidRPr="00430625" w14:paraId="79F2DC91" w14:textId="77777777" w:rsidTr="006863FD">
        <w:trPr>
          <w:trHeight w:val="292"/>
        </w:trPr>
        <w:tc>
          <w:tcPr>
            <w:tcW w:w="2305" w:type="dxa"/>
            <w:shd w:val="clear" w:color="auto" w:fill="FFFFFF"/>
          </w:tcPr>
          <w:p w14:paraId="33342B3C" w14:textId="77777777" w:rsidR="00430625" w:rsidRPr="006863FD" w:rsidRDefault="00430625" w:rsidP="00021B11">
            <w:pPr>
              <w:ind w:left="81" w:right="128"/>
              <w:jc w:val="right"/>
              <w:rPr>
                <w:rFonts w:asciiTheme="majorBidi" w:hAnsiTheme="majorBidi" w:cstheme="majorBidi"/>
                <w:noProof/>
                <w:color w:val="auto"/>
                <w:lang w:val="en-US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36B6447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Add:</w:t>
            </w:r>
          </w:p>
        </w:tc>
      </w:tr>
      <w:tr w:rsidR="00430625" w:rsidRPr="00430625" w14:paraId="1C06EB35" w14:textId="77777777" w:rsidTr="006863FD">
        <w:trPr>
          <w:trHeight w:val="384"/>
        </w:trPr>
        <w:tc>
          <w:tcPr>
            <w:tcW w:w="2305" w:type="dxa"/>
            <w:shd w:val="clear" w:color="auto" w:fill="FFFFFF"/>
            <w:vAlign w:val="bottom"/>
          </w:tcPr>
          <w:p w14:paraId="7504B2B7" w14:textId="77777777" w:rsidR="00430625" w:rsidRPr="00430625" w:rsidRDefault="00430625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4,325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49030D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Hospitality and refreshments</w:t>
            </w:r>
          </w:p>
        </w:tc>
      </w:tr>
      <w:tr w:rsidR="00430625" w:rsidRPr="00430625" w14:paraId="64302218" w14:textId="77777777" w:rsidTr="006863FD">
        <w:trPr>
          <w:trHeight w:val="331"/>
        </w:trPr>
        <w:tc>
          <w:tcPr>
            <w:tcW w:w="2305" w:type="dxa"/>
            <w:shd w:val="clear" w:color="auto" w:fill="FFFFFF"/>
            <w:vAlign w:val="bottom"/>
          </w:tcPr>
          <w:p w14:paraId="507A0FCB" w14:textId="77777777" w:rsidR="00430625" w:rsidRPr="00430625" w:rsidRDefault="00430625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205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75BCB9C8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Fines</w:t>
            </w:r>
          </w:p>
        </w:tc>
      </w:tr>
      <w:tr w:rsidR="00430625" w:rsidRPr="005F4833" w14:paraId="6205A4D8" w14:textId="77777777" w:rsidTr="006863FD">
        <w:trPr>
          <w:trHeight w:val="311"/>
        </w:trPr>
        <w:tc>
          <w:tcPr>
            <w:tcW w:w="2305" w:type="dxa"/>
            <w:shd w:val="clear" w:color="auto" w:fill="FFFFFF"/>
          </w:tcPr>
          <w:p w14:paraId="2598D70D" w14:textId="77777777" w:rsidR="00430625" w:rsidRPr="00430625" w:rsidRDefault="00430625" w:rsidP="00021B11">
            <w:pPr>
              <w:pStyle w:val="Other20"/>
              <w:spacing w:before="80"/>
              <w:ind w:left="81" w:right="12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311,726</w:t>
            </w:r>
          </w:p>
        </w:tc>
        <w:tc>
          <w:tcPr>
            <w:tcW w:w="7512" w:type="dxa"/>
            <w:shd w:val="clear" w:color="auto" w:fill="FFFFFF"/>
          </w:tcPr>
          <w:p w14:paraId="737EC983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Adjustment of expenses in 2017 under section 20a</w:t>
            </w:r>
          </w:p>
        </w:tc>
      </w:tr>
      <w:tr w:rsidR="00430625" w:rsidRPr="00430625" w14:paraId="406F5A2F" w14:textId="77777777" w:rsidTr="006863FD">
        <w:trPr>
          <w:trHeight w:val="637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0D91CEDC" w14:textId="77777777" w:rsidR="00430625" w:rsidRPr="00430625" w:rsidRDefault="00430625" w:rsidP="00021B11">
            <w:pPr>
              <w:pStyle w:val="Other20"/>
              <w:spacing w:before="80"/>
              <w:ind w:left="81" w:right="12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u w:val="single"/>
                <w:lang w:val="en-US"/>
              </w:rPr>
              <w:t>316,256</w:t>
            </w:r>
          </w:p>
        </w:tc>
        <w:tc>
          <w:tcPr>
            <w:tcW w:w="7512" w:type="dxa"/>
            <w:shd w:val="clear" w:color="auto" w:fill="FFFFFF"/>
            <w:vAlign w:val="bottom"/>
          </w:tcPr>
          <w:p w14:paraId="2DB97FFA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Deduct:</w:t>
            </w:r>
          </w:p>
        </w:tc>
      </w:tr>
      <w:tr w:rsidR="00430625" w:rsidRPr="005F4833" w14:paraId="09A700F7" w14:textId="77777777" w:rsidTr="006863FD">
        <w:trPr>
          <w:trHeight w:val="379"/>
        </w:trPr>
        <w:tc>
          <w:tcPr>
            <w:tcW w:w="2305" w:type="dxa"/>
            <w:shd w:val="clear" w:color="auto" w:fill="FFFFFF"/>
            <w:vAlign w:val="bottom"/>
          </w:tcPr>
          <w:p w14:paraId="0AE3980A" w14:textId="77777777" w:rsidR="00430625" w:rsidRPr="00430625" w:rsidRDefault="009D2F5E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u w:val="single"/>
                <w:lang w:val="en-US"/>
              </w:rPr>
              <w:t xml:space="preserve"> (188,598)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4C7EBD" w14:textId="4727A236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Recognition of expenses under section 20a –</w:t>
            </w:r>
            <w:r w:rsidR="006863FD"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relative portion</w:t>
            </w:r>
          </w:p>
        </w:tc>
      </w:tr>
      <w:tr w:rsidR="00430625" w:rsidRPr="005F4833" w14:paraId="4FEC6F3C" w14:textId="77777777" w:rsidTr="006863FD">
        <w:trPr>
          <w:trHeight w:val="321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66DCB136" w14:textId="77777777" w:rsidR="00430625" w:rsidRPr="006863FD" w:rsidRDefault="00430625" w:rsidP="00021B11">
            <w:pPr>
              <w:ind w:left="81" w:right="128"/>
              <w:jc w:val="right"/>
              <w:rPr>
                <w:rFonts w:asciiTheme="majorBidi" w:hAnsiTheme="majorBidi" w:cstheme="majorBidi"/>
                <w:noProof/>
                <w:lang w:val="en-US"/>
              </w:rPr>
            </w:pPr>
          </w:p>
        </w:tc>
        <w:tc>
          <w:tcPr>
            <w:tcW w:w="7512" w:type="dxa"/>
            <w:shd w:val="clear" w:color="auto" w:fill="FFFFFF"/>
          </w:tcPr>
          <w:p w14:paraId="3B874846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</w:tr>
      <w:tr w:rsidR="00430625" w:rsidRPr="00430625" w14:paraId="094D948F" w14:textId="77777777" w:rsidTr="006863FD">
        <w:trPr>
          <w:trHeight w:val="311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C74276A" w14:textId="77777777" w:rsidR="00430625" w:rsidRPr="00430625" w:rsidRDefault="00430625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single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>127,658</w:t>
            </w:r>
          </w:p>
        </w:tc>
        <w:tc>
          <w:tcPr>
            <w:tcW w:w="7512" w:type="dxa"/>
            <w:shd w:val="clear" w:color="auto" w:fill="FFFFFF"/>
          </w:tcPr>
          <w:p w14:paraId="4F18E672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</w:tr>
      <w:tr w:rsidR="00430625" w:rsidRPr="00430625" w14:paraId="58D3E4EE" w14:textId="77777777" w:rsidTr="006863FD">
        <w:trPr>
          <w:trHeight w:val="360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0048F012" w14:textId="77777777" w:rsidR="00430625" w:rsidRPr="00430625" w:rsidRDefault="00430625" w:rsidP="00021B11">
            <w:pPr>
              <w:ind w:left="81" w:right="128"/>
              <w:jc w:val="right"/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7512" w:type="dxa"/>
            <w:shd w:val="clear" w:color="auto" w:fill="FFFFFF"/>
          </w:tcPr>
          <w:p w14:paraId="092E85E9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</w:tr>
      <w:tr w:rsidR="00430625" w:rsidRPr="005F4833" w14:paraId="16290D74" w14:textId="77777777" w:rsidTr="006863FD">
        <w:trPr>
          <w:trHeight w:val="326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540269E6" w14:textId="77777777" w:rsidR="00430625" w:rsidRPr="00021B11" w:rsidRDefault="00430625" w:rsidP="00021B11">
            <w:pPr>
              <w:pStyle w:val="Other20"/>
              <w:ind w:left="81" w:right="12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u w:val="double"/>
              </w:rPr>
            </w:pPr>
            <w:r w:rsidRPr="00021B11"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u w:val="double"/>
                <w:lang w:val="en-US"/>
              </w:rPr>
              <w:t>(2,229,902)</w:t>
            </w:r>
          </w:p>
        </w:tc>
        <w:tc>
          <w:tcPr>
            <w:tcW w:w="7512" w:type="dxa"/>
            <w:shd w:val="clear" w:color="auto" w:fill="FFFFFF"/>
          </w:tcPr>
          <w:p w14:paraId="7BA5793D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Loss for Income Tax purposes transferred to 2018 tax year</w:t>
            </w:r>
          </w:p>
        </w:tc>
      </w:tr>
      <w:tr w:rsidR="00430625" w:rsidRPr="005F4833" w14:paraId="180C922E" w14:textId="77777777" w:rsidTr="006863FD">
        <w:trPr>
          <w:trHeight w:val="890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3FF5CB05" w14:textId="77777777" w:rsidR="00430625" w:rsidRPr="00430625" w:rsidRDefault="00430625" w:rsidP="005B40A5">
            <w:pPr>
              <w:ind w:left="81" w:right="116"/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7512" w:type="dxa"/>
            <w:shd w:val="clear" w:color="auto" w:fill="FFFFFF"/>
          </w:tcPr>
          <w:p w14:paraId="537A5B47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</w:tr>
      <w:tr w:rsidR="00430625" w:rsidRPr="00430625" w14:paraId="11DFB9C6" w14:textId="77777777" w:rsidTr="006863FD">
        <w:trPr>
          <w:trHeight w:val="788"/>
        </w:trPr>
        <w:tc>
          <w:tcPr>
            <w:tcW w:w="2305" w:type="dxa"/>
            <w:shd w:val="clear" w:color="auto" w:fill="FFFFFF"/>
          </w:tcPr>
          <w:p w14:paraId="3550AAF4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lang w:val="en-US"/>
              </w:rPr>
              <w:drawing>
                <wp:inline distT="0" distB="0" distL="0" distR="0" wp14:anchorId="554E7B38" wp14:editId="3ED9E64A">
                  <wp:extent cx="1337310" cy="50038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33731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FF"/>
            <w:vAlign w:val="center"/>
          </w:tcPr>
          <w:p w14:paraId="72BB2DFA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Tel-Aviv, March 12, 2019</w:t>
            </w:r>
          </w:p>
        </w:tc>
      </w:tr>
      <w:tr w:rsidR="00430625" w:rsidRPr="00430625" w14:paraId="5006C347" w14:textId="77777777" w:rsidTr="006863FD">
        <w:trPr>
          <w:trHeight w:val="652"/>
        </w:trPr>
        <w:tc>
          <w:tcPr>
            <w:tcW w:w="2305" w:type="dxa"/>
            <w:tcBorders>
              <w:top w:val="single" w:sz="4" w:space="0" w:color="auto"/>
            </w:tcBorders>
            <w:shd w:val="clear" w:color="auto" w:fill="FFFFFF"/>
          </w:tcPr>
          <w:p w14:paraId="4EE68E69" w14:textId="7777777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Manager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FFFFFF"/>
          </w:tcPr>
          <w:p w14:paraId="7DF235CC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</w:tr>
    </w:tbl>
    <w:p w14:paraId="2E7E517D" w14:textId="77777777" w:rsidR="00430625" w:rsidRPr="00430625" w:rsidRDefault="00430625" w:rsidP="00430625">
      <w:pPr>
        <w:spacing w:line="1" w:lineRule="exact"/>
        <w:rPr>
          <w:rFonts w:asciiTheme="majorBidi" w:hAnsiTheme="majorBidi" w:cstheme="majorBidi"/>
          <w:noProof/>
          <w:color w:val="auto"/>
          <w:rtl/>
        </w:rPr>
      </w:pPr>
    </w:p>
    <w:p w14:paraId="3F08E1F5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52D13AA9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3FC44A40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68613F75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75CC4CE8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39AF6594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18D8BE01" w14:textId="77777777" w:rsidR="00430625" w:rsidRPr="00430625" w:rsidRDefault="00430625" w:rsidP="00430625">
      <w:pPr>
        <w:spacing w:line="360" w:lineRule="exact"/>
        <w:rPr>
          <w:rFonts w:asciiTheme="majorBidi" w:hAnsiTheme="majorBidi" w:cstheme="majorBidi"/>
          <w:noProof/>
          <w:color w:val="auto"/>
          <w:rtl/>
        </w:rPr>
      </w:pPr>
    </w:p>
    <w:p w14:paraId="4DFDDAAB" w14:textId="77777777" w:rsidR="00430625" w:rsidRPr="00430625" w:rsidRDefault="00430625" w:rsidP="00430625">
      <w:pPr>
        <w:spacing w:after="695" w:line="1" w:lineRule="exact"/>
        <w:rPr>
          <w:rFonts w:asciiTheme="majorBidi" w:hAnsiTheme="majorBidi" w:cstheme="majorBidi"/>
          <w:noProof/>
          <w:color w:val="auto"/>
          <w:rtl/>
        </w:rPr>
      </w:pPr>
    </w:p>
    <w:p w14:paraId="1EBAB5B4" w14:textId="77777777" w:rsidR="00430625" w:rsidRPr="00430625" w:rsidRDefault="00430625" w:rsidP="00430625">
      <w:pPr>
        <w:spacing w:line="1" w:lineRule="exact"/>
        <w:rPr>
          <w:rFonts w:asciiTheme="majorBidi" w:hAnsiTheme="majorBidi" w:cstheme="majorBidi"/>
          <w:noProof/>
          <w:color w:val="auto"/>
        </w:rPr>
        <w:sectPr w:rsidR="00430625" w:rsidRPr="00430625">
          <w:type w:val="continuous"/>
          <w:pgSz w:w="12240" w:h="20160"/>
          <w:pgMar w:top="2867" w:right="759" w:bottom="1772" w:left="1270" w:header="0" w:footer="1344" w:gutter="0"/>
          <w:cols w:space="720"/>
          <w:noEndnote/>
          <w:docGrid w:linePitch="360"/>
        </w:sectPr>
      </w:pPr>
    </w:p>
    <w:p w14:paraId="7BD97D39" w14:textId="77777777" w:rsidR="00430625" w:rsidRPr="00430625" w:rsidRDefault="00D756CC" w:rsidP="00D756CC">
      <w:pPr>
        <w:pStyle w:val="Bodytext20"/>
        <w:tabs>
          <w:tab w:val="left" w:pos="1236"/>
          <w:tab w:val="right" w:pos="9794"/>
        </w:tabs>
        <w:bidi w:val="0"/>
        <w:spacing w:after="1060"/>
        <w:ind w:right="140"/>
        <w:rPr>
          <w:rFonts w:asciiTheme="majorBidi" w:hAnsiTheme="majorBidi" w:cstheme="majorBidi"/>
          <w:noProof/>
          <w:color w:val="auto"/>
          <w:sz w:val="24"/>
          <w:szCs w:val="24"/>
          <w:u w:val="none"/>
          <w:rtl/>
        </w:rPr>
      </w:pPr>
      <w:r>
        <w:rPr>
          <w:rFonts w:asciiTheme="majorBidi" w:hAnsiTheme="majorBidi" w:cstheme="majorBidi"/>
          <w:noProof/>
          <w:color w:val="auto"/>
          <w:sz w:val="24"/>
          <w:szCs w:val="24"/>
          <w:u w:val="none"/>
          <w:lang w:val="en-US"/>
        </w:rPr>
        <w:lastRenderedPageBreak/>
        <w:tab/>
      </w:r>
      <w:r>
        <w:rPr>
          <w:rFonts w:asciiTheme="majorBidi" w:hAnsiTheme="majorBidi" w:cstheme="majorBidi"/>
          <w:noProof/>
          <w:color w:val="auto"/>
          <w:sz w:val="24"/>
          <w:szCs w:val="24"/>
          <w:u w:val="none"/>
          <w:lang w:val="en-US"/>
        </w:rPr>
        <w:tab/>
      </w:r>
      <w:r w:rsidR="00430625">
        <w:rPr>
          <w:rFonts w:asciiTheme="majorBidi" w:hAnsiTheme="majorBidi" w:cstheme="majorBidi"/>
          <w:noProof/>
          <w:color w:val="auto"/>
          <w:sz w:val="24"/>
          <w:szCs w:val="24"/>
          <w:u w:val="none"/>
          <w:lang w:val="en-US"/>
        </w:rPr>
        <w:t>Exelot, Ltd.</w:t>
      </w: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70"/>
        <w:gridCol w:w="2464"/>
      </w:tblGrid>
      <w:tr w:rsidR="00430625" w:rsidRPr="00430625" w14:paraId="36AD81D7" w14:textId="77777777" w:rsidTr="005B40A5">
        <w:trPr>
          <w:trHeight w:val="253"/>
          <w:jc w:val="center"/>
        </w:trPr>
        <w:tc>
          <w:tcPr>
            <w:tcW w:w="9934" w:type="dxa"/>
            <w:gridSpan w:val="2"/>
            <w:shd w:val="clear" w:color="auto" w:fill="FFFFFF"/>
          </w:tcPr>
          <w:p w14:paraId="61A5F4CF" w14:textId="77777777" w:rsidR="00430625" w:rsidRPr="00430625" w:rsidRDefault="00430625" w:rsidP="00D756CC">
            <w:pPr>
              <w:pStyle w:val="Other0"/>
              <w:bidi w:val="0"/>
              <w:ind w:left="7866"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For Tax year 2017</w:t>
            </w:r>
          </w:p>
        </w:tc>
      </w:tr>
      <w:tr w:rsidR="00430625" w:rsidRPr="00430625" w14:paraId="6FDE3379" w14:textId="77777777" w:rsidTr="005B40A5">
        <w:trPr>
          <w:trHeight w:val="321"/>
          <w:jc w:val="center"/>
        </w:trPr>
        <w:tc>
          <w:tcPr>
            <w:tcW w:w="99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5AEA60" w14:textId="77777777" w:rsidR="00430625" w:rsidRPr="00430625" w:rsidRDefault="00430625" w:rsidP="00D756CC">
            <w:pPr>
              <w:pStyle w:val="Other0"/>
              <w:bidi w:val="0"/>
              <w:ind w:left="7866"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New Israel Shekels</w:t>
            </w:r>
          </w:p>
        </w:tc>
      </w:tr>
      <w:tr w:rsidR="00430625" w:rsidRPr="00430625" w14:paraId="7CA16EC2" w14:textId="77777777" w:rsidTr="00D756CC">
        <w:trPr>
          <w:trHeight w:val="637"/>
          <w:jc w:val="center"/>
        </w:trPr>
        <w:tc>
          <w:tcPr>
            <w:tcW w:w="7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69978D" w14:textId="77777777" w:rsidR="00430625" w:rsidRPr="00430625" w:rsidRDefault="00430625" w:rsidP="005B40A5">
            <w:pPr>
              <w:pStyle w:val="Other0"/>
              <w:tabs>
                <w:tab w:val="left" w:pos="7584"/>
              </w:tabs>
              <w:bidi w:val="0"/>
              <w:ind w:left="202"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Loss based on Profit and</w:t>
            </w:r>
            <w:r>
              <w:rPr>
                <w:rFonts w:asciiTheme="majorBidi" w:eastAsia="Aharoni" w:hAnsiTheme="majorBidi" w:cstheme="majorBidi"/>
                <w:noProof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Loss Report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E7D9F4" w14:textId="77777777" w:rsidR="00430625" w:rsidRPr="00430625" w:rsidRDefault="00430625" w:rsidP="00FA76AA">
            <w:pPr>
              <w:pStyle w:val="Other0"/>
              <w:tabs>
                <w:tab w:val="left" w:pos="7584"/>
              </w:tabs>
              <w:bidi w:val="0"/>
              <w:ind w:left="88" w:firstLine="0"/>
              <w:jc w:val="right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(2,357,560)</w:t>
            </w:r>
          </w:p>
        </w:tc>
      </w:tr>
      <w:tr w:rsidR="00430625" w:rsidRPr="005F4833" w14:paraId="4FA6F446" w14:textId="77777777" w:rsidTr="005B40A5">
        <w:trPr>
          <w:trHeight w:val="550"/>
          <w:jc w:val="center"/>
        </w:trPr>
        <w:tc>
          <w:tcPr>
            <w:tcW w:w="99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22F1E6" w14:textId="77777777" w:rsidR="00430625" w:rsidRPr="00430625" w:rsidRDefault="00430625" w:rsidP="005B40A5">
            <w:pPr>
              <w:pStyle w:val="Other0"/>
              <w:bidi w:val="0"/>
              <w:ind w:firstLine="20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Adjustments under the Income Tax ordinance</w:t>
            </w:r>
          </w:p>
        </w:tc>
      </w:tr>
      <w:tr w:rsidR="00430625" w:rsidRPr="00430625" w14:paraId="40B58340" w14:textId="77777777" w:rsidTr="005B40A5">
        <w:trPr>
          <w:trHeight w:val="326"/>
          <w:jc w:val="center"/>
        </w:trPr>
        <w:tc>
          <w:tcPr>
            <w:tcW w:w="993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2F5F499" w14:textId="77777777" w:rsidR="00430625" w:rsidRPr="00430625" w:rsidRDefault="00430625" w:rsidP="006863FD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Add:</w:t>
            </w:r>
          </w:p>
        </w:tc>
      </w:tr>
      <w:tr w:rsidR="00430625" w:rsidRPr="00430625" w14:paraId="08745531" w14:textId="77777777" w:rsidTr="00D756CC">
        <w:trPr>
          <w:trHeight w:val="399"/>
          <w:jc w:val="center"/>
        </w:trPr>
        <w:tc>
          <w:tcPr>
            <w:tcW w:w="7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78F6C9" w14:textId="77777777" w:rsidR="00430625" w:rsidRPr="00430625" w:rsidRDefault="00430625" w:rsidP="00271E86">
            <w:pPr>
              <w:pStyle w:val="Other0"/>
              <w:tabs>
                <w:tab w:val="left" w:pos="7916"/>
              </w:tabs>
              <w:bidi w:val="0"/>
              <w:ind w:firstLine="20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Hospitality and refreshments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1A029E7" w14:textId="77777777" w:rsidR="00430625" w:rsidRPr="00430625" w:rsidRDefault="00430625" w:rsidP="00FA76AA">
            <w:pPr>
              <w:pStyle w:val="Other0"/>
              <w:tabs>
                <w:tab w:val="left" w:pos="7916"/>
              </w:tabs>
              <w:bidi w:val="0"/>
              <w:ind w:left="88" w:right="3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4,325</w:t>
            </w:r>
          </w:p>
        </w:tc>
      </w:tr>
      <w:tr w:rsidR="00430625" w:rsidRPr="00430625" w14:paraId="27B4F6E9" w14:textId="77777777" w:rsidTr="00D756CC">
        <w:trPr>
          <w:trHeight w:val="321"/>
          <w:jc w:val="center"/>
        </w:trPr>
        <w:tc>
          <w:tcPr>
            <w:tcW w:w="7470" w:type="dxa"/>
            <w:tcBorders>
              <w:right w:val="single" w:sz="2" w:space="0" w:color="auto"/>
            </w:tcBorders>
            <w:shd w:val="clear" w:color="auto" w:fill="FFFFFF"/>
            <w:vAlign w:val="bottom"/>
          </w:tcPr>
          <w:p w14:paraId="71F4FD35" w14:textId="77777777" w:rsidR="00430625" w:rsidRPr="00430625" w:rsidRDefault="00430625" w:rsidP="00271E86">
            <w:pPr>
              <w:pStyle w:val="Other0"/>
              <w:bidi w:val="0"/>
              <w:ind w:left="250"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Fines</w:t>
            </w:r>
          </w:p>
        </w:tc>
        <w:tc>
          <w:tcPr>
            <w:tcW w:w="2464" w:type="dxa"/>
            <w:tcBorders>
              <w:left w:val="single" w:sz="2" w:space="0" w:color="auto"/>
            </w:tcBorders>
            <w:shd w:val="clear" w:color="auto" w:fill="FFFFFF"/>
            <w:vAlign w:val="bottom"/>
          </w:tcPr>
          <w:p w14:paraId="5EA2D43C" w14:textId="77777777" w:rsidR="00430625" w:rsidRPr="00430625" w:rsidRDefault="00430625" w:rsidP="00FA76AA">
            <w:pPr>
              <w:pStyle w:val="Other20"/>
              <w:ind w:left="88" w:right="3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205</w:t>
            </w:r>
          </w:p>
        </w:tc>
      </w:tr>
      <w:tr w:rsidR="00430625" w:rsidRPr="00430625" w14:paraId="4427E797" w14:textId="77777777" w:rsidTr="00D756CC">
        <w:trPr>
          <w:trHeight w:val="394"/>
          <w:jc w:val="center"/>
        </w:trPr>
        <w:tc>
          <w:tcPr>
            <w:tcW w:w="7470" w:type="dxa"/>
            <w:shd w:val="clear" w:color="auto" w:fill="FFFFFF"/>
          </w:tcPr>
          <w:p w14:paraId="64711ECF" w14:textId="77777777" w:rsidR="00430625" w:rsidRPr="00430625" w:rsidRDefault="00430625" w:rsidP="00271E86">
            <w:pPr>
              <w:pStyle w:val="Other0"/>
              <w:bidi w:val="0"/>
              <w:ind w:left="250"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 xml:space="preserve">Adjustment of expenses in </w:t>
            </w:r>
            <w:r>
              <w:rPr>
                <w:rFonts w:asciiTheme="majorBid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2017</w:t>
            </w: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 xml:space="preserve"> under section </w:t>
            </w:r>
            <w:r>
              <w:rPr>
                <w:rFonts w:asciiTheme="majorBid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20a</w:t>
            </w:r>
          </w:p>
        </w:tc>
        <w:tc>
          <w:tcPr>
            <w:tcW w:w="2464" w:type="dxa"/>
            <w:shd w:val="clear" w:color="auto" w:fill="FFFFFF"/>
          </w:tcPr>
          <w:p w14:paraId="62B7E70E" w14:textId="77777777" w:rsidR="00430625" w:rsidRPr="00430625" w:rsidRDefault="00430625" w:rsidP="00FA76AA">
            <w:pPr>
              <w:pStyle w:val="Other20"/>
              <w:spacing w:before="80"/>
              <w:ind w:left="88" w:right="3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311,726</w:t>
            </w:r>
          </w:p>
        </w:tc>
      </w:tr>
      <w:tr w:rsidR="00430625" w:rsidRPr="00430625" w14:paraId="00212364" w14:textId="77777777" w:rsidTr="00D756CC">
        <w:trPr>
          <w:trHeight w:val="292"/>
          <w:jc w:val="center"/>
        </w:trPr>
        <w:tc>
          <w:tcPr>
            <w:tcW w:w="7470" w:type="dxa"/>
            <w:shd w:val="clear" w:color="auto" w:fill="FFFFFF"/>
          </w:tcPr>
          <w:p w14:paraId="49EC6E16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0E4820DB" w14:textId="77777777" w:rsidR="00430625" w:rsidRPr="00430625" w:rsidRDefault="00430625" w:rsidP="00FA76AA">
            <w:pPr>
              <w:pStyle w:val="Other20"/>
              <w:ind w:left="88" w:right="3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316,256</w:t>
            </w:r>
          </w:p>
        </w:tc>
      </w:tr>
      <w:tr w:rsidR="00430625" w:rsidRPr="00430625" w14:paraId="659E26AE" w14:textId="77777777" w:rsidTr="006863FD">
        <w:trPr>
          <w:trHeight w:val="323"/>
          <w:jc w:val="center"/>
        </w:trPr>
        <w:tc>
          <w:tcPr>
            <w:tcW w:w="7470" w:type="dxa"/>
            <w:shd w:val="clear" w:color="auto" w:fill="FFFFFF"/>
          </w:tcPr>
          <w:p w14:paraId="12575ECA" w14:textId="77777777" w:rsidR="00430625" w:rsidRPr="006863FD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rtl/>
              </w:rPr>
            </w:pPr>
            <w:r w:rsidRPr="006863FD"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u w:val="single"/>
                <w:lang w:val="en-US"/>
              </w:rPr>
              <w:t>Deduct: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3CDC2C59" w14:textId="77777777" w:rsidR="00430625" w:rsidRPr="00430625" w:rsidRDefault="00430625" w:rsidP="00FA76AA">
            <w:pPr>
              <w:ind w:left="88" w:right="38"/>
              <w:jc w:val="right"/>
              <w:rPr>
                <w:rFonts w:asciiTheme="majorBidi" w:hAnsiTheme="majorBidi" w:cstheme="majorBidi"/>
                <w:noProof/>
                <w:color w:val="auto"/>
              </w:rPr>
            </w:pPr>
          </w:p>
        </w:tc>
      </w:tr>
      <w:tr w:rsidR="00430625" w:rsidRPr="00430625" w14:paraId="67062027" w14:textId="77777777" w:rsidTr="00D756CC">
        <w:trPr>
          <w:trHeight w:val="443"/>
          <w:jc w:val="center"/>
        </w:trPr>
        <w:tc>
          <w:tcPr>
            <w:tcW w:w="7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3ED725" w14:textId="5DE5A557" w:rsidR="00430625" w:rsidRPr="00430625" w:rsidRDefault="00430625" w:rsidP="00271E86">
            <w:pPr>
              <w:pStyle w:val="Other0"/>
              <w:bidi w:val="0"/>
              <w:ind w:left="340"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Recognition of expenses under section</w:t>
            </w:r>
            <w:r>
              <w:rPr>
                <w:rFonts w:asciiTheme="majorBid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20a</w:t>
            </w:r>
            <w:r>
              <w:rPr>
                <w:rFonts w:asciiTheme="majorBid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–</w:t>
            </w:r>
            <w:r w:rsidR="006863FD"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relative portion</w:t>
            </w:r>
          </w:p>
        </w:tc>
        <w:tc>
          <w:tcPr>
            <w:tcW w:w="2464" w:type="dxa"/>
            <w:shd w:val="clear" w:color="auto" w:fill="FFFFFF"/>
            <w:vAlign w:val="bottom"/>
          </w:tcPr>
          <w:p w14:paraId="28D0A2E6" w14:textId="77777777" w:rsidR="00430625" w:rsidRPr="00430625" w:rsidRDefault="00430625" w:rsidP="00FA76AA">
            <w:pPr>
              <w:pStyle w:val="Other20"/>
              <w:ind w:left="88" w:right="38" w:firstLine="0"/>
              <w:jc w:val="right"/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(188,598)</w:t>
            </w:r>
          </w:p>
        </w:tc>
      </w:tr>
      <w:tr w:rsidR="00430625" w:rsidRPr="00430625" w14:paraId="3CBAFE3C" w14:textId="77777777" w:rsidTr="00D756CC">
        <w:trPr>
          <w:trHeight w:val="379"/>
          <w:jc w:val="center"/>
        </w:trPr>
        <w:tc>
          <w:tcPr>
            <w:tcW w:w="7470" w:type="dxa"/>
            <w:shd w:val="clear" w:color="auto" w:fill="FFFFFF"/>
          </w:tcPr>
          <w:p w14:paraId="710C66C2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03CF2494" w14:textId="77777777" w:rsidR="00430625" w:rsidRPr="00430625" w:rsidRDefault="00430625" w:rsidP="00FA76AA">
            <w:pPr>
              <w:ind w:left="88" w:right="38"/>
              <w:jc w:val="right"/>
              <w:rPr>
                <w:rFonts w:asciiTheme="majorBidi" w:hAnsiTheme="majorBidi" w:cstheme="majorBidi"/>
                <w:noProof/>
              </w:rPr>
            </w:pPr>
          </w:p>
        </w:tc>
      </w:tr>
      <w:tr w:rsidR="00430625" w:rsidRPr="00430625" w14:paraId="2B4C0E38" w14:textId="77777777" w:rsidTr="00D756CC">
        <w:trPr>
          <w:trHeight w:val="306"/>
          <w:jc w:val="center"/>
        </w:trPr>
        <w:tc>
          <w:tcPr>
            <w:tcW w:w="7470" w:type="dxa"/>
            <w:shd w:val="clear" w:color="auto" w:fill="FFFFFF"/>
          </w:tcPr>
          <w:p w14:paraId="6CB80DAC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F1836E" w14:textId="77777777" w:rsidR="00430625" w:rsidRPr="00430625" w:rsidRDefault="00430625" w:rsidP="00FA76AA">
            <w:pPr>
              <w:pStyle w:val="Other20"/>
              <w:ind w:left="88" w:right="3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127,658</w:t>
            </w:r>
          </w:p>
        </w:tc>
      </w:tr>
      <w:tr w:rsidR="00430625" w:rsidRPr="00430625" w14:paraId="75DA27ED" w14:textId="77777777" w:rsidTr="00D756CC">
        <w:trPr>
          <w:trHeight w:val="345"/>
          <w:jc w:val="center"/>
        </w:trPr>
        <w:tc>
          <w:tcPr>
            <w:tcW w:w="7470" w:type="dxa"/>
            <w:shd w:val="clear" w:color="auto" w:fill="FFFFFF"/>
          </w:tcPr>
          <w:p w14:paraId="1FCA4C8B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2EE72DF0" w14:textId="77777777" w:rsidR="00430625" w:rsidRPr="00430625" w:rsidRDefault="00430625" w:rsidP="00FA76AA">
            <w:pPr>
              <w:ind w:left="88" w:right="38"/>
              <w:jc w:val="right"/>
              <w:rPr>
                <w:rFonts w:asciiTheme="majorBidi" w:hAnsiTheme="majorBidi" w:cstheme="majorBidi"/>
                <w:noProof/>
              </w:rPr>
            </w:pPr>
          </w:p>
        </w:tc>
      </w:tr>
      <w:tr w:rsidR="00430625" w:rsidRPr="00430625" w14:paraId="2FB77FCD" w14:textId="77777777" w:rsidTr="00D756CC">
        <w:trPr>
          <w:trHeight w:val="360"/>
          <w:jc w:val="center"/>
        </w:trPr>
        <w:tc>
          <w:tcPr>
            <w:tcW w:w="7470" w:type="dxa"/>
            <w:shd w:val="clear" w:color="auto" w:fill="FFFFFF"/>
          </w:tcPr>
          <w:p w14:paraId="4D3AA3D6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eastAsia="Aharoni" w:hAnsiTheme="majorBidi" w:cstheme="majorBidi"/>
                <w:b/>
                <w:bCs/>
                <w:noProof/>
                <w:color w:val="auto"/>
                <w:sz w:val="24"/>
                <w:szCs w:val="24"/>
                <w:lang w:val="en-US"/>
              </w:rPr>
              <w:t>Loss for Income Tax purposes transferred to 2018 tax year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5DAC2294" w14:textId="77777777" w:rsidR="00430625" w:rsidRPr="00430625" w:rsidRDefault="00430625" w:rsidP="00FA76AA">
            <w:pPr>
              <w:pStyle w:val="Other20"/>
              <w:ind w:left="88" w:right="38" w:firstLine="0"/>
              <w:jc w:val="right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</w:rPr>
            </w:pPr>
            <w:r>
              <w:rPr>
                <w:rFonts w:asciiTheme="majorBidi" w:eastAsia="David" w:hAnsiTheme="majorBidi" w:cstheme="majorBidi"/>
                <w:noProof/>
                <w:color w:val="auto"/>
                <w:sz w:val="24"/>
                <w:szCs w:val="24"/>
                <w:lang w:val="en-US"/>
              </w:rPr>
              <w:t>(2,229,902)</w:t>
            </w:r>
          </w:p>
        </w:tc>
      </w:tr>
      <w:tr w:rsidR="00430625" w:rsidRPr="00430625" w14:paraId="70E67D57" w14:textId="77777777" w:rsidTr="00D756CC">
        <w:trPr>
          <w:trHeight w:val="501"/>
          <w:jc w:val="center"/>
        </w:trPr>
        <w:tc>
          <w:tcPr>
            <w:tcW w:w="7470" w:type="dxa"/>
            <w:shd w:val="clear" w:color="auto" w:fill="FFFFFF"/>
          </w:tcPr>
          <w:p w14:paraId="2DAEB4DD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225D5083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</w:rPr>
            </w:pPr>
          </w:p>
        </w:tc>
      </w:tr>
      <w:tr w:rsidR="00430625" w:rsidRPr="00430625" w14:paraId="4F40BE5F" w14:textId="77777777" w:rsidTr="00D756CC">
        <w:trPr>
          <w:trHeight w:val="1163"/>
          <w:jc w:val="center"/>
        </w:trPr>
        <w:tc>
          <w:tcPr>
            <w:tcW w:w="7470" w:type="dxa"/>
            <w:shd w:val="clear" w:color="auto" w:fill="FFFFFF"/>
            <w:vAlign w:val="center"/>
          </w:tcPr>
          <w:p w14:paraId="556364F2" w14:textId="77777777" w:rsidR="00430625" w:rsidRPr="00430625" w:rsidRDefault="00430625" w:rsidP="005B40A5">
            <w:pPr>
              <w:pStyle w:val="Other0"/>
              <w:bidi w:val="0"/>
              <w:ind w:firstLine="0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Tel-Aviv, March 12, 2019</w:t>
            </w:r>
          </w:p>
        </w:tc>
        <w:tc>
          <w:tcPr>
            <w:tcW w:w="2464" w:type="dxa"/>
            <w:shd w:val="clear" w:color="auto" w:fill="FFFFFF"/>
          </w:tcPr>
          <w:p w14:paraId="612478F2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lang w:val="en-US"/>
              </w:rPr>
              <w:drawing>
                <wp:inline distT="0" distB="0" distL="0" distR="0" wp14:anchorId="486481A5" wp14:editId="52CE6BD6">
                  <wp:extent cx="1449070" cy="738505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449070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625" w:rsidRPr="00430625" w14:paraId="45CA97B1" w14:textId="77777777" w:rsidTr="00D756CC">
        <w:trPr>
          <w:trHeight w:val="530"/>
          <w:jc w:val="center"/>
        </w:trPr>
        <w:tc>
          <w:tcPr>
            <w:tcW w:w="7470" w:type="dxa"/>
            <w:shd w:val="clear" w:color="auto" w:fill="FFFFFF"/>
          </w:tcPr>
          <w:p w14:paraId="01D40FEB" w14:textId="77777777" w:rsidR="00430625" w:rsidRPr="00430625" w:rsidRDefault="00430625" w:rsidP="005B40A5">
            <w:pPr>
              <w:rPr>
                <w:rFonts w:asciiTheme="majorBidi" w:hAnsiTheme="majorBidi" w:cstheme="majorBidi"/>
                <w:noProof/>
                <w:color w:val="auto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FFFFFF"/>
          </w:tcPr>
          <w:p w14:paraId="3F734FD6" w14:textId="77777777" w:rsidR="00430625" w:rsidRPr="00430625" w:rsidRDefault="00430625" w:rsidP="005B40A5">
            <w:pPr>
              <w:pStyle w:val="Other0"/>
              <w:bidi w:val="0"/>
              <w:ind w:firstLine="0"/>
              <w:jc w:val="center"/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auto"/>
                <w:sz w:val="24"/>
                <w:szCs w:val="24"/>
                <w:lang w:val="en-US"/>
              </w:rPr>
              <w:t>Manager</w:t>
            </w:r>
          </w:p>
        </w:tc>
      </w:tr>
    </w:tbl>
    <w:p w14:paraId="082A2EB5" w14:textId="77777777" w:rsidR="00430625" w:rsidRPr="00430625" w:rsidRDefault="00430625" w:rsidP="00430625">
      <w:pPr>
        <w:spacing w:after="6759" w:line="1" w:lineRule="exact"/>
        <w:rPr>
          <w:rFonts w:asciiTheme="majorBidi" w:hAnsiTheme="majorBidi" w:cstheme="majorBidi"/>
          <w:noProof/>
          <w:color w:val="auto"/>
          <w:rtl/>
        </w:rPr>
      </w:pPr>
    </w:p>
    <w:sectPr w:rsidR="00430625" w:rsidRPr="00430625">
      <w:headerReference w:type="default" r:id="rId9"/>
      <w:pgSz w:w="12240" w:h="20160"/>
      <w:pgMar w:top="2214" w:right="1055" w:bottom="1771" w:left="1251" w:header="0" w:footer="134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F0E37" w14:textId="77777777" w:rsidR="00EE1CB6" w:rsidRPr="00430625" w:rsidRDefault="00EE1CB6" w:rsidP="0043062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34C9B9B" w14:textId="77777777" w:rsidR="00EE1CB6" w:rsidRPr="00430625" w:rsidRDefault="00EE1CB6" w:rsidP="0043062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C2DB9" w14:textId="77777777" w:rsidR="00EE1CB6" w:rsidRDefault="00EE1CB6">
      <w:pPr>
        <w:bidi/>
      </w:pPr>
    </w:p>
  </w:footnote>
  <w:footnote w:type="continuationSeparator" w:id="0">
    <w:p w14:paraId="037BF46B" w14:textId="77777777" w:rsidR="00EE1CB6" w:rsidRDefault="00EE1CB6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F6F07" w14:textId="77777777" w:rsidR="00430625" w:rsidRPr="00430625" w:rsidRDefault="00021B11" w:rsidP="00E046D6">
    <w:pPr>
      <w:spacing w:line="1" w:lineRule="exact"/>
      <w:rPr>
        <w:noProof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6A7B52" wp14:editId="7909E85B">
              <wp:simplePos x="0" y="0"/>
              <wp:positionH relativeFrom="page">
                <wp:posOffset>6417159</wp:posOffset>
              </wp:positionH>
              <wp:positionV relativeFrom="page">
                <wp:posOffset>1383552</wp:posOffset>
              </wp:positionV>
              <wp:extent cx="781685" cy="123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685" cy="123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B0A60" w14:textId="77777777" w:rsidR="00430625" w:rsidRPr="00E046D6" w:rsidRDefault="00430625" w:rsidP="00E046D6">
                          <w:pPr>
                            <w:pStyle w:val="Headerorfooter0"/>
                            <w:bidi w:val="0"/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Exelot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>, Ltd.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F14D8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5.3pt;margin-top:108.95pt;width:61.55pt;height:9.7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" filled="f" stroked="f">
              <v:textbox style="mso-fit-shape-to-text:t" inset="0,0,0,0">
                <w:txbxContent>
                  <w:p w:rsidR="00430625" w:rsidRPr="00E046D6" w:rsidRDefault="00430625" w:rsidP="00E046D6">
                    <w:pPr>
                      <w:pStyle w:val="Headerorfooter0"/>
                      <w:bidi w:val="0"/>
                    </w:pPr>
                    <w:r>
                      <w:rPr>
                        <w:lang w:val="en-US"/>
                      </w:rPr>
                      <w:t>Exelot, Ltd.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30625"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23D6BC" wp14:editId="55F19E85">
              <wp:simplePos x="0" y="0"/>
              <wp:positionH relativeFrom="page">
                <wp:posOffset>765018</wp:posOffset>
              </wp:positionH>
              <wp:positionV relativeFrom="page">
                <wp:posOffset>1652257</wp:posOffset>
              </wp:positionV>
              <wp:extent cx="6140085" cy="1047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085" cy="104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EF9E0" w14:textId="77777777" w:rsidR="00430625" w:rsidRPr="006863FD" w:rsidRDefault="00430625" w:rsidP="00E046D6">
                          <w:pPr>
                            <w:pStyle w:val="Headerorfooter0"/>
                            <w:pBdr>
                              <w:bottom w:val="single" w:sz="4" w:space="1" w:color="auto"/>
                            </w:pBdr>
                            <w:bidi w:val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Reconciliation Statement for Income Tax Purposes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23D6BC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60.25pt;margin-top:130.1pt;width:483.45pt;height:8.2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" filled="f" stroked="f">
              <v:textbox style="mso-fit-shape-to-text:t" inset="0,0,0,0">
                <w:txbxContent>
                  <w:p w14:paraId="7E0EF9E0" w14:textId="77777777" w:rsidR="00430625" w:rsidRPr="006863FD" w:rsidRDefault="00430625" w:rsidP="00E046D6">
                    <w:pPr>
                      <w:pStyle w:val="Headerorfooter0"/>
                      <w:pBdr>
                        <w:bottom w:val="single" w:sz="4" w:space="1" w:color="auto"/>
                      </w:pBdr>
                      <w:bidi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Reconciliation Statement for Income Tax Purposes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A6B34" w14:textId="77777777" w:rsidR="00C72E17" w:rsidRPr="00430625" w:rsidRDefault="00046048" w:rsidP="00E046D6">
    <w:pPr>
      <w:spacing w:line="1" w:lineRule="exact"/>
      <w:rPr>
        <w:noProof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15B454F" wp14:editId="157EBE3F">
              <wp:simplePos x="0" y="0"/>
              <wp:positionH relativeFrom="page">
                <wp:posOffset>807360</wp:posOffset>
              </wp:positionH>
              <wp:positionV relativeFrom="page">
                <wp:posOffset>1538605</wp:posOffset>
              </wp:positionV>
              <wp:extent cx="1633855" cy="114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63AAED" w14:textId="77777777" w:rsidR="00C72E17" w:rsidRPr="006863FD" w:rsidRDefault="00046048" w:rsidP="00D756CC">
                          <w:pPr>
                            <w:pStyle w:val="Headerorfooter0"/>
                            <w:bidi w:val="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Reconciliation Statement for Income Tax Purposes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B454F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63.55pt;margin-top:121.15pt;width:128.65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" filled="f" stroked="f">
              <v:textbox style="mso-fit-shape-to-text:t" inset="0,0,0,0">
                <w:txbxContent>
                  <w:p w14:paraId="3363AAED" w14:textId="77777777" w:rsidR="00C72E17" w:rsidRPr="006863FD" w:rsidRDefault="00046048" w:rsidP="00D756CC">
                    <w:pPr>
                      <w:pStyle w:val="Headerorfooter0"/>
                      <w:bidi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Reconciliation Statement for Income Tax Purposes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A55227F" wp14:editId="6F193109">
              <wp:simplePos x="0" y="0"/>
              <wp:positionH relativeFrom="page">
                <wp:posOffset>891540</wp:posOffset>
              </wp:positionH>
              <wp:positionV relativeFrom="page">
                <wp:posOffset>1689735</wp:posOffset>
              </wp:positionV>
              <wp:extent cx="6002020" cy="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0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0BD92D0" id="_x0000_t32" coordsize="21600,21600" o:spt="32" o:oned="t" path="m,l21600,21600e" filled="f">
              <v:path arrowok="t" fillok="f" o:connecttype="none"/>
              <o:lock v:ext="edit" shapetype="t"/>
            </v:shapetype>
            <v:shape id="Shape 9" o:spid="_x0000_s1026" type="#_x0000_t32" style="position:absolute;margin-left:70.2pt;margin-top:133.05pt;width:472.6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" strokeweight="1pt"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17"/>
    <w:rsid w:val="00021B11"/>
    <w:rsid w:val="00046048"/>
    <w:rsid w:val="00271E86"/>
    <w:rsid w:val="003E11F0"/>
    <w:rsid w:val="00427C27"/>
    <w:rsid w:val="00430625"/>
    <w:rsid w:val="0048450F"/>
    <w:rsid w:val="00496471"/>
    <w:rsid w:val="005D2E01"/>
    <w:rsid w:val="005F4833"/>
    <w:rsid w:val="006163AF"/>
    <w:rsid w:val="006863FD"/>
    <w:rsid w:val="008B6F22"/>
    <w:rsid w:val="009D2F5E"/>
    <w:rsid w:val="00A361C7"/>
    <w:rsid w:val="00B15E64"/>
    <w:rsid w:val="00B22BBD"/>
    <w:rsid w:val="00C45603"/>
    <w:rsid w:val="00C72E17"/>
    <w:rsid w:val="00D66196"/>
    <w:rsid w:val="00D756CC"/>
    <w:rsid w:val="00E046D6"/>
    <w:rsid w:val="00E601FC"/>
    <w:rsid w:val="00EE1CB6"/>
    <w:rsid w:val="00F3063E"/>
    <w:rsid w:val="00F40F64"/>
    <w:rsid w:val="00F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CD85"/>
  <w15:docId w15:val="{9F3F52E6-CD0D-4A5D-8F34-03113EE5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Other2">
    <w:name w:val="Other (2)_"/>
    <w:basedOn w:val="DefaultParagraphFont"/>
    <w:link w:val="Oth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haroni" w:eastAsia="Aharoni" w:hAnsi="Aharoni" w:cs="Aharoni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haroni" w:eastAsia="Aharoni" w:hAnsi="Aharoni" w:cs="Aharoni"/>
      <w:b/>
      <w:bCs/>
      <w:i w:val="0"/>
      <w:iCs w:val="0"/>
      <w:smallCaps w:val="0"/>
      <w:strike w:val="0"/>
      <w:sz w:val="26"/>
      <w:szCs w:val="26"/>
      <w:u w:val="single"/>
      <w:shd w:val="clear" w:color="auto" w:fill="auto"/>
    </w:rPr>
  </w:style>
  <w:style w:type="paragraph" w:customStyle="1" w:styleId="Other0">
    <w:name w:val="Other"/>
    <w:basedOn w:val="Normal"/>
    <w:link w:val="Other"/>
    <w:pPr>
      <w:bidi/>
      <w:ind w:firstLine="190"/>
    </w:pPr>
    <w:rPr>
      <w:rFonts w:ascii="Arial" w:eastAsia="Arial" w:hAnsi="Arial" w:cs="Arial"/>
      <w:sz w:val="22"/>
      <w:szCs w:val="22"/>
    </w:rPr>
  </w:style>
  <w:style w:type="paragraph" w:customStyle="1" w:styleId="Other20">
    <w:name w:val="Other (2)"/>
    <w:basedOn w:val="Normal"/>
    <w:link w:val="Other2"/>
    <w:pPr>
      <w:ind w:firstLine="5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bidi/>
    </w:pPr>
    <w:rPr>
      <w:rFonts w:ascii="Aharoni" w:eastAsia="Aharoni" w:hAnsi="Aharoni" w:cs="Aharoni"/>
      <w:b/>
      <w:bCs/>
      <w:sz w:val="26"/>
      <w:szCs w:val="26"/>
    </w:rPr>
  </w:style>
  <w:style w:type="paragraph" w:customStyle="1" w:styleId="Heading10">
    <w:name w:val="Heading #1"/>
    <w:basedOn w:val="Normal"/>
    <w:link w:val="Heading1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qFormat/>
    <w:pPr>
      <w:bidi/>
      <w:spacing w:after="60"/>
    </w:pPr>
    <w:rPr>
      <w:rFonts w:ascii="Aharoni" w:eastAsia="Aharoni" w:hAnsi="Aharoni" w:cs="Aharoni"/>
      <w:b/>
      <w:bCs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6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63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06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63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Doc 2019-03-12 15.25.38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Doc 2019-03-12 15.25.38</dc:title>
  <dc:subject>New Doc 2019-03-12 15.25.38</dc:subject>
  <dc:creator>MosheD</dc:creator>
  <cp:keywords/>
  <cp:lastModifiedBy>Liron</cp:lastModifiedBy>
  <cp:revision>20</cp:revision>
  <dcterms:created xsi:type="dcterms:W3CDTF">2020-04-29T12:42:00Z</dcterms:created>
  <dcterms:modified xsi:type="dcterms:W3CDTF">2020-05-03T12:05:00Z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-820727504</vt:i4>
  </property>
  <property fmtid="{D5CDD505-2E9C-101B-9397-08002B2CF9AE}" pid="3" name="_NewReviewCycle">
    <vt:lpwstr/>
  </property>
  <property fmtid="{D5CDD505-2E9C-101B-9397-08002B2CF9AE}" pid="4" name="_EmailSubject">
    <vt:lpwstr>Project 6663 -- doc #3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  <property fmtid="{D5CDD505-2E9C-101B-9397-08002B2CF9AE}" pid="7" name="_ReviewingToolsShownOnce">
    <vt:lpwstr/>
  </property>
</Properties>
</file>