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2916F" w14:textId="20237822" w:rsidR="00B56ADB" w:rsidRDefault="00C42E41" w:rsidP="00C23206">
      <w:pPr>
        <w:spacing w:line="360" w:lineRule="auto"/>
        <w:jc w:val="center"/>
        <w:rPr>
          <w:rFonts w:asciiTheme="majorBidi" w:hAnsiTheme="majorBidi" w:cstheme="majorBidi"/>
        </w:rPr>
      </w:pPr>
      <w:r>
        <w:rPr>
          <w:rFonts w:asciiTheme="majorBidi" w:hAnsiTheme="majorBidi" w:cstheme="majorBidi" w:hint="cs"/>
        </w:rPr>
        <w:t>T</w:t>
      </w:r>
      <w:r>
        <w:rPr>
          <w:rFonts w:asciiTheme="majorBidi" w:hAnsiTheme="majorBidi" w:cstheme="majorBidi"/>
        </w:rPr>
        <w:t>he Relationship between “</w:t>
      </w:r>
      <w:r w:rsidRPr="00EB14B7">
        <w:rPr>
          <w:rFonts w:asciiTheme="majorBidi" w:hAnsiTheme="majorBidi" w:cstheme="majorBidi"/>
        </w:rPr>
        <w:t>You Shall Not Let Your Cattle Mate with a Different Kind</w:t>
      </w:r>
      <w:r>
        <w:rPr>
          <w:rFonts w:asciiTheme="majorBidi" w:hAnsiTheme="majorBidi" w:cstheme="majorBidi"/>
        </w:rPr>
        <w:t>” (Lev 19:19) and “</w:t>
      </w:r>
      <w:r w:rsidRPr="00EB14B7">
        <w:rPr>
          <w:rFonts w:asciiTheme="majorBidi" w:hAnsiTheme="majorBidi" w:cstheme="majorBidi"/>
        </w:rPr>
        <w:t>You Shall Not Plow with an Ox and an Ass Together</w:t>
      </w:r>
      <w:r>
        <w:rPr>
          <w:rFonts w:asciiTheme="majorBidi" w:hAnsiTheme="majorBidi" w:cstheme="majorBidi"/>
        </w:rPr>
        <w:t>” (</w:t>
      </w:r>
      <w:proofErr w:type="spellStart"/>
      <w:r>
        <w:rPr>
          <w:rFonts w:asciiTheme="majorBidi" w:hAnsiTheme="majorBidi" w:cstheme="majorBidi"/>
        </w:rPr>
        <w:t>Deut</w:t>
      </w:r>
      <w:proofErr w:type="spellEnd"/>
      <w:r>
        <w:rPr>
          <w:rFonts w:asciiTheme="majorBidi" w:hAnsiTheme="majorBidi" w:cstheme="majorBidi"/>
        </w:rPr>
        <w:t xml:space="preserve"> 22:10): </w:t>
      </w:r>
      <w:r w:rsidRPr="00C42E41">
        <w:rPr>
          <w:rFonts w:asciiTheme="majorBidi" w:hAnsiTheme="majorBidi" w:cstheme="majorBidi"/>
        </w:rPr>
        <w:t>A Reexamination</w:t>
      </w:r>
    </w:p>
    <w:p w14:paraId="0BC46D1F" w14:textId="77777777" w:rsidR="00C42E41" w:rsidRDefault="00C42E41" w:rsidP="00C23206">
      <w:pPr>
        <w:spacing w:line="360" w:lineRule="auto"/>
        <w:jc w:val="both"/>
        <w:rPr>
          <w:rFonts w:asciiTheme="majorBidi" w:hAnsiTheme="majorBidi" w:cstheme="majorBidi"/>
        </w:rPr>
      </w:pPr>
    </w:p>
    <w:p w14:paraId="60DAF31E" w14:textId="313C43FA" w:rsidR="00C42E41" w:rsidRPr="00C42E41" w:rsidRDefault="00C42E41" w:rsidP="00C23206">
      <w:pPr>
        <w:spacing w:line="360" w:lineRule="auto"/>
        <w:jc w:val="both"/>
        <w:rPr>
          <w:rFonts w:asciiTheme="majorBidi" w:hAnsiTheme="majorBidi" w:cstheme="majorBidi"/>
          <w:u w:val="single"/>
        </w:rPr>
      </w:pPr>
      <w:r w:rsidRPr="00C42E41">
        <w:rPr>
          <w:rFonts w:asciiTheme="majorBidi" w:hAnsiTheme="majorBidi" w:cstheme="majorBidi"/>
          <w:u w:val="single"/>
        </w:rPr>
        <w:t>Abstract</w:t>
      </w:r>
    </w:p>
    <w:p w14:paraId="3A3C6C88" w14:textId="4403E233" w:rsidR="00C42E41" w:rsidRDefault="00C42E41" w:rsidP="00C23206">
      <w:pPr>
        <w:spacing w:line="360" w:lineRule="auto"/>
        <w:jc w:val="both"/>
        <w:rPr>
          <w:rFonts w:asciiTheme="majorBidi" w:hAnsiTheme="majorBidi" w:cstheme="majorBidi"/>
        </w:rPr>
      </w:pPr>
      <w:r>
        <w:rPr>
          <w:rFonts w:asciiTheme="majorBidi" w:hAnsiTheme="majorBidi" w:cstheme="majorBidi"/>
        </w:rPr>
        <w:t xml:space="preserve">Leviticus 19:19 presents the following sequence of prohibitions: </w:t>
      </w:r>
      <w:r w:rsidRPr="00EB14B7">
        <w:rPr>
          <w:rFonts w:asciiTheme="majorBidi" w:hAnsiTheme="majorBidi" w:cstheme="majorBidi"/>
        </w:rPr>
        <w:t>“You shall not let your cattle mate with a different kind”; “you shall not sow your field with two kinds of seed [</w:t>
      </w:r>
      <w:proofErr w:type="spellStart"/>
      <w:r w:rsidRPr="00EB14B7">
        <w:rPr>
          <w:rFonts w:asciiTheme="majorBidi" w:hAnsiTheme="majorBidi" w:cstheme="majorBidi"/>
          <w:i/>
          <w:iCs/>
        </w:rPr>
        <w:t>kil’ayîm</w:t>
      </w:r>
      <w:proofErr w:type="spellEnd"/>
      <w:r w:rsidRPr="00EB14B7">
        <w:rPr>
          <w:rFonts w:asciiTheme="majorBidi" w:hAnsiTheme="majorBidi" w:cstheme="majorBidi"/>
        </w:rPr>
        <w:t xml:space="preserve">]”; </w:t>
      </w:r>
      <w:r>
        <w:rPr>
          <w:rFonts w:asciiTheme="majorBidi" w:hAnsiTheme="majorBidi" w:cstheme="majorBidi"/>
        </w:rPr>
        <w:t>“</w:t>
      </w:r>
      <w:r w:rsidRPr="00EB14B7">
        <w:rPr>
          <w:rFonts w:asciiTheme="majorBidi" w:hAnsiTheme="majorBidi" w:cstheme="majorBidi"/>
        </w:rPr>
        <w:t>you shall not put on cloth from a mixture of two kinds of material [</w:t>
      </w:r>
      <w:proofErr w:type="spellStart"/>
      <w:r w:rsidRPr="00EB14B7">
        <w:rPr>
          <w:rFonts w:asciiTheme="majorBidi" w:hAnsiTheme="majorBidi" w:cstheme="majorBidi"/>
          <w:i/>
          <w:iCs/>
        </w:rPr>
        <w:t>ša‘atnēz</w:t>
      </w:r>
      <w:proofErr w:type="spellEnd"/>
      <w:r w:rsidRPr="00EB14B7">
        <w:rPr>
          <w:rFonts w:asciiTheme="majorBidi" w:hAnsiTheme="majorBidi" w:cstheme="majorBidi"/>
        </w:rPr>
        <w:t>].”</w:t>
      </w:r>
      <w:r>
        <w:rPr>
          <w:rFonts w:asciiTheme="majorBidi" w:hAnsiTheme="majorBidi" w:cstheme="majorBidi"/>
        </w:rPr>
        <w:t xml:space="preserve"> </w:t>
      </w:r>
      <w:r w:rsidRPr="00EB14B7">
        <w:rPr>
          <w:rFonts w:asciiTheme="majorBidi" w:hAnsiTheme="majorBidi" w:cstheme="majorBidi"/>
        </w:rPr>
        <w:t xml:space="preserve">There are many ways to sow mixed seeds or to </w:t>
      </w:r>
      <w:r>
        <w:rPr>
          <w:rFonts w:asciiTheme="majorBidi" w:hAnsiTheme="majorBidi" w:cstheme="majorBidi"/>
        </w:rPr>
        <w:t>produce</w:t>
      </w:r>
      <w:r w:rsidRPr="00EB14B7">
        <w:rPr>
          <w:rFonts w:asciiTheme="majorBidi" w:hAnsiTheme="majorBidi" w:cstheme="majorBidi"/>
        </w:rPr>
        <w:t xml:space="preserve"> clothes </w:t>
      </w:r>
      <w:r>
        <w:rPr>
          <w:rFonts w:asciiTheme="majorBidi" w:hAnsiTheme="majorBidi" w:cstheme="majorBidi"/>
        </w:rPr>
        <w:t>by combining</w:t>
      </w:r>
      <w:r w:rsidRPr="00EB14B7">
        <w:rPr>
          <w:rFonts w:asciiTheme="majorBidi" w:hAnsiTheme="majorBidi" w:cstheme="majorBidi"/>
        </w:rPr>
        <w:t xml:space="preserve"> fabrics</w:t>
      </w:r>
      <w:r>
        <w:rPr>
          <w:rFonts w:asciiTheme="majorBidi" w:hAnsiTheme="majorBidi" w:cstheme="majorBidi"/>
        </w:rPr>
        <w:t xml:space="preserve">. These prohibitions however did not necessarily have any negative impact on the daily life in the biblical period. The prohibition on animal hybridization is different: this prohibition, practically speaking was only applicable to breeding horses and donkeys to produce mules and hinnies, and it would have had a far-reaching impact on life in the biblical period. The prohibition in </w:t>
      </w:r>
      <w:proofErr w:type="spellStart"/>
      <w:r>
        <w:rPr>
          <w:rFonts w:asciiTheme="majorBidi" w:hAnsiTheme="majorBidi" w:cstheme="majorBidi"/>
        </w:rPr>
        <w:t>Deut</w:t>
      </w:r>
      <w:proofErr w:type="spellEnd"/>
      <w:r>
        <w:rPr>
          <w:rFonts w:asciiTheme="majorBidi" w:hAnsiTheme="majorBidi" w:cstheme="majorBidi"/>
        </w:rPr>
        <w:t xml:space="preserve"> 22:10 (“</w:t>
      </w:r>
      <w:r w:rsidRPr="00EB14B7">
        <w:rPr>
          <w:rFonts w:asciiTheme="majorBidi" w:hAnsiTheme="majorBidi" w:cstheme="majorBidi"/>
        </w:rPr>
        <w:t xml:space="preserve">You </w:t>
      </w:r>
      <w:r w:rsidR="00B66A2F">
        <w:rPr>
          <w:rFonts w:asciiTheme="majorBidi" w:hAnsiTheme="majorBidi" w:cstheme="majorBidi"/>
        </w:rPr>
        <w:t>s</w:t>
      </w:r>
      <w:r w:rsidRPr="00EB14B7">
        <w:rPr>
          <w:rFonts w:asciiTheme="majorBidi" w:hAnsiTheme="majorBidi" w:cstheme="majorBidi"/>
        </w:rPr>
        <w:t xml:space="preserve">hall </w:t>
      </w:r>
      <w:r w:rsidR="00B66A2F">
        <w:rPr>
          <w:rFonts w:asciiTheme="majorBidi" w:hAnsiTheme="majorBidi" w:cstheme="majorBidi"/>
        </w:rPr>
        <w:t>n</w:t>
      </w:r>
      <w:r w:rsidRPr="00EB14B7">
        <w:rPr>
          <w:rFonts w:asciiTheme="majorBidi" w:hAnsiTheme="majorBidi" w:cstheme="majorBidi"/>
        </w:rPr>
        <w:t xml:space="preserve">ot </w:t>
      </w:r>
      <w:r w:rsidR="00B66A2F">
        <w:rPr>
          <w:rFonts w:asciiTheme="majorBidi" w:hAnsiTheme="majorBidi" w:cstheme="majorBidi"/>
        </w:rPr>
        <w:t>p</w:t>
      </w:r>
      <w:r w:rsidRPr="00EB14B7">
        <w:rPr>
          <w:rFonts w:asciiTheme="majorBidi" w:hAnsiTheme="majorBidi" w:cstheme="majorBidi"/>
        </w:rPr>
        <w:t xml:space="preserve">low with an </w:t>
      </w:r>
      <w:r w:rsidR="00B66A2F">
        <w:rPr>
          <w:rFonts w:asciiTheme="majorBidi" w:hAnsiTheme="majorBidi" w:cstheme="majorBidi"/>
        </w:rPr>
        <w:t>o</w:t>
      </w:r>
      <w:r w:rsidRPr="00EB14B7">
        <w:rPr>
          <w:rFonts w:asciiTheme="majorBidi" w:hAnsiTheme="majorBidi" w:cstheme="majorBidi"/>
        </w:rPr>
        <w:t xml:space="preserve">x and an </w:t>
      </w:r>
      <w:r w:rsidR="00B66A2F">
        <w:rPr>
          <w:rFonts w:asciiTheme="majorBidi" w:hAnsiTheme="majorBidi" w:cstheme="majorBidi"/>
        </w:rPr>
        <w:t>a</w:t>
      </w:r>
      <w:r w:rsidRPr="00EB14B7">
        <w:rPr>
          <w:rFonts w:asciiTheme="majorBidi" w:hAnsiTheme="majorBidi" w:cstheme="majorBidi"/>
        </w:rPr>
        <w:t xml:space="preserve">ss </w:t>
      </w:r>
      <w:r w:rsidR="00B66A2F">
        <w:rPr>
          <w:rFonts w:asciiTheme="majorBidi" w:hAnsiTheme="majorBidi" w:cstheme="majorBidi"/>
        </w:rPr>
        <w:t>t</w:t>
      </w:r>
      <w:r w:rsidRPr="00EB14B7">
        <w:rPr>
          <w:rFonts w:asciiTheme="majorBidi" w:hAnsiTheme="majorBidi" w:cstheme="majorBidi"/>
        </w:rPr>
        <w:t>ogether</w:t>
      </w:r>
      <w:r>
        <w:rPr>
          <w:rFonts w:asciiTheme="majorBidi" w:hAnsiTheme="majorBidi" w:cstheme="majorBidi"/>
        </w:rPr>
        <w:t xml:space="preserve">”) seems to be a sophisticated attempt to counter a legal tradition which proscribed the production of mules and hinnies. </w:t>
      </w:r>
    </w:p>
    <w:p w14:paraId="7F448663" w14:textId="0F0CF7F2" w:rsidR="004951EC" w:rsidRPr="00EB14B7" w:rsidRDefault="004951EC" w:rsidP="00EC551A">
      <w:pPr>
        <w:spacing w:line="360" w:lineRule="auto"/>
        <w:jc w:val="center"/>
        <w:rPr>
          <w:rFonts w:asciiTheme="majorBidi" w:hAnsiTheme="majorBidi" w:cstheme="majorBidi"/>
        </w:rPr>
      </w:pPr>
      <w:r w:rsidRPr="00EB14B7">
        <w:rPr>
          <w:rFonts w:asciiTheme="majorBidi" w:hAnsiTheme="majorBidi" w:cstheme="majorBidi"/>
        </w:rPr>
        <w:t>1</w:t>
      </w:r>
      <w:r w:rsidR="00EC551A">
        <w:rPr>
          <w:rFonts w:asciiTheme="majorBidi" w:hAnsiTheme="majorBidi" w:cstheme="majorBidi"/>
        </w:rPr>
        <w:t>.</w:t>
      </w:r>
    </w:p>
    <w:p w14:paraId="79D866A8" w14:textId="2259CD8B"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Leviticus 19:19 presents the following sequence of three prohibitions: “You shall not let your cattle mate with a different kind</w:t>
      </w:r>
      <w:r w:rsidR="00640389" w:rsidRPr="00EB14B7">
        <w:rPr>
          <w:rFonts w:asciiTheme="majorBidi" w:hAnsiTheme="majorBidi" w:cstheme="majorBidi"/>
        </w:rPr>
        <w:t>”;</w:t>
      </w:r>
      <w:r w:rsidRPr="00EB14B7">
        <w:rPr>
          <w:rFonts w:asciiTheme="majorBidi" w:hAnsiTheme="majorBidi" w:cstheme="majorBidi"/>
        </w:rPr>
        <w:t xml:space="preserve"> </w:t>
      </w:r>
      <w:r w:rsidR="00640389" w:rsidRPr="00EB14B7">
        <w:rPr>
          <w:rFonts w:asciiTheme="majorBidi" w:hAnsiTheme="majorBidi" w:cstheme="majorBidi"/>
        </w:rPr>
        <w:t>“</w:t>
      </w:r>
      <w:r w:rsidRPr="00EB14B7">
        <w:rPr>
          <w:rFonts w:asciiTheme="majorBidi" w:hAnsiTheme="majorBidi" w:cstheme="majorBidi"/>
        </w:rPr>
        <w:t>you shall not sow your field with two kinds of seed [</w:t>
      </w:r>
      <w:proofErr w:type="spellStart"/>
      <w:r w:rsidRPr="00EB14B7">
        <w:rPr>
          <w:rFonts w:asciiTheme="majorBidi" w:hAnsiTheme="majorBidi" w:cstheme="majorBidi"/>
          <w:i/>
          <w:iCs/>
        </w:rPr>
        <w:t>kil’ayîm</w:t>
      </w:r>
      <w:proofErr w:type="spellEnd"/>
      <w:r w:rsidRPr="00EB14B7">
        <w:rPr>
          <w:rFonts w:asciiTheme="majorBidi" w:hAnsiTheme="majorBidi" w:cstheme="majorBidi"/>
        </w:rPr>
        <w:t>]</w:t>
      </w:r>
      <w:r w:rsidR="00640389" w:rsidRPr="00EB14B7">
        <w:rPr>
          <w:rFonts w:asciiTheme="majorBidi" w:hAnsiTheme="majorBidi" w:cstheme="majorBidi"/>
        </w:rPr>
        <w:t>”;</w:t>
      </w:r>
      <w:r w:rsidRPr="00EB14B7">
        <w:rPr>
          <w:rFonts w:asciiTheme="majorBidi" w:hAnsiTheme="majorBidi" w:cstheme="majorBidi"/>
        </w:rPr>
        <w:t xml:space="preserve"> </w:t>
      </w:r>
      <w:r w:rsidR="00C42E41">
        <w:rPr>
          <w:rFonts w:asciiTheme="majorBidi" w:hAnsiTheme="majorBidi" w:cstheme="majorBidi"/>
        </w:rPr>
        <w:t>“</w:t>
      </w:r>
      <w:r w:rsidRPr="00EB14B7">
        <w:rPr>
          <w:rFonts w:asciiTheme="majorBidi" w:hAnsiTheme="majorBidi" w:cstheme="majorBidi"/>
        </w:rPr>
        <w:t>you shall not put on cloth from a mixture of two kinds of material [</w:t>
      </w:r>
      <w:proofErr w:type="spellStart"/>
      <w:r w:rsidRPr="00EB14B7">
        <w:rPr>
          <w:rFonts w:asciiTheme="majorBidi" w:hAnsiTheme="majorBidi" w:cstheme="majorBidi"/>
          <w:i/>
          <w:iCs/>
        </w:rPr>
        <w:t>ša‘atnēz</w:t>
      </w:r>
      <w:proofErr w:type="spellEnd"/>
      <w:r w:rsidRPr="00EB14B7">
        <w:rPr>
          <w:rFonts w:asciiTheme="majorBidi" w:hAnsiTheme="majorBidi" w:cstheme="majorBidi"/>
        </w:rPr>
        <w:t xml:space="preserve">].” </w:t>
      </w:r>
      <w:commentRangeStart w:id="0"/>
      <w:r w:rsidRPr="00EB14B7">
        <w:rPr>
          <w:rFonts w:asciiTheme="majorBidi" w:hAnsiTheme="majorBidi" w:cstheme="majorBidi"/>
        </w:rPr>
        <w:t xml:space="preserve">The meaning of the term </w:t>
      </w:r>
      <w:proofErr w:type="spellStart"/>
      <w:r w:rsidRPr="00EB14B7">
        <w:rPr>
          <w:rFonts w:asciiTheme="majorBidi" w:hAnsiTheme="majorBidi" w:cstheme="majorBidi"/>
          <w:i/>
          <w:iCs/>
        </w:rPr>
        <w:t>kil’ayîm</w:t>
      </w:r>
      <w:proofErr w:type="spellEnd"/>
      <w:r w:rsidRPr="00EB14B7">
        <w:rPr>
          <w:rFonts w:asciiTheme="majorBidi" w:hAnsiTheme="majorBidi" w:cstheme="majorBidi"/>
          <w:i/>
          <w:iCs/>
        </w:rPr>
        <w:t xml:space="preserve"> </w:t>
      </w:r>
      <w:commentRangeEnd w:id="0"/>
      <w:r w:rsidRPr="00EB14B7">
        <w:rPr>
          <w:rStyle w:val="CommentReference"/>
          <w:rFonts w:asciiTheme="majorBidi" w:hAnsiTheme="majorBidi" w:cstheme="majorBidi"/>
          <w:sz w:val="22"/>
          <w:szCs w:val="22"/>
        </w:rPr>
        <w:commentReference w:id="0"/>
      </w:r>
      <w:r w:rsidRPr="00EB14B7">
        <w:rPr>
          <w:rFonts w:asciiTheme="majorBidi" w:hAnsiTheme="majorBidi" w:cstheme="majorBidi"/>
        </w:rPr>
        <w:t xml:space="preserve">is </w:t>
      </w:r>
      <w:r w:rsidR="00B56ADB">
        <w:rPr>
          <w:rFonts w:asciiTheme="majorBidi" w:hAnsiTheme="majorBidi" w:cstheme="majorBidi"/>
        </w:rPr>
        <w:t>a matter of scholarly consensus</w:t>
      </w:r>
      <w:r w:rsidRPr="00EB14B7">
        <w:rPr>
          <w:rFonts w:asciiTheme="majorBidi" w:hAnsiTheme="majorBidi" w:cstheme="majorBidi"/>
        </w:rPr>
        <w:t>: it denote two kinds or species hybridized together.</w:t>
      </w:r>
      <w:r w:rsidRPr="00EB14B7">
        <w:rPr>
          <w:rStyle w:val="FootnoteReference"/>
          <w:rFonts w:asciiTheme="majorBidi" w:hAnsiTheme="majorBidi" w:cstheme="majorBidi"/>
        </w:rPr>
        <w:footnoteReference w:id="1"/>
      </w:r>
      <w:r w:rsidRPr="00EB14B7">
        <w:rPr>
          <w:rFonts w:asciiTheme="majorBidi" w:hAnsiTheme="majorBidi" w:cstheme="majorBidi"/>
        </w:rPr>
        <w:t xml:space="preserve"> </w:t>
      </w:r>
      <w:r w:rsidRPr="00EB14B7">
        <w:rPr>
          <w:rStyle w:val="FootnoteReference"/>
          <w:rFonts w:asciiTheme="majorBidi" w:hAnsiTheme="majorBidi" w:cstheme="majorBidi"/>
          <w:vertAlign w:val="baseline"/>
        </w:rPr>
        <w:t>There is also a broad consensus r</w:t>
      </w:r>
      <w:r w:rsidRPr="00EB14B7">
        <w:rPr>
          <w:rFonts w:asciiTheme="majorBidi" w:hAnsiTheme="majorBidi" w:cstheme="majorBidi"/>
        </w:rPr>
        <w:t>egarding</w:t>
      </w:r>
      <w:r w:rsidRPr="00EB14B7">
        <w:rPr>
          <w:rStyle w:val="FootnoteReference"/>
          <w:rFonts w:asciiTheme="majorBidi" w:hAnsiTheme="majorBidi" w:cstheme="majorBidi"/>
          <w:vertAlign w:val="baseline"/>
        </w:rPr>
        <w:t xml:space="preserve"> the meaning of the term </w:t>
      </w:r>
      <w:proofErr w:type="spellStart"/>
      <w:r w:rsidRPr="00EB14B7">
        <w:rPr>
          <w:rFonts w:asciiTheme="majorBidi" w:hAnsiTheme="majorBidi" w:cstheme="majorBidi"/>
          <w:i/>
          <w:iCs/>
        </w:rPr>
        <w:t>ša‘atnēz</w:t>
      </w:r>
      <w:proofErr w:type="spellEnd"/>
      <w:r w:rsidRPr="00EB14B7">
        <w:rPr>
          <w:rFonts w:asciiTheme="majorBidi" w:hAnsiTheme="majorBidi" w:cstheme="majorBidi"/>
        </w:rPr>
        <w:t xml:space="preserve">: </w:t>
      </w:r>
      <w:r w:rsidRPr="00EB14B7">
        <w:rPr>
          <w:rStyle w:val="FootnoteReference"/>
          <w:rFonts w:asciiTheme="majorBidi" w:hAnsiTheme="majorBidi" w:cstheme="majorBidi"/>
          <w:vertAlign w:val="baseline"/>
        </w:rPr>
        <w:t xml:space="preserve">clothing made of </w:t>
      </w:r>
      <w:r w:rsidRPr="00EB14B7">
        <w:rPr>
          <w:rFonts w:asciiTheme="majorBidi" w:hAnsiTheme="majorBidi" w:cstheme="majorBidi"/>
        </w:rPr>
        <w:t xml:space="preserve">two </w:t>
      </w:r>
      <w:r w:rsidRPr="00EB14B7">
        <w:rPr>
          <w:rStyle w:val="FootnoteReference"/>
          <w:rFonts w:asciiTheme="majorBidi" w:hAnsiTheme="majorBidi" w:cstheme="majorBidi"/>
          <w:vertAlign w:val="baseline"/>
        </w:rPr>
        <w:t>different materials</w:t>
      </w:r>
      <w:r w:rsidRPr="00EB14B7">
        <w:rPr>
          <w:rFonts w:asciiTheme="majorBidi" w:hAnsiTheme="majorBidi" w:cstheme="majorBidi"/>
        </w:rPr>
        <w:t>; usually wool and linen</w:t>
      </w:r>
      <w:r w:rsidR="00B56ADB">
        <w:rPr>
          <w:rFonts w:asciiTheme="majorBidi" w:hAnsiTheme="majorBidi" w:cstheme="majorBidi"/>
        </w:rPr>
        <w:t xml:space="preserve"> are mentioned</w:t>
      </w:r>
      <w:r w:rsidRPr="00EB14B7">
        <w:rPr>
          <w:rFonts w:asciiTheme="majorBidi" w:hAnsiTheme="majorBidi" w:cstheme="majorBidi"/>
        </w:rPr>
        <w:t>.</w:t>
      </w:r>
      <w:r w:rsidRPr="00EB14B7">
        <w:rPr>
          <w:rStyle w:val="FootnoteReference"/>
          <w:rFonts w:asciiTheme="majorBidi" w:hAnsiTheme="majorBidi" w:cstheme="majorBidi"/>
        </w:rPr>
        <w:footnoteReference w:id="2"/>
      </w:r>
      <w:r w:rsidRPr="00EB14B7">
        <w:rPr>
          <w:rStyle w:val="FootnoteReference"/>
          <w:rFonts w:asciiTheme="majorBidi" w:hAnsiTheme="majorBidi" w:cstheme="majorBidi"/>
        </w:rPr>
        <w:t xml:space="preserve"> </w:t>
      </w:r>
      <w:r w:rsidR="00640389" w:rsidRPr="00EB14B7">
        <w:rPr>
          <w:rFonts w:asciiTheme="majorBidi" w:hAnsiTheme="majorBidi" w:cstheme="majorBidi"/>
        </w:rPr>
        <w:t>The</w:t>
      </w:r>
      <w:r w:rsidRPr="00EB14B7">
        <w:rPr>
          <w:rFonts w:asciiTheme="majorBidi" w:hAnsiTheme="majorBidi" w:cstheme="majorBidi"/>
        </w:rPr>
        <w:t xml:space="preserve"> three prohibitions thus reflect a wish </w:t>
      </w:r>
      <w:r w:rsidR="00B56ADB">
        <w:rPr>
          <w:rFonts w:asciiTheme="majorBidi" w:hAnsiTheme="majorBidi" w:cstheme="majorBidi"/>
        </w:rPr>
        <w:t>demarcate between different species of</w:t>
      </w:r>
      <w:r w:rsidRPr="00EB14B7">
        <w:rPr>
          <w:rFonts w:asciiTheme="majorBidi" w:hAnsiTheme="majorBidi" w:cstheme="majorBidi"/>
        </w:rPr>
        <w:t xml:space="preserve"> animals</w:t>
      </w:r>
      <w:r w:rsidR="00C23206">
        <w:rPr>
          <w:rFonts w:asciiTheme="majorBidi" w:hAnsiTheme="majorBidi" w:cstheme="majorBidi"/>
        </w:rPr>
        <w:t xml:space="preserve"> and</w:t>
      </w:r>
      <w:r w:rsidRPr="00EB14B7">
        <w:rPr>
          <w:rFonts w:asciiTheme="majorBidi" w:hAnsiTheme="majorBidi" w:cstheme="majorBidi"/>
        </w:rPr>
        <w:t xml:space="preserve"> plants, and</w:t>
      </w:r>
      <w:r w:rsidR="00C23206">
        <w:rPr>
          <w:rFonts w:asciiTheme="majorBidi" w:hAnsiTheme="majorBidi" w:cstheme="majorBidi"/>
        </w:rPr>
        <w:t xml:space="preserve"> types of</w:t>
      </w:r>
      <w:r w:rsidRPr="00EB14B7">
        <w:rPr>
          <w:rFonts w:asciiTheme="majorBidi" w:hAnsiTheme="majorBidi" w:cstheme="majorBidi"/>
        </w:rPr>
        <w:t xml:space="preserve"> material used to produce clothing</w:t>
      </w:r>
      <w:r w:rsidR="00640389" w:rsidRPr="00EB14B7">
        <w:rPr>
          <w:rFonts w:asciiTheme="majorBidi" w:hAnsiTheme="majorBidi" w:cstheme="majorBidi"/>
        </w:rPr>
        <w:t xml:space="preserve"> according to taxonomical criteria. </w:t>
      </w:r>
    </w:p>
    <w:p w14:paraId="2BC6D3E3" w14:textId="3B85E95A" w:rsidR="004951EC" w:rsidRPr="00EB14B7" w:rsidRDefault="004951EC" w:rsidP="00C23206">
      <w:pPr>
        <w:spacing w:line="360" w:lineRule="auto"/>
        <w:jc w:val="both"/>
        <w:rPr>
          <w:rFonts w:asciiTheme="majorBidi" w:hAnsiTheme="majorBidi" w:cstheme="majorBidi"/>
          <w:b/>
        </w:rPr>
      </w:pPr>
      <w:r w:rsidRPr="00EB14B7">
        <w:rPr>
          <w:rFonts w:asciiTheme="majorBidi" w:hAnsiTheme="majorBidi" w:cstheme="majorBidi"/>
        </w:rPr>
        <w:t>The biblical text provides no rationale for these commandments.</w:t>
      </w:r>
      <w:r w:rsidR="00C23206">
        <w:rPr>
          <w:rFonts w:asciiTheme="majorBidi" w:hAnsiTheme="majorBidi" w:cstheme="majorBidi"/>
        </w:rPr>
        <w:t xml:space="preserve"> </w:t>
      </w:r>
      <w:r w:rsidRPr="00EB14B7">
        <w:rPr>
          <w:rFonts w:asciiTheme="majorBidi" w:hAnsiTheme="majorBidi" w:cstheme="majorBidi"/>
        </w:rPr>
        <w:t xml:space="preserve">In the Jewish exegetical tradition, the prohibitions are often touted as paradigmatic examples of </w:t>
      </w:r>
      <w:r w:rsidR="00640389" w:rsidRPr="00EB14B7">
        <w:rPr>
          <w:rFonts w:asciiTheme="majorBidi" w:hAnsiTheme="majorBidi" w:cstheme="majorBidi"/>
        </w:rPr>
        <w:t>statutes</w:t>
      </w:r>
      <w:r w:rsidRPr="00EB14B7">
        <w:rPr>
          <w:rFonts w:asciiTheme="majorBidi" w:hAnsiTheme="majorBidi" w:cstheme="majorBidi"/>
        </w:rPr>
        <w:t xml:space="preserve"> with no patent rationale.</w:t>
      </w:r>
      <w:r w:rsidR="00C23206">
        <w:rPr>
          <w:rFonts w:asciiTheme="majorBidi" w:hAnsiTheme="majorBidi" w:cstheme="majorBidi"/>
        </w:rPr>
        <w:t xml:space="preserve"> </w:t>
      </w:r>
      <w:r w:rsidRPr="00EB14B7">
        <w:rPr>
          <w:rFonts w:asciiTheme="majorBidi" w:hAnsiTheme="majorBidi" w:cstheme="majorBidi"/>
        </w:rPr>
        <w:t>Traditional explanations of such mysterious laws range between the following extremes: on the one hand</w:t>
      </w:r>
      <w:r w:rsidR="00091951" w:rsidRPr="00EB14B7">
        <w:rPr>
          <w:rFonts w:asciiTheme="majorBidi" w:hAnsiTheme="majorBidi" w:cstheme="majorBidi"/>
        </w:rPr>
        <w:t>,</w:t>
      </w:r>
      <w:r w:rsidRPr="00EB14B7">
        <w:rPr>
          <w:rFonts w:asciiTheme="majorBidi" w:hAnsiTheme="majorBidi" w:cstheme="majorBidi"/>
        </w:rPr>
        <w:t xml:space="preserve"> </w:t>
      </w:r>
      <w:r w:rsidR="00091951" w:rsidRPr="00EB14B7">
        <w:rPr>
          <w:rFonts w:asciiTheme="majorBidi" w:hAnsiTheme="majorBidi" w:cstheme="majorBidi"/>
        </w:rPr>
        <w:t>some</w:t>
      </w:r>
      <w:r w:rsidRPr="00EB14B7">
        <w:rPr>
          <w:rFonts w:asciiTheme="majorBidi" w:hAnsiTheme="majorBidi" w:cstheme="majorBidi"/>
        </w:rPr>
        <w:t xml:space="preserve"> wish to simply make peace with the mystery: </w:t>
      </w:r>
      <w:r w:rsidR="00091951" w:rsidRPr="00EB14B7">
        <w:rPr>
          <w:rFonts w:asciiTheme="majorBidi" w:hAnsiTheme="majorBidi" w:cstheme="majorBidi"/>
        </w:rPr>
        <w:t xml:space="preserve">e.g., </w:t>
      </w:r>
      <w:r w:rsidRPr="00EB14B7">
        <w:rPr>
          <w:rFonts w:asciiTheme="majorBidi" w:hAnsiTheme="majorBidi" w:cstheme="majorBidi"/>
        </w:rPr>
        <w:t>“These statutes are a decree of the King</w:t>
      </w:r>
      <w:r w:rsidR="00B56ADB">
        <w:rPr>
          <w:rFonts w:asciiTheme="majorBidi" w:hAnsiTheme="majorBidi" w:cstheme="majorBidi"/>
        </w:rPr>
        <w:t>,”</w:t>
      </w:r>
      <w:r w:rsidR="00C23206">
        <w:rPr>
          <w:rFonts w:asciiTheme="majorBidi" w:hAnsiTheme="majorBidi" w:cstheme="majorBidi"/>
        </w:rPr>
        <w:t xml:space="preserve"> and</w:t>
      </w:r>
      <w:r w:rsidRPr="00EB14B7">
        <w:rPr>
          <w:rFonts w:asciiTheme="majorBidi" w:hAnsiTheme="majorBidi" w:cstheme="majorBidi"/>
        </w:rPr>
        <w:t xml:space="preserve"> </w:t>
      </w:r>
      <w:r w:rsidR="00B56ADB">
        <w:rPr>
          <w:rFonts w:asciiTheme="majorBidi" w:hAnsiTheme="majorBidi" w:cstheme="majorBidi"/>
        </w:rPr>
        <w:t>“</w:t>
      </w:r>
      <w:r w:rsidRPr="00EB14B7">
        <w:rPr>
          <w:rFonts w:asciiTheme="majorBidi" w:hAnsiTheme="majorBidi" w:cstheme="majorBidi"/>
          <w:color w:val="000000"/>
        </w:rPr>
        <w:t>I, the Lord have made it a statute, and you have no right to criticize it.”</w:t>
      </w:r>
      <w:r w:rsidRPr="00EB14B7">
        <w:rPr>
          <w:rFonts w:asciiTheme="majorBidi" w:hAnsiTheme="majorBidi" w:cstheme="majorBidi"/>
        </w:rPr>
        <w:t xml:space="preserve"> </w:t>
      </w:r>
      <w:r w:rsidR="00091951" w:rsidRPr="00EB14B7">
        <w:rPr>
          <w:rFonts w:asciiTheme="majorBidi" w:hAnsiTheme="majorBidi" w:cstheme="majorBidi"/>
          <w:bCs/>
        </w:rPr>
        <w:t xml:space="preserve">Such </w:t>
      </w:r>
      <w:r w:rsidRPr="00EB14B7">
        <w:rPr>
          <w:rFonts w:asciiTheme="majorBidi" w:hAnsiTheme="majorBidi" w:cstheme="majorBidi"/>
          <w:bCs/>
        </w:rPr>
        <w:t>exegetes often mention that the rationales of the commandment are revealed only to a chosen few,</w:t>
      </w:r>
      <w:r w:rsidRPr="00EB14B7">
        <w:rPr>
          <w:rStyle w:val="FootnoteReference"/>
          <w:rFonts w:asciiTheme="majorBidi" w:hAnsiTheme="majorBidi" w:cstheme="majorBidi"/>
          <w:bCs/>
        </w:rPr>
        <w:footnoteReference w:id="3"/>
      </w:r>
      <w:r w:rsidRPr="00EB14B7">
        <w:rPr>
          <w:rFonts w:asciiTheme="majorBidi" w:hAnsiTheme="majorBidi" w:cstheme="majorBidi"/>
          <w:bCs/>
        </w:rPr>
        <w:t xml:space="preserve"> that they can only be explained with recourse to </w:t>
      </w:r>
      <w:r w:rsidRPr="00EB14B7">
        <w:rPr>
          <w:rFonts w:asciiTheme="majorBidi" w:hAnsiTheme="majorBidi" w:cstheme="majorBidi"/>
          <w:bCs/>
        </w:rPr>
        <w:lastRenderedPageBreak/>
        <w:t>esoteric teachings,</w:t>
      </w:r>
      <w:r w:rsidRPr="00EB14B7">
        <w:rPr>
          <w:rStyle w:val="FootnoteReference"/>
          <w:rFonts w:asciiTheme="majorBidi" w:hAnsiTheme="majorBidi" w:cstheme="majorBidi"/>
          <w:bCs/>
        </w:rPr>
        <w:footnoteReference w:id="4"/>
      </w:r>
      <w:r w:rsidRPr="00EB14B7">
        <w:rPr>
          <w:rFonts w:asciiTheme="majorBidi" w:hAnsiTheme="majorBidi" w:cstheme="majorBidi"/>
          <w:bCs/>
        </w:rPr>
        <w:t xml:space="preserve"> or that their reasons will only become apparent in the afterlife or the World to Come.</w:t>
      </w:r>
      <w:r w:rsidRPr="00EB14B7">
        <w:rPr>
          <w:rStyle w:val="FootnoteReference"/>
          <w:rFonts w:asciiTheme="majorBidi" w:hAnsiTheme="majorBidi" w:cstheme="majorBidi"/>
          <w:bCs/>
        </w:rPr>
        <w:footnoteReference w:id="5"/>
      </w:r>
      <w:r w:rsidRPr="00EB14B7">
        <w:rPr>
          <w:rFonts w:asciiTheme="majorBidi" w:hAnsiTheme="majorBidi" w:cstheme="majorBidi"/>
          <w:bCs/>
        </w:rPr>
        <w:t xml:space="preserve"> On the other hand, various attempts have been made to provide a cogent explanation for the logic underlying these laws:</w:t>
      </w:r>
      <w:r w:rsidR="00C23206">
        <w:rPr>
          <w:rFonts w:asciiTheme="majorBidi" w:hAnsiTheme="majorBidi" w:cstheme="majorBidi"/>
          <w:bCs/>
        </w:rPr>
        <w:t xml:space="preserve"> </w:t>
      </w:r>
      <w:r w:rsidR="00091951" w:rsidRPr="00EB14B7">
        <w:rPr>
          <w:rFonts w:asciiTheme="majorBidi" w:hAnsiTheme="majorBidi" w:cstheme="majorBidi"/>
          <w:bCs/>
        </w:rPr>
        <w:t>e.g., “</w:t>
      </w:r>
      <w:r w:rsidRPr="00EB14B7">
        <w:rPr>
          <w:rFonts w:asciiTheme="majorBidi" w:hAnsiTheme="majorBidi" w:cstheme="majorBidi"/>
          <w:bCs/>
        </w:rPr>
        <w:t>to give reasons for the commandments in a manner that conforms to the way of the world</w:t>
      </w:r>
      <w:r w:rsidR="00B56ADB">
        <w:rPr>
          <w:rFonts w:asciiTheme="majorBidi" w:hAnsiTheme="majorBidi" w:cstheme="majorBidi"/>
          <w:bCs/>
        </w:rPr>
        <w:t>,</w:t>
      </w:r>
      <w:r w:rsidR="00091951" w:rsidRPr="00EB14B7">
        <w:rPr>
          <w:rFonts w:asciiTheme="majorBidi" w:hAnsiTheme="majorBidi" w:cstheme="majorBidi"/>
          <w:bCs/>
        </w:rPr>
        <w:t>”</w:t>
      </w:r>
      <w:r w:rsidRPr="00EB14B7">
        <w:rPr>
          <w:rFonts w:asciiTheme="majorBidi" w:hAnsiTheme="majorBidi" w:cstheme="majorBidi"/>
          <w:bCs/>
        </w:rPr>
        <w:t xml:space="preserve"> or </w:t>
      </w:r>
      <w:r w:rsidR="00091951" w:rsidRPr="00EB14B7">
        <w:rPr>
          <w:rFonts w:asciiTheme="majorBidi" w:hAnsiTheme="majorBidi" w:cstheme="majorBidi"/>
          <w:bCs/>
        </w:rPr>
        <w:t>“</w:t>
      </w:r>
      <w:commentRangeStart w:id="1"/>
      <w:r w:rsidRPr="00EB14B7">
        <w:rPr>
          <w:rFonts w:asciiTheme="majorBidi" w:hAnsiTheme="majorBidi" w:cstheme="majorBidi"/>
          <w:bCs/>
        </w:rPr>
        <w:t>that all the Torah explanations [</w:t>
      </w:r>
      <w:commentRangeStart w:id="2"/>
      <w:proofErr w:type="spellStart"/>
      <w:r w:rsidR="00EF69AF" w:rsidRPr="00EF69AF">
        <w:rPr>
          <w:rFonts w:asciiTheme="majorBidi" w:hAnsiTheme="majorBidi" w:cstheme="majorBidi"/>
          <w:bCs/>
          <w:i/>
          <w:iCs/>
        </w:rPr>
        <w:t>ṭ</w:t>
      </w:r>
      <w:r w:rsidRPr="00EB14B7">
        <w:rPr>
          <w:rFonts w:asciiTheme="majorBidi" w:hAnsiTheme="majorBidi" w:cstheme="majorBidi"/>
          <w:bCs/>
          <w:i/>
          <w:iCs/>
        </w:rPr>
        <w:t>a’</w:t>
      </w:r>
      <w:r w:rsidR="00EF69AF" w:rsidRPr="00EF69AF">
        <w:rPr>
          <w:rFonts w:asciiTheme="majorBidi" w:hAnsiTheme="majorBidi" w:cstheme="majorBidi"/>
          <w:bCs/>
          <w:i/>
          <w:iCs/>
        </w:rPr>
        <w:t>ă</w:t>
      </w:r>
      <w:r w:rsidRPr="00EB14B7">
        <w:rPr>
          <w:rFonts w:asciiTheme="majorBidi" w:hAnsiTheme="majorBidi" w:cstheme="majorBidi"/>
          <w:bCs/>
          <w:i/>
          <w:iCs/>
        </w:rPr>
        <w:t>m</w:t>
      </w:r>
      <w:r w:rsidR="00EF69AF" w:rsidRPr="00EF69AF">
        <w:rPr>
          <w:rFonts w:asciiTheme="majorBidi" w:hAnsiTheme="majorBidi" w:cstheme="majorBidi"/>
          <w:bCs/>
          <w:i/>
          <w:iCs/>
        </w:rPr>
        <w:t>ê</w:t>
      </w:r>
      <w:proofErr w:type="spellEnd"/>
      <w:r w:rsidRPr="00EB14B7">
        <w:rPr>
          <w:rFonts w:asciiTheme="majorBidi" w:hAnsiTheme="majorBidi" w:cstheme="majorBidi"/>
          <w:bCs/>
          <w:i/>
          <w:iCs/>
        </w:rPr>
        <w:t xml:space="preserve"> </w:t>
      </w:r>
      <w:commentRangeEnd w:id="2"/>
      <w:r w:rsidR="00EF69AF">
        <w:rPr>
          <w:rStyle w:val="CommentReference"/>
        </w:rPr>
        <w:commentReference w:id="2"/>
      </w:r>
      <w:proofErr w:type="spellStart"/>
      <w:r w:rsidR="00EF69AF">
        <w:rPr>
          <w:rFonts w:asciiTheme="majorBidi" w:hAnsiTheme="majorBidi" w:cstheme="majorBidi"/>
          <w:bCs/>
          <w:i/>
          <w:iCs/>
        </w:rPr>
        <w:t>t</w:t>
      </w:r>
      <w:r w:rsidRPr="00EB14B7">
        <w:rPr>
          <w:rFonts w:asciiTheme="majorBidi" w:hAnsiTheme="majorBidi" w:cstheme="majorBidi"/>
          <w:bCs/>
          <w:i/>
          <w:iCs/>
        </w:rPr>
        <w:t>or</w:t>
      </w:r>
      <w:r w:rsidR="00EF69AF" w:rsidRPr="00EF69AF">
        <w:rPr>
          <w:rFonts w:asciiTheme="majorBidi" w:hAnsiTheme="majorBidi" w:cstheme="majorBidi"/>
          <w:bCs/>
          <w:i/>
          <w:iCs/>
        </w:rPr>
        <w:t>â</w:t>
      </w:r>
      <w:proofErr w:type="spellEnd"/>
      <w:r w:rsidRPr="00EB14B7">
        <w:rPr>
          <w:rFonts w:asciiTheme="majorBidi" w:hAnsiTheme="majorBidi" w:cstheme="majorBidi"/>
          <w:bCs/>
        </w:rPr>
        <w:t>] seemed, [relative] to them, like grass of the field</w:t>
      </w:r>
      <w:commentRangeEnd w:id="1"/>
      <w:r w:rsidR="00091951" w:rsidRPr="00EB14B7">
        <w:rPr>
          <w:rStyle w:val="CommentReference"/>
          <w:rFonts w:asciiTheme="majorBidi" w:hAnsiTheme="majorBidi" w:cstheme="majorBidi"/>
          <w:sz w:val="22"/>
          <w:szCs w:val="22"/>
        </w:rPr>
        <w:commentReference w:id="1"/>
      </w:r>
      <w:r w:rsidR="00091951" w:rsidRPr="00EB14B7">
        <w:rPr>
          <w:rFonts w:asciiTheme="majorBidi" w:hAnsiTheme="majorBidi" w:cstheme="majorBidi"/>
          <w:bCs/>
        </w:rPr>
        <w:t>.”</w:t>
      </w:r>
      <w:r w:rsidRPr="00EB14B7">
        <w:rPr>
          <w:rStyle w:val="FootnoteReference"/>
          <w:rFonts w:asciiTheme="majorBidi" w:hAnsiTheme="majorBidi" w:cstheme="majorBidi"/>
          <w:bCs/>
        </w:rPr>
        <w:t xml:space="preserve"> </w:t>
      </w:r>
      <w:r w:rsidRPr="00EB14B7">
        <w:rPr>
          <w:rFonts w:asciiTheme="majorBidi" w:hAnsiTheme="majorBidi" w:cstheme="majorBidi"/>
        </w:rPr>
        <w:t>Lying between these two extremes</w:t>
      </w:r>
      <w:r w:rsidR="00091951" w:rsidRPr="00EB14B7">
        <w:rPr>
          <w:rFonts w:asciiTheme="majorBidi" w:hAnsiTheme="majorBidi" w:cstheme="majorBidi"/>
        </w:rPr>
        <w:t xml:space="preserve"> –</w:t>
      </w:r>
      <w:r w:rsidRPr="00EB14B7">
        <w:rPr>
          <w:rFonts w:asciiTheme="majorBidi" w:hAnsiTheme="majorBidi" w:cstheme="majorBidi"/>
        </w:rPr>
        <w:t xml:space="preserve"> i.e., between total resignation and attempts to provide </w:t>
      </w:r>
      <w:r w:rsidR="00B56ADB">
        <w:rPr>
          <w:rFonts w:asciiTheme="majorBidi" w:hAnsiTheme="majorBidi" w:cstheme="majorBidi"/>
        </w:rPr>
        <w:t>a rationale</w:t>
      </w:r>
      <w:r w:rsidR="00091951" w:rsidRPr="00EB14B7">
        <w:rPr>
          <w:rFonts w:asciiTheme="majorBidi" w:hAnsiTheme="majorBidi" w:cstheme="majorBidi"/>
        </w:rPr>
        <w:t xml:space="preserve"> –</w:t>
      </w:r>
      <w:r w:rsidRPr="00EB14B7">
        <w:rPr>
          <w:rFonts w:asciiTheme="majorBidi" w:hAnsiTheme="majorBidi" w:cstheme="majorBidi"/>
        </w:rPr>
        <w:t xml:space="preserve"> lie various intermediate positions. Thus, for example, a distinction has been drawn between providing “some rationale based on rational methods</w:t>
      </w:r>
      <w:r w:rsidR="00091951" w:rsidRPr="00EB14B7">
        <w:rPr>
          <w:rFonts w:asciiTheme="majorBidi" w:hAnsiTheme="majorBidi" w:cstheme="majorBidi"/>
        </w:rPr>
        <w:t>,</w:t>
      </w:r>
      <w:r w:rsidRPr="00EB14B7">
        <w:rPr>
          <w:rFonts w:asciiTheme="majorBidi" w:hAnsiTheme="majorBidi" w:cstheme="majorBidi"/>
        </w:rPr>
        <w:t>” to explain the law in broad outlines</w:t>
      </w:r>
      <w:r w:rsidR="00091951" w:rsidRPr="00EB14B7">
        <w:rPr>
          <w:rFonts w:asciiTheme="majorBidi" w:hAnsiTheme="majorBidi" w:cstheme="majorBidi"/>
        </w:rPr>
        <w:t>,</w:t>
      </w:r>
      <w:r w:rsidRPr="00EB14B7">
        <w:rPr>
          <w:rFonts w:asciiTheme="majorBidi" w:hAnsiTheme="majorBidi" w:cstheme="majorBidi"/>
        </w:rPr>
        <w:t xml:space="preserve"> </w:t>
      </w:r>
      <w:r w:rsidR="00091951" w:rsidRPr="00EB14B7">
        <w:rPr>
          <w:rFonts w:asciiTheme="majorBidi" w:hAnsiTheme="majorBidi" w:cstheme="majorBidi"/>
        </w:rPr>
        <w:t xml:space="preserve">as opposed </w:t>
      </w:r>
      <w:r w:rsidRPr="00EB14B7">
        <w:rPr>
          <w:rFonts w:asciiTheme="majorBidi" w:hAnsiTheme="majorBidi" w:cstheme="majorBidi"/>
        </w:rPr>
        <w:t xml:space="preserve">explicating </w:t>
      </w:r>
      <w:r w:rsidR="00B56ADB">
        <w:rPr>
          <w:rFonts w:asciiTheme="majorBidi" w:hAnsiTheme="majorBidi" w:cstheme="majorBidi"/>
        </w:rPr>
        <w:t xml:space="preserve">the </w:t>
      </w:r>
      <w:r w:rsidRPr="00EB14B7">
        <w:rPr>
          <w:rFonts w:asciiTheme="majorBidi" w:hAnsiTheme="majorBidi" w:cstheme="majorBidi"/>
        </w:rPr>
        <w:t>minutiae of a law that often elude any clear explanation.</w:t>
      </w:r>
      <w:r w:rsidRPr="00EB14B7">
        <w:rPr>
          <w:rStyle w:val="FootnoteReference"/>
          <w:rFonts w:asciiTheme="majorBidi" w:hAnsiTheme="majorBidi" w:cstheme="majorBidi"/>
        </w:rPr>
        <w:footnoteReference w:id="6"/>
      </w:r>
      <w:r w:rsidRPr="00EB14B7">
        <w:rPr>
          <w:rFonts w:asciiTheme="majorBidi" w:hAnsiTheme="majorBidi" w:cstheme="majorBidi"/>
          <w:rtl/>
        </w:rPr>
        <w:t xml:space="preserve"> </w:t>
      </w:r>
    </w:p>
    <w:p w14:paraId="02B9F842" w14:textId="18933146"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 xml:space="preserve">Modern scholarship has similarly drawn attention to the opaque nature of </w:t>
      </w:r>
      <w:r w:rsidR="00454EFF">
        <w:rPr>
          <w:rFonts w:asciiTheme="majorBidi" w:hAnsiTheme="majorBidi" w:cstheme="majorBidi"/>
        </w:rPr>
        <w:t xml:space="preserve">the </w:t>
      </w:r>
      <w:proofErr w:type="spellStart"/>
      <w:r w:rsidRPr="00EB14B7">
        <w:rPr>
          <w:rFonts w:asciiTheme="majorBidi" w:hAnsiTheme="majorBidi" w:cstheme="majorBidi"/>
          <w:i/>
          <w:iCs/>
        </w:rPr>
        <w:t>kil’ayîm</w:t>
      </w:r>
      <w:proofErr w:type="spellEnd"/>
      <w:r w:rsidR="00454EFF">
        <w:rPr>
          <w:rFonts w:asciiTheme="majorBidi" w:hAnsiTheme="majorBidi" w:cstheme="majorBidi"/>
        </w:rPr>
        <w:t xml:space="preserve"> </w:t>
      </w:r>
      <w:r w:rsidRPr="00EB14B7">
        <w:rPr>
          <w:rFonts w:asciiTheme="majorBidi" w:hAnsiTheme="majorBidi" w:cstheme="majorBidi"/>
        </w:rPr>
        <w:t xml:space="preserve">laws. As far as plants and animals are concerned, a common explanation accepted by most scholars asserts that such actions were regarded as a violation of a divine </w:t>
      </w:r>
      <w:r w:rsidR="00F4572D">
        <w:rPr>
          <w:rFonts w:asciiTheme="majorBidi" w:hAnsiTheme="majorBidi" w:cstheme="majorBidi"/>
        </w:rPr>
        <w:t>order of the world</w:t>
      </w:r>
      <w:r w:rsidRPr="00EB14B7">
        <w:rPr>
          <w:rFonts w:asciiTheme="majorBidi" w:hAnsiTheme="majorBidi" w:cstheme="majorBidi"/>
        </w:rPr>
        <w:t>.</w:t>
      </w:r>
      <w:r w:rsidR="00C23206">
        <w:rPr>
          <w:rFonts w:asciiTheme="majorBidi" w:hAnsiTheme="majorBidi" w:cstheme="majorBidi"/>
        </w:rPr>
        <w:t xml:space="preserve"> </w:t>
      </w:r>
      <w:r w:rsidRPr="00EB14B7">
        <w:rPr>
          <w:rFonts w:asciiTheme="majorBidi" w:hAnsiTheme="majorBidi" w:cstheme="majorBidi"/>
        </w:rPr>
        <w:t xml:space="preserve">God created animals and plants “according to their kind” (Gen 1:12, 20-21, 24-25) and such prohibitions are aimed at limiting the production of new species that were not </w:t>
      </w:r>
      <w:r w:rsidR="00091951" w:rsidRPr="00EB14B7">
        <w:rPr>
          <w:rFonts w:asciiTheme="majorBidi" w:hAnsiTheme="majorBidi" w:cstheme="majorBidi"/>
        </w:rPr>
        <w:t>part of</w:t>
      </w:r>
      <w:r w:rsidRPr="00EB14B7">
        <w:rPr>
          <w:rFonts w:asciiTheme="majorBidi" w:hAnsiTheme="majorBidi" w:cstheme="majorBidi"/>
        </w:rPr>
        <w:t xml:space="preserve"> God’s initial, perfect act of creation.</w:t>
      </w:r>
      <w:r w:rsidRPr="00EB14B7">
        <w:rPr>
          <w:rStyle w:val="FootnoteReference"/>
          <w:rFonts w:asciiTheme="majorBidi" w:hAnsiTheme="majorBidi" w:cstheme="majorBidi"/>
        </w:rPr>
        <w:footnoteReference w:id="7"/>
      </w:r>
      <w:r w:rsidRPr="00EB14B7">
        <w:rPr>
          <w:rFonts w:asciiTheme="majorBidi" w:hAnsiTheme="majorBidi" w:cstheme="majorBidi"/>
        </w:rPr>
        <w:t xml:space="preserve"> As to the prohibition of wearing a garment </w:t>
      </w:r>
      <w:r w:rsidR="00091951" w:rsidRPr="00EB14B7">
        <w:rPr>
          <w:rFonts w:asciiTheme="majorBidi" w:hAnsiTheme="majorBidi" w:cstheme="majorBidi"/>
        </w:rPr>
        <w:t>composed of</w:t>
      </w:r>
      <w:r w:rsidRPr="00EB14B7">
        <w:rPr>
          <w:rFonts w:asciiTheme="majorBidi" w:hAnsiTheme="majorBidi" w:cstheme="majorBidi"/>
        </w:rPr>
        <w:t xml:space="preserve"> mixed fabrics, many have suggested that the purpose is to create a hierarchical or moral distinction between the realms of the sacred and profane. The temple rite, so the argument goes,</w:t>
      </w:r>
      <w:r w:rsidR="00C23206">
        <w:rPr>
          <w:rFonts w:asciiTheme="majorBidi" w:hAnsiTheme="majorBidi" w:cstheme="majorBidi"/>
        </w:rPr>
        <w:t xml:space="preserve"> </w:t>
      </w:r>
      <w:r w:rsidRPr="00EB14B7">
        <w:rPr>
          <w:rFonts w:asciiTheme="majorBidi" w:hAnsiTheme="majorBidi" w:cstheme="majorBidi"/>
        </w:rPr>
        <w:t xml:space="preserve">avails itself of </w:t>
      </w:r>
      <w:proofErr w:type="spellStart"/>
      <w:r w:rsidRPr="00EB14B7">
        <w:rPr>
          <w:rFonts w:asciiTheme="majorBidi" w:hAnsiTheme="majorBidi" w:cstheme="majorBidi"/>
          <w:i/>
          <w:iCs/>
        </w:rPr>
        <w:t>ša‘atnēz</w:t>
      </w:r>
      <w:proofErr w:type="spellEnd"/>
      <w:r w:rsidRPr="00EB14B7">
        <w:rPr>
          <w:rFonts w:asciiTheme="majorBidi" w:hAnsiTheme="majorBidi" w:cstheme="majorBidi"/>
        </w:rPr>
        <w:t xml:space="preserve"> in its structure and in the priestly vestments;</w:t>
      </w:r>
      <w:r w:rsidRPr="00EB14B7">
        <w:rPr>
          <w:rStyle w:val="FootnoteReference"/>
          <w:rFonts w:asciiTheme="majorBidi" w:hAnsiTheme="majorBidi" w:cstheme="majorBidi"/>
        </w:rPr>
        <w:footnoteReference w:id="8"/>
      </w:r>
      <w:r w:rsidRPr="00EB14B7">
        <w:rPr>
          <w:rStyle w:val="FootnoteReference"/>
          <w:rFonts w:asciiTheme="majorBidi" w:hAnsiTheme="majorBidi" w:cstheme="majorBidi"/>
        </w:rPr>
        <w:t xml:space="preserve"> </w:t>
      </w:r>
      <w:r w:rsidRPr="00EB14B7">
        <w:rPr>
          <w:rFonts w:asciiTheme="majorBidi" w:hAnsiTheme="majorBidi" w:cstheme="majorBidi"/>
        </w:rPr>
        <w:t xml:space="preserve">for a layperson to don clothes comprised </w:t>
      </w:r>
      <w:proofErr w:type="spellStart"/>
      <w:r w:rsidRPr="00EB14B7">
        <w:rPr>
          <w:rFonts w:asciiTheme="majorBidi" w:hAnsiTheme="majorBidi" w:cstheme="majorBidi"/>
          <w:i/>
          <w:iCs/>
        </w:rPr>
        <w:t>kil’ayîm</w:t>
      </w:r>
      <w:proofErr w:type="spellEnd"/>
      <w:r w:rsidR="00C23206">
        <w:rPr>
          <w:rFonts w:asciiTheme="majorBidi" w:hAnsiTheme="majorBidi" w:cstheme="majorBidi"/>
        </w:rPr>
        <w:t xml:space="preserve"> </w:t>
      </w:r>
      <w:r w:rsidRPr="00EB14B7">
        <w:rPr>
          <w:rFonts w:asciiTheme="majorBidi" w:hAnsiTheme="majorBidi" w:cstheme="majorBidi"/>
        </w:rPr>
        <w:t>would represent a similar violation of the divine order.</w:t>
      </w:r>
      <w:r w:rsidRPr="00EB14B7">
        <w:rPr>
          <w:rStyle w:val="FootnoteReference"/>
          <w:rFonts w:asciiTheme="majorBidi" w:hAnsiTheme="majorBidi" w:cstheme="majorBidi"/>
        </w:rPr>
        <w:footnoteReference w:id="9"/>
      </w:r>
      <w:r w:rsidRPr="00EB14B7">
        <w:rPr>
          <w:rStyle w:val="FootnoteReference"/>
          <w:rFonts w:asciiTheme="majorBidi" w:hAnsiTheme="majorBidi" w:cstheme="majorBidi"/>
        </w:rPr>
        <w:t xml:space="preserve"> </w:t>
      </w:r>
      <w:r w:rsidRPr="00EB14B7">
        <w:rPr>
          <w:rFonts w:asciiTheme="majorBidi" w:hAnsiTheme="majorBidi" w:cstheme="majorBidi"/>
        </w:rPr>
        <w:t>This notion</w:t>
      </w:r>
      <w:r w:rsidR="00091951" w:rsidRPr="00EB14B7">
        <w:rPr>
          <w:rFonts w:asciiTheme="majorBidi" w:hAnsiTheme="majorBidi" w:cstheme="majorBidi"/>
        </w:rPr>
        <w:t>,</w:t>
      </w:r>
      <w:r w:rsidRPr="00EB14B7">
        <w:rPr>
          <w:rFonts w:asciiTheme="majorBidi" w:hAnsiTheme="majorBidi" w:cstheme="majorBidi"/>
        </w:rPr>
        <w:t xml:space="preserve"> that prohibitions on </w:t>
      </w:r>
      <w:proofErr w:type="spellStart"/>
      <w:r w:rsidRPr="009D3D09">
        <w:rPr>
          <w:rFonts w:asciiTheme="majorBidi" w:hAnsiTheme="majorBidi" w:cstheme="majorBidi"/>
          <w:i/>
          <w:iCs/>
        </w:rPr>
        <w:t>kil’ayîm</w:t>
      </w:r>
      <w:proofErr w:type="spellEnd"/>
      <w:r w:rsidR="00C23206">
        <w:rPr>
          <w:rFonts w:asciiTheme="majorBidi" w:hAnsiTheme="majorBidi" w:cstheme="majorBidi"/>
        </w:rPr>
        <w:t xml:space="preserve"> </w:t>
      </w:r>
      <w:r w:rsidRPr="00EB14B7">
        <w:rPr>
          <w:rFonts w:asciiTheme="majorBidi" w:hAnsiTheme="majorBidi" w:cstheme="majorBidi"/>
        </w:rPr>
        <w:t xml:space="preserve">seek to prevent </w:t>
      </w:r>
      <w:r w:rsidR="00A174B7">
        <w:rPr>
          <w:rFonts w:asciiTheme="majorBidi" w:hAnsiTheme="majorBidi" w:cstheme="majorBidi"/>
        </w:rPr>
        <w:t xml:space="preserve">disruption </w:t>
      </w:r>
      <w:r w:rsidR="006A7544">
        <w:rPr>
          <w:rFonts w:asciiTheme="majorBidi" w:hAnsiTheme="majorBidi" w:cstheme="majorBidi"/>
        </w:rPr>
        <w:t>of</w:t>
      </w:r>
      <w:r w:rsidR="00A174B7">
        <w:rPr>
          <w:rFonts w:asciiTheme="majorBidi" w:hAnsiTheme="majorBidi" w:cstheme="majorBidi"/>
        </w:rPr>
        <w:t xml:space="preserve"> the </w:t>
      </w:r>
      <w:r w:rsidRPr="00EB14B7">
        <w:rPr>
          <w:rFonts w:asciiTheme="majorBidi" w:hAnsiTheme="majorBidi" w:cstheme="majorBidi"/>
        </w:rPr>
        <w:t>divine order of creation, has been developed in several direction</w:t>
      </w:r>
      <w:r w:rsidR="00157C44">
        <w:rPr>
          <w:rFonts w:asciiTheme="majorBidi" w:hAnsiTheme="majorBidi" w:cstheme="majorBidi"/>
        </w:rPr>
        <w:t>s</w:t>
      </w:r>
      <w:r w:rsidRPr="00EB14B7">
        <w:rPr>
          <w:rFonts w:asciiTheme="majorBidi" w:hAnsiTheme="majorBidi" w:cstheme="majorBidi"/>
        </w:rPr>
        <w:t xml:space="preserve"> over the years – both in traditional exegesis </w:t>
      </w:r>
      <w:r w:rsidR="009D3D09">
        <w:rPr>
          <w:rFonts w:asciiTheme="majorBidi" w:hAnsiTheme="majorBidi" w:cstheme="majorBidi"/>
        </w:rPr>
        <w:t>as well as</w:t>
      </w:r>
      <w:r w:rsidRPr="00EB14B7">
        <w:rPr>
          <w:rFonts w:asciiTheme="majorBidi" w:hAnsiTheme="majorBidi" w:cstheme="majorBidi"/>
        </w:rPr>
        <w:t xml:space="preserve"> in modern scholarship.</w:t>
      </w:r>
      <w:r w:rsidRPr="00EB14B7">
        <w:rPr>
          <w:rStyle w:val="FootnoteReference"/>
          <w:rFonts w:asciiTheme="majorBidi" w:hAnsiTheme="majorBidi" w:cstheme="majorBidi"/>
        </w:rPr>
        <w:t xml:space="preserve"> </w:t>
      </w:r>
      <w:r w:rsidRPr="00EB14B7">
        <w:rPr>
          <w:rFonts w:asciiTheme="majorBidi" w:hAnsiTheme="majorBidi" w:cstheme="majorBidi"/>
        </w:rPr>
        <w:t xml:space="preserve">More often than not, it is the figurative aspect of </w:t>
      </w:r>
      <w:r w:rsidR="009D3D09">
        <w:rPr>
          <w:rFonts w:asciiTheme="majorBidi" w:hAnsiTheme="majorBidi" w:cstheme="majorBidi"/>
        </w:rPr>
        <w:t xml:space="preserve">the various </w:t>
      </w:r>
      <w:proofErr w:type="spellStart"/>
      <w:r w:rsidRPr="009D3D09">
        <w:rPr>
          <w:rFonts w:asciiTheme="majorBidi" w:hAnsiTheme="majorBidi" w:cstheme="majorBidi"/>
          <w:i/>
          <w:iCs/>
        </w:rPr>
        <w:t>kil’ayîm</w:t>
      </w:r>
      <w:proofErr w:type="spellEnd"/>
      <w:r w:rsidR="00C23206">
        <w:rPr>
          <w:rFonts w:asciiTheme="majorBidi" w:hAnsiTheme="majorBidi" w:cstheme="majorBidi"/>
        </w:rPr>
        <w:t xml:space="preserve"> </w:t>
      </w:r>
      <w:r w:rsidRPr="00EB14B7">
        <w:rPr>
          <w:rFonts w:asciiTheme="majorBidi" w:hAnsiTheme="majorBidi" w:cstheme="majorBidi"/>
        </w:rPr>
        <w:t>prohibitions, or their overarching characteristics that have been the point of focus</w:t>
      </w:r>
      <w:r w:rsidR="009B15E2">
        <w:rPr>
          <w:rFonts w:asciiTheme="majorBidi" w:hAnsiTheme="majorBidi" w:cstheme="majorBidi"/>
        </w:rPr>
        <w:t xml:space="preserve"> –</w:t>
      </w:r>
      <w:r w:rsidR="00091951" w:rsidRPr="00EB14B7">
        <w:rPr>
          <w:rFonts w:asciiTheme="majorBidi" w:hAnsiTheme="majorBidi" w:cstheme="majorBidi"/>
        </w:rPr>
        <w:t xml:space="preserve"> some arguing, for instance, </w:t>
      </w:r>
      <w:r w:rsidRPr="00EB14B7">
        <w:rPr>
          <w:rFonts w:asciiTheme="majorBidi" w:hAnsiTheme="majorBidi" w:cstheme="majorBidi"/>
        </w:rPr>
        <w:t xml:space="preserve">that the laws are not limited to plants, animals, and </w:t>
      </w:r>
      <w:r w:rsidR="009B15E2">
        <w:rPr>
          <w:rFonts w:asciiTheme="majorBidi" w:hAnsiTheme="majorBidi" w:cstheme="majorBidi"/>
        </w:rPr>
        <w:t>garments</w:t>
      </w:r>
      <w:r w:rsidRPr="00EB14B7">
        <w:rPr>
          <w:rFonts w:asciiTheme="majorBidi" w:hAnsiTheme="majorBidi" w:cstheme="majorBidi"/>
        </w:rPr>
        <w:t>.</w:t>
      </w:r>
      <w:r w:rsidRPr="00EB14B7">
        <w:rPr>
          <w:rStyle w:val="FootnoteReference"/>
          <w:rFonts w:asciiTheme="majorBidi" w:hAnsiTheme="majorBidi" w:cstheme="majorBidi"/>
        </w:rPr>
        <w:footnoteReference w:id="10"/>
      </w:r>
      <w:r w:rsidRPr="00EB14B7">
        <w:rPr>
          <w:rFonts w:asciiTheme="majorBidi" w:hAnsiTheme="majorBidi" w:cstheme="majorBidi"/>
        </w:rPr>
        <w:t xml:space="preserve"> </w:t>
      </w:r>
      <w:r w:rsidRPr="00EB14B7">
        <w:rPr>
          <w:rStyle w:val="FootnoteReference"/>
          <w:rFonts w:asciiTheme="majorBidi" w:hAnsiTheme="majorBidi" w:cstheme="majorBidi"/>
          <w:vertAlign w:val="baseline"/>
        </w:rPr>
        <w:t xml:space="preserve">It seems that </w:t>
      </w:r>
      <w:r w:rsidRPr="00EB14B7">
        <w:rPr>
          <w:rStyle w:val="FootnoteReference"/>
          <w:rFonts w:asciiTheme="majorBidi" w:hAnsiTheme="majorBidi" w:cstheme="majorBidi"/>
          <w:vertAlign w:val="baseline"/>
        </w:rPr>
        <w:lastRenderedPageBreak/>
        <w:t>such developments, some of which have met with opposition in scholarship,</w:t>
      </w:r>
      <w:r w:rsidRPr="00EB14B7">
        <w:rPr>
          <w:rStyle w:val="FootnoteReference"/>
          <w:rFonts w:asciiTheme="majorBidi" w:hAnsiTheme="majorBidi" w:cstheme="majorBidi"/>
        </w:rPr>
        <w:footnoteReference w:id="11"/>
      </w:r>
      <w:r w:rsidRPr="00EB14B7">
        <w:rPr>
          <w:rStyle w:val="FootnoteReference"/>
          <w:rFonts w:asciiTheme="majorBidi" w:hAnsiTheme="majorBidi" w:cstheme="majorBidi"/>
          <w:vertAlign w:val="baseline"/>
        </w:rPr>
        <w:t xml:space="preserve"> w</w:t>
      </w:r>
      <w:r w:rsidRPr="00EB14B7">
        <w:rPr>
          <w:rFonts w:asciiTheme="majorBidi" w:hAnsiTheme="majorBidi" w:cstheme="majorBidi"/>
        </w:rPr>
        <w:t>ere made possible by the</w:t>
      </w:r>
      <w:r w:rsidRPr="00EB14B7">
        <w:rPr>
          <w:rStyle w:val="FootnoteReference"/>
          <w:rFonts w:asciiTheme="majorBidi" w:hAnsiTheme="majorBidi" w:cstheme="majorBidi"/>
          <w:vertAlign w:val="baseline"/>
        </w:rPr>
        <w:t xml:space="preserve"> f</w:t>
      </w:r>
      <w:r w:rsidRPr="00EB14B7">
        <w:rPr>
          <w:rFonts w:asciiTheme="majorBidi" w:hAnsiTheme="majorBidi" w:cstheme="majorBidi"/>
        </w:rPr>
        <w:t>undamental opaqueness</w:t>
      </w:r>
      <w:r w:rsidRPr="00EB14B7">
        <w:rPr>
          <w:rStyle w:val="FootnoteReference"/>
          <w:rFonts w:asciiTheme="majorBidi" w:hAnsiTheme="majorBidi" w:cstheme="majorBidi"/>
          <w:vertAlign w:val="baseline"/>
        </w:rPr>
        <w:t xml:space="preserve"> which pervades t</w:t>
      </w:r>
      <w:r w:rsidRPr="00EB14B7">
        <w:rPr>
          <w:rFonts w:asciiTheme="majorBidi" w:hAnsiTheme="majorBidi" w:cstheme="majorBidi"/>
        </w:rPr>
        <w:t>he three prohibitions.</w:t>
      </w:r>
      <w:r w:rsidR="00C23206">
        <w:rPr>
          <w:rFonts w:asciiTheme="majorBidi" w:hAnsiTheme="majorBidi" w:cstheme="majorBidi"/>
        </w:rPr>
        <w:t xml:space="preserve"> </w:t>
      </w:r>
      <w:r w:rsidRPr="00EB14B7">
        <w:rPr>
          <w:rFonts w:asciiTheme="majorBidi" w:hAnsiTheme="majorBidi" w:cstheme="majorBidi"/>
        </w:rPr>
        <w:t xml:space="preserve"> </w:t>
      </w:r>
    </w:p>
    <w:p w14:paraId="6CDC521B" w14:textId="715E6E09"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In what follows, I wish to offer an approach that</w:t>
      </w:r>
      <w:r w:rsidR="00157C44">
        <w:rPr>
          <w:rFonts w:asciiTheme="majorBidi" w:hAnsiTheme="majorBidi" w:cstheme="majorBidi"/>
        </w:rPr>
        <w:t>,</w:t>
      </w:r>
      <w:r w:rsidRPr="00EB14B7">
        <w:rPr>
          <w:rFonts w:asciiTheme="majorBidi" w:hAnsiTheme="majorBidi" w:cstheme="majorBidi"/>
        </w:rPr>
        <w:t xml:space="preserve"> </w:t>
      </w:r>
      <w:r w:rsidR="009D3D09">
        <w:rPr>
          <w:rFonts w:asciiTheme="majorBidi" w:hAnsiTheme="majorBidi" w:cstheme="majorBidi"/>
        </w:rPr>
        <w:t xml:space="preserve">while </w:t>
      </w:r>
      <w:r w:rsidR="00A872FC">
        <w:rPr>
          <w:rFonts w:asciiTheme="majorBidi" w:hAnsiTheme="majorBidi" w:cstheme="majorBidi"/>
        </w:rPr>
        <w:t>certainly based on</w:t>
      </w:r>
      <w:r w:rsidRPr="00EB14B7">
        <w:rPr>
          <w:rFonts w:asciiTheme="majorBidi" w:hAnsiTheme="majorBidi" w:cstheme="majorBidi"/>
        </w:rPr>
        <w:t xml:space="preserve"> existing explanations for </w:t>
      </w:r>
      <w:proofErr w:type="spellStart"/>
      <w:r w:rsidRPr="009D3D09">
        <w:rPr>
          <w:rFonts w:asciiTheme="majorBidi" w:hAnsiTheme="majorBidi" w:cstheme="majorBidi"/>
          <w:i/>
          <w:iCs/>
        </w:rPr>
        <w:t>kil’ayîm</w:t>
      </w:r>
      <w:proofErr w:type="spellEnd"/>
      <w:r w:rsidR="00091951" w:rsidRPr="00EB14B7">
        <w:rPr>
          <w:rFonts w:asciiTheme="majorBidi" w:hAnsiTheme="majorBidi" w:cstheme="majorBidi"/>
        </w:rPr>
        <w:t xml:space="preserve"> prohibitions</w:t>
      </w:r>
      <w:r w:rsidR="00157C44">
        <w:rPr>
          <w:rFonts w:asciiTheme="majorBidi" w:hAnsiTheme="majorBidi" w:cstheme="majorBidi"/>
        </w:rPr>
        <w:t>,</w:t>
      </w:r>
      <w:r w:rsidRPr="00EB14B7">
        <w:rPr>
          <w:rFonts w:asciiTheme="majorBidi" w:hAnsiTheme="majorBidi" w:cstheme="majorBidi"/>
        </w:rPr>
        <w:t xml:space="preserve"> </w:t>
      </w:r>
      <w:r w:rsidR="009D3D09">
        <w:rPr>
          <w:rFonts w:asciiTheme="majorBidi" w:hAnsiTheme="majorBidi" w:cstheme="majorBidi"/>
        </w:rPr>
        <w:t>seeks to clarify a</w:t>
      </w:r>
      <w:r w:rsidRPr="00EB14B7">
        <w:rPr>
          <w:rFonts w:asciiTheme="majorBidi" w:hAnsiTheme="majorBidi" w:cstheme="majorBidi"/>
        </w:rPr>
        <w:t xml:space="preserve"> particular point which pertains to the prohibition of animal</w:t>
      </w:r>
      <w:r w:rsidR="00157C44">
        <w:rPr>
          <w:rFonts w:asciiTheme="majorBidi" w:hAnsiTheme="majorBidi" w:cstheme="majorBidi"/>
        </w:rPr>
        <w:t xml:space="preserve"> </w:t>
      </w:r>
      <w:proofErr w:type="spellStart"/>
      <w:r w:rsidRPr="009D3D09">
        <w:rPr>
          <w:rFonts w:asciiTheme="majorBidi" w:hAnsiTheme="majorBidi" w:cstheme="majorBidi"/>
          <w:i/>
          <w:iCs/>
        </w:rPr>
        <w:t>kil’ayîm</w:t>
      </w:r>
      <w:proofErr w:type="spellEnd"/>
      <w:r w:rsidRPr="00EB14B7">
        <w:rPr>
          <w:rFonts w:asciiTheme="majorBidi" w:hAnsiTheme="majorBidi" w:cstheme="majorBidi"/>
        </w:rPr>
        <w:t xml:space="preserve"> specifically</w:t>
      </w:r>
      <w:r w:rsidR="00967CF2">
        <w:rPr>
          <w:rFonts w:asciiTheme="majorBidi" w:hAnsiTheme="majorBidi" w:cstheme="majorBidi"/>
        </w:rPr>
        <w:t xml:space="preserve"> – </w:t>
      </w:r>
      <w:r w:rsidRPr="00EB14B7">
        <w:rPr>
          <w:rFonts w:asciiTheme="majorBidi" w:hAnsiTheme="majorBidi" w:cstheme="majorBidi"/>
        </w:rPr>
        <w:t>a point that has yet to receive significant attention in scholarship.</w:t>
      </w:r>
      <w:r w:rsidR="00C23206">
        <w:rPr>
          <w:rFonts w:asciiTheme="majorBidi" w:hAnsiTheme="majorBidi" w:cstheme="majorBidi"/>
        </w:rPr>
        <w:t xml:space="preserve"> </w:t>
      </w:r>
      <w:r w:rsidRPr="00EB14B7">
        <w:rPr>
          <w:rFonts w:asciiTheme="majorBidi" w:hAnsiTheme="majorBidi" w:cstheme="majorBidi"/>
        </w:rPr>
        <w:t xml:space="preserve">I will argue that this point must be </w:t>
      </w:r>
      <w:proofErr w:type="gramStart"/>
      <w:r w:rsidR="00B52815">
        <w:rPr>
          <w:rFonts w:asciiTheme="majorBidi" w:hAnsiTheme="majorBidi" w:cstheme="majorBidi"/>
        </w:rPr>
        <w:t>taken into account</w:t>
      </w:r>
      <w:proofErr w:type="gramEnd"/>
      <w:r w:rsidRPr="00EB14B7">
        <w:rPr>
          <w:rFonts w:asciiTheme="majorBidi" w:hAnsiTheme="majorBidi" w:cstheme="majorBidi"/>
        </w:rPr>
        <w:t xml:space="preserve"> if we are to clarify the </w:t>
      </w:r>
      <w:r w:rsidR="00EF69AF">
        <w:rPr>
          <w:rFonts w:asciiTheme="majorBidi" w:hAnsiTheme="majorBidi" w:cstheme="majorBidi"/>
        </w:rPr>
        <w:t>complex</w:t>
      </w:r>
      <w:r w:rsidRPr="00EB14B7">
        <w:rPr>
          <w:rFonts w:asciiTheme="majorBidi" w:hAnsiTheme="majorBidi" w:cstheme="majorBidi"/>
        </w:rPr>
        <w:t xml:space="preserve"> relationship between the </w:t>
      </w:r>
      <w:proofErr w:type="spellStart"/>
      <w:r w:rsidRPr="00EF69AF">
        <w:rPr>
          <w:rFonts w:asciiTheme="majorBidi" w:hAnsiTheme="majorBidi" w:cstheme="majorBidi"/>
          <w:i/>
          <w:iCs/>
        </w:rPr>
        <w:t>kil’ayîm</w:t>
      </w:r>
      <w:proofErr w:type="spellEnd"/>
      <w:r w:rsidRPr="00EB14B7">
        <w:rPr>
          <w:rFonts w:asciiTheme="majorBidi" w:hAnsiTheme="majorBidi" w:cstheme="majorBidi"/>
        </w:rPr>
        <w:t xml:space="preserve"> prohibitions in Leviticus 19 </w:t>
      </w:r>
      <w:r w:rsidR="00091951" w:rsidRPr="00EB14B7">
        <w:rPr>
          <w:rFonts w:asciiTheme="majorBidi" w:hAnsiTheme="majorBidi" w:cstheme="majorBidi"/>
        </w:rPr>
        <w:t>and</w:t>
      </w:r>
      <w:r w:rsidRPr="00EB14B7">
        <w:rPr>
          <w:rFonts w:asciiTheme="majorBidi" w:hAnsiTheme="majorBidi" w:cstheme="majorBidi"/>
        </w:rPr>
        <w:t xml:space="preserve"> those in Deuteronomy 22.</w:t>
      </w:r>
    </w:p>
    <w:p w14:paraId="48113CE3" w14:textId="043794E1" w:rsidR="004951EC" w:rsidRPr="00EB14B7" w:rsidRDefault="004951EC" w:rsidP="009B2C1F">
      <w:pPr>
        <w:spacing w:line="360" w:lineRule="auto"/>
        <w:jc w:val="center"/>
        <w:rPr>
          <w:rFonts w:asciiTheme="majorBidi" w:hAnsiTheme="majorBidi" w:cstheme="majorBidi"/>
        </w:rPr>
      </w:pPr>
      <w:r w:rsidRPr="00EB14B7">
        <w:rPr>
          <w:rFonts w:asciiTheme="majorBidi" w:hAnsiTheme="majorBidi" w:cstheme="majorBidi"/>
        </w:rPr>
        <w:t>2.</w:t>
      </w:r>
    </w:p>
    <w:p w14:paraId="252526D9" w14:textId="562CCD9C"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 xml:space="preserve">In keeping with the common suggestion that </w:t>
      </w:r>
      <w:proofErr w:type="spellStart"/>
      <w:r w:rsidRPr="00EB14B7">
        <w:rPr>
          <w:rFonts w:asciiTheme="majorBidi" w:hAnsiTheme="majorBidi" w:cstheme="majorBidi"/>
          <w:i/>
          <w:iCs/>
        </w:rPr>
        <w:t>kil’ayîm</w:t>
      </w:r>
      <w:proofErr w:type="spellEnd"/>
      <w:r w:rsidR="00C23206">
        <w:rPr>
          <w:rFonts w:asciiTheme="majorBidi" w:hAnsiTheme="majorBidi" w:cstheme="majorBidi"/>
        </w:rPr>
        <w:t xml:space="preserve"> </w:t>
      </w:r>
      <w:r w:rsidRPr="00EB14B7">
        <w:rPr>
          <w:rFonts w:asciiTheme="majorBidi" w:hAnsiTheme="majorBidi" w:cstheme="majorBidi"/>
        </w:rPr>
        <w:t>prohibitions reflect a desire to preserve natural boundaries established by God, the three prohibitions represent three distinct spheres: fauna, flora, and human production (which is in turn based on animal and plant products)</w:t>
      </w:r>
      <w:r w:rsidR="00091951" w:rsidRPr="00EB14B7">
        <w:rPr>
          <w:rFonts w:asciiTheme="majorBidi" w:hAnsiTheme="majorBidi" w:cstheme="majorBidi"/>
        </w:rPr>
        <w:t xml:space="preserve">. </w:t>
      </w:r>
      <w:r w:rsidRPr="00EB14B7">
        <w:rPr>
          <w:rFonts w:asciiTheme="majorBidi" w:hAnsiTheme="majorBidi" w:cstheme="majorBidi"/>
        </w:rPr>
        <w:t>The three prohibitions, taken together, thus represent a comprehensive proscription against any mixing or combination of distinct species or types</w:t>
      </w:r>
      <w:r w:rsidR="000B52CF">
        <w:rPr>
          <w:rFonts w:asciiTheme="majorBidi" w:hAnsiTheme="majorBidi" w:cstheme="majorBidi"/>
        </w:rPr>
        <w:t>,</w:t>
      </w:r>
      <w:r w:rsidRPr="00EB14B7">
        <w:rPr>
          <w:rFonts w:asciiTheme="majorBidi" w:hAnsiTheme="majorBidi" w:cstheme="majorBidi"/>
        </w:rPr>
        <w:t xml:space="preserve"> and this may have been precisely what the biblical legislator had in mind. However, a comprehensive and abstract theological concept</w:t>
      </w:r>
      <w:r w:rsidR="00EF69AF">
        <w:rPr>
          <w:rFonts w:asciiTheme="majorBidi" w:hAnsiTheme="majorBidi" w:cstheme="majorBidi"/>
        </w:rPr>
        <w:t xml:space="preserve"> </w:t>
      </w:r>
      <w:r w:rsidRPr="00EB14B7">
        <w:rPr>
          <w:rFonts w:asciiTheme="majorBidi" w:hAnsiTheme="majorBidi" w:cstheme="majorBidi"/>
        </w:rPr>
        <w:t xml:space="preserve">can often turn out to be problematic when </w:t>
      </w:r>
      <w:commentRangeStart w:id="3"/>
      <w:r w:rsidRPr="00EB14B7">
        <w:rPr>
          <w:rFonts w:asciiTheme="majorBidi" w:hAnsiTheme="majorBidi" w:cstheme="majorBidi"/>
        </w:rPr>
        <w:t xml:space="preserve">reduced to </w:t>
      </w:r>
      <w:r w:rsidR="00EF69AF">
        <w:rPr>
          <w:rFonts w:asciiTheme="majorBidi" w:hAnsiTheme="majorBidi" w:cstheme="majorBidi"/>
        </w:rPr>
        <w:t xml:space="preserve">its </w:t>
      </w:r>
      <w:r w:rsidRPr="00EB14B7">
        <w:rPr>
          <w:rFonts w:asciiTheme="majorBidi" w:hAnsiTheme="majorBidi" w:cstheme="majorBidi"/>
        </w:rPr>
        <w:t>finer details.</w:t>
      </w:r>
      <w:commentRangeEnd w:id="3"/>
      <w:r w:rsidR="00091951" w:rsidRPr="00EB14B7">
        <w:rPr>
          <w:rStyle w:val="CommentReference"/>
          <w:rFonts w:asciiTheme="majorBidi" w:hAnsiTheme="majorBidi" w:cstheme="majorBidi"/>
          <w:sz w:val="22"/>
          <w:szCs w:val="22"/>
        </w:rPr>
        <w:commentReference w:id="3"/>
      </w:r>
    </w:p>
    <w:p w14:paraId="27307B45" w14:textId="4EB033AC" w:rsidR="004951EC" w:rsidRPr="00EB14B7" w:rsidRDefault="00091951" w:rsidP="00C23206">
      <w:pPr>
        <w:spacing w:line="360" w:lineRule="auto"/>
        <w:jc w:val="both"/>
        <w:rPr>
          <w:rFonts w:asciiTheme="majorBidi" w:hAnsiTheme="majorBidi" w:cstheme="majorBidi"/>
        </w:rPr>
      </w:pPr>
      <w:r w:rsidRPr="00EB14B7">
        <w:rPr>
          <w:rFonts w:asciiTheme="majorBidi" w:hAnsiTheme="majorBidi" w:cstheme="majorBidi"/>
        </w:rPr>
        <w:t xml:space="preserve">The </w:t>
      </w:r>
      <w:r w:rsidR="004951EC" w:rsidRPr="00EB14B7">
        <w:rPr>
          <w:rFonts w:asciiTheme="majorBidi" w:hAnsiTheme="majorBidi" w:cstheme="majorBidi"/>
        </w:rPr>
        <w:t>prohibition on animal</w:t>
      </w:r>
      <w:r w:rsidRPr="00EB14B7">
        <w:rPr>
          <w:rFonts w:asciiTheme="majorBidi" w:hAnsiTheme="majorBidi" w:cstheme="majorBidi"/>
        </w:rPr>
        <w:t>-</w:t>
      </w:r>
      <w:proofErr w:type="spellStart"/>
      <w:r w:rsidR="004951EC" w:rsidRPr="00EF69AF">
        <w:rPr>
          <w:rFonts w:asciiTheme="majorBidi" w:hAnsiTheme="majorBidi" w:cstheme="majorBidi"/>
          <w:i/>
          <w:iCs/>
        </w:rPr>
        <w:t>kil’ayîm</w:t>
      </w:r>
      <w:proofErr w:type="spellEnd"/>
      <w:r w:rsidR="00C23206">
        <w:rPr>
          <w:rFonts w:asciiTheme="majorBidi" w:hAnsiTheme="majorBidi" w:cstheme="majorBidi"/>
        </w:rPr>
        <w:t xml:space="preserve"> </w:t>
      </w:r>
      <w:r w:rsidR="004951EC" w:rsidRPr="00EB14B7">
        <w:rPr>
          <w:rFonts w:asciiTheme="majorBidi" w:hAnsiTheme="majorBidi" w:cstheme="majorBidi"/>
        </w:rPr>
        <w:t>differs from its counterparts in other spheres in one interesting respect.</w:t>
      </w:r>
      <w:r w:rsidR="00C23206">
        <w:rPr>
          <w:rFonts w:asciiTheme="majorBidi" w:hAnsiTheme="majorBidi" w:cstheme="majorBidi"/>
        </w:rPr>
        <w:t xml:space="preserve"> </w:t>
      </w:r>
      <w:r w:rsidRPr="00EB14B7">
        <w:rPr>
          <w:rFonts w:asciiTheme="majorBidi" w:hAnsiTheme="majorBidi" w:cstheme="majorBidi"/>
        </w:rPr>
        <w:t>There are many ways to sow</w:t>
      </w:r>
      <w:r w:rsidR="004951EC" w:rsidRPr="00EB14B7">
        <w:rPr>
          <w:rFonts w:asciiTheme="majorBidi" w:hAnsiTheme="majorBidi" w:cstheme="majorBidi"/>
        </w:rPr>
        <w:t xml:space="preserve"> mixed seeds or </w:t>
      </w:r>
      <w:r w:rsidRPr="00EB14B7">
        <w:rPr>
          <w:rFonts w:asciiTheme="majorBidi" w:hAnsiTheme="majorBidi" w:cstheme="majorBidi"/>
        </w:rPr>
        <w:t xml:space="preserve">to </w:t>
      </w:r>
      <w:r w:rsidR="00EF69AF">
        <w:rPr>
          <w:rFonts w:asciiTheme="majorBidi" w:hAnsiTheme="majorBidi" w:cstheme="majorBidi"/>
        </w:rPr>
        <w:t>produce</w:t>
      </w:r>
      <w:r w:rsidRPr="00EB14B7">
        <w:rPr>
          <w:rFonts w:asciiTheme="majorBidi" w:hAnsiTheme="majorBidi" w:cstheme="majorBidi"/>
        </w:rPr>
        <w:t xml:space="preserve"> clothes </w:t>
      </w:r>
      <w:r w:rsidR="00EF69AF">
        <w:rPr>
          <w:rFonts w:asciiTheme="majorBidi" w:hAnsiTheme="majorBidi" w:cstheme="majorBidi"/>
        </w:rPr>
        <w:t>by combining</w:t>
      </w:r>
      <w:r w:rsidR="004951EC" w:rsidRPr="00EB14B7">
        <w:rPr>
          <w:rFonts w:asciiTheme="majorBidi" w:hAnsiTheme="majorBidi" w:cstheme="majorBidi"/>
        </w:rPr>
        <w:t xml:space="preserve"> fabrics (usually wool, but perhaps also fur</w:t>
      </w:r>
      <w:r w:rsidR="000B52CF">
        <w:rPr>
          <w:rFonts w:asciiTheme="majorBidi" w:hAnsiTheme="majorBidi" w:cstheme="majorBidi"/>
        </w:rPr>
        <w:t>,</w:t>
      </w:r>
      <w:r w:rsidR="004951EC" w:rsidRPr="00EB14B7">
        <w:rPr>
          <w:rFonts w:asciiTheme="majorBidi" w:hAnsiTheme="majorBidi" w:cstheme="majorBidi"/>
        </w:rPr>
        <w:t xml:space="preserve"> and even leather and bone)</w:t>
      </w:r>
      <w:r w:rsidRPr="00EB14B7">
        <w:rPr>
          <w:rFonts w:asciiTheme="majorBidi" w:hAnsiTheme="majorBidi" w:cstheme="majorBidi"/>
        </w:rPr>
        <w:t xml:space="preserve">. </w:t>
      </w:r>
      <w:r w:rsidR="004951EC" w:rsidRPr="00EB14B7">
        <w:rPr>
          <w:rFonts w:asciiTheme="majorBidi" w:hAnsiTheme="majorBidi" w:cstheme="majorBidi"/>
        </w:rPr>
        <w:t xml:space="preserve">Accordingly, a legislator wishing to proscribe </w:t>
      </w:r>
      <w:commentRangeStart w:id="4"/>
      <w:r w:rsidR="004951EC" w:rsidRPr="00EB14B7">
        <w:rPr>
          <w:rFonts w:asciiTheme="majorBidi" w:hAnsiTheme="majorBidi" w:cstheme="majorBidi"/>
        </w:rPr>
        <w:t xml:space="preserve">sowing the seeds of distinct species in the same field, or wearing a garment made of materials from </w:t>
      </w:r>
      <w:r w:rsidR="000B52CF">
        <w:rPr>
          <w:rFonts w:asciiTheme="majorBidi" w:hAnsiTheme="majorBidi" w:cstheme="majorBidi"/>
        </w:rPr>
        <w:t xml:space="preserve">both </w:t>
      </w:r>
      <w:r w:rsidR="004951EC" w:rsidRPr="00EB14B7">
        <w:rPr>
          <w:rFonts w:asciiTheme="majorBidi" w:hAnsiTheme="majorBidi" w:cstheme="majorBidi"/>
        </w:rPr>
        <w:t>animals and plants</w:t>
      </w:r>
      <w:commentRangeEnd w:id="4"/>
      <w:r w:rsidRPr="00EB14B7">
        <w:rPr>
          <w:rStyle w:val="CommentReference"/>
          <w:rFonts w:asciiTheme="majorBidi" w:hAnsiTheme="majorBidi" w:cstheme="majorBidi"/>
          <w:sz w:val="22"/>
          <w:szCs w:val="22"/>
        </w:rPr>
        <w:commentReference w:id="4"/>
      </w:r>
      <w:r w:rsidR="004951EC" w:rsidRPr="00EB14B7">
        <w:rPr>
          <w:rFonts w:asciiTheme="majorBidi" w:hAnsiTheme="majorBidi" w:cstheme="majorBidi"/>
        </w:rPr>
        <w:t xml:space="preserve">, will naturally employ </w:t>
      </w:r>
      <w:r w:rsidRPr="00EB14B7">
        <w:rPr>
          <w:rFonts w:asciiTheme="majorBidi" w:hAnsiTheme="majorBidi" w:cstheme="majorBidi"/>
        </w:rPr>
        <w:t xml:space="preserve">a </w:t>
      </w:r>
      <w:r w:rsidR="004951EC" w:rsidRPr="00EB14B7">
        <w:rPr>
          <w:rFonts w:asciiTheme="majorBidi" w:hAnsiTheme="majorBidi" w:cstheme="majorBidi"/>
        </w:rPr>
        <w:t xml:space="preserve">more general language </w:t>
      </w:r>
      <w:r w:rsidRPr="00EB14B7">
        <w:rPr>
          <w:rFonts w:asciiTheme="majorBidi" w:hAnsiTheme="majorBidi" w:cstheme="majorBidi"/>
        </w:rPr>
        <w:t>designating a</w:t>
      </w:r>
      <w:r w:rsidR="004951EC" w:rsidRPr="00EB14B7">
        <w:rPr>
          <w:rFonts w:asciiTheme="majorBidi" w:hAnsiTheme="majorBidi" w:cstheme="majorBidi"/>
        </w:rPr>
        <w:t xml:space="preserve"> “field” or a “garment.” By contrast, the possibilities for crossbreeding are far more limited. </w:t>
      </w:r>
      <w:commentRangeStart w:id="5"/>
      <w:r w:rsidR="004951EC" w:rsidRPr="00EB14B7">
        <w:rPr>
          <w:rFonts w:asciiTheme="majorBidi" w:hAnsiTheme="majorBidi" w:cstheme="majorBidi"/>
        </w:rPr>
        <w:t>In the biblical period</w:t>
      </w:r>
      <w:r w:rsidR="00157C44">
        <w:rPr>
          <w:rFonts w:asciiTheme="majorBidi" w:hAnsiTheme="majorBidi" w:cstheme="majorBidi"/>
        </w:rPr>
        <w:t>,</w:t>
      </w:r>
      <w:r w:rsidR="004951EC" w:rsidRPr="00EB14B7">
        <w:rPr>
          <w:rFonts w:asciiTheme="majorBidi" w:hAnsiTheme="majorBidi" w:cstheme="majorBidi"/>
        </w:rPr>
        <w:t xml:space="preserve"> at least</w:t>
      </w:r>
      <w:commentRangeEnd w:id="5"/>
      <w:r w:rsidRPr="00EB14B7">
        <w:rPr>
          <w:rStyle w:val="CommentReference"/>
          <w:rFonts w:asciiTheme="majorBidi" w:hAnsiTheme="majorBidi" w:cstheme="majorBidi"/>
          <w:sz w:val="22"/>
          <w:szCs w:val="22"/>
        </w:rPr>
        <w:commentReference w:id="5"/>
      </w:r>
      <w:r w:rsidR="004951EC" w:rsidRPr="00EB14B7">
        <w:rPr>
          <w:rFonts w:asciiTheme="majorBidi" w:hAnsiTheme="majorBidi" w:cstheme="majorBidi"/>
        </w:rPr>
        <w:t xml:space="preserve">, the only real application of hybridization was </w:t>
      </w:r>
      <w:r w:rsidR="009B14B1">
        <w:rPr>
          <w:rFonts w:asciiTheme="majorBidi" w:hAnsiTheme="majorBidi" w:cstheme="majorBidi"/>
        </w:rPr>
        <w:t>between</w:t>
      </w:r>
      <w:r w:rsidR="004951EC" w:rsidRPr="00EB14B7">
        <w:rPr>
          <w:rFonts w:asciiTheme="majorBidi" w:hAnsiTheme="majorBidi" w:cstheme="majorBidi"/>
        </w:rPr>
        <w:t xml:space="preserve"> donkeys and horses: breeding a male donkey with a mare, to produce a mule, or a stallion with a </w:t>
      </w:r>
      <w:commentRangeStart w:id="6"/>
      <w:r w:rsidR="004951EC" w:rsidRPr="00EB14B7">
        <w:rPr>
          <w:rFonts w:asciiTheme="majorBidi" w:hAnsiTheme="majorBidi" w:cstheme="majorBidi"/>
        </w:rPr>
        <w:t xml:space="preserve">she-ass </w:t>
      </w:r>
      <w:commentRangeEnd w:id="6"/>
      <w:r w:rsidRPr="00EB14B7">
        <w:rPr>
          <w:rStyle w:val="CommentReference"/>
          <w:rFonts w:asciiTheme="majorBidi" w:hAnsiTheme="majorBidi" w:cstheme="majorBidi"/>
          <w:sz w:val="22"/>
          <w:szCs w:val="22"/>
        </w:rPr>
        <w:commentReference w:id="6"/>
      </w:r>
      <w:r w:rsidR="004951EC" w:rsidRPr="00EB14B7">
        <w:rPr>
          <w:rFonts w:asciiTheme="majorBidi" w:hAnsiTheme="majorBidi" w:cstheme="majorBidi"/>
        </w:rPr>
        <w:t>(a slightly more complex operation due to the stubborn nature of the latter) producing a hinny.</w:t>
      </w:r>
      <w:r w:rsidR="004951EC" w:rsidRPr="00EB14B7">
        <w:rPr>
          <w:rStyle w:val="FootnoteReference"/>
          <w:rFonts w:asciiTheme="majorBidi" w:hAnsiTheme="majorBidi" w:cstheme="majorBidi"/>
        </w:rPr>
        <w:footnoteReference w:id="12"/>
      </w:r>
      <w:r w:rsidR="004951EC" w:rsidRPr="00EB14B7">
        <w:rPr>
          <w:rFonts w:asciiTheme="majorBidi" w:hAnsiTheme="majorBidi" w:cstheme="majorBidi"/>
        </w:rPr>
        <w:t xml:space="preserve"> </w:t>
      </w:r>
      <w:r w:rsidR="00342267" w:rsidRPr="00EB14B7">
        <w:rPr>
          <w:rFonts w:asciiTheme="majorBidi" w:hAnsiTheme="majorBidi" w:cstheme="majorBidi"/>
        </w:rPr>
        <w:t>There are no</w:t>
      </w:r>
      <w:r w:rsidR="004951EC" w:rsidRPr="00EB14B7">
        <w:rPr>
          <w:rFonts w:asciiTheme="majorBidi" w:hAnsiTheme="majorBidi" w:cstheme="majorBidi"/>
        </w:rPr>
        <w:t xml:space="preserve"> other </w:t>
      </w:r>
      <w:r w:rsidR="00342267" w:rsidRPr="00EB14B7">
        <w:rPr>
          <w:rFonts w:asciiTheme="majorBidi" w:hAnsiTheme="majorBidi" w:cstheme="majorBidi"/>
        </w:rPr>
        <w:t xml:space="preserve">known </w:t>
      </w:r>
      <w:r w:rsidR="004951EC" w:rsidRPr="00EB14B7">
        <w:rPr>
          <w:rFonts w:asciiTheme="majorBidi" w:hAnsiTheme="majorBidi" w:cstheme="majorBidi"/>
        </w:rPr>
        <w:t xml:space="preserve">instances of interbreeding </w:t>
      </w:r>
      <w:r w:rsidR="00342267" w:rsidRPr="00EB14B7">
        <w:rPr>
          <w:rFonts w:asciiTheme="majorBidi" w:hAnsiTheme="majorBidi" w:cstheme="majorBidi"/>
        </w:rPr>
        <w:t xml:space="preserve">in the </w:t>
      </w:r>
      <w:commentRangeStart w:id="7"/>
      <w:r w:rsidR="00342267" w:rsidRPr="00EB14B7">
        <w:rPr>
          <w:rFonts w:asciiTheme="majorBidi" w:hAnsiTheme="majorBidi" w:cstheme="majorBidi"/>
        </w:rPr>
        <w:t>Levant</w:t>
      </w:r>
      <w:commentRangeEnd w:id="7"/>
      <w:r w:rsidR="00342267" w:rsidRPr="00EB14B7">
        <w:rPr>
          <w:rStyle w:val="CommentReference"/>
          <w:rFonts w:asciiTheme="majorBidi" w:hAnsiTheme="majorBidi" w:cstheme="majorBidi"/>
          <w:sz w:val="22"/>
          <w:szCs w:val="22"/>
        </w:rPr>
        <w:commentReference w:id="7"/>
      </w:r>
      <w:r w:rsidR="004951EC" w:rsidRPr="00EB14B7">
        <w:rPr>
          <w:rFonts w:asciiTheme="majorBidi" w:hAnsiTheme="majorBidi" w:cstheme="majorBidi"/>
        </w:rPr>
        <w:t>.</w:t>
      </w:r>
      <w:r w:rsidR="004951EC" w:rsidRPr="00EB14B7">
        <w:rPr>
          <w:rStyle w:val="FootnoteReference"/>
          <w:rFonts w:asciiTheme="majorBidi" w:hAnsiTheme="majorBidi" w:cstheme="majorBidi"/>
        </w:rPr>
        <w:footnoteReference w:id="13"/>
      </w:r>
      <w:r w:rsidR="00C23206">
        <w:rPr>
          <w:rFonts w:asciiTheme="majorBidi" w:hAnsiTheme="majorBidi" w:cstheme="majorBidi"/>
        </w:rPr>
        <w:t xml:space="preserve"> </w:t>
      </w:r>
      <w:r w:rsidR="004951EC" w:rsidRPr="00EB14B7">
        <w:rPr>
          <w:rFonts w:asciiTheme="majorBidi" w:hAnsiTheme="majorBidi" w:cstheme="majorBidi"/>
          <w:color w:val="202122"/>
          <w:shd w:val="clear" w:color="auto" w:fill="FFFFFF"/>
        </w:rPr>
        <w:lastRenderedPageBreak/>
        <w:t xml:space="preserve">Given that the laws of the Pentateuch were formulated and rooted in an </w:t>
      </w:r>
      <w:commentRangeStart w:id="8"/>
      <w:r w:rsidR="004951EC" w:rsidRPr="00EB14B7">
        <w:rPr>
          <w:rFonts w:asciiTheme="majorBidi" w:hAnsiTheme="majorBidi" w:cstheme="majorBidi"/>
          <w:color w:val="202122"/>
          <w:shd w:val="clear" w:color="auto" w:fill="FFFFFF"/>
        </w:rPr>
        <w:t>agricultural milieu</w:t>
      </w:r>
      <w:commentRangeEnd w:id="8"/>
      <w:r w:rsidR="00342267" w:rsidRPr="00EB14B7">
        <w:rPr>
          <w:rStyle w:val="CommentReference"/>
          <w:rFonts w:asciiTheme="majorBidi" w:hAnsiTheme="majorBidi" w:cstheme="majorBidi"/>
          <w:sz w:val="22"/>
          <w:szCs w:val="22"/>
        </w:rPr>
        <w:commentReference w:id="8"/>
      </w:r>
      <w:r w:rsidR="004951EC" w:rsidRPr="00EB14B7">
        <w:rPr>
          <w:rFonts w:asciiTheme="majorBidi" w:hAnsiTheme="majorBidi" w:cstheme="majorBidi"/>
          <w:color w:val="202122"/>
          <w:shd w:val="clear" w:color="auto" w:fill="FFFFFF"/>
        </w:rPr>
        <w:t xml:space="preserve">, it would be difficult to suggest that the people of the time </w:t>
      </w:r>
      <w:r w:rsidR="00342267" w:rsidRPr="00EB14B7">
        <w:rPr>
          <w:rFonts w:asciiTheme="majorBidi" w:hAnsiTheme="majorBidi" w:cstheme="majorBidi"/>
          <w:color w:val="202122"/>
          <w:shd w:val="clear" w:color="auto" w:fill="FFFFFF"/>
        </w:rPr>
        <w:t xml:space="preserve">would have </w:t>
      </w:r>
      <w:r w:rsidR="0065208C">
        <w:rPr>
          <w:rFonts w:asciiTheme="majorBidi" w:hAnsiTheme="majorBidi" w:cstheme="majorBidi"/>
          <w:color w:val="202122"/>
          <w:shd w:val="clear" w:color="auto" w:fill="FFFFFF"/>
        </w:rPr>
        <w:t xml:space="preserve">so </w:t>
      </w:r>
      <w:r w:rsidR="00342267" w:rsidRPr="00EB14B7">
        <w:rPr>
          <w:rFonts w:asciiTheme="majorBidi" w:hAnsiTheme="majorBidi" w:cstheme="majorBidi"/>
          <w:color w:val="202122"/>
          <w:shd w:val="clear" w:color="auto" w:fill="FFFFFF"/>
        </w:rPr>
        <w:t>simply</w:t>
      </w:r>
      <w:r w:rsidR="004951EC" w:rsidRPr="00EB14B7">
        <w:rPr>
          <w:rFonts w:asciiTheme="majorBidi" w:hAnsiTheme="majorBidi" w:cstheme="majorBidi"/>
          <w:color w:val="202122"/>
          <w:shd w:val="clear" w:color="auto" w:fill="FFFFFF"/>
        </w:rPr>
        <w:t xml:space="preserve"> assumed</w:t>
      </w:r>
      <w:r w:rsidR="00C23206">
        <w:rPr>
          <w:rFonts w:asciiTheme="majorBidi" w:hAnsiTheme="majorBidi" w:cstheme="majorBidi"/>
          <w:color w:val="202122"/>
          <w:shd w:val="clear" w:color="auto" w:fill="FFFFFF"/>
        </w:rPr>
        <w:t xml:space="preserve"> </w:t>
      </w:r>
      <w:r w:rsidR="004951EC" w:rsidRPr="00EB14B7">
        <w:rPr>
          <w:rFonts w:asciiTheme="majorBidi" w:hAnsiTheme="majorBidi" w:cstheme="majorBidi"/>
          <w:color w:val="202122"/>
          <w:shd w:val="clear" w:color="auto" w:fill="FFFFFF"/>
        </w:rPr>
        <w:t xml:space="preserve">that one could breed </w:t>
      </w:r>
      <w:r w:rsidR="004951EC" w:rsidRPr="00EF69AF">
        <w:rPr>
          <w:rFonts w:asciiTheme="majorBidi" w:hAnsiTheme="majorBidi" w:cstheme="majorBidi"/>
          <w:color w:val="202122"/>
          <w:shd w:val="clear" w:color="auto" w:fill="FFFFFF"/>
        </w:rPr>
        <w:t xml:space="preserve">a sheep with a goat, or a </w:t>
      </w:r>
      <w:commentRangeStart w:id="9"/>
      <w:r w:rsidR="004951EC" w:rsidRPr="00EF69AF">
        <w:rPr>
          <w:rFonts w:asciiTheme="majorBidi" w:hAnsiTheme="majorBidi" w:cstheme="majorBidi"/>
          <w:color w:val="202122"/>
          <w:shd w:val="clear" w:color="auto" w:fill="FFFFFF"/>
        </w:rPr>
        <w:t>cow with a camel</w:t>
      </w:r>
      <w:commentRangeEnd w:id="9"/>
      <w:r w:rsidR="00342267" w:rsidRPr="00EF69AF">
        <w:rPr>
          <w:rStyle w:val="CommentReference"/>
          <w:rFonts w:asciiTheme="majorBidi" w:hAnsiTheme="majorBidi" w:cstheme="majorBidi"/>
          <w:sz w:val="22"/>
          <w:szCs w:val="22"/>
        </w:rPr>
        <w:commentReference w:id="9"/>
      </w:r>
      <w:r w:rsidR="004951EC" w:rsidRPr="00EF69AF">
        <w:rPr>
          <w:rFonts w:asciiTheme="majorBidi" w:hAnsiTheme="majorBidi" w:cstheme="majorBidi"/>
          <w:color w:val="202122"/>
          <w:shd w:val="clear" w:color="auto" w:fill="FFFFFF"/>
        </w:rPr>
        <w:t>.</w:t>
      </w:r>
      <w:r w:rsidR="004951EC" w:rsidRPr="00EF69AF">
        <w:rPr>
          <w:rStyle w:val="FootnoteReference"/>
          <w:rFonts w:asciiTheme="majorBidi" w:hAnsiTheme="majorBidi" w:cstheme="majorBidi"/>
          <w:color w:val="202122"/>
          <w:shd w:val="clear" w:color="auto" w:fill="FFFFFF"/>
        </w:rPr>
        <w:footnoteReference w:id="14"/>
      </w:r>
      <w:r w:rsidR="004951EC" w:rsidRPr="00EB14B7">
        <w:rPr>
          <w:rStyle w:val="FootnoteReference"/>
          <w:rFonts w:asciiTheme="majorBidi" w:hAnsiTheme="majorBidi" w:cstheme="majorBidi"/>
          <w:color w:val="202122"/>
          <w:shd w:val="clear" w:color="auto" w:fill="FFFFFF"/>
        </w:rPr>
        <w:t xml:space="preserve"> </w:t>
      </w:r>
      <w:r w:rsidR="004951EC" w:rsidRPr="00EB14B7">
        <w:rPr>
          <w:rFonts w:asciiTheme="majorBidi" w:hAnsiTheme="majorBidi" w:cstheme="majorBidi"/>
        </w:rPr>
        <w:t xml:space="preserve">It would </w:t>
      </w:r>
      <w:r w:rsidR="00EF69AF">
        <w:rPr>
          <w:rFonts w:asciiTheme="majorBidi" w:hAnsiTheme="majorBidi" w:cstheme="majorBidi"/>
        </w:rPr>
        <w:t xml:space="preserve">thus be </w:t>
      </w:r>
      <w:r w:rsidR="004951EC" w:rsidRPr="00EB14B7">
        <w:rPr>
          <w:rFonts w:asciiTheme="majorBidi" w:hAnsiTheme="majorBidi" w:cstheme="majorBidi"/>
        </w:rPr>
        <w:t>safe to say</w:t>
      </w:r>
      <w:r w:rsidR="004951EC" w:rsidRPr="00EB14B7">
        <w:rPr>
          <w:rFonts w:asciiTheme="majorBidi" w:hAnsiTheme="majorBidi" w:cstheme="majorBidi"/>
          <w:rtl/>
        </w:rPr>
        <w:t xml:space="preserve"> </w:t>
      </w:r>
      <w:r w:rsidR="004951EC" w:rsidRPr="00EB14B7">
        <w:rPr>
          <w:rFonts w:asciiTheme="majorBidi" w:hAnsiTheme="majorBidi" w:cstheme="majorBidi"/>
        </w:rPr>
        <w:t xml:space="preserve">that the choice of the generic noun </w:t>
      </w:r>
      <w:proofErr w:type="spellStart"/>
      <w:r w:rsidR="00342267" w:rsidRPr="00EB14B7">
        <w:rPr>
          <w:rFonts w:asciiTheme="majorBidi" w:hAnsiTheme="majorBidi" w:cstheme="majorBidi"/>
          <w:i/>
          <w:iCs/>
        </w:rPr>
        <w:t>b</w:t>
      </w:r>
      <w:r w:rsidR="00EF69AF">
        <w:rPr>
          <w:rFonts w:ascii="Cambria" w:hAnsi="Cambria" w:cs="Cambria"/>
          <w:i/>
          <w:iCs/>
          <w:sz w:val="20"/>
          <w:szCs w:val="20"/>
        </w:rPr>
        <w:t>ǝ</w:t>
      </w:r>
      <w:r w:rsidR="00342267" w:rsidRPr="00EB14B7">
        <w:rPr>
          <w:rFonts w:asciiTheme="majorBidi" w:hAnsiTheme="majorBidi" w:cstheme="majorBidi"/>
          <w:i/>
          <w:iCs/>
        </w:rPr>
        <w:t>hemt</w:t>
      </w:r>
      <w:r w:rsidR="00EF69AF">
        <w:rPr>
          <w:rFonts w:ascii="Cambria" w:hAnsi="Cambria" w:cs="Cambria"/>
          <w:i/>
          <w:iCs/>
          <w:sz w:val="20"/>
          <w:szCs w:val="20"/>
        </w:rPr>
        <w:t>ǝ</w:t>
      </w:r>
      <w:r w:rsidR="00342267" w:rsidRPr="00EB14B7">
        <w:rPr>
          <w:rFonts w:asciiTheme="majorBidi" w:hAnsiTheme="majorBidi" w:cstheme="majorBidi"/>
          <w:i/>
          <w:iCs/>
        </w:rPr>
        <w:t>ka</w:t>
      </w:r>
      <w:proofErr w:type="spellEnd"/>
      <w:r w:rsidR="00342267" w:rsidRPr="00EB14B7">
        <w:rPr>
          <w:rFonts w:asciiTheme="majorBidi" w:hAnsiTheme="majorBidi" w:cstheme="majorBidi"/>
          <w:i/>
          <w:iCs/>
        </w:rPr>
        <w:t xml:space="preserve"> </w:t>
      </w:r>
      <w:r w:rsidR="00342267" w:rsidRPr="00EB14B7">
        <w:rPr>
          <w:rFonts w:asciiTheme="majorBidi" w:hAnsiTheme="majorBidi" w:cstheme="majorBidi"/>
        </w:rPr>
        <w:t>(“your cattle”)</w:t>
      </w:r>
      <w:r w:rsidR="004951EC" w:rsidRPr="00EB14B7">
        <w:rPr>
          <w:rFonts w:asciiTheme="majorBidi" w:hAnsiTheme="majorBidi" w:cstheme="majorBidi"/>
        </w:rPr>
        <w:t xml:space="preserve"> is not meant to extend the prohibition beyond what was actually possible. Rather it is a consequence of </w:t>
      </w:r>
      <w:r w:rsidR="00342267" w:rsidRPr="00EB14B7">
        <w:rPr>
          <w:rFonts w:asciiTheme="majorBidi" w:hAnsiTheme="majorBidi" w:cstheme="majorBidi"/>
        </w:rPr>
        <w:t>the prohibition</w:t>
      </w:r>
      <w:r w:rsidR="00FF11A6">
        <w:rPr>
          <w:rFonts w:asciiTheme="majorBidi" w:hAnsiTheme="majorBidi" w:cstheme="majorBidi"/>
        </w:rPr>
        <w:t>’s</w:t>
      </w:r>
      <w:r w:rsidR="00342267" w:rsidRPr="00EB14B7">
        <w:rPr>
          <w:rFonts w:asciiTheme="majorBidi" w:hAnsiTheme="majorBidi" w:cstheme="majorBidi"/>
        </w:rPr>
        <w:t xml:space="preserve"> place in the larger sequence</w:t>
      </w:r>
      <w:r w:rsidR="004951EC" w:rsidRPr="00EB14B7">
        <w:rPr>
          <w:rFonts w:asciiTheme="majorBidi" w:hAnsiTheme="majorBidi" w:cstheme="majorBidi"/>
        </w:rPr>
        <w:t>: a series of three prohibitions with a tight thematic structure, which</w:t>
      </w:r>
      <w:r w:rsidR="00D97A26">
        <w:rPr>
          <w:rFonts w:asciiTheme="majorBidi" w:hAnsiTheme="majorBidi" w:cstheme="majorBidi"/>
        </w:rPr>
        <w:t>,</w:t>
      </w:r>
      <w:r w:rsidR="004951EC" w:rsidRPr="00EB14B7">
        <w:rPr>
          <w:rFonts w:asciiTheme="majorBidi" w:hAnsiTheme="majorBidi" w:cstheme="majorBidi"/>
        </w:rPr>
        <w:t xml:space="preserve"> when taken together, convey an overarching ideological conception regarding God’s world and the limits of human conduct within it.</w:t>
      </w:r>
      <w:r w:rsidR="004951EC" w:rsidRPr="00EB14B7">
        <w:rPr>
          <w:rStyle w:val="FootnoteReference"/>
          <w:rFonts w:asciiTheme="majorBidi" w:hAnsiTheme="majorBidi" w:cstheme="majorBidi"/>
        </w:rPr>
        <w:footnoteReference w:id="15"/>
      </w:r>
      <w:r w:rsidR="004951EC" w:rsidRPr="00EB14B7">
        <w:rPr>
          <w:rStyle w:val="FootnoteReference"/>
          <w:rFonts w:asciiTheme="majorBidi" w:hAnsiTheme="majorBidi" w:cstheme="majorBidi"/>
          <w:rtl/>
        </w:rPr>
        <w:t xml:space="preserve"> </w:t>
      </w:r>
    </w:p>
    <w:p w14:paraId="09E3437E" w14:textId="20EC94AE" w:rsidR="00CF30C9" w:rsidRDefault="004951EC" w:rsidP="00C23206">
      <w:pPr>
        <w:spacing w:line="360" w:lineRule="auto"/>
        <w:jc w:val="both"/>
        <w:rPr>
          <w:rFonts w:asciiTheme="majorBidi" w:hAnsiTheme="majorBidi" w:cstheme="majorBidi"/>
        </w:rPr>
      </w:pPr>
      <w:r w:rsidRPr="00EB14B7">
        <w:rPr>
          <w:rFonts w:asciiTheme="majorBidi" w:hAnsiTheme="majorBidi" w:cstheme="majorBidi"/>
        </w:rPr>
        <w:t>If it is true</w:t>
      </w:r>
      <w:r w:rsidR="00975D32">
        <w:rPr>
          <w:rFonts w:asciiTheme="majorBidi" w:hAnsiTheme="majorBidi" w:cstheme="majorBidi"/>
        </w:rPr>
        <w:t xml:space="preserve"> </w:t>
      </w:r>
      <w:r w:rsidRPr="00EB14B7">
        <w:rPr>
          <w:rFonts w:asciiTheme="majorBidi" w:hAnsiTheme="majorBidi" w:cstheme="majorBidi"/>
        </w:rPr>
        <w:t xml:space="preserve">that the prohibition of </w:t>
      </w:r>
      <w:r w:rsidR="00392CA2">
        <w:rPr>
          <w:rFonts w:asciiTheme="majorBidi" w:hAnsiTheme="majorBidi" w:cstheme="majorBidi"/>
        </w:rPr>
        <w:t xml:space="preserve">animal </w:t>
      </w:r>
      <w:r w:rsidR="00975D32">
        <w:rPr>
          <w:rFonts w:asciiTheme="majorBidi" w:hAnsiTheme="majorBidi" w:cstheme="majorBidi"/>
        </w:rPr>
        <w:t>hybridization</w:t>
      </w:r>
      <w:r w:rsidRPr="00EB14B7">
        <w:rPr>
          <w:rFonts w:asciiTheme="majorBidi" w:hAnsiTheme="majorBidi" w:cstheme="majorBidi"/>
        </w:rPr>
        <w:t xml:space="preserve"> was practically relevant only to </w:t>
      </w:r>
      <w:r w:rsidR="00975D32">
        <w:rPr>
          <w:rFonts w:asciiTheme="majorBidi" w:hAnsiTheme="majorBidi" w:cstheme="majorBidi"/>
        </w:rPr>
        <w:t xml:space="preserve">the breeding of </w:t>
      </w:r>
      <w:r w:rsidRPr="00EB14B7">
        <w:rPr>
          <w:rFonts w:asciiTheme="majorBidi" w:hAnsiTheme="majorBidi" w:cstheme="majorBidi"/>
        </w:rPr>
        <w:t xml:space="preserve">horses and donkeys, then </w:t>
      </w:r>
      <w:r w:rsidR="00975D32">
        <w:rPr>
          <w:rFonts w:asciiTheme="majorBidi" w:hAnsiTheme="majorBidi" w:cstheme="majorBidi"/>
        </w:rPr>
        <w:t>it</w:t>
      </w:r>
      <w:r w:rsidRPr="00EB14B7">
        <w:rPr>
          <w:rFonts w:asciiTheme="majorBidi" w:hAnsiTheme="majorBidi" w:cstheme="majorBidi"/>
        </w:rPr>
        <w:t xml:space="preserve"> is </w:t>
      </w:r>
      <w:commentRangeStart w:id="10"/>
      <w:r w:rsidRPr="00EB14B7">
        <w:rPr>
          <w:rFonts w:asciiTheme="majorBidi" w:hAnsiTheme="majorBidi" w:cstheme="majorBidi"/>
        </w:rPr>
        <w:t xml:space="preserve">inherently </w:t>
      </w:r>
      <w:commentRangeEnd w:id="10"/>
      <w:r w:rsidR="00A6413D" w:rsidRPr="00EB14B7">
        <w:rPr>
          <w:rStyle w:val="CommentReference"/>
          <w:rFonts w:asciiTheme="majorBidi" w:hAnsiTheme="majorBidi" w:cstheme="majorBidi"/>
          <w:sz w:val="22"/>
          <w:szCs w:val="22"/>
        </w:rPr>
        <w:commentReference w:id="10"/>
      </w:r>
      <w:r w:rsidRPr="00EB14B7">
        <w:rPr>
          <w:rFonts w:asciiTheme="majorBidi" w:hAnsiTheme="majorBidi" w:cstheme="majorBidi"/>
        </w:rPr>
        <w:t xml:space="preserve">different from other modes of </w:t>
      </w:r>
      <w:proofErr w:type="spellStart"/>
      <w:r w:rsidRPr="00EB14B7">
        <w:rPr>
          <w:rFonts w:asciiTheme="majorBidi" w:hAnsiTheme="majorBidi" w:cstheme="majorBidi"/>
          <w:i/>
          <w:iCs/>
        </w:rPr>
        <w:t>kil’ayîm</w:t>
      </w:r>
      <w:proofErr w:type="spellEnd"/>
      <w:r w:rsidR="00C23206">
        <w:rPr>
          <w:rFonts w:asciiTheme="majorBidi" w:hAnsiTheme="majorBidi" w:cstheme="majorBidi"/>
        </w:rPr>
        <w:t xml:space="preserve"> </w:t>
      </w:r>
      <w:r w:rsidRPr="00EB14B7">
        <w:rPr>
          <w:rFonts w:asciiTheme="majorBidi" w:hAnsiTheme="majorBidi" w:cstheme="majorBidi"/>
        </w:rPr>
        <w:t>in another important respect.</w:t>
      </w:r>
      <w:r w:rsidR="00C23206">
        <w:rPr>
          <w:rFonts w:asciiTheme="majorBidi" w:hAnsiTheme="majorBidi" w:cstheme="majorBidi"/>
        </w:rPr>
        <w:t xml:space="preserve"> </w:t>
      </w:r>
      <w:r w:rsidRPr="00EB14B7">
        <w:rPr>
          <w:rFonts w:asciiTheme="majorBidi" w:hAnsiTheme="majorBidi" w:cstheme="majorBidi"/>
        </w:rPr>
        <w:t xml:space="preserve">As mentioned, it is possible that the prohibition </w:t>
      </w:r>
      <w:r w:rsidR="00CF30C9">
        <w:rPr>
          <w:rFonts w:asciiTheme="majorBidi" w:hAnsiTheme="majorBidi" w:cstheme="majorBidi"/>
        </w:rPr>
        <w:t>on</w:t>
      </w:r>
      <w:r w:rsidRPr="00EB14B7">
        <w:rPr>
          <w:rFonts w:asciiTheme="majorBidi" w:hAnsiTheme="majorBidi" w:cstheme="majorBidi"/>
        </w:rPr>
        <w:t xml:space="preserve"> </w:t>
      </w:r>
      <w:proofErr w:type="spellStart"/>
      <w:proofErr w:type="gramStart"/>
      <w:r w:rsidRPr="00EB14B7">
        <w:rPr>
          <w:rFonts w:asciiTheme="majorBidi" w:hAnsiTheme="majorBidi" w:cstheme="majorBidi"/>
          <w:i/>
          <w:iCs/>
        </w:rPr>
        <w:t>ša‘</w:t>
      </w:r>
      <w:proofErr w:type="gramEnd"/>
      <w:r w:rsidRPr="00EB14B7">
        <w:rPr>
          <w:rFonts w:asciiTheme="majorBidi" w:hAnsiTheme="majorBidi" w:cstheme="majorBidi"/>
          <w:i/>
          <w:iCs/>
        </w:rPr>
        <w:t>atnēz</w:t>
      </w:r>
      <w:proofErr w:type="spellEnd"/>
      <w:r w:rsidRPr="00EB14B7">
        <w:rPr>
          <w:rFonts w:asciiTheme="majorBidi" w:hAnsiTheme="majorBidi" w:cstheme="majorBidi"/>
          <w:i/>
          <w:iCs/>
        </w:rPr>
        <w:t xml:space="preserve"> may</w:t>
      </w:r>
      <w:r w:rsidRPr="00EB14B7">
        <w:rPr>
          <w:rFonts w:asciiTheme="majorBidi" w:hAnsiTheme="majorBidi" w:cstheme="majorBidi"/>
        </w:rPr>
        <w:t xml:space="preserve"> have sought to create some kind of cultural, ethical or class-based hierarchy. If so, the prohibition on </w:t>
      </w:r>
      <w:proofErr w:type="spellStart"/>
      <w:proofErr w:type="gramStart"/>
      <w:r w:rsidRPr="00C42E41">
        <w:rPr>
          <w:rFonts w:asciiTheme="majorBidi" w:hAnsiTheme="majorBidi" w:cstheme="majorBidi"/>
          <w:i/>
          <w:iCs/>
        </w:rPr>
        <w:t>ša‘</w:t>
      </w:r>
      <w:proofErr w:type="gramEnd"/>
      <w:r w:rsidRPr="00C42E41">
        <w:rPr>
          <w:rFonts w:asciiTheme="majorBidi" w:hAnsiTheme="majorBidi" w:cstheme="majorBidi"/>
          <w:i/>
          <w:iCs/>
        </w:rPr>
        <w:t>atnēz</w:t>
      </w:r>
      <w:proofErr w:type="spellEnd"/>
      <w:r w:rsidRPr="00EB14B7">
        <w:rPr>
          <w:rFonts w:asciiTheme="majorBidi" w:hAnsiTheme="majorBidi" w:cstheme="majorBidi"/>
        </w:rPr>
        <w:t xml:space="preserve"> had no direct</w:t>
      </w:r>
      <w:r w:rsidR="00C7293D">
        <w:rPr>
          <w:rFonts w:asciiTheme="majorBidi" w:hAnsiTheme="majorBidi" w:cstheme="majorBidi"/>
        </w:rPr>
        <w:t>,</w:t>
      </w:r>
      <w:r w:rsidRPr="00EB14B7">
        <w:rPr>
          <w:rFonts w:asciiTheme="majorBidi" w:hAnsiTheme="majorBidi" w:cstheme="majorBidi"/>
        </w:rPr>
        <w:t xml:space="preserve"> or necessarily negative</w:t>
      </w:r>
      <w:r w:rsidR="00C7293D">
        <w:rPr>
          <w:rFonts w:asciiTheme="majorBidi" w:hAnsiTheme="majorBidi" w:cstheme="majorBidi"/>
        </w:rPr>
        <w:t>,</w:t>
      </w:r>
      <w:r w:rsidRPr="00EB14B7">
        <w:rPr>
          <w:rFonts w:asciiTheme="majorBidi" w:hAnsiTheme="majorBidi" w:cstheme="majorBidi"/>
        </w:rPr>
        <w:t xml:space="preserve"> impact on </w:t>
      </w:r>
      <w:r w:rsidR="00A6413D" w:rsidRPr="00EB14B7">
        <w:rPr>
          <w:rFonts w:asciiTheme="majorBidi" w:hAnsiTheme="majorBidi" w:cstheme="majorBidi"/>
        </w:rPr>
        <w:t>the life of a</w:t>
      </w:r>
      <w:r w:rsidRPr="00EB14B7">
        <w:rPr>
          <w:rFonts w:asciiTheme="majorBidi" w:hAnsiTheme="majorBidi" w:cstheme="majorBidi"/>
        </w:rPr>
        <w:t xml:space="preserve"> biblical farmer</w:t>
      </w:r>
      <w:r w:rsidRPr="00EB14B7">
        <w:rPr>
          <w:rFonts w:asciiTheme="majorBidi" w:hAnsiTheme="majorBidi" w:cstheme="majorBidi"/>
          <w:rtl/>
        </w:rPr>
        <w:t>.</w:t>
      </w:r>
      <w:r w:rsidR="00A6413D" w:rsidRPr="00EB14B7">
        <w:rPr>
          <w:rFonts w:asciiTheme="majorBidi" w:hAnsiTheme="majorBidi" w:cstheme="majorBidi"/>
        </w:rPr>
        <w:t xml:space="preserve"> In terms of plant-</w:t>
      </w:r>
      <w:proofErr w:type="spellStart"/>
      <w:r w:rsidR="00A6413D" w:rsidRPr="00EB14B7">
        <w:rPr>
          <w:rFonts w:asciiTheme="majorBidi" w:hAnsiTheme="majorBidi" w:cstheme="majorBidi"/>
          <w:i/>
          <w:iCs/>
        </w:rPr>
        <w:t>kil’ayîm</w:t>
      </w:r>
      <w:proofErr w:type="spellEnd"/>
      <w:r w:rsidR="00A6413D" w:rsidRPr="00EB14B7">
        <w:rPr>
          <w:rFonts w:asciiTheme="majorBidi" w:hAnsiTheme="majorBidi" w:cstheme="majorBidi"/>
        </w:rPr>
        <w:t>, s</w:t>
      </w:r>
      <w:r w:rsidRPr="00EB14B7">
        <w:rPr>
          <w:rFonts w:asciiTheme="majorBidi" w:hAnsiTheme="majorBidi" w:cstheme="majorBidi"/>
        </w:rPr>
        <w:t xml:space="preserve">ome scholars have noted the inherent benefits of mixed </w:t>
      </w:r>
      <w:r w:rsidR="00CF30C9">
        <w:rPr>
          <w:rFonts w:asciiTheme="majorBidi" w:hAnsiTheme="majorBidi" w:cstheme="majorBidi"/>
        </w:rPr>
        <w:t>sowing</w:t>
      </w:r>
      <w:r w:rsidRPr="00EB14B7">
        <w:rPr>
          <w:rFonts w:asciiTheme="majorBidi" w:hAnsiTheme="majorBidi" w:cstheme="majorBidi"/>
        </w:rPr>
        <w:t xml:space="preserve"> –</w:t>
      </w:r>
      <w:r w:rsidR="00C23206">
        <w:rPr>
          <w:rFonts w:asciiTheme="majorBidi" w:hAnsiTheme="majorBidi" w:cstheme="majorBidi"/>
        </w:rPr>
        <w:t xml:space="preserve"> </w:t>
      </w:r>
      <w:r w:rsidR="00CF30C9">
        <w:rPr>
          <w:rFonts w:asciiTheme="majorBidi" w:hAnsiTheme="majorBidi" w:cstheme="majorBidi"/>
        </w:rPr>
        <w:t>planting different crops in the same field</w:t>
      </w:r>
      <w:r w:rsidRPr="00EB14B7">
        <w:rPr>
          <w:rFonts w:asciiTheme="majorBidi" w:hAnsiTheme="majorBidi" w:cstheme="majorBidi"/>
        </w:rPr>
        <w:t xml:space="preserve"> enriches the soil and reduces the risk of </w:t>
      </w:r>
      <w:r w:rsidR="00C7293D">
        <w:rPr>
          <w:rFonts w:asciiTheme="majorBidi" w:hAnsiTheme="majorBidi" w:cstheme="majorBidi"/>
        </w:rPr>
        <w:t>reliance</w:t>
      </w:r>
      <w:r w:rsidRPr="00EB14B7">
        <w:rPr>
          <w:rFonts w:asciiTheme="majorBidi" w:hAnsiTheme="majorBidi" w:cstheme="majorBidi"/>
        </w:rPr>
        <w:t xml:space="preserve"> on a single </w:t>
      </w:r>
      <w:r w:rsidR="00CF30C9">
        <w:rPr>
          <w:rFonts w:asciiTheme="majorBidi" w:hAnsiTheme="majorBidi" w:cstheme="majorBidi"/>
        </w:rPr>
        <w:t>staple</w:t>
      </w:r>
      <w:r w:rsidRPr="00EB14B7">
        <w:rPr>
          <w:rFonts w:asciiTheme="majorBidi" w:hAnsiTheme="majorBidi" w:cstheme="majorBidi"/>
        </w:rPr>
        <w:t xml:space="preserve"> </w:t>
      </w:r>
      <w:r w:rsidR="00C7293D">
        <w:rPr>
          <w:rFonts w:asciiTheme="majorBidi" w:hAnsiTheme="majorBidi" w:cstheme="majorBidi"/>
        </w:rPr>
        <w:t>subject to the ravages of</w:t>
      </w:r>
      <w:r w:rsidRPr="00EB14B7">
        <w:rPr>
          <w:rFonts w:asciiTheme="majorBidi" w:hAnsiTheme="majorBidi" w:cstheme="majorBidi"/>
        </w:rPr>
        <w:t xml:space="preserve"> seasonal disease.</w:t>
      </w:r>
      <w:r w:rsidRPr="00EB14B7">
        <w:rPr>
          <w:rStyle w:val="FootnoteReference"/>
          <w:rFonts w:asciiTheme="majorBidi" w:hAnsiTheme="majorBidi" w:cstheme="majorBidi"/>
        </w:rPr>
        <w:footnoteReference w:id="16"/>
      </w:r>
      <w:r w:rsidRPr="00EB14B7">
        <w:rPr>
          <w:rFonts w:asciiTheme="majorBidi" w:hAnsiTheme="majorBidi" w:cstheme="majorBidi"/>
        </w:rPr>
        <w:t xml:space="preserve"> That being said, sowing different species in a single field does have some possible </w:t>
      </w:r>
      <w:r w:rsidR="00426794">
        <w:rPr>
          <w:rFonts w:asciiTheme="majorBidi" w:hAnsiTheme="majorBidi" w:cstheme="majorBidi"/>
        </w:rPr>
        <w:t>downsides</w:t>
      </w:r>
      <w:r w:rsidRPr="00EB14B7">
        <w:rPr>
          <w:rFonts w:asciiTheme="majorBidi" w:hAnsiTheme="majorBidi" w:cstheme="majorBidi"/>
        </w:rPr>
        <w:t>, chief among</w:t>
      </w:r>
      <w:r w:rsidR="00BC5479">
        <w:rPr>
          <w:rFonts w:asciiTheme="majorBidi" w:hAnsiTheme="majorBidi" w:cstheme="majorBidi"/>
        </w:rPr>
        <w:t xml:space="preserve"> them</w:t>
      </w:r>
      <w:r w:rsidRPr="00EB14B7">
        <w:rPr>
          <w:rFonts w:asciiTheme="majorBidi" w:hAnsiTheme="majorBidi" w:cstheme="majorBidi"/>
        </w:rPr>
        <w:t xml:space="preserve"> impairing the growth rate of the weaker and more delicate crops.</w:t>
      </w:r>
      <w:r w:rsidR="00C23206">
        <w:rPr>
          <w:rFonts w:asciiTheme="majorBidi" w:hAnsiTheme="majorBidi" w:cstheme="majorBidi"/>
        </w:rPr>
        <w:t xml:space="preserve"> </w:t>
      </w:r>
      <w:r w:rsidRPr="00EB14B7">
        <w:rPr>
          <w:rFonts w:asciiTheme="majorBidi" w:hAnsiTheme="majorBidi" w:cstheme="majorBidi"/>
        </w:rPr>
        <w:t xml:space="preserve">In other words, not only does the prohibition on sowing mixed seeds not necessarily </w:t>
      </w:r>
      <w:r w:rsidRPr="008815DF">
        <w:rPr>
          <w:rFonts w:asciiTheme="majorBidi" w:hAnsiTheme="majorBidi" w:cstheme="majorBidi"/>
          <w:i/>
          <w:iCs/>
        </w:rPr>
        <w:t>harm</w:t>
      </w:r>
      <w:r w:rsidRPr="00EB14B7">
        <w:rPr>
          <w:rFonts w:asciiTheme="majorBidi" w:hAnsiTheme="majorBidi" w:cstheme="majorBidi"/>
        </w:rPr>
        <w:t xml:space="preserve"> a farmer; it may even adhere to a certain agricultural logic.</w:t>
      </w:r>
      <w:r w:rsidRPr="00EB14B7">
        <w:rPr>
          <w:rStyle w:val="FootnoteReference"/>
          <w:rFonts w:asciiTheme="majorBidi" w:hAnsiTheme="majorBidi" w:cstheme="majorBidi"/>
        </w:rPr>
        <w:footnoteReference w:id="17"/>
      </w:r>
      <w:r w:rsidR="00C23206">
        <w:rPr>
          <w:rFonts w:asciiTheme="majorBidi" w:hAnsiTheme="majorBidi" w:cstheme="majorBidi"/>
        </w:rPr>
        <w:t xml:space="preserve"> </w:t>
      </w:r>
    </w:p>
    <w:p w14:paraId="5C534062" w14:textId="30C1BF03" w:rsidR="004951EC" w:rsidRPr="00EB14B7" w:rsidRDefault="004951EC" w:rsidP="00C23206">
      <w:pPr>
        <w:spacing w:line="360" w:lineRule="auto"/>
        <w:jc w:val="both"/>
        <w:rPr>
          <w:rFonts w:asciiTheme="majorBidi" w:hAnsiTheme="majorBidi" w:cstheme="majorBidi"/>
        </w:rPr>
      </w:pPr>
      <w:r w:rsidRPr="00EB14B7">
        <w:rPr>
          <w:rStyle w:val="FootnoteReference"/>
          <w:rFonts w:asciiTheme="majorBidi" w:hAnsiTheme="majorBidi" w:cstheme="majorBidi"/>
          <w:vertAlign w:val="baseline"/>
        </w:rPr>
        <w:t>By contrast, a prohibition on interbreeding e</w:t>
      </w:r>
      <w:r w:rsidRPr="00EB14B7">
        <w:rPr>
          <w:rFonts w:asciiTheme="majorBidi" w:hAnsiTheme="majorBidi" w:cstheme="majorBidi"/>
        </w:rPr>
        <w:t>xacts</w:t>
      </w:r>
      <w:r w:rsidRPr="00EB14B7">
        <w:rPr>
          <w:rStyle w:val="FootnoteReference"/>
          <w:rFonts w:asciiTheme="majorBidi" w:hAnsiTheme="majorBidi" w:cstheme="majorBidi"/>
          <w:vertAlign w:val="baseline"/>
        </w:rPr>
        <w:t xml:space="preserve"> a </w:t>
      </w:r>
      <w:r w:rsidRPr="00EB14B7">
        <w:rPr>
          <w:rFonts w:asciiTheme="majorBidi" w:hAnsiTheme="majorBidi" w:cstheme="majorBidi"/>
        </w:rPr>
        <w:t>concrete toll</w:t>
      </w:r>
      <w:r w:rsidRPr="00EB14B7">
        <w:rPr>
          <w:rStyle w:val="FootnoteReference"/>
          <w:rFonts w:asciiTheme="majorBidi" w:hAnsiTheme="majorBidi" w:cstheme="majorBidi"/>
          <w:vertAlign w:val="baseline"/>
        </w:rPr>
        <w:t>.</w:t>
      </w:r>
      <w:r w:rsidR="00C23206">
        <w:rPr>
          <w:rStyle w:val="FootnoteReference"/>
          <w:rFonts w:asciiTheme="majorBidi" w:hAnsiTheme="majorBidi" w:cstheme="majorBidi"/>
          <w:vertAlign w:val="baseline"/>
        </w:rPr>
        <w:t xml:space="preserve"> </w:t>
      </w:r>
      <w:r w:rsidRPr="00EB14B7">
        <w:rPr>
          <w:rFonts w:asciiTheme="majorBidi" w:hAnsiTheme="majorBidi" w:cstheme="majorBidi"/>
        </w:rPr>
        <w:t xml:space="preserve">The mule was a well-known creature in the Bible; it was used for agriculture, carrying loads, and riding – even being used to transport the king and </w:t>
      </w:r>
      <w:r w:rsidRPr="00EB14B7">
        <w:rPr>
          <w:rFonts w:asciiTheme="majorBidi" w:hAnsiTheme="majorBidi" w:cstheme="majorBidi"/>
        </w:rPr>
        <w:lastRenderedPageBreak/>
        <w:t>the royal family.</w:t>
      </w:r>
      <w:r w:rsidRPr="00EB14B7">
        <w:rPr>
          <w:rStyle w:val="FootnoteReference"/>
          <w:rFonts w:asciiTheme="majorBidi" w:hAnsiTheme="majorBidi" w:cstheme="majorBidi"/>
        </w:rPr>
        <w:footnoteReference w:id="18"/>
      </w:r>
      <w:r w:rsidR="00C23206">
        <w:rPr>
          <w:rFonts w:asciiTheme="majorBidi" w:hAnsiTheme="majorBidi" w:cstheme="majorBidi"/>
        </w:rPr>
        <w:t xml:space="preserve"> </w:t>
      </w:r>
      <w:bookmarkStart w:id="11" w:name="_Hlk54191961"/>
      <w:r w:rsidRPr="00EB14B7">
        <w:rPr>
          <w:rFonts w:asciiTheme="majorBidi" w:hAnsiTheme="majorBidi" w:cstheme="majorBidi"/>
        </w:rPr>
        <w:t>The physical qualities of a hinny are no less than those of a mule, and the preference for the latter over the former is, first and foremost, a cultural one.</w:t>
      </w:r>
      <w:r w:rsidRPr="00EB14B7">
        <w:rPr>
          <w:rStyle w:val="FootnoteReference"/>
          <w:rFonts w:asciiTheme="majorBidi" w:hAnsiTheme="majorBidi" w:cstheme="majorBidi"/>
        </w:rPr>
        <w:footnoteReference w:id="19"/>
      </w:r>
      <w:r w:rsidR="00C23206">
        <w:rPr>
          <w:rFonts w:asciiTheme="majorBidi" w:hAnsiTheme="majorBidi" w:cstheme="majorBidi"/>
        </w:rPr>
        <w:t xml:space="preserve"> </w:t>
      </w:r>
      <w:r w:rsidRPr="00EB14B7">
        <w:rPr>
          <w:rFonts w:asciiTheme="majorBidi" w:hAnsiTheme="majorBidi" w:cstheme="majorBidi"/>
        </w:rPr>
        <w:t xml:space="preserve">It therefore seems that the use of the noun </w:t>
      </w:r>
      <w:proofErr w:type="spellStart"/>
      <w:r w:rsidRPr="00EB14B7">
        <w:rPr>
          <w:rFonts w:asciiTheme="majorBidi" w:hAnsiTheme="majorBidi" w:cstheme="majorBidi"/>
          <w:i/>
          <w:iCs/>
        </w:rPr>
        <w:t>pered</w:t>
      </w:r>
      <w:proofErr w:type="spellEnd"/>
      <w:r w:rsidRPr="00EB14B7">
        <w:rPr>
          <w:rFonts w:asciiTheme="majorBidi" w:hAnsiTheme="majorBidi" w:cstheme="majorBidi"/>
        </w:rPr>
        <w:t xml:space="preserve"> in the Bible does not necessarily refer specifically to a mule as opposed to a hinny.</w:t>
      </w:r>
      <w:r w:rsidR="00C23206">
        <w:rPr>
          <w:rFonts w:asciiTheme="majorBidi" w:hAnsiTheme="majorBidi" w:cstheme="majorBidi"/>
        </w:rPr>
        <w:t xml:space="preserve"> </w:t>
      </w:r>
      <w:bookmarkEnd w:id="11"/>
      <w:r w:rsidRPr="00EB14B7">
        <w:rPr>
          <w:rFonts w:asciiTheme="majorBidi" w:hAnsiTheme="majorBidi" w:cstheme="majorBidi"/>
        </w:rPr>
        <w:t>The distinct advantages of the hinny and the mule vis-à-vis the weaker donkey and the more expensive horse (</w:t>
      </w:r>
      <w:r w:rsidR="001A2B49">
        <w:rPr>
          <w:rFonts w:asciiTheme="majorBidi" w:hAnsiTheme="majorBidi" w:cstheme="majorBidi"/>
        </w:rPr>
        <w:t>who</w:t>
      </w:r>
      <w:r w:rsidRPr="00EB14B7">
        <w:rPr>
          <w:rFonts w:asciiTheme="majorBidi" w:hAnsiTheme="majorBidi" w:cstheme="majorBidi"/>
        </w:rPr>
        <w:t xml:space="preserve"> tend</w:t>
      </w:r>
      <w:r w:rsidR="00F35A13">
        <w:rPr>
          <w:rFonts w:asciiTheme="majorBidi" w:hAnsiTheme="majorBidi" w:cstheme="majorBidi"/>
        </w:rPr>
        <w:t>s</w:t>
      </w:r>
      <w:r w:rsidRPr="00EB14B7">
        <w:rPr>
          <w:rFonts w:asciiTheme="majorBidi" w:hAnsiTheme="majorBidi" w:cstheme="majorBidi"/>
        </w:rPr>
        <w:t xml:space="preserve"> to be selective</w:t>
      </w:r>
      <w:r w:rsidR="001A2B49">
        <w:rPr>
          <w:rFonts w:asciiTheme="majorBidi" w:hAnsiTheme="majorBidi" w:cstheme="majorBidi"/>
        </w:rPr>
        <w:t xml:space="preserve"> a</w:t>
      </w:r>
      <w:r w:rsidRPr="00EB14B7">
        <w:rPr>
          <w:rFonts w:asciiTheme="majorBidi" w:hAnsiTheme="majorBidi" w:cstheme="majorBidi"/>
        </w:rPr>
        <w:t xml:space="preserve"> eater)</w:t>
      </w:r>
      <w:r w:rsidRPr="00EB14B7">
        <w:rPr>
          <w:rStyle w:val="FootnoteReference"/>
          <w:rFonts w:asciiTheme="majorBidi" w:hAnsiTheme="majorBidi" w:cstheme="majorBidi"/>
        </w:rPr>
        <w:footnoteReference w:id="20"/>
      </w:r>
      <w:r w:rsidRPr="00EB14B7">
        <w:rPr>
          <w:rFonts w:asciiTheme="majorBidi" w:hAnsiTheme="majorBidi" w:cstheme="majorBidi"/>
        </w:rPr>
        <w:t xml:space="preserve"> have led to the diverse use of mules and hinnies even in the modern era.</w:t>
      </w:r>
      <w:r w:rsidRPr="00EB14B7">
        <w:rPr>
          <w:rStyle w:val="FootnoteReference"/>
          <w:rFonts w:asciiTheme="majorBidi" w:hAnsiTheme="majorBidi" w:cstheme="majorBidi"/>
        </w:rPr>
        <w:footnoteReference w:id="21"/>
      </w:r>
      <w:r w:rsidRPr="00EB14B7">
        <w:rPr>
          <w:rFonts w:asciiTheme="majorBidi" w:hAnsiTheme="majorBidi" w:cstheme="majorBidi"/>
        </w:rPr>
        <w:t xml:space="preserve"> Indeed, research offers unequivocal data </w:t>
      </w:r>
      <w:r w:rsidR="00137791">
        <w:rPr>
          <w:rFonts w:asciiTheme="majorBidi" w:hAnsiTheme="majorBidi" w:cstheme="majorBidi"/>
        </w:rPr>
        <w:t xml:space="preserve">suggesting </w:t>
      </w:r>
      <w:r w:rsidRPr="00EB14B7">
        <w:rPr>
          <w:rFonts w:asciiTheme="majorBidi" w:hAnsiTheme="majorBidi" w:cstheme="majorBidi"/>
        </w:rPr>
        <w:t>that the mule and hinny’s fitness and endurance in hot climatic conditions exceed both those of the donkey and the horse.</w:t>
      </w:r>
      <w:r w:rsidRPr="00EB14B7">
        <w:rPr>
          <w:rStyle w:val="FootnoteReference"/>
          <w:rFonts w:asciiTheme="majorBidi" w:hAnsiTheme="majorBidi" w:cstheme="majorBidi"/>
        </w:rPr>
        <w:footnoteReference w:id="22"/>
      </w:r>
      <w:r w:rsidRPr="00EB14B7">
        <w:rPr>
          <w:rStyle w:val="FootnoteReference"/>
          <w:rFonts w:asciiTheme="majorBidi" w:hAnsiTheme="majorBidi" w:cstheme="majorBidi"/>
        </w:rPr>
        <w:t xml:space="preserve"> </w:t>
      </w:r>
      <w:r w:rsidRPr="00EB14B7">
        <w:rPr>
          <w:rFonts w:asciiTheme="majorBidi" w:hAnsiTheme="majorBidi" w:cstheme="majorBidi"/>
        </w:rPr>
        <w:t xml:space="preserve">As mules and ninnies are sterile – a fact known to (and even alluded to by) the biblical writers </w:t>
      </w:r>
      <w:r w:rsidRPr="00EB14B7">
        <w:rPr>
          <w:rStyle w:val="FootnoteReference"/>
          <w:rFonts w:asciiTheme="majorBidi" w:hAnsiTheme="majorBidi" w:cstheme="majorBidi"/>
        </w:rPr>
        <w:footnoteReference w:id="23"/>
      </w:r>
      <w:r w:rsidRPr="00EB14B7">
        <w:rPr>
          <w:rFonts w:asciiTheme="majorBidi" w:hAnsiTheme="majorBidi" w:cstheme="majorBidi"/>
        </w:rPr>
        <w:t xml:space="preserve"> – a ban on producing </w:t>
      </w:r>
      <w:r w:rsidR="00F67529">
        <w:rPr>
          <w:rFonts w:asciiTheme="majorBidi" w:hAnsiTheme="majorBidi" w:cstheme="majorBidi"/>
        </w:rPr>
        <w:t>such</w:t>
      </w:r>
      <w:r w:rsidR="00CF30C9">
        <w:rPr>
          <w:rFonts w:asciiTheme="majorBidi" w:hAnsiTheme="majorBidi" w:cstheme="majorBidi"/>
        </w:rPr>
        <w:t xml:space="preserve"> hybrids</w:t>
      </w:r>
      <w:r w:rsidRPr="00EB14B7">
        <w:rPr>
          <w:rFonts w:asciiTheme="majorBidi" w:hAnsiTheme="majorBidi" w:cstheme="majorBidi"/>
        </w:rPr>
        <w:t xml:space="preserve"> would have had </w:t>
      </w:r>
      <w:r w:rsidR="008D2671" w:rsidRPr="00EB14B7">
        <w:rPr>
          <w:rFonts w:asciiTheme="majorBidi" w:hAnsiTheme="majorBidi" w:cstheme="majorBidi"/>
        </w:rPr>
        <w:t xml:space="preserve">a </w:t>
      </w:r>
      <w:r w:rsidRPr="00EB14B7">
        <w:rPr>
          <w:rFonts w:asciiTheme="majorBidi" w:hAnsiTheme="majorBidi" w:cstheme="majorBidi"/>
        </w:rPr>
        <w:t xml:space="preserve">negative and far-reaching impact on the </w:t>
      </w:r>
      <w:r w:rsidR="008D2671" w:rsidRPr="00EB14B7">
        <w:rPr>
          <w:rFonts w:asciiTheme="majorBidi" w:hAnsiTheme="majorBidi" w:cstheme="majorBidi"/>
        </w:rPr>
        <w:t>prosperity</w:t>
      </w:r>
      <w:r w:rsidRPr="00EB14B7">
        <w:rPr>
          <w:rFonts w:asciiTheme="majorBidi" w:hAnsiTheme="majorBidi" w:cstheme="majorBidi"/>
        </w:rPr>
        <w:t xml:space="preserve"> of </w:t>
      </w:r>
      <w:r w:rsidR="009123F6">
        <w:rPr>
          <w:rFonts w:asciiTheme="majorBidi" w:hAnsiTheme="majorBidi" w:cstheme="majorBidi"/>
        </w:rPr>
        <w:t>a</w:t>
      </w:r>
      <w:r w:rsidRPr="00EB14B7">
        <w:rPr>
          <w:rFonts w:asciiTheme="majorBidi" w:hAnsiTheme="majorBidi" w:cstheme="majorBidi"/>
        </w:rPr>
        <w:t xml:space="preserve"> farmer</w:t>
      </w:r>
      <w:r w:rsidR="009123F6">
        <w:rPr>
          <w:rFonts w:asciiTheme="majorBidi" w:hAnsiTheme="majorBidi" w:cstheme="majorBidi"/>
        </w:rPr>
        <w:t xml:space="preserve"> in the biblical period. </w:t>
      </w:r>
    </w:p>
    <w:p w14:paraId="1145079C" w14:textId="02A3393F" w:rsidR="004951EC" w:rsidRPr="00EB14B7" w:rsidRDefault="004951EC" w:rsidP="00C23206">
      <w:pPr>
        <w:spacing w:line="360" w:lineRule="auto"/>
        <w:jc w:val="both"/>
        <w:rPr>
          <w:rFonts w:asciiTheme="majorBidi" w:hAnsiTheme="majorBidi" w:cstheme="majorBidi"/>
          <w:color w:val="202122"/>
          <w:shd w:val="clear" w:color="auto" w:fill="FFFFFF"/>
        </w:rPr>
      </w:pPr>
      <w:r w:rsidRPr="00EB14B7">
        <w:rPr>
          <w:rFonts w:asciiTheme="majorBidi" w:hAnsiTheme="majorBidi" w:cstheme="majorBidi"/>
        </w:rPr>
        <w:t>A similar sequence of three prohibitions appears in Deuteronomy: “You shall not sow your vineyard with a second kind of seed, else the crop—from the seed you have sown—and the yield of the vineyard may not be used. You shall not plow with an ox and an ass together. You shall not wear cloth combining wool and linen” (22:9-11).</w:t>
      </w:r>
      <w:r w:rsidRPr="00EB14B7">
        <w:rPr>
          <w:rStyle w:val="FootnoteReference"/>
          <w:rFonts w:asciiTheme="majorBidi" w:hAnsiTheme="majorBidi" w:cstheme="majorBidi"/>
        </w:rPr>
        <w:footnoteReference w:id="24"/>
      </w:r>
      <w:r w:rsidR="00C23206">
        <w:rPr>
          <w:rFonts w:asciiTheme="majorBidi" w:hAnsiTheme="majorBidi" w:cstheme="majorBidi"/>
        </w:rPr>
        <w:t xml:space="preserve"> </w:t>
      </w:r>
      <w:r w:rsidRPr="00EB14B7">
        <w:rPr>
          <w:rFonts w:asciiTheme="majorBidi" w:hAnsiTheme="majorBidi" w:cstheme="majorBidi"/>
          <w:color w:val="202122"/>
          <w:shd w:val="clear" w:color="auto" w:fill="FFFFFF"/>
        </w:rPr>
        <w:t xml:space="preserve">The prohibitions on mixed-sowing and mixed-garments is expressed </w:t>
      </w:r>
      <w:r w:rsidR="00B15556">
        <w:rPr>
          <w:rFonts w:asciiTheme="majorBidi" w:hAnsiTheme="majorBidi" w:cstheme="majorBidi"/>
          <w:color w:val="202122"/>
          <w:shd w:val="clear" w:color="auto" w:fill="FFFFFF"/>
        </w:rPr>
        <w:t xml:space="preserve">here </w:t>
      </w:r>
      <w:r w:rsidRPr="00EB14B7">
        <w:rPr>
          <w:rFonts w:asciiTheme="majorBidi" w:hAnsiTheme="majorBidi" w:cstheme="majorBidi"/>
          <w:color w:val="202122"/>
          <w:shd w:val="clear" w:color="auto" w:fill="FFFFFF"/>
        </w:rPr>
        <w:t>using a different formulation</w:t>
      </w:r>
      <w:r w:rsidR="007E0DDC">
        <w:rPr>
          <w:rFonts w:asciiTheme="majorBidi" w:hAnsiTheme="majorBidi" w:cstheme="majorBidi"/>
          <w:color w:val="202122"/>
          <w:shd w:val="clear" w:color="auto" w:fill="FFFFFF"/>
        </w:rPr>
        <w:t xml:space="preserve"> from that employed in Leviticus.</w:t>
      </w:r>
      <w:r w:rsidR="00C23206">
        <w:rPr>
          <w:rFonts w:asciiTheme="majorBidi" w:hAnsiTheme="majorBidi" w:cstheme="majorBidi"/>
          <w:color w:val="202122"/>
          <w:shd w:val="clear" w:color="auto" w:fill="FFFFFF"/>
        </w:rPr>
        <w:t xml:space="preserve"> </w:t>
      </w:r>
      <w:r w:rsidR="004A12BA">
        <w:rPr>
          <w:rFonts w:asciiTheme="majorBidi" w:hAnsiTheme="majorBidi" w:cstheme="majorBidi"/>
          <w:color w:val="202122"/>
          <w:shd w:val="clear" w:color="auto" w:fill="FFFFFF"/>
        </w:rPr>
        <w:t>Here only sowing</w:t>
      </w:r>
      <w:r w:rsidRPr="00EB14B7">
        <w:rPr>
          <w:rFonts w:asciiTheme="majorBidi" w:hAnsiTheme="majorBidi" w:cstheme="majorBidi"/>
          <w:color w:val="202122"/>
          <w:shd w:val="clear" w:color="auto" w:fill="FFFFFF"/>
        </w:rPr>
        <w:t xml:space="preserve"> seeds </w:t>
      </w:r>
      <w:r w:rsidR="007E0DDC">
        <w:rPr>
          <w:rFonts w:asciiTheme="majorBidi" w:hAnsiTheme="majorBidi" w:cstheme="majorBidi"/>
          <w:color w:val="202122"/>
          <w:shd w:val="clear" w:color="auto" w:fill="FFFFFF"/>
        </w:rPr>
        <w:t>in a</w:t>
      </w:r>
      <w:r w:rsidRPr="00EB14B7">
        <w:rPr>
          <w:rFonts w:asciiTheme="majorBidi" w:hAnsiTheme="majorBidi" w:cstheme="majorBidi"/>
          <w:color w:val="202122"/>
          <w:shd w:val="clear" w:color="auto" w:fill="FFFFFF"/>
        </w:rPr>
        <w:t xml:space="preserve"> </w:t>
      </w:r>
      <w:proofErr w:type="spellStart"/>
      <w:r w:rsidRPr="00EB14B7">
        <w:rPr>
          <w:rFonts w:asciiTheme="majorBidi" w:hAnsiTheme="majorBidi" w:cstheme="majorBidi"/>
          <w:i/>
          <w:iCs/>
          <w:color w:val="202122"/>
          <w:shd w:val="clear" w:color="auto" w:fill="FFFFFF"/>
        </w:rPr>
        <w:t>kerem</w:t>
      </w:r>
      <w:proofErr w:type="spellEnd"/>
      <w:r w:rsidRPr="00EB14B7">
        <w:rPr>
          <w:rFonts w:asciiTheme="majorBidi" w:hAnsiTheme="majorBidi" w:cstheme="majorBidi"/>
          <w:color w:val="202122"/>
          <w:shd w:val="clear" w:color="auto" w:fill="FFFFFF"/>
        </w:rPr>
        <w:t xml:space="preserve">, i.e., </w:t>
      </w:r>
      <w:r w:rsidR="00E1213E">
        <w:rPr>
          <w:rFonts w:asciiTheme="majorBidi" w:hAnsiTheme="majorBidi" w:cstheme="majorBidi"/>
          <w:color w:val="202122"/>
          <w:shd w:val="clear" w:color="auto" w:fill="FFFFFF"/>
        </w:rPr>
        <w:t>in a</w:t>
      </w:r>
      <w:r w:rsidRPr="00E1213E">
        <w:rPr>
          <w:rFonts w:asciiTheme="majorBidi" w:hAnsiTheme="majorBidi" w:cstheme="majorBidi"/>
          <w:color w:val="202122"/>
          <w:shd w:val="clear" w:color="auto" w:fill="FFFFFF"/>
        </w:rPr>
        <w:t xml:space="preserve"> </w:t>
      </w:r>
      <w:r w:rsidR="00DF71B5" w:rsidRPr="00EB14B7">
        <w:rPr>
          <w:rFonts w:asciiTheme="majorBidi" w:hAnsiTheme="majorBidi" w:cstheme="majorBidi"/>
          <w:color w:val="202122"/>
          <w:shd w:val="clear" w:color="auto" w:fill="FFFFFF"/>
        </w:rPr>
        <w:t>vineyard</w:t>
      </w:r>
      <w:r w:rsidRPr="00EB14B7">
        <w:rPr>
          <w:rFonts w:asciiTheme="majorBidi" w:hAnsiTheme="majorBidi" w:cstheme="majorBidi"/>
          <w:color w:val="202122"/>
          <w:shd w:val="clear" w:color="auto" w:fill="FFFFFF"/>
        </w:rPr>
        <w:t xml:space="preserve"> (e.g., </w:t>
      </w:r>
      <w:proofErr w:type="spellStart"/>
      <w:r w:rsidRPr="00EB14B7">
        <w:rPr>
          <w:rFonts w:asciiTheme="majorBidi" w:hAnsiTheme="majorBidi" w:cstheme="majorBidi"/>
          <w:color w:val="202122"/>
          <w:shd w:val="clear" w:color="auto" w:fill="FFFFFF"/>
        </w:rPr>
        <w:t>Deut</w:t>
      </w:r>
      <w:proofErr w:type="spellEnd"/>
      <w:r w:rsidRPr="00EB14B7">
        <w:rPr>
          <w:rFonts w:asciiTheme="majorBidi" w:hAnsiTheme="majorBidi" w:cstheme="majorBidi"/>
          <w:color w:val="202122"/>
          <w:shd w:val="clear" w:color="auto" w:fill="FFFFFF"/>
        </w:rPr>
        <w:t xml:space="preserve"> 23:25; Amos 9:14)</w:t>
      </w:r>
      <w:r w:rsidR="004A12BA">
        <w:rPr>
          <w:rFonts w:asciiTheme="majorBidi" w:hAnsiTheme="majorBidi" w:cstheme="majorBidi"/>
          <w:color w:val="202122"/>
          <w:shd w:val="clear" w:color="auto" w:fill="FFFFFF"/>
        </w:rPr>
        <w:t xml:space="preserve"> is prohibited.</w:t>
      </w:r>
      <w:r w:rsidRPr="00EB14B7">
        <w:rPr>
          <w:rFonts w:asciiTheme="majorBidi" w:hAnsiTheme="majorBidi" w:cstheme="majorBidi"/>
          <w:color w:val="202122"/>
          <w:shd w:val="clear" w:color="auto" w:fill="FFFFFF"/>
        </w:rPr>
        <w:t xml:space="preserve"> It is difficult to determine unequivocally whether this wording proscribes all sowing between the rows of </w:t>
      </w:r>
      <w:r w:rsidR="00DF71B5" w:rsidRPr="00EB14B7">
        <w:rPr>
          <w:rFonts w:asciiTheme="majorBidi" w:hAnsiTheme="majorBidi" w:cstheme="majorBidi"/>
          <w:color w:val="202122"/>
          <w:shd w:val="clear" w:color="auto" w:fill="FFFFFF"/>
        </w:rPr>
        <w:t>vine</w:t>
      </w:r>
      <w:r w:rsidRPr="00EB14B7">
        <w:rPr>
          <w:rFonts w:asciiTheme="majorBidi" w:hAnsiTheme="majorBidi" w:cstheme="majorBidi"/>
          <w:color w:val="202122"/>
          <w:shd w:val="clear" w:color="auto" w:fill="FFFFFF"/>
        </w:rPr>
        <w:t xml:space="preserve"> – i.e., </w:t>
      </w:r>
      <w:r w:rsidR="00DF71B5" w:rsidRPr="00EB14B7">
        <w:rPr>
          <w:rFonts w:asciiTheme="majorBidi" w:hAnsiTheme="majorBidi" w:cstheme="majorBidi"/>
          <w:color w:val="202122"/>
          <w:shd w:val="clear" w:color="auto" w:fill="FFFFFF"/>
        </w:rPr>
        <w:t xml:space="preserve">the very act of </w:t>
      </w:r>
      <w:r w:rsidRPr="00EB14B7">
        <w:rPr>
          <w:rFonts w:asciiTheme="majorBidi" w:hAnsiTheme="majorBidi" w:cstheme="majorBidi"/>
          <w:color w:val="202122"/>
          <w:shd w:val="clear" w:color="auto" w:fill="FFFFFF"/>
        </w:rPr>
        <w:t xml:space="preserve">planting </w:t>
      </w:r>
      <w:r w:rsidR="00150333">
        <w:rPr>
          <w:rFonts w:asciiTheme="majorBidi" w:hAnsiTheme="majorBidi" w:cstheme="majorBidi"/>
          <w:color w:val="202122"/>
          <w:shd w:val="clear" w:color="auto" w:fill="FFFFFF"/>
        </w:rPr>
        <w:t>another</w:t>
      </w:r>
      <w:r w:rsidRPr="00EB14B7">
        <w:rPr>
          <w:rFonts w:asciiTheme="majorBidi" w:hAnsiTheme="majorBidi" w:cstheme="majorBidi"/>
          <w:color w:val="202122"/>
          <w:shd w:val="clear" w:color="auto" w:fill="FFFFFF"/>
        </w:rPr>
        <w:t xml:space="preserve"> plant-species </w:t>
      </w:r>
      <w:r w:rsidR="00150333">
        <w:rPr>
          <w:rFonts w:asciiTheme="majorBidi" w:hAnsiTheme="majorBidi" w:cstheme="majorBidi"/>
          <w:color w:val="202122"/>
          <w:shd w:val="clear" w:color="auto" w:fill="FFFFFF"/>
        </w:rPr>
        <w:t>next to a vine is</w:t>
      </w:r>
      <w:r w:rsidRPr="00EB14B7">
        <w:rPr>
          <w:rFonts w:asciiTheme="majorBidi" w:hAnsiTheme="majorBidi" w:cstheme="majorBidi"/>
          <w:color w:val="202122"/>
          <w:shd w:val="clear" w:color="auto" w:fill="FFFFFF"/>
        </w:rPr>
        <w:t xml:space="preserve"> considered </w:t>
      </w:r>
      <w:proofErr w:type="spellStart"/>
      <w:r w:rsidRPr="00150333">
        <w:rPr>
          <w:rFonts w:asciiTheme="majorBidi" w:hAnsiTheme="majorBidi" w:cstheme="majorBidi"/>
          <w:i/>
          <w:iCs/>
          <w:color w:val="202122"/>
          <w:shd w:val="clear" w:color="auto" w:fill="FFFFFF"/>
        </w:rPr>
        <w:t>kil’ayîm</w:t>
      </w:r>
      <w:proofErr w:type="spellEnd"/>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 or whether the prohibition applies </w:t>
      </w:r>
      <w:r w:rsidR="00150333">
        <w:rPr>
          <w:rFonts w:asciiTheme="majorBidi" w:hAnsiTheme="majorBidi" w:cstheme="majorBidi"/>
          <w:color w:val="202122"/>
          <w:shd w:val="clear" w:color="auto" w:fill="FFFFFF"/>
        </w:rPr>
        <w:t>only to</w:t>
      </w:r>
      <w:r w:rsidRPr="00EB14B7">
        <w:rPr>
          <w:rFonts w:asciiTheme="majorBidi" w:hAnsiTheme="majorBidi" w:cstheme="majorBidi"/>
          <w:color w:val="202122"/>
          <w:shd w:val="clear" w:color="auto" w:fill="FFFFFF"/>
        </w:rPr>
        <w:t xml:space="preserve"> sowing two species of plants between rows of vine.</w:t>
      </w:r>
      <w:r w:rsidRPr="00EB14B7">
        <w:rPr>
          <w:rStyle w:val="FootnoteReference"/>
          <w:rFonts w:asciiTheme="majorBidi" w:hAnsiTheme="majorBidi" w:cstheme="majorBidi"/>
          <w:color w:val="202122"/>
          <w:shd w:val="clear" w:color="auto" w:fill="FFFFFF"/>
        </w:rPr>
        <w:footnoteReference w:id="25"/>
      </w:r>
      <w:r w:rsidRPr="00EB14B7">
        <w:rPr>
          <w:rFonts w:asciiTheme="majorBidi" w:hAnsiTheme="majorBidi" w:cstheme="majorBidi"/>
          <w:color w:val="202122"/>
          <w:shd w:val="clear" w:color="auto" w:fill="FFFFFF"/>
        </w:rPr>
        <w:t xml:space="preserve"> As for the prohibition of </w:t>
      </w:r>
      <w:proofErr w:type="spellStart"/>
      <w:r w:rsidR="00150333" w:rsidRPr="00150333">
        <w:rPr>
          <w:rFonts w:asciiTheme="majorBidi" w:hAnsiTheme="majorBidi" w:cstheme="majorBidi"/>
          <w:i/>
          <w:iCs/>
          <w:color w:val="202122"/>
          <w:shd w:val="clear" w:color="auto" w:fill="FFFFFF"/>
        </w:rPr>
        <w:t>š</w:t>
      </w:r>
      <w:r w:rsidRPr="00150333">
        <w:rPr>
          <w:rFonts w:asciiTheme="majorBidi" w:hAnsiTheme="majorBidi" w:cstheme="majorBidi"/>
          <w:i/>
          <w:iCs/>
          <w:color w:val="202122"/>
          <w:shd w:val="clear" w:color="auto" w:fill="FFFFFF"/>
        </w:rPr>
        <w:t>a‘atnēz</w:t>
      </w:r>
      <w:proofErr w:type="spellEnd"/>
      <w:r w:rsidRPr="00EB14B7">
        <w:rPr>
          <w:rFonts w:asciiTheme="majorBidi" w:hAnsiTheme="majorBidi" w:cstheme="majorBidi"/>
          <w:color w:val="202122"/>
          <w:shd w:val="clear" w:color="auto" w:fill="FFFFFF"/>
        </w:rPr>
        <w:t>, Deuteronomy</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 unlike Leviticus – specifies </w:t>
      </w:r>
      <w:r w:rsidR="00FA252E">
        <w:rPr>
          <w:rFonts w:asciiTheme="majorBidi" w:hAnsiTheme="majorBidi" w:cstheme="majorBidi"/>
          <w:color w:val="202122"/>
          <w:shd w:val="clear" w:color="auto" w:fill="FFFFFF"/>
        </w:rPr>
        <w:lastRenderedPageBreak/>
        <w:t>which specific materials may not be mixed</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These distinctions notwithstanding, the two prohibition</w:t>
      </w:r>
      <w:r w:rsidR="005948D9">
        <w:rPr>
          <w:rFonts w:asciiTheme="majorBidi" w:hAnsiTheme="majorBidi" w:cstheme="majorBidi"/>
          <w:color w:val="202122"/>
          <w:shd w:val="clear" w:color="auto" w:fill="FFFFFF"/>
        </w:rPr>
        <w:t>s</w:t>
      </w:r>
      <w:r w:rsidRPr="00EB14B7">
        <w:rPr>
          <w:rFonts w:asciiTheme="majorBidi" w:hAnsiTheme="majorBidi" w:cstheme="majorBidi"/>
          <w:color w:val="202122"/>
          <w:shd w:val="clear" w:color="auto" w:fill="FFFFFF"/>
        </w:rPr>
        <w:t xml:space="preserve"> conform to the spirit of those delineated in Leviticus 19. By contrast, the gulf between the prohibition of “</w:t>
      </w:r>
      <w:r w:rsidRPr="00EB14B7">
        <w:rPr>
          <w:rFonts w:asciiTheme="majorBidi" w:hAnsiTheme="majorBidi" w:cstheme="majorBidi"/>
        </w:rPr>
        <w:t xml:space="preserve">You shall not plow with an ox and an ass together” and that of “You shall not let your cattle mate with a different kind” is </w:t>
      </w:r>
      <w:r w:rsidR="00881DC6">
        <w:rPr>
          <w:rFonts w:asciiTheme="majorBidi" w:hAnsiTheme="majorBidi" w:cstheme="majorBidi"/>
        </w:rPr>
        <w:t>notable</w:t>
      </w:r>
      <w:r w:rsidRPr="00EB14B7">
        <w:rPr>
          <w:rFonts w:asciiTheme="majorBidi" w:hAnsiTheme="majorBidi" w:cstheme="majorBidi"/>
        </w:rPr>
        <w:t>.</w:t>
      </w:r>
      <w:r w:rsidRPr="00EB14B7">
        <w:rPr>
          <w:rFonts w:asciiTheme="majorBidi" w:hAnsiTheme="majorBidi" w:cstheme="majorBidi"/>
          <w:color w:val="202122"/>
          <w:shd w:val="clear" w:color="auto" w:fill="FFFFFF"/>
        </w:rPr>
        <w:t xml:space="preserve"> </w:t>
      </w:r>
      <w:r w:rsidR="00B9053E">
        <w:rPr>
          <w:rFonts w:asciiTheme="majorBidi" w:hAnsiTheme="majorBidi" w:cstheme="majorBidi"/>
          <w:color w:val="202122"/>
          <w:shd w:val="clear" w:color="auto" w:fill="FFFFFF"/>
        </w:rPr>
        <w:t>Whereas</w:t>
      </w:r>
      <w:r w:rsidRPr="00EB14B7">
        <w:rPr>
          <w:rFonts w:asciiTheme="majorBidi" w:hAnsiTheme="majorBidi" w:cstheme="majorBidi"/>
          <w:color w:val="202122"/>
          <w:shd w:val="clear" w:color="auto" w:fill="FFFFFF"/>
        </w:rPr>
        <w:t xml:space="preserve"> the prohibition in Leviticus is centered around breeding, the law in Deuteronomy addresses </w:t>
      </w:r>
      <w:r w:rsidR="00AC2B0A" w:rsidRPr="00EB14B7">
        <w:rPr>
          <w:rFonts w:asciiTheme="majorBidi" w:hAnsiTheme="majorBidi" w:cstheme="majorBidi"/>
          <w:color w:val="202122"/>
          <w:shd w:val="clear" w:color="auto" w:fill="FFFFFF"/>
        </w:rPr>
        <w:t xml:space="preserve">an act of </w:t>
      </w:r>
      <w:r w:rsidRPr="00EB14B7">
        <w:rPr>
          <w:rFonts w:asciiTheme="majorBidi" w:hAnsiTheme="majorBidi" w:cstheme="majorBidi"/>
          <w:color w:val="202122"/>
          <w:shd w:val="clear" w:color="auto" w:fill="FFFFFF"/>
        </w:rPr>
        <w:t>mixed plowing.</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Widening the gap between the two laws is the fact that the two animals specified – </w:t>
      </w:r>
      <w:r w:rsidR="00AD090B" w:rsidRPr="00EB14B7">
        <w:rPr>
          <w:rFonts w:asciiTheme="majorBidi" w:hAnsiTheme="majorBidi" w:cstheme="majorBidi"/>
          <w:color w:val="202122"/>
          <w:shd w:val="clear" w:color="auto" w:fill="FFFFFF"/>
        </w:rPr>
        <w:t>a bull</w:t>
      </w:r>
      <w:r w:rsidRPr="00EB14B7">
        <w:rPr>
          <w:rFonts w:asciiTheme="majorBidi" w:hAnsiTheme="majorBidi" w:cstheme="majorBidi"/>
          <w:color w:val="202122"/>
          <w:shd w:val="clear" w:color="auto" w:fill="FFFFFF"/>
        </w:rPr>
        <w:t xml:space="preserve"> and an ass – cannot be crossbred at all.</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Throughout history, traditional exegetes have sought to draw the three prohibitions of Deuteronomy closer to those of Leviticus. Among other things, some have sought to explain why </w:t>
      </w:r>
      <w:r w:rsidR="00652872" w:rsidRPr="00EB14B7">
        <w:rPr>
          <w:rFonts w:asciiTheme="majorBidi" w:hAnsiTheme="majorBidi" w:cstheme="majorBidi"/>
          <w:color w:val="202122"/>
          <w:shd w:val="clear" w:color="auto" w:fill="FFFFFF"/>
        </w:rPr>
        <w:t>mixed plowing</w:t>
      </w:r>
      <w:r w:rsidRPr="00EB14B7">
        <w:rPr>
          <w:rFonts w:asciiTheme="majorBidi" w:hAnsiTheme="majorBidi" w:cstheme="majorBidi"/>
          <w:color w:val="202122"/>
          <w:shd w:val="clear" w:color="auto" w:fill="FFFFFF"/>
        </w:rPr>
        <w:t xml:space="preserve"> </w:t>
      </w:r>
      <w:proofErr w:type="gramStart"/>
      <w:r w:rsidRPr="00EB14B7">
        <w:rPr>
          <w:rFonts w:asciiTheme="majorBidi" w:hAnsiTheme="majorBidi" w:cstheme="majorBidi"/>
          <w:color w:val="202122"/>
          <w:shd w:val="clear" w:color="auto" w:fill="FFFFFF"/>
        </w:rPr>
        <w:t>is a first step towards interbreeding</w:t>
      </w:r>
      <w:proofErr w:type="gramEnd"/>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26"/>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These, are however, likely attempts at harmonization.</w:t>
      </w:r>
    </w:p>
    <w:p w14:paraId="75D49AD8" w14:textId="7EAA308D" w:rsidR="004951EC" w:rsidRPr="00EB14B7" w:rsidRDefault="004951EC" w:rsidP="00C23206">
      <w:pPr>
        <w:spacing w:line="360" w:lineRule="auto"/>
        <w:jc w:val="both"/>
        <w:rPr>
          <w:rFonts w:asciiTheme="majorBidi" w:hAnsiTheme="majorBidi" w:cstheme="majorBidi"/>
          <w:color w:val="202122"/>
          <w:shd w:val="clear" w:color="auto" w:fill="FFFFFF"/>
        </w:rPr>
      </w:pPr>
      <w:r w:rsidRPr="00EB14B7">
        <w:rPr>
          <w:rFonts w:asciiTheme="majorBidi" w:hAnsiTheme="majorBidi" w:cstheme="majorBidi"/>
          <w:color w:val="202122"/>
          <w:shd w:val="clear" w:color="auto" w:fill="FFFFFF"/>
        </w:rPr>
        <w:t xml:space="preserve"> I wish to argue that the prohibition of “</w:t>
      </w:r>
      <w:r w:rsidRPr="00EB14B7">
        <w:rPr>
          <w:rFonts w:asciiTheme="majorBidi" w:hAnsiTheme="majorBidi" w:cstheme="majorBidi"/>
        </w:rPr>
        <w:t>You shall not plow with an ox and an ass together” represented a</w:t>
      </w:r>
      <w:r w:rsidR="00AE2A1C">
        <w:rPr>
          <w:rFonts w:asciiTheme="majorBidi" w:hAnsiTheme="majorBidi" w:cstheme="majorBidi"/>
        </w:rPr>
        <w:t>n</w:t>
      </w:r>
      <w:r w:rsidRPr="00EB14B7">
        <w:rPr>
          <w:rFonts w:asciiTheme="majorBidi" w:hAnsiTheme="majorBidi" w:cstheme="majorBidi"/>
        </w:rPr>
        <w:t xml:space="preserve"> attempt to</w:t>
      </w:r>
      <w:r w:rsidR="00C42E41">
        <w:rPr>
          <w:rFonts w:asciiTheme="majorBidi" w:hAnsiTheme="majorBidi" w:cstheme="majorBidi"/>
        </w:rPr>
        <w:t xml:space="preserve"> directly</w:t>
      </w:r>
      <w:r w:rsidRPr="00EB14B7">
        <w:rPr>
          <w:rFonts w:asciiTheme="majorBidi" w:hAnsiTheme="majorBidi" w:cstheme="majorBidi"/>
        </w:rPr>
        <w:t xml:space="preserve"> </w:t>
      </w:r>
      <w:r w:rsidR="00AE2A1C">
        <w:rPr>
          <w:rFonts w:asciiTheme="majorBidi" w:hAnsiTheme="majorBidi" w:cstheme="majorBidi"/>
        </w:rPr>
        <w:t xml:space="preserve">contend with </w:t>
      </w:r>
      <w:r w:rsidRPr="00EB14B7">
        <w:rPr>
          <w:rFonts w:asciiTheme="majorBidi" w:hAnsiTheme="majorBidi" w:cstheme="majorBidi"/>
        </w:rPr>
        <w:t>the prohibition on interbreeding – which, due to its concrete impact on agricultural life, likely met with some opposition.</w:t>
      </w:r>
      <w:r w:rsidR="00C23206">
        <w:rPr>
          <w:rFonts w:asciiTheme="majorBidi" w:hAnsiTheme="majorBidi" w:cstheme="majorBidi"/>
        </w:rPr>
        <w:t xml:space="preserve"> </w:t>
      </w:r>
      <w:r w:rsidRPr="00EB14B7">
        <w:rPr>
          <w:rFonts w:asciiTheme="majorBidi" w:hAnsiTheme="majorBidi" w:cstheme="majorBidi"/>
          <w:color w:val="202122"/>
          <w:shd w:val="clear" w:color="auto" w:fill="FFFFFF"/>
        </w:rPr>
        <w:t>This was accomplished by formulating a new law, which would subtly and cleverly echo the formulation of an earlier law code –</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one that may not have been much different </w:t>
      </w:r>
      <w:r w:rsidR="00F04131" w:rsidRPr="00EB14B7">
        <w:rPr>
          <w:rFonts w:asciiTheme="majorBidi" w:hAnsiTheme="majorBidi" w:cstheme="majorBidi"/>
          <w:color w:val="202122"/>
          <w:shd w:val="clear" w:color="auto" w:fill="FFFFFF"/>
        </w:rPr>
        <w:t>in its wording from the prohibition</w:t>
      </w:r>
      <w:r w:rsidRPr="00EB14B7">
        <w:rPr>
          <w:rFonts w:asciiTheme="majorBidi" w:hAnsiTheme="majorBidi" w:cstheme="majorBidi"/>
          <w:color w:val="202122"/>
          <w:shd w:val="clear" w:color="auto" w:fill="FFFFFF"/>
        </w:rPr>
        <w:t xml:space="preserve"> </w:t>
      </w:r>
      <w:r w:rsidR="00B9053E">
        <w:rPr>
          <w:rFonts w:asciiTheme="majorBidi" w:hAnsiTheme="majorBidi" w:cstheme="majorBidi"/>
          <w:color w:val="202122"/>
          <w:shd w:val="clear" w:color="auto" w:fill="FFFFFF"/>
        </w:rPr>
        <w:t>as it is articulated in</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Leviticus 19:19.</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Specifying a</w:t>
      </w:r>
      <w:r w:rsidR="00F04131" w:rsidRPr="00EB14B7">
        <w:rPr>
          <w:rFonts w:asciiTheme="majorBidi" w:hAnsiTheme="majorBidi" w:cstheme="majorBidi"/>
          <w:color w:val="202122"/>
          <w:shd w:val="clear" w:color="auto" w:fill="FFFFFF"/>
        </w:rPr>
        <w:t xml:space="preserve"> bull </w:t>
      </w:r>
      <w:r w:rsidRPr="00EB14B7">
        <w:rPr>
          <w:rFonts w:asciiTheme="majorBidi" w:hAnsiTheme="majorBidi" w:cstheme="majorBidi"/>
          <w:color w:val="202122"/>
          <w:shd w:val="clear" w:color="auto" w:fill="FFFFFF"/>
        </w:rPr>
        <w:t xml:space="preserve">and an ass more clearly defines the vague term </w:t>
      </w:r>
      <w:proofErr w:type="spellStart"/>
      <w:r w:rsidR="00B9053E" w:rsidRPr="00B9053E">
        <w:rPr>
          <w:rFonts w:asciiTheme="majorBidi" w:hAnsiTheme="majorBidi" w:cstheme="majorBidi"/>
          <w:i/>
          <w:iCs/>
        </w:rPr>
        <w:t>b</w:t>
      </w:r>
      <w:r w:rsidR="00B9053E" w:rsidRPr="00B9053E">
        <w:rPr>
          <w:rFonts w:ascii="Cambria" w:hAnsi="Cambria" w:cs="Cambria"/>
          <w:i/>
          <w:iCs/>
          <w:sz w:val="20"/>
          <w:szCs w:val="20"/>
        </w:rPr>
        <w:t>ǝ</w:t>
      </w:r>
      <w:r w:rsidR="00B9053E" w:rsidRPr="00B9053E">
        <w:rPr>
          <w:rFonts w:asciiTheme="majorBidi" w:hAnsiTheme="majorBidi" w:cstheme="majorBidi"/>
          <w:i/>
          <w:iCs/>
        </w:rPr>
        <w:t>hemt</w:t>
      </w:r>
      <w:r w:rsidR="00B9053E" w:rsidRPr="00B9053E">
        <w:rPr>
          <w:rFonts w:ascii="Cambria" w:hAnsi="Cambria" w:cs="Cambria"/>
          <w:i/>
          <w:iCs/>
          <w:sz w:val="20"/>
          <w:szCs w:val="20"/>
        </w:rPr>
        <w:t>ǝ</w:t>
      </w:r>
      <w:r w:rsidR="00B9053E" w:rsidRPr="00B9053E">
        <w:rPr>
          <w:rFonts w:asciiTheme="majorBidi" w:hAnsiTheme="majorBidi" w:cstheme="majorBidi"/>
          <w:i/>
          <w:iCs/>
        </w:rPr>
        <w:t>ka</w:t>
      </w:r>
      <w:proofErr w:type="spellEnd"/>
      <w:r w:rsidR="00B9053E">
        <w:rPr>
          <w:rFonts w:asciiTheme="majorBidi" w:hAnsiTheme="majorBidi" w:cstheme="majorBidi"/>
        </w:rPr>
        <w:t xml:space="preserve">, </w:t>
      </w:r>
      <w:r w:rsidRPr="00B9053E">
        <w:rPr>
          <w:rFonts w:asciiTheme="majorBidi" w:hAnsiTheme="majorBidi" w:cstheme="majorBidi"/>
          <w:color w:val="202122"/>
          <w:shd w:val="clear" w:color="auto" w:fill="FFFFFF"/>
        </w:rPr>
        <w:t>and</w:t>
      </w:r>
      <w:r w:rsidRPr="00EB14B7">
        <w:rPr>
          <w:rFonts w:asciiTheme="majorBidi" w:hAnsiTheme="majorBidi" w:cstheme="majorBidi"/>
          <w:color w:val="202122"/>
          <w:shd w:val="clear" w:color="auto" w:fill="FFFFFF"/>
        </w:rPr>
        <w:t xml:space="preserve"> preserves, in the guise of two animals walking together along a single furrow, the imagery of </w:t>
      </w:r>
      <w:r w:rsidR="0082069C">
        <w:rPr>
          <w:rFonts w:asciiTheme="majorBidi" w:hAnsiTheme="majorBidi" w:cstheme="majorBidi"/>
          <w:color w:val="202122"/>
          <w:shd w:val="clear" w:color="auto" w:fill="FFFFFF"/>
        </w:rPr>
        <w:t>mating</w:t>
      </w:r>
      <w:r w:rsidRPr="00EB14B7">
        <w:rPr>
          <w:rFonts w:asciiTheme="majorBidi" w:hAnsiTheme="majorBidi" w:cstheme="majorBidi"/>
          <w:color w:val="202122"/>
          <w:shd w:val="clear" w:color="auto" w:fill="FFFFFF"/>
        </w:rPr>
        <w:t>.</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image of plowing, drawn from the realities of day</w:t>
      </w:r>
      <w:r w:rsidR="00FE6F98">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to</w:t>
      </w:r>
      <w:r w:rsidR="00FE6F98">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day life, corrects that of crossbreeding, which, as mentioned, was only practically applicable to horses and donkeys.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choice to specify the act of plowing preserves something of the sexual connotations of interbreeding, or at the very least the notion of inappropriate contact between distinct species (cf. “h</w:t>
      </w:r>
      <w:r w:rsidRPr="00EB14B7">
        <w:rPr>
          <w:rFonts w:asciiTheme="majorBidi" w:hAnsiTheme="majorBidi" w:cstheme="majorBidi"/>
        </w:rPr>
        <w:t>ad you not plowed with my heifer” Judges 14:18).</w:t>
      </w:r>
      <w:r w:rsidRPr="00EB14B7">
        <w:rPr>
          <w:rStyle w:val="FootnoteReference"/>
          <w:rFonts w:asciiTheme="majorBidi" w:hAnsiTheme="majorBidi" w:cstheme="majorBidi"/>
        </w:rPr>
        <w:footnoteReference w:id="27"/>
      </w:r>
      <w:r w:rsidRPr="00EB14B7">
        <w:rPr>
          <w:rFonts w:asciiTheme="majorBidi" w:hAnsiTheme="majorBidi" w:cstheme="majorBidi"/>
          <w:color w:val="202122"/>
          <w:shd w:val="clear" w:color="auto" w:fill="FFFFFF"/>
        </w:rPr>
        <w:t xml:space="preserve"> The choice to mention a donkey next to a bull is certainly not accidental and should not be construed as reflecting the routine </w:t>
      </w:r>
      <w:r w:rsidR="00863A44">
        <w:rPr>
          <w:rFonts w:asciiTheme="majorBidi" w:hAnsiTheme="majorBidi" w:cstheme="majorBidi"/>
          <w:color w:val="202122"/>
          <w:shd w:val="clear" w:color="auto" w:fill="FFFFFF"/>
        </w:rPr>
        <w:t xml:space="preserve">of </w:t>
      </w:r>
      <w:r w:rsidR="00E31AEE">
        <w:rPr>
          <w:rFonts w:asciiTheme="majorBidi" w:hAnsiTheme="majorBidi" w:cstheme="majorBidi"/>
          <w:color w:val="202122"/>
          <w:shd w:val="clear" w:color="auto" w:fill="FFFFFF"/>
        </w:rPr>
        <w:t>plow work</w:t>
      </w:r>
      <w:r w:rsidR="00F04131" w:rsidRPr="00EB14B7">
        <w:rPr>
          <w:rFonts w:asciiTheme="majorBidi" w:hAnsiTheme="majorBidi" w:cstheme="majorBidi"/>
          <w:color w:val="202122"/>
          <w:shd w:val="clear" w:color="auto" w:fill="FFFFFF"/>
        </w:rPr>
        <w:t xml:space="preserve"> during the era</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28"/>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rPr>
        <w:t xml:space="preserve">Fields were plowed primarily by bulls (cf. 1 Kings 19:19-21; Proverbs 14:4). This is no less true today in </w:t>
      </w:r>
      <w:r w:rsidR="00974BDF">
        <w:rPr>
          <w:rFonts w:asciiTheme="majorBidi" w:hAnsiTheme="majorBidi" w:cstheme="majorBidi"/>
        </w:rPr>
        <w:t xml:space="preserve">the modern </w:t>
      </w:r>
      <w:commentRangeStart w:id="12"/>
      <w:r w:rsidR="00974BDF">
        <w:rPr>
          <w:rFonts w:asciiTheme="majorBidi" w:hAnsiTheme="majorBidi" w:cstheme="majorBidi"/>
        </w:rPr>
        <w:t>Levant</w:t>
      </w:r>
      <w:commentRangeEnd w:id="12"/>
      <w:r w:rsidR="00486626">
        <w:rPr>
          <w:rStyle w:val="CommentReference"/>
        </w:rPr>
        <w:commentReference w:id="12"/>
      </w:r>
      <w:r w:rsidRPr="00EB14B7">
        <w:rPr>
          <w:rFonts w:asciiTheme="majorBidi" w:hAnsiTheme="majorBidi" w:cstheme="majorBidi"/>
        </w:rPr>
        <w:t xml:space="preserve"> where bulls are used by farmers who lack access to motorized farm equipment.</w:t>
      </w:r>
      <w:r w:rsidR="00C23206">
        <w:rPr>
          <w:rFonts w:asciiTheme="majorBidi" w:hAnsiTheme="majorBidi" w:cstheme="majorBidi"/>
        </w:rPr>
        <w:t xml:space="preserve"> </w:t>
      </w:r>
      <w:r w:rsidRPr="00EB14B7">
        <w:rPr>
          <w:rFonts w:asciiTheme="majorBidi" w:hAnsiTheme="majorBidi" w:cstheme="majorBidi"/>
          <w:color w:val="000000"/>
          <w:shd w:val="clear" w:color="auto" w:fill="FFFFFF"/>
        </w:rPr>
        <w:t xml:space="preserve">The use of mules and hinnies for plowing is also common. Photos from the late nineteenth and early </w:t>
      </w:r>
      <w:r w:rsidRPr="00EB14B7">
        <w:rPr>
          <w:rFonts w:asciiTheme="majorBidi" w:hAnsiTheme="majorBidi" w:cstheme="majorBidi"/>
          <w:color w:val="000000"/>
          <w:shd w:val="clear" w:color="auto" w:fill="FFFFFF"/>
        </w:rPr>
        <w:lastRenderedPageBreak/>
        <w:t>twentieth centur</w:t>
      </w:r>
      <w:r w:rsidR="00934525">
        <w:rPr>
          <w:rFonts w:asciiTheme="majorBidi" w:hAnsiTheme="majorBidi" w:cstheme="majorBidi"/>
          <w:color w:val="000000"/>
          <w:shd w:val="clear" w:color="auto" w:fill="FFFFFF"/>
        </w:rPr>
        <w:t>ies</w:t>
      </w:r>
      <w:r w:rsidRPr="00EB14B7">
        <w:rPr>
          <w:rFonts w:asciiTheme="majorBidi" w:hAnsiTheme="majorBidi" w:cstheme="majorBidi"/>
          <w:color w:val="000000"/>
          <w:shd w:val="clear" w:color="auto" w:fill="FFFFFF"/>
        </w:rPr>
        <w:t xml:space="preserve"> </w:t>
      </w:r>
      <w:r w:rsidRPr="00A02F25">
        <w:rPr>
          <w:rFonts w:asciiTheme="majorBidi" w:hAnsiTheme="majorBidi" w:cstheme="majorBidi"/>
          <w:color w:val="000000"/>
          <w:shd w:val="clear" w:color="auto" w:fill="FFFFFF"/>
        </w:rPr>
        <w:t xml:space="preserve">attest </w:t>
      </w:r>
      <w:r w:rsidRPr="00EB14B7">
        <w:rPr>
          <w:rFonts w:asciiTheme="majorBidi" w:hAnsiTheme="majorBidi" w:cstheme="majorBidi"/>
          <w:color w:val="000000"/>
          <w:shd w:val="clear" w:color="auto" w:fill="FFFFFF"/>
        </w:rPr>
        <w:t>to combined plowing with a bull and a mule/hinny.</w:t>
      </w:r>
      <w:r w:rsidR="00C23206">
        <w:rPr>
          <w:rFonts w:asciiTheme="majorBidi" w:hAnsiTheme="majorBidi" w:cstheme="majorBidi"/>
          <w:color w:val="000000"/>
          <w:shd w:val="clear" w:color="auto" w:fill="FFFFFF"/>
        </w:rPr>
        <w:t xml:space="preserve"> </w:t>
      </w:r>
      <w:r w:rsidR="00D078D4">
        <w:rPr>
          <w:rFonts w:asciiTheme="majorBidi" w:hAnsiTheme="majorBidi" w:cstheme="majorBidi"/>
          <w:color w:val="000000"/>
          <w:shd w:val="clear" w:color="auto" w:fill="FFFFFF"/>
        </w:rPr>
        <w:t>As for a donkey, while</w:t>
      </w:r>
      <w:r w:rsidRPr="00EB14B7">
        <w:rPr>
          <w:rFonts w:asciiTheme="majorBidi" w:hAnsiTheme="majorBidi" w:cstheme="majorBidi"/>
          <w:color w:val="000000"/>
          <w:shd w:val="clear" w:color="auto" w:fill="FFFFFF"/>
        </w:rPr>
        <w:t xml:space="preserve"> one certainly can harness </w:t>
      </w:r>
      <w:r w:rsidR="00D078D4">
        <w:rPr>
          <w:rFonts w:asciiTheme="majorBidi" w:hAnsiTheme="majorBidi" w:cstheme="majorBidi"/>
          <w:color w:val="000000"/>
          <w:shd w:val="clear" w:color="auto" w:fill="FFFFFF"/>
        </w:rPr>
        <w:t>it to</w:t>
      </w:r>
      <w:r w:rsidRPr="00EB14B7">
        <w:rPr>
          <w:rFonts w:asciiTheme="majorBidi" w:hAnsiTheme="majorBidi" w:cstheme="majorBidi"/>
          <w:color w:val="000000"/>
          <w:shd w:val="clear" w:color="auto" w:fill="FFFFFF"/>
        </w:rPr>
        <w:t xml:space="preserve"> a plow – and when alternatives are lacking this is what a farmer will do – the donkey’s limited physical </w:t>
      </w:r>
      <w:r w:rsidR="008D1A24">
        <w:rPr>
          <w:rFonts w:asciiTheme="majorBidi" w:hAnsiTheme="majorBidi" w:cstheme="majorBidi"/>
          <w:color w:val="000000"/>
          <w:shd w:val="clear" w:color="auto" w:fill="FFFFFF"/>
        </w:rPr>
        <w:t>strength</w:t>
      </w:r>
      <w:r w:rsidRPr="00EB14B7">
        <w:rPr>
          <w:rFonts w:asciiTheme="majorBidi" w:hAnsiTheme="majorBidi" w:cstheme="majorBidi"/>
          <w:color w:val="000000"/>
          <w:shd w:val="clear" w:color="auto" w:fill="FFFFFF"/>
        </w:rPr>
        <w:t xml:space="preserve"> will make </w:t>
      </w:r>
      <w:r w:rsidR="00E83559">
        <w:rPr>
          <w:rFonts w:asciiTheme="majorBidi" w:hAnsiTheme="majorBidi" w:cstheme="majorBidi"/>
          <w:color w:val="000000"/>
          <w:shd w:val="clear" w:color="auto" w:fill="FFFFFF"/>
        </w:rPr>
        <w:t>sustained</w:t>
      </w:r>
      <w:r w:rsidRPr="00EB14B7">
        <w:rPr>
          <w:rFonts w:asciiTheme="majorBidi" w:hAnsiTheme="majorBidi" w:cstheme="majorBidi"/>
          <w:color w:val="000000"/>
          <w:shd w:val="clear" w:color="auto" w:fill="FFFFFF"/>
        </w:rPr>
        <w:t xml:space="preserve"> </w:t>
      </w:r>
      <w:r w:rsidR="00ED0A54">
        <w:rPr>
          <w:rFonts w:asciiTheme="majorBidi" w:hAnsiTheme="majorBidi" w:cstheme="majorBidi"/>
          <w:color w:val="000000"/>
          <w:shd w:val="clear" w:color="auto" w:fill="FFFFFF"/>
        </w:rPr>
        <w:t>labor</w:t>
      </w:r>
      <w:r w:rsidRPr="00EB14B7">
        <w:rPr>
          <w:rFonts w:asciiTheme="majorBidi" w:hAnsiTheme="majorBidi" w:cstheme="majorBidi"/>
          <w:color w:val="000000"/>
          <w:shd w:val="clear" w:color="auto" w:fill="FFFFFF"/>
        </w:rPr>
        <w:t xml:space="preserve"> difficult.</w:t>
      </w:r>
      <w:r w:rsidR="00C23206">
        <w:rPr>
          <w:rFonts w:asciiTheme="majorBidi" w:hAnsiTheme="majorBidi" w:cstheme="majorBidi"/>
          <w:color w:val="000000"/>
          <w:shd w:val="clear" w:color="auto" w:fill="FFFFFF"/>
        </w:rPr>
        <w:t xml:space="preserve"> </w:t>
      </w:r>
      <w:r w:rsidRPr="00EB14B7">
        <w:rPr>
          <w:rFonts w:asciiTheme="majorBidi" w:hAnsiTheme="majorBidi" w:cstheme="majorBidi"/>
          <w:color w:val="000000"/>
          <w:shd w:val="clear" w:color="auto" w:fill="FFFFFF"/>
        </w:rPr>
        <w:t xml:space="preserve">Indeed, in Job 1:14, a realistic agricultural picture </w:t>
      </w:r>
      <w:r w:rsidR="00F07741">
        <w:rPr>
          <w:rFonts w:asciiTheme="majorBidi" w:hAnsiTheme="majorBidi" w:cstheme="majorBidi"/>
          <w:color w:val="000000"/>
          <w:shd w:val="clear" w:color="auto" w:fill="FFFFFF"/>
        </w:rPr>
        <w:t>is painted</w:t>
      </w:r>
      <w:r w:rsidRPr="00EB14B7">
        <w:rPr>
          <w:rFonts w:asciiTheme="majorBidi" w:hAnsiTheme="majorBidi" w:cstheme="majorBidi"/>
          <w:color w:val="000000"/>
          <w:shd w:val="clear" w:color="auto" w:fill="FFFFFF"/>
        </w:rPr>
        <w:t xml:space="preserve"> in which the plowing of bulls is contrasted to the grazing of she-asses: “</w:t>
      </w:r>
      <w:r w:rsidRPr="00EB14B7">
        <w:rPr>
          <w:rFonts w:asciiTheme="majorBidi" w:hAnsiTheme="majorBidi" w:cstheme="majorBidi"/>
        </w:rPr>
        <w:t>The bulls were plowing and the she-asses were grazing alongside them.”</w:t>
      </w:r>
      <w:r w:rsidRPr="00EB14B7">
        <w:rPr>
          <w:rStyle w:val="FootnoteReference"/>
          <w:rFonts w:asciiTheme="majorBidi" w:hAnsiTheme="majorBidi" w:cstheme="majorBidi"/>
        </w:rPr>
        <w:footnoteReference w:id="29"/>
      </w:r>
      <w:r w:rsidRPr="00EB14B7">
        <w:rPr>
          <w:rFonts w:asciiTheme="majorBidi" w:hAnsiTheme="majorBidi" w:cstheme="majorBidi"/>
          <w:color w:val="000000"/>
          <w:shd w:val="clear" w:color="auto" w:fill="FFFFFF"/>
        </w:rPr>
        <w:t xml:space="preserve"> </w:t>
      </w:r>
      <w:r w:rsidR="00EF669B">
        <w:rPr>
          <w:rFonts w:asciiTheme="majorBidi" w:hAnsiTheme="majorBidi" w:cstheme="majorBidi"/>
          <w:color w:val="202122"/>
          <w:shd w:val="clear" w:color="auto" w:fill="FFFFFF"/>
        </w:rPr>
        <w:t>It can thus be argued that</w:t>
      </w:r>
      <w:r w:rsidRPr="00EB14B7">
        <w:rPr>
          <w:rFonts w:asciiTheme="majorBidi" w:hAnsiTheme="majorBidi" w:cstheme="majorBidi"/>
          <w:color w:val="202122"/>
          <w:shd w:val="clear" w:color="auto" w:fill="FFFFFF"/>
        </w:rPr>
        <w:t xml:space="preserve"> the mention of a donkey yoked together with a bull in Deuteronomy may be an attempt to echo an earlier prohibition against interbreeding horses and donkeys – an act which, as mentioned, is the substance of the general interdiction against hybridization.</w:t>
      </w:r>
    </w:p>
    <w:p w14:paraId="0D02A8B9" w14:textId="726E306A" w:rsidR="004951EC" w:rsidRPr="00EB14B7" w:rsidRDefault="004951EC" w:rsidP="00C23206">
      <w:pPr>
        <w:spacing w:line="360" w:lineRule="auto"/>
        <w:jc w:val="both"/>
        <w:rPr>
          <w:rFonts w:asciiTheme="majorBidi" w:hAnsiTheme="majorBidi" w:cstheme="majorBidi"/>
        </w:rPr>
      </w:pPr>
      <w:r w:rsidRPr="00C171D1">
        <w:rPr>
          <w:rFonts w:asciiTheme="majorBidi" w:hAnsiTheme="majorBidi" w:cstheme="majorBidi"/>
          <w:color w:val="202122"/>
          <w:shd w:val="clear" w:color="auto" w:fill="FFFFFF"/>
        </w:rPr>
        <w:t xml:space="preserve">Exegetes and modern scholars </w:t>
      </w:r>
      <w:r w:rsidR="00C171D1" w:rsidRPr="00C171D1">
        <w:rPr>
          <w:rFonts w:asciiTheme="majorBidi" w:hAnsiTheme="majorBidi" w:cstheme="majorBidi"/>
          <w:color w:val="202122"/>
          <w:shd w:val="clear" w:color="auto" w:fill="FFFFFF"/>
        </w:rPr>
        <w:t>have sought the underlying logic of the prohibition on mixed plowing</w:t>
      </w:r>
      <w:r w:rsidRPr="00C171D1">
        <w:rPr>
          <w:rFonts w:asciiTheme="majorBidi" w:hAnsiTheme="majorBidi" w:cstheme="majorBidi"/>
          <w:color w:val="202122"/>
          <w:shd w:val="clear" w:color="auto" w:fill="FFFFFF"/>
        </w:rPr>
        <w:t xml:space="preserve"> </w:t>
      </w:r>
      <w:r w:rsidR="00C171D1" w:rsidRPr="00C171D1">
        <w:rPr>
          <w:rFonts w:asciiTheme="majorBidi" w:hAnsiTheme="majorBidi" w:cstheme="majorBidi"/>
          <w:color w:val="202122"/>
          <w:shd w:val="clear" w:color="auto" w:fill="FFFFFF"/>
        </w:rPr>
        <w:t>without reference to the prohibition on hybridization</w:t>
      </w:r>
      <w:r w:rsidRPr="00EB14B7">
        <w:rPr>
          <w:rFonts w:asciiTheme="majorBidi" w:hAnsiTheme="majorBidi" w:cstheme="majorBidi"/>
          <w:color w:val="202122"/>
          <w:shd w:val="clear" w:color="auto" w:fill="FFFFFF"/>
        </w:rPr>
        <w:t xml:space="preserve">. Attention has been drawn to the </w:t>
      </w:r>
      <w:r w:rsidR="00F04131" w:rsidRPr="00EB14B7">
        <w:rPr>
          <w:rFonts w:asciiTheme="majorBidi" w:hAnsiTheme="majorBidi" w:cstheme="majorBidi"/>
          <w:color w:val="202122"/>
          <w:shd w:val="clear" w:color="auto" w:fill="FFFFFF"/>
        </w:rPr>
        <w:t>physiological</w:t>
      </w:r>
      <w:r w:rsidRPr="00EB14B7">
        <w:rPr>
          <w:rFonts w:asciiTheme="majorBidi" w:hAnsiTheme="majorBidi" w:cstheme="majorBidi"/>
          <w:color w:val="202122"/>
          <w:shd w:val="clear" w:color="auto" w:fill="FFFFFF"/>
        </w:rPr>
        <w:t xml:space="preserve"> disparity between the bull and the donkey. Some have even suggested that the prohibition represents a form of compassion for living beings (in the spirit of other laws and prohibitions </w:t>
      </w:r>
      <w:r w:rsidR="00C171D1">
        <w:rPr>
          <w:rFonts w:asciiTheme="majorBidi" w:hAnsiTheme="majorBidi" w:cstheme="majorBidi"/>
          <w:color w:val="202122"/>
          <w:shd w:val="clear" w:color="auto" w:fill="FFFFFF"/>
        </w:rPr>
        <w:t xml:space="preserve">to </w:t>
      </w:r>
      <w:r w:rsidRPr="00EB14B7">
        <w:rPr>
          <w:rFonts w:asciiTheme="majorBidi" w:hAnsiTheme="majorBidi" w:cstheme="majorBidi"/>
          <w:color w:val="202122"/>
          <w:shd w:val="clear" w:color="auto" w:fill="FFFFFF"/>
        </w:rPr>
        <w:t xml:space="preserve">which exegetes and </w:t>
      </w:r>
      <w:r w:rsidR="00C76A90" w:rsidRPr="00EB14B7">
        <w:rPr>
          <w:rFonts w:asciiTheme="majorBidi" w:hAnsiTheme="majorBidi" w:cstheme="majorBidi"/>
          <w:color w:val="202122"/>
          <w:shd w:val="clear" w:color="auto" w:fill="FFFFFF"/>
        </w:rPr>
        <w:t xml:space="preserve">scholars have </w:t>
      </w:r>
      <w:r w:rsidR="00C171D1">
        <w:rPr>
          <w:rFonts w:asciiTheme="majorBidi" w:hAnsiTheme="majorBidi" w:cstheme="majorBidi"/>
          <w:color w:val="202122"/>
          <w:shd w:val="clear" w:color="auto" w:fill="FFFFFF"/>
        </w:rPr>
        <w:t xml:space="preserve">ascribed </w:t>
      </w:r>
      <w:r w:rsidR="00390FB2">
        <w:rPr>
          <w:rFonts w:asciiTheme="majorBidi" w:hAnsiTheme="majorBidi" w:cstheme="majorBidi"/>
          <w:color w:val="202122"/>
          <w:shd w:val="clear" w:color="auto" w:fill="FFFFFF"/>
        </w:rPr>
        <w:t>such an element</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30"/>
      </w:r>
      <w:r w:rsidRPr="00EB14B7">
        <w:rPr>
          <w:rFonts w:asciiTheme="majorBidi" w:hAnsiTheme="majorBidi" w:cstheme="majorBidi"/>
          <w:color w:val="202122"/>
          <w:shd w:val="clear" w:color="auto" w:fill="FFFFFF"/>
        </w:rPr>
        <w:t xml:space="preserve"> </w:t>
      </w:r>
      <w:r w:rsidRPr="00EB14B7">
        <w:rPr>
          <w:rFonts w:asciiTheme="majorBidi" w:hAnsiTheme="majorBidi" w:cstheme="majorBidi"/>
        </w:rPr>
        <w:t>It should be noted in this context that with the exception of the prohibition</w:t>
      </w:r>
      <w:r w:rsidR="00370656">
        <w:rPr>
          <w:rFonts w:asciiTheme="majorBidi" w:hAnsiTheme="majorBidi" w:cstheme="majorBidi"/>
        </w:rPr>
        <w:t>,</w:t>
      </w:r>
      <w:r w:rsidRPr="00EB14B7">
        <w:rPr>
          <w:rFonts w:asciiTheme="majorBidi" w:hAnsiTheme="majorBidi" w:cstheme="majorBidi"/>
        </w:rPr>
        <w:t xml:space="preserve"> “You shall not muzzle an ox while it is threshing” (</w:t>
      </w:r>
      <w:proofErr w:type="spellStart"/>
      <w:r w:rsidRPr="00EB14B7">
        <w:rPr>
          <w:rFonts w:asciiTheme="majorBidi" w:hAnsiTheme="majorBidi" w:cstheme="majorBidi"/>
        </w:rPr>
        <w:t>Deut</w:t>
      </w:r>
      <w:proofErr w:type="spellEnd"/>
      <w:r w:rsidRPr="00EB14B7">
        <w:rPr>
          <w:rFonts w:asciiTheme="majorBidi" w:hAnsiTheme="majorBidi" w:cstheme="majorBidi"/>
        </w:rPr>
        <w:t xml:space="preserve"> 25:4) all the other laws which supposedly promote compassion for living beings present a much clearer picture of cruelty and killing.</w:t>
      </w:r>
      <w:r w:rsidRPr="00EB14B7">
        <w:rPr>
          <w:rStyle w:val="FootnoteReference"/>
          <w:rFonts w:asciiTheme="majorBidi" w:hAnsiTheme="majorBidi" w:cstheme="majorBidi"/>
        </w:rPr>
        <w:footnoteReference w:id="31"/>
      </w:r>
      <w:r w:rsidRPr="00EB14B7">
        <w:rPr>
          <w:rStyle w:val="FootnoteReference"/>
          <w:rFonts w:asciiTheme="majorBidi" w:hAnsiTheme="majorBidi" w:cstheme="majorBidi"/>
          <w:color w:val="202122"/>
          <w:shd w:val="clear" w:color="auto" w:fill="FFFFFF"/>
        </w:rPr>
        <w:t xml:space="preserve"> </w:t>
      </w:r>
      <w:r w:rsidRPr="00EB14B7">
        <w:rPr>
          <w:rStyle w:val="FootnoteReference"/>
          <w:rFonts w:asciiTheme="majorBidi" w:hAnsiTheme="majorBidi" w:cstheme="majorBidi"/>
          <w:color w:val="202122"/>
          <w:shd w:val="clear" w:color="auto" w:fill="FFFFFF"/>
          <w:vertAlign w:val="baseline"/>
        </w:rPr>
        <w:t xml:space="preserve">It should </w:t>
      </w:r>
      <w:r w:rsidR="0010661C">
        <w:rPr>
          <w:rStyle w:val="FootnoteReference"/>
          <w:rFonts w:asciiTheme="majorBidi" w:hAnsiTheme="majorBidi" w:cstheme="majorBidi"/>
          <w:color w:val="202122"/>
          <w:shd w:val="clear" w:color="auto" w:fill="FFFFFF"/>
          <w:vertAlign w:val="baseline"/>
        </w:rPr>
        <w:t>f</w:t>
      </w:r>
      <w:r w:rsidR="0010661C">
        <w:rPr>
          <w:rFonts w:asciiTheme="majorBidi" w:hAnsiTheme="majorBidi" w:cstheme="majorBidi"/>
          <w:color w:val="202122"/>
          <w:shd w:val="clear" w:color="auto" w:fill="FFFFFF"/>
        </w:rPr>
        <w:t>urther</w:t>
      </w:r>
      <w:r w:rsidRPr="00EB14B7">
        <w:rPr>
          <w:rStyle w:val="FootnoteReference"/>
          <w:rFonts w:asciiTheme="majorBidi" w:hAnsiTheme="majorBidi" w:cstheme="majorBidi"/>
          <w:color w:val="202122"/>
          <w:shd w:val="clear" w:color="auto" w:fill="FFFFFF"/>
          <w:vertAlign w:val="baseline"/>
        </w:rPr>
        <w:t xml:space="preserve"> be noted that there is no real reason to assume that joint plowing using a bull and a donkey will cause either one of them any real harm – neither to the weaker donkey</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nor to the stronger </w:t>
      </w:r>
      <w:r w:rsidR="00C76A90" w:rsidRPr="00EB14B7">
        <w:rPr>
          <w:rFonts w:asciiTheme="majorBidi" w:hAnsiTheme="majorBidi" w:cstheme="majorBidi"/>
          <w:color w:val="202122"/>
          <w:shd w:val="clear" w:color="auto" w:fill="FFFFFF"/>
        </w:rPr>
        <w:t>bull</w:t>
      </w:r>
      <w:r w:rsidRPr="00EB14B7">
        <w:rPr>
          <w:rFonts w:asciiTheme="majorBidi" w:hAnsiTheme="majorBidi" w:cstheme="majorBidi"/>
          <w:color w:val="202122"/>
          <w:shd w:val="clear" w:color="auto" w:fill="FFFFFF"/>
        </w:rPr>
        <w:t>.</w:t>
      </w:r>
      <w:r w:rsidR="00C23206">
        <w:rPr>
          <w:rFonts w:asciiTheme="majorBidi" w:hAnsiTheme="majorBidi" w:cstheme="majorBidi"/>
          <w:color w:val="202122"/>
          <w:shd w:val="clear" w:color="auto" w:fill="FFFFFF"/>
        </w:rPr>
        <w:t xml:space="preserve"> </w:t>
      </w:r>
      <w:r w:rsidRPr="00EB14B7">
        <w:rPr>
          <w:rFonts w:asciiTheme="majorBidi" w:hAnsiTheme="majorBidi" w:cstheme="majorBidi"/>
        </w:rPr>
        <w:t xml:space="preserve">The most one can say is that </w:t>
      </w:r>
      <w:r w:rsidR="005717B3">
        <w:rPr>
          <w:rFonts w:asciiTheme="majorBidi" w:hAnsiTheme="majorBidi" w:cstheme="majorBidi"/>
        </w:rPr>
        <w:t>harnessing</w:t>
      </w:r>
      <w:r w:rsidRPr="00EB14B7">
        <w:rPr>
          <w:rFonts w:asciiTheme="majorBidi" w:hAnsiTheme="majorBidi" w:cstheme="majorBidi"/>
        </w:rPr>
        <w:t xml:space="preserve"> two animals with disparate physical abilities</w:t>
      </w:r>
      <w:r w:rsidR="005717B3">
        <w:rPr>
          <w:rFonts w:asciiTheme="majorBidi" w:hAnsiTheme="majorBidi" w:cstheme="majorBidi"/>
        </w:rPr>
        <w:t xml:space="preserve"> to a single plow</w:t>
      </w:r>
      <w:r w:rsidRPr="00EB14B7">
        <w:rPr>
          <w:rFonts w:asciiTheme="majorBidi" w:hAnsiTheme="majorBidi" w:cstheme="majorBidi"/>
        </w:rPr>
        <w:t>, is less advisable than using two animals with equal strength; in the former case, the plow</w:t>
      </w:r>
      <w:r w:rsidR="00C76A90" w:rsidRPr="00EB14B7">
        <w:rPr>
          <w:rFonts w:asciiTheme="majorBidi" w:hAnsiTheme="majorBidi" w:cstheme="majorBidi"/>
        </w:rPr>
        <w:t xml:space="preserve"> </w:t>
      </w:r>
      <w:r w:rsidRPr="00EB14B7">
        <w:rPr>
          <w:rFonts w:asciiTheme="majorBidi" w:hAnsiTheme="majorBidi" w:cstheme="majorBidi"/>
        </w:rPr>
        <w:t>will veer in the direction of the stronger animal. The prohibition, to my mind at least, seems to have no ethical component, and at best embodies a logic of productivity: perhaps something resembling the proverb: “‘Mind well the looks of your flock, pay attention to the herds” (Prov 27:23), “Take thought for your livestock, remember the plowing [</w:t>
      </w:r>
      <w:r w:rsidRPr="00EB14B7">
        <w:rPr>
          <w:rFonts w:asciiTheme="majorBidi" w:hAnsiTheme="majorBidi" w:cstheme="majorBidi"/>
          <w:i/>
          <w:iCs/>
        </w:rPr>
        <w:t>e-re-</w:t>
      </w:r>
      <w:proofErr w:type="spellStart"/>
      <w:r w:rsidRPr="00EB14B7">
        <w:rPr>
          <w:rFonts w:asciiTheme="majorBidi" w:hAnsiTheme="majorBidi" w:cstheme="majorBidi"/>
          <w:i/>
          <w:iCs/>
        </w:rPr>
        <w:t>šá</w:t>
      </w:r>
      <w:proofErr w:type="spellEnd"/>
      <w:r w:rsidRPr="00EB14B7">
        <w:rPr>
          <w:rFonts w:asciiTheme="majorBidi" w:hAnsiTheme="majorBidi" w:cstheme="majorBidi"/>
        </w:rPr>
        <w:t>]’”</w:t>
      </w:r>
      <w:r w:rsidRPr="00EB14B7">
        <w:rPr>
          <w:rStyle w:val="FootnoteReference"/>
          <w:rFonts w:asciiTheme="majorBidi" w:hAnsiTheme="majorBidi" w:cstheme="majorBidi"/>
        </w:rPr>
        <w:footnoteReference w:id="32"/>
      </w:r>
      <w:r w:rsidRPr="00EB14B7">
        <w:rPr>
          <w:rFonts w:asciiTheme="majorBidi" w:hAnsiTheme="majorBidi" w:cstheme="majorBidi"/>
        </w:rPr>
        <w:t xml:space="preserve"> and “The proper kind of ox to be purchased for ploughing</w:t>
      </w:r>
      <w:r w:rsidR="00C76A90" w:rsidRPr="00EB14B7">
        <w:rPr>
          <w:rFonts w:asciiTheme="majorBidi" w:hAnsiTheme="majorBidi" w:cstheme="majorBidi"/>
        </w:rPr>
        <w:t>: t</w:t>
      </w:r>
      <w:r w:rsidRPr="00EB14B7">
        <w:rPr>
          <w:rFonts w:asciiTheme="majorBidi" w:hAnsiTheme="majorBidi" w:cstheme="majorBidi"/>
        </w:rPr>
        <w:t xml:space="preserve">hey should be powerful and equally matched, </w:t>
      </w:r>
      <w:r w:rsidRPr="00EB14B7">
        <w:rPr>
          <w:rFonts w:asciiTheme="majorBidi" w:hAnsiTheme="majorBidi" w:cstheme="majorBidi"/>
        </w:rPr>
        <w:lastRenderedPageBreak/>
        <w:t>so that the stronger will not excused the weaker when they work together.”</w:t>
      </w:r>
      <w:r w:rsidRPr="00EB14B7">
        <w:rPr>
          <w:rStyle w:val="FootnoteReference"/>
          <w:rFonts w:asciiTheme="majorBidi" w:hAnsiTheme="majorBidi" w:cstheme="majorBidi"/>
        </w:rPr>
        <w:footnoteReference w:id="33"/>
      </w:r>
      <w:r w:rsidRPr="00EB14B7">
        <w:rPr>
          <w:rFonts w:asciiTheme="majorBidi" w:hAnsiTheme="majorBidi" w:cstheme="majorBidi"/>
        </w:rPr>
        <w:t xml:space="preserve"> The prohibition is largely consistent with some scholars</w:t>
      </w:r>
      <w:r w:rsidR="00C76A90" w:rsidRPr="00EB14B7">
        <w:rPr>
          <w:rFonts w:asciiTheme="majorBidi" w:hAnsiTheme="majorBidi" w:cstheme="majorBidi"/>
        </w:rPr>
        <w:t xml:space="preserve">’ </w:t>
      </w:r>
      <w:r w:rsidRPr="00EB14B7">
        <w:rPr>
          <w:rFonts w:asciiTheme="majorBidi" w:hAnsiTheme="majorBidi" w:cstheme="majorBidi"/>
        </w:rPr>
        <w:t xml:space="preserve">overall </w:t>
      </w:r>
      <w:r w:rsidR="00C76A90" w:rsidRPr="00EB14B7">
        <w:rPr>
          <w:rFonts w:asciiTheme="majorBidi" w:hAnsiTheme="majorBidi" w:cstheme="majorBidi"/>
        </w:rPr>
        <w:t>characterization</w:t>
      </w:r>
      <w:r w:rsidRPr="00EB14B7">
        <w:rPr>
          <w:rFonts w:asciiTheme="majorBidi" w:hAnsiTheme="majorBidi" w:cstheme="majorBidi"/>
        </w:rPr>
        <w:t xml:space="preserve"> biblical wisdom literature: practical knowledge about life and the world based on human experience.</w:t>
      </w:r>
      <w:r w:rsidRPr="00EB14B7">
        <w:rPr>
          <w:rStyle w:val="FootnoteReference"/>
          <w:rFonts w:asciiTheme="majorBidi" w:hAnsiTheme="majorBidi" w:cstheme="majorBidi"/>
        </w:rPr>
        <w:footnoteReference w:id="34"/>
      </w:r>
      <w:r w:rsidRPr="00EB14B7">
        <w:rPr>
          <w:rStyle w:val="FootnoteReference"/>
          <w:rFonts w:asciiTheme="majorBidi" w:hAnsiTheme="majorBidi" w:cstheme="majorBidi"/>
        </w:rPr>
        <w:t xml:space="preserve"> </w:t>
      </w:r>
      <w:r w:rsidRPr="00EB14B7">
        <w:rPr>
          <w:rFonts w:asciiTheme="majorBidi" w:hAnsiTheme="majorBidi" w:cstheme="majorBidi"/>
        </w:rPr>
        <w:t>And if this is true, the formulation of advice for agricultural productivity as an apodictic law, is surely an artificial literary device.</w:t>
      </w:r>
      <w:r w:rsidRPr="00EB14B7">
        <w:rPr>
          <w:rStyle w:val="FootnoteReference"/>
          <w:rFonts w:asciiTheme="majorBidi" w:hAnsiTheme="majorBidi" w:cstheme="majorBidi"/>
        </w:rPr>
        <w:footnoteReference w:id="35"/>
      </w:r>
      <w:r w:rsidRPr="00EB14B7">
        <w:rPr>
          <w:rStyle w:val="FootnoteReference"/>
          <w:rFonts w:asciiTheme="majorBidi" w:hAnsiTheme="majorBidi" w:cstheme="majorBidi"/>
        </w:rPr>
        <w:t xml:space="preserve"> </w:t>
      </w:r>
    </w:p>
    <w:p w14:paraId="0769AD86" w14:textId="75451185" w:rsidR="004951EC" w:rsidRPr="00EB14B7" w:rsidRDefault="004951EC" w:rsidP="00C23206">
      <w:pPr>
        <w:spacing w:line="360" w:lineRule="auto"/>
        <w:jc w:val="both"/>
        <w:rPr>
          <w:rFonts w:asciiTheme="majorBidi" w:hAnsiTheme="majorBidi" w:cstheme="majorBidi"/>
          <w:shd w:val="clear" w:color="auto" w:fill="FFFFFF"/>
        </w:rPr>
      </w:pPr>
      <w:r w:rsidRPr="00EB14B7">
        <w:rPr>
          <w:rFonts w:asciiTheme="majorBidi" w:hAnsiTheme="majorBidi" w:cstheme="majorBidi"/>
          <w:shd w:val="clear" w:color="auto" w:fill="FFFFFF"/>
        </w:rPr>
        <w:t>The three prohibitions in Deuteronomy 22 adhere to a distinct structural pattern:</w:t>
      </w:r>
      <w:r w:rsidRPr="00EB14B7">
        <w:rPr>
          <w:rFonts w:asciiTheme="majorBidi" w:hAnsiTheme="majorBidi" w:cstheme="majorBidi"/>
        </w:rPr>
        <w:t xml:space="preserve"> “You shall not sow,” “you shall not plow,” “you shall not wear.”</w:t>
      </w:r>
      <w:r w:rsidRPr="00EB14B7">
        <w:rPr>
          <w:rFonts w:asciiTheme="majorBidi" w:hAnsiTheme="majorBidi" w:cstheme="majorBidi"/>
          <w:shd w:val="clear" w:color="auto" w:fill="FFFFFF"/>
        </w:rPr>
        <w:t xml:space="preserve"> Specifically, the prohibition on plowing with an bull and a donkey is cast in the pattern of the prohibition on </w:t>
      </w:r>
      <w:proofErr w:type="spellStart"/>
      <w:r w:rsidR="00C76A90" w:rsidRPr="00061A4E">
        <w:rPr>
          <w:rFonts w:asciiTheme="majorBidi" w:hAnsiTheme="majorBidi" w:cstheme="majorBidi"/>
          <w:i/>
          <w:iCs/>
          <w:shd w:val="clear" w:color="auto" w:fill="FFFFFF"/>
        </w:rPr>
        <w:t>ša‘atnēz</w:t>
      </w:r>
      <w:proofErr w:type="spellEnd"/>
      <w:r w:rsidR="00C76A90" w:rsidRPr="00EB14B7">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which immediately follows it: “You shall not plow with an ox and an ass together//You shall not wear cloth combining wool and linen.”</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 It is no coincidence that the prohibition on mixed-plowing lies between the prohibition on sowing mixed-seeds and wearing mixed clothing</w:t>
      </w:r>
      <w:r w:rsidR="00A10B18">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unlike in Leviticus 19 where prohibition pertaining to animals appear first</w:t>
      </w:r>
      <w:r w:rsidR="00A10B18">
        <w:rPr>
          <w:rFonts w:asciiTheme="majorBidi" w:hAnsiTheme="majorBidi" w:cstheme="majorBidi"/>
          <w:shd w:val="clear" w:color="auto" w:fill="FFFFFF"/>
        </w:rPr>
        <w:t>)</w:t>
      </w:r>
      <w:r w:rsidRPr="00EB14B7">
        <w:rPr>
          <w:rFonts w:asciiTheme="majorBidi" w:hAnsiTheme="majorBidi" w:cstheme="majorBidi"/>
          <w:shd w:val="clear" w:color="auto" w:fill="FFFFFF"/>
        </w:rPr>
        <w:t>.</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The meticulous structuring of the three prohibitions, the stylistic and structural similarity to the prohibition on wearing </w:t>
      </w:r>
      <w:proofErr w:type="spellStart"/>
      <w:r w:rsidRPr="00A10B18">
        <w:rPr>
          <w:rFonts w:asciiTheme="majorBidi" w:hAnsiTheme="majorBidi" w:cstheme="majorBidi"/>
          <w:i/>
          <w:iCs/>
          <w:shd w:val="clear" w:color="auto" w:fill="FFFFFF"/>
        </w:rPr>
        <w:t>ša‘atnēz</w:t>
      </w:r>
      <w:proofErr w:type="spellEnd"/>
      <w:r w:rsidRPr="00A10B18">
        <w:rPr>
          <w:rFonts w:asciiTheme="majorBidi" w:hAnsiTheme="majorBidi" w:cstheme="majorBidi"/>
          <w:i/>
          <w:iCs/>
          <w:shd w:val="clear" w:color="auto" w:fill="FFFFFF"/>
        </w:rPr>
        <w:t>,</w:t>
      </w:r>
      <w:r w:rsidRPr="00EB14B7">
        <w:rPr>
          <w:rFonts w:asciiTheme="majorBidi" w:hAnsiTheme="majorBidi" w:cstheme="majorBidi"/>
          <w:shd w:val="clear" w:color="auto" w:fill="FFFFFF"/>
        </w:rPr>
        <w:t xml:space="preserve"> and the placement of the law in between two others – all of these aim to blur the fact that the prohibition of mixed-plowing no longer </w:t>
      </w:r>
      <w:r w:rsidR="00C76A90" w:rsidRPr="00EB14B7">
        <w:rPr>
          <w:rFonts w:asciiTheme="majorBidi" w:hAnsiTheme="majorBidi" w:cstheme="majorBidi"/>
          <w:shd w:val="clear" w:color="auto" w:fill="FFFFFF"/>
        </w:rPr>
        <w:t>bears any resemblance</w:t>
      </w:r>
      <w:r w:rsidRPr="00EB14B7">
        <w:rPr>
          <w:rFonts w:asciiTheme="majorBidi" w:hAnsiTheme="majorBidi" w:cstheme="majorBidi"/>
          <w:shd w:val="clear" w:color="auto" w:fill="FFFFFF"/>
        </w:rPr>
        <w:t xml:space="preserve"> whatsoever to </w:t>
      </w:r>
      <w:r w:rsidR="001A2ACB">
        <w:rPr>
          <w:rFonts w:asciiTheme="majorBidi" w:hAnsiTheme="majorBidi" w:cstheme="majorBidi"/>
          <w:shd w:val="clear" w:color="auto" w:fill="FFFFFF"/>
        </w:rPr>
        <w:t xml:space="preserve">animal </w:t>
      </w:r>
      <w:r w:rsidRPr="00EB14B7">
        <w:rPr>
          <w:rFonts w:asciiTheme="majorBidi" w:hAnsiTheme="majorBidi" w:cstheme="majorBidi"/>
          <w:shd w:val="clear" w:color="auto" w:fill="FFFFFF"/>
        </w:rPr>
        <w:t>hybridization.</w:t>
      </w:r>
      <w:r w:rsidR="00C23206">
        <w:rPr>
          <w:rFonts w:asciiTheme="majorBidi" w:hAnsiTheme="majorBidi" w:cstheme="majorBidi"/>
          <w:shd w:val="clear" w:color="auto" w:fill="FFFFFF"/>
        </w:rPr>
        <w:t xml:space="preserve"> </w:t>
      </w:r>
      <w:commentRangeStart w:id="13"/>
      <w:r w:rsidRPr="00EB14B7">
        <w:rPr>
          <w:rFonts w:asciiTheme="majorBidi" w:hAnsiTheme="majorBidi" w:cstheme="majorBidi"/>
          <w:shd w:val="clear" w:color="auto" w:fill="FFFFFF"/>
        </w:rPr>
        <w:t>This law is artificial in terms of its content, and its juxtaposition with the other two prohibitions indicates artificiality</w:t>
      </w:r>
      <w:r w:rsidR="00C76A90" w:rsidRPr="00EB14B7">
        <w:rPr>
          <w:rFonts w:asciiTheme="majorBidi" w:hAnsiTheme="majorBidi" w:cstheme="majorBidi"/>
          <w:shd w:val="clear" w:color="auto" w:fill="FFFFFF"/>
        </w:rPr>
        <w:t xml:space="preserve"> as well. </w:t>
      </w:r>
      <w:commentRangeEnd w:id="13"/>
      <w:r w:rsidR="00C76A90" w:rsidRPr="00EB14B7">
        <w:rPr>
          <w:rStyle w:val="CommentReference"/>
          <w:rFonts w:asciiTheme="majorBidi" w:hAnsiTheme="majorBidi" w:cstheme="majorBidi"/>
          <w:sz w:val="22"/>
          <w:szCs w:val="22"/>
        </w:rPr>
        <w:commentReference w:id="13"/>
      </w:r>
    </w:p>
    <w:p w14:paraId="75EB3595" w14:textId="495C600D" w:rsidR="004951EC" w:rsidRPr="00EB14B7" w:rsidRDefault="004951EC" w:rsidP="00C23206">
      <w:pPr>
        <w:spacing w:line="360" w:lineRule="auto"/>
        <w:jc w:val="both"/>
        <w:rPr>
          <w:rFonts w:asciiTheme="majorBidi" w:hAnsiTheme="majorBidi" w:cstheme="majorBidi"/>
          <w:shd w:val="clear" w:color="auto" w:fill="FFFFFF"/>
        </w:rPr>
      </w:pPr>
      <w:r w:rsidRPr="00EB14B7">
        <w:rPr>
          <w:rFonts w:asciiTheme="majorBidi" w:hAnsiTheme="majorBidi" w:cstheme="majorBidi"/>
          <w:color w:val="202122"/>
          <w:shd w:val="clear" w:color="auto" w:fill="FFFFFF"/>
        </w:rPr>
        <w:t>A common practice of biblical and even Second-Temple literature is to oppose an ancient tradition through revision and rewriting.</w:t>
      </w:r>
      <w:r w:rsidRPr="00EB14B7">
        <w:rPr>
          <w:rStyle w:val="FootnoteReference"/>
          <w:rFonts w:asciiTheme="majorBidi" w:hAnsiTheme="majorBidi" w:cstheme="majorBidi"/>
          <w:color w:val="202122"/>
          <w:shd w:val="clear" w:color="auto" w:fill="FFFFFF"/>
        </w:rPr>
        <w:footnoteReference w:id="36"/>
      </w:r>
      <w:r w:rsidRPr="00EB14B7">
        <w:rPr>
          <w:rFonts w:asciiTheme="majorBidi" w:hAnsiTheme="majorBidi" w:cstheme="majorBidi"/>
          <w:color w:val="202122"/>
          <w:shd w:val="clear" w:color="auto" w:fill="FFFFFF"/>
        </w:rPr>
        <w:t xml:space="preserve"> The extent or depth of rewriting varies</w:t>
      </w:r>
      <w:r w:rsidR="00B5035D">
        <w:rPr>
          <w:rFonts w:asciiTheme="majorBidi" w:hAnsiTheme="majorBidi" w:cstheme="majorBidi"/>
          <w:color w:val="202122"/>
          <w:shd w:val="clear" w:color="auto" w:fill="FFFFFF"/>
        </w:rPr>
        <w:t>; s</w:t>
      </w:r>
      <w:r w:rsidRPr="00EB14B7">
        <w:rPr>
          <w:rFonts w:asciiTheme="majorBidi" w:hAnsiTheme="majorBidi" w:cstheme="majorBidi"/>
          <w:color w:val="202122"/>
          <w:shd w:val="clear" w:color="auto" w:fill="FFFFFF"/>
        </w:rPr>
        <w:t>ome satisfied themselves with slight changes, while others took a far heavier hand</w:t>
      </w:r>
      <w:r w:rsidR="00C76A90" w:rsidRPr="00EB14B7">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T</w:t>
      </w:r>
      <w:r w:rsidRPr="00EB14B7">
        <w:rPr>
          <w:rFonts w:asciiTheme="majorBidi" w:hAnsiTheme="majorBidi" w:cstheme="majorBidi"/>
          <w:color w:val="202122"/>
          <w:shd w:val="clear" w:color="auto" w:fill="FFFFFF"/>
        </w:rPr>
        <w:t>he relationship between the contents and language of the new, alternative tradition and those of its ancient predecessor are characteristically complex.</w:t>
      </w:r>
      <w:r w:rsidR="00C23206">
        <w:rPr>
          <w:rFonts w:asciiTheme="majorBidi" w:hAnsiTheme="majorBidi" w:cstheme="majorBidi"/>
          <w:color w:val="202122"/>
          <w:shd w:val="clear" w:color="auto" w:fill="FFFFFF"/>
        </w:rPr>
        <w:t xml:space="preserve"> </w:t>
      </w:r>
      <w:r w:rsidR="001C5152">
        <w:rPr>
          <w:rFonts w:asciiTheme="majorBidi" w:hAnsiTheme="majorBidi" w:cstheme="majorBidi"/>
          <w:color w:val="202122"/>
          <w:shd w:val="clear" w:color="auto" w:fill="FFFFFF"/>
        </w:rPr>
        <w:t>Generally speaking</w:t>
      </w:r>
      <w:r w:rsidRPr="00EB14B7">
        <w:rPr>
          <w:rFonts w:asciiTheme="majorBidi" w:hAnsiTheme="majorBidi" w:cstheme="majorBidi"/>
          <w:color w:val="202122"/>
          <w:shd w:val="clear" w:color="auto" w:fill="FFFFFF"/>
        </w:rPr>
        <w:t xml:space="preserve">, the scope of rewriting </w:t>
      </w:r>
      <w:r w:rsidR="001C5152">
        <w:rPr>
          <w:rFonts w:asciiTheme="majorBidi" w:hAnsiTheme="majorBidi" w:cstheme="majorBidi"/>
          <w:color w:val="202122"/>
          <w:shd w:val="clear" w:color="auto" w:fill="FFFFFF"/>
        </w:rPr>
        <w:t>can be said to correspond</w:t>
      </w:r>
      <w:r w:rsidRPr="00EB14B7">
        <w:rPr>
          <w:rFonts w:asciiTheme="majorBidi" w:hAnsiTheme="majorBidi" w:cstheme="majorBidi"/>
          <w:color w:val="202122"/>
          <w:shd w:val="clear" w:color="auto" w:fill="FFFFFF"/>
        </w:rPr>
        <w:t xml:space="preserve"> to the reviser’s attitude to the ancient tradition </w:t>
      </w:r>
      <w:r w:rsidR="00C76A90" w:rsidRPr="00EB14B7">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minor and delicate revisions are indirect evidence of agreement with the broad details</w:t>
      </w:r>
      <w:r w:rsidR="00C76A90" w:rsidRPr="00EB14B7">
        <w:rPr>
          <w:rFonts w:asciiTheme="majorBidi" w:hAnsiTheme="majorBidi" w:cstheme="majorBidi"/>
          <w:color w:val="202122"/>
          <w:shd w:val="clear" w:color="auto" w:fill="FFFFFF"/>
        </w:rPr>
        <w:t xml:space="preserve"> of the</w:t>
      </w:r>
      <w:r w:rsidRPr="00EB14B7">
        <w:rPr>
          <w:rFonts w:asciiTheme="majorBidi" w:hAnsiTheme="majorBidi" w:cstheme="majorBidi"/>
          <w:color w:val="202122"/>
          <w:shd w:val="clear" w:color="auto" w:fill="FFFFFF"/>
        </w:rPr>
        <w:t xml:space="preserve"> ancient tradition, while more fundamental </w:t>
      </w:r>
      <w:r w:rsidR="00D55872">
        <w:rPr>
          <w:rFonts w:asciiTheme="majorBidi" w:hAnsiTheme="majorBidi" w:cstheme="majorBidi"/>
          <w:color w:val="202122"/>
          <w:shd w:val="clear" w:color="auto" w:fill="FFFFFF"/>
        </w:rPr>
        <w:t xml:space="preserve">acts of rewriting </w:t>
      </w:r>
      <w:r w:rsidRPr="00EB14B7">
        <w:rPr>
          <w:rFonts w:asciiTheme="majorBidi" w:hAnsiTheme="majorBidi" w:cstheme="majorBidi"/>
          <w:color w:val="202122"/>
          <w:shd w:val="clear" w:color="auto" w:fill="FFFFFF"/>
        </w:rPr>
        <w:t xml:space="preserve">that </w:t>
      </w:r>
      <w:r w:rsidR="00C76A90" w:rsidRPr="00EB14B7">
        <w:rPr>
          <w:rFonts w:asciiTheme="majorBidi" w:hAnsiTheme="majorBidi" w:cstheme="majorBidi"/>
          <w:color w:val="202122"/>
          <w:shd w:val="clear" w:color="auto" w:fill="FFFFFF"/>
        </w:rPr>
        <w:t>leave</w:t>
      </w:r>
      <w:r w:rsidRPr="00EB14B7">
        <w:rPr>
          <w:rFonts w:asciiTheme="majorBidi" w:hAnsiTheme="majorBidi" w:cstheme="majorBidi"/>
          <w:color w:val="202122"/>
          <w:shd w:val="clear" w:color="auto" w:fill="FFFFFF"/>
        </w:rPr>
        <w:t xml:space="preserve"> only a loose connection to the earlier tradition</w:t>
      </w:r>
      <w:r w:rsidR="00D55872">
        <w:rPr>
          <w:rFonts w:asciiTheme="majorBidi" w:hAnsiTheme="majorBidi" w:cstheme="majorBidi"/>
          <w:color w:val="202122"/>
          <w:shd w:val="clear" w:color="auto" w:fill="FFFFFF"/>
        </w:rPr>
        <w:t xml:space="preserve"> </w:t>
      </w:r>
      <w:r w:rsidR="008B3C68">
        <w:rPr>
          <w:rFonts w:asciiTheme="majorBidi" w:hAnsiTheme="majorBidi" w:cstheme="majorBidi"/>
          <w:color w:val="202122"/>
          <w:shd w:val="clear" w:color="auto" w:fill="FFFFFF"/>
        </w:rPr>
        <w:t>are</w:t>
      </w:r>
      <w:r w:rsidRPr="00EB14B7">
        <w:rPr>
          <w:rFonts w:asciiTheme="majorBidi" w:hAnsiTheme="majorBidi" w:cstheme="majorBidi"/>
          <w:color w:val="202122"/>
          <w:shd w:val="clear" w:color="auto" w:fill="FFFFFF"/>
        </w:rPr>
        <w:t xml:space="preserve"> indirect evidence of opposition. The transition from a prohibition on hybridization to a prohibition on mixed</w:t>
      </w:r>
      <w:r w:rsidR="00D26482">
        <w:rPr>
          <w:rFonts w:asciiTheme="majorBidi" w:hAnsiTheme="majorBidi" w:cstheme="majorBidi"/>
          <w:color w:val="202122"/>
          <w:shd w:val="clear" w:color="auto" w:fill="FFFFFF"/>
        </w:rPr>
        <w:t xml:space="preserve"> p</w:t>
      </w:r>
      <w:r w:rsidRPr="00EB14B7">
        <w:rPr>
          <w:rFonts w:asciiTheme="majorBidi" w:hAnsiTheme="majorBidi" w:cstheme="majorBidi"/>
          <w:color w:val="202122"/>
          <w:shd w:val="clear" w:color="auto" w:fill="FFFFFF"/>
        </w:rPr>
        <w:t>lowing seems to be an example of a heavy-handed act of</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revision. I propose that its purpose is to do away with an unreasonable legal tradition, supplanting it with an alternative. </w:t>
      </w:r>
    </w:p>
    <w:p w14:paraId="7D8AC04F" w14:textId="622EAA52" w:rsidR="004951EC" w:rsidRPr="00EB14B7" w:rsidRDefault="004951EC" w:rsidP="00A45DB4">
      <w:pPr>
        <w:spacing w:line="360" w:lineRule="auto"/>
        <w:jc w:val="center"/>
        <w:rPr>
          <w:rFonts w:asciiTheme="majorBidi" w:hAnsiTheme="majorBidi" w:cstheme="majorBidi"/>
          <w:shd w:val="clear" w:color="auto" w:fill="FFFFFF"/>
        </w:rPr>
      </w:pPr>
      <w:r w:rsidRPr="00EB14B7">
        <w:rPr>
          <w:rFonts w:asciiTheme="majorBidi" w:hAnsiTheme="majorBidi" w:cstheme="majorBidi"/>
          <w:shd w:val="clear" w:color="auto" w:fill="FFFFFF"/>
        </w:rPr>
        <w:t>3.</w:t>
      </w:r>
    </w:p>
    <w:p w14:paraId="1779E695" w14:textId="46E42931" w:rsidR="005A7657"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color w:val="202122"/>
          <w:shd w:val="clear" w:color="auto" w:fill="FFFFFF"/>
        </w:rPr>
        <w:lastRenderedPageBreak/>
        <w:t xml:space="preserve">The </w:t>
      </w:r>
      <w:r w:rsidR="00C601FD">
        <w:rPr>
          <w:rFonts w:asciiTheme="majorBidi" w:hAnsiTheme="majorBidi" w:cstheme="majorBidi"/>
          <w:color w:val="202122"/>
          <w:shd w:val="clear" w:color="auto" w:fill="FFFFFF"/>
        </w:rPr>
        <w:t xml:space="preserve">precise </w:t>
      </w:r>
      <w:r w:rsidRPr="00EB14B7">
        <w:rPr>
          <w:rFonts w:asciiTheme="majorBidi" w:hAnsiTheme="majorBidi" w:cstheme="majorBidi"/>
          <w:color w:val="202122"/>
          <w:shd w:val="clear" w:color="auto" w:fill="FFFFFF"/>
        </w:rPr>
        <w:t xml:space="preserve">relationship between the laws of the Holiness Code </w:t>
      </w:r>
      <w:r w:rsidR="00C76A90" w:rsidRPr="00EB14B7">
        <w:rPr>
          <w:rFonts w:asciiTheme="majorBidi" w:hAnsiTheme="majorBidi" w:cstheme="majorBidi"/>
          <w:color w:val="202122"/>
          <w:shd w:val="clear" w:color="auto" w:fill="FFFFFF"/>
        </w:rPr>
        <w:t xml:space="preserve">(H) </w:t>
      </w:r>
      <w:r w:rsidRPr="00EB14B7">
        <w:rPr>
          <w:rFonts w:asciiTheme="majorBidi" w:hAnsiTheme="majorBidi" w:cstheme="majorBidi"/>
          <w:color w:val="202122"/>
          <w:shd w:val="clear" w:color="auto" w:fill="FFFFFF"/>
        </w:rPr>
        <w:t>and those of Deuteronomy</w:t>
      </w:r>
      <w:r w:rsidR="00C76A90" w:rsidRPr="00EB14B7">
        <w:rPr>
          <w:rFonts w:asciiTheme="majorBidi" w:hAnsiTheme="majorBidi" w:cstheme="majorBidi"/>
          <w:color w:val="202122"/>
          <w:shd w:val="clear" w:color="auto" w:fill="FFFFFF"/>
        </w:rPr>
        <w:t xml:space="preserve"> (D)</w:t>
      </w:r>
      <w:r w:rsidRPr="00EB14B7">
        <w:rPr>
          <w:rFonts w:asciiTheme="majorBidi" w:hAnsiTheme="majorBidi" w:cstheme="majorBidi"/>
          <w:color w:val="202122"/>
          <w:shd w:val="clear" w:color="auto" w:fill="FFFFFF"/>
        </w:rPr>
        <w:t xml:space="preserve"> is one of the more </w:t>
      </w:r>
      <w:proofErr w:type="gramStart"/>
      <w:r w:rsidRPr="00EB14B7">
        <w:rPr>
          <w:rFonts w:asciiTheme="majorBidi" w:hAnsiTheme="majorBidi" w:cstheme="majorBidi"/>
          <w:color w:val="202122"/>
          <w:shd w:val="clear" w:color="auto" w:fill="FFFFFF"/>
        </w:rPr>
        <w:t>difficult questions</w:t>
      </w:r>
      <w:proofErr w:type="gramEnd"/>
      <w:r w:rsidRPr="00EB14B7">
        <w:rPr>
          <w:rFonts w:asciiTheme="majorBidi" w:hAnsiTheme="majorBidi" w:cstheme="majorBidi"/>
          <w:color w:val="202122"/>
          <w:shd w:val="clear" w:color="auto" w:fill="FFFFFF"/>
        </w:rPr>
        <w:t xml:space="preserve"> in </w:t>
      </w:r>
      <w:r w:rsidR="00C76A90" w:rsidRPr="00EB14B7">
        <w:rPr>
          <w:rFonts w:asciiTheme="majorBidi" w:hAnsiTheme="majorBidi" w:cstheme="majorBidi"/>
          <w:color w:val="202122"/>
          <w:shd w:val="clear" w:color="auto" w:fill="FFFFFF"/>
        </w:rPr>
        <w:t>Pentateuchal studies</w:t>
      </w:r>
      <w:r w:rsidRPr="00EB14B7">
        <w:rPr>
          <w:rFonts w:asciiTheme="majorBidi" w:hAnsiTheme="majorBidi" w:cstheme="majorBidi"/>
          <w:color w:val="202122"/>
          <w:shd w:val="clear" w:color="auto" w:fill="FFFFFF"/>
        </w:rPr>
        <w:t xml:space="preserve">. A very common opinion, formulated in the early nineteenth century (when the Holiness Code was first identified), suggests that the </w:t>
      </w:r>
      <w:r w:rsidR="000826AE">
        <w:rPr>
          <w:rFonts w:asciiTheme="majorBidi" w:hAnsiTheme="majorBidi" w:cstheme="majorBidi"/>
          <w:color w:val="202122"/>
          <w:shd w:val="clear" w:color="auto" w:fill="FFFFFF"/>
        </w:rPr>
        <w:t>laws</w:t>
      </w:r>
      <w:r w:rsidRPr="00EB14B7">
        <w:rPr>
          <w:rFonts w:asciiTheme="majorBidi" w:hAnsiTheme="majorBidi" w:cstheme="majorBidi"/>
          <w:color w:val="202122"/>
          <w:shd w:val="clear" w:color="auto" w:fill="FFFFFF"/>
        </w:rPr>
        <w:t xml:space="preserve"> of H indicate dependence on </w:t>
      </w:r>
      <w:r w:rsidR="000826AE">
        <w:rPr>
          <w:rFonts w:asciiTheme="majorBidi" w:hAnsiTheme="majorBidi" w:cstheme="majorBidi"/>
          <w:color w:val="202122"/>
          <w:shd w:val="clear" w:color="auto" w:fill="FFFFFF"/>
        </w:rPr>
        <w:t>those</w:t>
      </w:r>
      <w:r w:rsidRPr="00EB14B7">
        <w:rPr>
          <w:rFonts w:asciiTheme="majorBidi" w:hAnsiTheme="majorBidi" w:cstheme="majorBidi"/>
          <w:color w:val="202122"/>
          <w:shd w:val="clear" w:color="auto" w:fill="FFFFFF"/>
        </w:rPr>
        <w:t xml:space="preserve"> of D.</w:t>
      </w:r>
      <w:r w:rsidRPr="00EB14B7">
        <w:rPr>
          <w:rStyle w:val="FootnoteReference"/>
          <w:rFonts w:asciiTheme="majorBidi" w:hAnsiTheme="majorBidi" w:cstheme="majorBidi"/>
          <w:color w:val="202122"/>
          <w:shd w:val="clear" w:color="auto" w:fill="FFFFFF"/>
        </w:rPr>
        <w:footnoteReference w:id="37"/>
      </w:r>
      <w:r w:rsidRPr="00EB14B7">
        <w:rPr>
          <w:rFonts w:asciiTheme="majorBidi" w:hAnsiTheme="majorBidi" w:cstheme="majorBidi"/>
          <w:color w:val="202122"/>
          <w:shd w:val="clear" w:color="auto" w:fill="FFFFFF"/>
        </w:rPr>
        <w:t xml:space="preserve"> In recent years, however, several important scholars have proposed that the direction of influence is the reverse.</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At the same time, there are some who take a more cautious approach and argue that no indication of direct influence between the two sources can be discerned</w:t>
      </w:r>
      <w:r w:rsidR="000826AE">
        <w:rPr>
          <w:rFonts w:asciiTheme="majorBidi" w:hAnsiTheme="majorBidi" w:cstheme="majorBidi"/>
          <w:color w:val="202122"/>
          <w:shd w:val="clear" w:color="auto" w:fill="FFFFFF"/>
        </w:rPr>
        <w:t>, and that instead</w:t>
      </w:r>
      <w:r w:rsidR="003864EB">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elements of a shared legal tradition (or traditions) have been integrated into both D and H independently.</w:t>
      </w:r>
      <w:r w:rsidRPr="00EB14B7">
        <w:rPr>
          <w:rStyle w:val="FootnoteReference"/>
          <w:rFonts w:asciiTheme="majorBidi" w:hAnsiTheme="majorBidi" w:cstheme="majorBidi"/>
          <w:color w:val="202122"/>
          <w:shd w:val="clear" w:color="auto" w:fill="FFFFFF"/>
        </w:rPr>
        <w:footnoteReference w:id="38"/>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Comparisons of the laws of </w:t>
      </w:r>
      <w:proofErr w:type="spellStart"/>
      <w:r w:rsidRPr="005F40EE">
        <w:rPr>
          <w:rFonts w:asciiTheme="majorBidi" w:hAnsiTheme="majorBidi" w:cstheme="majorBidi"/>
          <w:i/>
          <w:iCs/>
          <w:color w:val="202122"/>
          <w:shd w:val="clear" w:color="auto" w:fill="FFFFFF"/>
        </w:rPr>
        <w:t>kil’ayîm</w:t>
      </w:r>
      <w:proofErr w:type="spellEnd"/>
      <w:r w:rsidR="00C23206">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appearing in</w:t>
      </w:r>
      <w:r w:rsidRPr="00EB14B7">
        <w:rPr>
          <w:rFonts w:asciiTheme="majorBidi" w:hAnsiTheme="majorBidi" w:cstheme="majorBidi"/>
          <w:color w:val="202122"/>
          <w:shd w:val="clear" w:color="auto" w:fill="FFFFFF"/>
        </w:rPr>
        <w:t xml:space="preserve"> Leviticus 19:19 to </w:t>
      </w:r>
      <w:r w:rsidR="00C76A90" w:rsidRPr="00EB14B7">
        <w:rPr>
          <w:rFonts w:asciiTheme="majorBidi" w:hAnsiTheme="majorBidi" w:cstheme="majorBidi"/>
          <w:color w:val="202122"/>
          <w:shd w:val="clear" w:color="auto" w:fill="FFFFFF"/>
        </w:rPr>
        <w:t>those</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appearing in</w:t>
      </w:r>
      <w:r w:rsidRPr="00EB14B7">
        <w:rPr>
          <w:rFonts w:asciiTheme="majorBidi" w:hAnsiTheme="majorBidi" w:cstheme="majorBidi"/>
          <w:color w:val="202122"/>
          <w:shd w:val="clear" w:color="auto" w:fill="FFFFFF"/>
        </w:rPr>
        <w:t xml:space="preserve"> Deuteronomy 22:9-11 </w:t>
      </w:r>
      <w:r w:rsidR="00C76A90" w:rsidRPr="00EB14B7">
        <w:rPr>
          <w:rFonts w:asciiTheme="majorBidi" w:hAnsiTheme="majorBidi" w:cstheme="majorBidi"/>
          <w:color w:val="202122"/>
          <w:shd w:val="clear" w:color="auto" w:fill="FFFFFF"/>
        </w:rPr>
        <w:t>are</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generally based on one of the</w:t>
      </w:r>
      <w:r w:rsidRPr="00EB14B7">
        <w:rPr>
          <w:rFonts w:asciiTheme="majorBidi" w:hAnsiTheme="majorBidi" w:cstheme="majorBidi"/>
          <w:color w:val="202122"/>
          <w:shd w:val="clear" w:color="auto" w:fill="FFFFFF"/>
        </w:rPr>
        <w:t xml:space="preserve"> aforementioned approaches.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It is especially common for scholars to use the applicability of the two sets of prohibitions to support their respective positions. The prohibitions in Leviticus apply to every animal, every field, and any combination of animal and plant material. Those in Deuteronomy</w:t>
      </w:r>
      <w:r w:rsidR="00FC598E">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by contrast</w:t>
      </w:r>
      <w:r w:rsidR="00FC598E">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are notably more specific – </w:t>
      </w:r>
      <w:r w:rsidR="00E65DAA">
        <w:rPr>
          <w:rFonts w:asciiTheme="majorBidi" w:hAnsiTheme="majorBidi" w:cstheme="majorBidi"/>
          <w:color w:val="202122"/>
          <w:shd w:val="clear" w:color="auto" w:fill="FFFFFF"/>
        </w:rPr>
        <w:t>sowing mixed-seeds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in a vineyard, plowing with a bull and a donkey, and wearing a garment composed of</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wool and linen.</w:t>
      </w:r>
      <w:r w:rsidR="00C23206">
        <w:rPr>
          <w:rFonts w:asciiTheme="majorBidi" w:hAnsiTheme="majorBidi" w:cstheme="majorBidi"/>
          <w:color w:val="202122"/>
          <w:shd w:val="clear" w:color="auto" w:fill="FFFFFF"/>
        </w:rPr>
        <w:t xml:space="preserve"> </w:t>
      </w:r>
      <w:commentRangeStart w:id="14"/>
      <w:r w:rsidR="00AA06D9">
        <w:rPr>
          <w:rFonts w:asciiTheme="majorBidi" w:hAnsiTheme="majorBidi" w:cstheme="majorBidi"/>
          <w:color w:val="202122"/>
          <w:shd w:val="clear" w:color="auto" w:fill="FFFFFF"/>
        </w:rPr>
        <w:t xml:space="preserve">Those </w:t>
      </w:r>
      <w:commentRangeEnd w:id="14"/>
      <w:r w:rsidR="0017460D">
        <w:rPr>
          <w:rStyle w:val="CommentReference"/>
        </w:rPr>
        <w:commentReference w:id="14"/>
      </w:r>
      <w:r w:rsidR="00AA06D9">
        <w:rPr>
          <w:rFonts w:asciiTheme="majorBidi" w:hAnsiTheme="majorBidi" w:cstheme="majorBidi"/>
          <w:color w:val="202122"/>
          <w:shd w:val="clear" w:color="auto" w:fill="FFFFFF"/>
        </w:rPr>
        <w:t>who assert that</w:t>
      </w:r>
      <w:r w:rsidRPr="00EB14B7">
        <w:rPr>
          <w:rFonts w:asciiTheme="majorBidi" w:hAnsiTheme="majorBidi" w:cstheme="majorBidi"/>
          <w:color w:val="202122"/>
          <w:shd w:val="clear" w:color="auto" w:fill="FFFFFF"/>
        </w:rPr>
        <w:t xml:space="preserve"> H </w:t>
      </w:r>
      <w:r w:rsidR="00AA06D9">
        <w:rPr>
          <w:rFonts w:asciiTheme="majorBidi" w:hAnsiTheme="majorBidi" w:cstheme="majorBidi"/>
          <w:color w:val="202122"/>
          <w:shd w:val="clear" w:color="auto" w:fill="FFFFFF"/>
        </w:rPr>
        <w:t>was influenced by D, posit that the former</w:t>
      </w:r>
      <w:r w:rsidRPr="00EB14B7">
        <w:rPr>
          <w:rFonts w:asciiTheme="majorBidi" w:hAnsiTheme="majorBidi" w:cstheme="majorBidi"/>
          <w:color w:val="202122"/>
          <w:shd w:val="clear" w:color="auto" w:fill="FFFFFF"/>
        </w:rPr>
        <w:t xml:space="preserve"> extends the scope of the prohibitions delineated in the </w:t>
      </w:r>
      <w:r w:rsidR="00AA06D9">
        <w:rPr>
          <w:rFonts w:asciiTheme="majorBidi" w:hAnsiTheme="majorBidi" w:cstheme="majorBidi"/>
          <w:color w:val="202122"/>
          <w:shd w:val="clear" w:color="auto" w:fill="FFFFFF"/>
        </w:rPr>
        <w:t>latter</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39"/>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By contrast</w:t>
      </w:r>
      <w:r w:rsidR="00A42E79">
        <w:rPr>
          <w:rFonts w:asciiTheme="majorBidi" w:hAnsiTheme="majorBidi" w:cstheme="majorBidi"/>
          <w:color w:val="202122"/>
          <w:shd w:val="clear" w:color="auto" w:fill="FFFFFF"/>
        </w:rPr>
        <w:t xml:space="preserve"> according to</w:t>
      </w:r>
      <w:r w:rsidRPr="00EB14B7">
        <w:rPr>
          <w:rFonts w:asciiTheme="majorBidi" w:hAnsiTheme="majorBidi" w:cstheme="majorBidi"/>
          <w:color w:val="202122"/>
          <w:shd w:val="clear" w:color="auto" w:fill="FFFFFF"/>
        </w:rPr>
        <w:t xml:space="preserve"> those who suggest the opposite direction of influence and a different literary purpose</w:t>
      </w:r>
      <w:r w:rsidR="00A42E79">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later D source is refining and interpreting the earlier H source.</w:t>
      </w:r>
      <w:r w:rsidRPr="00EB14B7">
        <w:rPr>
          <w:rStyle w:val="FootnoteReference"/>
          <w:rFonts w:asciiTheme="majorBidi" w:hAnsiTheme="majorBidi" w:cstheme="majorBidi"/>
          <w:color w:val="202122"/>
          <w:shd w:val="clear" w:color="auto" w:fill="FFFFFF"/>
        </w:rPr>
        <w:footnoteReference w:id="40"/>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Alongside these two approaches, some have stressed that such differences do not indicate a distinct direction of dependence or development; all they indicate is the existence of a shared legal tradition, formulated independently of (</w:t>
      </w:r>
      <w:commentRangeStart w:id="15"/>
      <w:r w:rsidRPr="00EB14B7">
        <w:rPr>
          <w:rFonts w:asciiTheme="majorBidi" w:hAnsiTheme="majorBidi" w:cstheme="majorBidi"/>
          <w:color w:val="202122"/>
          <w:shd w:val="clear" w:color="auto" w:fill="FFFFFF"/>
        </w:rPr>
        <w:t>and prior to</w:t>
      </w:r>
      <w:commentRangeEnd w:id="15"/>
      <w:r w:rsidR="00C76A90" w:rsidRPr="00EB14B7">
        <w:rPr>
          <w:rStyle w:val="CommentReference"/>
          <w:rFonts w:asciiTheme="majorBidi" w:hAnsiTheme="majorBidi" w:cstheme="majorBidi"/>
          <w:sz w:val="22"/>
          <w:szCs w:val="22"/>
        </w:rPr>
        <w:commentReference w:id="15"/>
      </w:r>
      <w:r w:rsidRPr="00EB14B7">
        <w:rPr>
          <w:rFonts w:asciiTheme="majorBidi" w:hAnsiTheme="majorBidi" w:cstheme="majorBidi"/>
          <w:color w:val="202122"/>
          <w:shd w:val="clear" w:color="auto" w:fill="FFFFFF"/>
        </w:rPr>
        <w:t>) both codes, and integrated into both.</w:t>
      </w:r>
      <w:r w:rsidRPr="00EB14B7">
        <w:rPr>
          <w:rStyle w:val="FootnoteReference"/>
          <w:rFonts w:asciiTheme="majorBidi" w:hAnsiTheme="majorBidi" w:cstheme="majorBidi"/>
          <w:color w:val="202122"/>
          <w:shd w:val="clear" w:color="auto" w:fill="FFFFFF"/>
        </w:rPr>
        <w:footnoteReference w:id="41"/>
      </w:r>
      <w:r w:rsidR="00C23206">
        <w:rPr>
          <w:rFonts w:asciiTheme="majorBidi" w:hAnsiTheme="majorBidi" w:cstheme="majorBidi"/>
          <w:color w:val="202122"/>
          <w:shd w:val="clear" w:color="auto" w:fill="FFFFFF"/>
        </w:rPr>
        <w:t xml:space="preserve"> </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It seems that when it comes to sowing mixed seeds and wearing mixed clothing, it is difficult to present a convincing or agreed-upon direction of development. Indeed, attempts to compare</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the two sets of laws seem </w:t>
      </w:r>
      <w:r w:rsidR="00C76A90" w:rsidRPr="00EB14B7">
        <w:rPr>
          <w:rFonts w:asciiTheme="majorBidi" w:hAnsiTheme="majorBidi" w:cstheme="majorBidi"/>
          <w:color w:val="202122"/>
          <w:shd w:val="clear" w:color="auto" w:fill="FFFFFF"/>
        </w:rPr>
        <w:t xml:space="preserve">just as likely to lead to one conclusion </w:t>
      </w:r>
      <w:r w:rsidR="004061F2">
        <w:rPr>
          <w:rFonts w:asciiTheme="majorBidi" w:hAnsiTheme="majorBidi" w:cstheme="majorBidi"/>
          <w:color w:val="202122"/>
          <w:shd w:val="clear" w:color="auto" w:fill="FFFFFF"/>
        </w:rPr>
        <w:t>as</w:t>
      </w:r>
      <w:r w:rsidR="00C76A90" w:rsidRPr="00EB14B7">
        <w:rPr>
          <w:rFonts w:asciiTheme="majorBidi" w:hAnsiTheme="majorBidi" w:cstheme="majorBidi"/>
          <w:color w:val="202122"/>
          <w:shd w:val="clear" w:color="auto" w:fill="FFFFFF"/>
        </w:rPr>
        <w:t xml:space="preserve"> the other</w:t>
      </w:r>
      <w:r w:rsidRPr="00EB14B7">
        <w:rPr>
          <w:rFonts w:asciiTheme="majorBidi" w:hAnsiTheme="majorBidi" w:cstheme="majorBidi"/>
          <w:color w:val="202122"/>
          <w:shd w:val="clear" w:color="auto" w:fill="FFFFFF"/>
        </w:rPr>
        <w:t xml:space="preserve">. By contrast, if my analysis above is correct, and the prohibition on </w:t>
      </w:r>
      <w:r w:rsidR="00C76A90" w:rsidRPr="00EB14B7">
        <w:rPr>
          <w:rFonts w:asciiTheme="majorBidi" w:hAnsiTheme="majorBidi" w:cstheme="majorBidi"/>
          <w:color w:val="202122"/>
          <w:shd w:val="clear" w:color="auto" w:fill="FFFFFF"/>
        </w:rPr>
        <w:t>hybridization</w:t>
      </w:r>
      <w:r w:rsidRPr="00EB14B7">
        <w:rPr>
          <w:rFonts w:asciiTheme="majorBidi" w:hAnsiTheme="majorBidi" w:cstheme="majorBidi"/>
          <w:color w:val="202122"/>
          <w:shd w:val="clear" w:color="auto" w:fill="FFFFFF"/>
        </w:rPr>
        <w:t xml:space="preserve"> is only practically relevant </w:t>
      </w:r>
      <w:r w:rsidR="00C76A90" w:rsidRPr="00EB14B7">
        <w:rPr>
          <w:rFonts w:asciiTheme="majorBidi" w:hAnsiTheme="majorBidi" w:cstheme="majorBidi"/>
          <w:color w:val="202122"/>
          <w:shd w:val="clear" w:color="auto" w:fill="FFFFFF"/>
        </w:rPr>
        <w:t>to the breeding of horses with donkeys</w:t>
      </w:r>
      <w:r w:rsidRPr="00EB14B7">
        <w:rPr>
          <w:rFonts w:asciiTheme="majorBidi" w:hAnsiTheme="majorBidi" w:cstheme="majorBidi"/>
          <w:color w:val="202122"/>
          <w:shd w:val="clear" w:color="auto" w:fill="FFFFFF"/>
        </w:rPr>
        <w:t xml:space="preserve">, then a comparison of this prohibition to that of plowing with </w:t>
      </w:r>
      <w:r w:rsidR="00B47E8C">
        <w:rPr>
          <w:rFonts w:asciiTheme="majorBidi" w:hAnsiTheme="majorBidi" w:cstheme="majorBidi"/>
          <w:color w:val="202122"/>
          <w:shd w:val="clear" w:color="auto" w:fill="FFFFFF"/>
        </w:rPr>
        <w:t>a</w:t>
      </w:r>
      <w:r w:rsidRPr="00EB14B7">
        <w:rPr>
          <w:rFonts w:asciiTheme="majorBidi" w:hAnsiTheme="majorBidi" w:cstheme="majorBidi"/>
          <w:color w:val="202122"/>
          <w:shd w:val="clear" w:color="auto" w:fill="FFFFFF"/>
        </w:rPr>
        <w:t xml:space="preserve"> </w:t>
      </w:r>
      <w:r w:rsidR="0017460D">
        <w:rPr>
          <w:rFonts w:asciiTheme="majorBidi" w:hAnsiTheme="majorBidi" w:cstheme="majorBidi"/>
          <w:color w:val="202122"/>
          <w:shd w:val="clear" w:color="auto" w:fill="FFFFFF"/>
        </w:rPr>
        <w:t>bull</w:t>
      </w:r>
      <w:r w:rsidRPr="00EB14B7">
        <w:rPr>
          <w:rFonts w:asciiTheme="majorBidi" w:hAnsiTheme="majorBidi" w:cstheme="majorBidi"/>
          <w:color w:val="202122"/>
          <w:shd w:val="clear" w:color="auto" w:fill="FFFFFF"/>
        </w:rPr>
        <w:t xml:space="preserve"> and a donkey indicates a far clearer direction of development.</w:t>
      </w:r>
      <w:r w:rsidR="00C23206">
        <w:rPr>
          <w:rFonts w:asciiTheme="majorBidi" w:hAnsiTheme="majorBidi" w:cstheme="majorBidi"/>
          <w:color w:val="202122"/>
          <w:shd w:val="clear" w:color="auto" w:fill="FFFFFF"/>
        </w:rPr>
        <w:t xml:space="preserve"> </w:t>
      </w:r>
      <w:r w:rsidRPr="00EB14B7">
        <w:rPr>
          <w:rFonts w:asciiTheme="majorBidi" w:hAnsiTheme="majorBidi" w:cstheme="majorBidi"/>
          <w:shd w:val="clear" w:color="auto" w:fill="FFFFFF"/>
        </w:rPr>
        <w:t xml:space="preserve">It can be argued that the prohibition on plowing with </w:t>
      </w:r>
      <w:r w:rsidR="00B47E8C">
        <w:rPr>
          <w:rFonts w:asciiTheme="majorBidi" w:hAnsiTheme="majorBidi" w:cstheme="majorBidi"/>
          <w:shd w:val="clear" w:color="auto" w:fill="FFFFFF"/>
        </w:rPr>
        <w:t>a bull</w:t>
      </w:r>
      <w:r w:rsidRPr="00EB14B7">
        <w:rPr>
          <w:rFonts w:asciiTheme="majorBidi" w:hAnsiTheme="majorBidi" w:cstheme="majorBidi"/>
          <w:shd w:val="clear" w:color="auto" w:fill="FFFFFF"/>
        </w:rPr>
        <w:t xml:space="preserve"> and donkey is an attempt to abrogate the prohibition on interbreeding – which is different from its parallels because it directly impedes on a farmer’s prosperity.</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By contrast, it would be difficult to describe the </w:t>
      </w:r>
      <w:r w:rsidRPr="00EB14B7">
        <w:rPr>
          <w:rFonts w:asciiTheme="majorBidi" w:hAnsiTheme="majorBidi" w:cstheme="majorBidi"/>
          <w:shd w:val="clear" w:color="auto" w:fill="FFFFFF"/>
        </w:rPr>
        <w:lastRenderedPageBreak/>
        <w:t>relationship between the two prohibitions as developing in the opposite direction.</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This is not to say that the prohibitions of </w:t>
      </w:r>
      <w:proofErr w:type="spellStart"/>
      <w:r w:rsidRPr="00A42E79">
        <w:rPr>
          <w:rFonts w:asciiTheme="majorBidi" w:hAnsiTheme="majorBidi" w:cstheme="majorBidi"/>
          <w:i/>
          <w:iCs/>
          <w:shd w:val="clear" w:color="auto" w:fill="FFFFFF"/>
        </w:rPr>
        <w:t>kil’ayîm</w:t>
      </w:r>
      <w:proofErr w:type="spellEnd"/>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in Deuteronomy are based directly on those in Leviticus 19. But it is possible, in accordance with the scholarship mentioned above, that the two law codes are based on a common legal tradition</w:t>
      </w:r>
      <w:r w:rsidR="00BD6FBC">
        <w:rPr>
          <w:rFonts w:asciiTheme="majorBidi" w:hAnsiTheme="majorBidi" w:cstheme="majorBidi"/>
          <w:shd w:val="clear" w:color="auto" w:fill="FFFFFF"/>
        </w:rPr>
        <w:t>; a</w:t>
      </w:r>
      <w:r w:rsidR="00937CCC">
        <w:rPr>
          <w:rFonts w:asciiTheme="majorBidi" w:hAnsiTheme="majorBidi" w:cstheme="majorBidi"/>
          <w:shd w:val="clear" w:color="auto" w:fill="FFFFFF"/>
        </w:rPr>
        <w:t>nd, if</w:t>
      </w:r>
      <w:r w:rsidRPr="00EB14B7">
        <w:rPr>
          <w:rFonts w:asciiTheme="majorBidi" w:hAnsiTheme="majorBidi" w:cstheme="majorBidi"/>
          <w:shd w:val="clear" w:color="auto" w:fill="FFFFFF"/>
        </w:rPr>
        <w:t xml:space="preserve"> this is the case, one can propose that the prohibition on animal</w:t>
      </w:r>
      <w:r w:rsidR="00915295" w:rsidRPr="00EB14B7">
        <w:rPr>
          <w:rFonts w:asciiTheme="majorBidi" w:hAnsiTheme="majorBidi" w:cstheme="majorBidi"/>
          <w:shd w:val="clear" w:color="auto" w:fill="FFFFFF"/>
        </w:rPr>
        <w:t>-</w:t>
      </w:r>
      <w:proofErr w:type="spellStart"/>
      <w:r w:rsidRPr="00EB14B7">
        <w:rPr>
          <w:rFonts w:asciiTheme="majorBidi" w:hAnsiTheme="majorBidi" w:cstheme="majorBidi"/>
          <w:i/>
          <w:iCs/>
          <w:shd w:val="clear" w:color="auto" w:fill="FFFFFF"/>
        </w:rPr>
        <w:t>kil’ayîm</w:t>
      </w:r>
      <w:proofErr w:type="spellEnd"/>
      <w:r w:rsidRPr="00EB14B7">
        <w:rPr>
          <w:rFonts w:asciiTheme="majorBidi" w:hAnsiTheme="majorBidi" w:cstheme="majorBidi"/>
          <w:shd w:val="clear" w:color="auto" w:fill="FFFFFF"/>
        </w:rPr>
        <w:t xml:space="preserve"> within this theoretical </w:t>
      </w:r>
      <w:r w:rsidR="00D353BA" w:rsidRPr="00EB14B7">
        <w:rPr>
          <w:rFonts w:asciiTheme="majorBidi" w:hAnsiTheme="majorBidi" w:cstheme="majorBidi"/>
          <w:i/>
          <w:iCs/>
          <w:shd w:val="clear" w:color="auto" w:fill="FFFFFF"/>
        </w:rPr>
        <w:t>V</w:t>
      </w:r>
      <w:r w:rsidRPr="00EB14B7">
        <w:rPr>
          <w:rFonts w:asciiTheme="majorBidi" w:hAnsiTheme="majorBidi" w:cstheme="majorBidi"/>
          <w:i/>
          <w:iCs/>
          <w:shd w:val="clear" w:color="auto" w:fill="FFFFFF"/>
        </w:rPr>
        <w:t>orlage</w:t>
      </w:r>
      <w:r w:rsidRPr="00EB14B7">
        <w:rPr>
          <w:rFonts w:asciiTheme="majorBidi" w:hAnsiTheme="majorBidi" w:cstheme="majorBidi"/>
          <w:shd w:val="clear" w:color="auto" w:fill="FFFFFF"/>
        </w:rPr>
        <w:t xml:space="preserve"> was articulated similarly to that </w:t>
      </w:r>
      <w:r w:rsidR="007676B4">
        <w:rPr>
          <w:rFonts w:asciiTheme="majorBidi" w:hAnsiTheme="majorBidi" w:cstheme="majorBidi"/>
          <w:shd w:val="clear" w:color="auto" w:fill="FFFFFF"/>
        </w:rPr>
        <w:t>currently appearing in</w:t>
      </w:r>
      <w:r w:rsidRPr="00EB14B7">
        <w:rPr>
          <w:rFonts w:asciiTheme="majorBidi" w:hAnsiTheme="majorBidi" w:cstheme="majorBidi"/>
          <w:shd w:val="clear" w:color="auto" w:fill="FFFFFF"/>
        </w:rPr>
        <w:t xml:space="preserve"> Leviticus 19:19.</w:t>
      </w:r>
    </w:p>
    <w:sectPr w:rsidR="005A7657" w:rsidRPr="00EB1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6E5C2EA" w14:textId="54B5A79B" w:rsidR="004951EC" w:rsidRDefault="004951EC">
      <w:pPr>
        <w:pStyle w:val="CommentText"/>
      </w:pPr>
      <w:r>
        <w:rPr>
          <w:rStyle w:val="CommentReference"/>
        </w:rPr>
        <w:annotationRef/>
      </w:r>
      <w:r>
        <w:t>These comments may not be necessary given that the verses are translated in the first sentence.</w:t>
      </w:r>
      <w:r w:rsidR="00C42E41">
        <w:t xml:space="preserve"> (or perhaps they should go in notes)</w:t>
      </w:r>
    </w:p>
  </w:comment>
  <w:comment w:id="2" w:author="Author" w:initials="A">
    <w:p w14:paraId="12A47DA6" w14:textId="6ACD7381" w:rsidR="00EF69AF" w:rsidRDefault="00EF69AF">
      <w:pPr>
        <w:pStyle w:val="CommentText"/>
      </w:pPr>
      <w:r>
        <w:rPr>
          <w:rStyle w:val="CommentReference"/>
        </w:rPr>
        <w:annotationRef/>
      </w:r>
      <w:r>
        <w:rPr>
          <w:rStyle w:val="CommentReference"/>
        </w:rPr>
        <w:t xml:space="preserve">Following your </w:t>
      </w:r>
      <w:r w:rsidR="00BE2DC3">
        <w:rPr>
          <w:rStyle w:val="CommentReference"/>
        </w:rPr>
        <w:t>c</w:t>
      </w:r>
      <w:r w:rsidR="00C42E41">
        <w:rPr>
          <w:rStyle w:val="CommentReference"/>
        </w:rPr>
        <w:t>ue,</w:t>
      </w:r>
      <w:r>
        <w:rPr>
          <w:rStyle w:val="CommentReference"/>
        </w:rPr>
        <w:t xml:space="preserve"> I </w:t>
      </w:r>
      <w:r w:rsidR="00C42E41">
        <w:rPr>
          <w:rStyle w:val="CommentReference"/>
        </w:rPr>
        <w:t>done my best to</w:t>
      </w:r>
      <w:r>
        <w:rPr>
          <w:rStyle w:val="CommentReference"/>
        </w:rPr>
        <w:t xml:space="preserve"> </w:t>
      </w:r>
      <w:r w:rsidR="00C42E41">
        <w:rPr>
          <w:rStyle w:val="CommentReference"/>
        </w:rPr>
        <w:t>use</w:t>
      </w:r>
      <w:r>
        <w:rPr>
          <w:rStyle w:val="CommentReference"/>
        </w:rPr>
        <w:t xml:space="preserve"> SBL academic transliteration</w:t>
      </w:r>
      <w:r w:rsidR="00C42E41">
        <w:rPr>
          <w:rStyle w:val="CommentReference"/>
        </w:rPr>
        <w:t>.</w:t>
      </w:r>
    </w:p>
  </w:comment>
  <w:comment w:id="1" w:author="Author" w:initials="A">
    <w:p w14:paraId="71494B27" w14:textId="03CA89DC" w:rsidR="00091951" w:rsidRDefault="00091951" w:rsidP="00091951">
      <w:pPr>
        <w:pStyle w:val="CommentText"/>
      </w:pPr>
      <w:r>
        <w:rPr>
          <w:rStyle w:val="CommentReference"/>
        </w:rPr>
        <w:annotationRef/>
      </w:r>
      <w:r>
        <w:t xml:space="preserve">I </w:t>
      </w:r>
      <w:proofErr w:type="gramStart"/>
      <w:r>
        <w:t>don’t</w:t>
      </w:r>
      <w:proofErr w:type="gramEnd"/>
      <w:r>
        <w:t xml:space="preserve"> understand this. I think context is needed.</w:t>
      </w:r>
    </w:p>
  </w:comment>
  <w:comment w:id="3" w:author="Author" w:initials="A">
    <w:p w14:paraId="6F16B583" w14:textId="311E984F" w:rsidR="00091951" w:rsidRDefault="00091951">
      <w:pPr>
        <w:pStyle w:val="CommentText"/>
      </w:pPr>
      <w:r>
        <w:rPr>
          <w:rStyle w:val="CommentReference"/>
        </w:rPr>
        <w:annotationRef/>
      </w:r>
      <w:r>
        <w:t>Or perhaps: when put into practice</w:t>
      </w:r>
    </w:p>
  </w:comment>
  <w:comment w:id="4" w:author="Author" w:initials="A">
    <w:p w14:paraId="790830AA" w14:textId="323E7EA8" w:rsidR="00091951" w:rsidRDefault="00091951">
      <w:pPr>
        <w:pStyle w:val="CommentText"/>
      </w:pPr>
      <w:r>
        <w:rPr>
          <w:rStyle w:val="CommentReference"/>
        </w:rPr>
        <w:annotationRef/>
      </w:r>
      <w:r>
        <w:t>Or simply: proscrib</w:t>
      </w:r>
      <w:r w:rsidR="00EF69AF">
        <w:t xml:space="preserve">ing these </w:t>
      </w:r>
      <w:r>
        <w:t>activities</w:t>
      </w:r>
    </w:p>
  </w:comment>
  <w:comment w:id="5" w:author="Author" w:initials="A">
    <w:p w14:paraId="5C749043" w14:textId="60B81925" w:rsidR="00091951" w:rsidRDefault="00091951">
      <w:pPr>
        <w:pStyle w:val="CommentText"/>
      </w:pPr>
      <w:r>
        <w:rPr>
          <w:rStyle w:val="CommentReference"/>
        </w:rPr>
        <w:annotationRef/>
      </w:r>
      <w:r>
        <w:t>My addition.</w:t>
      </w:r>
    </w:p>
  </w:comment>
  <w:comment w:id="6" w:author="Author" w:initials="A">
    <w:p w14:paraId="7CC7B7EB" w14:textId="70242334" w:rsidR="00091951" w:rsidRDefault="00C42E41">
      <w:pPr>
        <w:pStyle w:val="CommentText"/>
        <w:rPr>
          <w:rStyle w:val="CommentReference"/>
        </w:rPr>
      </w:pPr>
      <w:proofErr w:type="gramStart"/>
      <w:r>
        <w:rPr>
          <w:rStyle w:val="CommentReference"/>
        </w:rPr>
        <w:t>I’ve</w:t>
      </w:r>
      <w:proofErr w:type="gramEnd"/>
      <w:r>
        <w:rPr>
          <w:rStyle w:val="CommentReference"/>
        </w:rPr>
        <w:t xml:space="preserve"> found the following:</w:t>
      </w:r>
    </w:p>
    <w:p w14:paraId="7C52105B" w14:textId="77777777" w:rsidR="00091951" w:rsidRDefault="00091951">
      <w:pPr>
        <w:pStyle w:val="CommentText"/>
        <w:rPr>
          <w:rStyle w:val="CommentReference"/>
        </w:rPr>
      </w:pPr>
      <w:r>
        <w:rPr>
          <w:rStyle w:val="CommentReference"/>
          <w:rFonts w:hint="cs"/>
          <w:rtl/>
        </w:rPr>
        <w:t>חמור</w:t>
      </w:r>
      <w:r>
        <w:rPr>
          <w:rStyle w:val="CommentReference"/>
        </w:rPr>
        <w:t xml:space="preserve"> = jack</w:t>
      </w:r>
    </w:p>
    <w:p w14:paraId="3DFC5FA1" w14:textId="77777777" w:rsidR="00091951" w:rsidRDefault="00091951">
      <w:pPr>
        <w:pStyle w:val="CommentText"/>
        <w:rPr>
          <w:rStyle w:val="CommentReference"/>
        </w:rPr>
      </w:pPr>
      <w:r>
        <w:rPr>
          <w:rStyle w:val="CommentReference"/>
          <w:rFonts w:hint="cs"/>
          <w:rtl/>
        </w:rPr>
        <w:t>אתון</w:t>
      </w:r>
      <w:r>
        <w:rPr>
          <w:rStyle w:val="CommentReference"/>
        </w:rPr>
        <w:t xml:space="preserve"> = jenny</w:t>
      </w:r>
    </w:p>
    <w:p w14:paraId="11A99316" w14:textId="536139EB" w:rsidR="00091951" w:rsidRDefault="00091951">
      <w:pPr>
        <w:pStyle w:val="CommentText"/>
      </w:pPr>
      <w:r>
        <w:rPr>
          <w:rStyle w:val="CommentReference"/>
        </w:rPr>
        <w:t xml:space="preserve">But I </w:t>
      </w:r>
      <w:proofErr w:type="gramStart"/>
      <w:r>
        <w:rPr>
          <w:rStyle w:val="CommentReference"/>
        </w:rPr>
        <w:t>don’t</w:t>
      </w:r>
      <w:proofErr w:type="gramEnd"/>
      <w:r>
        <w:rPr>
          <w:rStyle w:val="CommentReference"/>
        </w:rPr>
        <w:t xml:space="preserve"> know how accepted these terms are </w:t>
      </w:r>
    </w:p>
  </w:comment>
  <w:comment w:id="7" w:author="Author" w:initials="A">
    <w:p w14:paraId="74829E37" w14:textId="77777777" w:rsidR="00342267" w:rsidRDefault="00342267">
      <w:pPr>
        <w:pStyle w:val="CommentText"/>
        <w:rPr>
          <w:rtl/>
        </w:rPr>
      </w:pPr>
      <w:r>
        <w:rPr>
          <w:rStyle w:val="CommentReference"/>
        </w:rPr>
        <w:annotationRef/>
      </w:r>
      <w:r>
        <w:rPr>
          <w:rFonts w:hint="cs"/>
          <w:rtl/>
        </w:rPr>
        <w:t>באזור ארץ ישראל</w:t>
      </w:r>
    </w:p>
    <w:p w14:paraId="6F7860C0" w14:textId="1F7B5C26" w:rsidR="00342267" w:rsidRDefault="00342267">
      <w:pPr>
        <w:pStyle w:val="CommentText"/>
      </w:pPr>
      <w:r>
        <w:t>Perhaps “ancient levant”</w:t>
      </w:r>
      <w:r w:rsidR="00732480">
        <w:t xml:space="preserve"> unless you mean that this is still the case today?</w:t>
      </w:r>
    </w:p>
  </w:comment>
  <w:comment w:id="8" w:author="Author" w:initials="A">
    <w:p w14:paraId="609DA482" w14:textId="7200CF95" w:rsidR="00342267" w:rsidRDefault="00342267">
      <w:pPr>
        <w:pStyle w:val="CommentText"/>
      </w:pPr>
      <w:r>
        <w:rPr>
          <w:rStyle w:val="CommentReference"/>
        </w:rPr>
        <w:annotationRef/>
      </w:r>
      <w:r>
        <w:t xml:space="preserve">I </w:t>
      </w:r>
      <w:proofErr w:type="gramStart"/>
      <w:r>
        <w:t>don’t</w:t>
      </w:r>
      <w:proofErr w:type="gramEnd"/>
      <w:r>
        <w:t xml:space="preserve"> understand the connection between agricultural and “not assuming”</w:t>
      </w:r>
    </w:p>
  </w:comment>
  <w:comment w:id="9" w:author="Author" w:initials="A">
    <w:p w14:paraId="0B0505AA" w14:textId="42149C79" w:rsidR="00342267" w:rsidRDefault="00342267">
      <w:pPr>
        <w:pStyle w:val="CommentText"/>
      </w:pPr>
      <w:r>
        <w:rPr>
          <w:rStyle w:val="CommentReference"/>
        </w:rPr>
        <w:annotationRef/>
      </w:r>
      <w:r>
        <w:t xml:space="preserve">Do you mean a cow mating with a camel? </w:t>
      </w:r>
    </w:p>
  </w:comment>
  <w:comment w:id="10" w:author="Author" w:initials="A">
    <w:p w14:paraId="7ACBBE6F" w14:textId="0F1D764A" w:rsidR="00A6413D" w:rsidRDefault="00A6413D">
      <w:pPr>
        <w:pStyle w:val="CommentText"/>
      </w:pPr>
      <w:r>
        <w:rPr>
          <w:rStyle w:val="CommentReference"/>
        </w:rPr>
        <w:annotationRef/>
      </w:r>
      <w:r w:rsidR="004369E3">
        <w:t>added</w:t>
      </w:r>
    </w:p>
  </w:comment>
  <w:comment w:id="12" w:author="Author" w:initials="A">
    <w:p w14:paraId="0B5A6436" w14:textId="1B475DB6" w:rsidR="00486626" w:rsidRDefault="00486626">
      <w:pPr>
        <w:pStyle w:val="CommentText"/>
        <w:rPr>
          <w:rtl/>
        </w:rPr>
      </w:pPr>
      <w:r>
        <w:rPr>
          <w:rStyle w:val="CommentReference"/>
        </w:rPr>
        <w:annotationRef/>
      </w:r>
      <w:r>
        <w:rPr>
          <w:rFonts w:ascii="FrankRuehl" w:hAnsi="FrankRuehl" w:cs="FrankRuehl" w:hint="cs"/>
          <w:color w:val="000000"/>
          <w:sz w:val="24"/>
          <w:szCs w:val="24"/>
          <w:shd w:val="clear" w:color="auto" w:fill="FFFFFF"/>
          <w:rtl/>
        </w:rPr>
        <w:t>בישראל ובסביבתה הגיאוגרפית</w:t>
      </w:r>
    </w:p>
  </w:comment>
  <w:comment w:id="13" w:author="Author" w:initials="A">
    <w:p w14:paraId="2A0905C6" w14:textId="5F823F71" w:rsidR="00C76A90" w:rsidRDefault="00C76A90">
      <w:pPr>
        <w:pStyle w:val="CommentText"/>
      </w:pPr>
      <w:r>
        <w:rPr>
          <w:rStyle w:val="CommentReference"/>
        </w:rPr>
        <w:annotationRef/>
      </w:r>
      <w:r>
        <w:rPr>
          <w:rStyle w:val="CommentReference"/>
        </w:rPr>
        <w:t xml:space="preserve">Perhaps: this law, in terms of its content as well as its juxtaposition with the other two prohibitions, seems to be largely artificial. </w:t>
      </w:r>
    </w:p>
  </w:comment>
  <w:comment w:id="14" w:author="Author" w:initials="A">
    <w:p w14:paraId="1B86AFCB" w14:textId="60B47639" w:rsidR="0017460D" w:rsidRDefault="0017460D">
      <w:pPr>
        <w:pStyle w:val="CommentText"/>
      </w:pPr>
      <w:r>
        <w:rPr>
          <w:rStyle w:val="CommentReference"/>
        </w:rPr>
        <w:annotationRef/>
      </w:r>
      <w:r>
        <w:t xml:space="preserve">I rephrased this quite a bit to make it clearer. </w:t>
      </w:r>
    </w:p>
  </w:comment>
  <w:comment w:id="15" w:author="Author" w:initials="A">
    <w:p w14:paraId="5632BB88" w14:textId="53FDD7D4" w:rsidR="00C76A90" w:rsidRDefault="00C76A90">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E5C2EA" w15:done="0"/>
  <w15:commentEx w15:paraId="12A47DA6" w15:done="0"/>
  <w15:commentEx w15:paraId="71494B27" w15:done="0"/>
  <w15:commentEx w15:paraId="6F16B583" w15:done="0"/>
  <w15:commentEx w15:paraId="790830AA" w15:done="0"/>
  <w15:commentEx w15:paraId="5C749043" w15:done="0"/>
  <w15:commentEx w15:paraId="11A99316" w15:done="0"/>
  <w15:commentEx w15:paraId="6F7860C0" w15:done="0"/>
  <w15:commentEx w15:paraId="609DA482" w15:done="0"/>
  <w15:commentEx w15:paraId="0B0505AA" w15:done="0"/>
  <w15:commentEx w15:paraId="7ACBBE6F" w15:done="0"/>
  <w15:commentEx w15:paraId="0B5A6436" w15:done="0"/>
  <w15:commentEx w15:paraId="2A0905C6" w15:done="0"/>
  <w15:commentEx w15:paraId="1B86AFCB" w15:done="0"/>
  <w15:commentEx w15:paraId="5632BB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5C2EA" w16cid:durableId="234BC396"/>
  <w16cid:commentId w16cid:paraId="12A47DA6" w16cid:durableId="234CFFBB"/>
  <w16cid:commentId w16cid:paraId="71494B27" w16cid:durableId="234BD5A2"/>
  <w16cid:commentId w16cid:paraId="6F16B583" w16cid:durableId="234BD69C"/>
  <w16cid:commentId w16cid:paraId="790830AA" w16cid:durableId="234BD6F0"/>
  <w16cid:commentId w16cid:paraId="5C749043" w16cid:durableId="234BD70A"/>
  <w16cid:commentId w16cid:paraId="11A99316" w16cid:durableId="234BD714"/>
  <w16cid:commentId w16cid:paraId="6F7860C0" w16cid:durableId="234BD801"/>
  <w16cid:commentId w16cid:paraId="609DA482" w16cid:durableId="234BD84E"/>
  <w16cid:commentId w16cid:paraId="0B0505AA" w16cid:durableId="234BD837"/>
  <w16cid:commentId w16cid:paraId="7ACBBE6F" w16cid:durableId="234BD891"/>
  <w16cid:commentId w16cid:paraId="0B5A6436" w16cid:durableId="234D02FA"/>
  <w16cid:commentId w16cid:paraId="2A0905C6" w16cid:durableId="234BDAE5"/>
  <w16cid:commentId w16cid:paraId="1B86AFCB" w16cid:durableId="234D1F86"/>
  <w16cid:commentId w16cid:paraId="5632BB88" w16cid:durableId="234BDB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05F1" w14:textId="77777777" w:rsidR="00140618" w:rsidRDefault="00140618" w:rsidP="005A7657">
      <w:pPr>
        <w:spacing w:after="0" w:line="240" w:lineRule="auto"/>
      </w:pPr>
      <w:r>
        <w:separator/>
      </w:r>
    </w:p>
  </w:endnote>
  <w:endnote w:type="continuationSeparator" w:id="0">
    <w:p w14:paraId="68C4AF12" w14:textId="77777777" w:rsidR="00140618" w:rsidRDefault="00140618" w:rsidP="005A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JensonPro-It">
    <w:altName w:val="Yu Gothic"/>
    <w:panose1 w:val="00000000000000000000"/>
    <w:charset w:val="80"/>
    <w:family w:val="roman"/>
    <w:notTrueType/>
    <w:pitch w:val="default"/>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8CAB5" w14:textId="77777777" w:rsidR="00140618" w:rsidRDefault="00140618" w:rsidP="005A7657">
      <w:pPr>
        <w:spacing w:after="0" w:line="240" w:lineRule="auto"/>
      </w:pPr>
      <w:r>
        <w:separator/>
      </w:r>
    </w:p>
  </w:footnote>
  <w:footnote w:type="continuationSeparator" w:id="0">
    <w:p w14:paraId="5124DFA4" w14:textId="77777777" w:rsidR="00140618" w:rsidRDefault="00140618" w:rsidP="005A7657">
      <w:pPr>
        <w:spacing w:after="0" w:line="240" w:lineRule="auto"/>
      </w:pPr>
      <w:r>
        <w:continuationSeparator/>
      </w:r>
    </w:p>
  </w:footnote>
  <w:footnote w:id="1">
    <w:p w14:paraId="4D8EFBCC" w14:textId="5D1A662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r w:rsidR="00D933BE">
        <w:rPr>
          <w:rFonts w:asciiTheme="majorBidi" w:hAnsiTheme="majorBidi" w:cstheme="majorBidi"/>
          <w:sz w:val="22"/>
          <w:szCs w:val="22"/>
        </w:rPr>
        <w:t xml:space="preserve">The word </w:t>
      </w:r>
      <w:proofErr w:type="spellStart"/>
      <w:r w:rsidR="00D933BE">
        <w:rPr>
          <w:rFonts w:asciiTheme="majorBidi" w:hAnsiTheme="majorBidi" w:cstheme="majorBidi"/>
          <w:i/>
          <w:iCs/>
          <w:sz w:val="22"/>
          <w:szCs w:val="22"/>
        </w:rPr>
        <w:t>k</w:t>
      </w:r>
      <w:r w:rsidRPr="00C42E41">
        <w:rPr>
          <w:rFonts w:asciiTheme="majorBidi" w:hAnsiTheme="majorBidi" w:cstheme="majorBidi"/>
          <w:i/>
          <w:iCs/>
          <w:sz w:val="22"/>
          <w:szCs w:val="22"/>
        </w:rPr>
        <w:t>il’ayîm</w:t>
      </w:r>
      <w:proofErr w:type="spellEnd"/>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preserves the consonants </w:t>
      </w:r>
      <w:r w:rsidRPr="00C42E41">
        <w:rPr>
          <w:rFonts w:asciiTheme="majorBidi" w:hAnsiTheme="majorBidi" w:cstheme="majorBidi"/>
          <w:i/>
          <w:iCs/>
          <w:sz w:val="22"/>
          <w:szCs w:val="22"/>
        </w:rPr>
        <w:t xml:space="preserve">k-l-’ </w:t>
      </w:r>
      <w:r w:rsidRPr="00C42E41">
        <w:rPr>
          <w:rFonts w:asciiTheme="majorBidi" w:hAnsiTheme="majorBidi" w:cstheme="majorBidi"/>
          <w:sz w:val="22"/>
          <w:szCs w:val="22"/>
        </w:rPr>
        <w:t>which in various Semitic languages denote “</w:t>
      </w:r>
      <w:proofErr w:type="gramStart"/>
      <w:r w:rsidRPr="00C42E41">
        <w:rPr>
          <w:rFonts w:asciiTheme="majorBidi" w:hAnsiTheme="majorBidi" w:cstheme="majorBidi"/>
          <w:sz w:val="22"/>
          <w:szCs w:val="22"/>
        </w:rPr>
        <w:t>both”…</w:t>
      </w:r>
      <w:proofErr w:type="gramEnd"/>
      <w:r w:rsidRPr="00C42E41">
        <w:rPr>
          <w:rFonts w:asciiTheme="majorBidi" w:hAnsiTheme="majorBidi" w:cstheme="majorBidi"/>
          <w:sz w:val="22"/>
          <w:szCs w:val="22"/>
        </w:rPr>
        <w:t xml:space="preserve"> </w:t>
      </w:r>
    </w:p>
  </w:footnote>
  <w:footnote w:id="2">
    <w:p w14:paraId="015EA6DE" w14:textId="0340631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Scholars have pointed to the etymological </w:t>
      </w:r>
      <w:r w:rsidR="004D6769">
        <w:rPr>
          <w:rFonts w:asciiTheme="majorBidi" w:hAnsiTheme="majorBidi" w:cstheme="majorBidi"/>
          <w:sz w:val="22"/>
          <w:szCs w:val="22"/>
        </w:rPr>
        <w:t>affinity</w:t>
      </w:r>
      <w:r w:rsidRPr="00C42E41">
        <w:rPr>
          <w:rFonts w:asciiTheme="majorBidi" w:hAnsiTheme="majorBidi" w:cstheme="majorBidi"/>
          <w:sz w:val="22"/>
          <w:szCs w:val="22"/>
        </w:rPr>
        <w:t xml:space="preserve"> between the Hebrew word </w:t>
      </w:r>
      <w:proofErr w:type="spellStart"/>
      <w:proofErr w:type="gramStart"/>
      <w:r w:rsidRPr="00C42E41">
        <w:rPr>
          <w:rFonts w:asciiTheme="majorBidi" w:hAnsiTheme="majorBidi" w:cstheme="majorBidi"/>
          <w:i/>
          <w:iCs/>
          <w:sz w:val="22"/>
          <w:szCs w:val="22"/>
        </w:rPr>
        <w:t>ša‘</w:t>
      </w:r>
      <w:proofErr w:type="gramEnd"/>
      <w:r w:rsidRPr="00C42E41">
        <w:rPr>
          <w:rFonts w:asciiTheme="majorBidi" w:hAnsiTheme="majorBidi" w:cstheme="majorBidi"/>
          <w:i/>
          <w:iCs/>
          <w:sz w:val="22"/>
          <w:szCs w:val="22"/>
        </w:rPr>
        <w:t>atnēz</w:t>
      </w:r>
      <w:proofErr w:type="spellEnd"/>
      <w:r w:rsidRPr="00C42E41">
        <w:rPr>
          <w:rFonts w:asciiTheme="majorBidi" w:hAnsiTheme="majorBidi" w:cstheme="majorBidi"/>
          <w:sz w:val="22"/>
          <w:szCs w:val="22"/>
        </w:rPr>
        <w:t xml:space="preserve"> and the Egyptian and Coptic word (or better yet, words)…</w:t>
      </w:r>
    </w:p>
  </w:footnote>
  <w:footnote w:id="3">
    <w:p w14:paraId="27343963"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4">
    <w:p w14:paraId="198A614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5">
    <w:p w14:paraId="6CC2F61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6">
    <w:p w14:paraId="0E6793E8"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Quotes… </w:t>
      </w:r>
    </w:p>
  </w:footnote>
  <w:footnote w:id="7">
    <w:p w14:paraId="36A1E85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It goes without saying that sowing two species of plants in the same patch of ground does not produce a new species. On this point, see …. For this reason, scholars generally view the prohibition as a symbolic separation of species and kinds. </w:t>
      </w:r>
    </w:p>
  </w:footnote>
  <w:footnote w:id="8">
    <w:p w14:paraId="7C5B7997" w14:textId="7731DFE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roofErr w:type="spellStart"/>
      <w:r w:rsidR="00FF194F" w:rsidRPr="00C42E41">
        <w:rPr>
          <w:rFonts w:asciiTheme="majorBidi" w:hAnsiTheme="majorBidi" w:cstheme="majorBidi"/>
          <w:i/>
          <w:iCs/>
          <w:sz w:val="22"/>
          <w:szCs w:val="22"/>
        </w:rPr>
        <w:t>Ša‘atnēz</w:t>
      </w:r>
      <w:proofErr w:type="spellEnd"/>
      <w:r w:rsidR="00FF194F" w:rsidRPr="00C42E41">
        <w:rPr>
          <w:rFonts w:asciiTheme="majorBidi" w:hAnsiTheme="majorBidi" w:cstheme="majorBidi"/>
          <w:sz w:val="22"/>
          <w:szCs w:val="22"/>
        </w:rPr>
        <w:t xml:space="preserve"> </w:t>
      </w:r>
      <w:r w:rsidRPr="00C42E41">
        <w:rPr>
          <w:rFonts w:asciiTheme="majorBidi" w:hAnsiTheme="majorBidi" w:cstheme="majorBidi"/>
          <w:sz w:val="22"/>
          <w:szCs w:val="22"/>
        </w:rPr>
        <w:t>is used for the lower cloths of the Tabernacle</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for the curtain that covers the</w:t>
      </w:r>
      <w:r w:rsidR="00C23206">
        <w:rPr>
          <w:rFonts w:asciiTheme="majorBidi" w:hAnsiTheme="majorBidi" w:cstheme="majorBidi"/>
          <w:sz w:val="22"/>
          <w:szCs w:val="22"/>
        </w:rPr>
        <w:t xml:space="preserve"> </w:t>
      </w:r>
      <w:r w:rsidRPr="00C42E41">
        <w:rPr>
          <w:rFonts w:asciiTheme="majorBidi" w:hAnsiTheme="majorBidi" w:cstheme="majorBidi"/>
          <w:sz w:val="22"/>
          <w:szCs w:val="22"/>
        </w:rPr>
        <w:t>inner sanctum (</w:t>
      </w:r>
      <w:proofErr w:type="spellStart"/>
      <w:r w:rsidRPr="00C42E41">
        <w:rPr>
          <w:rFonts w:asciiTheme="majorBidi" w:hAnsiTheme="majorBidi" w:cstheme="majorBidi"/>
          <w:sz w:val="22"/>
          <w:szCs w:val="22"/>
        </w:rPr>
        <w:t>Ex</w:t>
      </w:r>
      <w:r w:rsidR="00010D31">
        <w:rPr>
          <w:rFonts w:asciiTheme="majorBidi" w:hAnsiTheme="majorBidi" w:cstheme="majorBidi"/>
          <w:sz w:val="22"/>
          <w:szCs w:val="22"/>
        </w:rPr>
        <w:t>od</w:t>
      </w:r>
      <w:proofErr w:type="spellEnd"/>
      <w:r w:rsidRPr="00C42E41">
        <w:rPr>
          <w:rFonts w:asciiTheme="majorBidi" w:hAnsiTheme="majorBidi" w:cstheme="majorBidi"/>
          <w:sz w:val="22"/>
          <w:szCs w:val="22"/>
        </w:rPr>
        <w:t xml:space="preserve"> 26:1, 31) and for the breastplate and belt of the high priest (ibid., 28:6, 15; 39:29 [verse 29 refers to </w:t>
      </w:r>
      <w:r w:rsidR="00F76E34" w:rsidRPr="00C42E41">
        <w:rPr>
          <w:rFonts w:asciiTheme="majorBidi" w:hAnsiTheme="majorBidi" w:cstheme="majorBidi"/>
          <w:sz w:val="22"/>
          <w:szCs w:val="22"/>
        </w:rPr>
        <w:t xml:space="preserve">the vestments of </w:t>
      </w:r>
      <w:r w:rsidRPr="00C42E41">
        <w:rPr>
          <w:rFonts w:asciiTheme="majorBidi" w:hAnsiTheme="majorBidi" w:cstheme="majorBidi"/>
          <w:sz w:val="22"/>
          <w:szCs w:val="22"/>
        </w:rPr>
        <w:t>regular priests as well]). By contrast an Israelite layperson must make do with a blue cord (Num</w:t>
      </w:r>
      <w:r w:rsidR="00010D31">
        <w:rPr>
          <w:rFonts w:asciiTheme="majorBidi" w:hAnsiTheme="majorBidi" w:cstheme="majorBidi"/>
          <w:sz w:val="22"/>
          <w:szCs w:val="22"/>
        </w:rPr>
        <w:t xml:space="preserve"> </w:t>
      </w:r>
      <w:r w:rsidRPr="00C42E41">
        <w:rPr>
          <w:rFonts w:asciiTheme="majorBidi" w:hAnsiTheme="majorBidi" w:cstheme="majorBidi"/>
          <w:sz w:val="22"/>
          <w:szCs w:val="22"/>
        </w:rPr>
        <w:t xml:space="preserve">15:39). </w:t>
      </w:r>
      <w:r w:rsidRPr="00C42E41">
        <w:rPr>
          <w:rFonts w:asciiTheme="majorBidi" w:hAnsiTheme="majorBidi" w:cstheme="majorBidi"/>
          <w:color w:val="FF0000"/>
          <w:sz w:val="22"/>
          <w:szCs w:val="22"/>
        </w:rPr>
        <w:t>[</w:t>
      </w:r>
      <w:r w:rsidRPr="00C42E41">
        <w:rPr>
          <w:rFonts w:asciiTheme="majorBidi" w:hAnsiTheme="majorBidi" w:cstheme="majorBidi"/>
          <w:color w:val="FF0000"/>
          <w:sz w:val="22"/>
          <w:szCs w:val="22"/>
          <w:highlight w:val="yellow"/>
        </w:rPr>
        <w:t>correct citation is</w:t>
      </w:r>
      <w:r w:rsidR="00114C6A">
        <w:rPr>
          <w:rFonts w:asciiTheme="majorBidi" w:hAnsiTheme="majorBidi" w:cstheme="majorBidi"/>
          <w:color w:val="FF0000"/>
          <w:sz w:val="22"/>
          <w:szCs w:val="22"/>
          <w:highlight w:val="yellow"/>
        </w:rPr>
        <w:t xml:space="preserve">, if </w:t>
      </w:r>
      <w:proofErr w:type="spellStart"/>
      <w:r w:rsidR="00114C6A">
        <w:rPr>
          <w:rFonts w:asciiTheme="majorBidi" w:hAnsiTheme="majorBidi" w:cstheme="majorBidi"/>
          <w:color w:val="FF0000"/>
          <w:sz w:val="22"/>
          <w:szCs w:val="22"/>
          <w:highlight w:val="yellow"/>
        </w:rPr>
        <w:t>im</w:t>
      </w:r>
      <w:proofErr w:type="spellEnd"/>
      <w:r w:rsidR="00114C6A">
        <w:rPr>
          <w:rFonts w:asciiTheme="majorBidi" w:hAnsiTheme="majorBidi" w:cstheme="majorBidi"/>
          <w:color w:val="FF0000"/>
          <w:sz w:val="22"/>
          <w:szCs w:val="22"/>
          <w:highlight w:val="yellow"/>
        </w:rPr>
        <w:t xml:space="preserve"> not mistaken,</w:t>
      </w:r>
      <w:r w:rsidRPr="00C42E41">
        <w:rPr>
          <w:rFonts w:asciiTheme="majorBidi" w:hAnsiTheme="majorBidi" w:cstheme="majorBidi"/>
          <w:color w:val="FF0000"/>
          <w:sz w:val="22"/>
          <w:szCs w:val="22"/>
          <w:highlight w:val="yellow"/>
        </w:rPr>
        <w:t xml:space="preserve"> 15:38]</w:t>
      </w:r>
    </w:p>
  </w:footnote>
  <w:footnote w:id="9">
    <w:p w14:paraId="5C549F33" w14:textId="45A5592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This explanation for the laws of </w:t>
      </w:r>
      <w:proofErr w:type="spellStart"/>
      <w:r w:rsidR="00F76E34" w:rsidRPr="00C42E41">
        <w:rPr>
          <w:rFonts w:asciiTheme="majorBidi" w:hAnsiTheme="majorBidi" w:cstheme="majorBidi"/>
          <w:i/>
          <w:iCs/>
          <w:sz w:val="22"/>
          <w:szCs w:val="22"/>
        </w:rPr>
        <w:t>kil’ayîm</w:t>
      </w:r>
      <w:proofErr w:type="spellEnd"/>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was already anticipated in antiquity…. It was also commonly used in classical exegesis… see… and studies cited there.</w:t>
      </w:r>
    </w:p>
  </w:footnote>
  <w:footnote w:id="10">
    <w:p w14:paraId="356C3F6B" w14:textId="4DD7F973"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Thus </w:t>
      </w:r>
      <w:proofErr w:type="spellStart"/>
      <w:r w:rsidR="00F76E34" w:rsidRPr="00C42E41">
        <w:rPr>
          <w:rFonts w:asciiTheme="majorBidi" w:hAnsiTheme="majorBidi" w:cstheme="majorBidi"/>
          <w:i/>
          <w:iCs/>
          <w:sz w:val="22"/>
          <w:szCs w:val="22"/>
        </w:rPr>
        <w:t>kil’ayîm</w:t>
      </w:r>
      <w:proofErr w:type="spellEnd"/>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prohibitions were cast as representing any invalid admixture of incompatible elements – the upper world with the lower world, judgment with mercy, purity with contamination and the like</w:t>
      </w:r>
      <w:r w:rsidR="00C23206">
        <w:rPr>
          <w:rFonts w:asciiTheme="majorBidi" w:hAnsiTheme="majorBidi" w:cstheme="majorBidi"/>
          <w:sz w:val="22"/>
          <w:szCs w:val="22"/>
        </w:rPr>
        <w:t xml:space="preserve"> </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all of which fall under the category of “the prohibition of </w:t>
      </w:r>
      <w:proofErr w:type="spellStart"/>
      <w:r w:rsidR="00F76E34" w:rsidRPr="00C42E41">
        <w:rPr>
          <w:rFonts w:asciiTheme="majorBidi" w:hAnsiTheme="majorBidi" w:cstheme="majorBidi"/>
          <w:i/>
          <w:iCs/>
          <w:sz w:val="22"/>
          <w:szCs w:val="22"/>
        </w:rPr>
        <w:t>kil’ayîm</w:t>
      </w:r>
      <w:proofErr w:type="spellEnd"/>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and the mixing of powers” </w:t>
      </w:r>
      <w:r w:rsidRPr="00C42E41">
        <w:rPr>
          <w:rFonts w:asciiTheme="majorBidi" w:hAnsiTheme="majorBidi" w:cstheme="majorBidi"/>
          <w:color w:val="FF0000"/>
          <w:sz w:val="22"/>
          <w:szCs w:val="22"/>
          <w:highlight w:val="yellow"/>
        </w:rPr>
        <w:t>[is this a quote?]</w:t>
      </w:r>
      <w:r w:rsidRPr="00C42E41">
        <w:rPr>
          <w:rFonts w:asciiTheme="majorBidi" w:hAnsiTheme="majorBidi" w:cstheme="majorBidi"/>
          <w:sz w:val="22"/>
          <w:szCs w:val="22"/>
        </w:rPr>
        <w:t xml:space="preserve">…; </w:t>
      </w:r>
      <w:r w:rsidR="00F76E34" w:rsidRPr="00C42E41">
        <w:rPr>
          <w:rFonts w:asciiTheme="majorBidi" w:hAnsiTheme="majorBidi" w:cstheme="majorBidi"/>
          <w:sz w:val="22"/>
          <w:szCs w:val="22"/>
        </w:rPr>
        <w:t>for an explanation in</w:t>
      </w:r>
      <w:r w:rsidRPr="00C42E41">
        <w:rPr>
          <w:rFonts w:asciiTheme="majorBidi" w:hAnsiTheme="majorBidi" w:cstheme="majorBidi"/>
          <w:sz w:val="22"/>
          <w:szCs w:val="22"/>
        </w:rPr>
        <w:t xml:space="preserve"> this spirit, and that of modern religious-anthropological scholarship, see …; it further bears noting that already in the late Second-Temple period, the laws of </w:t>
      </w:r>
      <w:proofErr w:type="spellStart"/>
      <w:r w:rsidR="00F76E34" w:rsidRPr="00C42E41">
        <w:rPr>
          <w:rFonts w:asciiTheme="majorBidi" w:hAnsiTheme="majorBidi" w:cstheme="majorBidi"/>
          <w:i/>
          <w:iCs/>
          <w:sz w:val="22"/>
          <w:szCs w:val="22"/>
        </w:rPr>
        <w:t>kil’ayîm</w:t>
      </w:r>
      <w:proofErr w:type="spellEnd"/>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were adduced as a basis for the laws of marriage. For relevant sources, see …. For a similar approach in scholarship (disconnected from earlier sources), see …. </w:t>
      </w:r>
    </w:p>
  </w:footnote>
  <w:footnote w:id="11">
    <w:p w14:paraId="14C9C830"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Thus, for example, the explicit debate about the studies of … </w:t>
      </w:r>
      <w:r w:rsidRPr="00C42E41">
        <w:rPr>
          <w:rFonts w:asciiTheme="majorBidi" w:hAnsiTheme="majorBidi" w:cstheme="majorBidi"/>
          <w:color w:val="FF0000"/>
          <w:sz w:val="22"/>
          <w:szCs w:val="22"/>
          <w:highlight w:val="yellow"/>
        </w:rPr>
        <w:t>[a bit hard to translate without context]</w:t>
      </w:r>
      <w:r w:rsidRPr="00C42E41">
        <w:rPr>
          <w:rFonts w:asciiTheme="majorBidi" w:hAnsiTheme="majorBidi" w:cstheme="majorBidi"/>
          <w:color w:val="FF0000"/>
          <w:sz w:val="22"/>
          <w:szCs w:val="22"/>
        </w:rPr>
        <w:t xml:space="preserve"> </w:t>
      </w:r>
    </w:p>
  </w:footnote>
  <w:footnote w:id="12">
    <w:p w14:paraId="1C118486" w14:textId="3372901A"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00E35F1C" w:rsidRPr="00C42E41">
        <w:rPr>
          <w:rFonts w:asciiTheme="majorBidi" w:hAnsiTheme="majorBidi" w:cstheme="majorBidi"/>
          <w:sz w:val="22"/>
          <w:szCs w:val="22"/>
        </w:rPr>
        <w:t xml:space="preserve"> Cf.</w:t>
      </w:r>
      <w:r w:rsidRPr="00C42E41">
        <w:rPr>
          <w:rFonts w:asciiTheme="majorBidi" w:hAnsiTheme="majorBidi" w:cstheme="majorBidi"/>
          <w:sz w:val="22"/>
          <w:szCs w:val="22"/>
        </w:rPr>
        <w:t xml:space="preserve"> “Every type of mule is the same” as opposed to “one with small ears</w:t>
      </w:r>
      <w:r w:rsidR="00B018ED"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 his mother is a mare and his father a donkey; one with large ears</w:t>
      </w:r>
      <w:r w:rsidR="00B018ED" w:rsidRPr="00C42E41">
        <w:rPr>
          <w:rFonts w:asciiTheme="majorBidi" w:hAnsiTheme="majorBidi" w:cstheme="majorBidi"/>
          <w:sz w:val="22"/>
          <w:szCs w:val="22"/>
        </w:rPr>
        <w:t xml:space="preserve"> – </w:t>
      </w:r>
      <w:r w:rsidRPr="00C42E41">
        <w:rPr>
          <w:rFonts w:asciiTheme="majorBidi" w:hAnsiTheme="majorBidi" w:cstheme="majorBidi"/>
          <w:sz w:val="22"/>
          <w:szCs w:val="22"/>
        </w:rPr>
        <w:t>his mother is a she-ass and his father a stallion.”… It should be noted that hinnies and mules are a purely human creation; horses and donkeys will not naturally mate.</w:t>
      </w:r>
    </w:p>
  </w:footnote>
  <w:footnote w:id="13">
    <w:p w14:paraId="6715CD29" w14:textId="3458BCAA"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In various tractates of the Mishnah there are discussions revolving around an animal called a </w:t>
      </w:r>
      <w:proofErr w:type="spellStart"/>
      <w:r w:rsidRPr="00C42E41">
        <w:rPr>
          <w:rFonts w:asciiTheme="majorBidi" w:hAnsiTheme="majorBidi" w:cstheme="majorBidi"/>
          <w:i/>
          <w:iCs/>
          <w:sz w:val="22"/>
          <w:szCs w:val="22"/>
        </w:rPr>
        <w:t>koy</w:t>
      </w:r>
      <w:proofErr w:type="spellEnd"/>
      <w:r w:rsidRPr="00C42E41">
        <w:rPr>
          <w:rFonts w:asciiTheme="majorBidi" w:hAnsiTheme="majorBidi" w:cstheme="majorBidi"/>
          <w:sz w:val="22"/>
          <w:szCs w:val="22"/>
        </w:rPr>
        <w:t>. According to one opinion</w:t>
      </w:r>
      <w:r w:rsidR="002B458F">
        <w:rPr>
          <w:rFonts w:asciiTheme="majorBidi" w:hAnsiTheme="majorBidi" w:cstheme="majorBidi"/>
          <w:sz w:val="22"/>
          <w:szCs w:val="22"/>
        </w:rPr>
        <w:t>,</w:t>
      </w:r>
      <w:r w:rsidRPr="00C42E41">
        <w:rPr>
          <w:rFonts w:asciiTheme="majorBidi" w:hAnsiTheme="majorBidi" w:cstheme="majorBidi"/>
          <w:sz w:val="22"/>
          <w:szCs w:val="22"/>
        </w:rPr>
        <w:t xml:space="preserve"> this is </w:t>
      </w:r>
      <w:r w:rsidR="007E2185" w:rsidRPr="00C42E41">
        <w:rPr>
          <w:rFonts w:asciiTheme="majorBidi" w:hAnsiTheme="majorBidi" w:cstheme="majorBidi"/>
          <w:sz w:val="22"/>
          <w:szCs w:val="22"/>
        </w:rPr>
        <w:t>a hybrid, the offspring of</w:t>
      </w:r>
      <w:r w:rsidRPr="00C42E41">
        <w:rPr>
          <w:rFonts w:asciiTheme="majorBidi" w:hAnsiTheme="majorBidi" w:cstheme="majorBidi"/>
          <w:sz w:val="22"/>
          <w:szCs w:val="22"/>
        </w:rPr>
        <w:t xml:space="preserve"> a </w:t>
      </w:r>
      <w:proofErr w:type="spellStart"/>
      <w:r w:rsidRPr="00C42E41">
        <w:rPr>
          <w:rFonts w:asciiTheme="majorBidi" w:hAnsiTheme="majorBidi" w:cstheme="majorBidi"/>
          <w:sz w:val="22"/>
          <w:szCs w:val="22"/>
        </w:rPr>
        <w:t>billy</w:t>
      </w:r>
      <w:proofErr w:type="spellEnd"/>
      <w:r w:rsidRPr="00C42E41">
        <w:rPr>
          <w:rFonts w:asciiTheme="majorBidi" w:hAnsiTheme="majorBidi" w:cstheme="majorBidi"/>
          <w:sz w:val="22"/>
          <w:szCs w:val="22"/>
        </w:rPr>
        <w:t xml:space="preserve">-goat </w:t>
      </w:r>
      <w:r w:rsidR="007E2185" w:rsidRPr="00C42E41">
        <w:rPr>
          <w:rFonts w:asciiTheme="majorBidi" w:hAnsiTheme="majorBidi" w:cstheme="majorBidi"/>
          <w:sz w:val="22"/>
          <w:szCs w:val="22"/>
        </w:rPr>
        <w:t>and</w:t>
      </w:r>
      <w:r w:rsidRPr="00C42E41">
        <w:rPr>
          <w:rFonts w:asciiTheme="majorBidi" w:hAnsiTheme="majorBidi" w:cstheme="majorBidi"/>
          <w:sz w:val="22"/>
          <w:szCs w:val="22"/>
        </w:rPr>
        <w:t xml:space="preserve"> a gazelle</w:t>
      </w:r>
      <w:r w:rsidR="007E2185" w:rsidRPr="00C42E41">
        <w:rPr>
          <w:rFonts w:asciiTheme="majorBidi" w:hAnsiTheme="majorBidi" w:cstheme="majorBidi"/>
          <w:sz w:val="22"/>
          <w:szCs w:val="22"/>
        </w:rPr>
        <w:t xml:space="preserve"> </w:t>
      </w:r>
      <w:r w:rsidR="007E2185" w:rsidRPr="00C42E41">
        <w:rPr>
          <w:rFonts w:asciiTheme="majorBidi" w:hAnsiTheme="majorBidi" w:cstheme="majorBidi"/>
          <w:color w:val="FF0000"/>
          <w:sz w:val="22"/>
          <w:szCs w:val="22"/>
          <w:highlight w:val="yellow"/>
        </w:rPr>
        <w:t>[yes?]</w:t>
      </w:r>
      <w:r w:rsidRPr="00C42E41">
        <w:rPr>
          <w:rFonts w:asciiTheme="majorBidi" w:hAnsiTheme="majorBidi" w:cstheme="majorBidi"/>
          <w:color w:val="FF0000"/>
          <w:sz w:val="22"/>
          <w:szCs w:val="22"/>
        </w:rPr>
        <w:t xml:space="preserve"> </w:t>
      </w:r>
      <w:r w:rsidRPr="00C42E41">
        <w:rPr>
          <w:rFonts w:asciiTheme="majorBidi" w:hAnsiTheme="majorBidi" w:cstheme="majorBidi"/>
          <w:sz w:val="22"/>
          <w:szCs w:val="22"/>
        </w:rPr>
        <w:t xml:space="preserve">(and </w:t>
      </w:r>
      <w:r w:rsidR="007E2185" w:rsidRPr="00C42E41">
        <w:rPr>
          <w:rFonts w:asciiTheme="majorBidi" w:hAnsiTheme="majorBidi" w:cstheme="majorBidi"/>
          <w:sz w:val="22"/>
          <w:szCs w:val="22"/>
        </w:rPr>
        <w:t xml:space="preserve">in order </w:t>
      </w:r>
      <w:r w:rsidR="002B458F">
        <w:rPr>
          <w:rFonts w:asciiTheme="majorBidi" w:hAnsiTheme="majorBidi" w:cstheme="majorBidi"/>
          <w:sz w:val="22"/>
          <w:szCs w:val="22"/>
        </w:rPr>
        <w:t>for</w:t>
      </w:r>
      <w:r w:rsidR="007E2185" w:rsidRPr="00C42E41">
        <w:rPr>
          <w:rFonts w:asciiTheme="majorBidi" w:hAnsiTheme="majorBidi" w:cstheme="majorBidi"/>
          <w:sz w:val="22"/>
          <w:szCs w:val="22"/>
        </w:rPr>
        <w:t xml:space="preserve"> the</w:t>
      </w:r>
      <w:r w:rsidRPr="00C42E41">
        <w:rPr>
          <w:rFonts w:asciiTheme="majorBidi" w:hAnsiTheme="majorBidi" w:cstheme="majorBidi"/>
          <w:sz w:val="22"/>
          <w:szCs w:val="22"/>
        </w:rPr>
        <w:t xml:space="preserve"> laws of </w:t>
      </w:r>
      <w:proofErr w:type="spellStart"/>
      <w:r w:rsidR="007E2185" w:rsidRPr="00C42E41">
        <w:rPr>
          <w:rFonts w:asciiTheme="majorBidi" w:hAnsiTheme="majorBidi" w:cstheme="majorBidi"/>
          <w:i/>
          <w:iCs/>
          <w:sz w:val="22"/>
          <w:szCs w:val="22"/>
        </w:rPr>
        <w:t>kil’ayîm</w:t>
      </w:r>
      <w:proofErr w:type="spellEnd"/>
      <w:r w:rsidR="007E2185" w:rsidRPr="00C42E41">
        <w:rPr>
          <w:rFonts w:asciiTheme="majorBidi" w:hAnsiTheme="majorBidi" w:cstheme="majorBidi"/>
          <w:sz w:val="22"/>
          <w:szCs w:val="22"/>
        </w:rPr>
        <w:t xml:space="preserve"> to apply</w:t>
      </w:r>
      <w:r w:rsidR="002B458F">
        <w:rPr>
          <w:rFonts w:asciiTheme="majorBidi" w:hAnsiTheme="majorBidi" w:cstheme="majorBidi"/>
          <w:sz w:val="22"/>
          <w:szCs w:val="22"/>
        </w:rPr>
        <w:t>,</w:t>
      </w:r>
      <w:r w:rsidR="007E2185" w:rsidRPr="00C42E41">
        <w:rPr>
          <w:rFonts w:asciiTheme="majorBidi" w:hAnsiTheme="majorBidi" w:cstheme="majorBidi"/>
          <w:sz w:val="22"/>
          <w:szCs w:val="22"/>
        </w:rPr>
        <w:t xml:space="preserve"> the</w:t>
      </w:r>
      <w:r w:rsidRPr="00C42E41">
        <w:rPr>
          <w:rFonts w:asciiTheme="majorBidi" w:hAnsiTheme="majorBidi" w:cstheme="majorBidi"/>
          <w:sz w:val="22"/>
          <w:szCs w:val="22"/>
        </w:rPr>
        <w:t xml:space="preserve"> </w:t>
      </w:r>
      <w:r w:rsidRPr="00C42E41">
        <w:rPr>
          <w:rFonts w:asciiTheme="majorBidi" w:hAnsiTheme="majorBidi" w:cstheme="majorBidi"/>
          <w:sz w:val="22"/>
          <w:szCs w:val="22"/>
          <w:highlight w:val="yellow"/>
        </w:rPr>
        <w:t>gazelle</w:t>
      </w:r>
      <w:r w:rsidRPr="00C42E41">
        <w:rPr>
          <w:rFonts w:asciiTheme="majorBidi" w:hAnsiTheme="majorBidi" w:cstheme="majorBidi"/>
          <w:sz w:val="22"/>
          <w:szCs w:val="22"/>
        </w:rPr>
        <w:t xml:space="preserve"> </w:t>
      </w:r>
      <w:r w:rsidR="002B458F">
        <w:rPr>
          <w:rFonts w:asciiTheme="majorBidi" w:hAnsiTheme="majorBidi" w:cstheme="majorBidi"/>
          <w:sz w:val="22"/>
          <w:szCs w:val="22"/>
        </w:rPr>
        <w:t xml:space="preserve">in question </w:t>
      </w:r>
      <w:r w:rsidRPr="00C42E41">
        <w:rPr>
          <w:rFonts w:asciiTheme="majorBidi" w:hAnsiTheme="majorBidi" w:cstheme="majorBidi"/>
          <w:sz w:val="22"/>
          <w:szCs w:val="22"/>
        </w:rPr>
        <w:t xml:space="preserve">must have been raised in captivity </w:t>
      </w:r>
      <w:r w:rsidR="002F5023">
        <w:rPr>
          <w:rFonts w:asciiTheme="majorBidi" w:hAnsiTheme="majorBidi" w:cstheme="majorBidi"/>
          <w:sz w:val="22"/>
          <w:szCs w:val="22"/>
        </w:rPr>
        <w:t>other it does not</w:t>
      </w:r>
      <w:r w:rsidR="007E2185" w:rsidRPr="00C42E41">
        <w:rPr>
          <w:rFonts w:asciiTheme="majorBidi" w:hAnsiTheme="majorBidi" w:cstheme="majorBidi"/>
          <w:sz w:val="22"/>
          <w:szCs w:val="22"/>
        </w:rPr>
        <w:t xml:space="preserve"> fall under the category of </w:t>
      </w:r>
      <w:proofErr w:type="spellStart"/>
      <w:r w:rsidR="007E2185" w:rsidRPr="00C42E41">
        <w:rPr>
          <w:rFonts w:asciiTheme="majorBidi" w:hAnsiTheme="majorBidi" w:cstheme="majorBidi"/>
          <w:i/>
          <w:iCs/>
          <w:sz w:val="22"/>
          <w:szCs w:val="22"/>
        </w:rPr>
        <w:t>bǝhemtǝka</w:t>
      </w:r>
      <w:proofErr w:type="spellEnd"/>
      <w:r w:rsidR="007E2185" w:rsidRPr="00C42E41">
        <w:rPr>
          <w:rFonts w:asciiTheme="majorBidi" w:hAnsiTheme="majorBidi" w:cstheme="majorBidi"/>
          <w:i/>
          <w:iCs/>
          <w:sz w:val="22"/>
          <w:szCs w:val="22"/>
        </w:rPr>
        <w:t xml:space="preserve"> </w:t>
      </w:r>
      <w:r w:rsidR="007E2185" w:rsidRPr="00C42E41">
        <w:rPr>
          <w:rFonts w:asciiTheme="majorBidi" w:hAnsiTheme="majorBidi" w:cstheme="majorBidi"/>
          <w:sz w:val="22"/>
          <w:szCs w:val="22"/>
        </w:rPr>
        <w:t>[“your cattle”]</w:t>
      </w:r>
      <w:r w:rsidRPr="00C42E41">
        <w:rPr>
          <w:rFonts w:asciiTheme="majorBidi" w:hAnsiTheme="majorBidi" w:cstheme="majorBidi"/>
          <w:sz w:val="22"/>
          <w:szCs w:val="22"/>
        </w:rPr>
        <w:t xml:space="preserve">). It seems however that the debate is merely theoretical, the </w:t>
      </w:r>
      <w:proofErr w:type="spellStart"/>
      <w:r w:rsidRPr="00C42E41">
        <w:rPr>
          <w:rFonts w:asciiTheme="majorBidi" w:hAnsiTheme="majorBidi" w:cstheme="majorBidi"/>
          <w:i/>
          <w:iCs/>
          <w:sz w:val="22"/>
          <w:szCs w:val="22"/>
        </w:rPr>
        <w:t>koy</w:t>
      </w:r>
      <w:proofErr w:type="spellEnd"/>
      <w:r w:rsidRPr="00C42E41">
        <w:rPr>
          <w:rFonts w:asciiTheme="majorBidi" w:hAnsiTheme="majorBidi" w:cstheme="majorBidi"/>
          <w:sz w:val="22"/>
          <w:szCs w:val="22"/>
        </w:rPr>
        <w:t xml:space="preserve"> </w:t>
      </w:r>
      <w:r w:rsidR="00835497">
        <w:rPr>
          <w:rFonts w:asciiTheme="majorBidi" w:hAnsiTheme="majorBidi" w:cstheme="majorBidi"/>
          <w:sz w:val="22"/>
          <w:szCs w:val="22"/>
        </w:rPr>
        <w:t>being</w:t>
      </w:r>
      <w:r w:rsidRPr="00C42E41">
        <w:rPr>
          <w:rFonts w:asciiTheme="majorBidi" w:hAnsiTheme="majorBidi" w:cstheme="majorBidi"/>
          <w:sz w:val="22"/>
          <w:szCs w:val="22"/>
        </w:rPr>
        <w:t xml:space="preserve"> used as a general case study of animals which can variously be defined as domestic or wild. It should further be added that there is a wide consensus that the </w:t>
      </w:r>
      <w:proofErr w:type="spellStart"/>
      <w:r w:rsidRPr="00C42E41">
        <w:rPr>
          <w:rFonts w:asciiTheme="majorBidi" w:hAnsiTheme="majorBidi" w:cstheme="majorBidi"/>
          <w:i/>
          <w:iCs/>
          <w:sz w:val="22"/>
          <w:szCs w:val="22"/>
        </w:rPr>
        <w:t>koy</w:t>
      </w:r>
      <w:proofErr w:type="spellEnd"/>
      <w:r w:rsidRPr="00C42E41">
        <w:rPr>
          <w:rFonts w:asciiTheme="majorBidi" w:hAnsiTheme="majorBidi" w:cstheme="majorBidi"/>
          <w:sz w:val="22"/>
          <w:szCs w:val="22"/>
        </w:rPr>
        <w:t xml:space="preserve"> (which seems to be the</w:t>
      </w:r>
      <w:r w:rsidR="0022350D" w:rsidRPr="00C42E41">
        <w:rPr>
          <w:rFonts w:asciiTheme="majorBidi" w:hAnsiTheme="majorBidi" w:cstheme="majorBidi"/>
          <w:sz w:val="22"/>
          <w:szCs w:val="22"/>
        </w:rPr>
        <w:t xml:space="preserve"> buffalo</w:t>
      </w:r>
      <w:r w:rsidRPr="00C42E41">
        <w:rPr>
          <w:rFonts w:asciiTheme="majorBidi" w:hAnsiTheme="majorBidi" w:cstheme="majorBidi"/>
          <w:sz w:val="22"/>
          <w:szCs w:val="22"/>
        </w:rPr>
        <w:t xml:space="preserve">) was brought to Palestine relatively late in history – towards the end of the Second-Temple period. For a detailed discussion of the identity of the </w:t>
      </w:r>
      <w:proofErr w:type="spellStart"/>
      <w:r w:rsidRPr="00C42E41">
        <w:rPr>
          <w:rFonts w:asciiTheme="majorBidi" w:hAnsiTheme="majorBidi" w:cstheme="majorBidi"/>
          <w:i/>
          <w:iCs/>
          <w:sz w:val="22"/>
          <w:szCs w:val="22"/>
        </w:rPr>
        <w:t>koy</w:t>
      </w:r>
      <w:proofErr w:type="spellEnd"/>
      <w:r w:rsidR="00C3558D" w:rsidRPr="00C42E41">
        <w:rPr>
          <w:rFonts w:asciiTheme="majorBidi" w:hAnsiTheme="majorBidi" w:cstheme="majorBidi"/>
          <w:sz w:val="22"/>
          <w:szCs w:val="22"/>
        </w:rPr>
        <w:t>,</w:t>
      </w:r>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including a summary of traditional and scholarly opinions, see …. For a discussion of the opinion that it is a hybrid, see … </w:t>
      </w:r>
    </w:p>
  </w:footnote>
  <w:footnote w:id="14">
    <w:p w14:paraId="4A6C9ED9" w14:textId="485E6244"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In Mishnah</w:t>
      </w:r>
      <w:r w:rsidR="00A61FF7" w:rsidRPr="00C42E41">
        <w:rPr>
          <w:rFonts w:asciiTheme="majorBidi" w:hAnsiTheme="majorBidi" w:cstheme="majorBidi"/>
          <w:sz w:val="22"/>
          <w:szCs w:val="22"/>
        </w:rPr>
        <w:t>,</w:t>
      </w:r>
      <w:r w:rsidRPr="00C42E41">
        <w:rPr>
          <w:rFonts w:asciiTheme="majorBidi" w:hAnsiTheme="majorBidi" w:cstheme="majorBidi"/>
          <w:sz w:val="22"/>
          <w:szCs w:val="22"/>
        </w:rPr>
        <w:t xml:space="preserve"> </w:t>
      </w:r>
      <w:proofErr w:type="spellStart"/>
      <w:r w:rsidRPr="00010D31">
        <w:rPr>
          <w:rFonts w:asciiTheme="majorBidi" w:hAnsiTheme="majorBidi" w:cstheme="majorBidi"/>
          <w:i/>
          <w:iCs/>
          <w:sz w:val="22"/>
          <w:szCs w:val="22"/>
        </w:rPr>
        <w:t>Kilayim</w:t>
      </w:r>
      <w:proofErr w:type="spellEnd"/>
      <w:r w:rsidRPr="00C42E41">
        <w:rPr>
          <w:rFonts w:asciiTheme="majorBidi" w:hAnsiTheme="majorBidi" w:cstheme="majorBidi"/>
          <w:sz w:val="22"/>
          <w:szCs w:val="22"/>
        </w:rPr>
        <w:t xml:space="preserve"> </w:t>
      </w:r>
      <w:r w:rsidR="00157C44">
        <w:rPr>
          <w:rFonts w:asciiTheme="majorBidi" w:hAnsiTheme="majorBidi" w:cstheme="majorBidi"/>
          <w:sz w:val="22"/>
          <w:szCs w:val="22"/>
        </w:rPr>
        <w:t xml:space="preserve">of </w:t>
      </w:r>
      <w:r w:rsidRPr="00C42E41">
        <w:rPr>
          <w:rFonts w:asciiTheme="majorBidi" w:hAnsiTheme="majorBidi" w:cstheme="majorBidi"/>
          <w:sz w:val="22"/>
          <w:szCs w:val="22"/>
        </w:rPr>
        <w:t xml:space="preserve">various hybrids are mentioned such as </w:t>
      </w:r>
      <w:r w:rsidR="00A61FF7" w:rsidRPr="00C42E41">
        <w:rPr>
          <w:rFonts w:asciiTheme="majorBidi" w:hAnsiTheme="majorBidi" w:cstheme="majorBidi"/>
          <w:sz w:val="22"/>
          <w:szCs w:val="22"/>
        </w:rPr>
        <w:t>the offspring of</w:t>
      </w:r>
      <w:r w:rsidRPr="00C42E41">
        <w:rPr>
          <w:rFonts w:asciiTheme="majorBidi" w:hAnsiTheme="majorBidi" w:cstheme="majorBidi"/>
          <w:sz w:val="22"/>
          <w:szCs w:val="22"/>
        </w:rPr>
        <w:t xml:space="preserve"> wolf and a dog, a wild-dog and jackal, a wild </w:t>
      </w:r>
      <w:proofErr w:type="gramStart"/>
      <w:r w:rsidRPr="00C42E41">
        <w:rPr>
          <w:rFonts w:asciiTheme="majorBidi" w:hAnsiTheme="majorBidi" w:cstheme="majorBidi"/>
          <w:sz w:val="22"/>
          <w:szCs w:val="22"/>
        </w:rPr>
        <w:t>goat</w:t>
      </w:r>
      <w:proofErr w:type="gramEnd"/>
      <w:r w:rsidRPr="00C42E41">
        <w:rPr>
          <w:rFonts w:asciiTheme="majorBidi" w:hAnsiTheme="majorBidi" w:cstheme="majorBidi"/>
          <w:sz w:val="22"/>
          <w:szCs w:val="22"/>
        </w:rPr>
        <w:t xml:space="preserve"> and a sheep etc. (for summary, see Milgrom, Law, 545). However, even if we accept the possibility that the Sages assumed such unions to be productive, these animals nevertheless do not fall under the category of a </w:t>
      </w:r>
      <w:proofErr w:type="spellStart"/>
      <w:r w:rsidR="00A61FF7" w:rsidRPr="00C42E41">
        <w:rPr>
          <w:rFonts w:asciiTheme="majorBidi" w:hAnsiTheme="majorBidi" w:cstheme="majorBidi"/>
          <w:i/>
          <w:iCs/>
          <w:sz w:val="22"/>
          <w:szCs w:val="22"/>
        </w:rPr>
        <w:t>bǝhemtǝka</w:t>
      </w:r>
      <w:proofErr w:type="spellEnd"/>
      <w:r w:rsidR="00A61FF7" w:rsidRPr="00C42E41">
        <w:rPr>
          <w:rFonts w:asciiTheme="majorBidi" w:hAnsiTheme="majorBidi" w:cstheme="majorBidi"/>
          <w:i/>
          <w:iCs/>
          <w:sz w:val="22"/>
          <w:szCs w:val="22"/>
        </w:rPr>
        <w:t xml:space="preserve"> </w:t>
      </w:r>
      <w:r w:rsidRPr="00C42E41">
        <w:rPr>
          <w:rFonts w:asciiTheme="majorBidi" w:hAnsiTheme="majorBidi" w:cstheme="majorBidi"/>
          <w:sz w:val="22"/>
          <w:szCs w:val="22"/>
        </w:rPr>
        <w:t>(i.e., a domestic or captured animal</w:t>
      </w:r>
      <w:r w:rsidR="00A61FF7" w:rsidRPr="00C42E41">
        <w:rPr>
          <w:rFonts w:asciiTheme="majorBidi" w:hAnsiTheme="majorBidi" w:cstheme="majorBidi"/>
          <w:sz w:val="22"/>
          <w:szCs w:val="22"/>
        </w:rPr>
        <w:t>)</w:t>
      </w:r>
      <w:r w:rsidRPr="00C42E41">
        <w:rPr>
          <w:rFonts w:asciiTheme="majorBidi" w:hAnsiTheme="majorBidi" w:cstheme="majorBidi"/>
          <w:sz w:val="22"/>
          <w:szCs w:val="22"/>
        </w:rPr>
        <w:t xml:space="preserve">. I should note that in the 1980s certain manipulations were employed </w:t>
      </w:r>
      <w:r w:rsidRPr="00C42E41">
        <w:rPr>
          <w:rFonts w:asciiTheme="majorBidi" w:hAnsiTheme="majorBidi" w:cstheme="majorBidi"/>
          <w:color w:val="FF0000"/>
          <w:sz w:val="22"/>
          <w:szCs w:val="22"/>
          <w:highlight w:val="yellow"/>
        </w:rPr>
        <w:t xml:space="preserve">[a bit vague </w:t>
      </w:r>
      <w:r w:rsidR="00F35A13">
        <w:rPr>
          <w:rFonts w:asciiTheme="majorBidi" w:hAnsiTheme="majorBidi" w:cstheme="majorBidi"/>
          <w:color w:val="FF0000"/>
          <w:sz w:val="22"/>
          <w:szCs w:val="22"/>
          <w:highlight w:val="yellow"/>
        </w:rPr>
        <w:t xml:space="preserve">- </w:t>
      </w:r>
      <w:r w:rsidRPr="00C42E41">
        <w:rPr>
          <w:rFonts w:asciiTheme="majorBidi" w:hAnsiTheme="majorBidi" w:cstheme="majorBidi"/>
          <w:color w:val="FF0000"/>
          <w:sz w:val="22"/>
          <w:szCs w:val="22"/>
          <w:highlight w:val="yellow"/>
        </w:rPr>
        <w:t>what do you mean?</w:t>
      </w:r>
      <w:r w:rsidR="006518A9">
        <w:rPr>
          <w:rFonts w:asciiTheme="majorBidi" w:hAnsiTheme="majorBidi" w:cstheme="majorBidi"/>
          <w:color w:val="FF0000"/>
          <w:sz w:val="22"/>
          <w:szCs w:val="22"/>
          <w:highlight w:val="yellow"/>
        </w:rPr>
        <w:t xml:space="preserve"> genetic engineering?</w:t>
      </w:r>
      <w:r w:rsidRPr="00C42E41">
        <w:rPr>
          <w:rFonts w:asciiTheme="majorBidi" w:hAnsiTheme="majorBidi" w:cstheme="majorBidi"/>
          <w:color w:val="FF0000"/>
          <w:sz w:val="22"/>
          <w:szCs w:val="22"/>
          <w:highlight w:val="yellow"/>
        </w:rPr>
        <w:t>]</w:t>
      </w:r>
      <w:r w:rsidRPr="00C42E41">
        <w:rPr>
          <w:rFonts w:asciiTheme="majorBidi" w:hAnsiTheme="majorBidi" w:cstheme="majorBidi"/>
          <w:color w:val="FF0000"/>
          <w:sz w:val="22"/>
          <w:szCs w:val="22"/>
        </w:rPr>
        <w:t xml:space="preserve"> </w:t>
      </w:r>
      <w:r w:rsidRPr="00C42E41">
        <w:rPr>
          <w:rFonts w:asciiTheme="majorBidi" w:hAnsiTheme="majorBidi" w:cstheme="majorBidi"/>
          <w:sz w:val="22"/>
          <w:szCs w:val="22"/>
        </w:rPr>
        <w:t xml:space="preserve">to crossbreed ibexes and goats – the product of which (Capra </w:t>
      </w:r>
      <w:proofErr w:type="spellStart"/>
      <w:r w:rsidRPr="00C42E41">
        <w:rPr>
          <w:rFonts w:asciiTheme="majorBidi" w:hAnsiTheme="majorBidi" w:cstheme="majorBidi"/>
          <w:sz w:val="22"/>
          <w:szCs w:val="22"/>
        </w:rPr>
        <w:t>Hircus</w:t>
      </w:r>
      <w:proofErr w:type="spellEnd"/>
      <w:r w:rsidRPr="00C42E41">
        <w:rPr>
          <w:rFonts w:asciiTheme="majorBidi" w:hAnsiTheme="majorBidi" w:cstheme="majorBidi"/>
          <w:sz w:val="22"/>
          <w:szCs w:val="22"/>
        </w:rPr>
        <w:t xml:space="preserve"> X Capra Ibex) ultimately died out from disease. Regardless, there is no </w:t>
      </w:r>
      <w:r w:rsidR="00BB5C40" w:rsidRPr="00C42E41">
        <w:rPr>
          <w:rFonts w:asciiTheme="majorBidi" w:hAnsiTheme="majorBidi" w:cstheme="majorBidi"/>
          <w:sz w:val="22"/>
          <w:szCs w:val="22"/>
        </w:rPr>
        <w:t xml:space="preserve">historical </w:t>
      </w:r>
      <w:r w:rsidRPr="00C42E41">
        <w:rPr>
          <w:rFonts w:asciiTheme="majorBidi" w:hAnsiTheme="majorBidi" w:cstheme="majorBidi"/>
          <w:sz w:val="22"/>
          <w:szCs w:val="22"/>
        </w:rPr>
        <w:t>precedent for such a hybrid.</w:t>
      </w:r>
    </w:p>
  </w:footnote>
  <w:footnote w:id="15">
    <w:p w14:paraId="4416B57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a detailed analysis of the structure of this verse, see … See also in n. … which cites earlier suggestions and emendations.</w:t>
      </w:r>
    </w:p>
  </w:footnote>
  <w:footnote w:id="16">
    <w:p w14:paraId="363C466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such materialist explanations, see … </w:t>
      </w:r>
    </w:p>
  </w:footnote>
  <w:footnote w:id="17">
    <w:p w14:paraId="4165FC1E" w14:textId="45A6299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Regardless, it is not difficult to divide a field into separate planting zones based on species. Cf. </w:t>
      </w:r>
      <w:r w:rsidR="00FC42F0" w:rsidRPr="00C42E41">
        <w:rPr>
          <w:rFonts w:asciiTheme="majorBidi" w:hAnsiTheme="majorBidi" w:cstheme="majorBidi"/>
          <w:sz w:val="22"/>
          <w:szCs w:val="22"/>
        </w:rPr>
        <w:t xml:space="preserve">the discussions in </w:t>
      </w:r>
      <w:r w:rsidRPr="00C42E41">
        <w:rPr>
          <w:rFonts w:asciiTheme="majorBidi" w:hAnsiTheme="majorBidi" w:cstheme="majorBidi"/>
          <w:sz w:val="22"/>
          <w:szCs w:val="22"/>
        </w:rPr>
        <w:t xml:space="preserve">Mishnah, </w:t>
      </w:r>
      <w:proofErr w:type="spellStart"/>
      <w:r w:rsidRPr="00010D31">
        <w:rPr>
          <w:rFonts w:asciiTheme="majorBidi" w:hAnsiTheme="majorBidi" w:cstheme="majorBidi"/>
          <w:i/>
          <w:iCs/>
          <w:sz w:val="22"/>
          <w:szCs w:val="22"/>
        </w:rPr>
        <w:t>Kilayim</w:t>
      </w:r>
      <w:proofErr w:type="spellEnd"/>
      <w:r w:rsidRPr="00C42E41">
        <w:rPr>
          <w:rFonts w:asciiTheme="majorBidi" w:hAnsiTheme="majorBidi" w:cstheme="majorBidi"/>
          <w:sz w:val="22"/>
          <w:szCs w:val="22"/>
        </w:rPr>
        <w:t xml:space="preserve">, </w:t>
      </w:r>
      <w:proofErr w:type="spellStart"/>
      <w:r w:rsidRPr="00C42E41">
        <w:rPr>
          <w:rFonts w:asciiTheme="majorBidi" w:hAnsiTheme="majorBidi" w:cstheme="majorBidi"/>
          <w:sz w:val="22"/>
          <w:szCs w:val="22"/>
        </w:rPr>
        <w:t>chs</w:t>
      </w:r>
      <w:proofErr w:type="spellEnd"/>
      <w:r w:rsidRPr="00C42E41">
        <w:rPr>
          <w:rFonts w:asciiTheme="majorBidi" w:hAnsiTheme="majorBidi" w:cstheme="majorBidi"/>
          <w:sz w:val="22"/>
          <w:szCs w:val="22"/>
        </w:rPr>
        <w:t xml:space="preserve">. 1-2, which </w:t>
      </w:r>
      <w:r w:rsidR="00FC42F0" w:rsidRPr="00C42E41">
        <w:rPr>
          <w:rFonts w:asciiTheme="majorBidi" w:hAnsiTheme="majorBidi" w:cstheme="majorBidi"/>
          <w:sz w:val="22"/>
          <w:szCs w:val="22"/>
        </w:rPr>
        <w:t>have</w:t>
      </w:r>
      <w:r w:rsidRPr="00C42E41">
        <w:rPr>
          <w:rFonts w:asciiTheme="majorBidi" w:hAnsiTheme="majorBidi" w:cstheme="majorBidi"/>
          <w:sz w:val="22"/>
          <w:szCs w:val="22"/>
        </w:rPr>
        <w:t xml:space="preserve"> as one of </w:t>
      </w:r>
      <w:r w:rsidR="00FC42F0" w:rsidRPr="00C42E41">
        <w:rPr>
          <w:rFonts w:asciiTheme="majorBidi" w:hAnsiTheme="majorBidi" w:cstheme="majorBidi"/>
          <w:sz w:val="22"/>
          <w:szCs w:val="22"/>
        </w:rPr>
        <w:t>their</w:t>
      </w:r>
      <w:r w:rsidRPr="00C42E41">
        <w:rPr>
          <w:rFonts w:asciiTheme="majorBidi" w:hAnsiTheme="majorBidi" w:cstheme="majorBidi"/>
          <w:sz w:val="22"/>
          <w:szCs w:val="22"/>
        </w:rPr>
        <w:t xml:space="preserve"> bases the desire to minimize </w:t>
      </w:r>
      <w:r w:rsidR="006759E2" w:rsidRPr="00C42E41">
        <w:rPr>
          <w:rFonts w:asciiTheme="majorBidi" w:hAnsiTheme="majorBidi" w:cstheme="majorBidi"/>
          <w:sz w:val="22"/>
          <w:szCs w:val="22"/>
        </w:rPr>
        <w:t>the farmer’s losses.</w:t>
      </w:r>
    </w:p>
  </w:footnote>
  <w:footnote w:id="18">
    <w:p w14:paraId="0085D9CD" w14:textId="55555F1C"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A mule for carrying loads: 2 Kings 5:17; 1 </w:t>
      </w:r>
      <w:proofErr w:type="spellStart"/>
      <w:r w:rsidR="00010D31">
        <w:rPr>
          <w:rFonts w:asciiTheme="majorBidi" w:hAnsiTheme="majorBidi" w:cstheme="majorBidi"/>
          <w:sz w:val="22"/>
          <w:szCs w:val="22"/>
        </w:rPr>
        <w:t>Chr</w:t>
      </w:r>
      <w:proofErr w:type="spellEnd"/>
      <w:r w:rsidRPr="00C42E41">
        <w:rPr>
          <w:rFonts w:asciiTheme="majorBidi" w:hAnsiTheme="majorBidi" w:cstheme="majorBidi"/>
          <w:sz w:val="22"/>
          <w:szCs w:val="22"/>
        </w:rPr>
        <w:t xml:space="preserve"> 12:41</w:t>
      </w:r>
      <w:r w:rsidR="007F307F">
        <w:rPr>
          <w:rFonts w:asciiTheme="majorBidi" w:hAnsiTheme="majorBidi" w:cstheme="majorBidi"/>
          <w:sz w:val="22"/>
          <w:szCs w:val="22"/>
        </w:rPr>
        <w:t>;</w:t>
      </w:r>
      <w:r w:rsidRPr="00C42E41">
        <w:rPr>
          <w:rFonts w:asciiTheme="majorBidi" w:hAnsiTheme="majorBidi" w:cstheme="majorBidi"/>
          <w:sz w:val="22"/>
          <w:szCs w:val="22"/>
        </w:rPr>
        <w:t xml:space="preserve"> </w:t>
      </w:r>
      <w:r w:rsidR="007F307F">
        <w:rPr>
          <w:rFonts w:asciiTheme="majorBidi" w:hAnsiTheme="majorBidi" w:cstheme="majorBidi"/>
          <w:sz w:val="22"/>
          <w:szCs w:val="22"/>
        </w:rPr>
        <w:t>a</w:t>
      </w:r>
      <w:r w:rsidRPr="00C42E41">
        <w:rPr>
          <w:rFonts w:asciiTheme="majorBidi" w:hAnsiTheme="majorBidi" w:cstheme="majorBidi"/>
          <w:sz w:val="22"/>
          <w:szCs w:val="22"/>
        </w:rPr>
        <w:t xml:space="preserve"> mule for riding: 2 </w:t>
      </w:r>
      <w:r w:rsidR="00010D31">
        <w:rPr>
          <w:rFonts w:asciiTheme="majorBidi" w:hAnsiTheme="majorBidi" w:cstheme="majorBidi"/>
          <w:sz w:val="22"/>
          <w:szCs w:val="22"/>
        </w:rPr>
        <w:t>Sam</w:t>
      </w:r>
      <w:r w:rsidRPr="00C42E41">
        <w:rPr>
          <w:rFonts w:asciiTheme="majorBidi" w:hAnsiTheme="majorBidi" w:cstheme="majorBidi"/>
          <w:sz w:val="22"/>
          <w:szCs w:val="22"/>
        </w:rPr>
        <w:t xml:space="preserve"> 13:29; 18:9; 1 Kings 1:33, 38, 44; </w:t>
      </w:r>
      <w:r w:rsidR="00010D31">
        <w:rPr>
          <w:rFonts w:asciiTheme="majorBidi" w:hAnsiTheme="majorBidi" w:cstheme="majorBidi"/>
          <w:sz w:val="22"/>
          <w:szCs w:val="22"/>
        </w:rPr>
        <w:t>Isa</w:t>
      </w:r>
      <w:r w:rsidRPr="00C42E41">
        <w:rPr>
          <w:rFonts w:asciiTheme="majorBidi" w:hAnsiTheme="majorBidi" w:cstheme="majorBidi"/>
          <w:sz w:val="22"/>
          <w:szCs w:val="22"/>
        </w:rPr>
        <w:t xml:space="preserve"> 66:20. See also: 1 Kings 10:25; 2 </w:t>
      </w:r>
      <w:proofErr w:type="spellStart"/>
      <w:r w:rsidR="00010D31">
        <w:rPr>
          <w:rFonts w:asciiTheme="majorBidi" w:hAnsiTheme="majorBidi" w:cstheme="majorBidi"/>
          <w:sz w:val="22"/>
          <w:szCs w:val="22"/>
        </w:rPr>
        <w:t>Chr</w:t>
      </w:r>
      <w:proofErr w:type="spellEnd"/>
      <w:r w:rsidRPr="00C42E41">
        <w:rPr>
          <w:rFonts w:asciiTheme="majorBidi" w:hAnsiTheme="majorBidi" w:cstheme="majorBidi"/>
          <w:sz w:val="22"/>
          <w:szCs w:val="22"/>
        </w:rPr>
        <w:t xml:space="preserve"> 9:24 (a gift to a king); </w:t>
      </w:r>
      <w:proofErr w:type="spellStart"/>
      <w:r w:rsidR="00010D31">
        <w:rPr>
          <w:rFonts w:asciiTheme="majorBidi" w:hAnsiTheme="majorBidi" w:cstheme="majorBidi"/>
          <w:sz w:val="22"/>
          <w:szCs w:val="22"/>
        </w:rPr>
        <w:t>Ezek</w:t>
      </w:r>
      <w:proofErr w:type="spellEnd"/>
      <w:r w:rsidRPr="00C42E41">
        <w:rPr>
          <w:rFonts w:asciiTheme="majorBidi" w:hAnsiTheme="majorBidi" w:cstheme="majorBidi"/>
          <w:sz w:val="22"/>
          <w:szCs w:val="22"/>
        </w:rPr>
        <w:t xml:space="preserve"> 27:14 (in the context of merchandise from “Beth-</w:t>
      </w:r>
      <w:proofErr w:type="spellStart"/>
      <w:r w:rsidRPr="00C42E41">
        <w:rPr>
          <w:rFonts w:asciiTheme="majorBidi" w:hAnsiTheme="majorBidi" w:cstheme="majorBidi"/>
          <w:sz w:val="22"/>
          <w:szCs w:val="22"/>
        </w:rPr>
        <w:t>togarmah</w:t>
      </w:r>
      <w:proofErr w:type="spellEnd"/>
      <w:r w:rsidR="006759E2" w:rsidRPr="00C42E41">
        <w:rPr>
          <w:rFonts w:asciiTheme="majorBidi" w:hAnsiTheme="majorBidi" w:cstheme="majorBidi"/>
          <w:sz w:val="22"/>
          <w:szCs w:val="22"/>
        </w:rPr>
        <w:t>”).</w:t>
      </w:r>
      <w:r w:rsidRPr="00C42E41">
        <w:rPr>
          <w:rFonts w:asciiTheme="majorBidi" w:hAnsiTheme="majorBidi" w:cstheme="majorBidi"/>
          <w:sz w:val="22"/>
          <w:szCs w:val="22"/>
        </w:rPr>
        <w:t xml:space="preserve"> The physical advantages of the mule and its popularity were already emphasized in antiquity…. </w:t>
      </w:r>
    </w:p>
  </w:footnote>
  <w:footnote w:id="19">
    <w:p w14:paraId="2A014B37" w14:textId="15EB0B6E"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The mule and hinny have been presented as distinct from each other in physiology and temperament. That being said, empirical findings </w:t>
      </w:r>
      <w:r w:rsidR="001B1CBE" w:rsidRPr="00C42E41">
        <w:rPr>
          <w:rFonts w:asciiTheme="majorBidi" w:hAnsiTheme="majorBidi" w:cstheme="majorBidi"/>
          <w:sz w:val="22"/>
          <w:szCs w:val="22"/>
        </w:rPr>
        <w:t>rule-out such a conception</w:t>
      </w:r>
      <w:r w:rsidRPr="00C42E41">
        <w:rPr>
          <w:rFonts w:asciiTheme="majorBidi" w:hAnsiTheme="majorBidi" w:cstheme="majorBidi"/>
          <w:sz w:val="22"/>
          <w:szCs w:val="22"/>
        </w:rPr>
        <w:t xml:space="preserve">. See ibid. </w:t>
      </w:r>
    </w:p>
  </w:footnote>
  <w:footnote w:id="20">
    <w:p w14:paraId="0EAF4A3C" w14:textId="53B3A25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The mule and hinny (as well as the donkey) have more efficient digestive systems than </w:t>
      </w:r>
      <w:r w:rsidR="001B1CBE" w:rsidRPr="00C42E41">
        <w:rPr>
          <w:rFonts w:asciiTheme="majorBidi" w:hAnsiTheme="majorBidi" w:cstheme="majorBidi"/>
          <w:sz w:val="22"/>
          <w:szCs w:val="22"/>
        </w:rPr>
        <w:t>that</w:t>
      </w:r>
      <w:r w:rsidRPr="00C42E41">
        <w:rPr>
          <w:rFonts w:asciiTheme="majorBidi" w:hAnsiTheme="majorBidi" w:cstheme="majorBidi"/>
          <w:sz w:val="22"/>
          <w:szCs w:val="22"/>
        </w:rPr>
        <w:t xml:space="preserve"> of </w:t>
      </w:r>
      <w:r w:rsidR="001B1CBE" w:rsidRPr="00C42E41">
        <w:rPr>
          <w:rFonts w:asciiTheme="majorBidi" w:hAnsiTheme="majorBidi" w:cstheme="majorBidi"/>
          <w:sz w:val="22"/>
          <w:szCs w:val="22"/>
        </w:rPr>
        <w:t>the</w:t>
      </w:r>
      <w:r w:rsidRPr="00C42E41">
        <w:rPr>
          <w:rFonts w:asciiTheme="majorBidi" w:hAnsiTheme="majorBidi" w:cstheme="majorBidi"/>
          <w:sz w:val="22"/>
          <w:szCs w:val="22"/>
        </w:rPr>
        <w:t xml:space="preserve"> horse</w:t>
      </w:r>
      <w:r w:rsidR="001B1CBE" w:rsidRPr="00C42E41">
        <w:rPr>
          <w:rFonts w:asciiTheme="majorBidi" w:hAnsiTheme="majorBidi" w:cstheme="majorBidi"/>
          <w:sz w:val="22"/>
          <w:szCs w:val="22"/>
        </w:rPr>
        <w:t xml:space="preserve">. Thus, </w:t>
      </w:r>
      <w:r w:rsidRPr="00C42E41">
        <w:rPr>
          <w:rFonts w:asciiTheme="majorBidi" w:hAnsiTheme="majorBidi" w:cstheme="majorBidi"/>
          <w:sz w:val="22"/>
          <w:szCs w:val="22"/>
        </w:rPr>
        <w:t>the mule</w:t>
      </w:r>
      <w:r w:rsidR="001B1CBE" w:rsidRPr="00C42E41">
        <w:rPr>
          <w:rFonts w:asciiTheme="majorBidi" w:hAnsiTheme="majorBidi" w:cstheme="majorBidi"/>
          <w:sz w:val="22"/>
          <w:szCs w:val="22"/>
        </w:rPr>
        <w:t xml:space="preserve"> </w:t>
      </w:r>
      <w:r w:rsidRPr="00C42E41">
        <w:rPr>
          <w:rFonts w:asciiTheme="majorBidi" w:hAnsiTheme="majorBidi" w:cstheme="majorBidi"/>
          <w:sz w:val="22"/>
          <w:szCs w:val="22"/>
        </w:rPr>
        <w:t>hinny cope better with low-fiber, high-fiber foods.</w:t>
      </w:r>
    </w:p>
  </w:footnote>
  <w:footnote w:id="21">
    <w:p w14:paraId="75BFA930"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instance: the mule corps in the early twentieth century and in World War I. </w:t>
      </w:r>
    </w:p>
  </w:footnote>
  <w:footnote w:id="22">
    <w:p w14:paraId="54CA804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23">
    <w:p w14:paraId="77A7D9F7" w14:textId="7D9CC9E8"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This can be seen from the prophetic admonition: “For they themselves </w:t>
      </w:r>
      <w:r w:rsidRPr="00C42E41">
        <w:rPr>
          <w:rFonts w:asciiTheme="majorBidi" w:hAnsiTheme="majorBidi" w:cstheme="majorBidi"/>
          <w:sz w:val="22"/>
          <w:szCs w:val="22"/>
          <w:highlight w:val="yellow"/>
        </w:rPr>
        <w:t>have relations</w:t>
      </w:r>
      <w:r w:rsidRPr="00C42E41">
        <w:rPr>
          <w:rFonts w:asciiTheme="majorBidi" w:hAnsiTheme="majorBidi" w:cstheme="majorBidi"/>
          <w:sz w:val="22"/>
          <w:szCs w:val="22"/>
        </w:rPr>
        <w:t xml:space="preserve"> [</w:t>
      </w:r>
      <w:proofErr w:type="spellStart"/>
      <w:r w:rsidR="001B1CBE" w:rsidRPr="00C42E41">
        <w:rPr>
          <w:rFonts w:asciiTheme="majorBidi" w:hAnsiTheme="majorBidi" w:cstheme="majorBidi"/>
          <w:i/>
          <w:iCs/>
          <w:sz w:val="22"/>
          <w:szCs w:val="22"/>
        </w:rPr>
        <w:t>yǝfār</w:t>
      </w:r>
      <w:r w:rsidR="001B1CBE" w:rsidRPr="00C42E41">
        <w:rPr>
          <w:rFonts w:asciiTheme="majorBidi" w:eastAsia="AJensonPro-It" w:hAnsiTheme="majorBidi" w:cstheme="majorBidi"/>
          <w:i/>
          <w:iCs/>
          <w:sz w:val="22"/>
          <w:szCs w:val="22"/>
        </w:rPr>
        <w:t>ē</w:t>
      </w:r>
      <w:r w:rsidR="001B1CBE" w:rsidRPr="00C42E41">
        <w:rPr>
          <w:rFonts w:asciiTheme="majorBidi" w:hAnsiTheme="majorBidi" w:cstheme="majorBidi"/>
          <w:i/>
          <w:iCs/>
          <w:sz w:val="22"/>
          <w:szCs w:val="22"/>
        </w:rPr>
        <w:t>dû</w:t>
      </w:r>
      <w:proofErr w:type="spellEnd"/>
      <w:r w:rsidRPr="00C42E41">
        <w:rPr>
          <w:rFonts w:asciiTheme="majorBidi" w:hAnsiTheme="majorBidi" w:cstheme="majorBidi"/>
          <w:sz w:val="22"/>
          <w:szCs w:val="22"/>
        </w:rPr>
        <w:t>] with whores</w:t>
      </w:r>
      <w:r w:rsidR="001B1CBE" w:rsidRPr="00C42E41">
        <w:rPr>
          <w:rFonts w:asciiTheme="majorBidi" w:hAnsiTheme="majorBidi" w:cstheme="majorBidi"/>
          <w:sz w:val="22"/>
          <w:szCs w:val="22"/>
        </w:rPr>
        <w:t>” [Hos 4:14].</w:t>
      </w:r>
      <w:r w:rsidRPr="00C42E41">
        <w:rPr>
          <w:rFonts w:asciiTheme="majorBidi" w:hAnsiTheme="majorBidi" w:cstheme="majorBidi"/>
          <w:sz w:val="22"/>
          <w:szCs w:val="22"/>
        </w:rPr>
        <w:t xml:space="preserve"> </w:t>
      </w:r>
      <w:r w:rsidRPr="00C42E41">
        <w:rPr>
          <w:rFonts w:asciiTheme="majorBidi" w:hAnsiTheme="majorBidi" w:cstheme="majorBidi"/>
          <w:sz w:val="22"/>
          <w:szCs w:val="22"/>
          <w:highlight w:val="yellow"/>
        </w:rPr>
        <w:t>[</w:t>
      </w:r>
      <w:r w:rsidRPr="00C42E41">
        <w:rPr>
          <w:rFonts w:asciiTheme="majorBidi" w:hAnsiTheme="majorBidi" w:cstheme="majorBidi"/>
          <w:color w:val="FF0000"/>
          <w:sz w:val="22"/>
          <w:szCs w:val="22"/>
          <w:highlight w:val="yellow"/>
        </w:rPr>
        <w:t xml:space="preserve">the JPS </w:t>
      </w:r>
      <w:r w:rsidR="002637DD" w:rsidRPr="00C42E41">
        <w:rPr>
          <w:rFonts w:asciiTheme="majorBidi" w:hAnsiTheme="majorBidi" w:cstheme="majorBidi"/>
          <w:color w:val="FF0000"/>
          <w:sz w:val="22"/>
          <w:szCs w:val="22"/>
          <w:highlight w:val="yellow"/>
        </w:rPr>
        <w:t>reads</w:t>
      </w:r>
      <w:r w:rsidRPr="00C42E41">
        <w:rPr>
          <w:rFonts w:asciiTheme="majorBidi" w:hAnsiTheme="majorBidi" w:cstheme="majorBidi"/>
          <w:color w:val="FF0000"/>
          <w:sz w:val="22"/>
          <w:szCs w:val="22"/>
          <w:highlight w:val="yellow"/>
        </w:rPr>
        <w:t xml:space="preserve"> “turn aside” but that seems to be a different interpretation]</w:t>
      </w:r>
      <w:r w:rsidRPr="00C42E41">
        <w:rPr>
          <w:rFonts w:asciiTheme="majorBidi" w:hAnsiTheme="majorBidi" w:cstheme="majorBidi"/>
          <w:color w:val="FF0000"/>
          <w:sz w:val="22"/>
          <w:szCs w:val="22"/>
        </w:rPr>
        <w:t xml:space="preserve"> </w:t>
      </w:r>
      <w:r w:rsidR="001B1CBE" w:rsidRPr="00C42E41">
        <w:rPr>
          <w:rFonts w:asciiTheme="majorBidi" w:hAnsiTheme="majorBidi" w:cstheme="majorBidi"/>
          <w:sz w:val="22"/>
          <w:szCs w:val="22"/>
        </w:rPr>
        <w:t>T</w:t>
      </w:r>
      <w:r w:rsidRPr="00C42E41">
        <w:rPr>
          <w:rFonts w:asciiTheme="majorBidi" w:hAnsiTheme="majorBidi" w:cstheme="majorBidi"/>
          <w:sz w:val="22"/>
          <w:szCs w:val="22"/>
        </w:rPr>
        <w:t xml:space="preserve">he verb </w:t>
      </w:r>
      <w:proofErr w:type="spellStart"/>
      <w:r w:rsidRPr="00C42E41">
        <w:rPr>
          <w:rFonts w:asciiTheme="majorBidi" w:hAnsiTheme="majorBidi" w:cstheme="majorBidi"/>
          <w:i/>
          <w:iCs/>
          <w:sz w:val="22"/>
          <w:szCs w:val="22"/>
        </w:rPr>
        <w:t>y</w:t>
      </w:r>
      <w:r w:rsidR="001B1CBE" w:rsidRPr="00C42E41">
        <w:rPr>
          <w:rFonts w:asciiTheme="majorBidi" w:hAnsiTheme="majorBidi" w:cstheme="majorBidi"/>
          <w:i/>
          <w:iCs/>
          <w:sz w:val="22"/>
          <w:szCs w:val="22"/>
        </w:rPr>
        <w:t>ǝ</w:t>
      </w:r>
      <w:r w:rsidRPr="00C42E41">
        <w:rPr>
          <w:rFonts w:asciiTheme="majorBidi" w:hAnsiTheme="majorBidi" w:cstheme="majorBidi"/>
          <w:i/>
          <w:iCs/>
          <w:sz w:val="22"/>
          <w:szCs w:val="22"/>
        </w:rPr>
        <w:t>f</w:t>
      </w:r>
      <w:r w:rsidR="001B1CBE" w:rsidRPr="00C42E41">
        <w:rPr>
          <w:rFonts w:asciiTheme="majorBidi" w:hAnsiTheme="majorBidi" w:cstheme="majorBidi"/>
          <w:i/>
          <w:iCs/>
          <w:sz w:val="22"/>
          <w:szCs w:val="22"/>
        </w:rPr>
        <w:t>ā</w:t>
      </w:r>
      <w:r w:rsidRPr="00C42E41">
        <w:rPr>
          <w:rFonts w:asciiTheme="majorBidi" w:hAnsiTheme="majorBidi" w:cstheme="majorBidi"/>
          <w:i/>
          <w:iCs/>
          <w:sz w:val="22"/>
          <w:szCs w:val="22"/>
        </w:rPr>
        <w:t>r</w:t>
      </w:r>
      <w:r w:rsidR="001B1CBE" w:rsidRPr="00C42E41">
        <w:rPr>
          <w:rFonts w:asciiTheme="majorBidi" w:eastAsia="AJensonPro-It" w:hAnsiTheme="majorBidi" w:cstheme="majorBidi"/>
          <w:i/>
          <w:iCs/>
          <w:sz w:val="22"/>
          <w:szCs w:val="22"/>
        </w:rPr>
        <w:t>ē</w:t>
      </w:r>
      <w:r w:rsidRPr="00C42E41">
        <w:rPr>
          <w:rFonts w:asciiTheme="majorBidi" w:hAnsiTheme="majorBidi" w:cstheme="majorBidi"/>
          <w:i/>
          <w:iCs/>
          <w:sz w:val="22"/>
          <w:szCs w:val="22"/>
        </w:rPr>
        <w:t>d</w:t>
      </w:r>
      <w:r w:rsidR="001B1CBE" w:rsidRPr="00C42E41">
        <w:rPr>
          <w:rFonts w:asciiTheme="majorBidi" w:hAnsiTheme="majorBidi" w:cstheme="majorBidi"/>
          <w:i/>
          <w:iCs/>
          <w:sz w:val="22"/>
          <w:szCs w:val="22"/>
        </w:rPr>
        <w:t>û</w:t>
      </w:r>
      <w:proofErr w:type="spellEnd"/>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seems to be derived from the word </w:t>
      </w:r>
      <w:proofErr w:type="spellStart"/>
      <w:r w:rsidRPr="00C42E41">
        <w:rPr>
          <w:rFonts w:asciiTheme="majorBidi" w:hAnsiTheme="majorBidi" w:cstheme="majorBidi"/>
          <w:i/>
          <w:iCs/>
          <w:sz w:val="22"/>
          <w:szCs w:val="22"/>
        </w:rPr>
        <w:t>pered</w:t>
      </w:r>
      <w:proofErr w:type="spellEnd"/>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and it indicates having sexual intercourse with no intention of bearing offspring… accordingly, cases of mules bearing offspring are considered miraculous…</w:t>
      </w:r>
    </w:p>
  </w:footnote>
  <w:footnote w:id="24">
    <w:p w14:paraId="7D61BF14" w14:textId="66A06BF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details regarding the affinities and differences between Lev 19:19 and </w:t>
      </w:r>
      <w:proofErr w:type="spellStart"/>
      <w:r w:rsidRPr="00C42E41">
        <w:rPr>
          <w:rFonts w:asciiTheme="majorBidi" w:hAnsiTheme="majorBidi" w:cstheme="majorBidi"/>
          <w:sz w:val="22"/>
          <w:szCs w:val="22"/>
        </w:rPr>
        <w:t>Deut</w:t>
      </w:r>
      <w:proofErr w:type="spellEnd"/>
      <w:r w:rsidRPr="00C42E41">
        <w:rPr>
          <w:rFonts w:asciiTheme="majorBidi" w:hAnsiTheme="majorBidi" w:cstheme="majorBidi"/>
          <w:sz w:val="22"/>
          <w:szCs w:val="22"/>
        </w:rPr>
        <w:t xml:space="preserve"> 22:9-11, see …. and in modern commentaries on Leviticus and Deuteronomy. As scholars have not </w:t>
      </w:r>
      <w:proofErr w:type="gramStart"/>
      <w:r w:rsidRPr="00C42E41">
        <w:rPr>
          <w:rFonts w:asciiTheme="majorBidi" w:hAnsiTheme="majorBidi" w:cstheme="majorBidi"/>
          <w:sz w:val="22"/>
          <w:szCs w:val="22"/>
        </w:rPr>
        <w:t>taken into account</w:t>
      </w:r>
      <w:proofErr w:type="gramEnd"/>
      <w:r w:rsidRPr="00C42E41">
        <w:rPr>
          <w:rFonts w:asciiTheme="majorBidi" w:hAnsiTheme="majorBidi" w:cstheme="majorBidi"/>
          <w:sz w:val="22"/>
          <w:szCs w:val="22"/>
        </w:rPr>
        <w:t xml:space="preserve"> the fact that the prohibition on animal hybridization, practically speaking, refers only to </w:t>
      </w:r>
      <w:r w:rsidR="00E1213E" w:rsidRPr="00C42E41">
        <w:rPr>
          <w:rFonts w:asciiTheme="majorBidi" w:hAnsiTheme="majorBidi" w:cstheme="majorBidi"/>
          <w:sz w:val="22"/>
          <w:szCs w:val="22"/>
        </w:rPr>
        <w:t>breeding horses and donkeys</w:t>
      </w:r>
      <w:r w:rsidRPr="00C42E41">
        <w:rPr>
          <w:rFonts w:asciiTheme="majorBidi" w:hAnsiTheme="majorBidi" w:cstheme="majorBidi"/>
          <w:sz w:val="22"/>
          <w:szCs w:val="22"/>
        </w:rPr>
        <w:t xml:space="preserve">, they have reached conclusions different than those </w:t>
      </w:r>
      <w:r w:rsidR="00E1213E" w:rsidRPr="00C42E41">
        <w:rPr>
          <w:rFonts w:asciiTheme="majorBidi" w:hAnsiTheme="majorBidi" w:cstheme="majorBidi"/>
          <w:sz w:val="22"/>
          <w:szCs w:val="22"/>
        </w:rPr>
        <w:t>discussed here.</w:t>
      </w:r>
    </w:p>
  </w:footnote>
  <w:footnote w:id="25">
    <w:p w14:paraId="29EC6744" w14:textId="61947010"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On this see the reading of the Septuagint (n. </w:t>
      </w:r>
      <w:r w:rsidRPr="00C42E41">
        <w:rPr>
          <w:rFonts w:asciiTheme="majorBidi" w:hAnsiTheme="majorBidi" w:cstheme="majorBidi"/>
          <w:color w:val="FF0000"/>
          <w:sz w:val="22"/>
          <w:szCs w:val="22"/>
        </w:rPr>
        <w:t>000</w:t>
      </w:r>
      <w:r w:rsidRPr="00C42E41">
        <w:rPr>
          <w:rFonts w:asciiTheme="majorBidi" w:hAnsiTheme="majorBidi" w:cstheme="majorBidi"/>
          <w:sz w:val="22"/>
          <w:szCs w:val="22"/>
        </w:rPr>
        <w:t xml:space="preserve">). Basing themselves on the expression </w:t>
      </w:r>
      <w:proofErr w:type="spellStart"/>
      <w:r w:rsidRPr="00C42E41">
        <w:rPr>
          <w:rFonts w:asciiTheme="majorBidi" w:hAnsiTheme="majorBidi" w:cstheme="majorBidi"/>
          <w:i/>
          <w:iCs/>
          <w:sz w:val="22"/>
          <w:szCs w:val="22"/>
        </w:rPr>
        <w:t>kerem</w:t>
      </w:r>
      <w:proofErr w:type="spellEnd"/>
      <w:r w:rsidRPr="00C42E41">
        <w:rPr>
          <w:rFonts w:asciiTheme="majorBidi" w:hAnsiTheme="majorBidi" w:cstheme="majorBidi"/>
          <w:i/>
          <w:iCs/>
          <w:sz w:val="22"/>
          <w:szCs w:val="22"/>
        </w:rPr>
        <w:t xml:space="preserve"> </w:t>
      </w:r>
      <w:proofErr w:type="spellStart"/>
      <w:r w:rsidRPr="00C42E41">
        <w:rPr>
          <w:rFonts w:asciiTheme="majorBidi" w:hAnsiTheme="majorBidi" w:cstheme="majorBidi"/>
          <w:i/>
          <w:iCs/>
          <w:sz w:val="22"/>
          <w:szCs w:val="22"/>
        </w:rPr>
        <w:t>z</w:t>
      </w:r>
      <w:r w:rsidR="003444D8" w:rsidRPr="00C42E41">
        <w:rPr>
          <w:rFonts w:asciiTheme="majorBidi" w:hAnsiTheme="majorBidi" w:cstheme="majorBidi"/>
          <w:i/>
          <w:iCs/>
          <w:sz w:val="22"/>
          <w:szCs w:val="22"/>
        </w:rPr>
        <w:t>ā</w:t>
      </w:r>
      <w:r w:rsidRPr="00C42E41">
        <w:rPr>
          <w:rFonts w:asciiTheme="majorBidi" w:hAnsiTheme="majorBidi" w:cstheme="majorBidi"/>
          <w:i/>
          <w:iCs/>
          <w:sz w:val="22"/>
          <w:szCs w:val="22"/>
        </w:rPr>
        <w:t>yit</w:t>
      </w:r>
      <w:proofErr w:type="spellEnd"/>
      <w:r w:rsidRPr="00C42E41">
        <w:rPr>
          <w:rFonts w:asciiTheme="majorBidi" w:hAnsiTheme="majorBidi" w:cstheme="majorBidi"/>
          <w:sz w:val="22"/>
          <w:szCs w:val="22"/>
        </w:rPr>
        <w:t xml:space="preserve"> (Judges 15:5), some have argued that the word </w:t>
      </w:r>
      <w:proofErr w:type="spellStart"/>
      <w:r w:rsidRPr="00C42E41">
        <w:rPr>
          <w:rFonts w:asciiTheme="majorBidi" w:hAnsiTheme="majorBidi" w:cstheme="majorBidi"/>
          <w:i/>
          <w:iCs/>
          <w:sz w:val="22"/>
          <w:szCs w:val="22"/>
        </w:rPr>
        <w:t>kerem</w:t>
      </w:r>
      <w:proofErr w:type="spellEnd"/>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in Deuteronomy may denote not just a vineyard but an olive grove as well. If this is the case, the law may be proscribing planting grapes and olives in a single plot of land…. It seems, however, that the correct reading of the verse in Judges is to be found in the Vulgate: “vineyards </w:t>
      </w:r>
      <w:r w:rsidRPr="00C42E41">
        <w:rPr>
          <w:rFonts w:asciiTheme="majorBidi" w:hAnsiTheme="majorBidi" w:cstheme="majorBidi"/>
          <w:i/>
          <w:iCs/>
          <w:sz w:val="22"/>
          <w:szCs w:val="22"/>
        </w:rPr>
        <w:t>and</w:t>
      </w:r>
      <w:r w:rsidRPr="00C42E41">
        <w:rPr>
          <w:rFonts w:asciiTheme="majorBidi" w:hAnsiTheme="majorBidi" w:cstheme="majorBidi"/>
          <w:sz w:val="22"/>
          <w:szCs w:val="22"/>
        </w:rPr>
        <w:t xml:space="preserve"> olive groves.”</w:t>
      </w:r>
    </w:p>
  </w:footnote>
  <w:footnote w:id="26">
    <w:p w14:paraId="6D425F10" w14:textId="7B5AF657" w:rsidR="004951EC" w:rsidRPr="00C42E41" w:rsidRDefault="004951EC" w:rsidP="00C42E41">
      <w:pPr>
        <w:autoSpaceDE w:val="0"/>
        <w:autoSpaceDN w:val="0"/>
        <w:adjustRightInd w:val="0"/>
        <w:spacing w:after="0" w:line="240" w:lineRule="auto"/>
        <w:jc w:val="both"/>
        <w:rPr>
          <w:rFonts w:asciiTheme="majorBidi" w:hAnsiTheme="majorBidi" w:cstheme="majorBidi"/>
        </w:rPr>
      </w:pPr>
      <w:r w:rsidRPr="00C42E41">
        <w:rPr>
          <w:rStyle w:val="FootnoteReference"/>
          <w:rFonts w:asciiTheme="majorBidi" w:hAnsiTheme="majorBidi" w:cstheme="majorBidi"/>
        </w:rPr>
        <w:footnoteRef/>
      </w:r>
      <w:r w:rsidRPr="00C42E41">
        <w:rPr>
          <w:rFonts w:asciiTheme="majorBidi" w:hAnsiTheme="majorBidi" w:cstheme="majorBidi"/>
        </w:rPr>
        <w:t xml:space="preserve"> For example: “the Merciful One forbade plowing with two species [of animals] – lest he make them familiar with each other and breed them with each other” (</w:t>
      </w:r>
      <w:r w:rsidRPr="00C42E41">
        <w:rPr>
          <w:rFonts w:asciiTheme="majorBidi" w:hAnsiTheme="majorBidi" w:cstheme="majorBidi"/>
          <w:i/>
          <w:iCs/>
        </w:rPr>
        <w:t xml:space="preserve">Yosef </w:t>
      </w:r>
      <w:proofErr w:type="spellStart"/>
      <w:r w:rsidRPr="00C42E41">
        <w:rPr>
          <w:rFonts w:asciiTheme="majorBidi" w:hAnsiTheme="majorBidi" w:cstheme="majorBidi"/>
          <w:i/>
          <w:iCs/>
        </w:rPr>
        <w:t>Bekhor</w:t>
      </w:r>
      <w:proofErr w:type="spellEnd"/>
      <w:r w:rsidRPr="00C42E41">
        <w:rPr>
          <w:rFonts w:asciiTheme="majorBidi" w:hAnsiTheme="majorBidi" w:cstheme="majorBidi"/>
          <w:i/>
          <w:iCs/>
        </w:rPr>
        <w:t xml:space="preserve"> Shor</w:t>
      </w:r>
      <w:r w:rsidRPr="00C42E41">
        <w:rPr>
          <w:rFonts w:asciiTheme="majorBidi" w:hAnsiTheme="majorBidi" w:cstheme="majorBidi"/>
        </w:rPr>
        <w:t xml:space="preserve"> on </w:t>
      </w:r>
      <w:proofErr w:type="spellStart"/>
      <w:r w:rsidRPr="00C42E41">
        <w:rPr>
          <w:rFonts w:asciiTheme="majorBidi" w:hAnsiTheme="majorBidi" w:cstheme="majorBidi"/>
        </w:rPr>
        <w:t>Deut</w:t>
      </w:r>
      <w:proofErr w:type="spellEnd"/>
      <w:r w:rsidRPr="00C42E41">
        <w:rPr>
          <w:rFonts w:asciiTheme="majorBidi" w:hAnsiTheme="majorBidi" w:cstheme="majorBidi"/>
        </w:rPr>
        <w:t xml:space="preserve"> 22:10); “</w:t>
      </w:r>
      <w:r w:rsidR="003444D8" w:rsidRPr="00C42E41">
        <w:rPr>
          <w:rFonts w:asciiTheme="majorBidi" w:hAnsiTheme="majorBidi" w:cstheme="majorBidi"/>
        </w:rPr>
        <w:t xml:space="preserve">It also seems to me that the reason for the prohibition against bringing together two species for any kind of work may also be found in the wish to render more difficult the interbreeding of two species… due to the possibility that if the two are brought together they might sometimes copulate” </w:t>
      </w:r>
      <w:r w:rsidRPr="00C42E41">
        <w:rPr>
          <w:rFonts w:asciiTheme="majorBidi" w:hAnsiTheme="majorBidi" w:cstheme="majorBidi"/>
        </w:rPr>
        <w:t xml:space="preserve">(Maimonides, </w:t>
      </w:r>
      <w:r w:rsidRPr="00C42E41">
        <w:rPr>
          <w:rFonts w:asciiTheme="majorBidi" w:hAnsiTheme="majorBidi" w:cstheme="majorBidi"/>
          <w:i/>
          <w:iCs/>
        </w:rPr>
        <w:t>Guide of the Perplexed</w:t>
      </w:r>
      <w:r w:rsidRPr="00C42E41">
        <w:rPr>
          <w:rFonts w:asciiTheme="majorBidi" w:hAnsiTheme="majorBidi" w:cstheme="majorBidi"/>
        </w:rPr>
        <w:t xml:space="preserve">, III, 49). </w:t>
      </w:r>
      <w:r w:rsidR="003444D8" w:rsidRPr="00C42E41">
        <w:rPr>
          <w:rFonts w:asciiTheme="majorBidi" w:hAnsiTheme="majorBidi" w:cstheme="majorBidi"/>
          <w:color w:val="FF0000"/>
          <w:highlight w:val="yellow"/>
        </w:rPr>
        <w:t>[I used Pines translation p. 609]</w:t>
      </w:r>
      <w:r w:rsidR="003444D8" w:rsidRPr="00C42E41">
        <w:rPr>
          <w:rFonts w:asciiTheme="majorBidi" w:hAnsiTheme="majorBidi" w:cstheme="majorBidi"/>
          <w:color w:val="FF0000"/>
        </w:rPr>
        <w:t xml:space="preserve"> </w:t>
      </w:r>
      <w:r w:rsidRPr="00C42E41">
        <w:rPr>
          <w:rFonts w:asciiTheme="majorBidi" w:hAnsiTheme="majorBidi" w:cstheme="majorBidi"/>
        </w:rPr>
        <w:t>In modern scholarship similar parallels between the two laws</w:t>
      </w:r>
      <w:r w:rsidR="003444D8" w:rsidRPr="00C42E41">
        <w:rPr>
          <w:rFonts w:asciiTheme="majorBidi" w:hAnsiTheme="majorBidi" w:cstheme="majorBidi"/>
        </w:rPr>
        <w:t xml:space="preserve"> have been drawn. </w:t>
      </w:r>
    </w:p>
  </w:footnote>
  <w:footnote w:id="27">
    <w:p w14:paraId="2645CDF8"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modern scholars, see …. </w:t>
      </w:r>
    </w:p>
  </w:footnote>
  <w:footnote w:id="28">
    <w:p w14:paraId="5EFB5EF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Cf. Mishna, </w:t>
      </w:r>
      <w:proofErr w:type="spellStart"/>
      <w:r w:rsidRPr="00C42E41">
        <w:rPr>
          <w:rFonts w:asciiTheme="majorBidi" w:hAnsiTheme="majorBidi" w:cstheme="majorBidi"/>
          <w:i/>
          <w:iCs/>
          <w:sz w:val="22"/>
          <w:szCs w:val="22"/>
        </w:rPr>
        <w:t>Kilayim</w:t>
      </w:r>
      <w:proofErr w:type="spellEnd"/>
      <w:r w:rsidRPr="00C42E41">
        <w:rPr>
          <w:rFonts w:asciiTheme="majorBidi" w:hAnsiTheme="majorBidi" w:cstheme="majorBidi"/>
          <w:sz w:val="22"/>
          <w:szCs w:val="22"/>
        </w:rPr>
        <w:t xml:space="preserve">, 5:7: “common practice,” and Jan A. </w:t>
      </w:r>
      <w:proofErr w:type="spellStart"/>
      <w:r w:rsidRPr="00C42E41">
        <w:rPr>
          <w:rFonts w:asciiTheme="majorBidi" w:hAnsiTheme="majorBidi" w:cstheme="majorBidi"/>
          <w:sz w:val="22"/>
          <w:szCs w:val="22"/>
        </w:rPr>
        <w:t>Wagenaar</w:t>
      </w:r>
      <w:proofErr w:type="spellEnd"/>
      <w:r w:rsidRPr="00C42E41">
        <w:rPr>
          <w:rFonts w:asciiTheme="majorBidi" w:hAnsiTheme="majorBidi" w:cstheme="majorBidi"/>
          <w:sz w:val="22"/>
          <w:szCs w:val="22"/>
        </w:rPr>
        <w:t xml:space="preserve">, ‘“You Shall Not Sow Two Kinds of Seed in Your Field”: Leviticus 19, 19 and the Formation of the Holiness Code’, </w:t>
      </w:r>
      <w:proofErr w:type="spellStart"/>
      <w:r w:rsidRPr="00C42E41">
        <w:rPr>
          <w:rFonts w:asciiTheme="majorBidi" w:hAnsiTheme="majorBidi" w:cstheme="majorBidi"/>
          <w:i/>
          <w:iCs/>
          <w:sz w:val="22"/>
          <w:szCs w:val="22"/>
        </w:rPr>
        <w:t>Zeitschrift</w:t>
      </w:r>
      <w:proofErr w:type="spellEnd"/>
      <w:r w:rsidRPr="00C42E41">
        <w:rPr>
          <w:rFonts w:asciiTheme="majorBidi" w:hAnsiTheme="majorBidi" w:cstheme="majorBidi"/>
          <w:i/>
          <w:iCs/>
          <w:sz w:val="22"/>
          <w:szCs w:val="22"/>
        </w:rPr>
        <w:t xml:space="preserve"> </w:t>
      </w:r>
      <w:proofErr w:type="spellStart"/>
      <w:r w:rsidRPr="00C42E41">
        <w:rPr>
          <w:rFonts w:asciiTheme="majorBidi" w:hAnsiTheme="majorBidi" w:cstheme="majorBidi"/>
          <w:i/>
          <w:iCs/>
          <w:sz w:val="22"/>
          <w:szCs w:val="22"/>
        </w:rPr>
        <w:t>für</w:t>
      </w:r>
      <w:proofErr w:type="spellEnd"/>
      <w:r w:rsidRPr="00C42E41">
        <w:rPr>
          <w:rFonts w:asciiTheme="majorBidi" w:hAnsiTheme="majorBidi" w:cstheme="majorBidi"/>
          <w:i/>
          <w:iCs/>
          <w:sz w:val="22"/>
          <w:szCs w:val="22"/>
        </w:rPr>
        <w:t xml:space="preserve"> </w:t>
      </w:r>
      <w:proofErr w:type="spellStart"/>
      <w:r w:rsidRPr="00C42E41">
        <w:rPr>
          <w:rFonts w:asciiTheme="majorBidi" w:hAnsiTheme="majorBidi" w:cstheme="majorBidi"/>
          <w:i/>
          <w:iCs/>
          <w:sz w:val="22"/>
          <w:szCs w:val="22"/>
        </w:rPr>
        <w:t>Altorientalische</w:t>
      </w:r>
      <w:proofErr w:type="spellEnd"/>
      <w:r w:rsidRPr="00C42E41">
        <w:rPr>
          <w:rFonts w:asciiTheme="majorBidi" w:hAnsiTheme="majorBidi" w:cstheme="majorBidi"/>
          <w:i/>
          <w:iCs/>
          <w:sz w:val="22"/>
          <w:szCs w:val="22"/>
        </w:rPr>
        <w:t xml:space="preserve"> und </w:t>
      </w:r>
      <w:proofErr w:type="spellStart"/>
      <w:r w:rsidRPr="00C42E41">
        <w:rPr>
          <w:rFonts w:asciiTheme="majorBidi" w:hAnsiTheme="majorBidi" w:cstheme="majorBidi"/>
          <w:i/>
          <w:iCs/>
          <w:sz w:val="22"/>
          <w:szCs w:val="22"/>
        </w:rPr>
        <w:t>Biblische</w:t>
      </w:r>
      <w:proofErr w:type="spellEnd"/>
      <w:r w:rsidRPr="00C42E41">
        <w:rPr>
          <w:rFonts w:asciiTheme="majorBidi" w:hAnsiTheme="majorBidi" w:cstheme="majorBidi"/>
          <w:i/>
          <w:iCs/>
          <w:sz w:val="22"/>
          <w:szCs w:val="22"/>
        </w:rPr>
        <w:t xml:space="preserve"> </w:t>
      </w:r>
      <w:proofErr w:type="spellStart"/>
      <w:r w:rsidRPr="00C42E41">
        <w:rPr>
          <w:rFonts w:asciiTheme="majorBidi" w:hAnsiTheme="majorBidi" w:cstheme="majorBidi"/>
          <w:i/>
          <w:iCs/>
          <w:sz w:val="22"/>
          <w:szCs w:val="22"/>
        </w:rPr>
        <w:t>Rechtsgeschichte</w:t>
      </w:r>
      <w:proofErr w:type="spellEnd"/>
      <w:r w:rsidRPr="00C42E41">
        <w:rPr>
          <w:rFonts w:asciiTheme="majorBidi" w:hAnsiTheme="majorBidi" w:cstheme="majorBidi"/>
          <w:sz w:val="22"/>
          <w:szCs w:val="22"/>
        </w:rPr>
        <w:t xml:space="preserve"> 7 (2001), 321.</w:t>
      </w:r>
    </w:p>
  </w:footnote>
  <w:footnote w:id="29">
    <w:p w14:paraId="6C76E239" w14:textId="6993A23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Some have suggested that the different animals participated in different parts of the plowing: the she-ass was used to transport the plow to the field, but the plowing itself was performed by the bull. See …. For further mentions of donkey</w:t>
      </w:r>
      <w:r w:rsidR="003444D8" w:rsidRPr="00C42E41">
        <w:rPr>
          <w:rFonts w:asciiTheme="majorBidi" w:hAnsiTheme="majorBidi" w:cstheme="majorBidi"/>
          <w:sz w:val="22"/>
          <w:szCs w:val="22"/>
        </w:rPr>
        <w:t>s</w:t>
      </w:r>
      <w:r w:rsidRPr="00C42E41">
        <w:rPr>
          <w:rFonts w:asciiTheme="majorBidi" w:hAnsiTheme="majorBidi" w:cstheme="majorBidi"/>
          <w:sz w:val="22"/>
          <w:szCs w:val="22"/>
        </w:rPr>
        <w:t xml:space="preserve"> and bull</w:t>
      </w:r>
      <w:r w:rsidR="003444D8" w:rsidRPr="00C42E41">
        <w:rPr>
          <w:rFonts w:asciiTheme="majorBidi" w:hAnsiTheme="majorBidi" w:cstheme="majorBidi"/>
          <w:sz w:val="22"/>
          <w:szCs w:val="22"/>
        </w:rPr>
        <w:t>s</w:t>
      </w:r>
      <w:r w:rsidRPr="00C42E41">
        <w:rPr>
          <w:rFonts w:asciiTheme="majorBidi" w:hAnsiTheme="majorBidi" w:cstheme="majorBidi"/>
          <w:sz w:val="22"/>
          <w:szCs w:val="22"/>
        </w:rPr>
        <w:t xml:space="preserve"> </w:t>
      </w:r>
      <w:r w:rsidR="009922CC">
        <w:rPr>
          <w:rFonts w:asciiTheme="majorBidi" w:hAnsiTheme="majorBidi" w:cstheme="majorBidi"/>
          <w:sz w:val="22"/>
          <w:szCs w:val="22"/>
        </w:rPr>
        <w:t xml:space="preserve">in the Bible </w:t>
      </w:r>
      <w:r w:rsidRPr="00C42E41">
        <w:rPr>
          <w:rFonts w:asciiTheme="majorBidi" w:hAnsiTheme="majorBidi" w:cstheme="majorBidi"/>
          <w:sz w:val="22"/>
          <w:szCs w:val="22"/>
        </w:rPr>
        <w:t xml:space="preserve">(besides Job 1:14), see </w:t>
      </w:r>
      <w:r w:rsidR="00234963">
        <w:rPr>
          <w:rFonts w:asciiTheme="majorBidi" w:hAnsiTheme="majorBidi" w:cstheme="majorBidi"/>
          <w:sz w:val="22"/>
          <w:szCs w:val="22"/>
        </w:rPr>
        <w:t>Isa</w:t>
      </w:r>
      <w:r w:rsidRPr="00C42E41">
        <w:rPr>
          <w:rFonts w:asciiTheme="majorBidi" w:hAnsiTheme="majorBidi" w:cstheme="majorBidi"/>
          <w:sz w:val="22"/>
          <w:szCs w:val="22"/>
        </w:rPr>
        <w:t xml:space="preserve"> 30:24; 22:20. None of these cases, however, refer to joint plowing. The reference to a “calf plowing” (see above n. 000) is merely </w:t>
      </w:r>
      <w:r w:rsidR="003444D8" w:rsidRPr="00C42E41">
        <w:rPr>
          <w:rFonts w:asciiTheme="majorBidi" w:hAnsiTheme="majorBidi" w:cstheme="majorBidi"/>
          <w:sz w:val="22"/>
          <w:szCs w:val="22"/>
        </w:rPr>
        <w:t>poetic language.</w:t>
      </w:r>
    </w:p>
  </w:footnote>
  <w:footnote w:id="30">
    <w:p w14:paraId="27D1A343" w14:textId="5459F5EE"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Cf. “the Lord has compassion on all of his creations, for the power of the donkey is not like that of the </w:t>
      </w:r>
      <w:proofErr w:type="gramStart"/>
      <w:r w:rsidRPr="00C42E41">
        <w:rPr>
          <w:rFonts w:asciiTheme="majorBidi" w:hAnsiTheme="majorBidi" w:cstheme="majorBidi"/>
          <w:sz w:val="22"/>
          <w:szCs w:val="22"/>
        </w:rPr>
        <w:t>bull”…</w:t>
      </w:r>
      <w:proofErr w:type="gramEnd"/>
      <w:r w:rsidRPr="00C42E41">
        <w:rPr>
          <w:rFonts w:asciiTheme="majorBidi" w:hAnsiTheme="majorBidi" w:cstheme="majorBidi"/>
          <w:sz w:val="22"/>
          <w:szCs w:val="22"/>
        </w:rPr>
        <w:t>; “inflicting pain upon animals is prohibited according to the Torah. And it is known that species of animals and fowl are greatly concerned about dwelling with [animals] of other species – certainly to perform labor with them.” Explanations in this spirit have also been developed in symbolic and kabbalistic direction</w:t>
      </w:r>
      <w:r w:rsidR="003444D8" w:rsidRPr="00C42E41">
        <w:rPr>
          <w:rFonts w:asciiTheme="majorBidi" w:hAnsiTheme="majorBidi" w:cstheme="majorBidi"/>
          <w:sz w:val="22"/>
          <w:szCs w:val="22"/>
        </w:rPr>
        <w:t>s</w:t>
      </w:r>
      <w:r w:rsidRPr="00C42E41">
        <w:rPr>
          <w:rFonts w:asciiTheme="majorBidi" w:hAnsiTheme="majorBidi" w:cstheme="majorBidi"/>
          <w:sz w:val="22"/>
          <w:szCs w:val="22"/>
        </w:rPr>
        <w:t>.…</w:t>
      </w:r>
    </w:p>
  </w:footnote>
  <w:footnote w:id="31">
    <w:p w14:paraId="3071133D" w14:textId="5EA023F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 To be clear, this is far from a matter of consensus (I for one do not agree with this approach), but nevertheless the notion that these laws express compassion for living creatures is</w:t>
      </w:r>
      <w:r w:rsidR="003433FB">
        <w:rPr>
          <w:rFonts w:asciiTheme="majorBidi" w:hAnsiTheme="majorBidi" w:cstheme="majorBidi"/>
          <w:sz w:val="22"/>
          <w:szCs w:val="22"/>
        </w:rPr>
        <w:t>, nevertheless,</w:t>
      </w:r>
      <w:r w:rsidRPr="00C42E41">
        <w:rPr>
          <w:rFonts w:asciiTheme="majorBidi" w:hAnsiTheme="majorBidi" w:cstheme="majorBidi"/>
          <w:sz w:val="22"/>
          <w:szCs w:val="22"/>
        </w:rPr>
        <w:t xml:space="preserve"> an oft-repeated one. For a collection of relevant examples, see …. </w:t>
      </w:r>
    </w:p>
  </w:footnote>
  <w:footnote w:id="32">
    <w:p w14:paraId="7CFBD317"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3">
    <w:p w14:paraId="63DE0194"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4">
    <w:p w14:paraId="3202BB31" w14:textId="10BCEF8D"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5">
    <w:p w14:paraId="56EF7E14" w14:textId="758698D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If I am correct, one can perhaps view </w:t>
      </w:r>
      <w:proofErr w:type="spellStart"/>
      <w:r w:rsidR="00010D31">
        <w:rPr>
          <w:rFonts w:asciiTheme="majorBidi" w:hAnsiTheme="majorBidi" w:cstheme="majorBidi"/>
          <w:sz w:val="22"/>
          <w:szCs w:val="22"/>
        </w:rPr>
        <w:t>Deut</w:t>
      </w:r>
      <w:proofErr w:type="spellEnd"/>
      <w:r w:rsidRPr="00C42E41">
        <w:rPr>
          <w:rFonts w:asciiTheme="majorBidi" w:hAnsiTheme="majorBidi" w:cstheme="majorBidi"/>
          <w:sz w:val="22"/>
          <w:szCs w:val="22"/>
        </w:rPr>
        <w:t xml:space="preserve"> 22:10 as yet another example of the close affinities between Deuteronomy and biblical Wisdom Literature.</w:t>
      </w:r>
    </w:p>
  </w:footnote>
  <w:footnote w:id="36">
    <w:p w14:paraId="3CC4B403" w14:textId="66CB7F6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Extensive scholarship is dedicated to biblical rewriting, encompassing many discussions </w:t>
      </w:r>
      <w:r w:rsidR="003444D8" w:rsidRPr="00C42E41">
        <w:rPr>
          <w:rFonts w:asciiTheme="majorBidi" w:hAnsiTheme="majorBidi" w:cstheme="majorBidi"/>
          <w:sz w:val="22"/>
          <w:szCs w:val="22"/>
        </w:rPr>
        <w:t xml:space="preserve">regarding the definition of the phenomenon </w:t>
      </w:r>
      <w:r w:rsidRPr="00C42E41">
        <w:rPr>
          <w:rFonts w:asciiTheme="majorBidi" w:hAnsiTheme="majorBidi" w:cstheme="majorBidi"/>
          <w:sz w:val="22"/>
          <w:szCs w:val="22"/>
        </w:rPr>
        <w:t>(whether it is an exegetical approach or a literary genre), its characteristics, its place in ancient literature</w:t>
      </w:r>
      <w:r w:rsidR="003444D8" w:rsidRPr="00C42E41">
        <w:rPr>
          <w:rFonts w:asciiTheme="majorBidi" w:hAnsiTheme="majorBidi" w:cstheme="majorBidi"/>
          <w:sz w:val="22"/>
          <w:szCs w:val="22"/>
        </w:rPr>
        <w:t xml:space="preserve"> – above </w:t>
      </w:r>
      <w:r w:rsidRPr="00C42E41">
        <w:rPr>
          <w:rFonts w:asciiTheme="majorBidi" w:hAnsiTheme="majorBidi" w:cstheme="majorBidi"/>
          <w:sz w:val="22"/>
          <w:szCs w:val="22"/>
        </w:rPr>
        <w:t xml:space="preserve">all </w:t>
      </w:r>
      <w:r w:rsidR="003444D8" w:rsidRPr="00C42E41">
        <w:rPr>
          <w:rFonts w:asciiTheme="majorBidi" w:hAnsiTheme="majorBidi" w:cstheme="majorBidi"/>
          <w:sz w:val="22"/>
          <w:szCs w:val="22"/>
        </w:rPr>
        <w:t>in</w:t>
      </w:r>
      <w:r w:rsidRPr="00C42E41">
        <w:rPr>
          <w:rFonts w:asciiTheme="majorBidi" w:hAnsiTheme="majorBidi" w:cstheme="majorBidi"/>
          <w:sz w:val="22"/>
          <w:szCs w:val="22"/>
        </w:rPr>
        <w:t xml:space="preserve"> </w:t>
      </w:r>
      <w:r w:rsidR="003444D8" w:rsidRPr="00C42E41">
        <w:rPr>
          <w:rFonts w:asciiTheme="majorBidi" w:hAnsiTheme="majorBidi" w:cstheme="majorBidi"/>
          <w:sz w:val="22"/>
          <w:szCs w:val="22"/>
        </w:rPr>
        <w:t xml:space="preserve">the </w:t>
      </w:r>
      <w:r w:rsidR="003444D8" w:rsidRPr="00C42E41">
        <w:rPr>
          <w:rFonts w:asciiTheme="majorBidi" w:hAnsiTheme="majorBidi" w:cstheme="majorBidi"/>
          <w:sz w:val="22"/>
          <w:szCs w:val="22"/>
          <w:highlight w:val="yellow"/>
        </w:rPr>
        <w:t>biblical apocrypha</w:t>
      </w:r>
      <w:r w:rsidR="003444D8" w:rsidRPr="00C42E41">
        <w:rPr>
          <w:rFonts w:asciiTheme="majorBidi" w:hAnsiTheme="majorBidi" w:cstheme="majorBidi"/>
          <w:sz w:val="22"/>
          <w:szCs w:val="22"/>
        </w:rPr>
        <w:t xml:space="preserve"> [</w:t>
      </w:r>
      <w:r w:rsidR="003444D8" w:rsidRPr="00C42E41">
        <w:rPr>
          <w:rFonts w:asciiTheme="majorBidi" w:hAnsiTheme="majorBidi" w:cstheme="majorBidi"/>
          <w:color w:val="FF0000"/>
          <w:sz w:val="22"/>
          <w:szCs w:val="22"/>
          <w:highlight w:val="yellow"/>
          <w:rtl/>
        </w:rPr>
        <w:t>וראש לכול בחיבורים בני התקופה שלא נכללו במקרא</w:t>
      </w:r>
      <w:r w:rsidR="003444D8" w:rsidRPr="00C42E41">
        <w:rPr>
          <w:rFonts w:asciiTheme="majorBidi" w:hAnsiTheme="majorBidi" w:cstheme="majorBidi"/>
          <w:color w:val="FF0000"/>
          <w:sz w:val="22"/>
          <w:szCs w:val="22"/>
          <w:highlight w:val="yellow"/>
        </w:rPr>
        <w:t>; I assume this is what you mean]</w:t>
      </w:r>
      <w:r w:rsidRPr="00C42E41">
        <w:rPr>
          <w:rFonts w:asciiTheme="majorBidi" w:hAnsiTheme="majorBidi" w:cstheme="majorBidi"/>
          <w:color w:val="FF0000"/>
          <w:sz w:val="22"/>
          <w:szCs w:val="22"/>
          <w:highlight w:val="yellow"/>
        </w:rPr>
        <w:t>.</w:t>
      </w:r>
      <w:r w:rsidRPr="00C42E41">
        <w:rPr>
          <w:rFonts w:asciiTheme="majorBidi" w:hAnsiTheme="majorBidi" w:cstheme="majorBidi"/>
          <w:sz w:val="22"/>
          <w:szCs w:val="22"/>
        </w:rPr>
        <w:t xml:space="preserve"> For an introduction to such discussions, see …. </w:t>
      </w:r>
    </w:p>
  </w:footnote>
  <w:footnote w:id="37">
    <w:p w14:paraId="613A9C6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That this is a consensus in scholarship, which has been proved beyond a doubt, see specifically … </w:t>
      </w:r>
    </w:p>
  </w:footnote>
  <w:footnote w:id="38">
    <w:p w14:paraId="21BDD7B4" w14:textId="586665E9"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multiple studies sorted according to the </w:t>
      </w:r>
      <w:r w:rsidR="003444D8" w:rsidRPr="00C42E41">
        <w:rPr>
          <w:rFonts w:asciiTheme="majorBidi" w:hAnsiTheme="majorBidi" w:cstheme="majorBidi"/>
          <w:sz w:val="22"/>
          <w:szCs w:val="22"/>
        </w:rPr>
        <w:t>various scholarly positions</w:t>
      </w:r>
      <w:r w:rsidRPr="00C42E41">
        <w:rPr>
          <w:rFonts w:asciiTheme="majorBidi" w:hAnsiTheme="majorBidi" w:cstheme="majorBidi"/>
          <w:sz w:val="22"/>
          <w:szCs w:val="22"/>
        </w:rPr>
        <w:t xml:space="preserve">, see </w:t>
      </w:r>
    </w:p>
  </w:footnote>
  <w:footnote w:id="39">
    <w:p w14:paraId="0B08C8B2"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an extensive list of scholars who subscribe to this position, see …. </w:t>
      </w:r>
    </w:p>
  </w:footnote>
  <w:footnote w:id="40">
    <w:p w14:paraId="6B07FFE5"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41">
    <w:p w14:paraId="2CF0ECFA" w14:textId="42873090"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See in detail … Schwartz’s conclusion</w:t>
      </w:r>
      <w:r w:rsidR="00A245A4">
        <w:rPr>
          <w:rFonts w:asciiTheme="majorBidi" w:hAnsiTheme="majorBidi" w:cstheme="majorBidi"/>
          <w:sz w:val="22"/>
          <w:szCs w:val="22"/>
        </w:rPr>
        <w:t>s</w:t>
      </w:r>
      <w:r w:rsidRPr="00C42E41">
        <w:rPr>
          <w:rFonts w:asciiTheme="majorBidi" w:hAnsiTheme="majorBidi" w:cstheme="majorBidi"/>
          <w:sz w:val="22"/>
          <w:szCs w:val="22"/>
        </w:rPr>
        <w:t xml:space="preserve"> </w:t>
      </w:r>
      <w:r w:rsidR="00A245A4">
        <w:rPr>
          <w:rFonts w:asciiTheme="majorBidi" w:hAnsiTheme="majorBidi" w:cstheme="majorBidi"/>
          <w:sz w:val="22"/>
          <w:szCs w:val="22"/>
        </w:rPr>
        <w:t>regarding</w:t>
      </w:r>
      <w:r w:rsidRPr="00C42E41">
        <w:rPr>
          <w:rFonts w:asciiTheme="majorBidi" w:hAnsiTheme="majorBidi" w:cstheme="majorBidi"/>
          <w:sz w:val="22"/>
          <w:szCs w:val="22"/>
        </w:rPr>
        <w:t xml:space="preserve"> the relationship between </w:t>
      </w:r>
      <w:proofErr w:type="spellStart"/>
      <w:r w:rsidR="006B7975" w:rsidRPr="00C42E41">
        <w:rPr>
          <w:rFonts w:asciiTheme="majorBidi" w:hAnsiTheme="majorBidi" w:cstheme="majorBidi"/>
          <w:i/>
          <w:iCs/>
          <w:sz w:val="22"/>
          <w:szCs w:val="22"/>
          <w:shd w:val="clear" w:color="auto" w:fill="FFFFFF"/>
        </w:rPr>
        <w:t>kil’ayîm</w:t>
      </w:r>
      <w:proofErr w:type="spellEnd"/>
      <w:r w:rsidR="006B7975" w:rsidRPr="00C42E41">
        <w:rPr>
          <w:rFonts w:asciiTheme="majorBidi" w:hAnsiTheme="majorBidi" w:cstheme="majorBidi"/>
          <w:sz w:val="22"/>
          <w:szCs w:val="22"/>
          <w:shd w:val="clear" w:color="auto" w:fill="FFFFFF"/>
        </w:rPr>
        <w:t xml:space="preserve"> </w:t>
      </w:r>
      <w:r w:rsidRPr="00C42E41">
        <w:rPr>
          <w:rFonts w:asciiTheme="majorBidi" w:hAnsiTheme="majorBidi" w:cstheme="majorBidi"/>
          <w:sz w:val="22"/>
          <w:szCs w:val="22"/>
        </w:rPr>
        <w:t xml:space="preserve">prohibitions in Leviticus and those in Deuteronomy </w:t>
      </w:r>
      <w:r w:rsidR="00A245A4">
        <w:rPr>
          <w:rFonts w:asciiTheme="majorBidi" w:hAnsiTheme="majorBidi" w:cstheme="majorBidi"/>
          <w:sz w:val="22"/>
          <w:szCs w:val="22"/>
        </w:rPr>
        <w:t>mesh</w:t>
      </w:r>
      <w:r w:rsidRPr="00C42E41">
        <w:rPr>
          <w:rFonts w:asciiTheme="majorBidi" w:hAnsiTheme="majorBidi" w:cstheme="majorBidi"/>
          <w:sz w:val="22"/>
          <w:szCs w:val="22"/>
        </w:rPr>
        <w:t xml:space="preserve"> with his detailed comparisons between the laws of H and D… It should be noted that the Septuagint of Lev 19:19 actually does mention a vineyard “</w:t>
      </w:r>
      <w:r w:rsidRPr="00C42E41">
        <w:rPr>
          <w:rFonts w:asciiTheme="majorBidi" w:hAnsiTheme="majorBidi" w:cstheme="majorBidi"/>
          <w:color w:val="2E1308"/>
          <w:sz w:val="22"/>
          <w:szCs w:val="22"/>
          <w:shd w:val="clear" w:color="auto" w:fill="FFFFFF"/>
        </w:rPr>
        <w:t xml:space="preserve">Thou shalt not sow thy vineyard with diverse seed.” Unless this is an attempt to harmonize Lev 19:19 with </w:t>
      </w:r>
      <w:proofErr w:type="spellStart"/>
      <w:r w:rsidRPr="00C42E41">
        <w:rPr>
          <w:rFonts w:asciiTheme="majorBidi" w:hAnsiTheme="majorBidi" w:cstheme="majorBidi"/>
          <w:color w:val="2E1308"/>
          <w:sz w:val="22"/>
          <w:szCs w:val="22"/>
          <w:shd w:val="clear" w:color="auto" w:fill="FFFFFF"/>
        </w:rPr>
        <w:t>Deut</w:t>
      </w:r>
      <w:proofErr w:type="spellEnd"/>
      <w:r w:rsidRPr="00C42E41">
        <w:rPr>
          <w:rFonts w:asciiTheme="majorBidi" w:hAnsiTheme="majorBidi" w:cstheme="majorBidi"/>
          <w:color w:val="2E1308"/>
          <w:sz w:val="22"/>
          <w:szCs w:val="22"/>
          <w:shd w:val="clear" w:color="auto" w:fill="FFFFFF"/>
        </w:rPr>
        <w:t xml:space="preserve"> 22:10, it may be that </w:t>
      </w:r>
      <w:r w:rsidR="006B7975" w:rsidRPr="00C42E41">
        <w:rPr>
          <w:rFonts w:asciiTheme="majorBidi" w:hAnsiTheme="majorBidi" w:cstheme="majorBidi"/>
          <w:color w:val="2E1308"/>
          <w:sz w:val="22"/>
          <w:szCs w:val="22"/>
          <w:shd w:val="clear" w:color="auto" w:fill="FFFFFF"/>
        </w:rPr>
        <w:t>mention of a</w:t>
      </w:r>
      <w:r w:rsidRPr="00C42E41">
        <w:rPr>
          <w:rFonts w:asciiTheme="majorBidi" w:hAnsiTheme="majorBidi" w:cstheme="majorBidi"/>
          <w:color w:val="2E1308"/>
          <w:sz w:val="22"/>
          <w:szCs w:val="22"/>
          <w:shd w:val="clear" w:color="auto" w:fill="FFFFFF"/>
        </w:rPr>
        <w:t xml:space="preserve"> vineyard was </w:t>
      </w:r>
      <w:r w:rsidR="006B7975" w:rsidRPr="00C42E41">
        <w:rPr>
          <w:rFonts w:asciiTheme="majorBidi" w:hAnsiTheme="majorBidi" w:cstheme="majorBidi"/>
          <w:color w:val="2E1308"/>
          <w:sz w:val="22"/>
          <w:szCs w:val="22"/>
          <w:shd w:val="clear" w:color="auto" w:fill="FFFFFF"/>
        </w:rPr>
        <w:t>part of the</w:t>
      </w:r>
      <w:r w:rsidRPr="00C42E41">
        <w:rPr>
          <w:rFonts w:asciiTheme="majorBidi" w:hAnsiTheme="majorBidi" w:cstheme="majorBidi"/>
          <w:color w:val="2E1308"/>
          <w:sz w:val="22"/>
          <w:szCs w:val="22"/>
          <w:shd w:val="clear" w:color="auto" w:fill="FFFFFF"/>
        </w:rPr>
        <w:t xml:space="preserve"> earlier legal tradition </w:t>
      </w:r>
      <w:r w:rsidR="006B7975" w:rsidRPr="00C42E41">
        <w:rPr>
          <w:rFonts w:asciiTheme="majorBidi" w:hAnsiTheme="majorBidi" w:cstheme="majorBidi"/>
          <w:color w:val="2E1308"/>
          <w:sz w:val="22"/>
          <w:szCs w:val="22"/>
          <w:shd w:val="clear" w:color="auto" w:fill="FFFFFF"/>
        </w:rPr>
        <w:t>common</w:t>
      </w:r>
      <w:r w:rsidRPr="00C42E41">
        <w:rPr>
          <w:rFonts w:asciiTheme="majorBidi" w:hAnsiTheme="majorBidi" w:cstheme="majorBidi"/>
          <w:color w:val="2E1308"/>
          <w:sz w:val="22"/>
          <w:szCs w:val="22"/>
          <w:shd w:val="clear" w:color="auto" w:fill="FFFFFF"/>
        </w:rPr>
        <w:t xml:space="preserve"> both sources, and </w:t>
      </w:r>
      <w:r w:rsidR="006B7975" w:rsidRPr="00C42E41">
        <w:rPr>
          <w:rFonts w:asciiTheme="majorBidi" w:hAnsiTheme="majorBidi" w:cstheme="majorBidi"/>
          <w:color w:val="2E1308"/>
          <w:sz w:val="22"/>
          <w:szCs w:val="22"/>
          <w:shd w:val="clear" w:color="auto" w:fill="FFFFFF"/>
        </w:rPr>
        <w:t>that the</w:t>
      </w:r>
      <w:r w:rsidRPr="00C42E41">
        <w:rPr>
          <w:rFonts w:asciiTheme="majorBidi" w:hAnsiTheme="majorBidi" w:cstheme="majorBidi"/>
          <w:color w:val="2E1308"/>
          <w:sz w:val="22"/>
          <w:szCs w:val="22"/>
          <w:shd w:val="clear" w:color="auto" w:fill="FFFFFF"/>
        </w:rPr>
        <w:t xml:space="preserve"> differences between Leviticus and Deuteronomy regarding sowing mixed seed do not represent an important or intentional development.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NTEwsjS3NDcxNTdR0lEKTi0uzszPAykwrAUApW3TAiwAAAA="/>
  </w:docVars>
  <w:rsids>
    <w:rsidRoot w:val="005A7657"/>
    <w:rsid w:val="00001228"/>
    <w:rsid w:val="000039A1"/>
    <w:rsid w:val="00010D31"/>
    <w:rsid w:val="00020B9E"/>
    <w:rsid w:val="00037A4D"/>
    <w:rsid w:val="00061A4E"/>
    <w:rsid w:val="000637AB"/>
    <w:rsid w:val="00072BFA"/>
    <w:rsid w:val="0007574A"/>
    <w:rsid w:val="000826AE"/>
    <w:rsid w:val="00091951"/>
    <w:rsid w:val="000B52CF"/>
    <w:rsid w:val="000B6F3F"/>
    <w:rsid w:val="000C0908"/>
    <w:rsid w:val="000F22A9"/>
    <w:rsid w:val="0010661C"/>
    <w:rsid w:val="00111522"/>
    <w:rsid w:val="00114C6A"/>
    <w:rsid w:val="00126800"/>
    <w:rsid w:val="001309FD"/>
    <w:rsid w:val="00137791"/>
    <w:rsid w:val="00140618"/>
    <w:rsid w:val="0014496B"/>
    <w:rsid w:val="00150333"/>
    <w:rsid w:val="001520B2"/>
    <w:rsid w:val="00157C44"/>
    <w:rsid w:val="0017460D"/>
    <w:rsid w:val="001768CF"/>
    <w:rsid w:val="00181DDF"/>
    <w:rsid w:val="001A2ACB"/>
    <w:rsid w:val="001A2B49"/>
    <w:rsid w:val="001B00B2"/>
    <w:rsid w:val="001B1CBE"/>
    <w:rsid w:val="001B6945"/>
    <w:rsid w:val="001C50A2"/>
    <w:rsid w:val="001C5152"/>
    <w:rsid w:val="001C53F6"/>
    <w:rsid w:val="001C785C"/>
    <w:rsid w:val="00207AC9"/>
    <w:rsid w:val="002223BB"/>
    <w:rsid w:val="0022350D"/>
    <w:rsid w:val="0022796C"/>
    <w:rsid w:val="002304B5"/>
    <w:rsid w:val="00233494"/>
    <w:rsid w:val="00234963"/>
    <w:rsid w:val="00251364"/>
    <w:rsid w:val="002637DD"/>
    <w:rsid w:val="00272CAB"/>
    <w:rsid w:val="00291633"/>
    <w:rsid w:val="002B2812"/>
    <w:rsid w:val="002B458F"/>
    <w:rsid w:val="002C6D7D"/>
    <w:rsid w:val="002D0333"/>
    <w:rsid w:val="002D4197"/>
    <w:rsid w:val="002D6358"/>
    <w:rsid w:val="002E2F76"/>
    <w:rsid w:val="002F5023"/>
    <w:rsid w:val="00306AE2"/>
    <w:rsid w:val="003159C7"/>
    <w:rsid w:val="00315D45"/>
    <w:rsid w:val="00342267"/>
    <w:rsid w:val="003433FB"/>
    <w:rsid w:val="003444D8"/>
    <w:rsid w:val="00350A7B"/>
    <w:rsid w:val="00360FA3"/>
    <w:rsid w:val="00370656"/>
    <w:rsid w:val="003864EB"/>
    <w:rsid w:val="00390339"/>
    <w:rsid w:val="00390FB2"/>
    <w:rsid w:val="00392CA2"/>
    <w:rsid w:val="0039583D"/>
    <w:rsid w:val="00397AD5"/>
    <w:rsid w:val="003C12D4"/>
    <w:rsid w:val="003C24B4"/>
    <w:rsid w:val="003E0F96"/>
    <w:rsid w:val="003F1B65"/>
    <w:rsid w:val="003F20C3"/>
    <w:rsid w:val="003F6643"/>
    <w:rsid w:val="004061F2"/>
    <w:rsid w:val="00407628"/>
    <w:rsid w:val="0042158A"/>
    <w:rsid w:val="00426794"/>
    <w:rsid w:val="004369E3"/>
    <w:rsid w:val="00437613"/>
    <w:rsid w:val="00441F48"/>
    <w:rsid w:val="00452C9B"/>
    <w:rsid w:val="00454EFF"/>
    <w:rsid w:val="00460DB3"/>
    <w:rsid w:val="00463A4E"/>
    <w:rsid w:val="00476734"/>
    <w:rsid w:val="00486626"/>
    <w:rsid w:val="004942BE"/>
    <w:rsid w:val="004951EC"/>
    <w:rsid w:val="004A12BA"/>
    <w:rsid w:val="004A1B92"/>
    <w:rsid w:val="004B3690"/>
    <w:rsid w:val="004C1200"/>
    <w:rsid w:val="004D6769"/>
    <w:rsid w:val="005159FA"/>
    <w:rsid w:val="00544123"/>
    <w:rsid w:val="00545493"/>
    <w:rsid w:val="005565B2"/>
    <w:rsid w:val="00557A24"/>
    <w:rsid w:val="00566003"/>
    <w:rsid w:val="00566F3B"/>
    <w:rsid w:val="005717B3"/>
    <w:rsid w:val="005948D9"/>
    <w:rsid w:val="005A7657"/>
    <w:rsid w:val="005C02C2"/>
    <w:rsid w:val="005C4FF4"/>
    <w:rsid w:val="005D514F"/>
    <w:rsid w:val="005F40EE"/>
    <w:rsid w:val="0061213A"/>
    <w:rsid w:val="00640389"/>
    <w:rsid w:val="0064332E"/>
    <w:rsid w:val="0064718E"/>
    <w:rsid w:val="006506DB"/>
    <w:rsid w:val="006518A9"/>
    <w:rsid w:val="0065208C"/>
    <w:rsid w:val="00652872"/>
    <w:rsid w:val="00670692"/>
    <w:rsid w:val="0067111C"/>
    <w:rsid w:val="006759E2"/>
    <w:rsid w:val="00680D1F"/>
    <w:rsid w:val="0069189E"/>
    <w:rsid w:val="006A01BB"/>
    <w:rsid w:val="006A7544"/>
    <w:rsid w:val="006B2984"/>
    <w:rsid w:val="006B7975"/>
    <w:rsid w:val="006C0C26"/>
    <w:rsid w:val="006C5471"/>
    <w:rsid w:val="006E50CA"/>
    <w:rsid w:val="006F1321"/>
    <w:rsid w:val="00703D4C"/>
    <w:rsid w:val="00732480"/>
    <w:rsid w:val="00736056"/>
    <w:rsid w:val="00747954"/>
    <w:rsid w:val="0075795E"/>
    <w:rsid w:val="007676B4"/>
    <w:rsid w:val="00787A65"/>
    <w:rsid w:val="007A037B"/>
    <w:rsid w:val="007C6F35"/>
    <w:rsid w:val="007D49AE"/>
    <w:rsid w:val="007E0DDC"/>
    <w:rsid w:val="007E0EE5"/>
    <w:rsid w:val="007E2185"/>
    <w:rsid w:val="007E3E54"/>
    <w:rsid w:val="007F307F"/>
    <w:rsid w:val="0082069C"/>
    <w:rsid w:val="0082149C"/>
    <w:rsid w:val="00825BC5"/>
    <w:rsid w:val="00825E5B"/>
    <w:rsid w:val="00833AED"/>
    <w:rsid w:val="00835497"/>
    <w:rsid w:val="00842E73"/>
    <w:rsid w:val="00863A44"/>
    <w:rsid w:val="00866C16"/>
    <w:rsid w:val="0087640A"/>
    <w:rsid w:val="008815DF"/>
    <w:rsid w:val="00881DC6"/>
    <w:rsid w:val="008961CA"/>
    <w:rsid w:val="008B3C68"/>
    <w:rsid w:val="008D01E4"/>
    <w:rsid w:val="008D1A24"/>
    <w:rsid w:val="008D2671"/>
    <w:rsid w:val="008E6CD3"/>
    <w:rsid w:val="008E7673"/>
    <w:rsid w:val="009027A7"/>
    <w:rsid w:val="0090330A"/>
    <w:rsid w:val="009123F6"/>
    <w:rsid w:val="00915295"/>
    <w:rsid w:val="00934525"/>
    <w:rsid w:val="00937CCC"/>
    <w:rsid w:val="00942541"/>
    <w:rsid w:val="00944B0D"/>
    <w:rsid w:val="0096355F"/>
    <w:rsid w:val="00964993"/>
    <w:rsid w:val="009671F7"/>
    <w:rsid w:val="00967CF2"/>
    <w:rsid w:val="00974BDF"/>
    <w:rsid w:val="00975D32"/>
    <w:rsid w:val="0097758E"/>
    <w:rsid w:val="009805BB"/>
    <w:rsid w:val="009922CC"/>
    <w:rsid w:val="009A5FC8"/>
    <w:rsid w:val="009B14B1"/>
    <w:rsid w:val="009B15E2"/>
    <w:rsid w:val="009B2C1F"/>
    <w:rsid w:val="009B497E"/>
    <w:rsid w:val="009B5A66"/>
    <w:rsid w:val="009D1806"/>
    <w:rsid w:val="009D3D09"/>
    <w:rsid w:val="00A02F25"/>
    <w:rsid w:val="00A06A12"/>
    <w:rsid w:val="00A0742D"/>
    <w:rsid w:val="00A10B18"/>
    <w:rsid w:val="00A174B7"/>
    <w:rsid w:val="00A17B43"/>
    <w:rsid w:val="00A22DAE"/>
    <w:rsid w:val="00A245A4"/>
    <w:rsid w:val="00A32A1B"/>
    <w:rsid w:val="00A3446D"/>
    <w:rsid w:val="00A41515"/>
    <w:rsid w:val="00A42E79"/>
    <w:rsid w:val="00A43EAD"/>
    <w:rsid w:val="00A45074"/>
    <w:rsid w:val="00A45DB4"/>
    <w:rsid w:val="00A61FF7"/>
    <w:rsid w:val="00A6413D"/>
    <w:rsid w:val="00A72BD6"/>
    <w:rsid w:val="00A871CB"/>
    <w:rsid w:val="00A872FC"/>
    <w:rsid w:val="00AA06D9"/>
    <w:rsid w:val="00AB3F1B"/>
    <w:rsid w:val="00AB59F7"/>
    <w:rsid w:val="00AC0A97"/>
    <w:rsid w:val="00AC2B0A"/>
    <w:rsid w:val="00AD090B"/>
    <w:rsid w:val="00AE2A1C"/>
    <w:rsid w:val="00AF1E25"/>
    <w:rsid w:val="00B018ED"/>
    <w:rsid w:val="00B053DD"/>
    <w:rsid w:val="00B15556"/>
    <w:rsid w:val="00B17E42"/>
    <w:rsid w:val="00B25A6C"/>
    <w:rsid w:val="00B41939"/>
    <w:rsid w:val="00B47E8C"/>
    <w:rsid w:val="00B5035D"/>
    <w:rsid w:val="00B52815"/>
    <w:rsid w:val="00B56ADB"/>
    <w:rsid w:val="00B66A2F"/>
    <w:rsid w:val="00B733D3"/>
    <w:rsid w:val="00B83B3F"/>
    <w:rsid w:val="00B86411"/>
    <w:rsid w:val="00B86B48"/>
    <w:rsid w:val="00B9053E"/>
    <w:rsid w:val="00B93AA4"/>
    <w:rsid w:val="00BB4B51"/>
    <w:rsid w:val="00BB4BD8"/>
    <w:rsid w:val="00BB5C40"/>
    <w:rsid w:val="00BC5479"/>
    <w:rsid w:val="00BD6FBC"/>
    <w:rsid w:val="00BE2DC3"/>
    <w:rsid w:val="00C02F9C"/>
    <w:rsid w:val="00C10FF5"/>
    <w:rsid w:val="00C171D1"/>
    <w:rsid w:val="00C23206"/>
    <w:rsid w:val="00C34B5C"/>
    <w:rsid w:val="00C3558D"/>
    <w:rsid w:val="00C3559D"/>
    <w:rsid w:val="00C42E41"/>
    <w:rsid w:val="00C5638D"/>
    <w:rsid w:val="00C601FD"/>
    <w:rsid w:val="00C7293D"/>
    <w:rsid w:val="00C76A90"/>
    <w:rsid w:val="00C97218"/>
    <w:rsid w:val="00CB2F97"/>
    <w:rsid w:val="00CD2C42"/>
    <w:rsid w:val="00CF30C9"/>
    <w:rsid w:val="00D00AC4"/>
    <w:rsid w:val="00D078D4"/>
    <w:rsid w:val="00D15EF2"/>
    <w:rsid w:val="00D26482"/>
    <w:rsid w:val="00D33929"/>
    <w:rsid w:val="00D353BA"/>
    <w:rsid w:val="00D55872"/>
    <w:rsid w:val="00D679D0"/>
    <w:rsid w:val="00D727E1"/>
    <w:rsid w:val="00D807FE"/>
    <w:rsid w:val="00D933BE"/>
    <w:rsid w:val="00D97A26"/>
    <w:rsid w:val="00DA10C0"/>
    <w:rsid w:val="00DA3AFF"/>
    <w:rsid w:val="00DA7DC2"/>
    <w:rsid w:val="00DC743B"/>
    <w:rsid w:val="00DF05AF"/>
    <w:rsid w:val="00DF6947"/>
    <w:rsid w:val="00DF71B5"/>
    <w:rsid w:val="00E1213E"/>
    <w:rsid w:val="00E31AEE"/>
    <w:rsid w:val="00E35F1C"/>
    <w:rsid w:val="00E640E3"/>
    <w:rsid w:val="00E65DAA"/>
    <w:rsid w:val="00E7165B"/>
    <w:rsid w:val="00E771AA"/>
    <w:rsid w:val="00E83559"/>
    <w:rsid w:val="00E902C4"/>
    <w:rsid w:val="00E966A0"/>
    <w:rsid w:val="00E979FF"/>
    <w:rsid w:val="00EA62A2"/>
    <w:rsid w:val="00EA64A1"/>
    <w:rsid w:val="00EB14B7"/>
    <w:rsid w:val="00EB3A4A"/>
    <w:rsid w:val="00EC551A"/>
    <w:rsid w:val="00ED0A54"/>
    <w:rsid w:val="00EE6AB9"/>
    <w:rsid w:val="00EE7686"/>
    <w:rsid w:val="00EF669B"/>
    <w:rsid w:val="00EF69AF"/>
    <w:rsid w:val="00EF7424"/>
    <w:rsid w:val="00F0117A"/>
    <w:rsid w:val="00F04131"/>
    <w:rsid w:val="00F0771B"/>
    <w:rsid w:val="00F07741"/>
    <w:rsid w:val="00F34C94"/>
    <w:rsid w:val="00F35A13"/>
    <w:rsid w:val="00F36DD0"/>
    <w:rsid w:val="00F4572D"/>
    <w:rsid w:val="00F47F0E"/>
    <w:rsid w:val="00F67529"/>
    <w:rsid w:val="00F75D27"/>
    <w:rsid w:val="00F76E34"/>
    <w:rsid w:val="00F801B3"/>
    <w:rsid w:val="00F82D77"/>
    <w:rsid w:val="00F92CBC"/>
    <w:rsid w:val="00F94664"/>
    <w:rsid w:val="00FA252E"/>
    <w:rsid w:val="00FB2D6C"/>
    <w:rsid w:val="00FB33EE"/>
    <w:rsid w:val="00FB7D8E"/>
    <w:rsid w:val="00FC416E"/>
    <w:rsid w:val="00FC42F0"/>
    <w:rsid w:val="00FC5715"/>
    <w:rsid w:val="00FC598E"/>
    <w:rsid w:val="00FE0993"/>
    <w:rsid w:val="00FE6F98"/>
    <w:rsid w:val="00FF11A6"/>
    <w:rsid w:val="00FF194F"/>
    <w:rsid w:val="00FF68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423F"/>
  <w15:chartTrackingRefBased/>
  <w15:docId w15:val="{67103488-B297-4644-9F9D-A3744824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5A7657"/>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5A7657"/>
    <w:rPr>
      <w:sz w:val="20"/>
      <w:szCs w:val="20"/>
    </w:rPr>
  </w:style>
  <w:style w:type="character" w:styleId="FootnoteReference">
    <w:name w:val="footnote reference"/>
    <w:basedOn w:val="DefaultParagraphFont"/>
    <w:unhideWhenUsed/>
    <w:rsid w:val="005A7657"/>
    <w:rPr>
      <w:vertAlign w:val="superscript"/>
    </w:rPr>
  </w:style>
  <w:style w:type="table" w:styleId="TableGrid">
    <w:name w:val="Table Grid"/>
    <w:basedOn w:val="TableNormal"/>
    <w:uiPriority w:val="39"/>
    <w:rsid w:val="005A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F2"/>
  </w:style>
  <w:style w:type="paragraph" w:styleId="Footer">
    <w:name w:val="footer"/>
    <w:basedOn w:val="Normal"/>
    <w:link w:val="FooterChar"/>
    <w:uiPriority w:val="99"/>
    <w:unhideWhenUsed/>
    <w:rsid w:val="00D15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F2"/>
  </w:style>
  <w:style w:type="paragraph" w:styleId="BalloonText">
    <w:name w:val="Balloon Text"/>
    <w:basedOn w:val="Normal"/>
    <w:link w:val="BalloonTextChar"/>
    <w:uiPriority w:val="99"/>
    <w:semiHidden/>
    <w:unhideWhenUsed/>
    <w:rsid w:val="00FC4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16E"/>
    <w:rPr>
      <w:rFonts w:ascii="Segoe UI" w:hAnsi="Segoe UI" w:cs="Segoe UI"/>
      <w:sz w:val="18"/>
      <w:szCs w:val="18"/>
    </w:rPr>
  </w:style>
  <w:style w:type="character" w:styleId="CommentReference">
    <w:name w:val="annotation reference"/>
    <w:basedOn w:val="DefaultParagraphFont"/>
    <w:uiPriority w:val="99"/>
    <w:semiHidden/>
    <w:unhideWhenUsed/>
    <w:rsid w:val="00FC416E"/>
    <w:rPr>
      <w:sz w:val="16"/>
      <w:szCs w:val="16"/>
    </w:rPr>
  </w:style>
  <w:style w:type="paragraph" w:styleId="CommentText">
    <w:name w:val="annotation text"/>
    <w:basedOn w:val="Normal"/>
    <w:link w:val="CommentTextChar"/>
    <w:uiPriority w:val="99"/>
    <w:semiHidden/>
    <w:unhideWhenUsed/>
    <w:rsid w:val="00FC416E"/>
    <w:pPr>
      <w:spacing w:line="240" w:lineRule="auto"/>
    </w:pPr>
    <w:rPr>
      <w:sz w:val="20"/>
      <w:szCs w:val="20"/>
    </w:rPr>
  </w:style>
  <w:style w:type="character" w:customStyle="1" w:styleId="CommentTextChar">
    <w:name w:val="Comment Text Char"/>
    <w:basedOn w:val="DefaultParagraphFont"/>
    <w:link w:val="CommentText"/>
    <w:uiPriority w:val="99"/>
    <w:semiHidden/>
    <w:rsid w:val="00FC416E"/>
    <w:rPr>
      <w:sz w:val="20"/>
      <w:szCs w:val="20"/>
    </w:rPr>
  </w:style>
  <w:style w:type="paragraph" w:styleId="CommentSubject">
    <w:name w:val="annotation subject"/>
    <w:basedOn w:val="CommentText"/>
    <w:next w:val="CommentText"/>
    <w:link w:val="CommentSubjectChar"/>
    <w:uiPriority w:val="99"/>
    <w:semiHidden/>
    <w:unhideWhenUsed/>
    <w:rsid w:val="00FC416E"/>
    <w:rPr>
      <w:b/>
      <w:bCs/>
    </w:rPr>
  </w:style>
  <w:style w:type="character" w:customStyle="1" w:styleId="CommentSubjectChar">
    <w:name w:val="Comment Subject Char"/>
    <w:basedOn w:val="CommentTextChar"/>
    <w:link w:val="CommentSubject"/>
    <w:uiPriority w:val="99"/>
    <w:semiHidden/>
    <w:rsid w:val="00FC4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24706">
      <w:bodyDiv w:val="1"/>
      <w:marLeft w:val="0"/>
      <w:marRight w:val="0"/>
      <w:marTop w:val="0"/>
      <w:marBottom w:val="0"/>
      <w:divBdr>
        <w:top w:val="none" w:sz="0" w:space="0" w:color="auto"/>
        <w:left w:val="none" w:sz="0" w:space="0" w:color="auto"/>
        <w:bottom w:val="none" w:sz="0" w:space="0" w:color="auto"/>
        <w:right w:val="none" w:sz="0" w:space="0" w:color="auto"/>
      </w:divBdr>
      <w:divsChild>
        <w:div w:id="1509253087">
          <w:marLeft w:val="0"/>
          <w:marRight w:val="0"/>
          <w:marTop w:val="0"/>
          <w:marBottom w:val="0"/>
          <w:divBdr>
            <w:top w:val="none" w:sz="0" w:space="0" w:color="auto"/>
            <w:left w:val="none" w:sz="0" w:space="0" w:color="auto"/>
            <w:bottom w:val="none" w:sz="0" w:space="0" w:color="auto"/>
            <w:right w:val="none" w:sz="0" w:space="0" w:color="auto"/>
          </w:divBdr>
          <w:divsChild>
            <w:div w:id="1430740470">
              <w:marLeft w:val="0"/>
              <w:marRight w:val="0"/>
              <w:marTop w:val="0"/>
              <w:marBottom w:val="0"/>
              <w:divBdr>
                <w:top w:val="none" w:sz="0" w:space="0" w:color="auto"/>
                <w:left w:val="none" w:sz="0" w:space="0" w:color="auto"/>
                <w:bottom w:val="none" w:sz="0" w:space="0" w:color="auto"/>
                <w:right w:val="none" w:sz="0" w:space="0" w:color="auto"/>
              </w:divBdr>
              <w:divsChild>
                <w:div w:id="582105855">
                  <w:marLeft w:val="0"/>
                  <w:marRight w:val="0"/>
                  <w:marTop w:val="0"/>
                  <w:marBottom w:val="0"/>
                  <w:divBdr>
                    <w:top w:val="none" w:sz="0" w:space="0" w:color="auto"/>
                    <w:left w:val="none" w:sz="0" w:space="0" w:color="auto"/>
                    <w:bottom w:val="none" w:sz="0" w:space="0" w:color="auto"/>
                    <w:right w:val="none" w:sz="0" w:space="0" w:color="auto"/>
                  </w:divBdr>
                  <w:divsChild>
                    <w:div w:id="108207003">
                      <w:marLeft w:val="0"/>
                      <w:marRight w:val="0"/>
                      <w:marTop w:val="0"/>
                      <w:marBottom w:val="0"/>
                      <w:divBdr>
                        <w:top w:val="none" w:sz="0" w:space="0" w:color="auto"/>
                        <w:left w:val="none" w:sz="0" w:space="0" w:color="auto"/>
                        <w:bottom w:val="none" w:sz="0" w:space="0" w:color="auto"/>
                        <w:right w:val="none" w:sz="0" w:space="0" w:color="auto"/>
                      </w:divBdr>
                      <w:divsChild>
                        <w:div w:id="416832548">
                          <w:marLeft w:val="0"/>
                          <w:marRight w:val="0"/>
                          <w:marTop w:val="0"/>
                          <w:marBottom w:val="0"/>
                          <w:divBdr>
                            <w:top w:val="none" w:sz="0" w:space="0" w:color="auto"/>
                            <w:left w:val="none" w:sz="0" w:space="0" w:color="auto"/>
                            <w:bottom w:val="none" w:sz="0" w:space="0" w:color="auto"/>
                            <w:right w:val="none" w:sz="0" w:space="0" w:color="auto"/>
                          </w:divBdr>
                          <w:divsChild>
                            <w:div w:id="963147898">
                              <w:marLeft w:val="0"/>
                              <w:marRight w:val="300"/>
                              <w:marTop w:val="180"/>
                              <w:marBottom w:val="0"/>
                              <w:divBdr>
                                <w:top w:val="none" w:sz="0" w:space="0" w:color="auto"/>
                                <w:left w:val="none" w:sz="0" w:space="0" w:color="auto"/>
                                <w:bottom w:val="none" w:sz="0" w:space="0" w:color="auto"/>
                                <w:right w:val="none" w:sz="0" w:space="0" w:color="auto"/>
                              </w:divBdr>
                              <w:divsChild>
                                <w:div w:id="76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0299">
          <w:marLeft w:val="0"/>
          <w:marRight w:val="0"/>
          <w:marTop w:val="0"/>
          <w:marBottom w:val="0"/>
          <w:divBdr>
            <w:top w:val="none" w:sz="0" w:space="0" w:color="auto"/>
            <w:left w:val="none" w:sz="0" w:space="0" w:color="auto"/>
            <w:bottom w:val="none" w:sz="0" w:space="0" w:color="auto"/>
            <w:right w:val="none" w:sz="0" w:space="0" w:color="auto"/>
          </w:divBdr>
          <w:divsChild>
            <w:div w:id="644775188">
              <w:marLeft w:val="0"/>
              <w:marRight w:val="0"/>
              <w:marTop w:val="0"/>
              <w:marBottom w:val="0"/>
              <w:divBdr>
                <w:top w:val="none" w:sz="0" w:space="0" w:color="auto"/>
                <w:left w:val="none" w:sz="0" w:space="0" w:color="auto"/>
                <w:bottom w:val="none" w:sz="0" w:space="0" w:color="auto"/>
                <w:right w:val="none" w:sz="0" w:space="0" w:color="auto"/>
              </w:divBdr>
              <w:divsChild>
                <w:div w:id="1501694577">
                  <w:marLeft w:val="0"/>
                  <w:marRight w:val="0"/>
                  <w:marTop w:val="0"/>
                  <w:marBottom w:val="0"/>
                  <w:divBdr>
                    <w:top w:val="none" w:sz="0" w:space="0" w:color="auto"/>
                    <w:left w:val="none" w:sz="0" w:space="0" w:color="auto"/>
                    <w:bottom w:val="none" w:sz="0" w:space="0" w:color="auto"/>
                    <w:right w:val="none" w:sz="0" w:space="0" w:color="auto"/>
                  </w:divBdr>
                  <w:divsChild>
                    <w:div w:id="780144233">
                      <w:marLeft w:val="0"/>
                      <w:marRight w:val="0"/>
                      <w:marTop w:val="0"/>
                      <w:marBottom w:val="0"/>
                      <w:divBdr>
                        <w:top w:val="none" w:sz="0" w:space="0" w:color="auto"/>
                        <w:left w:val="none" w:sz="0" w:space="0" w:color="auto"/>
                        <w:bottom w:val="none" w:sz="0" w:space="0" w:color="auto"/>
                        <w:right w:val="none" w:sz="0" w:space="0" w:color="auto"/>
                      </w:divBdr>
                      <w:divsChild>
                        <w:div w:id="6211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8166">
      <w:bodyDiv w:val="1"/>
      <w:marLeft w:val="0"/>
      <w:marRight w:val="0"/>
      <w:marTop w:val="0"/>
      <w:marBottom w:val="0"/>
      <w:divBdr>
        <w:top w:val="none" w:sz="0" w:space="0" w:color="auto"/>
        <w:left w:val="none" w:sz="0" w:space="0" w:color="auto"/>
        <w:bottom w:val="none" w:sz="0" w:space="0" w:color="auto"/>
        <w:right w:val="none" w:sz="0" w:space="0" w:color="auto"/>
      </w:divBdr>
    </w:div>
    <w:div w:id="2108965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049">
          <w:marLeft w:val="0"/>
          <w:marRight w:val="0"/>
          <w:marTop w:val="0"/>
          <w:marBottom w:val="0"/>
          <w:divBdr>
            <w:top w:val="none" w:sz="0" w:space="0" w:color="auto"/>
            <w:left w:val="none" w:sz="0" w:space="0" w:color="auto"/>
            <w:bottom w:val="none" w:sz="0" w:space="0" w:color="auto"/>
            <w:right w:val="none" w:sz="0" w:space="0" w:color="auto"/>
          </w:divBdr>
          <w:divsChild>
            <w:div w:id="1533885471">
              <w:marLeft w:val="0"/>
              <w:marRight w:val="0"/>
              <w:marTop w:val="0"/>
              <w:marBottom w:val="0"/>
              <w:divBdr>
                <w:top w:val="none" w:sz="0" w:space="0" w:color="auto"/>
                <w:left w:val="none" w:sz="0" w:space="0" w:color="auto"/>
                <w:bottom w:val="none" w:sz="0" w:space="0" w:color="auto"/>
                <w:right w:val="none" w:sz="0" w:space="0" w:color="auto"/>
              </w:divBdr>
              <w:divsChild>
                <w:div w:id="1671133809">
                  <w:marLeft w:val="0"/>
                  <w:marRight w:val="0"/>
                  <w:marTop w:val="0"/>
                  <w:marBottom w:val="0"/>
                  <w:divBdr>
                    <w:top w:val="none" w:sz="0" w:space="0" w:color="auto"/>
                    <w:left w:val="none" w:sz="0" w:space="0" w:color="auto"/>
                    <w:bottom w:val="none" w:sz="0" w:space="0" w:color="auto"/>
                    <w:right w:val="none" w:sz="0" w:space="0" w:color="auto"/>
                  </w:divBdr>
                  <w:divsChild>
                    <w:div w:id="856234896">
                      <w:marLeft w:val="0"/>
                      <w:marRight w:val="0"/>
                      <w:marTop w:val="0"/>
                      <w:marBottom w:val="0"/>
                      <w:divBdr>
                        <w:top w:val="none" w:sz="0" w:space="0" w:color="auto"/>
                        <w:left w:val="none" w:sz="0" w:space="0" w:color="auto"/>
                        <w:bottom w:val="none" w:sz="0" w:space="0" w:color="auto"/>
                        <w:right w:val="none" w:sz="0" w:space="0" w:color="auto"/>
                      </w:divBdr>
                      <w:divsChild>
                        <w:div w:id="155655969">
                          <w:marLeft w:val="0"/>
                          <w:marRight w:val="0"/>
                          <w:marTop w:val="0"/>
                          <w:marBottom w:val="0"/>
                          <w:divBdr>
                            <w:top w:val="none" w:sz="0" w:space="0" w:color="auto"/>
                            <w:left w:val="none" w:sz="0" w:space="0" w:color="auto"/>
                            <w:bottom w:val="none" w:sz="0" w:space="0" w:color="auto"/>
                            <w:right w:val="none" w:sz="0" w:space="0" w:color="auto"/>
                          </w:divBdr>
                          <w:divsChild>
                            <w:div w:id="482815039">
                              <w:marLeft w:val="0"/>
                              <w:marRight w:val="300"/>
                              <w:marTop w:val="180"/>
                              <w:marBottom w:val="0"/>
                              <w:divBdr>
                                <w:top w:val="none" w:sz="0" w:space="0" w:color="auto"/>
                                <w:left w:val="none" w:sz="0" w:space="0" w:color="auto"/>
                                <w:bottom w:val="none" w:sz="0" w:space="0" w:color="auto"/>
                                <w:right w:val="none" w:sz="0" w:space="0" w:color="auto"/>
                              </w:divBdr>
                              <w:divsChild>
                                <w:div w:id="11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7190">
          <w:marLeft w:val="0"/>
          <w:marRight w:val="0"/>
          <w:marTop w:val="0"/>
          <w:marBottom w:val="0"/>
          <w:divBdr>
            <w:top w:val="none" w:sz="0" w:space="0" w:color="auto"/>
            <w:left w:val="none" w:sz="0" w:space="0" w:color="auto"/>
            <w:bottom w:val="none" w:sz="0" w:space="0" w:color="auto"/>
            <w:right w:val="none" w:sz="0" w:space="0" w:color="auto"/>
          </w:divBdr>
          <w:divsChild>
            <w:div w:id="1820227031">
              <w:marLeft w:val="0"/>
              <w:marRight w:val="0"/>
              <w:marTop w:val="0"/>
              <w:marBottom w:val="0"/>
              <w:divBdr>
                <w:top w:val="none" w:sz="0" w:space="0" w:color="auto"/>
                <w:left w:val="none" w:sz="0" w:space="0" w:color="auto"/>
                <w:bottom w:val="none" w:sz="0" w:space="0" w:color="auto"/>
                <w:right w:val="none" w:sz="0" w:space="0" w:color="auto"/>
              </w:divBdr>
              <w:divsChild>
                <w:div w:id="901402696">
                  <w:marLeft w:val="0"/>
                  <w:marRight w:val="0"/>
                  <w:marTop w:val="0"/>
                  <w:marBottom w:val="0"/>
                  <w:divBdr>
                    <w:top w:val="none" w:sz="0" w:space="0" w:color="auto"/>
                    <w:left w:val="none" w:sz="0" w:space="0" w:color="auto"/>
                    <w:bottom w:val="none" w:sz="0" w:space="0" w:color="auto"/>
                    <w:right w:val="none" w:sz="0" w:space="0" w:color="auto"/>
                  </w:divBdr>
                  <w:divsChild>
                    <w:div w:id="526723963">
                      <w:marLeft w:val="0"/>
                      <w:marRight w:val="0"/>
                      <w:marTop w:val="0"/>
                      <w:marBottom w:val="0"/>
                      <w:divBdr>
                        <w:top w:val="none" w:sz="0" w:space="0" w:color="auto"/>
                        <w:left w:val="none" w:sz="0" w:space="0" w:color="auto"/>
                        <w:bottom w:val="none" w:sz="0" w:space="0" w:color="auto"/>
                        <w:right w:val="none" w:sz="0" w:space="0" w:color="auto"/>
                      </w:divBdr>
                      <w:divsChild>
                        <w:div w:id="1281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FBB1-93DE-4AE8-A2ED-DF693EC1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2020-11-05T12:47:00Z</dcterms:created>
  <dcterms:modified xsi:type="dcterms:W3CDTF">2020-11-05T13:11:00Z</dcterms:modified>
</cp:coreProperties>
</file>