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6B" w:rsidRPr="00345DB3" w:rsidRDefault="00FA6B6B" w:rsidP="00FA6B6B">
      <w:pPr>
        <w:shd w:val="clear" w:color="auto" w:fill="FFFFFF"/>
        <w:bidi/>
        <w:spacing w:line="360" w:lineRule="auto"/>
        <w:jc w:val="center"/>
        <w:outlineLvl w:val="1"/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</w:pPr>
      <w:r w:rsidRPr="00345DB3">
        <w:rPr>
          <w:rFonts w:ascii="David" w:eastAsia="Times New Roman" w:hAnsi="David" w:cs="David"/>
          <w:b/>
          <w:bCs/>
          <w:sz w:val="36"/>
          <w:szCs w:val="36"/>
          <w:u w:val="single"/>
          <w:rtl/>
          <w:lang w:bidi="he-IL"/>
        </w:rPr>
        <w:t>דוח</w:t>
      </w:r>
      <w:r w:rsidRPr="00345DB3"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  <w:t xml:space="preserve"> </w:t>
      </w:r>
      <w:r w:rsidRPr="00345DB3">
        <w:rPr>
          <w:rFonts w:ascii="David" w:eastAsia="Times New Roman" w:hAnsi="David" w:cs="David"/>
          <w:b/>
          <w:bCs/>
          <w:sz w:val="36"/>
          <w:szCs w:val="36"/>
          <w:u w:val="single"/>
          <w:rtl/>
          <w:lang w:bidi="he-IL"/>
        </w:rPr>
        <w:t>סקירת</w:t>
      </w:r>
      <w:r w:rsidRPr="00345DB3"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  <w:t xml:space="preserve"> </w:t>
      </w:r>
      <w:r w:rsidRPr="00345DB3">
        <w:rPr>
          <w:rFonts w:ascii="David" w:eastAsia="Times New Roman" w:hAnsi="David" w:cs="David"/>
          <w:b/>
          <w:bCs/>
          <w:sz w:val="36"/>
          <w:szCs w:val="36"/>
          <w:u w:val="single"/>
          <w:rtl/>
          <w:lang w:bidi="he-IL"/>
        </w:rPr>
        <w:t>כתבי</w:t>
      </w:r>
      <w:r w:rsidRPr="00345DB3">
        <w:rPr>
          <w:rFonts w:ascii="David" w:eastAsia="Times New Roman" w:hAnsi="David" w:cs="David"/>
          <w:b/>
          <w:bCs/>
          <w:sz w:val="36"/>
          <w:szCs w:val="36"/>
          <w:u w:val="single"/>
          <w:rtl/>
        </w:rPr>
        <w:t xml:space="preserve"> </w:t>
      </w:r>
      <w:r w:rsidRPr="00345DB3">
        <w:rPr>
          <w:rFonts w:ascii="David" w:eastAsia="Times New Roman" w:hAnsi="David" w:cs="David"/>
          <w:b/>
          <w:bCs/>
          <w:sz w:val="36"/>
          <w:szCs w:val="36"/>
          <w:u w:val="single"/>
          <w:rtl/>
          <w:lang w:bidi="he-IL"/>
        </w:rPr>
        <w:t>עת</w:t>
      </w:r>
    </w:p>
    <w:p w:rsidR="00FA6B6B" w:rsidRPr="004C6BAD" w:rsidRDefault="00FA6B6B" w:rsidP="00FA6B6B">
      <w:pPr>
        <w:bidi/>
        <w:jc w:val="center"/>
        <w:rPr>
          <w:rFonts w:ascii="David" w:hAnsi="David" w:cs="David"/>
          <w:b/>
          <w:bCs/>
          <w:sz w:val="32"/>
          <w:szCs w:val="32"/>
          <w:rtl/>
        </w:rPr>
      </w:pPr>
    </w:p>
    <w:p w:rsidR="00FA6B6B" w:rsidRPr="004C6BAD" w:rsidRDefault="00FA6B6B" w:rsidP="00FA6B6B">
      <w:pPr>
        <w:shd w:val="clear" w:color="auto" w:fill="FFFFFF"/>
        <w:bidi/>
        <w:spacing w:line="360" w:lineRule="auto"/>
        <w:outlineLvl w:val="1"/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</w:rPr>
      </w:pPr>
      <w:r w:rsidRPr="004C6BAD">
        <w:rPr>
          <w:rFonts w:ascii="David" w:eastAsia="Times New Roman" w:hAnsi="David" w:cs="David" w:hint="cs"/>
          <w:b/>
          <w:bCs/>
          <w:color w:val="2B8DCC"/>
          <w:sz w:val="24"/>
          <w:szCs w:val="24"/>
          <w:u w:val="single"/>
          <w:rtl/>
          <w:lang w:bidi="he-IL"/>
        </w:rPr>
        <w:t>עיונים</w:t>
      </w:r>
      <w:r w:rsidRPr="004C6BAD">
        <w:rPr>
          <w:rFonts w:ascii="David" w:eastAsia="Times New Roman" w:hAnsi="David" w:cs="David" w:hint="cs"/>
          <w:b/>
          <w:bCs/>
          <w:color w:val="2B8DCC"/>
          <w:sz w:val="24"/>
          <w:szCs w:val="24"/>
          <w:u w:val="single"/>
          <w:rtl/>
        </w:rPr>
        <w:t xml:space="preserve"> </w:t>
      </w:r>
      <w:r w:rsidRPr="004C6BAD">
        <w:rPr>
          <w:rFonts w:ascii="David" w:eastAsia="Times New Roman" w:hAnsi="David" w:cs="David" w:hint="cs"/>
          <w:b/>
          <w:bCs/>
          <w:color w:val="2B8DCC"/>
          <w:sz w:val="24"/>
          <w:szCs w:val="24"/>
          <w:u w:val="single"/>
          <w:rtl/>
          <w:lang w:bidi="he-IL"/>
        </w:rPr>
        <w:t>בחינוך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color w:val="212121"/>
          <w:sz w:val="24"/>
          <w:szCs w:val="24"/>
          <w:rtl/>
        </w:rPr>
      </w:pPr>
      <w:r>
        <w:rPr>
          <w:rFonts w:ascii="David" w:eastAsia="Times New Roman" w:hAnsi="David" w:cs="David"/>
          <w:color w:val="212121"/>
          <w:sz w:val="24"/>
          <w:szCs w:val="24"/>
          <w:rtl/>
        </w:rPr>
        <w:t>"</w:t>
      </w:r>
      <w:r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עיונים</w:t>
      </w:r>
      <w:r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בחינוך</w:t>
      </w:r>
      <w:r>
        <w:rPr>
          <w:rFonts w:ascii="David" w:eastAsia="Times New Roman" w:hAnsi="David" w:cs="David"/>
          <w:color w:val="212121"/>
          <w:sz w:val="24"/>
          <w:szCs w:val="24"/>
          <w:rtl/>
        </w:rPr>
        <w:t>"</w:t>
      </w:r>
      <w:r>
        <w:rPr>
          <w:rFonts w:ascii="David" w:eastAsia="Times New Roman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eastAsia="Times New Roman" w:hAnsi="David" w:cs="David" w:hint="cs"/>
          <w:color w:val="212121"/>
          <w:sz w:val="24"/>
          <w:szCs w:val="24"/>
          <w:rtl/>
          <w:lang w:bidi="he-IL"/>
        </w:rPr>
        <w:t>משמש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אכסניה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להגותם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של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חברי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הסגל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בבתי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הספר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לחינוך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באוניברסיטאות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ובמכללות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למחקריהם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לעיוניהם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לפולמוסיהם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ולחזונם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וכן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במה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לרעיונותיהם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של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חוקרי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החינוך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ואנשי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ההגות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העוסקים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במחקר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ובמעשה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החינוכי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  <w:lang w:bidi="he-IL"/>
        </w:rPr>
        <w:t>בישראל</w:t>
      </w:r>
      <w:r w:rsidRPr="004C6BAD">
        <w:rPr>
          <w:rFonts w:ascii="David" w:eastAsia="Times New Roman" w:hAnsi="David" w:cs="David"/>
          <w:color w:val="212121"/>
          <w:sz w:val="24"/>
          <w:szCs w:val="24"/>
          <w:rtl/>
        </w:rPr>
        <w:t xml:space="preserve">.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בכתב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העת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מתפרסמים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מאמרים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מסות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ומחקרים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הארות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ביקורתיות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ובחינות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של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המעשה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החינוכי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. 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color w:val="212121"/>
          <w:sz w:val="24"/>
          <w:szCs w:val="24"/>
          <w:rtl/>
        </w:rPr>
      </w:pPr>
      <w:r>
        <w:rPr>
          <w:rFonts w:ascii="David" w:hAnsi="David" w:cs="David" w:hint="cs"/>
          <w:color w:val="212121"/>
          <w:sz w:val="24"/>
          <w:szCs w:val="24"/>
          <w:rtl/>
        </w:rPr>
        <w:t>"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עיונים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בחינוך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"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מקיף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את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מגוון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התחומים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של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החינוך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: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פילוסופיה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של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החינוך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פסיכולוגיה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חינוכית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תולדות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החינוך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סוציולוגיה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של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החינוך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חינוך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מיוחד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אמנויות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בחינוך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ובטיפול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משפחה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בחינוך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חינוך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במגזר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הערבי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עתידנות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בחינוך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וכיו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>"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ב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C6BAD">
        <w:rPr>
          <w:rFonts w:ascii="David" w:hAnsi="David" w:cs="David"/>
          <w:color w:val="212121"/>
          <w:sz w:val="24"/>
          <w:szCs w:val="24"/>
          <w:rtl/>
          <w:lang w:bidi="he-IL"/>
        </w:rPr>
        <w:t>נושאים</w:t>
      </w:r>
      <w:r w:rsidRPr="004C6BAD">
        <w:rPr>
          <w:rFonts w:ascii="David" w:hAnsi="David" w:cs="David"/>
          <w:color w:val="212121"/>
          <w:sz w:val="24"/>
          <w:szCs w:val="24"/>
          <w:rtl/>
        </w:rPr>
        <w:t xml:space="preserve">. </w:t>
      </w:r>
    </w:p>
    <w:p w:rsidR="00FA6B6B" w:rsidRPr="0088039D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b/>
          <w:bCs/>
          <w:color w:val="212121"/>
          <w:sz w:val="24"/>
          <w:szCs w:val="24"/>
        </w:rPr>
      </w:pP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מאמרים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לכתב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העת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ניתן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לשלוח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למערכת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"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עיונים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בחינוך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"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במייל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: </w:t>
      </w:r>
      <w:r w:rsidRPr="0088039D">
        <w:rPr>
          <w:rFonts w:ascii="David" w:hAnsi="David" w:cs="David"/>
          <w:b/>
          <w:bCs/>
          <w:color w:val="212121"/>
          <w:sz w:val="24"/>
          <w:szCs w:val="24"/>
        </w:rPr>
        <w:t>eyunimac@gmail.com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b/>
          <w:bCs/>
          <w:color w:val="212121"/>
          <w:sz w:val="24"/>
          <w:szCs w:val="24"/>
          <w:rtl/>
        </w:rPr>
      </w:pP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יש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לצרף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למאמר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תקציר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באנגלית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בלבד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(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הכולל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את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שם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המאמר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והמחבר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>/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ים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באנגלית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)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ו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-4-3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שורות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אוטוביוגרפיות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על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המחבר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>/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ים</w:t>
      </w:r>
      <w:r w:rsidRPr="0088039D">
        <w:rPr>
          <w:rFonts w:ascii="David" w:hAnsi="David" w:cs="David"/>
          <w:b/>
          <w:bCs/>
          <w:color w:val="212121"/>
          <w:sz w:val="24"/>
          <w:szCs w:val="24"/>
          <w:rtl/>
        </w:rPr>
        <w:t>.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b/>
          <w:bCs/>
          <w:color w:val="212121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אתר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כתב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העת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: </w:t>
      </w:r>
      <w:hyperlink r:id="rId7" w:history="1">
        <w:r w:rsidRPr="00EE1571">
          <w:rPr>
            <w:rStyle w:val="Hyperlink"/>
            <w:rFonts w:ascii="David" w:hAnsi="David" w:cs="David"/>
            <w:b/>
            <w:bCs/>
            <w:sz w:val="24"/>
            <w:szCs w:val="24"/>
          </w:rPr>
          <w:t>https://iyunim.edu.haifa.ac.il</w:t>
        </w:r>
        <w:r w:rsidRPr="00EE1571">
          <w:rPr>
            <w:rStyle w:val="Hyperlink"/>
            <w:rFonts w:ascii="David" w:hAnsi="David" w:cs="David"/>
            <w:b/>
            <w:bCs/>
            <w:sz w:val="24"/>
            <w:szCs w:val="24"/>
            <w:rtl/>
            <w:lang w:bidi="he-IL"/>
          </w:rPr>
          <w:t>/</w:t>
        </w:r>
      </w:hyperlink>
      <w:r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</w:rPr>
      </w:pPr>
      <w:r w:rsidRPr="00AC155C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  <w:lang w:bidi="he-IL"/>
        </w:rPr>
        <w:t>עט</w:t>
      </w:r>
      <w:r w:rsidRPr="00AC155C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</w:rPr>
        <w:t xml:space="preserve"> </w:t>
      </w:r>
      <w:r w:rsidRPr="00AC155C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  <w:lang w:bidi="he-IL"/>
        </w:rPr>
        <w:t>השדה</w:t>
      </w:r>
    </w:p>
    <w:p w:rsidR="00FA6B6B" w:rsidRPr="00025472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b/>
          <w:bCs/>
          <w:color w:val="212121"/>
          <w:sz w:val="24"/>
          <w:szCs w:val="24"/>
          <w:rtl/>
        </w:rPr>
      </w:pPr>
      <w:r w:rsidRPr="00025472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עד</w:t>
      </w:r>
      <w:r w:rsidRPr="00025472"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15 </w:t>
      </w:r>
      <w:r w:rsidRPr="00025472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עמודים</w:t>
      </w:r>
      <w:r w:rsidRPr="00025472"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  <w:r w:rsidRPr="00025472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ב</w:t>
      </w:r>
      <w:r w:rsidRPr="00025472">
        <w:rPr>
          <w:rFonts w:ascii="David" w:hAnsi="David" w:cs="David" w:hint="cs"/>
          <w:b/>
          <w:bCs/>
          <w:color w:val="212121"/>
          <w:sz w:val="24"/>
          <w:szCs w:val="24"/>
          <w:rtl/>
        </w:rPr>
        <w:t>-</w:t>
      </w:r>
      <w:r w:rsidRPr="00025472">
        <w:rPr>
          <w:rFonts w:ascii="David" w:hAnsi="David" w:cs="David" w:hint="cs"/>
          <w:b/>
          <w:bCs/>
          <w:color w:val="212121"/>
          <w:sz w:val="24"/>
          <w:szCs w:val="24"/>
        </w:rPr>
        <w:t>WORD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color w:val="212121"/>
          <w:sz w:val="24"/>
          <w:szCs w:val="24"/>
          <w:rtl/>
        </w:rPr>
      </w:pPr>
      <w:r w:rsidRPr="00025472">
        <w:rPr>
          <w:rFonts w:ascii="David" w:hAnsi="David" w:cs="David" w:hint="cs"/>
          <w:color w:val="212121"/>
          <w:sz w:val="24"/>
          <w:szCs w:val="24"/>
          <w:rtl/>
        </w:rPr>
        <w:lastRenderedPageBreak/>
        <w:t>"</w:t>
      </w:r>
      <w:r w:rsidRPr="00025472">
        <w:rPr>
          <w:rFonts w:ascii="David" w:hAnsi="David" w:cs="David" w:hint="cs"/>
          <w:color w:val="212121"/>
          <w:sz w:val="24"/>
          <w:szCs w:val="24"/>
          <w:rtl/>
          <w:lang w:bidi="he-IL"/>
        </w:rPr>
        <w:t>עט</w:t>
      </w:r>
      <w:r w:rsidRPr="00025472"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 w:rsidRPr="00025472"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השדה</w:t>
      </w:r>
      <w:r w:rsidRPr="00025472">
        <w:rPr>
          <w:rFonts w:ascii="David" w:hAnsi="David" w:cs="David" w:hint="cs"/>
          <w:color w:val="212121"/>
          <w:sz w:val="24"/>
          <w:szCs w:val="24"/>
          <w:rtl/>
        </w:rPr>
        <w:t>"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הוא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כתב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עת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בהוצאת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אשלים</w:t>
      </w:r>
      <w:r>
        <w:rPr>
          <w:rFonts w:ascii="David" w:hAnsi="David" w:cs="David" w:hint="cs"/>
          <w:color w:val="212121"/>
          <w:sz w:val="24"/>
          <w:szCs w:val="24"/>
          <w:rtl/>
        </w:rPr>
        <w:t>-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ג</w:t>
      </w:r>
      <w:r>
        <w:rPr>
          <w:rFonts w:ascii="David" w:hAnsi="David" w:cs="David" w:hint="cs"/>
          <w:color w:val="212121"/>
          <w:sz w:val="24"/>
          <w:szCs w:val="24"/>
          <w:rtl/>
        </w:rPr>
        <w:t>'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וינט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בנושא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 w:rsidRPr="00AC155C">
        <w:rPr>
          <w:rFonts w:ascii="David" w:hAnsi="David" w:cs="David"/>
          <w:color w:val="212121"/>
          <w:sz w:val="24"/>
          <w:szCs w:val="24"/>
          <w:rtl/>
          <w:lang w:bidi="he-IL"/>
        </w:rPr>
        <w:t>ילדים</w:t>
      </w:r>
      <w:r w:rsidRPr="00AC155C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AC155C">
        <w:rPr>
          <w:rFonts w:ascii="David" w:hAnsi="David" w:cs="David"/>
          <w:color w:val="212121"/>
          <w:sz w:val="24"/>
          <w:szCs w:val="24"/>
          <w:rtl/>
          <w:lang w:bidi="he-IL"/>
        </w:rPr>
        <w:t>נוער</w:t>
      </w:r>
      <w:r w:rsidRPr="00AC155C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AC155C">
        <w:rPr>
          <w:rFonts w:ascii="David" w:hAnsi="David" w:cs="David"/>
          <w:color w:val="212121"/>
          <w:sz w:val="24"/>
          <w:szCs w:val="24"/>
          <w:rtl/>
          <w:lang w:bidi="he-IL"/>
        </w:rPr>
        <w:t>וצעירים</w:t>
      </w:r>
      <w:r w:rsidRPr="00AC155C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AC155C">
        <w:rPr>
          <w:rFonts w:ascii="David" w:hAnsi="David" w:cs="David"/>
          <w:color w:val="212121"/>
          <w:sz w:val="24"/>
          <w:szCs w:val="24"/>
          <w:rtl/>
          <w:lang w:bidi="he-IL"/>
        </w:rPr>
        <w:t>במצב</w:t>
      </w:r>
      <w:r w:rsidRPr="00AC155C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AC155C">
        <w:rPr>
          <w:rFonts w:ascii="David" w:hAnsi="David" w:cs="David"/>
          <w:color w:val="212121"/>
          <w:sz w:val="24"/>
          <w:szCs w:val="24"/>
          <w:rtl/>
          <w:lang w:bidi="he-IL"/>
        </w:rPr>
        <w:t>סיכון</w:t>
      </w:r>
      <w:r w:rsidRPr="00AC155C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AC155C">
        <w:rPr>
          <w:rFonts w:ascii="David" w:hAnsi="David" w:cs="David"/>
          <w:color w:val="212121"/>
          <w:sz w:val="24"/>
          <w:szCs w:val="24"/>
          <w:rtl/>
          <w:lang w:bidi="he-IL"/>
        </w:rPr>
        <w:t>ובני</w:t>
      </w:r>
      <w:r w:rsidRPr="00AC155C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AC155C">
        <w:rPr>
          <w:rFonts w:ascii="David" w:hAnsi="David" w:cs="David"/>
          <w:color w:val="212121"/>
          <w:sz w:val="24"/>
          <w:szCs w:val="24"/>
          <w:rtl/>
          <w:lang w:bidi="he-IL"/>
        </w:rPr>
        <w:t>משפח</w:t>
      </w:r>
      <w:r w:rsidRPr="00AC155C">
        <w:rPr>
          <w:rFonts w:ascii="David" w:hAnsi="David" w:cs="David" w:hint="cs"/>
          <w:color w:val="212121"/>
          <w:sz w:val="24"/>
          <w:szCs w:val="24"/>
          <w:rtl/>
          <w:lang w:bidi="he-IL"/>
        </w:rPr>
        <w:t>ו</w:t>
      </w:r>
      <w:r w:rsidRPr="00AC155C">
        <w:rPr>
          <w:rFonts w:ascii="David" w:hAnsi="David" w:cs="David"/>
          <w:color w:val="212121"/>
          <w:sz w:val="24"/>
          <w:szCs w:val="24"/>
          <w:rtl/>
          <w:lang w:bidi="he-IL"/>
        </w:rPr>
        <w:t>תיהם</w:t>
      </w:r>
      <w:r w:rsidRPr="00AC155C">
        <w:rPr>
          <w:rFonts w:ascii="David" w:hAnsi="David" w:cs="David" w:hint="cs"/>
          <w:color w:val="212121"/>
          <w:sz w:val="24"/>
          <w:szCs w:val="24"/>
          <w:rtl/>
        </w:rPr>
        <w:t xml:space="preserve">.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במסגרת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כתב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העת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,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היוצא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לאור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פעמיים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בשנה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(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בחודשים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מרץ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וספטמבר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),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מפורסמים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מאמרים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עיוניים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ומחקרים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במגוון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נושאים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ותחומי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מיקוד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מקצועיים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הנוגעים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בפיתוח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,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בלמידה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ובמחקר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על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מצבי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סיכון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והדרה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שונים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.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מערכת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"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עט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שדה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"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מקבלת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מאמרים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מחוקרים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,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מאנשי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מקצוע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ומכותבים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ממגוון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תחומים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ושדות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מקצועיים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.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המאמר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המוגשים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למערכת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עוברים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תהליך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של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הערכה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ובחינה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על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ידי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הצוות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המקצועי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ממרכז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ידע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אשלים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.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תהליך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זה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עשויים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להימשך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מספר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חודשים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.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בסופו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של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התהליך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מודיעה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המערכת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למחבר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על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החלטתה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בדבר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פרסום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התוכן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ב</w:t>
      </w:r>
      <w:r>
        <w:rPr>
          <w:rFonts w:ascii="David" w:hAnsi="David" w:cs="David" w:hint="cs"/>
          <w:color w:val="212121"/>
          <w:sz w:val="24"/>
          <w:szCs w:val="24"/>
          <w:rtl/>
        </w:rPr>
        <w:t>"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עט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השדה</w:t>
      </w:r>
      <w:r>
        <w:rPr>
          <w:rFonts w:ascii="David" w:hAnsi="David" w:cs="David" w:hint="cs"/>
          <w:color w:val="212121"/>
          <w:sz w:val="24"/>
          <w:szCs w:val="24"/>
          <w:rtl/>
        </w:rPr>
        <w:t>".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b/>
          <w:bCs/>
          <w:color w:val="212121"/>
          <w:sz w:val="24"/>
          <w:szCs w:val="24"/>
          <w:rtl/>
        </w:rPr>
      </w:pPr>
      <w:r w:rsidRPr="007B39C3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מערכת</w:t>
      </w:r>
      <w:r w:rsidRPr="007B39C3"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"</w:t>
      </w:r>
      <w:r w:rsidRPr="007B39C3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עט</w:t>
      </w:r>
      <w:r w:rsidRPr="007B39C3"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השדה</w:t>
      </w:r>
      <w:r w:rsidRPr="007B39C3"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": </w:t>
      </w:r>
      <w:hyperlink r:id="rId8" w:history="1">
        <w:r w:rsidRPr="00915213">
          <w:rPr>
            <w:rStyle w:val="Hyperlink"/>
            <w:rFonts w:ascii="David" w:hAnsi="David" w:cs="David"/>
            <w:b/>
            <w:bCs/>
            <w:sz w:val="24"/>
            <w:szCs w:val="24"/>
          </w:rPr>
          <w:t>lemida@jdc.orj.il</w:t>
        </w:r>
      </w:hyperlink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</w:pPr>
      <w:r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אתר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הג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</w:rPr>
        <w:t>'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וינט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: </w:t>
      </w:r>
      <w:hyperlink r:id="rId9" w:history="1">
        <w:r w:rsidRPr="00EE1571">
          <w:rPr>
            <w:rStyle w:val="Hyperlink"/>
            <w:rFonts w:ascii="David" w:hAnsi="David" w:cs="David"/>
            <w:b/>
            <w:bCs/>
            <w:sz w:val="24"/>
            <w:szCs w:val="24"/>
          </w:rPr>
          <w:t>https://www.thejoint.org.il</w:t>
        </w:r>
        <w:r w:rsidRPr="00EE1571">
          <w:rPr>
            <w:rStyle w:val="Hyperlink"/>
            <w:rFonts w:ascii="David" w:hAnsi="David" w:cs="David"/>
            <w:b/>
            <w:bCs/>
            <w:sz w:val="24"/>
            <w:szCs w:val="24"/>
            <w:rtl/>
            <w:lang w:bidi="he-IL"/>
          </w:rPr>
          <w:t>/</w:t>
        </w:r>
      </w:hyperlink>
      <w:r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</w:pP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</w:rPr>
      </w:pPr>
      <w:r w:rsidRPr="007B39C3">
        <w:rPr>
          <w:rFonts w:ascii="David" w:eastAsia="Times New Roman" w:hAnsi="David" w:cs="David" w:hint="cs"/>
          <w:b/>
          <w:bCs/>
          <w:color w:val="2B8DCC"/>
          <w:sz w:val="24"/>
          <w:szCs w:val="24"/>
          <w:u w:val="single"/>
          <w:rtl/>
          <w:lang w:bidi="he-IL"/>
        </w:rPr>
        <w:t>דברים</w:t>
      </w:r>
    </w:p>
    <w:p w:rsidR="00FA6B6B" w:rsidRPr="00536B2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b/>
          <w:bCs/>
          <w:color w:val="212121"/>
          <w:sz w:val="24"/>
          <w:szCs w:val="24"/>
          <w:rtl/>
        </w:rPr>
      </w:pPr>
      <w:r w:rsidRPr="00536B2B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אורך</w:t>
      </w:r>
      <w:r w:rsidRPr="00536B2B"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  <w:r w:rsidRPr="00536B2B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מומלץ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למאמר</w:t>
      </w:r>
      <w:r w:rsidRPr="00536B2B"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: 3,500-4,000 </w:t>
      </w:r>
      <w:r w:rsidRPr="00536B2B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מילה</w:t>
      </w:r>
    </w:p>
    <w:p w:rsidR="00FA6B6B" w:rsidRPr="007B39C3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color w:val="212121"/>
          <w:sz w:val="24"/>
          <w:szCs w:val="24"/>
        </w:rPr>
      </w:pP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כתב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העת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הרב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>-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תחומי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</w:rPr>
        <w:t>"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דברים</w:t>
      </w:r>
      <w:r>
        <w:rPr>
          <w:rFonts w:ascii="David" w:hAnsi="David" w:cs="David" w:hint="cs"/>
          <w:color w:val="212121"/>
          <w:sz w:val="24"/>
          <w:szCs w:val="24"/>
          <w:rtl/>
        </w:rPr>
        <w:t>",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היוצא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לאור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באחריות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אקדמית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של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מכללת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אורנים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מפרסם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מאמרי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מחקר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עיון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והגות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של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אנשי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אקדמיה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וחברה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.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כתב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העת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מופק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בפורמט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אלקטרוני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ובפורמט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מודפס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>.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color w:val="212121"/>
          <w:sz w:val="24"/>
          <w:szCs w:val="24"/>
          <w:rtl/>
        </w:rPr>
      </w:pP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למערכת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כתב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  <w:lang w:bidi="he-IL"/>
        </w:rPr>
        <w:t>העת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מתקבלים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מאמרי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מחקר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מקוריים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מאמרי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</w:rPr>
        <w:t>Review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ומאמרים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שפורסמו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באנגלית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בכתבי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עת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מדעיים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>.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על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מאמר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מחקרי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לעמוד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בקריטריונים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אקדמיים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מקובלים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בתחום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הדעת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שבו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נערך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המחקר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>.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המאמרים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נמסרים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אנונימית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לקריאתם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ולשיפוטם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של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שני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קוראים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מומחים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7B39C3">
        <w:rPr>
          <w:rFonts w:ascii="David" w:hAnsi="David" w:cs="David"/>
          <w:color w:val="212121"/>
          <w:sz w:val="24"/>
          <w:szCs w:val="24"/>
          <w:rtl/>
          <w:lang w:bidi="he-IL"/>
        </w:rPr>
        <w:t>בתחום</w:t>
      </w:r>
      <w:r w:rsidRPr="007B39C3">
        <w:rPr>
          <w:rFonts w:ascii="David" w:hAnsi="David" w:cs="David"/>
          <w:color w:val="212121"/>
          <w:sz w:val="24"/>
          <w:szCs w:val="24"/>
          <w:rtl/>
        </w:rPr>
        <w:t>.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hint="cs"/>
          <w:rtl/>
        </w:rPr>
      </w:pPr>
      <w:r w:rsidRPr="00536B2B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מזכיר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ו</w:t>
      </w:r>
      <w:r w:rsidRPr="00536B2B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ת</w:t>
      </w:r>
      <w:r w:rsidRPr="00536B2B"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  <w:r w:rsidRPr="00536B2B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המערכת</w:t>
      </w:r>
      <w:r w:rsidRPr="00536B2B"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: </w:t>
      </w:r>
      <w:hyperlink r:id="rId10" w:history="1">
        <w:r w:rsidRPr="00536B2B">
          <w:rPr>
            <w:rStyle w:val="Hyperlink"/>
            <w:rFonts w:ascii="Arial" w:hAnsi="Arial" w:cs="Arial"/>
            <w:b/>
            <w:bCs/>
            <w:color w:val="1982D1"/>
            <w:sz w:val="18"/>
            <w:szCs w:val="18"/>
            <w:bdr w:val="none" w:sz="0" w:space="0" w:color="auto" w:frame="1"/>
            <w:shd w:val="clear" w:color="auto" w:fill="FFFFFF"/>
          </w:rPr>
          <w:t>inbal_p@oranim.ac.il</w:t>
        </w:r>
      </w:hyperlink>
    </w:p>
    <w:p w:rsidR="00FA6B6B" w:rsidRPr="00815443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b/>
          <w:bCs/>
          <w:color w:val="212121"/>
          <w:sz w:val="28"/>
          <w:szCs w:val="28"/>
          <w:rtl/>
        </w:rPr>
      </w:pPr>
      <w:r w:rsidRPr="00815443">
        <w:rPr>
          <w:rFonts w:ascii="David" w:hAnsi="David" w:cs="David"/>
          <w:b/>
          <w:bCs/>
          <w:sz w:val="24"/>
          <w:szCs w:val="24"/>
          <w:rtl/>
          <w:lang w:bidi="he-IL"/>
        </w:rPr>
        <w:t>אתר</w:t>
      </w:r>
      <w:r w:rsidRPr="0081544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15443">
        <w:rPr>
          <w:rFonts w:ascii="David" w:hAnsi="David" w:cs="David"/>
          <w:b/>
          <w:bCs/>
          <w:sz w:val="24"/>
          <w:szCs w:val="24"/>
          <w:rtl/>
          <w:lang w:bidi="he-IL"/>
        </w:rPr>
        <w:t>כתב</w:t>
      </w:r>
      <w:r w:rsidRPr="0081544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15443">
        <w:rPr>
          <w:rFonts w:ascii="David" w:hAnsi="David" w:cs="David"/>
          <w:b/>
          <w:bCs/>
          <w:sz w:val="24"/>
          <w:szCs w:val="24"/>
          <w:rtl/>
          <w:lang w:bidi="he-IL"/>
        </w:rPr>
        <w:t>העת</w:t>
      </w:r>
      <w:r w:rsidRPr="00815443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hyperlink r:id="rId11" w:history="1">
        <w:r w:rsidRPr="00815443">
          <w:rPr>
            <w:rStyle w:val="Hyperlink"/>
            <w:rFonts w:ascii="David" w:hAnsi="David" w:cs="David"/>
            <w:b/>
            <w:bCs/>
            <w:sz w:val="24"/>
            <w:szCs w:val="24"/>
          </w:rPr>
          <w:t>http://app.oranim.ac.il/dvarim</w:t>
        </w:r>
        <w:r w:rsidRPr="00815443">
          <w:rPr>
            <w:rStyle w:val="Hyperlink"/>
            <w:rFonts w:ascii="David" w:hAnsi="David" w:cs="David"/>
            <w:b/>
            <w:bCs/>
            <w:sz w:val="24"/>
            <w:szCs w:val="24"/>
            <w:rtl/>
            <w:lang w:bidi="he-IL"/>
          </w:rPr>
          <w:t>/</w:t>
        </w:r>
      </w:hyperlink>
      <w:r w:rsidRPr="0081544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b/>
          <w:bCs/>
          <w:color w:val="212121"/>
          <w:sz w:val="24"/>
          <w:szCs w:val="24"/>
          <w:rtl/>
        </w:rPr>
      </w:pPr>
    </w:p>
    <w:p w:rsidR="00FA6B6B" w:rsidRPr="00E53F22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</w:rPr>
      </w:pPr>
      <w:r w:rsidRPr="00E53F22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  <w:lang w:bidi="he-IL"/>
        </w:rPr>
        <w:t>סחי</w:t>
      </w:r>
      <w:r w:rsidRPr="00E53F22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</w:rPr>
        <w:t>"</w:t>
      </w:r>
      <w:r w:rsidRPr="00E53F22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  <w:lang w:bidi="he-IL"/>
        </w:rPr>
        <w:t>ש</w:t>
      </w:r>
      <w:r w:rsidRPr="00E53F22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</w:rPr>
        <w:t xml:space="preserve"> - </w:t>
      </w:r>
      <w:r w:rsidRPr="00E53F22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  <w:lang w:bidi="he-IL"/>
        </w:rPr>
        <w:t>סוגיות</w:t>
      </w:r>
      <w:r w:rsidRPr="00E53F22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</w:rPr>
        <w:t xml:space="preserve"> </w:t>
      </w:r>
      <w:r w:rsidRPr="00E53F22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  <w:lang w:bidi="he-IL"/>
        </w:rPr>
        <w:t>בחינוך</w:t>
      </w:r>
      <w:r w:rsidRPr="00E53F22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</w:rPr>
        <w:t xml:space="preserve"> </w:t>
      </w:r>
      <w:r w:rsidRPr="00E53F22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  <w:lang w:bidi="he-IL"/>
        </w:rPr>
        <w:t>מיוחד</w:t>
      </w:r>
      <w:r w:rsidRPr="00E53F22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</w:rPr>
        <w:t xml:space="preserve"> </w:t>
      </w:r>
      <w:r w:rsidRPr="00E53F22"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  <w:lang w:bidi="he-IL"/>
        </w:rPr>
        <w:t>ובשילוב</w:t>
      </w:r>
    </w:p>
    <w:p w:rsidR="00FA6B6B" w:rsidRDefault="00FA6B6B" w:rsidP="00FA6B6B">
      <w:pPr>
        <w:pStyle w:val="NormalWeb"/>
        <w:shd w:val="clear" w:color="auto" w:fill="FFFFFF"/>
        <w:bidi/>
        <w:spacing w:before="0" w:beforeAutospacing="0" w:after="120" w:afterAutospacing="0" w:line="360" w:lineRule="auto"/>
        <w:rPr>
          <w:rFonts w:ascii="David" w:eastAsiaTheme="minorHAnsi" w:hAnsi="David" w:cs="David"/>
          <w:color w:val="212121"/>
          <w:rtl/>
          <w:lang w:bidi="he-IL"/>
        </w:rPr>
      </w:pPr>
      <w:r w:rsidRPr="00E53F22">
        <w:rPr>
          <w:rFonts w:ascii="David" w:eastAsiaTheme="minorHAnsi" w:hAnsi="David" w:cs="David"/>
          <w:color w:val="212121"/>
          <w:rtl/>
        </w:rPr>
        <w:t>"</w:t>
      </w:r>
      <w:r w:rsidRPr="00E53F22">
        <w:rPr>
          <w:rFonts w:ascii="David" w:eastAsiaTheme="minorHAnsi" w:hAnsi="David" w:cs="David"/>
          <w:color w:val="212121"/>
          <w:rtl/>
          <w:lang w:bidi="he-IL"/>
        </w:rPr>
        <w:t>סוגיות בחינוך מיוחד ובשילוב" הינו כתב-עת מדעי בין-תחומי המדגיש את הקשר שבין חינוך, טיפול ושילוב לילדים ולבוגרים עם צרכים מיוחדים. בכתב העת מתפרסמים מחקרים, ניירות עמדה ודיווח על פרויקטים מהשדה.</w:t>
      </w:r>
      <w:r>
        <w:rPr>
          <w:rFonts w:ascii="David" w:eastAsiaTheme="minorHAnsi" w:hAnsi="David" w:cs="David" w:hint="cs"/>
          <w:color w:val="212121"/>
          <w:rtl/>
          <w:lang w:bidi="he-IL"/>
        </w:rPr>
        <w:t xml:space="preserve"> </w:t>
      </w:r>
    </w:p>
    <w:p w:rsidR="00FA6B6B" w:rsidRDefault="00FA6B6B" w:rsidP="00FA6B6B">
      <w:pPr>
        <w:pStyle w:val="NormalWeb"/>
        <w:shd w:val="clear" w:color="auto" w:fill="FFFFFF"/>
        <w:bidi/>
        <w:spacing w:before="0" w:beforeAutospacing="0" w:after="120" w:afterAutospacing="0" w:line="360" w:lineRule="auto"/>
        <w:rPr>
          <w:rFonts w:ascii="David" w:eastAsiaTheme="minorHAnsi" w:hAnsi="David" w:cs="David"/>
          <w:color w:val="212121"/>
          <w:rtl/>
          <w:lang w:bidi="he-IL"/>
        </w:rPr>
      </w:pPr>
      <w:r>
        <w:rPr>
          <w:rFonts w:ascii="David" w:eastAsiaTheme="minorHAnsi" w:hAnsi="David" w:cs="David" w:hint="cs"/>
          <w:color w:val="212121"/>
          <w:rtl/>
          <w:lang w:bidi="he-IL"/>
        </w:rPr>
        <w:t xml:space="preserve">המאמרים המוגשים לכתב העת נשלחים אנונימית לשיפוט חיצוני על ידי מומחים. </w:t>
      </w:r>
      <w:r w:rsidRPr="00E53F22">
        <w:rPr>
          <w:rFonts w:ascii="David" w:eastAsiaTheme="minorHAnsi" w:hAnsi="David" w:cs="David"/>
          <w:color w:val="212121"/>
          <w:rtl/>
          <w:lang w:bidi="he-IL"/>
        </w:rPr>
        <w:t>לאחר שיפוט, תישלח הגרסה הסופית למחברים למתן תשובות על שאלות ולאישור סופי לקראת פרסום.</w:t>
      </w:r>
    </w:p>
    <w:p w:rsidR="00FA6B6B" w:rsidRPr="00E53F22" w:rsidRDefault="00FA6B6B" w:rsidP="00FA6B6B">
      <w:pPr>
        <w:pStyle w:val="NormalWeb"/>
        <w:shd w:val="clear" w:color="auto" w:fill="FFFFFF"/>
        <w:bidi/>
        <w:spacing w:before="0" w:beforeAutospacing="0" w:after="120" w:afterAutospacing="0" w:line="360" w:lineRule="auto"/>
        <w:rPr>
          <w:rFonts w:ascii="David" w:eastAsiaTheme="minorHAnsi" w:hAnsi="David" w:cs="David"/>
          <w:b/>
          <w:bCs/>
          <w:color w:val="212121"/>
          <w:lang w:bidi="he-IL"/>
        </w:rPr>
      </w:pPr>
      <w:r w:rsidRPr="00E53F22">
        <w:rPr>
          <w:rFonts w:ascii="David" w:eastAsiaTheme="minorHAnsi" w:hAnsi="David" w:cs="David"/>
          <w:b/>
          <w:bCs/>
          <w:color w:val="212121"/>
          <w:rtl/>
          <w:lang w:bidi="he-IL"/>
        </w:rPr>
        <w:t>המחברים מתבקשים לשלוח את המאמרים לגב' אורטל האס, מרכזת המער</w:t>
      </w:r>
      <w:r>
        <w:rPr>
          <w:rFonts w:ascii="David" w:eastAsiaTheme="minorHAnsi" w:hAnsi="David" w:cs="David"/>
          <w:b/>
          <w:bCs/>
          <w:color w:val="212121"/>
          <w:rtl/>
          <w:lang w:bidi="he-IL"/>
        </w:rPr>
        <w:t>כת בדואר אלקטרוני בלבד, לכתובת:</w:t>
      </w:r>
      <w:r>
        <w:rPr>
          <w:rFonts w:ascii="David" w:eastAsiaTheme="minorHAnsi" w:hAnsi="David" w:cs="David" w:hint="cs"/>
          <w:b/>
          <w:bCs/>
          <w:color w:val="212121"/>
          <w:rtl/>
          <w:lang w:bidi="he-IL"/>
        </w:rPr>
        <w:t xml:space="preserve"> </w:t>
      </w:r>
      <w:hyperlink r:id="rId12" w:history="1">
        <w:r w:rsidRPr="00915213">
          <w:rPr>
            <w:rStyle w:val="Hyperlink"/>
            <w:rFonts w:ascii="David" w:eastAsiaTheme="minorHAnsi" w:hAnsi="David" w:cs="David"/>
            <w:b/>
            <w:bCs/>
            <w:lang w:bidi="he-IL"/>
          </w:rPr>
          <w:t>ohaas@univ.haifa.ac.il</w:t>
        </w:r>
      </w:hyperlink>
      <w:r>
        <w:rPr>
          <w:rFonts w:ascii="David" w:eastAsiaTheme="minorHAnsi" w:hAnsi="David" w:cs="David" w:hint="cs"/>
          <w:b/>
          <w:bCs/>
          <w:color w:val="212121"/>
          <w:rtl/>
          <w:lang w:bidi="he-IL"/>
        </w:rPr>
        <w:t xml:space="preserve"> 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 w:hint="cs"/>
          <w:b/>
          <w:bCs/>
          <w:color w:val="212121"/>
          <w:sz w:val="24"/>
          <w:szCs w:val="24"/>
          <w:rtl/>
        </w:rPr>
      </w:pPr>
      <w:r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אתר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כתב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העת</w:t>
      </w:r>
      <w:r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: </w:t>
      </w:r>
      <w:hyperlink r:id="rId13" w:history="1">
        <w:r w:rsidRPr="00EE1571">
          <w:rPr>
            <w:rStyle w:val="Hyperlink"/>
            <w:rFonts w:ascii="David" w:hAnsi="David" w:cs="David"/>
            <w:b/>
            <w:bCs/>
            <w:sz w:val="24"/>
            <w:szCs w:val="24"/>
          </w:rPr>
          <w:t>https://www.edu.haifa.ac.il/index.php/he/research/journals-of-the-faculty/195-shi-s-issues-in-special-education-and-rehabilitation</w:t>
        </w:r>
      </w:hyperlink>
    </w:p>
    <w:p w:rsidR="00FA6B6B" w:rsidRPr="00E53F22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b/>
          <w:bCs/>
          <w:color w:val="212121"/>
          <w:sz w:val="24"/>
          <w:szCs w:val="24"/>
          <w:rtl/>
        </w:rPr>
      </w:pPr>
    </w:p>
    <w:p w:rsidR="00FA6B6B" w:rsidRPr="00426E28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eastAsia="Times New Roman" w:hAnsi="David" w:cs="David"/>
          <w:b/>
          <w:bCs/>
          <w:color w:val="2B8DCC"/>
          <w:sz w:val="24"/>
          <w:szCs w:val="24"/>
          <w:u w:val="single"/>
          <w:rtl/>
        </w:rPr>
      </w:pPr>
      <w:r>
        <w:rPr>
          <w:rFonts w:ascii="David" w:eastAsia="Times New Roman" w:hAnsi="David" w:cs="David" w:hint="cs"/>
          <w:b/>
          <w:bCs/>
          <w:color w:val="2B8DCC"/>
          <w:sz w:val="24"/>
          <w:szCs w:val="24"/>
          <w:u w:val="single"/>
          <w:rtl/>
          <w:lang w:bidi="he-IL"/>
        </w:rPr>
        <w:t>מפגש</w:t>
      </w:r>
      <w:r>
        <w:rPr>
          <w:rFonts w:ascii="David" w:eastAsia="Times New Roman" w:hAnsi="David" w:cs="David" w:hint="cs"/>
          <w:b/>
          <w:bCs/>
          <w:color w:val="2B8DCC"/>
          <w:sz w:val="24"/>
          <w:szCs w:val="24"/>
          <w:u w:val="single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color w:val="2B8DCC"/>
          <w:sz w:val="24"/>
          <w:szCs w:val="24"/>
          <w:u w:val="single"/>
          <w:rtl/>
          <w:lang w:bidi="he-IL"/>
        </w:rPr>
        <w:t>לעבודה</w:t>
      </w:r>
      <w:r>
        <w:rPr>
          <w:rFonts w:ascii="David" w:eastAsia="Times New Roman" w:hAnsi="David" w:cs="David" w:hint="cs"/>
          <w:b/>
          <w:bCs/>
          <w:color w:val="2B8DCC"/>
          <w:sz w:val="24"/>
          <w:szCs w:val="24"/>
          <w:u w:val="single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color w:val="2B8DCC"/>
          <w:sz w:val="24"/>
          <w:szCs w:val="24"/>
          <w:u w:val="single"/>
          <w:rtl/>
          <w:lang w:bidi="he-IL"/>
        </w:rPr>
        <w:t>חינוכית</w:t>
      </w:r>
      <w:r>
        <w:rPr>
          <w:rFonts w:ascii="David" w:eastAsia="Times New Roman" w:hAnsi="David" w:cs="David" w:hint="cs"/>
          <w:b/>
          <w:bCs/>
          <w:color w:val="2B8DCC"/>
          <w:sz w:val="24"/>
          <w:szCs w:val="24"/>
          <w:u w:val="single"/>
          <w:rtl/>
        </w:rPr>
        <w:t>-</w:t>
      </w:r>
      <w:r w:rsidRPr="00426E28">
        <w:rPr>
          <w:rFonts w:ascii="David" w:eastAsia="Times New Roman" w:hAnsi="David" w:cs="David" w:hint="cs"/>
          <w:b/>
          <w:bCs/>
          <w:color w:val="2B8DCC"/>
          <w:sz w:val="24"/>
          <w:szCs w:val="24"/>
          <w:u w:val="single"/>
          <w:rtl/>
          <w:lang w:bidi="he-IL"/>
        </w:rPr>
        <w:t>סוציאלית</w:t>
      </w:r>
    </w:p>
    <w:p w:rsidR="00FA6B6B" w:rsidRPr="00426E28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color w:val="212121"/>
          <w:sz w:val="24"/>
          <w:szCs w:val="24"/>
        </w:rPr>
      </w:pP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כתב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העת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</w:rPr>
        <w:t>"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מפגש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לעבודה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חינוכית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>-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סוציאלית</w:t>
      </w:r>
      <w:r>
        <w:rPr>
          <w:rFonts w:ascii="David" w:hAnsi="David" w:cs="David" w:hint="cs"/>
          <w:color w:val="212121"/>
          <w:sz w:val="24"/>
          <w:szCs w:val="24"/>
          <w:rtl/>
        </w:rPr>
        <w:t>"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יוצא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לאור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על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ידי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עמותת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"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אפשר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"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פעמיים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בשנה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>.</w:t>
      </w:r>
      <w:r>
        <w:rPr>
          <w:rFonts w:ascii="David" w:hAnsi="David" w:cs="David" w:hint="cs"/>
          <w:color w:val="212121"/>
          <w:sz w:val="24"/>
          <w:szCs w:val="24"/>
          <w:rtl/>
        </w:rPr>
        <w:t xml:space="preserve"> "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מפגש</w:t>
      </w:r>
      <w:r>
        <w:rPr>
          <w:rFonts w:ascii="David" w:hAnsi="David" w:cs="David" w:hint="cs"/>
          <w:color w:val="212121"/>
          <w:sz w:val="24"/>
          <w:szCs w:val="24"/>
          <w:rtl/>
        </w:rPr>
        <w:t>"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הוא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ביטוי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לחזונה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של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עמותת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212121"/>
          <w:sz w:val="24"/>
          <w:szCs w:val="24"/>
          <w:rtl/>
        </w:rPr>
        <w:t>"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אפשר</w:t>
      </w:r>
      <w:r>
        <w:rPr>
          <w:rFonts w:ascii="David" w:hAnsi="David" w:cs="David" w:hint="cs"/>
          <w:color w:val="212121"/>
          <w:sz w:val="24"/>
          <w:szCs w:val="24"/>
          <w:rtl/>
        </w:rPr>
        <w:t>"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לפעול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לפיתוח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העבודה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החינוכית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>-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סוציאלית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בישראל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וליצור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כתב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עת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אקדמי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המהווה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במת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פרסום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המעודדת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שיתוף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מפרה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בין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אנשי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אקדמיה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מהמקצועות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: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חינוך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עבודה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סוציאלית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פסיכולוגיה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סוציולוגיה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קרימינולוגיה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ואנתרופולוגיה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לבין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אנשי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השדה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בתחום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החינוכי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>-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טיפולי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>-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סוציאלי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בדגש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על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ילדים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ובני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נוער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במצבי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סיכון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בחברה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רב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>-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תרבותית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בישראל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>.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color w:val="212121"/>
          <w:sz w:val="24"/>
          <w:szCs w:val="24"/>
          <w:rtl/>
        </w:rPr>
      </w:pP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מפגש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הוא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כתב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עת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שפיט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בין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>-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תחומי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המפרסם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מאמרים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עיוניים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ומחקרים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ומאמרים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יישומיים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בנושאים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האלה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: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ילדים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ובני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נוער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במצבי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סיכון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ומשפחותיהם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אוכלוסיות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עם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צרכים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מיוחדים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טיפול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בפרט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ובמשפחה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חינוך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וטיפול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בקהילה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ובפנימייה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רב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>-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תרבותיות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גישור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ודיאלוג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אלימות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לחץ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משבר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וטראומה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הדרכת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lastRenderedPageBreak/>
        <w:t>עובדים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חינוך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לערכים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וחינוך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בלתי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פורמלי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.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המאחד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את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כולם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הוא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העשייה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החינוכית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>-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סוציאלית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בהקשר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של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ילדים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,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נוער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color w:val="212121"/>
          <w:sz w:val="24"/>
          <w:szCs w:val="24"/>
          <w:rtl/>
          <w:lang w:bidi="he-IL"/>
        </w:rPr>
        <w:t>וצעירים</w:t>
      </w:r>
      <w:r w:rsidRPr="00426E28">
        <w:rPr>
          <w:rFonts w:ascii="David" w:hAnsi="David" w:cs="David"/>
          <w:color w:val="212121"/>
          <w:sz w:val="24"/>
          <w:szCs w:val="24"/>
          <w:rtl/>
        </w:rPr>
        <w:t>.</w:t>
      </w:r>
    </w:p>
    <w:p w:rsidR="00FA6B6B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 w:hint="cs"/>
          <w:color w:val="212121"/>
          <w:sz w:val="24"/>
          <w:szCs w:val="24"/>
          <w:rtl/>
        </w:rPr>
      </w:pPr>
      <w:r w:rsidRPr="00426E28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כתובת</w:t>
      </w:r>
      <w:r w:rsidRPr="00426E28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 </w:t>
      </w:r>
      <w:r w:rsidRPr="00426E28">
        <w:rPr>
          <w:rFonts w:ascii="David" w:hAnsi="David" w:cs="David"/>
          <w:b/>
          <w:bCs/>
          <w:color w:val="212121"/>
          <w:sz w:val="24"/>
          <w:szCs w:val="24"/>
          <w:rtl/>
          <w:lang w:bidi="he-IL"/>
        </w:rPr>
        <w:t>המערכת</w:t>
      </w:r>
      <w:r w:rsidRPr="00426E28">
        <w:rPr>
          <w:rFonts w:ascii="David" w:hAnsi="David" w:cs="David"/>
          <w:b/>
          <w:bCs/>
          <w:color w:val="212121"/>
          <w:sz w:val="24"/>
          <w:szCs w:val="24"/>
          <w:rtl/>
        </w:rPr>
        <w:t xml:space="preserve">: </w:t>
      </w:r>
      <w:hyperlink r:id="rId14" w:history="1">
        <w:r w:rsidRPr="00426E28">
          <w:rPr>
            <w:rStyle w:val="Hyperlink"/>
            <w:rFonts w:ascii="David" w:hAnsi="David" w:cs="David"/>
            <w:b/>
            <w:bCs/>
            <w:sz w:val="24"/>
            <w:szCs w:val="24"/>
          </w:rPr>
          <w:t>mgilat@efshar.org.il</w:t>
        </w:r>
      </w:hyperlink>
      <w:r>
        <w:rPr>
          <w:rFonts w:ascii="David" w:hAnsi="David" w:cs="David" w:hint="cs"/>
          <w:color w:val="212121"/>
          <w:sz w:val="24"/>
          <w:szCs w:val="24"/>
          <w:rtl/>
        </w:rPr>
        <w:t xml:space="preserve"> </w:t>
      </w:r>
    </w:p>
    <w:p w:rsidR="00FA6B6B" w:rsidRPr="00815443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 w:hint="cs"/>
          <w:b/>
          <w:bCs/>
          <w:color w:val="212121"/>
          <w:sz w:val="24"/>
          <w:szCs w:val="24"/>
          <w:rtl/>
        </w:rPr>
      </w:pPr>
      <w:r w:rsidRPr="00815443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אתר</w:t>
      </w:r>
      <w:r w:rsidRPr="00815443"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  <w:r w:rsidRPr="00815443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כתב</w:t>
      </w:r>
      <w:r w:rsidRPr="00815443"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 </w:t>
      </w:r>
      <w:r w:rsidRPr="00815443">
        <w:rPr>
          <w:rFonts w:ascii="David" w:hAnsi="David" w:cs="David" w:hint="cs"/>
          <w:b/>
          <w:bCs/>
          <w:color w:val="212121"/>
          <w:sz w:val="24"/>
          <w:szCs w:val="24"/>
          <w:rtl/>
          <w:lang w:bidi="he-IL"/>
        </w:rPr>
        <w:t>העת</w:t>
      </w:r>
      <w:r w:rsidRPr="00815443">
        <w:rPr>
          <w:rFonts w:ascii="David" w:hAnsi="David" w:cs="David" w:hint="cs"/>
          <w:b/>
          <w:bCs/>
          <w:color w:val="212121"/>
          <w:sz w:val="24"/>
          <w:szCs w:val="24"/>
          <w:rtl/>
        </w:rPr>
        <w:t xml:space="preserve">: </w:t>
      </w:r>
      <w:hyperlink r:id="rId15" w:history="1">
        <w:r w:rsidRPr="00815443">
          <w:rPr>
            <w:rStyle w:val="Hyperlink"/>
            <w:rFonts w:ascii="David" w:hAnsi="David" w:cs="David"/>
            <w:b/>
            <w:bCs/>
            <w:sz w:val="24"/>
            <w:szCs w:val="24"/>
          </w:rPr>
          <w:t>https://kitvei-et.efshar.org.il/%D7%9B%D7%AA%D7%91-%D7%94%D7%A2%D7%AA-%D7%9E%D7%A4%D7%92%D7%A9</w:t>
        </w:r>
        <w:r w:rsidRPr="00815443">
          <w:rPr>
            <w:rStyle w:val="Hyperlink"/>
            <w:rFonts w:ascii="David" w:hAnsi="David" w:cs="David"/>
            <w:b/>
            <w:bCs/>
            <w:sz w:val="24"/>
            <w:szCs w:val="24"/>
            <w:rtl/>
            <w:lang w:bidi="he-IL"/>
          </w:rPr>
          <w:t>/</w:t>
        </w:r>
      </w:hyperlink>
    </w:p>
    <w:p w:rsidR="00FA6B6B" w:rsidRPr="00E27A20" w:rsidRDefault="00FA6B6B" w:rsidP="00FA6B6B">
      <w:pPr>
        <w:shd w:val="clear" w:color="auto" w:fill="FFFFFF"/>
        <w:bidi/>
        <w:spacing w:after="100" w:afterAutospacing="1" w:line="360" w:lineRule="auto"/>
        <w:rPr>
          <w:rFonts w:ascii="David" w:hAnsi="David" w:cs="David"/>
          <w:b/>
          <w:bCs/>
          <w:color w:val="212121"/>
          <w:sz w:val="24"/>
          <w:szCs w:val="24"/>
        </w:rPr>
      </w:pPr>
    </w:p>
    <w:p w:rsidR="002572EE" w:rsidRPr="00FA6B6B" w:rsidRDefault="002572EE" w:rsidP="00FA6B6B">
      <w:pPr>
        <w:rPr>
          <w:szCs w:val="28"/>
        </w:rPr>
      </w:pPr>
    </w:p>
    <w:sectPr w:rsidR="002572EE" w:rsidRPr="00FA6B6B" w:rsidSect="002572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2790" w:right="1440" w:bottom="360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08F" w:rsidRDefault="00A1708F" w:rsidP="002572EE">
      <w:pPr>
        <w:spacing w:after="0" w:line="240" w:lineRule="auto"/>
      </w:pPr>
      <w:r>
        <w:separator/>
      </w:r>
    </w:p>
  </w:endnote>
  <w:endnote w:type="continuationSeparator" w:id="1">
    <w:p w:rsidR="00A1708F" w:rsidRDefault="00A1708F" w:rsidP="0025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EE" w:rsidRDefault="00257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EE" w:rsidRDefault="00A17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-914399</wp:posOffset>
          </wp:positionH>
          <wp:positionV relativeFrom="paragraph">
            <wp:posOffset>0</wp:posOffset>
          </wp:positionV>
          <wp:extent cx="7754620" cy="2313940"/>
          <wp:effectExtent l="0" t="0" r="0" b="0"/>
          <wp:wrapNone/>
          <wp:docPr id="29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4620" cy="231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572EE" w:rsidRDefault="00257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2572EE" w:rsidRDefault="00257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2572EE" w:rsidRDefault="00A17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63501</wp:posOffset>
            </wp:positionH>
            <wp:positionV relativeFrom="paragraph">
              <wp:posOffset>0</wp:posOffset>
            </wp:positionV>
            <wp:extent cx="6257925" cy="771525"/>
            <wp:effectExtent b="0" l="0" r="0" t="0"/>
            <wp:wrapNone/>
            <wp:docPr id="292" name=""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2217038" y="3394238"/>
                      <a:ext cx="6257925" cy="771525"/>
                      <a:chOff x="2217038" y="3394238"/>
                      <a:chExt cx="6257925" cy="771525"/>
                    </a:xfrm>
                  </wpg:grpSpPr>
                  <wpg:grpSp>
                    <wpg:cNvGrpSpPr/>
                    <wpg:grpSpPr>
                      <a:xfrm>
                        <a:off x="2217038" y="3394238"/>
                        <a:ext cx="6257925" cy="771525"/>
                        <a:chOff x="0" y="0"/>
                        <a:chExt cx="6257925" cy="771525"/>
                      </a:xfrm>
                    </wpg:grpSpPr>
                    <wps:wsp>
                      <wps:cNvSpPr/>
                      <wps:cNvPr id="4" name="Shape 4"/>
                      <wps:spPr>
                        <a:xfrm>
                          <a:off x="0" y="0"/>
                          <a:ext cx="62579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/>
                      <wps:cNvPr id="5" name="Shape 5"/>
                      <wps:spPr>
                        <a:xfrm>
                          <a:off x="3333750" y="0"/>
                          <a:ext cx="29241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2"/>
                                <w:vertAlign w:val="baseline"/>
                              </w:rPr>
                              <w:t xml:space="preserve">International Tel:</w:t>
                            </w: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0"/>
                                <w:i w:val="0"/>
                                <w:smallCaps w:val="0"/>
                                <w:strike w:val="0"/>
                                <w:color w:val="ffc000"/>
                                <w:sz w:val="22"/>
                                <w:vertAlign w:val="baseline"/>
                              </w:rPr>
                              <w:t xml:space="preserve"> +972 (0)52-241-4342</w:t>
                            </w: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0"/>
                                <w:i w:val="0"/>
                                <w:smallCaps w:val="0"/>
                                <w:strike w:val="0"/>
                                <w:color w:val="ffc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2"/>
                                <w:vertAlign w:val="baseline"/>
                              </w:rPr>
                              <w:t xml:space="preserve">USA Tel:</w:t>
                            </w: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0"/>
                                <w:i w:val="0"/>
                                <w:smallCaps w:val="0"/>
                                <w:strike w:val="0"/>
                                <w:color w:val="ffc000"/>
                                <w:sz w:val="22"/>
                                <w:vertAlign w:val="baseline"/>
                              </w:rPr>
                              <w:t xml:space="preserve"> 1-667-309-1572</w:t>
                            </w: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0"/>
                                <w:i w:val="0"/>
                                <w:smallCaps w:val="0"/>
                                <w:strike w:val="0"/>
                                <w:color w:val="ffc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2"/>
                                <w:vertAlign w:val="baseline"/>
                              </w:rPr>
                              <w:t xml:space="preserve">Canada Tel:</w:t>
                            </w: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0"/>
                                <w:i w:val="0"/>
                                <w:smallCaps w:val="0"/>
                                <w:strike w:val="0"/>
                                <w:color w:val="ffc000"/>
                                <w:sz w:val="22"/>
                                <w:vertAlign w:val="baseline"/>
                              </w:rPr>
                              <w:t xml:space="preserve"> 1-647-495-9018</w:t>
                            </w: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0"/>
                                <w:i w:val="0"/>
                                <w:smallCaps w:val="0"/>
                                <w:strike w:val="0"/>
                                <w:color w:val="ffc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1"/>
                                <w:i w:val="0"/>
                                <w:smallCaps w:val="0"/>
                                <w:strike w:val="0"/>
                                <w:color w:val="ffc000"/>
                                <w:sz w:val="22"/>
                                <w:vertAlign w:val="baseline"/>
                              </w:rPr>
                              <w:t xml:space="preserve">UK Tel:</w:t>
                            </w: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0"/>
                                <w:i w:val="0"/>
                                <w:smallCaps w:val="0"/>
                                <w:strike w:val="0"/>
                                <w:color w:val="ffc000"/>
                                <w:sz w:val="22"/>
                                <w:vertAlign w:val="baseline"/>
                              </w:rPr>
                              <w:t xml:space="preserve"> 0203-769-0297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  <wps:wsp>
                      <wps:cNvSpPr/>
                      <wps:cNvPr id="6" name="Shape 6"/>
                      <wps:spPr>
                        <a:xfrm>
                          <a:off x="1524000" y="238125"/>
                          <a:ext cx="140017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0"/>
                                <w:i w:val="0"/>
                                <w:smallCaps w:val="0"/>
                                <w:strike w:val="0"/>
                                <w:color w:val="b785bb"/>
                                <w:sz w:val="22"/>
                                <w:vertAlign w:val="baseline"/>
                              </w:rPr>
                              <w:t xml:space="preserve">Info@aclang.com</w:t>
                            </w: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0"/>
                                <w:i w:val="0"/>
                                <w:smallCaps w:val="0"/>
                                <w:strike w:val="0"/>
                                <w:color w:val="b785bb"/>
                                <w:sz w:val="22"/>
                                <w:vertAlign w:val="baseline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  <pic:pic>
                      <pic:nvPicPr>
                        <pic:cNvPr descr="C:\Users\eran\AppData\Local\Microsoft\Windows\INetCache\Content.Word\phoneicon.png" id="7" name="Shape 7"/>
                        <pic:cNvPicPr preferRelativeResize="0"/>
                      </pic:nvPicPr>
                      <pic:blipFill rotWithShape="1">
                        <a:blip r:embed="rId2">
                          <a:alphaModFix/>
                        </a:blip>
                        <a:srcRect b="0" l="0" r="0" t="0"/>
                        <a:stretch/>
                      </pic:blipFill>
                      <pic:spPr>
                        <a:xfrm>
                          <a:off x="3105150" y="295275"/>
                          <a:ext cx="17653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>
                      <pic:nvPicPr>
                        <pic:cNvPr descr="C:\Users\eran\AppData\Local\Microsoft\Windows\INetCache\Content.Word\emailicon.png" id="8" name="Shape 8"/>
                        <pic:cNvPicPr preferRelativeResize="0"/>
                      </pic:nvPicPr>
                      <pic:blipFill rotWithShape="1">
                        <a:blip r:embed="rId3">
                          <a:alphaModFix/>
                        </a:blip>
                        <a:srcRect b="0" l="0" r="0" t="0"/>
                        <a:stretch/>
                      </pic:blipFill>
                      <pic:spPr>
                        <a:xfrm>
                          <a:off x="1304925" y="276225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>
                      <pic:nvPicPr>
                        <pic:cNvPr descr="C:\Users\eran\AppData\Local\Microsoft\Windows\INetCache\Content.Word\webicon.png" id="9" name="Shape 9"/>
                        <pic:cNvPicPr preferRelativeResize="0"/>
                      </pic:nvPicPr>
                      <pic:blipFill rotWithShape="1">
                        <a:blip r:embed="rId4">
                          <a:alphaModFix/>
                        </a:blip>
                        <a:srcRect b="0" l="0" r="0" t="0"/>
                        <a:stretch/>
                      </pic:blipFill>
                      <pic:spPr>
                        <a:xfrm>
                          <a:off x="0" y="285750"/>
                          <a:ext cx="200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SpPr/>
                      <wps:cNvPr id="10" name="Shape 10"/>
                      <wps:spPr>
                        <a:xfrm>
                          <a:off x="190500" y="238125"/>
                          <a:ext cx="10001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0"/>
                                <w:i w:val="0"/>
                                <w:smallCaps w:val="0"/>
                                <w:strike w:val="0"/>
                                <w:color w:val="aeeb60"/>
                                <w:sz w:val="22"/>
                                <w:vertAlign w:val="baseline"/>
                              </w:rPr>
                              <w:t xml:space="preserve">aclang.com</w:t>
                            </w:r>
                            <w:r w:rsidDel="00000000" w:rsidR="00000000" w:rsidRPr="00000000">
                              <w:rPr>
                                <w:rFonts w:ascii="Quicksand" w:cs="Quicksand" w:eastAsia="Quicksand" w:hAnsi="Quicksand"/>
                                <w:b w:val="0"/>
                                <w:i w:val="0"/>
                                <w:smallCaps w:val="0"/>
                                <w:strike w:val="0"/>
                                <w:color w:val="aeeb6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wpg:grpSp>
                </wpg:wg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63501</wp:posOffset>
              </wp:positionH>
              <wp:positionV relativeFrom="paragraph">
                <wp:posOffset>0</wp:posOffset>
              </wp:positionV>
              <wp:extent cx="6257925" cy="771525"/>
              <wp:effectExtent l="0" t="0" r="0" b="0"/>
              <wp:wrapNone/>
              <wp:docPr id="292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57925" cy="7715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2572EE" w:rsidRDefault="00257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2572EE" w:rsidRDefault="00257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2572EE" w:rsidRDefault="00257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EE" w:rsidRDefault="00257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08F" w:rsidRDefault="00A1708F" w:rsidP="002572EE">
      <w:pPr>
        <w:spacing w:after="0" w:line="240" w:lineRule="auto"/>
      </w:pPr>
      <w:r>
        <w:separator/>
      </w:r>
    </w:p>
  </w:footnote>
  <w:footnote w:type="continuationSeparator" w:id="1">
    <w:p w:rsidR="00A1708F" w:rsidRDefault="00A1708F" w:rsidP="0025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EE" w:rsidRDefault="00257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EE" w:rsidRDefault="00FA6B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hint="cs"/>
        <w:color w:val="000000"/>
        <w:lang w:bidi="he-IL"/>
      </w:rPr>
    </w:pPr>
    <w:r w:rsidRPr="00FA6B6B">
      <w:rPr>
        <w:noProof/>
        <w:color w:val="000000"/>
        <w:rtl/>
        <w:lang w:bidi="he-I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2.65pt;margin-top:.2pt;width:137.35pt;height:31pt;z-index:251657215;mso-height-percent:200;mso-height-percent:200;mso-width-relative:margin;mso-height-relative:margin" stroked="f">
          <v:textbox style="mso-next-textbox:#_x0000_s1026;mso-fit-shape-to-text:t">
            <w:txbxContent>
              <w:p w:rsidR="00FA6B6B" w:rsidRPr="00FA6B6B" w:rsidRDefault="00FA6B6B" w:rsidP="00FA6B6B">
                <w:pPr>
                  <w:bidi/>
                  <w:rPr>
                    <w:b/>
                    <w:bCs/>
                    <w:sz w:val="24"/>
                    <w:szCs w:val="24"/>
                    <w:lang w:bidi="he-IL"/>
                  </w:rPr>
                </w:pPr>
                <w:r w:rsidRPr="00FA6B6B">
                  <w:rPr>
                    <w:rFonts w:hint="cs"/>
                    <w:b/>
                    <w:bCs/>
                    <w:sz w:val="24"/>
                    <w:szCs w:val="24"/>
                    <w:rtl/>
                    <w:lang w:bidi="he-IL"/>
                  </w:rPr>
                  <w:t>30 באוגוסט 2021</w:t>
                </w:r>
              </w:p>
            </w:txbxContent>
          </v:textbox>
        </v:shape>
      </w:pict>
    </w:r>
    <w:r w:rsidR="00A1708F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-685799</wp:posOffset>
          </wp:positionH>
          <wp:positionV relativeFrom="paragraph">
            <wp:posOffset>-161924</wp:posOffset>
          </wp:positionV>
          <wp:extent cx="7594600" cy="1472565"/>
          <wp:effectExtent l="19050" t="0" r="0" b="0"/>
          <wp:wrapNone/>
          <wp:docPr id="29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52" t="-5806" r="-752" b="5806"/>
                  <a:stretch>
                    <a:fillRect/>
                  </a:stretch>
                </pic:blipFill>
                <pic:spPr>
                  <a:xfrm>
                    <a:off x="0" y="0"/>
                    <a:ext cx="7594600" cy="1472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1708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-304799</wp:posOffset>
          </wp:positionH>
          <wp:positionV relativeFrom="paragraph">
            <wp:posOffset>-85724</wp:posOffset>
          </wp:positionV>
          <wp:extent cx="1836420" cy="647700"/>
          <wp:effectExtent l="0" t="0" r="0" b="0"/>
          <wp:wrapTopAndBottom distT="0" distB="0"/>
          <wp:docPr id="293" name="image2.png" descr="C:\Users\eran\AppData\Local\Microsoft\Windows\INetCache\Content.Word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eran\AppData\Local\Microsoft\Windows\INetCache\Content.Word\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642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45720" distT="45720" distL="114300" distR="114300" hidden="0" layoutInCell="1" locked="0" relativeHeight="0" simplePos="0">
            <wp:simplePos x="0" y="0"/>
            <wp:positionH relativeFrom="column">
              <wp:posOffset>4876800</wp:posOffset>
            </wp:positionH>
            <wp:positionV relativeFrom="paragraph">
              <wp:posOffset>350520</wp:posOffset>
            </wp:positionV>
            <wp:extent cx="1933575" cy="310515"/>
            <wp:effectExtent b="0" l="0" r="0" t="0"/>
            <wp:wrapSquare wrapText="bothSides" distB="45720" distT="45720" distL="114300" distR="114300"/>
            <wp:docPr id="29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383975" y="3629505"/>
                      <a:ext cx="192405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160" w:before="0" w:line="258.99999618530273"/>
                          <w:ind w:left="0" w:right="-225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b0f0"/>
                            <w:sz w:val="28"/>
                            <w:vertAlign w:val="baseline"/>
                          </w:rPr>
                          <w:t xml:space="preserve">6 July 2021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 w:rsidR="00A1708F">
          <w:rPr>
            <w:noProof/>
          </w:rPr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4876800</wp:posOffset>
              </wp:positionH>
              <wp:positionV relativeFrom="paragraph">
                <wp:posOffset>350520</wp:posOffset>
              </wp:positionV>
              <wp:extent cx="1933575" cy="310515"/>
              <wp:effectExtent l="0" t="0" r="0" b="0"/>
              <wp:wrapSquare wrapText="bothSides" distT="45720" distB="45720" distL="114300" distR="114300"/>
              <wp:docPr id="291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33575" cy="31051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EE" w:rsidRDefault="002572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>
      <o:colormenu v:ext="edit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572EE"/>
    <w:rsid w:val="002572EE"/>
    <w:rsid w:val="00A1708F"/>
    <w:rsid w:val="00FA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EE"/>
  </w:style>
  <w:style w:type="paragraph" w:styleId="1">
    <w:name w:val="heading 1"/>
    <w:basedOn w:val="normal"/>
    <w:next w:val="normal"/>
    <w:rsid w:val="002572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572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572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572E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572E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572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572EE"/>
  </w:style>
  <w:style w:type="table" w:customStyle="1" w:styleId="TableNormal">
    <w:name w:val="Table Normal"/>
    <w:rsid w:val="002572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572EE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25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25C82"/>
  </w:style>
  <w:style w:type="paragraph" w:styleId="a6">
    <w:name w:val="footer"/>
    <w:basedOn w:val="a"/>
    <w:link w:val="a7"/>
    <w:uiPriority w:val="99"/>
    <w:unhideWhenUsed/>
    <w:rsid w:val="00B25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25C82"/>
  </w:style>
  <w:style w:type="character" w:styleId="a8">
    <w:name w:val="Strong"/>
    <w:basedOn w:val="a0"/>
    <w:uiPriority w:val="22"/>
    <w:qFormat/>
    <w:rsid w:val="00B25C82"/>
    <w:rPr>
      <w:b/>
      <w:bCs/>
    </w:rPr>
  </w:style>
  <w:style w:type="character" w:styleId="Hyperlink">
    <w:name w:val="Hyperlink"/>
    <w:basedOn w:val="a0"/>
    <w:uiPriority w:val="99"/>
    <w:unhideWhenUsed/>
    <w:rsid w:val="00AA00C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A00C1"/>
    <w:rPr>
      <w:color w:val="808080"/>
      <w:shd w:val="clear" w:color="auto" w:fill="E6E6E6"/>
    </w:rPr>
  </w:style>
  <w:style w:type="paragraph" w:customStyle="1" w:styleId="m3231407505513550143gmail-m-4358386120796453954gmail-m7275710881720198000gmail-m8745132612173681271gmail-msonormal">
    <w:name w:val="m_3231407505513550143gmail-m_-4358386120796453954gmail-m_7275710881720198000gmail-m_8745132612173681271gmail-msonormal"/>
    <w:basedOn w:val="a"/>
    <w:rsid w:val="0009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3231407505513550143gmail-m-4358386120796453954gmail-il">
    <w:name w:val="m_3231407505513550143gmail-m_-4358386120796453954gmail-il"/>
    <w:basedOn w:val="a0"/>
    <w:rsid w:val="00094268"/>
  </w:style>
  <w:style w:type="paragraph" w:customStyle="1" w:styleId="m3231407505513550143gmail-m-4358386120796453954gmail-m7275710881720198000gmail-m8745132612173681271gmail-msolistparagraph">
    <w:name w:val="m_3231407505513550143gmail-m_-4358386120796453954gmail-m_7275710881720198000gmail-m_8745132612173681271gmail-msolistparagraph"/>
    <w:basedOn w:val="a"/>
    <w:rsid w:val="0009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7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AE730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2A2544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2A2544"/>
    <w:rPr>
      <w:i/>
      <w:iCs/>
    </w:rPr>
  </w:style>
  <w:style w:type="character" w:styleId="FollowedHyperlink">
    <w:name w:val="FollowedHyperlink"/>
    <w:basedOn w:val="a0"/>
    <w:uiPriority w:val="99"/>
    <w:semiHidden/>
    <w:unhideWhenUsed/>
    <w:rsid w:val="004F3B7F"/>
    <w:rPr>
      <w:color w:val="954F72" w:themeColor="followedHyperlink"/>
      <w:u w:val="single"/>
    </w:rPr>
  </w:style>
  <w:style w:type="paragraph" w:styleId="NormalWeb">
    <w:name w:val="Normal (Web)"/>
    <w:basedOn w:val="a"/>
    <w:uiPriority w:val="99"/>
    <w:unhideWhenUsed/>
    <w:rsid w:val="008E6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Subtitle"/>
    <w:basedOn w:val="a"/>
    <w:next w:val="a"/>
    <w:rsid w:val="002572E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mida@jdc.orj.il" TargetMode="External"/><Relationship Id="rId13" Type="http://schemas.openxmlformats.org/officeDocument/2006/relationships/hyperlink" Target="https://www.edu.haifa.ac.il/index.php/he/research/journals-of-the-faculty/195-shi-s-issues-in-special-education-and-rehabilitation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iyunim.edu.haifa.ac.il/" TargetMode="External"/><Relationship Id="rId12" Type="http://schemas.openxmlformats.org/officeDocument/2006/relationships/hyperlink" Target="mailto:ohaas@univ.haifa.ac.i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pp.oranim.ac.il/dvari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itvei-et.efshar.org.il/%D7%9B%D7%AA%D7%91-%D7%94%D7%A2%D7%AA-%D7%9E%D7%A4%D7%92%D7%A9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bal_p@oranim.ac.i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thejoint.org.il/" TargetMode="External"/><Relationship Id="rId14" Type="http://schemas.openxmlformats.org/officeDocument/2006/relationships/hyperlink" Target="mailto:mgilat@efshar.org.il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8.png"/><Relationship Id="rId1" Type="http://schemas.openxmlformats.org/officeDocument/2006/relationships/image" Target="media/image4.png"/><Relationship Id="rId5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mbiyDkfFLMxEsOvT+Ns5SOOWZA==">AMUW2mUbkZgodws/XioCZYBNRRjT/EUBGZVXngAnC4InTUoyPLti99aT/ySCXJYRNwksI2IysVowByCmCsMkyiiquouZv5U930pvE8aEA3//q1S1WIQO1FI=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Eran Baruch</dc:creator>
  <cp:lastModifiedBy>Author</cp:lastModifiedBy>
  <cp:revision>2</cp:revision>
  <dcterms:created xsi:type="dcterms:W3CDTF">2021-07-06T10:24:00Z</dcterms:created>
  <dcterms:modified xsi:type="dcterms:W3CDTF">2021-08-30T11:54:00Z</dcterms:modified>
</cp:coreProperties>
</file>