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7DD3" w14:textId="77777777" w:rsidR="00214BAB" w:rsidRPr="006F7C34" w:rsidRDefault="00214BAB" w:rsidP="00214BAB">
      <w:pPr>
        <w:bidi/>
        <w:jc w:val="center"/>
        <w:rPr>
          <w:rFonts w:ascii="Georgia" w:hAnsi="Georgia" w:cs="FrankRuehl"/>
          <w:color w:val="FF0000"/>
          <w:sz w:val="24"/>
          <w:szCs w:val="24"/>
          <w:rtl/>
        </w:rPr>
      </w:pPr>
      <w:r w:rsidRPr="006F7C34">
        <w:rPr>
          <w:rFonts w:ascii="Georgia" w:hAnsi="Georgia" w:cs="FrankRuehl"/>
          <w:sz w:val="24"/>
          <w:szCs w:val="24"/>
          <w:rtl/>
        </w:rPr>
        <w:t>השלמות תרגום</w:t>
      </w:r>
    </w:p>
    <w:p w14:paraId="55D9C731" w14:textId="77777777" w:rsidR="008254B9" w:rsidRPr="006F7C34" w:rsidRDefault="00775EA3" w:rsidP="001A7B3B">
      <w:pPr>
        <w:pStyle w:val="ListParagraph"/>
        <w:numPr>
          <w:ilvl w:val="0"/>
          <w:numId w:val="1"/>
        </w:numPr>
        <w:bidi/>
        <w:rPr>
          <w:rFonts w:ascii="Georgia" w:hAnsi="Georgia" w:cs="FrankRuehl"/>
          <w:color w:val="FF0000"/>
          <w:sz w:val="24"/>
          <w:szCs w:val="24"/>
          <w:rtl/>
        </w:rPr>
      </w:pPr>
      <w:r w:rsidRPr="006F7C34">
        <w:rPr>
          <w:rFonts w:ascii="Georgia" w:hAnsi="Georgia" w:cs="FrankRuehl"/>
          <w:color w:val="FF0000"/>
          <w:sz w:val="24"/>
          <w:szCs w:val="24"/>
          <w:rtl/>
        </w:rPr>
        <w:t xml:space="preserve">'איוב אימתי היה? [...] בימי אברהם [...] בימי יעקב [...] בירידתן למצרים [...] בימי שפט השופטים [...] בימי כשדים [...] בימי מלכת שבא [...] בימי </w:t>
      </w:r>
      <w:proofErr w:type="spellStart"/>
      <w:r w:rsidRPr="006F7C34">
        <w:rPr>
          <w:rFonts w:ascii="Georgia" w:hAnsi="Georgia" w:cs="FrankRuehl"/>
          <w:color w:val="FF0000"/>
          <w:sz w:val="24"/>
          <w:szCs w:val="24"/>
          <w:rtl/>
        </w:rPr>
        <w:t>אחשוירוש</w:t>
      </w:r>
      <w:proofErr w:type="spellEnd"/>
      <w:r w:rsidRPr="006F7C34">
        <w:rPr>
          <w:rFonts w:ascii="Georgia" w:hAnsi="Georgia" w:cs="FrankRuehl"/>
          <w:color w:val="FF0000"/>
          <w:sz w:val="24"/>
          <w:szCs w:val="24"/>
          <w:rtl/>
        </w:rPr>
        <w:t>'</w:t>
      </w:r>
    </w:p>
    <w:p w14:paraId="1EBB94D8" w14:textId="77777777" w:rsidR="001A7B3B" w:rsidRPr="006F7C34" w:rsidRDefault="001A7B3B" w:rsidP="001A7B3B">
      <w:pPr>
        <w:pStyle w:val="ListParagraph"/>
        <w:bidi/>
        <w:rPr>
          <w:rFonts w:ascii="Georgia" w:hAnsi="Georgia" w:cs="FrankRuehl"/>
          <w:color w:val="FF0000"/>
          <w:sz w:val="24"/>
          <w:szCs w:val="24"/>
          <w:rtl/>
        </w:rPr>
      </w:pPr>
    </w:p>
    <w:p w14:paraId="1D49E77B" w14:textId="77777777" w:rsidR="001A7B3B" w:rsidRPr="006F7C34" w:rsidRDefault="001A7B3B" w:rsidP="006F7C34">
      <w:pPr>
        <w:rPr>
          <w:rFonts w:ascii="Georgia" w:hAnsi="Georgia"/>
          <w:sz w:val="24"/>
          <w:szCs w:val="24"/>
          <w:lang w:bidi="ar-EG"/>
        </w:rPr>
      </w:pPr>
      <w:r w:rsidRPr="006F7C34">
        <w:rPr>
          <w:rFonts w:ascii="Georgia" w:hAnsi="Georgia" w:cs="FrankRuehl"/>
          <w:sz w:val="24"/>
          <w:szCs w:val="24"/>
        </w:rPr>
        <w:t>W</w:t>
      </w:r>
      <w:r w:rsidRPr="006F7C34">
        <w:rPr>
          <w:rFonts w:ascii="Georgia" w:hAnsi="Georgia"/>
          <w:sz w:val="24"/>
          <w:szCs w:val="24"/>
          <w:lang w:bidi="ar-EG"/>
        </w:rPr>
        <w:t xml:space="preserve">hen was Job? […] in the time of Abraham […] in the time of Jacob […] when [the Children of Israel] left Egypt […] in the time of the Judges […] in the time of the Chaldeans [Babylonians] […] in the time of the Queen of Sheba […] in the time of Ahasuerus </w:t>
      </w:r>
    </w:p>
    <w:p w14:paraId="37421853" w14:textId="77777777" w:rsidR="00802BC2" w:rsidRPr="006F7C34" w:rsidRDefault="00802BC2" w:rsidP="001A7B3B">
      <w:pPr>
        <w:pStyle w:val="ListParagraph"/>
        <w:numPr>
          <w:ilvl w:val="0"/>
          <w:numId w:val="1"/>
        </w:numPr>
        <w:bidi/>
        <w:rPr>
          <w:rFonts w:ascii="Georgia" w:hAnsi="Georgia" w:cs="FrankRuehl"/>
          <w:color w:val="FF0000"/>
          <w:sz w:val="24"/>
          <w:szCs w:val="24"/>
        </w:rPr>
      </w:pPr>
      <w:r w:rsidRPr="006F7C34">
        <w:rPr>
          <w:rFonts w:ascii="Georgia" w:hAnsi="Georgia" w:cs="FrankRuehl"/>
          <w:color w:val="FF0000"/>
          <w:sz w:val="24"/>
          <w:szCs w:val="24"/>
          <w:rtl/>
        </w:rPr>
        <w:t>איכויותיהם של הנביאים, תכונותיהם הטובות</w:t>
      </w:r>
    </w:p>
    <w:p w14:paraId="7DABFC4B" w14:textId="77777777" w:rsidR="001A7B3B" w:rsidRPr="006F7C34" w:rsidRDefault="001A7B3B" w:rsidP="006F7C34">
      <w:pPr>
        <w:rPr>
          <w:rFonts w:ascii="Georgia" w:hAnsi="Georgia" w:cs="FrankRuehl"/>
          <w:sz w:val="24"/>
          <w:szCs w:val="24"/>
          <w:rtl/>
        </w:rPr>
      </w:pPr>
      <w:r w:rsidRPr="006F7C34">
        <w:rPr>
          <w:rFonts w:ascii="Georgia" w:hAnsi="Georgia" w:cs="FrankRuehl"/>
          <w:sz w:val="24"/>
          <w:szCs w:val="24"/>
        </w:rPr>
        <w:t>The qualities of the prophets, their virtues…</w:t>
      </w:r>
    </w:p>
    <w:p w14:paraId="49FAC8C6" w14:textId="77777777" w:rsidR="00821BEA" w:rsidRPr="006F7C34" w:rsidRDefault="00821BEA" w:rsidP="001A7B3B">
      <w:pPr>
        <w:pStyle w:val="ListParagraph"/>
        <w:numPr>
          <w:ilvl w:val="0"/>
          <w:numId w:val="1"/>
        </w:numPr>
        <w:bidi/>
        <w:rPr>
          <w:rFonts w:ascii="Georgia" w:hAnsi="Georgia" w:cs="FrankRuehl"/>
          <w:color w:val="FF0000"/>
          <w:sz w:val="24"/>
          <w:szCs w:val="24"/>
        </w:rPr>
      </w:pPr>
      <w:r w:rsidRPr="006F7C34">
        <w:rPr>
          <w:rFonts w:ascii="Georgia" w:hAnsi="Georgia" w:cs="FrankRuehl"/>
          <w:color w:val="FF0000"/>
          <w:sz w:val="24"/>
          <w:szCs w:val="24"/>
          <w:rtl/>
        </w:rPr>
        <w:t>"שהנביא ידבר ברוח הקודש עם נפשו [...] ידבר ברוח הקודש אל לבו"</w:t>
      </w:r>
    </w:p>
    <w:p w14:paraId="34F533C4" w14:textId="77777777" w:rsidR="001A7B3B" w:rsidRPr="006F7C34" w:rsidRDefault="001A7B3B" w:rsidP="006F7C34">
      <w:pPr>
        <w:rPr>
          <w:rFonts w:ascii="Georgia" w:hAnsi="Georgia" w:cstheme="majorBidi"/>
          <w:sz w:val="24"/>
          <w:szCs w:val="24"/>
          <w:rtl/>
        </w:rPr>
      </w:pPr>
      <w:r w:rsidRPr="006F7C34">
        <w:rPr>
          <w:rFonts w:ascii="Georgia" w:hAnsi="Georgia" w:cstheme="majorBidi"/>
          <w:sz w:val="24"/>
          <w:szCs w:val="24"/>
        </w:rPr>
        <w:t>That the prophet will speak with the holy spirit with his soul […] he will speak with the holy spirit to his heart</w:t>
      </w:r>
    </w:p>
    <w:p w14:paraId="3DCFA5E5" w14:textId="77777777" w:rsidR="00821BEA" w:rsidRPr="006F7C34" w:rsidRDefault="00821BEA" w:rsidP="001A7B3B">
      <w:pPr>
        <w:pStyle w:val="ListParagraph"/>
        <w:numPr>
          <w:ilvl w:val="0"/>
          <w:numId w:val="1"/>
        </w:numPr>
        <w:bidi/>
        <w:rPr>
          <w:rFonts w:ascii="Georgia" w:hAnsi="Georgia" w:cs="FrankRuehl"/>
          <w:color w:val="FF0000"/>
          <w:sz w:val="24"/>
          <w:szCs w:val="24"/>
        </w:rPr>
      </w:pPr>
      <w:r w:rsidRPr="006F7C34">
        <w:rPr>
          <w:rFonts w:ascii="Georgia" w:hAnsi="Georgia" w:cs="FrankRuehl"/>
          <w:color w:val="FF0000"/>
          <w:sz w:val="24"/>
          <w:szCs w:val="24"/>
          <w:rtl/>
        </w:rPr>
        <w:t xml:space="preserve">"הנשמות ההגונות המקבלות </w:t>
      </w:r>
      <w:proofErr w:type="spellStart"/>
      <w:r w:rsidRPr="006F7C34">
        <w:rPr>
          <w:rFonts w:ascii="Georgia" w:hAnsi="Georgia" w:cs="FrankRuehl"/>
          <w:color w:val="FF0000"/>
          <w:sz w:val="24"/>
          <w:szCs w:val="24"/>
          <w:rtl/>
        </w:rPr>
        <w:t>כח</w:t>
      </w:r>
      <w:proofErr w:type="spellEnd"/>
      <w:r w:rsidRPr="006F7C34">
        <w:rPr>
          <w:rFonts w:ascii="Georgia" w:hAnsi="Georgia" w:cs="FrankRuehl"/>
          <w:color w:val="FF0000"/>
          <w:sz w:val="24"/>
          <w:szCs w:val="24"/>
          <w:rtl/>
        </w:rPr>
        <w:t xml:space="preserve"> רוח הקדש </w:t>
      </w:r>
      <w:proofErr w:type="spellStart"/>
      <w:r w:rsidRPr="006F7C34">
        <w:rPr>
          <w:rFonts w:ascii="Georgia" w:hAnsi="Georgia" w:cs="FrankRuehl"/>
          <w:color w:val="FF0000"/>
          <w:sz w:val="24"/>
          <w:szCs w:val="24"/>
          <w:rtl/>
        </w:rPr>
        <w:t>להנבא</w:t>
      </w:r>
      <w:proofErr w:type="spellEnd"/>
      <w:r w:rsidRPr="006F7C34">
        <w:rPr>
          <w:rFonts w:ascii="Georgia" w:hAnsi="Georgia" w:cs="FrankRuehl"/>
          <w:color w:val="FF0000"/>
          <w:sz w:val="24"/>
          <w:szCs w:val="24"/>
          <w:rtl/>
        </w:rPr>
        <w:t>"</w:t>
      </w:r>
    </w:p>
    <w:p w14:paraId="621C04CD" w14:textId="77777777" w:rsidR="001A7B3B" w:rsidRPr="006F7C34" w:rsidRDefault="001A7B3B" w:rsidP="006F7C34">
      <w:pPr>
        <w:rPr>
          <w:rFonts w:ascii="Georgia" w:hAnsi="Georgia" w:cs="FrankRuehl"/>
          <w:sz w:val="24"/>
          <w:szCs w:val="24"/>
          <w:rtl/>
        </w:rPr>
      </w:pPr>
      <w:r w:rsidRPr="006F7C34">
        <w:rPr>
          <w:rFonts w:ascii="Georgia" w:hAnsi="Georgia" w:cs="FrankRuehl"/>
          <w:sz w:val="24"/>
          <w:szCs w:val="24"/>
        </w:rPr>
        <w:t xml:space="preserve">Those proper </w:t>
      </w:r>
      <w:commentRangeStart w:id="0"/>
      <w:r w:rsidRPr="006F7C34">
        <w:rPr>
          <w:rFonts w:ascii="Georgia" w:hAnsi="Georgia" w:cs="FrankRuehl"/>
          <w:sz w:val="24"/>
          <w:szCs w:val="24"/>
        </w:rPr>
        <w:t>souls</w:t>
      </w:r>
      <w:commentRangeEnd w:id="0"/>
      <w:r w:rsidRPr="006F7C34">
        <w:rPr>
          <w:rStyle w:val="CommentReference"/>
          <w:rFonts w:ascii="Georgia" w:hAnsi="Georgia"/>
          <w:sz w:val="24"/>
          <w:szCs w:val="24"/>
        </w:rPr>
        <w:commentReference w:id="0"/>
      </w:r>
      <w:r w:rsidRPr="006F7C34">
        <w:rPr>
          <w:rFonts w:ascii="Georgia" w:hAnsi="Georgia" w:cs="FrankRuehl"/>
          <w:sz w:val="24"/>
          <w:szCs w:val="24"/>
        </w:rPr>
        <w:t xml:space="preserve"> who receive the power of the holy spirit [allowing them] to prophesize</w:t>
      </w:r>
      <w:r w:rsidR="006F7C34">
        <w:rPr>
          <w:rFonts w:ascii="Georgia" w:hAnsi="Georgia" w:cs="FrankRuehl"/>
          <w:sz w:val="24"/>
          <w:szCs w:val="24"/>
        </w:rPr>
        <w:t>.</w:t>
      </w:r>
      <w:r w:rsidRPr="006F7C34">
        <w:rPr>
          <w:rFonts w:ascii="Georgia" w:hAnsi="Georgia" w:cs="FrankRuehl"/>
          <w:sz w:val="24"/>
          <w:szCs w:val="24"/>
        </w:rPr>
        <w:t xml:space="preserve"> </w:t>
      </w:r>
    </w:p>
    <w:p w14:paraId="67F118AB" w14:textId="77777777" w:rsidR="00821BEA" w:rsidRPr="006F7C34" w:rsidRDefault="00821BEA" w:rsidP="001A7B3B">
      <w:pPr>
        <w:pStyle w:val="ListParagraph"/>
        <w:numPr>
          <w:ilvl w:val="0"/>
          <w:numId w:val="1"/>
        </w:numPr>
        <w:bidi/>
        <w:rPr>
          <w:rFonts w:ascii="Georgia" w:hAnsi="Georgia" w:cstheme="majorBidi"/>
          <w:sz w:val="24"/>
          <w:szCs w:val="24"/>
        </w:rPr>
      </w:pPr>
      <w:r w:rsidRPr="006F7C34">
        <w:rPr>
          <w:rFonts w:ascii="Georgia" w:hAnsi="Georgia" w:cs="FrankRuehl"/>
          <w:color w:val="FF0000"/>
          <w:sz w:val="24"/>
          <w:szCs w:val="24"/>
          <w:rtl/>
        </w:rPr>
        <w:t>"זה הספר כולו נאמר ברוח הקודש [...] ולמה תמהו מפרשים בעבור שאין בתחילת הספר נבואת דוד?"</w:t>
      </w:r>
      <w:r w:rsidRPr="006F7C34">
        <w:rPr>
          <w:rFonts w:ascii="Georgia" w:hAnsi="Georgia" w:cstheme="majorBidi"/>
          <w:sz w:val="24"/>
          <w:szCs w:val="24"/>
        </w:rPr>
        <w:t xml:space="preserve"> </w:t>
      </w:r>
    </w:p>
    <w:p w14:paraId="274C3D0D" w14:textId="77777777" w:rsidR="001A7B3B" w:rsidRPr="006F7C34" w:rsidRDefault="001A7B3B" w:rsidP="006F7C34">
      <w:pPr>
        <w:rPr>
          <w:rFonts w:ascii="Georgia" w:hAnsi="Georgia" w:cstheme="majorBidi"/>
          <w:sz w:val="24"/>
          <w:szCs w:val="24"/>
          <w:rtl/>
        </w:rPr>
      </w:pPr>
      <w:r w:rsidRPr="006F7C34">
        <w:rPr>
          <w:rFonts w:ascii="Georgia" w:hAnsi="Georgia" w:cstheme="majorBidi"/>
          <w:sz w:val="24"/>
          <w:szCs w:val="24"/>
        </w:rPr>
        <w:t xml:space="preserve">“This entire book was said with the holy spirit […] </w:t>
      </w:r>
      <w:r w:rsidR="006F7C34" w:rsidRPr="006F7C34">
        <w:rPr>
          <w:rFonts w:ascii="Georgia" w:hAnsi="Georgia" w:cstheme="majorBidi"/>
          <w:sz w:val="24"/>
          <w:szCs w:val="24"/>
        </w:rPr>
        <w:t>why were the interpreters baffled</w:t>
      </w:r>
      <w:r w:rsidRPr="006F7C34">
        <w:rPr>
          <w:rFonts w:ascii="Georgia" w:hAnsi="Georgia" w:cstheme="majorBidi"/>
          <w:sz w:val="24"/>
          <w:szCs w:val="24"/>
        </w:rPr>
        <w:t>—</w:t>
      </w:r>
      <w:r w:rsidR="006F7C34" w:rsidRPr="006F7C34">
        <w:rPr>
          <w:rFonts w:ascii="Georgia" w:hAnsi="Georgia" w:cstheme="majorBidi"/>
          <w:sz w:val="24"/>
          <w:szCs w:val="24"/>
        </w:rPr>
        <w:t>surely it cannot be because</w:t>
      </w:r>
      <w:r w:rsidRPr="006F7C34">
        <w:rPr>
          <w:rFonts w:ascii="Georgia" w:hAnsi="Georgia" w:cstheme="majorBidi"/>
          <w:sz w:val="24"/>
          <w:szCs w:val="24"/>
        </w:rPr>
        <w:t xml:space="preserve"> the book </w:t>
      </w:r>
      <w:r w:rsidR="006F7C34" w:rsidRPr="006F7C34">
        <w:rPr>
          <w:rFonts w:ascii="Georgia" w:hAnsi="Georgia" w:cstheme="majorBidi"/>
          <w:sz w:val="24"/>
          <w:szCs w:val="24"/>
        </w:rPr>
        <w:t>has no mention of David’s prophecy in its opening!?”</w:t>
      </w:r>
      <w:r w:rsidRPr="006F7C34">
        <w:rPr>
          <w:rFonts w:ascii="Georgia" w:hAnsi="Georgia" w:cstheme="majorBidi"/>
          <w:sz w:val="24"/>
          <w:szCs w:val="24"/>
        </w:rPr>
        <w:t xml:space="preserve"> </w:t>
      </w:r>
    </w:p>
    <w:p w14:paraId="32CEE8E6" w14:textId="77777777" w:rsidR="00821BEA" w:rsidRPr="006F7C34" w:rsidRDefault="00821BEA" w:rsidP="001A7B3B">
      <w:pPr>
        <w:pStyle w:val="ListParagraph"/>
        <w:numPr>
          <w:ilvl w:val="0"/>
          <w:numId w:val="1"/>
        </w:numPr>
        <w:bidi/>
        <w:rPr>
          <w:rFonts w:ascii="Georgia" w:hAnsi="Georgia" w:cs="FrankRuehl"/>
          <w:color w:val="FF0000"/>
          <w:sz w:val="24"/>
          <w:szCs w:val="24"/>
        </w:rPr>
      </w:pPr>
      <w:r w:rsidRPr="006F7C34">
        <w:rPr>
          <w:rFonts w:ascii="Georgia" w:hAnsi="Georgia" w:cs="FrankRuehl"/>
          <w:color w:val="FF0000"/>
          <w:sz w:val="24"/>
          <w:szCs w:val="24"/>
          <w:rtl/>
        </w:rPr>
        <w:t xml:space="preserve">"מזה הפסוק נלמד כי איוב לא נתנבא קודם זה, רק שמע שהיו נביאים בעולם, כאברהם ויצחק ויעקב", ואפשר שמשתקפת כאן ההשפעה המוסלמית כי אבות האומה הם בבחינת נביאים, והשוו הקדמת פירוש </w:t>
      </w:r>
      <w:proofErr w:type="spellStart"/>
      <w:r w:rsidRPr="006F7C34">
        <w:rPr>
          <w:rFonts w:ascii="Georgia" w:hAnsi="Georgia" w:cs="FrankRuehl"/>
          <w:color w:val="FF0000"/>
          <w:sz w:val="24"/>
          <w:szCs w:val="24"/>
          <w:rtl/>
        </w:rPr>
        <w:t>ראב"ע</w:t>
      </w:r>
      <w:proofErr w:type="spellEnd"/>
      <w:r w:rsidRPr="006F7C34">
        <w:rPr>
          <w:rFonts w:ascii="Georgia" w:hAnsi="Georgia" w:cs="FrankRuehl"/>
          <w:color w:val="FF0000"/>
          <w:sz w:val="24"/>
          <w:szCs w:val="24"/>
          <w:rtl/>
        </w:rPr>
        <w:t xml:space="preserve"> לבראשית, "הדרך האחת". על פרשני ימי הביניים המבחינים באופן ברור בין התגלות נבואית ובין התגלות ברוח הקודש ראו לאחרונה...</w:t>
      </w:r>
    </w:p>
    <w:p w14:paraId="46C99CD7" w14:textId="77777777" w:rsidR="001A7B3B" w:rsidRPr="006F7C34" w:rsidRDefault="001A7B3B" w:rsidP="006F7C34">
      <w:pPr>
        <w:rPr>
          <w:rFonts w:ascii="Georgia" w:hAnsi="Georgia" w:cs="FrankRuehl"/>
          <w:sz w:val="24"/>
          <w:szCs w:val="24"/>
          <w:rtl/>
        </w:rPr>
      </w:pPr>
      <w:r w:rsidRPr="006F7C34">
        <w:rPr>
          <w:rFonts w:ascii="Georgia" w:hAnsi="Georgia" w:cs="FrankRuehl"/>
          <w:sz w:val="24"/>
          <w:szCs w:val="24"/>
        </w:rPr>
        <w:t xml:space="preserve">“From this </w:t>
      </w:r>
      <w:r w:rsidR="006F7C34" w:rsidRPr="006F7C34">
        <w:rPr>
          <w:rFonts w:ascii="Georgia" w:hAnsi="Georgia" w:cs="FrankRuehl"/>
          <w:sz w:val="24"/>
          <w:szCs w:val="24"/>
        </w:rPr>
        <w:t>verse,</w:t>
      </w:r>
      <w:r w:rsidRPr="006F7C34">
        <w:rPr>
          <w:rFonts w:ascii="Georgia" w:hAnsi="Georgia" w:cs="FrankRuehl"/>
          <w:sz w:val="24"/>
          <w:szCs w:val="24"/>
        </w:rPr>
        <w:t xml:space="preserve"> we learn that Job did not </w:t>
      </w:r>
      <w:r w:rsidR="006F7C34" w:rsidRPr="006F7C34">
        <w:rPr>
          <w:rFonts w:ascii="Georgia" w:hAnsi="Georgia" w:cs="FrankRuehl"/>
          <w:sz w:val="24"/>
          <w:szCs w:val="24"/>
        </w:rPr>
        <w:t>prophesize</w:t>
      </w:r>
      <w:r w:rsidRPr="006F7C34">
        <w:rPr>
          <w:rFonts w:ascii="Georgia" w:hAnsi="Georgia" w:cs="FrankRuehl"/>
          <w:sz w:val="24"/>
          <w:szCs w:val="24"/>
        </w:rPr>
        <w:t xml:space="preserve"> prior to this; he only heard that there were prophets in the world, such as Abraham, Isaac and Jacob,” and perhaps this verse reflects an Islamic influence—</w:t>
      </w:r>
      <w:r w:rsidR="006F7C34" w:rsidRPr="006F7C34">
        <w:rPr>
          <w:rFonts w:ascii="Georgia" w:hAnsi="Georgia" w:cs="FrankRuehl"/>
          <w:sz w:val="24"/>
          <w:szCs w:val="24"/>
        </w:rPr>
        <w:t>i.e.,</w:t>
      </w:r>
      <w:r w:rsidRPr="006F7C34">
        <w:rPr>
          <w:rFonts w:ascii="Georgia" w:hAnsi="Georgia" w:cs="FrankRuehl"/>
          <w:sz w:val="24"/>
          <w:szCs w:val="24"/>
        </w:rPr>
        <w:t xml:space="preserve"> Islamic perception of the patriarchs as prophets. See also in Ibn </w:t>
      </w:r>
      <w:bookmarkStart w:id="1" w:name="_GoBack"/>
      <w:bookmarkEnd w:id="1"/>
      <w:r w:rsidRPr="006F7C34">
        <w:rPr>
          <w:rFonts w:ascii="Georgia" w:hAnsi="Georgia" w:cs="FrankRuehl"/>
          <w:sz w:val="24"/>
          <w:szCs w:val="24"/>
        </w:rPr>
        <w:t xml:space="preserve">Ezra’s introduction to his commentary on Genesis, his “first method” of exegesis. For a discussion of medieval interpreters who clearly distinguished between prophetic revelation and revelation from the holy spirit see recently… </w:t>
      </w:r>
    </w:p>
    <w:p w14:paraId="3F92C36A" w14:textId="77777777" w:rsidR="00821BEA" w:rsidRPr="006F7C34" w:rsidRDefault="00821BEA" w:rsidP="001A7B3B">
      <w:pPr>
        <w:pStyle w:val="ListParagraph"/>
        <w:numPr>
          <w:ilvl w:val="0"/>
          <w:numId w:val="1"/>
        </w:numPr>
        <w:bidi/>
        <w:rPr>
          <w:rFonts w:ascii="Georgia" w:hAnsi="Georgia" w:cs="FrankRuehl"/>
          <w:color w:val="FF0000"/>
          <w:sz w:val="24"/>
          <w:szCs w:val="24"/>
        </w:rPr>
      </w:pPr>
      <w:r w:rsidRPr="006F7C34">
        <w:rPr>
          <w:rFonts w:ascii="Georgia" w:hAnsi="Georgia" w:cs="FrankRuehl"/>
          <w:color w:val="FF0000"/>
          <w:sz w:val="24"/>
          <w:szCs w:val="24"/>
          <w:rtl/>
        </w:rPr>
        <w:t>"נתיירא [אברהם] מן הייסורים. אמר לו הקב"ה: אינך צריך, כבר נולד מי שיקבלם: 'את עוץ בכורו'</w:t>
      </w:r>
      <w:r w:rsidR="004B2708" w:rsidRPr="006F7C34">
        <w:rPr>
          <w:rFonts w:ascii="Georgia" w:hAnsi="Georgia" w:cs="FrankRuehl"/>
          <w:color w:val="FF0000"/>
          <w:sz w:val="24"/>
          <w:szCs w:val="24"/>
          <w:rtl/>
        </w:rPr>
        <w:t xml:space="preserve"> [בראשית </w:t>
      </w:r>
      <w:proofErr w:type="spellStart"/>
      <w:r w:rsidR="004B2708" w:rsidRPr="006F7C34">
        <w:rPr>
          <w:rFonts w:ascii="Georgia" w:hAnsi="Georgia" w:cs="FrankRuehl"/>
          <w:color w:val="FF0000"/>
          <w:sz w:val="24"/>
          <w:szCs w:val="24"/>
          <w:rtl/>
        </w:rPr>
        <w:t>כב</w:t>
      </w:r>
      <w:proofErr w:type="spellEnd"/>
      <w:r w:rsidR="004B2708" w:rsidRPr="006F7C34">
        <w:rPr>
          <w:rFonts w:ascii="Georgia" w:hAnsi="Georgia" w:cs="FrankRuehl"/>
          <w:color w:val="FF0000"/>
          <w:sz w:val="24"/>
          <w:szCs w:val="24"/>
          <w:rtl/>
        </w:rPr>
        <w:t xml:space="preserve"> 21]</w:t>
      </w:r>
      <w:r w:rsidRPr="006F7C34">
        <w:rPr>
          <w:rFonts w:ascii="Georgia" w:hAnsi="Georgia" w:cs="FrankRuehl"/>
          <w:color w:val="FF0000"/>
          <w:sz w:val="24"/>
          <w:szCs w:val="24"/>
          <w:rtl/>
        </w:rPr>
        <w:t>"</w:t>
      </w:r>
      <w:r w:rsidR="004B2708" w:rsidRPr="006F7C34">
        <w:rPr>
          <w:rFonts w:ascii="Georgia" w:hAnsi="Georgia" w:cs="FrankRuehl"/>
          <w:color w:val="FF0000"/>
          <w:sz w:val="24"/>
          <w:szCs w:val="24"/>
          <w:rtl/>
        </w:rPr>
        <w:t>.</w:t>
      </w:r>
    </w:p>
    <w:p w14:paraId="7C5F9524" w14:textId="77777777" w:rsidR="001A7B3B" w:rsidRPr="006F7C34" w:rsidRDefault="006F7C34" w:rsidP="006F7C34">
      <w:pPr>
        <w:rPr>
          <w:rFonts w:ascii="Georgia" w:hAnsi="Georgia"/>
          <w:sz w:val="24"/>
          <w:szCs w:val="24"/>
          <w:lang w:bidi="ar-EG"/>
        </w:rPr>
      </w:pPr>
      <w:r>
        <w:rPr>
          <w:rFonts w:ascii="Georgia" w:hAnsi="Georgia"/>
          <w:sz w:val="24"/>
          <w:szCs w:val="24"/>
        </w:rPr>
        <w:t>[</w:t>
      </w:r>
      <w:r w:rsidR="000B4D71" w:rsidRPr="006F7C34">
        <w:rPr>
          <w:rFonts w:ascii="Georgia" w:hAnsi="Georgia"/>
          <w:sz w:val="24"/>
          <w:szCs w:val="24"/>
        </w:rPr>
        <w:t>Abraham</w:t>
      </w:r>
      <w:r>
        <w:rPr>
          <w:rFonts w:ascii="Georgia" w:hAnsi="Georgia"/>
          <w:sz w:val="24"/>
          <w:szCs w:val="24"/>
        </w:rPr>
        <w:t>]</w:t>
      </w:r>
      <w:r w:rsidR="000B4D71" w:rsidRPr="006F7C34">
        <w:rPr>
          <w:rFonts w:ascii="Georgia" w:hAnsi="Georgia"/>
          <w:sz w:val="24"/>
          <w:szCs w:val="24"/>
        </w:rPr>
        <w:t xml:space="preserve"> was afraid of </w:t>
      </w:r>
      <w:commentRangeStart w:id="2"/>
      <w:r w:rsidR="000B4D71" w:rsidRPr="006F7C34">
        <w:rPr>
          <w:rFonts w:ascii="Georgia" w:hAnsi="Georgia"/>
          <w:sz w:val="24"/>
          <w:szCs w:val="24"/>
          <w:lang w:bidi="ar-EG"/>
        </w:rPr>
        <w:t>tribulations</w:t>
      </w:r>
      <w:commentRangeEnd w:id="2"/>
      <w:r>
        <w:rPr>
          <w:rStyle w:val="CommentReference"/>
        </w:rPr>
        <w:commentReference w:id="2"/>
      </w:r>
      <w:r w:rsidR="000B4D71" w:rsidRPr="006F7C34">
        <w:rPr>
          <w:rFonts w:ascii="Georgia" w:hAnsi="Georgia"/>
          <w:sz w:val="24"/>
          <w:szCs w:val="24"/>
          <w:lang w:bidi="ar-EG"/>
        </w:rPr>
        <w:t xml:space="preserve">. The Holy One Blessed is He said to him: there is no need [to fear]; the one who will bear them has already been born: “and his first born </w:t>
      </w:r>
      <w:proofErr w:type="spellStart"/>
      <w:r w:rsidR="000B4D71" w:rsidRPr="006F7C34">
        <w:rPr>
          <w:rFonts w:ascii="Georgia" w:hAnsi="Georgia"/>
          <w:sz w:val="24"/>
          <w:szCs w:val="24"/>
          <w:lang w:bidi="ar-EG"/>
        </w:rPr>
        <w:t>Uz</w:t>
      </w:r>
      <w:proofErr w:type="spellEnd"/>
      <w:r w:rsidR="000B4D71" w:rsidRPr="006F7C34">
        <w:rPr>
          <w:rFonts w:ascii="Georgia" w:hAnsi="Georgia"/>
          <w:sz w:val="24"/>
          <w:szCs w:val="24"/>
          <w:lang w:bidi="ar-EG"/>
        </w:rPr>
        <w:t xml:space="preserve">” [Gen. 22:21]. </w:t>
      </w:r>
    </w:p>
    <w:sectPr w:rsidR="001A7B3B" w:rsidRPr="006F7C34" w:rsidSect="002A5064">
      <w:pgSz w:w="11907" w:h="16840"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7-07-24T09:50:00Z" w:initials="AK">
    <w:p w14:paraId="66ACE090" w14:textId="77777777" w:rsidR="001A7B3B" w:rsidRDefault="001A7B3B">
      <w:pPr>
        <w:pStyle w:val="CommentText"/>
      </w:pPr>
      <w:r>
        <w:rPr>
          <w:rStyle w:val="CommentReference"/>
        </w:rPr>
        <w:annotationRef/>
      </w:r>
      <w:r>
        <w:t>Individuals?</w:t>
      </w:r>
    </w:p>
  </w:comment>
  <w:comment w:id="2" w:author="Avraham Kallenbach" w:date="2017-07-24T10:38:00Z" w:initials="AK">
    <w:p w14:paraId="112FD7E5" w14:textId="77777777" w:rsidR="006F7C34" w:rsidRDefault="006F7C34">
      <w:pPr>
        <w:pStyle w:val="CommentText"/>
      </w:pPr>
      <w:r>
        <w:rPr>
          <w:rStyle w:val="CommentReference"/>
        </w:rPr>
        <w:annotationRef/>
      </w:r>
      <w:r>
        <w:t xml:space="preserve">Or: punishments, afflictions etc.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ACE090" w15:done="0"/>
  <w15:commentEx w15:paraId="112FD7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CE090" w16cid:durableId="1D204175"/>
  <w16cid:commentId w16cid:paraId="112FD7E5" w16cid:durableId="1D204C8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E77CA"/>
    <w:multiLevelType w:val="hybridMultilevel"/>
    <w:tmpl w:val="91A63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3"/>
    <w:rsid w:val="00094E6D"/>
    <w:rsid w:val="000B4D71"/>
    <w:rsid w:val="00151726"/>
    <w:rsid w:val="001A7B3B"/>
    <w:rsid w:val="00214BAB"/>
    <w:rsid w:val="002A5064"/>
    <w:rsid w:val="00383492"/>
    <w:rsid w:val="004B2708"/>
    <w:rsid w:val="006F7C34"/>
    <w:rsid w:val="00775EA3"/>
    <w:rsid w:val="00802BC2"/>
    <w:rsid w:val="00821BEA"/>
    <w:rsid w:val="008254B9"/>
    <w:rsid w:val="00856955"/>
    <w:rsid w:val="00A70A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E7FC"/>
  <w15:chartTrackingRefBased/>
  <w15:docId w15:val="{4F42F96E-F112-4871-9AE8-9B24DB73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4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7B3B"/>
    <w:pPr>
      <w:ind w:left="720"/>
      <w:contextualSpacing/>
    </w:pPr>
  </w:style>
  <w:style w:type="character" w:styleId="CommentReference">
    <w:name w:val="annotation reference"/>
    <w:basedOn w:val="DefaultParagraphFont"/>
    <w:uiPriority w:val="99"/>
    <w:semiHidden/>
    <w:unhideWhenUsed/>
    <w:rsid w:val="001A7B3B"/>
    <w:rPr>
      <w:sz w:val="16"/>
      <w:szCs w:val="16"/>
    </w:rPr>
  </w:style>
  <w:style w:type="paragraph" w:styleId="CommentText">
    <w:name w:val="annotation text"/>
    <w:basedOn w:val="Normal"/>
    <w:link w:val="CommentTextChar"/>
    <w:uiPriority w:val="99"/>
    <w:semiHidden/>
    <w:unhideWhenUsed/>
    <w:rsid w:val="001A7B3B"/>
    <w:pPr>
      <w:spacing w:line="240" w:lineRule="auto"/>
    </w:pPr>
    <w:rPr>
      <w:sz w:val="20"/>
      <w:szCs w:val="20"/>
    </w:rPr>
  </w:style>
  <w:style w:type="character" w:customStyle="1" w:styleId="CommentTextChar">
    <w:name w:val="Comment Text Char"/>
    <w:basedOn w:val="DefaultParagraphFont"/>
    <w:link w:val="CommentText"/>
    <w:uiPriority w:val="99"/>
    <w:semiHidden/>
    <w:rsid w:val="001A7B3B"/>
    <w:rPr>
      <w:sz w:val="20"/>
      <w:szCs w:val="20"/>
    </w:rPr>
  </w:style>
  <w:style w:type="paragraph" w:styleId="CommentSubject">
    <w:name w:val="annotation subject"/>
    <w:basedOn w:val="CommentText"/>
    <w:next w:val="CommentText"/>
    <w:link w:val="CommentSubjectChar"/>
    <w:uiPriority w:val="99"/>
    <w:semiHidden/>
    <w:unhideWhenUsed/>
    <w:rsid w:val="001A7B3B"/>
    <w:rPr>
      <w:b/>
      <w:bCs/>
    </w:rPr>
  </w:style>
  <w:style w:type="character" w:customStyle="1" w:styleId="CommentSubjectChar">
    <w:name w:val="Comment Subject Char"/>
    <w:basedOn w:val="CommentTextChar"/>
    <w:link w:val="CommentSubject"/>
    <w:uiPriority w:val="99"/>
    <w:semiHidden/>
    <w:rsid w:val="001A7B3B"/>
    <w:rPr>
      <w:b/>
      <w:bCs/>
      <w:sz w:val="20"/>
      <w:szCs w:val="20"/>
    </w:rPr>
  </w:style>
  <w:style w:type="paragraph" w:styleId="BalloonText">
    <w:name w:val="Balloon Text"/>
    <w:basedOn w:val="Normal"/>
    <w:link w:val="BalloonTextChar"/>
    <w:uiPriority w:val="99"/>
    <w:semiHidden/>
    <w:unhideWhenUsed/>
    <w:rsid w:val="001A7B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זכוכית חלבית">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328</Words>
  <Characters>1872</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Avraham Kallenbach</cp:lastModifiedBy>
  <cp:revision>4</cp:revision>
  <dcterms:created xsi:type="dcterms:W3CDTF">2017-07-20T18:13:00Z</dcterms:created>
  <dcterms:modified xsi:type="dcterms:W3CDTF">2017-07-24T07:39:00Z</dcterms:modified>
</cp:coreProperties>
</file>