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EA0B" w14:textId="77777777" w:rsidR="002B7042" w:rsidRDefault="002B7042" w:rsidP="002B7042">
      <w:pPr>
        <w:pStyle w:val="NoSpacing1"/>
        <w:bidi w:val="0"/>
        <w:spacing w:line="480" w:lineRule="auto"/>
        <w:ind w:left="-340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Donkeys in a Dandelion Field</w:t>
      </w:r>
    </w:p>
    <w:p w14:paraId="72CD76F8" w14:textId="77777777" w:rsidR="002B7042" w:rsidRDefault="002B7042" w:rsidP="00CF3FC0">
      <w:pPr>
        <w:pStyle w:val="NoSpacing1"/>
        <w:bidi w:val="0"/>
        <w:spacing w:line="480" w:lineRule="auto"/>
        <w:ind w:left="-34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The Nakba in Hebrew literature according to four representations: </w:t>
      </w:r>
      <w:r w:rsidRPr="001A715D">
        <w:rPr>
          <w:rFonts w:ascii="David" w:hAnsi="David" w:cs="David"/>
          <w:b/>
          <w:bCs/>
          <w:i/>
          <w:iCs/>
          <w:sz w:val="24"/>
          <w:szCs w:val="24"/>
        </w:rPr>
        <w:t>With His Own Hands</w:t>
      </w:r>
      <w:r w:rsidR="001A715D">
        <w:rPr>
          <w:rFonts w:ascii="David" w:hAnsi="David" w:cs="David"/>
          <w:b/>
          <w:bCs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by Moshe Shamir; </w:t>
      </w:r>
      <w:r w:rsidRPr="002B7042">
        <w:rPr>
          <w:rFonts w:ascii="David" w:hAnsi="David" w:cs="David"/>
          <w:b/>
          <w:bCs/>
          <w:sz w:val="24"/>
          <w:szCs w:val="24"/>
        </w:rPr>
        <w:t>"Trifles"</w:t>
      </w:r>
      <w:r>
        <w:rPr>
          <w:rFonts w:ascii="David" w:hAnsi="David" w:cs="David"/>
          <w:sz w:val="24"/>
          <w:szCs w:val="24"/>
        </w:rPr>
        <w:t xml:space="preserve"> by Yaakov Orland;</w:t>
      </w:r>
      <w:bookmarkStart w:id="0" w:name="_GoBack"/>
      <w:bookmarkEnd w:id="0"/>
      <w:r w:rsidR="00703ACD">
        <w:rPr>
          <w:rFonts w:ascii="David" w:hAnsi="David" w:cs="David"/>
          <w:sz w:val="24"/>
          <w:szCs w:val="24"/>
        </w:rPr>
        <w:t xml:space="preserve"> </w:t>
      </w:r>
      <w:commentRangeStart w:id="1"/>
      <w:r w:rsidRPr="001A715D">
        <w:rPr>
          <w:rFonts w:ascii="David" w:hAnsi="David" w:cs="David"/>
          <w:b/>
          <w:bCs/>
          <w:i/>
          <w:iCs/>
          <w:sz w:val="24"/>
          <w:szCs w:val="24"/>
        </w:rPr>
        <w:t xml:space="preserve">Unrepentant: Four Chapters in the Life of Amos </w:t>
      </w:r>
      <w:r w:rsidR="00CF3FC0" w:rsidRPr="001A715D">
        <w:rPr>
          <w:rFonts w:ascii="David" w:hAnsi="David" w:cs="David"/>
          <w:b/>
          <w:bCs/>
          <w:i/>
          <w:iCs/>
          <w:sz w:val="24"/>
          <w:szCs w:val="24"/>
        </w:rPr>
        <w:t>Kenan</w:t>
      </w:r>
      <w:r>
        <w:rPr>
          <w:rFonts w:ascii="David" w:hAnsi="David" w:cs="David"/>
          <w:sz w:val="24"/>
          <w:szCs w:val="24"/>
        </w:rPr>
        <w:t xml:space="preserve"> </w:t>
      </w:r>
      <w:commentRangeEnd w:id="1"/>
      <w:r w:rsidR="001A715D">
        <w:rPr>
          <w:rStyle w:val="CommentReference"/>
          <w:rFonts w:asciiTheme="minorHAnsi" w:eastAsiaTheme="minorHAnsi" w:hAnsiTheme="minorHAnsi" w:cstheme="minorBidi"/>
        </w:rPr>
        <w:commentReference w:id="1"/>
      </w:r>
      <w:r>
        <w:rPr>
          <w:rFonts w:ascii="David" w:hAnsi="David" w:cs="David"/>
          <w:sz w:val="24"/>
          <w:szCs w:val="24"/>
        </w:rPr>
        <w:t xml:space="preserve">by </w:t>
      </w:r>
      <w:proofErr w:type="spellStart"/>
      <w:r>
        <w:rPr>
          <w:rFonts w:ascii="David" w:hAnsi="David" w:cs="David"/>
          <w:sz w:val="24"/>
          <w:szCs w:val="24"/>
        </w:rPr>
        <w:t>Nurith</w:t>
      </w:r>
      <w:proofErr w:type="spellEnd"/>
      <w:r>
        <w:rPr>
          <w:rFonts w:ascii="David" w:hAnsi="David" w:cs="David"/>
          <w:sz w:val="24"/>
          <w:szCs w:val="24"/>
        </w:rPr>
        <w:t xml:space="preserve"> Gertz; and </w:t>
      </w:r>
      <w:r w:rsidRPr="002B7042">
        <w:rPr>
          <w:rFonts w:ascii="David" w:hAnsi="David" w:cs="David"/>
          <w:b/>
          <w:bCs/>
          <w:sz w:val="24"/>
          <w:szCs w:val="24"/>
        </w:rPr>
        <w:t xml:space="preserve">"A Treasure in </w:t>
      </w:r>
      <w:proofErr w:type="spellStart"/>
      <w:r w:rsidRPr="002B7042">
        <w:rPr>
          <w:rFonts w:ascii="David" w:hAnsi="David" w:cs="David"/>
          <w:b/>
          <w:bCs/>
          <w:sz w:val="24"/>
          <w:szCs w:val="24"/>
        </w:rPr>
        <w:t>Bissan</w:t>
      </w:r>
      <w:proofErr w:type="spellEnd"/>
      <w:r w:rsidRPr="002B7042">
        <w:rPr>
          <w:rFonts w:ascii="David" w:hAnsi="David" w:cs="David"/>
          <w:b/>
          <w:bCs/>
          <w:sz w:val="24"/>
          <w:szCs w:val="24"/>
        </w:rPr>
        <w:t xml:space="preserve"> –</w:t>
      </w:r>
      <w:r w:rsidR="00971EF4">
        <w:rPr>
          <w:rFonts w:ascii="David" w:hAnsi="David" w:cs="David"/>
          <w:b/>
          <w:bCs/>
          <w:sz w:val="24"/>
          <w:szCs w:val="24"/>
        </w:rPr>
        <w:t xml:space="preserve"> </w:t>
      </w:r>
      <w:r w:rsidR="00971EF4" w:rsidRPr="00971EF4">
        <w:rPr>
          <w:rFonts w:ascii="David" w:hAnsi="David" w:cs="David"/>
          <w:b/>
          <w:bCs/>
          <w:sz w:val="24"/>
          <w:szCs w:val="24"/>
        </w:rPr>
        <w:t>as It Occurred, Because It was Told to </w:t>
      </w:r>
      <w:r w:rsidR="00971EF4">
        <w:rPr>
          <w:rFonts w:ascii="David" w:hAnsi="David" w:cs="David"/>
          <w:b/>
          <w:bCs/>
          <w:sz w:val="24"/>
          <w:szCs w:val="24"/>
        </w:rPr>
        <w:t>Me and as It Will Occur</w:t>
      </w:r>
      <w:r>
        <w:rPr>
          <w:rFonts w:ascii="David" w:hAnsi="David" w:cs="David"/>
          <w:b/>
          <w:bCs/>
          <w:sz w:val="24"/>
          <w:szCs w:val="24"/>
        </w:rPr>
        <w:t>"</w:t>
      </w:r>
      <w:r>
        <w:rPr>
          <w:rFonts w:ascii="David" w:hAnsi="David" w:cs="David"/>
          <w:sz w:val="24"/>
          <w:szCs w:val="24"/>
        </w:rPr>
        <w:t xml:space="preserve"> by </w:t>
      </w:r>
      <w:proofErr w:type="spellStart"/>
      <w:r>
        <w:rPr>
          <w:rFonts w:ascii="David" w:hAnsi="David" w:cs="David"/>
          <w:sz w:val="24"/>
          <w:szCs w:val="24"/>
        </w:rPr>
        <w:t>Zvi</w:t>
      </w:r>
      <w:proofErr w:type="spellEnd"/>
      <w:r>
        <w:rPr>
          <w:rFonts w:ascii="David" w:hAnsi="David" w:cs="David"/>
          <w:sz w:val="24"/>
          <w:szCs w:val="24"/>
        </w:rPr>
        <w:t xml:space="preserve"> Ben-</w:t>
      </w:r>
      <w:proofErr w:type="spellStart"/>
      <w:r>
        <w:rPr>
          <w:rFonts w:ascii="David" w:hAnsi="David" w:cs="David"/>
          <w:sz w:val="24"/>
          <w:szCs w:val="24"/>
        </w:rPr>
        <w:t>Dor</w:t>
      </w:r>
      <w:proofErr w:type="spellEnd"/>
      <w:r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Benite</w:t>
      </w:r>
      <w:proofErr w:type="spellEnd"/>
      <w:r w:rsidR="00971EF4">
        <w:rPr>
          <w:rFonts w:ascii="David" w:hAnsi="David" w:cs="David"/>
          <w:sz w:val="24"/>
          <w:szCs w:val="24"/>
        </w:rPr>
        <w:t>.</w:t>
      </w:r>
    </w:p>
    <w:p w14:paraId="4F59F32A" w14:textId="77777777" w:rsidR="00971EF4" w:rsidRDefault="00971EF4" w:rsidP="00971EF4">
      <w:pPr>
        <w:pStyle w:val="NoSpacing1"/>
        <w:bidi w:val="0"/>
        <w:spacing w:line="480" w:lineRule="auto"/>
        <w:ind w:left="-340"/>
        <w:jc w:val="both"/>
        <w:rPr>
          <w:rFonts w:ascii="David" w:hAnsi="David" w:cs="David"/>
          <w:sz w:val="24"/>
          <w:szCs w:val="24"/>
        </w:rPr>
      </w:pPr>
    </w:p>
    <w:p w14:paraId="48D281D3" w14:textId="77777777" w:rsidR="004C69A8" w:rsidRDefault="00971EF4" w:rsidP="00971EF4">
      <w:pPr>
        <w:pStyle w:val="NoSpacing1"/>
        <w:bidi w:val="0"/>
        <w:spacing w:line="480" w:lineRule="auto"/>
        <w:ind w:left="-34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KEYWORDS:</w:t>
      </w:r>
      <w:r>
        <w:rPr>
          <w:rFonts w:ascii="David" w:hAnsi="David" w:cs="David"/>
          <w:sz w:val="24"/>
          <w:szCs w:val="24"/>
        </w:rPr>
        <w:t xml:space="preserve"> Nakba, Shamir, Gertz, Orland, Ben-</w:t>
      </w:r>
      <w:proofErr w:type="spellStart"/>
      <w:r>
        <w:rPr>
          <w:rFonts w:ascii="David" w:hAnsi="David" w:cs="David"/>
          <w:sz w:val="24"/>
          <w:szCs w:val="24"/>
        </w:rPr>
        <w:t>Dor</w:t>
      </w:r>
      <w:proofErr w:type="spellEnd"/>
      <w:r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Benite</w:t>
      </w:r>
      <w:proofErr w:type="spellEnd"/>
    </w:p>
    <w:p w14:paraId="4ECB6740" w14:textId="77777777" w:rsidR="004A569B" w:rsidRDefault="004A569B" w:rsidP="004A569B">
      <w:pPr>
        <w:pStyle w:val="NoSpacing1"/>
        <w:bidi w:val="0"/>
        <w:spacing w:line="480" w:lineRule="auto"/>
        <w:ind w:left="-340"/>
        <w:jc w:val="both"/>
        <w:rPr>
          <w:rFonts w:ascii="David" w:hAnsi="David" w:cs="David"/>
          <w:sz w:val="24"/>
          <w:szCs w:val="24"/>
          <w:rtl/>
        </w:rPr>
      </w:pPr>
    </w:p>
    <w:p w14:paraId="6C44D5CB" w14:textId="77777777" w:rsidR="004A569B" w:rsidRDefault="004777CE" w:rsidP="004A569B">
      <w:pPr>
        <w:pStyle w:val="NoSpacing1"/>
        <w:bidi w:val="0"/>
        <w:spacing w:line="480" w:lineRule="auto"/>
        <w:ind w:left="-34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</w:rPr>
        <w:t>Abst</w:t>
      </w:r>
      <w:r w:rsidR="004A569B">
        <w:rPr>
          <w:rFonts w:ascii="David" w:hAnsi="David" w:cs="David"/>
          <w:b/>
          <w:bCs/>
          <w:sz w:val="24"/>
          <w:szCs w:val="24"/>
        </w:rPr>
        <w:t>ract</w:t>
      </w:r>
    </w:p>
    <w:p w14:paraId="27CABAE4" w14:textId="77777777" w:rsidR="004A569B" w:rsidRDefault="004A569B" w:rsidP="004777CE">
      <w:pPr>
        <w:pStyle w:val="NoSpacing1"/>
        <w:bidi w:val="0"/>
        <w:spacing w:line="480" w:lineRule="auto"/>
        <w:ind w:left="-34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Nakba is the term used by the Palestinians to </w:t>
      </w:r>
      <w:r w:rsidR="00703ACD">
        <w:rPr>
          <w:rFonts w:ascii="David" w:hAnsi="David" w:cs="David"/>
          <w:sz w:val="24"/>
          <w:szCs w:val="24"/>
        </w:rPr>
        <w:t>refer to</w:t>
      </w:r>
      <w:r>
        <w:rPr>
          <w:rFonts w:ascii="David" w:hAnsi="David" w:cs="David"/>
          <w:sz w:val="24"/>
          <w:szCs w:val="24"/>
        </w:rPr>
        <w:t xml:space="preserve"> their war against Israel in 1948. It is the </w:t>
      </w:r>
      <w:r w:rsidR="00703ACD">
        <w:rPr>
          <w:rFonts w:ascii="David" w:hAnsi="David" w:cstheme="minorBidi"/>
          <w:sz w:val="24"/>
          <w:szCs w:val="24"/>
          <w:lang w:bidi="ar-EG"/>
        </w:rPr>
        <w:t>inverse</w:t>
      </w:r>
      <w:r w:rsidR="00703ACD">
        <w:rPr>
          <w:rFonts w:ascii="David" w:hAnsi="David" w:cs="David"/>
          <w:sz w:val="24"/>
          <w:szCs w:val="24"/>
        </w:rPr>
        <w:t xml:space="preserve">, alternative name </w:t>
      </w:r>
      <w:r w:rsidR="004777CE">
        <w:rPr>
          <w:rFonts w:ascii="David" w:hAnsi="David" w:cs="David"/>
          <w:sz w:val="24"/>
          <w:szCs w:val="24"/>
        </w:rPr>
        <w:t>for</w:t>
      </w:r>
      <w:r>
        <w:rPr>
          <w:rFonts w:ascii="David" w:hAnsi="David" w:cs="David"/>
          <w:sz w:val="24"/>
          <w:szCs w:val="24"/>
        </w:rPr>
        <w:t xml:space="preserve"> the war known in </w:t>
      </w:r>
      <w:proofErr w:type="spellStart"/>
      <w:r w:rsidR="00703ACD">
        <w:rPr>
          <w:rFonts w:ascii="David" w:hAnsi="David" w:cs="David"/>
          <w:sz w:val="24"/>
          <w:szCs w:val="24"/>
        </w:rPr>
        <w:t>hegemenous</w:t>
      </w:r>
      <w:proofErr w:type="spellEnd"/>
      <w:r>
        <w:rPr>
          <w:rFonts w:ascii="David" w:hAnsi="David" w:cs="David"/>
          <w:sz w:val="24"/>
          <w:szCs w:val="24"/>
        </w:rPr>
        <w:t xml:space="preserve"> Israeli </w:t>
      </w:r>
      <w:r w:rsidR="00703ACD">
        <w:rPr>
          <w:rFonts w:ascii="David" w:hAnsi="David" w:cs="David"/>
          <w:sz w:val="24"/>
          <w:szCs w:val="24"/>
        </w:rPr>
        <w:t>culture</w:t>
      </w:r>
      <w:r>
        <w:rPr>
          <w:rFonts w:ascii="David" w:hAnsi="David" w:cs="David"/>
          <w:sz w:val="24"/>
          <w:szCs w:val="24"/>
        </w:rPr>
        <w:t xml:space="preserve"> as the War of Liberation, the War of Independence, or </w:t>
      </w:r>
      <w:r w:rsidR="00703ACD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 xml:space="preserve">War of Sovereignty. For the Palestinians it is a Nakba, a catastrophe – war, deportation, </w:t>
      </w:r>
      <w:r w:rsidR="00703ACD">
        <w:rPr>
          <w:rFonts w:ascii="David" w:hAnsi="David" w:cs="David"/>
          <w:sz w:val="24"/>
          <w:szCs w:val="24"/>
        </w:rPr>
        <w:t xml:space="preserve">and </w:t>
      </w:r>
      <w:r>
        <w:rPr>
          <w:rFonts w:ascii="David" w:hAnsi="David" w:cs="David"/>
          <w:sz w:val="24"/>
          <w:szCs w:val="24"/>
        </w:rPr>
        <w:t>exile. In this paper</w:t>
      </w:r>
      <w:r w:rsidR="00703ACD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I wish to examine depictions of Palestinian Nakba in Israeli literature.</w:t>
      </w:r>
    </w:p>
    <w:p w14:paraId="27709745" w14:textId="77777777" w:rsidR="00065370" w:rsidRPr="00CF3FC0" w:rsidRDefault="004A569B" w:rsidP="00B131B3">
      <w:pPr>
        <w:pStyle w:val="NoSpacing1"/>
        <w:bidi w:val="0"/>
        <w:spacing w:line="480" w:lineRule="auto"/>
        <w:ind w:left="-34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 will present four </w:t>
      </w:r>
      <w:r w:rsidR="00BB1658">
        <w:rPr>
          <w:rFonts w:ascii="David" w:hAnsi="David" w:cs="David"/>
          <w:sz w:val="24"/>
          <w:szCs w:val="24"/>
        </w:rPr>
        <w:t xml:space="preserve">representations, differing in genre, </w:t>
      </w:r>
      <w:r w:rsidR="00E90FB4">
        <w:rPr>
          <w:rFonts w:ascii="David" w:hAnsi="David" w:cs="David"/>
          <w:sz w:val="24"/>
          <w:szCs w:val="24"/>
        </w:rPr>
        <w:t>time of publication</w:t>
      </w:r>
      <w:r w:rsidR="00BB1658">
        <w:rPr>
          <w:rFonts w:ascii="David" w:hAnsi="David" w:cs="David"/>
          <w:sz w:val="24"/>
          <w:szCs w:val="24"/>
        </w:rPr>
        <w:t xml:space="preserve">, and </w:t>
      </w:r>
      <w:r w:rsidR="00E90FB4">
        <w:rPr>
          <w:rFonts w:ascii="David" w:hAnsi="David" w:cs="David"/>
          <w:sz w:val="24"/>
          <w:szCs w:val="24"/>
        </w:rPr>
        <w:t>familiarity in Israeli society</w:t>
      </w:r>
      <w:r w:rsidR="00BB1658">
        <w:rPr>
          <w:rFonts w:ascii="David" w:hAnsi="David" w:cs="David"/>
          <w:sz w:val="24"/>
          <w:szCs w:val="24"/>
        </w:rPr>
        <w:t>. In terms of genre, I will discuss two novels</w:t>
      </w:r>
      <w:r w:rsidR="001A715D">
        <w:rPr>
          <w:rFonts w:ascii="David" w:hAnsi="David" w:cs="David"/>
          <w:sz w:val="24"/>
          <w:szCs w:val="24"/>
        </w:rPr>
        <w:t xml:space="preserve"> (</w:t>
      </w:r>
      <w:r w:rsidR="00BB1658">
        <w:rPr>
          <w:rFonts w:ascii="David" w:hAnsi="David" w:cs="David"/>
          <w:sz w:val="24"/>
          <w:szCs w:val="24"/>
        </w:rPr>
        <w:t>both biographic memoirs</w:t>
      </w:r>
      <w:r w:rsidR="001A715D">
        <w:rPr>
          <w:rFonts w:ascii="David" w:hAnsi="David" w:cs="David"/>
          <w:sz w:val="24"/>
          <w:szCs w:val="24"/>
        </w:rPr>
        <w:t>)</w:t>
      </w:r>
      <w:r w:rsidR="00BB1658">
        <w:rPr>
          <w:rFonts w:ascii="David" w:hAnsi="David" w:cs="David"/>
          <w:sz w:val="24"/>
          <w:szCs w:val="24"/>
        </w:rPr>
        <w:t xml:space="preserve">; one lyrical prose poem; </w:t>
      </w:r>
      <w:r w:rsidR="001A715D">
        <w:rPr>
          <w:rFonts w:ascii="David" w:hAnsi="David" w:cs="David"/>
          <w:sz w:val="24"/>
          <w:szCs w:val="24"/>
        </w:rPr>
        <w:t>and finally,</w:t>
      </w:r>
      <w:r w:rsidR="00E90FB4">
        <w:rPr>
          <w:rFonts w:ascii="David" w:hAnsi="David" w:cs="David"/>
          <w:sz w:val="24"/>
          <w:szCs w:val="24"/>
        </w:rPr>
        <w:t xml:space="preserve"> a</w:t>
      </w:r>
      <w:r w:rsidR="00BB1658">
        <w:rPr>
          <w:rFonts w:ascii="David" w:hAnsi="David" w:cs="David"/>
          <w:sz w:val="24"/>
          <w:szCs w:val="24"/>
        </w:rPr>
        <w:t xml:space="preserve"> short story. </w:t>
      </w:r>
      <w:r w:rsidR="00E90FB4">
        <w:rPr>
          <w:rFonts w:ascii="David" w:hAnsi="David" w:cs="David"/>
          <w:sz w:val="24"/>
          <w:szCs w:val="24"/>
        </w:rPr>
        <w:t>The works also differ in terms of their level</w:t>
      </w:r>
      <w:r w:rsidR="001A715D">
        <w:rPr>
          <w:rFonts w:ascii="David" w:hAnsi="David" w:cs="David"/>
          <w:sz w:val="24"/>
          <w:szCs w:val="24"/>
        </w:rPr>
        <w:t>s</w:t>
      </w:r>
      <w:r w:rsidR="00E90FB4">
        <w:rPr>
          <w:rFonts w:ascii="David" w:hAnsi="David" w:cs="David"/>
          <w:sz w:val="24"/>
          <w:szCs w:val="24"/>
        </w:rPr>
        <w:t xml:space="preserve"> of canonicity</w:t>
      </w:r>
      <w:r w:rsidR="00BB1658">
        <w:rPr>
          <w:rFonts w:ascii="David" w:hAnsi="David" w:cs="David"/>
          <w:sz w:val="24"/>
          <w:szCs w:val="24"/>
        </w:rPr>
        <w:t xml:space="preserve">. The two novels </w:t>
      </w:r>
      <w:r w:rsidR="00703ACD">
        <w:rPr>
          <w:rFonts w:ascii="David" w:hAnsi="David" w:cs="David"/>
          <w:sz w:val="24"/>
          <w:szCs w:val="24"/>
        </w:rPr>
        <w:t>stand</w:t>
      </w:r>
      <w:r w:rsidR="00BB1658">
        <w:rPr>
          <w:rFonts w:ascii="David" w:hAnsi="David" w:cs="David"/>
          <w:sz w:val="24"/>
          <w:szCs w:val="24"/>
        </w:rPr>
        <w:t xml:space="preserve"> in </w:t>
      </w:r>
      <w:r w:rsidR="004777CE">
        <w:rPr>
          <w:rFonts w:ascii="David" w:hAnsi="David" w:cs="David"/>
          <w:sz w:val="24"/>
          <w:szCs w:val="24"/>
        </w:rPr>
        <w:t>the center of Israeli literary</w:t>
      </w:r>
      <w:r w:rsidR="00BB1658">
        <w:rPr>
          <w:rFonts w:ascii="David" w:hAnsi="David" w:cs="David"/>
          <w:sz w:val="24"/>
          <w:szCs w:val="24"/>
        </w:rPr>
        <w:t xml:space="preserve"> canon. </w:t>
      </w:r>
      <w:r w:rsidR="00703ACD">
        <w:rPr>
          <w:rFonts w:ascii="David" w:hAnsi="David" w:cs="David"/>
          <w:sz w:val="24"/>
          <w:szCs w:val="24"/>
        </w:rPr>
        <w:t xml:space="preserve">By contrast, </w:t>
      </w:r>
      <w:r w:rsidR="00BB1658">
        <w:rPr>
          <w:rFonts w:ascii="David" w:hAnsi="David" w:cs="David"/>
          <w:sz w:val="24"/>
          <w:szCs w:val="24"/>
        </w:rPr>
        <w:t xml:space="preserve">Orland's poem is </w:t>
      </w:r>
      <w:r w:rsidR="001A715D">
        <w:rPr>
          <w:rFonts w:ascii="David" w:hAnsi="David" w:cs="David"/>
          <w:sz w:val="24"/>
          <w:szCs w:val="24"/>
        </w:rPr>
        <w:t>less</w:t>
      </w:r>
      <w:r w:rsidR="00BB1658">
        <w:rPr>
          <w:rFonts w:ascii="David" w:hAnsi="David" w:cs="David"/>
          <w:sz w:val="24"/>
          <w:szCs w:val="24"/>
        </w:rPr>
        <w:t xml:space="preserve"> </w:t>
      </w:r>
      <w:r w:rsidR="001A715D">
        <w:rPr>
          <w:rFonts w:ascii="David" w:hAnsi="David" w:cs="David"/>
          <w:sz w:val="24"/>
          <w:szCs w:val="24"/>
        </w:rPr>
        <w:t>well-known</w:t>
      </w:r>
      <w:r w:rsidR="00BB1658">
        <w:rPr>
          <w:rFonts w:ascii="David" w:hAnsi="David" w:cs="David"/>
          <w:sz w:val="24"/>
          <w:szCs w:val="24"/>
        </w:rPr>
        <w:t xml:space="preserve">, and </w:t>
      </w:r>
      <w:proofErr w:type="spellStart"/>
      <w:r w:rsidR="00BB1658">
        <w:rPr>
          <w:rFonts w:ascii="David" w:hAnsi="David" w:cs="David"/>
          <w:sz w:val="24"/>
          <w:szCs w:val="24"/>
        </w:rPr>
        <w:t>Zvi</w:t>
      </w:r>
      <w:proofErr w:type="spellEnd"/>
      <w:r w:rsidR="00BB1658">
        <w:rPr>
          <w:rFonts w:ascii="David" w:hAnsi="David" w:cs="David"/>
          <w:sz w:val="24"/>
          <w:szCs w:val="24"/>
        </w:rPr>
        <w:t xml:space="preserve"> Ben-</w:t>
      </w:r>
      <w:proofErr w:type="spellStart"/>
      <w:r w:rsidR="00BB1658">
        <w:rPr>
          <w:rFonts w:ascii="David" w:hAnsi="David" w:cs="David"/>
          <w:sz w:val="24"/>
          <w:szCs w:val="24"/>
        </w:rPr>
        <w:t>Dor</w:t>
      </w:r>
      <w:proofErr w:type="spellEnd"/>
      <w:r w:rsidR="00BB1658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BB1658">
        <w:rPr>
          <w:rFonts w:ascii="David" w:hAnsi="David" w:cs="David"/>
          <w:sz w:val="24"/>
          <w:szCs w:val="24"/>
        </w:rPr>
        <w:t>Benite's</w:t>
      </w:r>
      <w:proofErr w:type="spellEnd"/>
      <w:r w:rsidR="00BB1658">
        <w:rPr>
          <w:rFonts w:ascii="David" w:hAnsi="David" w:cs="David"/>
          <w:sz w:val="24"/>
          <w:szCs w:val="24"/>
        </w:rPr>
        <w:t xml:space="preserve"> story practically </w:t>
      </w:r>
      <w:r w:rsidR="001A715D">
        <w:rPr>
          <w:rFonts w:ascii="David" w:hAnsi="David" w:cs="David"/>
          <w:sz w:val="24"/>
          <w:szCs w:val="24"/>
        </w:rPr>
        <w:t>unheard of</w:t>
      </w:r>
      <w:r w:rsidR="00BB1658">
        <w:rPr>
          <w:rFonts w:ascii="David" w:hAnsi="David" w:cs="David"/>
          <w:sz w:val="24"/>
          <w:szCs w:val="24"/>
        </w:rPr>
        <w:t>. The first three works propose a coming of age process of sorts</w:t>
      </w:r>
      <w:r w:rsidR="004777CE">
        <w:rPr>
          <w:rFonts w:ascii="David" w:hAnsi="David" w:cs="David"/>
          <w:sz w:val="24"/>
          <w:szCs w:val="24"/>
        </w:rPr>
        <w:t>:</w:t>
      </w:r>
      <w:r w:rsidR="00B131B3">
        <w:rPr>
          <w:rFonts w:ascii="David" w:hAnsi="David" w:cs="David"/>
          <w:sz w:val="24"/>
          <w:szCs w:val="24"/>
        </w:rPr>
        <w:t xml:space="preserve"> </w:t>
      </w:r>
      <w:r w:rsidR="004777CE">
        <w:rPr>
          <w:rFonts w:ascii="David" w:hAnsi="David" w:cs="David"/>
          <w:sz w:val="24"/>
          <w:szCs w:val="24"/>
        </w:rPr>
        <w:t>From</w:t>
      </w:r>
      <w:r w:rsidR="00BB1658">
        <w:rPr>
          <w:rFonts w:ascii="David" w:hAnsi="David" w:cs="David"/>
          <w:sz w:val="24"/>
          <w:szCs w:val="24"/>
        </w:rPr>
        <w:t xml:space="preserve"> a centralized focus on the collective self and</w:t>
      </w:r>
      <w:r w:rsidR="004777CE">
        <w:rPr>
          <w:rFonts w:ascii="David" w:hAnsi="David" w:cs="David"/>
          <w:sz w:val="24"/>
          <w:szCs w:val="24"/>
        </w:rPr>
        <w:t xml:space="preserve"> the</w:t>
      </w:r>
      <w:r w:rsidR="00BB1658">
        <w:rPr>
          <w:rFonts w:ascii="David" w:hAnsi="David" w:cs="David"/>
          <w:sz w:val="24"/>
          <w:szCs w:val="24"/>
        </w:rPr>
        <w:t xml:space="preserve"> nullification of the other, as manifesting in </w:t>
      </w:r>
      <w:r w:rsidR="00CF3FC0">
        <w:rPr>
          <w:rFonts w:ascii="David" w:hAnsi="David" w:cs="David"/>
          <w:sz w:val="24"/>
          <w:szCs w:val="24"/>
        </w:rPr>
        <w:t xml:space="preserve">Moshe </w:t>
      </w:r>
      <w:r w:rsidR="00BB1658">
        <w:rPr>
          <w:rFonts w:ascii="David" w:hAnsi="David" w:cs="David"/>
          <w:sz w:val="24"/>
          <w:szCs w:val="24"/>
        </w:rPr>
        <w:t xml:space="preserve">Shamir's </w:t>
      </w:r>
      <w:r w:rsidR="00CF3FC0" w:rsidRPr="001A715D">
        <w:rPr>
          <w:rFonts w:ascii="David" w:hAnsi="David" w:cs="David"/>
          <w:i/>
          <w:iCs/>
          <w:sz w:val="24"/>
          <w:szCs w:val="24"/>
        </w:rPr>
        <w:t>With His Own Hand</w:t>
      </w:r>
      <w:r w:rsidR="001A715D">
        <w:rPr>
          <w:rFonts w:ascii="David" w:hAnsi="David" w:cs="David"/>
          <w:sz w:val="24"/>
          <w:szCs w:val="24"/>
        </w:rPr>
        <w:t xml:space="preserve">, </w:t>
      </w:r>
      <w:r w:rsidR="00BB1658">
        <w:rPr>
          <w:rFonts w:ascii="David" w:hAnsi="David" w:cs="David"/>
          <w:sz w:val="24"/>
          <w:szCs w:val="24"/>
        </w:rPr>
        <w:t xml:space="preserve">through </w:t>
      </w:r>
      <w:r w:rsidR="00470F32">
        <w:rPr>
          <w:rFonts w:ascii="David" w:hAnsi="David" w:cs="David"/>
          <w:sz w:val="24"/>
          <w:szCs w:val="24"/>
        </w:rPr>
        <w:t>learning to listen and be shaken to the core by the suffering of the other, the enemy, as is the case in Ya</w:t>
      </w:r>
      <w:r w:rsidR="004777CE">
        <w:rPr>
          <w:rFonts w:ascii="David" w:hAnsi="David" w:cs="David"/>
          <w:sz w:val="24"/>
          <w:szCs w:val="24"/>
        </w:rPr>
        <w:t>akov Orland's "Trifles",</w:t>
      </w:r>
      <w:r w:rsidR="00B131B3">
        <w:rPr>
          <w:rFonts w:ascii="David" w:hAnsi="David" w:cs="David"/>
          <w:sz w:val="24"/>
          <w:szCs w:val="24"/>
        </w:rPr>
        <w:t xml:space="preserve"> to admiss</w:t>
      </w:r>
      <w:r w:rsidR="00CF3FC0">
        <w:rPr>
          <w:rFonts w:ascii="David" w:hAnsi="David" w:cs="David"/>
          <w:sz w:val="24"/>
          <w:szCs w:val="24"/>
        </w:rPr>
        <w:t xml:space="preserve">ion of guilt and responsibility for the Nakba, as experienced by Amos Kenan and documented by </w:t>
      </w:r>
      <w:proofErr w:type="spellStart"/>
      <w:r w:rsidR="00CF3FC0">
        <w:rPr>
          <w:rFonts w:ascii="David" w:hAnsi="David" w:cs="David"/>
          <w:sz w:val="24"/>
          <w:szCs w:val="24"/>
        </w:rPr>
        <w:t>Nurith</w:t>
      </w:r>
      <w:proofErr w:type="spellEnd"/>
      <w:r w:rsidR="00CF3FC0">
        <w:rPr>
          <w:rFonts w:ascii="David" w:hAnsi="David" w:cs="David"/>
          <w:sz w:val="24"/>
          <w:szCs w:val="24"/>
        </w:rPr>
        <w:t xml:space="preserve"> Gertz in </w:t>
      </w:r>
      <w:r w:rsidR="00CF3FC0" w:rsidRPr="001A715D">
        <w:rPr>
          <w:rFonts w:ascii="David" w:hAnsi="David" w:cs="David"/>
          <w:i/>
          <w:iCs/>
          <w:sz w:val="24"/>
          <w:szCs w:val="24"/>
        </w:rPr>
        <w:t>Unrepentant</w:t>
      </w:r>
      <w:r w:rsidR="00CF3FC0">
        <w:rPr>
          <w:rFonts w:ascii="David" w:hAnsi="David" w:cs="David"/>
          <w:sz w:val="24"/>
          <w:szCs w:val="24"/>
        </w:rPr>
        <w:t>. Ben-</w:t>
      </w:r>
      <w:proofErr w:type="spellStart"/>
      <w:r w:rsidR="00CF3FC0">
        <w:rPr>
          <w:rFonts w:ascii="David" w:hAnsi="David" w:cs="David"/>
          <w:sz w:val="24"/>
          <w:szCs w:val="24"/>
        </w:rPr>
        <w:t>Dor</w:t>
      </w:r>
      <w:proofErr w:type="spellEnd"/>
      <w:r w:rsidR="00CF3FC0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CF3FC0">
        <w:rPr>
          <w:rFonts w:ascii="David" w:hAnsi="David" w:cs="David"/>
          <w:sz w:val="24"/>
          <w:szCs w:val="24"/>
        </w:rPr>
        <w:t>Benite's</w:t>
      </w:r>
      <w:proofErr w:type="spellEnd"/>
      <w:r w:rsidR="00CF3FC0">
        <w:rPr>
          <w:rFonts w:ascii="David" w:hAnsi="David" w:cs="David"/>
          <w:sz w:val="24"/>
          <w:szCs w:val="24"/>
        </w:rPr>
        <w:t xml:space="preserve"> "Treasure in </w:t>
      </w:r>
      <w:proofErr w:type="spellStart"/>
      <w:r w:rsidR="00CF3FC0">
        <w:rPr>
          <w:rFonts w:ascii="David" w:hAnsi="David" w:cs="David"/>
          <w:sz w:val="24"/>
          <w:szCs w:val="24"/>
        </w:rPr>
        <w:t>Bissan</w:t>
      </w:r>
      <w:proofErr w:type="spellEnd"/>
      <w:r w:rsidR="00CF3FC0">
        <w:rPr>
          <w:rFonts w:ascii="David" w:hAnsi="David" w:cs="David"/>
          <w:sz w:val="24"/>
          <w:szCs w:val="24"/>
        </w:rPr>
        <w:t xml:space="preserve">" </w:t>
      </w:r>
      <w:r w:rsidR="00703ACD">
        <w:rPr>
          <w:rFonts w:ascii="David" w:hAnsi="David" w:cs="David"/>
          <w:sz w:val="24"/>
          <w:szCs w:val="24"/>
        </w:rPr>
        <w:t>is not situated on the</w:t>
      </w:r>
      <w:r w:rsidR="00CF3FC0">
        <w:rPr>
          <w:rFonts w:ascii="David" w:hAnsi="David" w:cs="David"/>
          <w:sz w:val="24"/>
          <w:szCs w:val="24"/>
        </w:rPr>
        <w:t xml:space="preserve"> same timel</w:t>
      </w:r>
      <w:r w:rsidR="00B131B3">
        <w:rPr>
          <w:rFonts w:ascii="David" w:hAnsi="David" w:cs="David"/>
          <w:sz w:val="24"/>
          <w:szCs w:val="24"/>
        </w:rPr>
        <w:t xml:space="preserve">ine as the </w:t>
      </w:r>
      <w:r w:rsidR="00703ACD">
        <w:rPr>
          <w:rFonts w:ascii="David" w:hAnsi="David" w:cs="David"/>
          <w:sz w:val="24"/>
          <w:szCs w:val="24"/>
        </w:rPr>
        <w:t>other three works;</w:t>
      </w:r>
      <w:r w:rsidR="00B131B3">
        <w:rPr>
          <w:rFonts w:ascii="David" w:hAnsi="David" w:cs="David"/>
          <w:sz w:val="24"/>
          <w:szCs w:val="24"/>
        </w:rPr>
        <w:t xml:space="preserve"> its ending takes place at the end of days and </w:t>
      </w:r>
      <w:r w:rsidR="00703ACD">
        <w:rPr>
          <w:rFonts w:ascii="David" w:hAnsi="David" w:cs="David"/>
          <w:sz w:val="24"/>
          <w:szCs w:val="24"/>
        </w:rPr>
        <w:t>it is</w:t>
      </w:r>
      <w:r w:rsidR="00B131B3">
        <w:rPr>
          <w:rFonts w:ascii="David" w:hAnsi="David" w:cs="David"/>
          <w:sz w:val="24"/>
          <w:szCs w:val="24"/>
        </w:rPr>
        <w:t xml:space="preserve"> not anchored in our familiar, empirical reality. Nevertheless, all four works </w:t>
      </w:r>
      <w:r w:rsidR="00703ACD">
        <w:rPr>
          <w:rFonts w:ascii="David" w:hAnsi="David" w:cs="David"/>
          <w:sz w:val="24"/>
          <w:szCs w:val="24"/>
        </w:rPr>
        <w:t>weave themselves</w:t>
      </w:r>
      <w:r w:rsidR="00B131B3">
        <w:rPr>
          <w:rFonts w:ascii="David" w:hAnsi="David" w:cs="David"/>
          <w:sz w:val="24"/>
          <w:szCs w:val="24"/>
        </w:rPr>
        <w:t xml:space="preserve">, one after another, </w:t>
      </w:r>
      <w:r w:rsidR="00703ACD">
        <w:rPr>
          <w:rFonts w:ascii="David" w:hAnsi="David" w:cs="David"/>
          <w:sz w:val="24"/>
          <w:szCs w:val="24"/>
        </w:rPr>
        <w:t>into a</w:t>
      </w:r>
      <w:r w:rsidR="00B131B3">
        <w:rPr>
          <w:rFonts w:ascii="David" w:hAnsi="David" w:cs="David"/>
          <w:sz w:val="24"/>
          <w:szCs w:val="24"/>
        </w:rPr>
        <w:t xml:space="preserve"> chronology of reconciliation.</w:t>
      </w:r>
    </w:p>
    <w:sectPr w:rsidR="00065370" w:rsidRPr="00CF3FC0" w:rsidSect="00465E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 k" w:date="2017-06-01T12:09:00Z" w:initials="ak">
    <w:p w14:paraId="1F3F6743" w14:textId="77777777" w:rsidR="001A715D" w:rsidRDefault="001A715D">
      <w:pPr>
        <w:pStyle w:val="CommentText"/>
      </w:pPr>
      <w:r>
        <w:rPr>
          <w:rStyle w:val="CommentReference"/>
        </w:rPr>
        <w:annotationRef/>
      </w:r>
      <w:r>
        <w:t>This is the novel’s English name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3F67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 k">
    <w15:presenceInfo w15:providerId="None" w15:userId="a 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A8"/>
    <w:rsid w:val="00065370"/>
    <w:rsid w:val="001A715D"/>
    <w:rsid w:val="002B7042"/>
    <w:rsid w:val="00465EEF"/>
    <w:rsid w:val="00470F32"/>
    <w:rsid w:val="004777CE"/>
    <w:rsid w:val="004A569B"/>
    <w:rsid w:val="004C69A8"/>
    <w:rsid w:val="00703ACD"/>
    <w:rsid w:val="009532E6"/>
    <w:rsid w:val="00971EF4"/>
    <w:rsid w:val="00B131B3"/>
    <w:rsid w:val="00BB1658"/>
    <w:rsid w:val="00BF3C30"/>
    <w:rsid w:val="00CF3FC0"/>
    <w:rsid w:val="00E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1C91"/>
  <w15:docId w15:val="{AA9DD917-5331-48A9-8699-DA6A99C7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69A8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4C69A8"/>
    <w:pPr>
      <w:bidi/>
      <w:spacing w:after="0" w:line="240" w:lineRule="auto"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A7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1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מימי חסקין</dc:creator>
  <cp:keywords/>
  <dc:description/>
  <cp:lastModifiedBy>a k</cp:lastModifiedBy>
  <cp:revision>8</cp:revision>
  <dcterms:created xsi:type="dcterms:W3CDTF">2016-12-27T19:18:00Z</dcterms:created>
  <dcterms:modified xsi:type="dcterms:W3CDTF">2017-06-01T09:11:00Z</dcterms:modified>
</cp:coreProperties>
</file>