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1FAE5" w14:textId="152568AC" w:rsidR="00697619" w:rsidRDefault="0079149A" w:rsidP="00697619">
      <w:pPr>
        <w:spacing w:line="360" w:lineRule="auto"/>
        <w:rPr>
          <w:u w:val="single"/>
        </w:rPr>
      </w:pPr>
      <w:r>
        <w:rPr>
          <w:u w:val="single"/>
        </w:rPr>
        <w:t>Educating</w:t>
      </w:r>
      <w:r w:rsidR="00697619">
        <w:rPr>
          <w:u w:val="single"/>
        </w:rPr>
        <w:t xml:space="preserve"> for the Future –</w:t>
      </w:r>
      <w:r>
        <w:rPr>
          <w:u w:val="single"/>
        </w:rPr>
        <w:t xml:space="preserve"> Education </w:t>
      </w:r>
      <w:r w:rsidR="00047DB0">
        <w:rPr>
          <w:u w:val="single"/>
        </w:rPr>
        <w:t>t</w:t>
      </w:r>
      <w:r w:rsidR="00697619">
        <w:rPr>
          <w:u w:val="single"/>
        </w:rPr>
        <w:t>oward an Unknown Future</w:t>
      </w:r>
    </w:p>
    <w:p w14:paraId="62F64291" w14:textId="777D8964" w:rsidR="00697619" w:rsidRDefault="00697619" w:rsidP="00697619">
      <w:pPr>
        <w:spacing w:line="360" w:lineRule="auto"/>
      </w:pPr>
      <w:r>
        <w:t>The Postmodern Era</w:t>
      </w:r>
    </w:p>
    <w:p w14:paraId="5A15201B" w14:textId="4B2F8CA5" w:rsidR="00697619" w:rsidRPr="00697619" w:rsidRDefault="00697619" w:rsidP="00A24F7B">
      <w:pPr>
        <w:spacing w:line="360" w:lineRule="auto"/>
      </w:pPr>
      <w:r>
        <w:t xml:space="preserve">In recent decades, Western society has undergone a series of revolutions that have altered </w:t>
      </w:r>
      <w:r w:rsidR="00A24F7B">
        <w:t>reality in many aspects of life</w:t>
      </w:r>
      <w:r>
        <w:t xml:space="preserve">. </w:t>
      </w:r>
      <w:r w:rsidR="00A24F7B">
        <w:t>In effect, t</w:t>
      </w:r>
      <w:r>
        <w:t>hese revolutio</w:t>
      </w:r>
      <w:r w:rsidR="00A24F7B">
        <w:t xml:space="preserve">ns </w:t>
      </w:r>
      <w:r>
        <w:t xml:space="preserve">signify the transition of humanity from the modern era to the postmodern era. </w:t>
      </w:r>
      <w:proofErr w:type="spellStart"/>
      <w:r>
        <w:t>Aviram</w:t>
      </w:r>
      <w:proofErr w:type="spellEnd"/>
      <w:r>
        <w:t xml:space="preserve"> (2010), who describes these shifts, notes for instance revolutions in the social, employment, econo</w:t>
      </w:r>
      <w:r w:rsidR="00A24F7B">
        <w:t xml:space="preserve">mical, and technological spheres. </w:t>
      </w:r>
      <w:r>
        <w:t xml:space="preserve">  </w:t>
      </w:r>
    </w:p>
    <w:p w14:paraId="348F87A3" w14:textId="2FFB6E61" w:rsidR="00D130DB" w:rsidRDefault="00697619" w:rsidP="00D22F9A">
      <w:pPr>
        <w:spacing w:line="360" w:lineRule="auto"/>
        <w:rPr>
          <w:rFonts w:hint="cs"/>
          <w:rtl/>
        </w:rPr>
      </w:pPr>
      <w:r>
        <w:t xml:space="preserve">The revolution in the social </w:t>
      </w:r>
      <w:r w:rsidR="00A24F7B">
        <w:t>sphere</w:t>
      </w:r>
      <w:r>
        <w:t xml:space="preserve"> means that familiar social roles are </w:t>
      </w:r>
      <w:r w:rsidR="00A24F7B">
        <w:t>changing</w:t>
      </w:r>
      <w:r>
        <w:t xml:space="preserve">. For instance, the distinction between childhood and adulthood, once clear and straightforward, has begun to blur </w:t>
      </w:r>
      <w:r w:rsidRPr="00A24F7B">
        <w:rPr>
          <w:highlight w:val="yellow"/>
        </w:rPr>
        <w:t>(several sources)</w:t>
      </w:r>
      <w:r>
        <w:t xml:space="preserve">, as well as the distinction between the social roles of men and women </w:t>
      </w:r>
      <w:r w:rsidRPr="00A24F7B">
        <w:rPr>
          <w:highlight w:val="yellow"/>
        </w:rPr>
        <w:t xml:space="preserve">(several </w:t>
      </w:r>
      <w:commentRangeStart w:id="0"/>
      <w:r w:rsidRPr="00A24F7B">
        <w:rPr>
          <w:highlight w:val="yellow"/>
        </w:rPr>
        <w:t>sources)</w:t>
      </w:r>
      <w:commentRangeEnd w:id="0"/>
      <w:r w:rsidR="00A24F7B">
        <w:rPr>
          <w:rStyle w:val="CommentReference"/>
        </w:rPr>
        <w:commentReference w:id="0"/>
      </w:r>
      <w:r>
        <w:t xml:space="preserve">. The </w:t>
      </w:r>
      <w:r w:rsidR="00A24F7B">
        <w:t xml:space="preserve">structure of the family unit </w:t>
      </w:r>
      <w:r w:rsidR="00D22F9A">
        <w:t>is shifting as well, as we witness a transition f</w:t>
      </w:r>
      <w:r>
        <w:t>rom the familiar</w:t>
      </w:r>
      <w:r w:rsidR="00D22F9A">
        <w:t xml:space="preserve"> modern family unit consisting</w:t>
      </w:r>
      <w:r>
        <w:t xml:space="preserve"> of two parents and their children </w:t>
      </w:r>
      <w:r w:rsidR="00D22F9A">
        <w:t xml:space="preserve">to </w:t>
      </w:r>
      <w:r w:rsidR="00D130DB">
        <w:t>alternative models such as same-</w:t>
      </w:r>
      <w:r w:rsidR="00D22F9A">
        <w:t>sex and</w:t>
      </w:r>
      <w:r w:rsidR="00D130DB">
        <w:t xml:space="preserve"> single-parent units, and</w:t>
      </w:r>
      <w:r w:rsidR="00D22F9A">
        <w:t xml:space="preserve"> the switching of family units overtime </w:t>
      </w:r>
      <w:r w:rsidR="00D130DB">
        <w:t>as a legitimate, accepted phenomenon (</w:t>
      </w:r>
      <w:proofErr w:type="spellStart"/>
      <w:r w:rsidR="00D130DB">
        <w:t>Prout</w:t>
      </w:r>
      <w:proofErr w:type="spellEnd"/>
      <w:r w:rsidR="00D130DB">
        <w:t xml:space="preserve">, </w:t>
      </w:r>
      <w:proofErr w:type="gramStart"/>
      <w:r w:rsidR="00D130DB">
        <w:t>2011 ;</w:t>
      </w:r>
      <w:proofErr w:type="gramEnd"/>
      <w:r w:rsidR="00D130DB">
        <w:t xml:space="preserve"> Valentine, 2003 ; Weller, 2006; Agree, 2017 ; </w:t>
      </w:r>
      <w:proofErr w:type="spellStart"/>
      <w:r w:rsidR="00D130DB">
        <w:t>Diekman</w:t>
      </w:r>
      <w:proofErr w:type="spellEnd"/>
      <w:r w:rsidR="00D130DB">
        <w:t xml:space="preserve"> &amp; </w:t>
      </w:r>
      <w:proofErr w:type="spellStart"/>
      <w:r w:rsidR="00D130DB">
        <w:t>Eagly</w:t>
      </w:r>
      <w:proofErr w:type="spellEnd"/>
      <w:r w:rsidR="00D130DB">
        <w:t xml:space="preserve">, 2000 ; </w:t>
      </w:r>
      <w:proofErr w:type="spellStart"/>
      <w:r w:rsidR="00D130DB">
        <w:t>Diekman</w:t>
      </w:r>
      <w:proofErr w:type="spellEnd"/>
      <w:r w:rsidR="00D130DB">
        <w:t xml:space="preserve"> &amp; </w:t>
      </w:r>
      <w:proofErr w:type="spellStart"/>
      <w:r w:rsidR="00D130DB">
        <w:t>Goodfriend</w:t>
      </w:r>
      <w:proofErr w:type="spellEnd"/>
      <w:r w:rsidR="00D130DB">
        <w:t xml:space="preserve">, 2006 ; </w:t>
      </w:r>
      <w:proofErr w:type="spellStart"/>
      <w:r w:rsidR="00D130DB">
        <w:t>Eagly</w:t>
      </w:r>
      <w:proofErr w:type="spellEnd"/>
      <w:r w:rsidR="00D130DB">
        <w:t xml:space="preserve"> &amp; Steffen, 1984 ; </w:t>
      </w:r>
      <w:proofErr w:type="spellStart"/>
      <w:r w:rsidR="00D130DB">
        <w:t>Milkie</w:t>
      </w:r>
      <w:proofErr w:type="spellEnd"/>
      <w:r w:rsidR="00D130DB">
        <w:t xml:space="preserve"> &amp; </w:t>
      </w:r>
      <w:proofErr w:type="spellStart"/>
      <w:r w:rsidR="00D130DB">
        <w:t>Peltola</w:t>
      </w:r>
      <w:proofErr w:type="spellEnd"/>
      <w:r w:rsidR="00D130DB">
        <w:t xml:space="preserve">, 1999). </w:t>
      </w:r>
    </w:p>
    <w:p w14:paraId="68CAB69A" w14:textId="3EB9B568" w:rsidR="00D06922" w:rsidRDefault="00D130DB" w:rsidP="005A3C31">
      <w:pPr>
        <w:spacing w:line="360" w:lineRule="auto"/>
      </w:pPr>
      <w:r>
        <w:t xml:space="preserve">The revolution we are witnessing in the employment </w:t>
      </w:r>
      <w:r w:rsidR="00D22F9A">
        <w:t>sphere</w:t>
      </w:r>
      <w:r>
        <w:t xml:space="preserve"> </w:t>
      </w:r>
      <w:r w:rsidR="00D22F9A">
        <w:t>affects</w:t>
      </w:r>
      <w:r>
        <w:t xml:space="preserve"> most </w:t>
      </w:r>
      <w:r w:rsidR="00D22F9A">
        <w:t xml:space="preserve">working-age </w:t>
      </w:r>
      <w:r>
        <w:t xml:space="preserve">individuals. This revolution is characterized by </w:t>
      </w:r>
      <w:r w:rsidR="00D22F9A">
        <w:t xml:space="preserve">a </w:t>
      </w:r>
      <w:r>
        <w:t>transition from permanent, life-long profession</w:t>
      </w:r>
      <w:r w:rsidR="00D22F9A">
        <w:t>s</w:t>
      </w:r>
      <w:r>
        <w:t xml:space="preserve"> or job</w:t>
      </w:r>
      <w:r w:rsidR="00D22F9A">
        <w:t>s</w:t>
      </w:r>
      <w:r>
        <w:t>, typical of the modern era, to temporary jobs or several simultaneous jobs, as well as</w:t>
      </w:r>
      <w:r w:rsidR="005A3C31">
        <w:t xml:space="preserve"> the exchange of one profession for another once or</w:t>
      </w:r>
      <w:r>
        <w:t xml:space="preserve"> several times throughout </w:t>
      </w:r>
      <w:r w:rsidR="005A3C31">
        <w:t>one's life</w:t>
      </w:r>
      <w:r w:rsidR="005A3C31">
        <w:rPr>
          <w:rFonts w:cs="Arial"/>
        </w:rPr>
        <w:t xml:space="preserve"> </w:t>
      </w:r>
      <w:r>
        <w:rPr>
          <w:rFonts w:cs="Arial"/>
        </w:rPr>
        <w:t>(</w:t>
      </w:r>
      <w:r>
        <w:t xml:space="preserve">Berger, </w:t>
      </w:r>
      <w:proofErr w:type="gramStart"/>
      <w:r>
        <w:t>2002 ;</w:t>
      </w:r>
      <w:proofErr w:type="gramEnd"/>
      <w:r>
        <w:t xml:space="preserve"> Bradley &amp; </w:t>
      </w:r>
      <w:proofErr w:type="spellStart"/>
      <w:r>
        <w:t>Devadason</w:t>
      </w:r>
      <w:proofErr w:type="spellEnd"/>
      <w:r>
        <w:t xml:space="preserve">, 2008 ; Pew Research Center, 2010 ; </w:t>
      </w:r>
      <w:proofErr w:type="spellStart"/>
      <w:r>
        <w:t>Reisenwitz</w:t>
      </w:r>
      <w:proofErr w:type="spellEnd"/>
      <w:r>
        <w:t xml:space="preserve"> &amp; </w:t>
      </w:r>
      <w:proofErr w:type="spellStart"/>
      <w:r>
        <w:t>Iyer</w:t>
      </w:r>
      <w:proofErr w:type="spellEnd"/>
      <w:r>
        <w:t xml:space="preserve">, 2009). </w:t>
      </w:r>
    </w:p>
    <w:p w14:paraId="7671049B" w14:textId="266FBC89" w:rsidR="00D06922" w:rsidRPr="00D06922" w:rsidRDefault="00D130DB" w:rsidP="005A3C31">
      <w:pPr>
        <w:spacing w:line="360" w:lineRule="auto"/>
      </w:pPr>
      <w:r>
        <w:t xml:space="preserve">In terms of the economy, we are </w:t>
      </w:r>
      <w:r w:rsidR="005A3C31">
        <w:t>witnessing a shift</w:t>
      </w:r>
      <w:r>
        <w:t xml:space="preserve"> from local economy to global economy and trade. We </w:t>
      </w:r>
      <w:r w:rsidR="005A3C31">
        <w:t>are now able to purchase different</w:t>
      </w:r>
      <w:r>
        <w:t xml:space="preserve"> product</w:t>
      </w:r>
      <w:r w:rsidR="005A3C31">
        <w:t>s via</w:t>
      </w:r>
      <w:r>
        <w:t xml:space="preserve"> computer</w:t>
      </w:r>
      <w:r w:rsidR="005A3C31">
        <w:t>s</w:t>
      </w:r>
      <w:r>
        <w:t xml:space="preserve"> or smartphone</w:t>
      </w:r>
      <w:r w:rsidR="005A3C31">
        <w:t>s</w:t>
      </w:r>
      <w:r>
        <w:t xml:space="preserve">, regardless of </w:t>
      </w:r>
      <w:r w:rsidR="005A3C31">
        <w:t xml:space="preserve">their </w:t>
      </w:r>
      <w:r>
        <w:t>manufacturing or distribution location</w:t>
      </w:r>
      <w:r w:rsidR="005A3C31">
        <w:t>,</w:t>
      </w:r>
      <w:r>
        <w:t xml:space="preserve"> and have them promptly delivered to our homes. This also applies to manufacturers or distributers who are </w:t>
      </w:r>
      <w:r w:rsidR="005A3C31">
        <w:t xml:space="preserve">now </w:t>
      </w:r>
      <w:r>
        <w:t xml:space="preserve">able to sell their products around the world using online sales platforms (Jiang, Yang, &amp; Jun, </w:t>
      </w:r>
      <w:proofErr w:type="gramStart"/>
      <w:r>
        <w:t>2013 ;</w:t>
      </w:r>
      <w:proofErr w:type="gramEnd"/>
      <w:r>
        <w:t xml:space="preserve"> Kraemer, Gibbs, &amp; </w:t>
      </w:r>
      <w:proofErr w:type="spellStart"/>
      <w:r>
        <w:t>Dedrick</w:t>
      </w:r>
      <w:proofErr w:type="spellEnd"/>
      <w:r>
        <w:t xml:space="preserve">, 2005 ; </w:t>
      </w:r>
      <w:proofErr w:type="spellStart"/>
      <w:r>
        <w:t>Ranganathan</w:t>
      </w:r>
      <w:proofErr w:type="spellEnd"/>
      <w:r>
        <w:t xml:space="preserve"> &amp; </w:t>
      </w:r>
      <w:proofErr w:type="spellStart"/>
      <w:r>
        <w:t>Ganapathy</w:t>
      </w:r>
      <w:proofErr w:type="spellEnd"/>
      <w:r>
        <w:t xml:space="preserve">, 2002 ; </w:t>
      </w:r>
      <w:proofErr w:type="spellStart"/>
      <w:r>
        <w:t>Savrul</w:t>
      </w:r>
      <w:proofErr w:type="spellEnd"/>
      <w:r>
        <w:t xml:space="preserve">, </w:t>
      </w:r>
      <w:proofErr w:type="spellStart"/>
      <w:r>
        <w:t>Incekara</w:t>
      </w:r>
      <w:proofErr w:type="spellEnd"/>
      <w:r>
        <w:t xml:space="preserve">, &amp; </w:t>
      </w:r>
      <w:proofErr w:type="spellStart"/>
      <w:r>
        <w:t>Sener</w:t>
      </w:r>
      <w:proofErr w:type="spellEnd"/>
      <w:r>
        <w:t xml:space="preserve">, 2014). </w:t>
      </w:r>
    </w:p>
    <w:p w14:paraId="05BAF7CA" w14:textId="2B49382E" w:rsidR="005915BC" w:rsidRDefault="003532C6" w:rsidP="003532C6">
      <w:pPr>
        <w:spacing w:line="360" w:lineRule="auto"/>
        <w:rPr>
          <w:rFonts w:hint="cs"/>
          <w:rtl/>
        </w:rPr>
      </w:pPr>
      <w:r>
        <w:t>Other r</w:t>
      </w:r>
      <w:r w:rsidR="00272D61">
        <w:t>evolutions affect additional spheres of our lives</w:t>
      </w:r>
      <w:r w:rsidR="00BF3B71">
        <w:t>, but the primary revolution of our time is th</w:t>
      </w:r>
      <w:r w:rsidR="00272D61">
        <w:t>e technological revolution. Computers, smartphones, and the internet, accessible nearly everywhere</w:t>
      </w:r>
      <w:r>
        <w:t xml:space="preserve"> today</w:t>
      </w:r>
      <w:r w:rsidR="00272D61">
        <w:t>, have complete</w:t>
      </w:r>
      <w:r>
        <w:t>ly</w:t>
      </w:r>
      <w:r w:rsidR="00272D61">
        <w:t xml:space="preserve"> changed the way we conduct our daily lives, create and consume information, communicate with others, work, care for our health, learn</w:t>
      </w:r>
      <w:r>
        <w:t>,</w:t>
      </w:r>
      <w:r w:rsidR="00272D61">
        <w:t xml:space="preserve"> teach, and more (</w:t>
      </w:r>
      <w:proofErr w:type="spellStart"/>
      <w:r w:rsidR="00272D61">
        <w:t>Fettweis</w:t>
      </w:r>
      <w:proofErr w:type="spellEnd"/>
      <w:r w:rsidR="00272D61">
        <w:t xml:space="preserve"> &amp; </w:t>
      </w:r>
      <w:proofErr w:type="spellStart"/>
      <w:r w:rsidR="00272D61">
        <w:t>Alamouti</w:t>
      </w:r>
      <w:proofErr w:type="spellEnd"/>
      <w:r w:rsidR="00272D61">
        <w:t>, 2014 ; Higgins, 2016 ; McNaughton &amp; Light, 2013 ; Vázquez-Cano, 2014 ; White, 2010</w:t>
      </w:r>
      <w:r>
        <w:t>).</w:t>
      </w:r>
    </w:p>
    <w:p w14:paraId="0FA7563D" w14:textId="21A42BAB" w:rsidR="00272D61" w:rsidRDefault="00272D61" w:rsidP="00272D61">
      <w:pPr>
        <w:spacing w:line="360" w:lineRule="auto"/>
      </w:pPr>
      <w:r>
        <w:lastRenderedPageBreak/>
        <w:t>The Education Crisis</w:t>
      </w:r>
    </w:p>
    <w:p w14:paraId="322BF9DE" w14:textId="37EAAD9E" w:rsidR="00272D61" w:rsidRDefault="00272D61" w:rsidP="003532C6">
      <w:pPr>
        <w:spacing w:line="360" w:lineRule="auto"/>
      </w:pPr>
      <w:r>
        <w:t xml:space="preserve">The </w:t>
      </w:r>
      <w:r w:rsidR="00A57D11">
        <w:t xml:space="preserve">education system, which </w:t>
      </w:r>
      <w:r>
        <w:t>de</w:t>
      </w:r>
      <w:r w:rsidR="00A57D11">
        <w:t xml:space="preserve">veloped in the modern world </w:t>
      </w:r>
      <w:r w:rsidR="003532C6">
        <w:t>and reflects its</w:t>
      </w:r>
      <w:r>
        <w:t xml:space="preserve"> </w:t>
      </w:r>
      <w:r w:rsidR="003532C6">
        <w:t>characteristic outlooks and goals in terms of</w:t>
      </w:r>
      <w:r>
        <w:t xml:space="preserve"> educational content, teaching, learning, and evaluation methods, is challenged by </w:t>
      </w:r>
      <w:r w:rsidR="00A57D11">
        <w:t xml:space="preserve">the task of </w:t>
      </w:r>
      <w:r>
        <w:t>teaching and educating students in the postmodern era.</w:t>
      </w:r>
      <w:r w:rsidR="00A57D11">
        <w:t xml:space="preserve"> Much of what is taught in today's education system is irrelevant to the daily lives of students (</w:t>
      </w:r>
      <w:proofErr w:type="spellStart"/>
      <w:r w:rsidR="00A57D11" w:rsidRPr="00FF570D">
        <w:t>Barmby</w:t>
      </w:r>
      <w:proofErr w:type="spellEnd"/>
      <w:r w:rsidR="00A57D11" w:rsidRPr="00FF570D">
        <w:t xml:space="preserve">, Kind, &amp; Jones, 2008 ; </w:t>
      </w:r>
      <w:proofErr w:type="spellStart"/>
      <w:r w:rsidR="00A57D11" w:rsidRPr="00FF570D">
        <w:t>Broadfoot</w:t>
      </w:r>
      <w:proofErr w:type="spellEnd"/>
      <w:r w:rsidR="00A57D11" w:rsidRPr="00FF570D">
        <w:t>, 2000 ; Johnson, 2000 ; Macdonald, 2003</w:t>
      </w:r>
      <w:r w:rsidR="003532C6">
        <w:t>), and</w:t>
      </w:r>
      <w:r w:rsidR="00A57D11">
        <w:t xml:space="preserve"> teaching methods</w:t>
      </w:r>
      <w:r w:rsidR="003532C6">
        <w:t xml:space="preserve"> are no longer relevant </w:t>
      </w:r>
      <w:r w:rsidR="00A57D11">
        <w:t>to the ways in which individual</w:t>
      </w:r>
      <w:r w:rsidR="003532C6">
        <w:t>s</w:t>
      </w:r>
      <w:r w:rsidR="00A57D11">
        <w:t xml:space="preserve"> live and work in the postmodern era (</w:t>
      </w:r>
      <w:r w:rsidR="00A57D11" w:rsidRPr="00FF570D">
        <w:t xml:space="preserve">Kellner, 2000 ; O'Neal, Gibson, &amp; </w:t>
      </w:r>
      <w:proofErr w:type="spellStart"/>
      <w:r w:rsidR="00A57D11" w:rsidRPr="00FF570D">
        <w:t>Cotten</w:t>
      </w:r>
      <w:proofErr w:type="spellEnd"/>
      <w:r w:rsidR="00A57D11" w:rsidRPr="00FF570D">
        <w:t>, 2017 ;  Postman, 2009</w:t>
      </w:r>
      <w:r w:rsidR="00A57D11">
        <w:t xml:space="preserve">). The authority of teachers, which stems from their position as sources of knowledge, </w:t>
      </w:r>
      <w:r w:rsidR="003532C6">
        <w:t>has been somewhat</w:t>
      </w:r>
      <w:r w:rsidR="00A57D11">
        <w:t xml:space="preserve"> undermined (</w:t>
      </w:r>
      <w:r w:rsidR="00A57D11" w:rsidRPr="00FF570D">
        <w:t xml:space="preserve">Cook-Sather, </w:t>
      </w:r>
      <w:proofErr w:type="gramStart"/>
      <w:r w:rsidR="00A57D11" w:rsidRPr="00FF570D">
        <w:t>2002 ;</w:t>
      </w:r>
      <w:proofErr w:type="gramEnd"/>
      <w:r w:rsidR="00A57D11" w:rsidRPr="00FF570D">
        <w:t xml:space="preserve"> McGregor, 2011 ; Zhang, 2008</w:t>
      </w:r>
      <w:r w:rsidR="003532C6">
        <w:t xml:space="preserve">) as knowledge is </w:t>
      </w:r>
      <w:r w:rsidR="00A57D11">
        <w:t>now accessible to anyone</w:t>
      </w:r>
      <w:r w:rsidR="003532C6">
        <w:t>, anywhere through technology. I</w:t>
      </w:r>
      <w:r w:rsidR="00A57D11">
        <w:t xml:space="preserve">n some cases, particularly when it comes to knowledge of technology itself, students </w:t>
      </w:r>
      <w:r w:rsidR="003532C6">
        <w:t xml:space="preserve">are </w:t>
      </w:r>
      <w:r w:rsidR="00A57D11">
        <w:t>actually</w:t>
      </w:r>
      <w:r w:rsidR="003532C6">
        <w:t xml:space="preserve"> those who</w:t>
      </w:r>
      <w:r w:rsidR="00A57D11">
        <w:t xml:space="preserve"> possess the relevant knowledge (</w:t>
      </w:r>
      <w:proofErr w:type="spellStart"/>
      <w:r w:rsidR="00A57D11" w:rsidRPr="00FF570D">
        <w:t>Joo</w:t>
      </w:r>
      <w:proofErr w:type="spellEnd"/>
      <w:r w:rsidR="00A57D11" w:rsidRPr="00FF570D">
        <w:t xml:space="preserve">, </w:t>
      </w:r>
      <w:proofErr w:type="gramStart"/>
      <w:r w:rsidR="00A57D11" w:rsidRPr="00FF570D">
        <w:t>1999 ;</w:t>
      </w:r>
      <w:proofErr w:type="gramEnd"/>
      <w:r w:rsidR="00A57D11" w:rsidRPr="00FF570D">
        <w:t xml:space="preserve"> Hicks, 2011 ; </w:t>
      </w:r>
      <w:proofErr w:type="spellStart"/>
      <w:r w:rsidR="00A57D11" w:rsidRPr="00FF570D">
        <w:t>Prensky</w:t>
      </w:r>
      <w:proofErr w:type="spellEnd"/>
      <w:r w:rsidR="00A57D11" w:rsidRPr="00FF570D">
        <w:t>, 2005</w:t>
      </w:r>
      <w:r w:rsidR="00A57D11">
        <w:t xml:space="preserve">). </w:t>
      </w:r>
    </w:p>
    <w:p w14:paraId="1140E895" w14:textId="77777777" w:rsidR="00082581" w:rsidRDefault="00082581" w:rsidP="00A57D11">
      <w:pPr>
        <w:spacing w:line="360" w:lineRule="auto"/>
      </w:pPr>
    </w:p>
    <w:p w14:paraId="70095B64" w14:textId="17169727" w:rsidR="00DA1F15" w:rsidRDefault="007B0D14" w:rsidP="00082581">
      <w:pPr>
        <w:spacing w:line="360" w:lineRule="auto"/>
      </w:pPr>
      <w:r>
        <w:t>Dissatisfaction</w:t>
      </w:r>
      <w:r w:rsidR="00A57D11">
        <w:t xml:space="preserve"> – The Search for Alternatives – </w:t>
      </w:r>
      <w:r w:rsidR="00082581">
        <w:t>Internally</w:t>
      </w:r>
      <w:r w:rsidR="00A57D11">
        <w:t xml:space="preserve"> / </w:t>
      </w:r>
      <w:r w:rsidR="00082581">
        <w:t>E</w:t>
      </w:r>
      <w:r>
        <w:t>x</w:t>
      </w:r>
      <w:r w:rsidR="00082581">
        <w:t>ternally</w:t>
      </w:r>
      <w:r w:rsidR="00A57D11">
        <w:t xml:space="preserve"> </w:t>
      </w:r>
    </w:p>
    <w:p w14:paraId="22EE5DD8" w14:textId="579815D9" w:rsidR="00A57D11" w:rsidRDefault="00A57D11" w:rsidP="00763250">
      <w:pPr>
        <w:spacing w:line="360" w:lineRule="auto"/>
      </w:pPr>
      <w:r>
        <w:t>This range of phenomena, and the lack of compatibility between the public education system and the postmod</w:t>
      </w:r>
      <w:r w:rsidR="007B0D14">
        <w:t xml:space="preserve">ern era, have led to dissatisfaction </w:t>
      </w:r>
      <w:r>
        <w:t>and criticism a</w:t>
      </w:r>
      <w:r w:rsidR="007B0D14">
        <w:t>mong different stakeholder</w:t>
      </w:r>
      <w:r>
        <w:t xml:space="preserve">s including policy makers, educators, parents, and students. In some cases, this </w:t>
      </w:r>
      <w:r w:rsidR="007B0D14">
        <w:t xml:space="preserve">dissatisfaction </w:t>
      </w:r>
      <w:r>
        <w:t xml:space="preserve">does not </w:t>
      </w:r>
      <w:r w:rsidR="007B0D14">
        <w:t>lead to</w:t>
      </w:r>
      <w:r>
        <w:t xml:space="preserve"> action, while in othe</w:t>
      </w:r>
      <w:r w:rsidR="007B0D14">
        <w:t>rs it drives stakeholders</w:t>
      </w:r>
      <w:r>
        <w:t xml:space="preserve"> to seek alternatives to the education system. Some of these alternatives exist within the conventional education s</w:t>
      </w:r>
      <w:r w:rsidR="007B0D14">
        <w:t>ystem (such as schools with a specific</w:t>
      </w:r>
      <w:r w:rsidR="00763250">
        <w:t xml:space="preserve"> agenda like</w:t>
      </w:r>
      <w:r>
        <w:t xml:space="preserve"> democratic schools, communal schools, and others), and some outside</w:t>
      </w:r>
      <w:r w:rsidR="00763250">
        <w:t xml:space="preserve"> of it (such as private schools</w:t>
      </w:r>
      <w:r>
        <w:t xml:space="preserve"> or schools founded by parents). </w:t>
      </w:r>
    </w:p>
    <w:p w14:paraId="0E20F589" w14:textId="008AFC87" w:rsidR="0079411A" w:rsidRDefault="00A57D11" w:rsidP="00763250">
      <w:pPr>
        <w:spacing w:line="360" w:lineRule="auto"/>
        <w:rPr>
          <w:rtl/>
        </w:rPr>
      </w:pPr>
      <w:r>
        <w:t xml:space="preserve">One of the interesting alternatives outside of the public education system is home schooling. </w:t>
      </w:r>
      <w:r w:rsidR="00C6488F">
        <w:t>A growing number of parents in various Western countries are choosing not to send their</w:t>
      </w:r>
      <w:r w:rsidR="007B0D14">
        <w:t xml:space="preserve"> children to school and educating</w:t>
      </w:r>
      <w:r w:rsidR="00C6488F">
        <w:t xml:space="preserve"> them at home instead. These parents choose home schooling for a variety of </w:t>
      </w:r>
      <w:r w:rsidR="007B0D14">
        <w:t>reasons, one of which is growing</w:t>
      </w:r>
      <w:r w:rsidR="00C6488F">
        <w:t xml:space="preserve"> discontent with the education system and its lack of compatibility with current reality (</w:t>
      </w:r>
      <w:r w:rsidR="00C6488F" w:rsidRPr="00CF48EE">
        <w:t xml:space="preserve">Bauman, </w:t>
      </w:r>
      <w:proofErr w:type="gramStart"/>
      <w:r w:rsidR="00C6488F" w:rsidRPr="00CF48EE">
        <w:t>2002 ;</w:t>
      </w:r>
      <w:proofErr w:type="gramEnd"/>
      <w:r w:rsidR="00C6488F" w:rsidRPr="00CF48EE">
        <w:t xml:space="preserve"> </w:t>
      </w:r>
      <w:proofErr w:type="spellStart"/>
      <w:r w:rsidR="00C6488F" w:rsidRPr="00CF48EE">
        <w:t>Boschee</w:t>
      </w:r>
      <w:proofErr w:type="spellEnd"/>
      <w:r w:rsidR="00C6488F" w:rsidRPr="00CF48EE">
        <w:t xml:space="preserve">, &amp; </w:t>
      </w:r>
      <w:proofErr w:type="spellStart"/>
      <w:r w:rsidR="00C6488F" w:rsidRPr="00CF48EE">
        <w:t>Boschee</w:t>
      </w:r>
      <w:proofErr w:type="spellEnd"/>
      <w:r w:rsidR="00C6488F" w:rsidRPr="00CF48EE">
        <w:t xml:space="preserve">, 2011 ; </w:t>
      </w:r>
      <w:proofErr w:type="spellStart"/>
      <w:r w:rsidR="00C6488F" w:rsidRPr="00CF48EE">
        <w:t>Collom</w:t>
      </w:r>
      <w:proofErr w:type="spellEnd"/>
      <w:r w:rsidR="00C6488F" w:rsidRPr="00CF48EE">
        <w:t xml:space="preserve">, 2005 ; Isenberg, 2007 ; </w:t>
      </w:r>
      <w:proofErr w:type="spellStart"/>
      <w:r w:rsidR="00C6488F" w:rsidRPr="00CF48EE">
        <w:t>Princiotta</w:t>
      </w:r>
      <w:proofErr w:type="spellEnd"/>
      <w:r w:rsidR="00C6488F" w:rsidRPr="00CF48EE">
        <w:t xml:space="preserve">, &amp; </w:t>
      </w:r>
      <w:proofErr w:type="spellStart"/>
      <w:r w:rsidR="00C6488F" w:rsidRPr="00CF48EE">
        <w:t>Bielick</w:t>
      </w:r>
      <w:proofErr w:type="spellEnd"/>
      <w:r w:rsidR="00C6488F" w:rsidRPr="00CF48EE">
        <w:t>, 2006</w:t>
      </w:r>
      <w:r w:rsidR="00C6488F">
        <w:t>). These parents attempt to find an educational solution outside of the conventional education system that c</w:t>
      </w:r>
      <w:r w:rsidR="007B0D14">
        <w:t>an</w:t>
      </w:r>
      <w:r w:rsidR="00C6488F">
        <w:t xml:space="preserve"> solve some of the problems characterizing this system today. </w:t>
      </w:r>
      <w:r w:rsidR="007B0D14">
        <w:t>H</w:t>
      </w:r>
      <w:r w:rsidR="00C6488F">
        <w:t xml:space="preserve">ome schooling </w:t>
      </w:r>
      <w:r w:rsidR="007B0D14">
        <w:t xml:space="preserve">certainly </w:t>
      </w:r>
      <w:r w:rsidR="00C6488F">
        <w:t xml:space="preserve">mitigates certain </w:t>
      </w:r>
      <w:r w:rsidR="007B0D14">
        <w:t>byproducts of</w:t>
      </w:r>
      <w:r w:rsidR="00C6488F">
        <w:t xml:space="preserve"> the education crisis (such as violence in schools or the </w:t>
      </w:r>
      <w:r w:rsidR="00842321">
        <w:t>decline in</w:t>
      </w:r>
      <w:r w:rsidR="00C6488F">
        <w:t xml:space="preserve"> teachers' authority), but parents who choose home schooling are also attempting to address issues such as </w:t>
      </w:r>
      <w:r w:rsidR="00842321">
        <w:t>relevant</w:t>
      </w:r>
      <w:r w:rsidR="00C6488F">
        <w:t xml:space="preserve"> content </w:t>
      </w:r>
      <w:r w:rsidR="00842321">
        <w:t>in the context of</w:t>
      </w:r>
      <w:r w:rsidR="00C6488F">
        <w:t xml:space="preserve"> contemporary reality, as well as relevant teaching, learning, and evaluation methods. </w:t>
      </w:r>
    </w:p>
    <w:p w14:paraId="42F71C9F" w14:textId="77777777" w:rsidR="00842321" w:rsidRDefault="00842321" w:rsidP="00842321">
      <w:pPr>
        <w:spacing w:line="360" w:lineRule="auto"/>
        <w:rPr>
          <w:rFonts w:hint="cs"/>
          <w:rtl/>
        </w:rPr>
      </w:pPr>
    </w:p>
    <w:p w14:paraId="4C02D5A4" w14:textId="38CA949C" w:rsidR="00C6488F" w:rsidRDefault="00C6488F" w:rsidP="00C6488F">
      <w:pPr>
        <w:spacing w:line="360" w:lineRule="auto"/>
      </w:pPr>
      <w:r>
        <w:t>21</w:t>
      </w:r>
      <w:r w:rsidRPr="00C6488F">
        <w:rPr>
          <w:vertAlign w:val="superscript"/>
        </w:rPr>
        <w:t>st</w:t>
      </w:r>
      <w:r>
        <w:t xml:space="preserve"> Century Skills</w:t>
      </w:r>
    </w:p>
    <w:p w14:paraId="5ADA22A3" w14:textId="3880DAE9" w:rsidR="00CF48EE" w:rsidRDefault="00704D33" w:rsidP="00881618">
      <w:pPr>
        <w:spacing w:line="360" w:lineRule="auto"/>
        <w:rPr>
          <w:rtl/>
        </w:rPr>
      </w:pPr>
      <w:r>
        <w:t xml:space="preserve">As aforementioned, many claim that </w:t>
      </w:r>
      <w:r w:rsidR="00842321">
        <w:t xml:space="preserve">schools today do not educate in a manner suitable to </w:t>
      </w:r>
      <w:r w:rsidR="00355ABA">
        <w:t>contemporary reality. However, even</w:t>
      </w:r>
      <w:r w:rsidR="00842321">
        <w:t xml:space="preserve"> if</w:t>
      </w:r>
      <w:r w:rsidR="00355ABA">
        <w:t xml:space="preserve"> we accept this claim, adjusting the education system to </w:t>
      </w:r>
      <w:r w:rsidR="00842321">
        <w:t xml:space="preserve">suite current reality </w:t>
      </w:r>
      <w:r w:rsidR="00355ABA">
        <w:t xml:space="preserve">does not suffice. As education is a future-oriented action, many alternatives </w:t>
      </w:r>
      <w:r w:rsidR="00842321">
        <w:t>that attempt resolve</w:t>
      </w:r>
      <w:r w:rsidR="00355ABA">
        <w:t xml:space="preserve"> the education crisis share</w:t>
      </w:r>
      <w:r w:rsidR="00842321">
        <w:t xml:space="preserve"> a common </w:t>
      </w:r>
      <w:r w:rsidR="00355ABA">
        <w:t>goal</w:t>
      </w:r>
      <w:r w:rsidR="00842321">
        <w:t xml:space="preserve">: </w:t>
      </w:r>
      <w:r w:rsidR="00355ABA">
        <w:t>preparing young individual</w:t>
      </w:r>
      <w:r w:rsidR="008F5B4A">
        <w:t>s</w:t>
      </w:r>
      <w:r w:rsidR="00355ABA">
        <w:t xml:space="preserve"> for optimal function not only in contemporary reality, but in the future as well. </w:t>
      </w:r>
      <w:proofErr w:type="gramStart"/>
      <w:r w:rsidR="00355ABA">
        <w:t>This issue is</w:t>
      </w:r>
      <w:r w:rsidR="00842321">
        <w:t xml:space="preserve"> addressed by</w:t>
      </w:r>
      <w:r w:rsidR="00355ABA">
        <w:t xml:space="preserve"> various bodies and scholars</w:t>
      </w:r>
      <w:proofErr w:type="gramEnd"/>
      <w:r w:rsidR="00355ABA">
        <w:t xml:space="preserve">. One approach </w:t>
      </w:r>
      <w:r w:rsidR="001E3409">
        <w:t xml:space="preserve">to it, </w:t>
      </w:r>
      <w:r w:rsidR="00355ABA">
        <w:t xml:space="preserve">widely accepted among </w:t>
      </w:r>
      <w:r w:rsidR="001E3409">
        <w:t xml:space="preserve">professionals in this field, holds </w:t>
      </w:r>
      <w:r w:rsidR="00355ABA">
        <w:t xml:space="preserve">that young students in </w:t>
      </w:r>
      <w:r w:rsidR="001E3409">
        <w:t>today's schools require a set</w:t>
      </w:r>
      <w:r w:rsidR="00355ABA">
        <w:t xml:space="preserve"> of skills and capacities called "21</w:t>
      </w:r>
      <w:r w:rsidR="00355ABA" w:rsidRPr="00355ABA">
        <w:rPr>
          <w:vertAlign w:val="superscript"/>
        </w:rPr>
        <w:t>st</w:t>
      </w:r>
      <w:r w:rsidR="00355ABA">
        <w:t xml:space="preserve"> century skills." D</w:t>
      </w:r>
      <w:r w:rsidR="008F5B4A">
        <w:t>ifferent scholars have generated</w:t>
      </w:r>
      <w:r w:rsidR="001E3409">
        <w:t xml:space="preserve"> varying lists describing</w:t>
      </w:r>
      <w:r w:rsidR="00355ABA">
        <w:t xml:space="preserve"> </w:t>
      </w:r>
      <w:r w:rsidR="008F5B4A">
        <w:t>these</w:t>
      </w:r>
      <w:r w:rsidR="00355ABA">
        <w:t xml:space="preserve"> skills and </w:t>
      </w:r>
      <w:r w:rsidR="00881618">
        <w:t xml:space="preserve">have </w:t>
      </w:r>
      <w:r w:rsidR="00355ABA">
        <w:t>ev</w:t>
      </w:r>
      <w:r w:rsidR="001E3409">
        <w:t>en divide</w:t>
      </w:r>
      <w:r w:rsidR="00881618">
        <w:t>d</w:t>
      </w:r>
      <w:r w:rsidR="001E3409">
        <w:t xml:space="preserve"> them into groups using </w:t>
      </w:r>
      <w:r w:rsidR="00881618">
        <w:t>various</w:t>
      </w:r>
      <w:r w:rsidR="00355ABA">
        <w:t xml:space="preserve"> methods (</w:t>
      </w:r>
      <w:r w:rsidR="00355ABA">
        <w:rPr>
          <w:rFonts w:ascii="Arial" w:hAnsi="Arial" w:cs="Arial"/>
          <w:color w:val="222222"/>
          <w:sz w:val="20"/>
          <w:szCs w:val="20"/>
          <w:shd w:val="clear" w:color="auto" w:fill="FFFFFF"/>
        </w:rPr>
        <w:t xml:space="preserve">Binkley et al., </w:t>
      </w:r>
      <w:proofErr w:type="gramStart"/>
      <w:r w:rsidR="00355ABA">
        <w:rPr>
          <w:rFonts w:ascii="Arial" w:hAnsi="Arial" w:cs="Arial"/>
          <w:color w:val="222222"/>
          <w:sz w:val="20"/>
          <w:szCs w:val="20"/>
          <w:shd w:val="clear" w:color="auto" w:fill="FFFFFF"/>
        </w:rPr>
        <w:t>2012 ;</w:t>
      </w:r>
      <w:proofErr w:type="gramEnd"/>
      <w:r w:rsidR="00355ABA">
        <w:rPr>
          <w:rFonts w:ascii="Arial" w:hAnsi="Arial" w:cs="Arial"/>
          <w:color w:val="222222"/>
          <w:sz w:val="20"/>
          <w:szCs w:val="20"/>
          <w:shd w:val="clear" w:color="auto" w:fill="FFFFFF"/>
        </w:rPr>
        <w:t xml:space="preserve"> Jenkins, </w:t>
      </w:r>
      <w:proofErr w:type="spellStart"/>
      <w:r w:rsidR="00355ABA">
        <w:rPr>
          <w:rFonts w:ascii="Arial" w:hAnsi="Arial" w:cs="Arial"/>
          <w:color w:val="222222"/>
          <w:sz w:val="20"/>
          <w:szCs w:val="20"/>
          <w:shd w:val="clear" w:color="auto" w:fill="FFFFFF"/>
        </w:rPr>
        <w:t>Purushotma</w:t>
      </w:r>
      <w:proofErr w:type="spellEnd"/>
      <w:r w:rsidR="00355ABA">
        <w:rPr>
          <w:rFonts w:ascii="Arial" w:hAnsi="Arial" w:cs="Arial"/>
          <w:color w:val="222222"/>
          <w:sz w:val="20"/>
          <w:szCs w:val="20"/>
          <w:shd w:val="clear" w:color="auto" w:fill="FFFFFF"/>
        </w:rPr>
        <w:t xml:space="preserve">, </w:t>
      </w:r>
      <w:proofErr w:type="spellStart"/>
      <w:r w:rsidR="00355ABA">
        <w:rPr>
          <w:rFonts w:ascii="Arial" w:hAnsi="Arial" w:cs="Arial"/>
          <w:color w:val="222222"/>
          <w:sz w:val="20"/>
          <w:szCs w:val="20"/>
          <w:shd w:val="clear" w:color="auto" w:fill="FFFFFF"/>
        </w:rPr>
        <w:t>Weigel</w:t>
      </w:r>
      <w:proofErr w:type="spellEnd"/>
      <w:r w:rsidR="00355ABA">
        <w:rPr>
          <w:rFonts w:ascii="Arial" w:hAnsi="Arial" w:cs="Arial"/>
          <w:color w:val="222222"/>
          <w:sz w:val="20"/>
          <w:szCs w:val="20"/>
          <w:shd w:val="clear" w:color="auto" w:fill="FFFFFF"/>
        </w:rPr>
        <w:t xml:space="preserve">, Clinton, &amp; Robison, 2009 ; </w:t>
      </w:r>
      <w:proofErr w:type="spellStart"/>
      <w:r w:rsidR="00355ABA">
        <w:rPr>
          <w:rFonts w:ascii="Arial" w:hAnsi="Arial" w:cs="Arial"/>
          <w:color w:val="222222"/>
          <w:sz w:val="20"/>
          <w:szCs w:val="20"/>
          <w:shd w:val="clear" w:color="auto" w:fill="FFFFFF"/>
        </w:rPr>
        <w:t>Rotherham</w:t>
      </w:r>
      <w:proofErr w:type="spellEnd"/>
      <w:r w:rsidR="00355ABA">
        <w:rPr>
          <w:rFonts w:ascii="Arial" w:hAnsi="Arial" w:cs="Arial"/>
          <w:color w:val="222222"/>
          <w:sz w:val="20"/>
          <w:szCs w:val="20"/>
          <w:shd w:val="clear" w:color="auto" w:fill="FFFFFF"/>
        </w:rPr>
        <w:t xml:space="preserve"> &amp; Willingham, 2009 ; Wagner, 2008</w:t>
      </w:r>
      <w:r w:rsidR="00355ABA">
        <w:t xml:space="preserve">). </w:t>
      </w:r>
    </w:p>
    <w:p w14:paraId="514D785E" w14:textId="2E570EEE" w:rsidR="001E5D29" w:rsidRDefault="001E3409" w:rsidP="001E3409">
      <w:pPr>
        <w:spacing w:line="360" w:lineRule="auto"/>
        <w:rPr>
          <w:rtl/>
        </w:rPr>
      </w:pPr>
      <w:r>
        <w:t>Here, w</w:t>
      </w:r>
      <w:r w:rsidR="001E4E72">
        <w:t xml:space="preserve">e will present one categorization </w:t>
      </w:r>
      <w:r>
        <w:t>of the</w:t>
      </w:r>
      <w:r w:rsidR="001E4E72">
        <w:t>se skills</w:t>
      </w:r>
      <w:r>
        <w:t>,</w:t>
      </w:r>
      <w:r w:rsidR="001E4E72">
        <w:t xml:space="preserve"> </w:t>
      </w:r>
      <w:r>
        <w:t xml:space="preserve">which </w:t>
      </w:r>
      <w:proofErr w:type="gramStart"/>
      <w:r>
        <w:t xml:space="preserve">was </w:t>
      </w:r>
      <w:r w:rsidR="001E4E72">
        <w:t>conducted</w:t>
      </w:r>
      <w:proofErr w:type="gramEnd"/>
      <w:r w:rsidR="001E4E72">
        <w:t xml:space="preserve"> by the Partnership for 21</w:t>
      </w:r>
      <w:r w:rsidR="001E4E72" w:rsidRPr="001E4E72">
        <w:rPr>
          <w:vertAlign w:val="superscript"/>
        </w:rPr>
        <w:t>st</w:t>
      </w:r>
      <w:r w:rsidR="001E4E72">
        <w:t xml:space="preserve"> Century Skills (2009). In this instance, skills and capacities </w:t>
      </w:r>
      <w:proofErr w:type="gramStart"/>
      <w:r w:rsidR="001E4E72">
        <w:t>were divided</w:t>
      </w:r>
      <w:proofErr w:type="gramEnd"/>
      <w:r w:rsidR="001E4E72">
        <w:t xml:space="preserve"> into four main</w:t>
      </w:r>
      <w:r>
        <w:t xml:space="preserve"> groups. T</w:t>
      </w:r>
      <w:r w:rsidR="001E4E72">
        <w:t>he first group, title</w:t>
      </w:r>
      <w:r w:rsidR="00383F92">
        <w:t>d</w:t>
      </w:r>
      <w:r>
        <w:t xml:space="preserve"> "Teaching and Innovation," includes </w:t>
      </w:r>
      <w:r w:rsidR="00383F92">
        <w:t xml:space="preserve">skills such as creativity and inventiveness, creative thinking, critical thinking, systemic thinking, judgement, and </w:t>
      </w:r>
      <w:r>
        <w:t>decision-making. In t</w:t>
      </w:r>
      <w:r w:rsidR="00383F92">
        <w:t xml:space="preserve">he second group, titled "Information, Media, and Technology," </w:t>
      </w:r>
      <w:r>
        <w:t xml:space="preserve">are </w:t>
      </w:r>
      <w:r w:rsidR="00383F92">
        <w:t>skills such as accessing and evaluating information, using and managing information, creating media, communicating with others, and using technological tools. In the third group, titled "Life and Career," ar</w:t>
      </w:r>
      <w:r>
        <w:t>e skills such as adapting</w:t>
      </w:r>
      <w:r w:rsidR="00383F92">
        <w:t xml:space="preserve"> to new situation</w:t>
      </w:r>
      <w:r>
        <w:t>s</w:t>
      </w:r>
      <w:r w:rsidR="00383F92">
        <w:t xml:space="preserve">, flexibility in thought and action, initiative and self-direction, time and goals management, learning and working independently, responsibility, leadership, and social skills. The fourth group, titled "Core Subjects," includes language, global awareness, </w:t>
      </w:r>
      <w:proofErr w:type="gramStart"/>
      <w:r w:rsidR="00805C4A">
        <w:t>mastery</w:t>
      </w:r>
      <w:proofErr w:type="gramEnd"/>
      <w:r w:rsidR="00805C4A">
        <w:t xml:space="preserve"> of science, arts, history, government</w:t>
      </w:r>
      <w:r>
        <w:t>,</w:t>
      </w:r>
      <w:r w:rsidR="00805C4A">
        <w:t xml:space="preserve"> and </w:t>
      </w:r>
      <w:r>
        <w:t>civics, as well as</w:t>
      </w:r>
      <w:r w:rsidR="00805C4A">
        <w:t xml:space="preserve"> economic, civic, and environmental literacy.  </w:t>
      </w:r>
    </w:p>
    <w:p w14:paraId="47C56282" w14:textId="77777777" w:rsidR="001E3409" w:rsidRDefault="001E3409" w:rsidP="001E3409">
      <w:pPr>
        <w:spacing w:line="360" w:lineRule="auto"/>
        <w:rPr>
          <w:rFonts w:hint="cs"/>
          <w:rtl/>
        </w:rPr>
      </w:pPr>
    </w:p>
    <w:p w14:paraId="18D7A735" w14:textId="013173B6" w:rsidR="00805C4A" w:rsidRDefault="001E3409" w:rsidP="001E3409">
      <w:pPr>
        <w:spacing w:line="360" w:lineRule="auto"/>
      </w:pPr>
      <w:r>
        <w:rPr>
          <w:rFonts w:hint="cs"/>
        </w:rPr>
        <w:t>F</w:t>
      </w:r>
      <w:r>
        <w:t>uture Studies</w:t>
      </w:r>
    </w:p>
    <w:p w14:paraId="573535B6" w14:textId="7ECBA872" w:rsidR="00805C4A" w:rsidRDefault="00805C4A" w:rsidP="00F52DA5">
      <w:pPr>
        <w:spacing w:line="360" w:lineRule="auto"/>
      </w:pPr>
      <w:r>
        <w:t>It is interesting to note that the skills required for optimal function in the mid-20</w:t>
      </w:r>
      <w:r w:rsidRPr="00805C4A">
        <w:rPr>
          <w:vertAlign w:val="superscript"/>
        </w:rPr>
        <w:t>th</w:t>
      </w:r>
      <w:r>
        <w:t xml:space="preserve"> century were entirely different </w:t>
      </w:r>
      <w:r w:rsidR="00B87049">
        <w:t>from</w:t>
      </w:r>
      <w:r>
        <w:t xml:space="preserve"> those necessary today, in the 21</w:t>
      </w:r>
      <w:r w:rsidRPr="00805C4A">
        <w:rPr>
          <w:vertAlign w:val="superscript"/>
        </w:rPr>
        <w:t>st</w:t>
      </w:r>
      <w:r>
        <w:t xml:space="preserve"> century. </w:t>
      </w:r>
      <w:r w:rsidR="00B87049">
        <w:t>Accordingly, it is likely that the skills ne</w:t>
      </w:r>
      <w:r w:rsidR="00F52DA5">
        <w:t xml:space="preserve">eded </w:t>
      </w:r>
      <w:r w:rsidR="000772B7">
        <w:t xml:space="preserve">for </w:t>
      </w:r>
      <w:r w:rsidR="00B87049">
        <w:t>maximal function today, in the</w:t>
      </w:r>
      <w:r w:rsidR="00EB004F">
        <w:t xml:space="preserve"> early</w:t>
      </w:r>
      <w:r w:rsidR="00B87049">
        <w:t xml:space="preserve"> 21</w:t>
      </w:r>
      <w:r w:rsidR="00B87049" w:rsidRPr="00B87049">
        <w:rPr>
          <w:vertAlign w:val="superscript"/>
        </w:rPr>
        <w:t>st</w:t>
      </w:r>
      <w:r w:rsidR="00B87049">
        <w:t xml:space="preserve"> century, are at least somewhat different from those </w:t>
      </w:r>
      <w:r w:rsidR="000772B7">
        <w:t>that the mid-21</w:t>
      </w:r>
      <w:r w:rsidR="000772B7" w:rsidRPr="000772B7">
        <w:rPr>
          <w:vertAlign w:val="superscript"/>
        </w:rPr>
        <w:t>st</w:t>
      </w:r>
      <w:r w:rsidR="000772B7">
        <w:t xml:space="preserve"> century will require. It is therefore only appropriate to title</w:t>
      </w:r>
      <w:r w:rsidR="00F52DA5">
        <w:t xml:space="preserve"> the above-</w:t>
      </w:r>
      <w:r w:rsidR="000772B7">
        <w:t xml:space="preserve">mentioned </w:t>
      </w:r>
      <w:r w:rsidR="00F52DA5">
        <w:t>skills</w:t>
      </w:r>
      <w:r w:rsidR="000772B7">
        <w:t xml:space="preserve"> "early 21</w:t>
      </w:r>
      <w:r w:rsidR="000772B7" w:rsidRPr="000772B7">
        <w:rPr>
          <w:vertAlign w:val="superscript"/>
        </w:rPr>
        <w:t>st</w:t>
      </w:r>
      <w:r w:rsidR="000772B7">
        <w:t xml:space="preserve"> century skills" rather than "21</w:t>
      </w:r>
      <w:r w:rsidR="000772B7" w:rsidRPr="000772B7">
        <w:rPr>
          <w:vertAlign w:val="superscript"/>
        </w:rPr>
        <w:t>st</w:t>
      </w:r>
      <w:r w:rsidR="000772B7">
        <w:t xml:space="preserve"> century </w:t>
      </w:r>
      <w:r w:rsidR="00F52DA5">
        <w:t xml:space="preserve">skills," as there is clearly </w:t>
      </w:r>
      <w:r w:rsidR="000772B7">
        <w:t>no way of knowing which skills youngsters entering into the education system today will need for optimal function in the mid-21</w:t>
      </w:r>
      <w:r w:rsidR="000772B7" w:rsidRPr="000772B7">
        <w:rPr>
          <w:vertAlign w:val="superscript"/>
        </w:rPr>
        <w:t>st</w:t>
      </w:r>
      <w:r w:rsidR="000772B7">
        <w:t xml:space="preserve"> century. </w:t>
      </w:r>
    </w:p>
    <w:p w14:paraId="2A7EC8BB" w14:textId="4AE1D5E0" w:rsidR="000772B7" w:rsidRDefault="000772B7" w:rsidP="00F52DA5">
      <w:pPr>
        <w:spacing w:line="360" w:lineRule="auto"/>
      </w:pPr>
      <w:r>
        <w:t>Parents and educators interested in preparing yo</w:t>
      </w:r>
      <w:r w:rsidR="00F52DA5">
        <w:t>ungsters for optimal function</w:t>
      </w:r>
      <w:r>
        <w:t xml:space="preserve"> in the mid-21</w:t>
      </w:r>
      <w:r w:rsidRPr="000772B7">
        <w:rPr>
          <w:vertAlign w:val="superscript"/>
        </w:rPr>
        <w:t>st</w:t>
      </w:r>
      <w:r w:rsidR="00F52DA5">
        <w:t xml:space="preserve"> century must try to predict </w:t>
      </w:r>
      <w:r>
        <w:t>the nature of this future reality, and indeed,</w:t>
      </w:r>
      <w:r w:rsidR="00F52DA5">
        <w:t xml:space="preserve"> many attempts </w:t>
      </w:r>
      <w:proofErr w:type="gramStart"/>
      <w:r w:rsidR="00F52DA5">
        <w:t>are now being made</w:t>
      </w:r>
      <w:proofErr w:type="gramEnd"/>
      <w:r>
        <w:t xml:space="preserve"> to use different scientific tools </w:t>
      </w:r>
      <w:r w:rsidR="00F52DA5">
        <w:t>in order to generate</w:t>
      </w:r>
      <w:r>
        <w:t xml:space="preserve"> probable forecasts regarding future trends. </w:t>
      </w:r>
    </w:p>
    <w:p w14:paraId="2E895077" w14:textId="7D1E601E" w:rsidR="000772B7" w:rsidRPr="0090548E" w:rsidRDefault="00B576EF" w:rsidP="00D25A0B">
      <w:pPr>
        <w:spacing w:line="360" w:lineRule="auto"/>
      </w:pPr>
      <w:r>
        <w:t xml:space="preserve">The </w:t>
      </w:r>
      <w:r w:rsidR="00D25A0B">
        <w:t>field focused on examining future trends, referred to as "future studies,"</w:t>
      </w:r>
      <w:r>
        <w:t xml:space="preserve"> is gaining increasing momentum. Experts in this field use different tools in order to predict dev</w:t>
      </w:r>
      <w:r w:rsidR="00D25A0B">
        <w:t xml:space="preserve">elopments in many different domains, and </w:t>
      </w:r>
      <w:r>
        <w:t>effectively</w:t>
      </w:r>
      <w:r w:rsidR="00D25A0B">
        <w:t xml:space="preserve"> try</w:t>
      </w:r>
      <w:r>
        <w:t xml:space="preserve"> </w:t>
      </w:r>
      <w:r w:rsidR="00D25A0B">
        <w:t xml:space="preserve">to determine </w:t>
      </w:r>
      <w:r>
        <w:t>what the future wil</w:t>
      </w:r>
      <w:r w:rsidR="00D25A0B">
        <w:t>l be like. Some of these tools are based</w:t>
      </w:r>
      <w:r>
        <w:t xml:space="preserve"> on </w:t>
      </w:r>
      <w:r w:rsidR="00E20961">
        <w:t>insights, such as the Delphi survey</w:t>
      </w:r>
      <w:r w:rsidR="0090548E">
        <w:t xml:space="preserve">, </w:t>
      </w:r>
      <w:r w:rsidR="00D25A0B">
        <w:t xml:space="preserve">which is </w:t>
      </w:r>
      <w:r w:rsidR="0090548E">
        <w:t xml:space="preserve">designed </w:t>
      </w:r>
      <w:r w:rsidR="00D25A0B">
        <w:t>to establish</w:t>
      </w:r>
      <w:r w:rsidR="0090548E">
        <w:t xml:space="preserve"> a</w:t>
      </w:r>
      <w:r w:rsidR="00D25A0B">
        <w:t xml:space="preserve"> common</w:t>
      </w:r>
      <w:r w:rsidR="0090548E">
        <w:t xml:space="preserve"> conclusion between </w:t>
      </w:r>
      <w:r w:rsidR="00D25A0B">
        <w:t xml:space="preserve">different </w:t>
      </w:r>
      <w:r w:rsidR="0090548E">
        <w:t>expert</w:t>
      </w:r>
      <w:r w:rsidR="00D25A0B">
        <w:t>s</w:t>
      </w:r>
      <w:r w:rsidR="0090548E">
        <w:t xml:space="preserve"> (using anonymous interaction)</w:t>
      </w:r>
      <w:r w:rsidR="00D25A0B">
        <w:t xml:space="preserve"> regarding</w:t>
      </w:r>
      <w:r w:rsidR="0090548E">
        <w:t xml:space="preserve"> forecasts of the future, or the 'wisdom of the crowd</w:t>
      </w:r>
      <w:r w:rsidR="00D25A0B">
        <w:t>s</w:t>
      </w:r>
      <w:r w:rsidR="0090548E">
        <w:t>'</w:t>
      </w:r>
      <w:r w:rsidR="00D25A0B">
        <w:t xml:space="preserve"> method,</w:t>
      </w:r>
      <w:r w:rsidR="0090548E">
        <w:t xml:space="preserve"> which aggregates information from a large number of</w:t>
      </w:r>
      <w:r w:rsidR="00D25A0B">
        <w:t xml:space="preserve"> non-expert</w:t>
      </w:r>
      <w:r w:rsidR="0090548E">
        <w:t xml:space="preserve"> individuals. </w:t>
      </w:r>
      <w:r w:rsidR="00D25A0B">
        <w:rPr>
          <w:rFonts w:hint="cs"/>
        </w:rPr>
        <w:t>O</w:t>
      </w:r>
      <w:r w:rsidR="00D25A0B">
        <w:t>ther</w:t>
      </w:r>
      <w:r w:rsidR="0090548E">
        <w:t xml:space="preserve"> forecasting tools rely on complex mathematical and probabilistic models and supercomputers (</w:t>
      </w:r>
      <w:proofErr w:type="spellStart"/>
      <w:r w:rsidR="0090548E">
        <w:t>Passig</w:t>
      </w:r>
      <w:proofErr w:type="spellEnd"/>
      <w:r w:rsidR="0090548E">
        <w:t xml:space="preserve">, 2008, 2013). </w:t>
      </w:r>
    </w:p>
    <w:p w14:paraId="363A92C0" w14:textId="4F3512EE" w:rsidR="0090548E" w:rsidRDefault="00DF267F" w:rsidP="00D25A0B">
      <w:pPr>
        <w:spacing w:line="360" w:lineRule="auto"/>
      </w:pPr>
      <w:r>
        <w:t>Regardless of the forecasting tool</w:t>
      </w:r>
      <w:r w:rsidR="00D25A0B">
        <w:t>s</w:t>
      </w:r>
      <w:r>
        <w:t xml:space="preserve"> </w:t>
      </w:r>
      <w:proofErr w:type="gramStart"/>
      <w:r>
        <w:t>being used</w:t>
      </w:r>
      <w:proofErr w:type="gramEnd"/>
      <w:r>
        <w:t xml:space="preserve"> to predict future patterns, one thing has been clear since the time of Socrates, who said: "Any </w:t>
      </w:r>
      <w:r w:rsidR="00D25A0B">
        <w:t xml:space="preserve">discussion </w:t>
      </w:r>
      <w:r>
        <w:t>of what will be is neither truth nor lie, but merely prophecy…</w:t>
      </w:r>
      <w:r w:rsidR="00D25A0B">
        <w:t>" meaning that</w:t>
      </w:r>
      <w:r>
        <w:t xml:space="preserve"> unlike the present and pa</w:t>
      </w:r>
      <w:r w:rsidR="00BB4F72">
        <w:t xml:space="preserve">st, the future has no </w:t>
      </w:r>
      <w:r w:rsidR="00D25A0B">
        <w:t>truth-value</w:t>
      </w:r>
      <w:r>
        <w:t xml:space="preserve">. As it is unclear which </w:t>
      </w:r>
      <w:r w:rsidR="00BB4F72">
        <w:t>capacities young individuals will need in the mid-21</w:t>
      </w:r>
      <w:r w:rsidR="00BB4F72" w:rsidRPr="00BB4F72">
        <w:rPr>
          <w:vertAlign w:val="superscript"/>
        </w:rPr>
        <w:t>st</w:t>
      </w:r>
      <w:r w:rsidR="00BB4F72">
        <w:t xml:space="preserve"> century, educators </w:t>
      </w:r>
      <w:proofErr w:type="gramStart"/>
      <w:r w:rsidR="00BB4F72">
        <w:t>are faced</w:t>
      </w:r>
      <w:proofErr w:type="gramEnd"/>
      <w:r w:rsidR="00BB4F72">
        <w:t xml:space="preserve"> with a difficult dilemma; how can one educate for the future when the future is unknown, and the pace of change</w:t>
      </w:r>
      <w:r w:rsidR="00D25A0B">
        <w:t xml:space="preserve"> in the present</w:t>
      </w:r>
      <w:r w:rsidR="00BB4F72">
        <w:t xml:space="preserve"> </w:t>
      </w:r>
      <w:r w:rsidR="00D25A0B">
        <w:t>is more accelerated than</w:t>
      </w:r>
      <w:r w:rsidR="00BB4F72">
        <w:t xml:space="preserve"> ever? </w:t>
      </w:r>
    </w:p>
    <w:p w14:paraId="63EC5A61" w14:textId="44EECB1A" w:rsidR="00237E8E" w:rsidRDefault="00BB4F72" w:rsidP="00237E8E">
      <w:pPr>
        <w:spacing w:line="360" w:lineRule="auto"/>
      </w:pPr>
      <w:r>
        <w:t xml:space="preserve">Is it possible that </w:t>
      </w:r>
      <w:r w:rsidR="00237E8E">
        <w:t xml:space="preserve">current attempts to </w:t>
      </w:r>
      <w:r>
        <w:t xml:space="preserve">understand </w:t>
      </w:r>
      <w:r w:rsidR="00237E8E">
        <w:t xml:space="preserve">which skills </w:t>
      </w:r>
      <w:r>
        <w:t xml:space="preserve">will be </w:t>
      </w:r>
      <w:r w:rsidR="00237E8E">
        <w:t xml:space="preserve">necessary </w:t>
      </w:r>
      <w:r>
        <w:t>decades from now</w:t>
      </w:r>
      <w:r w:rsidR="00237E8E">
        <w:t xml:space="preserve"> have been unsuccessful</w:t>
      </w:r>
      <w:r>
        <w:t xml:space="preserve">, and </w:t>
      </w:r>
      <w:r w:rsidR="00237E8E">
        <w:t xml:space="preserve">we </w:t>
      </w:r>
      <w:r>
        <w:t>are in fact tr</w:t>
      </w:r>
      <w:r w:rsidR="00237E8E">
        <w:t>ying to impart irrelevant skill</w:t>
      </w:r>
      <w:r>
        <w:t xml:space="preserve"> sets to the younger generations? Of course, this questio</w:t>
      </w:r>
      <w:r w:rsidR="00581932">
        <w:t xml:space="preserve">n </w:t>
      </w:r>
      <w:proofErr w:type="gramStart"/>
      <w:r w:rsidR="00581932">
        <w:t>can only be answered</w:t>
      </w:r>
      <w:proofErr w:type="gramEnd"/>
      <w:r w:rsidR="00581932">
        <w:t xml:space="preserve"> when the future in question</w:t>
      </w:r>
      <w:r w:rsidR="00237E8E">
        <w:t xml:space="preserve"> becomes </w:t>
      </w:r>
      <w:r w:rsidR="001D5657">
        <w:t>present or past, lending this process</w:t>
      </w:r>
      <w:r w:rsidR="00581932">
        <w:t xml:space="preserve"> its </w:t>
      </w:r>
      <w:r w:rsidR="00237E8E">
        <w:t>truth-value</w:t>
      </w:r>
      <w:r w:rsidR="00581932">
        <w:t xml:space="preserve">. </w:t>
      </w:r>
      <w:r w:rsidR="001D5657">
        <w:t xml:space="preserve">However, are there skills or attributes that, despite </w:t>
      </w:r>
      <w:r w:rsidR="00237E8E">
        <w:t xml:space="preserve">this </w:t>
      </w:r>
      <w:r w:rsidR="001D5657">
        <w:t xml:space="preserve">uncertainty, </w:t>
      </w:r>
      <w:proofErr w:type="gramStart"/>
      <w:r w:rsidR="00237E8E">
        <w:t>can be reasonably assumed</w:t>
      </w:r>
      <w:proofErr w:type="gramEnd"/>
      <w:r w:rsidR="00237E8E">
        <w:t xml:space="preserve"> to have significant value in the future as well</w:t>
      </w:r>
      <w:r w:rsidR="001D5657">
        <w:t xml:space="preserve">? </w:t>
      </w:r>
    </w:p>
    <w:p w14:paraId="17F2899A" w14:textId="77777777" w:rsidR="00237E8E" w:rsidRDefault="00237E8E" w:rsidP="00237E8E">
      <w:pPr>
        <w:spacing w:line="360" w:lineRule="auto"/>
      </w:pPr>
    </w:p>
    <w:p w14:paraId="4E9594AA" w14:textId="77777777" w:rsidR="00237E8E" w:rsidRDefault="00237E8E" w:rsidP="00237E8E">
      <w:pPr>
        <w:spacing w:line="360" w:lineRule="auto"/>
        <w:rPr>
          <w:rtl/>
        </w:rPr>
      </w:pPr>
    </w:p>
    <w:p w14:paraId="06D941D3" w14:textId="660A20FD" w:rsidR="00C24555" w:rsidRDefault="001D5657" w:rsidP="00237E8E">
      <w:pPr>
        <w:spacing w:line="360" w:lineRule="auto"/>
      </w:pPr>
      <w:r>
        <w:t xml:space="preserve">Learning from </w:t>
      </w:r>
      <w:r w:rsidR="00EB004F">
        <w:t xml:space="preserve">the </w:t>
      </w:r>
      <w:r>
        <w:t>Life Sciences</w:t>
      </w:r>
    </w:p>
    <w:p w14:paraId="3EFAF37C" w14:textId="1CAE0B39" w:rsidR="005861FC" w:rsidRDefault="00237E8E" w:rsidP="007B0394">
      <w:pPr>
        <w:spacing w:line="360" w:lineRule="auto"/>
        <w:rPr>
          <w:rtl/>
        </w:rPr>
      </w:pPr>
      <w:r>
        <w:t>To</w:t>
      </w:r>
      <w:r w:rsidR="001D5657">
        <w:t xml:space="preserve"> attempt answering th</w:t>
      </w:r>
      <w:r>
        <w:t>e above</w:t>
      </w:r>
      <w:r w:rsidR="001D5657">
        <w:t xml:space="preserve"> question in the current article, we will refer to another field that </w:t>
      </w:r>
      <w:proofErr w:type="gramStart"/>
      <w:r w:rsidR="001D5657">
        <w:t>is not directly related</w:t>
      </w:r>
      <w:proofErr w:type="gramEnd"/>
      <w:r w:rsidR="001D5657">
        <w:t xml:space="preserve"> to education – </w:t>
      </w:r>
      <w:r>
        <w:t xml:space="preserve">the </w:t>
      </w:r>
      <w:r w:rsidR="001D5657">
        <w:t>life science</w:t>
      </w:r>
      <w:r>
        <w:t>s</w:t>
      </w:r>
      <w:r w:rsidR="001D5657">
        <w:t>. In the different fields of life sciences, especially evolution and ecology, it is customary to categorize different</w:t>
      </w:r>
      <w:r>
        <w:t xml:space="preserve"> organisms (animals and plants)</w:t>
      </w:r>
      <w:r w:rsidR="001D5657">
        <w:t xml:space="preserve"> partly b</w:t>
      </w:r>
      <w:r w:rsidR="008A1021">
        <w:t>y using a theoretical framework based on</w:t>
      </w:r>
      <w:r w:rsidR="001D5657">
        <w:t xml:space="preserve"> two main types </w:t>
      </w:r>
      <w:r>
        <w:t xml:space="preserve">of survival, </w:t>
      </w:r>
      <w:r w:rsidR="008A1021">
        <w:t>sustenance</w:t>
      </w:r>
      <w:r w:rsidR="001D5657">
        <w:t xml:space="preserve">, and development </w:t>
      </w:r>
      <w:r w:rsidR="00222ACD">
        <w:t>strategies</w:t>
      </w:r>
      <w:r w:rsidR="001D5657">
        <w:t xml:space="preserve">: specialist and generalist. </w:t>
      </w:r>
      <w:r w:rsidR="007B0394">
        <w:t>The</w:t>
      </w:r>
      <w:r w:rsidR="005861FC">
        <w:t xml:space="preserve"> common assumption </w:t>
      </w:r>
      <w:r w:rsidR="007B0394">
        <w:t xml:space="preserve">is </w:t>
      </w:r>
      <w:r w:rsidR="005861FC">
        <w:t xml:space="preserve">that specialist organisms thrive in a restricted habitat and are limited in their ability to live in different, more diverse habitats. Another common assumption is that specialist species rely on a limited range of resources in </w:t>
      </w:r>
      <w:r w:rsidR="008A1021">
        <w:t>general</w:t>
      </w:r>
      <w:r w:rsidR="005861FC">
        <w:t xml:space="preserve"> </w:t>
      </w:r>
      <w:r w:rsidR="00222ACD">
        <w:t xml:space="preserve">and </w:t>
      </w:r>
      <w:r w:rsidR="005861FC">
        <w:t>specific foods</w:t>
      </w:r>
      <w:r w:rsidR="00222ACD">
        <w:t xml:space="preserve"> in particular</w:t>
      </w:r>
      <w:r w:rsidR="008A1021">
        <w:t>, unable to consume</w:t>
      </w:r>
      <w:r w:rsidR="005861FC">
        <w:t xml:space="preserve"> a variety of </w:t>
      </w:r>
      <w:r w:rsidR="008A1021">
        <w:t>foods</w:t>
      </w:r>
      <w:r w:rsidR="005861FC">
        <w:t>. Generalist species are able t</w:t>
      </w:r>
      <w:r w:rsidR="008A1021">
        <w:t>o live in different, changing</w:t>
      </w:r>
      <w:r w:rsidR="005861FC">
        <w:t xml:space="preserve"> habitats and are not limited to one specific environment. They can also utilize different resources and consume a wide range of food</w:t>
      </w:r>
      <w:r w:rsidR="008A1021">
        <w:t>s</w:t>
      </w:r>
      <w:r w:rsidR="005861FC">
        <w:t xml:space="preserve"> (</w:t>
      </w:r>
      <w:r w:rsidR="005861FC">
        <w:rPr>
          <w:rFonts w:ascii="Arial" w:hAnsi="Arial" w:cs="Arial"/>
          <w:color w:val="222222"/>
          <w:sz w:val="19"/>
          <w:szCs w:val="19"/>
          <w:shd w:val="clear" w:color="auto" w:fill="FFFFFF"/>
        </w:rPr>
        <w:t>Hutchinson, 1957;</w:t>
      </w:r>
      <w:r w:rsidR="005861FC" w:rsidRPr="00F209A4">
        <w:t xml:space="preserve"> </w:t>
      </w:r>
      <w:proofErr w:type="spellStart"/>
      <w:r w:rsidR="005861FC" w:rsidRPr="00F209A4">
        <w:rPr>
          <w:rFonts w:ascii="Arial" w:hAnsi="Arial" w:cs="Arial"/>
          <w:color w:val="222222"/>
          <w:sz w:val="19"/>
          <w:szCs w:val="19"/>
          <w:shd w:val="clear" w:color="auto" w:fill="FFFFFF"/>
        </w:rPr>
        <w:t>Kassen</w:t>
      </w:r>
      <w:proofErr w:type="spellEnd"/>
      <w:r w:rsidR="005861FC">
        <w:rPr>
          <w:rFonts w:ascii="Arial" w:hAnsi="Arial" w:cs="Arial"/>
          <w:color w:val="222222"/>
          <w:sz w:val="19"/>
          <w:szCs w:val="19"/>
          <w:shd w:val="clear" w:color="auto" w:fill="FFFFFF"/>
        </w:rPr>
        <w:t xml:space="preserve">, 2002; </w:t>
      </w:r>
      <w:r w:rsidR="005861FC" w:rsidRPr="00F209A4">
        <w:rPr>
          <w:rFonts w:ascii="Arial" w:hAnsi="Arial" w:cs="Arial"/>
          <w:color w:val="222222"/>
          <w:sz w:val="19"/>
          <w:szCs w:val="19"/>
          <w:shd w:val="clear" w:color="auto" w:fill="FFFFFF"/>
        </w:rPr>
        <w:t>Fuller</w:t>
      </w:r>
      <w:r w:rsidR="005861FC">
        <w:rPr>
          <w:rFonts w:ascii="Arial" w:hAnsi="Arial" w:cs="Arial"/>
          <w:color w:val="222222"/>
          <w:sz w:val="19"/>
          <w:szCs w:val="19"/>
          <w:shd w:val="clear" w:color="auto" w:fill="FFFFFF"/>
        </w:rPr>
        <w:t xml:space="preserve">, 2002; </w:t>
      </w:r>
      <w:proofErr w:type="spellStart"/>
      <w:r w:rsidR="005861FC" w:rsidRPr="00F209A4">
        <w:rPr>
          <w:rFonts w:ascii="Arial" w:hAnsi="Arial" w:cs="Arial"/>
          <w:color w:val="222222"/>
          <w:sz w:val="19"/>
          <w:szCs w:val="19"/>
          <w:shd w:val="clear" w:color="auto" w:fill="FFFFFF"/>
        </w:rPr>
        <w:t>Futuyma</w:t>
      </w:r>
      <w:proofErr w:type="spellEnd"/>
      <w:r w:rsidR="005861FC">
        <w:rPr>
          <w:rFonts w:ascii="Arial" w:hAnsi="Arial" w:cs="Arial"/>
          <w:color w:val="222222"/>
          <w:sz w:val="19"/>
          <w:szCs w:val="19"/>
          <w:shd w:val="clear" w:color="auto" w:fill="FFFFFF"/>
        </w:rPr>
        <w:t xml:space="preserve"> &amp;</w:t>
      </w:r>
      <w:r w:rsidR="005861FC" w:rsidRPr="00F209A4">
        <w:rPr>
          <w:rFonts w:ascii="Arial" w:hAnsi="Arial" w:cs="Arial"/>
          <w:color w:val="222222"/>
          <w:sz w:val="19"/>
          <w:szCs w:val="19"/>
          <w:shd w:val="clear" w:color="auto" w:fill="FFFFFF"/>
        </w:rPr>
        <w:t xml:space="preserve"> Gabriel</w:t>
      </w:r>
      <w:r w:rsidR="005861FC">
        <w:rPr>
          <w:rFonts w:ascii="Arial" w:hAnsi="Arial" w:cs="Arial"/>
          <w:color w:val="222222"/>
          <w:sz w:val="19"/>
          <w:szCs w:val="19"/>
          <w:shd w:val="clear" w:color="auto" w:fill="FFFFFF"/>
        </w:rPr>
        <w:t>, 1988</w:t>
      </w:r>
      <w:r w:rsidR="008A1021">
        <w:t>).</w:t>
      </w:r>
    </w:p>
    <w:p w14:paraId="25C2329D" w14:textId="6C2B75D0" w:rsidR="005861FC" w:rsidRDefault="005861FC" w:rsidP="00216B17">
      <w:pPr>
        <w:spacing w:line="360" w:lineRule="auto"/>
      </w:pPr>
      <w:r>
        <w:t xml:space="preserve">Many studies have examined the survival, </w:t>
      </w:r>
      <w:r w:rsidR="008A1021">
        <w:t>sustenance</w:t>
      </w:r>
      <w:r>
        <w:t xml:space="preserve">, and development </w:t>
      </w:r>
      <w:r w:rsidR="00216B17">
        <w:t>strategies</w:t>
      </w:r>
      <w:r>
        <w:t xml:space="preserve"> of different species using this theoretical framework. Among other things, these studies st</w:t>
      </w:r>
      <w:r w:rsidR="00216B17">
        <w:t xml:space="preserve">rive to understand the respective </w:t>
      </w:r>
      <w:r>
        <w:t>conditions i</w:t>
      </w:r>
      <w:r w:rsidR="00216B17">
        <w:t>n which each strategy</w:t>
      </w:r>
      <w:r>
        <w:t xml:space="preserve"> is preferable. Generally, they suggest that when conditions are known, permanent, and stable, specialist organisms have the advantage, but when</w:t>
      </w:r>
      <w:r w:rsidR="00216B17">
        <w:t xml:space="preserve"> conditions are alternating, specialists</w:t>
      </w:r>
      <w:r>
        <w:t xml:space="preserve"> have a difficult time adapting and even become extinct, while generalist organism</w:t>
      </w:r>
      <w:r w:rsidR="00B7464E">
        <w:t>s</w:t>
      </w:r>
      <w:r>
        <w:t xml:space="preserve"> survive and thrive. </w:t>
      </w:r>
      <w:r w:rsidR="00797AB7">
        <w:t>For instance, studies show, partly th</w:t>
      </w:r>
      <w:r w:rsidR="00216B17">
        <w:t>r</w:t>
      </w:r>
      <w:r w:rsidR="00797AB7">
        <w:t xml:space="preserve">ough archeological findings, that in </w:t>
      </w:r>
      <w:r w:rsidR="00216B17">
        <w:t>periods of environmental change</w:t>
      </w:r>
      <w:r w:rsidR="00797AB7">
        <w:t xml:space="preserve"> throughout history, </w:t>
      </w:r>
      <w:r w:rsidR="00216B17">
        <w:t xml:space="preserve">such as climate change, </w:t>
      </w:r>
      <w:r w:rsidR="00797AB7">
        <w:t>specialist organisms became extinct while generalists survived and replaced the extinct specialists (</w:t>
      </w:r>
      <w:proofErr w:type="spellStart"/>
      <w:proofErr w:type="gramStart"/>
      <w:r w:rsidR="00797AB7">
        <w:rPr>
          <w:rFonts w:ascii="Arial" w:hAnsi="Arial" w:cs="Arial"/>
          <w:color w:val="222222"/>
          <w:sz w:val="20"/>
          <w:szCs w:val="20"/>
          <w:shd w:val="clear" w:color="auto" w:fill="FFFFFF"/>
        </w:rPr>
        <w:t>Clavel</w:t>
      </w:r>
      <w:proofErr w:type="spellEnd"/>
      <w:r w:rsidR="00797AB7">
        <w:rPr>
          <w:rFonts w:ascii="Arial" w:hAnsi="Arial" w:cs="Arial"/>
          <w:color w:val="222222"/>
          <w:sz w:val="20"/>
          <w:szCs w:val="20"/>
          <w:shd w:val="clear" w:color="auto" w:fill="FFFFFF"/>
        </w:rPr>
        <w:t>.,</w:t>
      </w:r>
      <w:proofErr w:type="gramEnd"/>
      <w:r w:rsidR="00797AB7">
        <w:rPr>
          <w:rFonts w:ascii="Arial" w:hAnsi="Arial" w:cs="Arial"/>
          <w:color w:val="222222"/>
          <w:sz w:val="20"/>
          <w:szCs w:val="20"/>
          <w:shd w:val="clear" w:color="auto" w:fill="FFFFFF"/>
        </w:rPr>
        <w:t xml:space="preserve"> Julliard, &amp; </w:t>
      </w:r>
      <w:proofErr w:type="spellStart"/>
      <w:r w:rsidR="00797AB7">
        <w:rPr>
          <w:rFonts w:ascii="Arial" w:hAnsi="Arial" w:cs="Arial"/>
          <w:color w:val="222222"/>
          <w:sz w:val="20"/>
          <w:szCs w:val="20"/>
          <w:shd w:val="clear" w:color="auto" w:fill="FFFFFF"/>
        </w:rPr>
        <w:t>Devictor</w:t>
      </w:r>
      <w:proofErr w:type="spellEnd"/>
      <w:r w:rsidR="00797AB7">
        <w:rPr>
          <w:rFonts w:ascii="Arial" w:hAnsi="Arial" w:cs="Arial"/>
          <w:color w:val="222222"/>
          <w:sz w:val="20"/>
          <w:szCs w:val="20"/>
          <w:shd w:val="clear" w:color="auto" w:fill="FFFFFF"/>
        </w:rPr>
        <w:t>,</w:t>
      </w:r>
      <w:r w:rsidR="00797AB7">
        <w:t xml:space="preserve"> 2011). </w:t>
      </w:r>
    </w:p>
    <w:p w14:paraId="5018C317" w14:textId="6D026BFB" w:rsidR="00D20286" w:rsidRDefault="00797AB7" w:rsidP="00312428">
      <w:pPr>
        <w:spacing w:line="360" w:lineRule="auto"/>
        <w:rPr>
          <w:rtl/>
        </w:rPr>
      </w:pPr>
      <w:r>
        <w:t xml:space="preserve">It is important to understand that the primary </w:t>
      </w:r>
      <w:r w:rsidR="00216B17">
        <w:t xml:space="preserve">distinguishing characteristic between </w:t>
      </w:r>
      <w:r>
        <w:t xml:space="preserve">specialists </w:t>
      </w:r>
      <w:r w:rsidR="00216B17">
        <w:t xml:space="preserve">and </w:t>
      </w:r>
      <w:r>
        <w:t>generalists is flexibility. Generalist organisms possess a great degree of flexibility that enables th</w:t>
      </w:r>
      <w:r w:rsidR="006C02E6">
        <w:t>em</w:t>
      </w:r>
      <w:r>
        <w:t xml:space="preserve"> to </w:t>
      </w:r>
      <w:r w:rsidR="006C02E6">
        <w:t>adapt</w:t>
      </w:r>
      <w:r>
        <w:t xml:space="preserve"> to shifting environmental circumstances, while a lack of flexibility among specialist organism</w:t>
      </w:r>
      <w:r w:rsidR="006C02E6">
        <w:t>s prevents them from adapting</w:t>
      </w:r>
      <w:r>
        <w:t xml:space="preserve"> their behavior, leading to their extinction when conditions change</w:t>
      </w:r>
      <w:r w:rsidR="009A5934">
        <w:t>. Meaning, survival</w:t>
      </w:r>
      <w:r>
        <w:t>, develop</w:t>
      </w:r>
      <w:r w:rsidR="009A5934">
        <w:t>ment, and prosperity</w:t>
      </w:r>
      <w:r>
        <w:t xml:space="preserve"> in an environment </w:t>
      </w:r>
      <w:r w:rsidR="006C02E6">
        <w:t>with unpredictable, changing conditions</w:t>
      </w:r>
      <w:r w:rsidR="009A5934">
        <w:t xml:space="preserve"> demands</w:t>
      </w:r>
      <w:r w:rsidR="006C02E6">
        <w:t xml:space="preserve"> </w:t>
      </w:r>
      <w:r>
        <w:t>flexibility</w:t>
      </w:r>
      <w:r w:rsidR="009A5934">
        <w:t>! This</w:t>
      </w:r>
      <w:r>
        <w:t xml:space="preserve"> flexibility hinges on two conditions: the first is a behavioral repertoire from which one can choose (rather than a single mode of behavior), and</w:t>
      </w:r>
      <w:r w:rsidR="009A5934">
        <w:t xml:space="preserve"> the second is the ability to match one's</w:t>
      </w:r>
      <w:r>
        <w:t xml:space="preserve"> behavior, using the af</w:t>
      </w:r>
      <w:r w:rsidR="009A5934">
        <w:t xml:space="preserve">orementioned repertoire, to a specific </w:t>
      </w:r>
      <w:r>
        <w:t>environment or</w:t>
      </w:r>
      <w:r w:rsidR="00312428">
        <w:t xml:space="preserve"> to</w:t>
      </w:r>
      <w:r>
        <w:t xml:space="preserve"> certain conditions. It is important to remember that the behavioral repertoire of many organisms is inborn, as </w:t>
      </w:r>
      <w:r w:rsidR="00312428">
        <w:t>is</w:t>
      </w:r>
      <w:r>
        <w:t xml:space="preserve"> their level of behavior</w:t>
      </w:r>
      <w:r w:rsidR="00312428">
        <w:t>al</w:t>
      </w:r>
      <w:r>
        <w:t xml:space="preserve"> adaptability to the environment and certain conditions. They must therefore select behavior</w:t>
      </w:r>
      <w:r w:rsidR="00312428">
        <w:t>s from their inborn, available</w:t>
      </w:r>
      <w:r>
        <w:t xml:space="preserve"> behavioral repertoire</w:t>
      </w:r>
      <w:r w:rsidR="00312428">
        <w:t>s</w:t>
      </w:r>
      <w:r>
        <w:t xml:space="preserve"> </w:t>
      </w:r>
      <w:r w:rsidR="00312428">
        <w:t xml:space="preserve">that are most suitable to a </w:t>
      </w:r>
      <w:r w:rsidR="00C704D5">
        <w:t xml:space="preserve">given condition. </w:t>
      </w:r>
      <w:r w:rsidR="00312428">
        <w:t xml:space="preserve"> </w:t>
      </w:r>
    </w:p>
    <w:p w14:paraId="10F56756" w14:textId="77777777" w:rsidR="00312428" w:rsidRDefault="00312428" w:rsidP="00312428">
      <w:pPr>
        <w:spacing w:line="360" w:lineRule="auto"/>
        <w:rPr>
          <w:rtl/>
        </w:rPr>
      </w:pPr>
    </w:p>
    <w:p w14:paraId="0422855B" w14:textId="39CE3306" w:rsidR="00D20286" w:rsidRDefault="00C704D5" w:rsidP="00444350">
      <w:pPr>
        <w:spacing w:line="360" w:lineRule="auto"/>
        <w:rPr>
          <w:rtl/>
        </w:rPr>
      </w:pPr>
      <w:r>
        <w:t xml:space="preserve">Educating for the Future and the Lesson Learned from </w:t>
      </w:r>
      <w:r w:rsidR="00444350">
        <w:t xml:space="preserve">Millions of Years of Evolution </w:t>
      </w:r>
    </w:p>
    <w:p w14:paraId="5CD37CD8" w14:textId="7DF2862C" w:rsidR="00C704D5" w:rsidRDefault="00C704D5" w:rsidP="00444350">
      <w:pPr>
        <w:spacing w:line="360" w:lineRule="auto"/>
      </w:pPr>
      <w:r>
        <w:t xml:space="preserve">Thus, the evolutionary lesson teaches us that flexibility based on an inborn repertoire of behaviors and the ability to match these behaviors to environmental conditions, is vital to survival, development, and prosperity under changing and unpredictable conditions. How can this lesson, gleaned over millions of years of evolutionary processes, help us answer the question at the crux of this article – how can we educate toward an unknown future? </w:t>
      </w:r>
    </w:p>
    <w:p w14:paraId="73070A2F" w14:textId="7D98D9F9" w:rsidR="00C704D5" w:rsidRDefault="00C704D5" w:rsidP="00444350">
      <w:pPr>
        <w:spacing w:line="360" w:lineRule="auto"/>
      </w:pPr>
      <w:r>
        <w:t xml:space="preserve">The answer </w:t>
      </w:r>
      <w:proofErr w:type="gramStart"/>
      <w:r>
        <w:t>is implied</w:t>
      </w:r>
      <w:proofErr w:type="gramEnd"/>
      <w:r>
        <w:t xml:space="preserve"> by the fact that </w:t>
      </w:r>
      <w:r w:rsidR="00444350">
        <w:t>educating</w:t>
      </w:r>
      <w:r>
        <w:t xml:space="preserve"> individuals for optimal function in an unknown future</w:t>
      </w:r>
      <w:r w:rsidR="00444350">
        <w:t xml:space="preserve"> demands</w:t>
      </w:r>
      <w:r>
        <w:t xml:space="preserve"> flexibility </w:t>
      </w:r>
      <w:r w:rsidR="00444350">
        <w:t>as well</w:t>
      </w:r>
      <w:r>
        <w:t>. Such flexibility stem</w:t>
      </w:r>
      <w:r w:rsidR="00444350">
        <w:t>s</w:t>
      </w:r>
      <w:r>
        <w:t xml:space="preserve"> from </w:t>
      </w:r>
      <w:r w:rsidR="00444350">
        <w:t>possessing</w:t>
      </w:r>
      <w:r>
        <w:t xml:space="preserve"> a repertoire of behaviors and the abilit</w:t>
      </w:r>
      <w:r w:rsidR="00444350">
        <w:t xml:space="preserve">y </w:t>
      </w:r>
      <w:proofErr w:type="gramStart"/>
      <w:r w:rsidR="00444350">
        <w:t>to selectively match</w:t>
      </w:r>
      <w:proofErr w:type="gramEnd"/>
      <w:r w:rsidR="00444350">
        <w:t xml:space="preserve"> them to one's</w:t>
      </w:r>
      <w:r>
        <w:t xml:space="preserve"> environment.</w:t>
      </w:r>
      <w:r w:rsidR="00AF76A0">
        <w:t xml:space="preserve"> Human beings</w:t>
      </w:r>
      <w:r w:rsidR="00444350">
        <w:t>,</w:t>
      </w:r>
      <w:r>
        <w:t xml:space="preserve"> too, have many inborn behavioral modes, but unlike </w:t>
      </w:r>
      <w:r w:rsidR="00AF76A0">
        <w:t>m</w:t>
      </w:r>
      <w:r w:rsidR="00444350">
        <w:t>any</w:t>
      </w:r>
      <w:r w:rsidR="00AF76A0">
        <w:t xml:space="preserve"> of the organisms that have lived on earth, a consid</w:t>
      </w:r>
      <w:r w:rsidR="00444350">
        <w:t>erable amount of human behavior</w:t>
      </w:r>
      <w:r w:rsidR="00AF76A0">
        <w:t xml:space="preserve"> </w:t>
      </w:r>
      <w:proofErr w:type="gramStart"/>
      <w:r w:rsidR="00AF76A0">
        <w:t>is learned</w:t>
      </w:r>
      <w:proofErr w:type="gramEnd"/>
      <w:r w:rsidR="00AF76A0">
        <w:t>, par</w:t>
      </w:r>
      <w:r w:rsidR="00444350">
        <w:t>ticularly during childhood. This</w:t>
      </w:r>
      <w:r w:rsidR="00AF76A0">
        <w:t xml:space="preserve"> is where learning processes enter the picture. Expanding the repertoire of human behaviors from inborn </w:t>
      </w:r>
      <w:r w:rsidR="00432226">
        <w:t xml:space="preserve">behaviors to learned behaviors occurs primarily </w:t>
      </w:r>
      <w:r w:rsidR="00AF76A0">
        <w:t xml:space="preserve">through educational processes. Learning enables an individual to develop new behaviors and </w:t>
      </w:r>
      <w:r w:rsidR="007B0394">
        <w:t>hone their ability to match these</w:t>
      </w:r>
      <w:r w:rsidR="00AF76A0">
        <w:t xml:space="preserve"> to certain environments. </w:t>
      </w:r>
    </w:p>
    <w:p w14:paraId="58B558C3" w14:textId="01F9D143" w:rsidR="00AF76A0" w:rsidRDefault="00EA42C8" w:rsidP="00AB6A1B">
      <w:pPr>
        <w:spacing w:line="360" w:lineRule="auto"/>
      </w:pPr>
      <w:r>
        <w:t xml:space="preserve">In order to impart flexibility to young people (to </w:t>
      </w:r>
      <w:r w:rsidR="00B50A83">
        <w:t xml:space="preserve">develop in them </w:t>
      </w:r>
      <w:r>
        <w:t xml:space="preserve">a rich behavioral repertoire and the ability to match </w:t>
      </w:r>
      <w:r w:rsidR="00B50A83">
        <w:t>behaviors to the</w:t>
      </w:r>
      <w:r>
        <w:t xml:space="preserve"> environment) it </w:t>
      </w:r>
      <w:r w:rsidR="00B50A83">
        <w:t>is n</w:t>
      </w:r>
      <w:r>
        <w:t>ecessary to teach them how to learn</w:t>
      </w:r>
      <w:r w:rsidR="00B50A83">
        <w:t>,</w:t>
      </w:r>
      <w:r>
        <w:t xml:space="preserve"> </w:t>
      </w:r>
      <w:r w:rsidR="00B50A83">
        <w:t>meaning, to foster their</w:t>
      </w:r>
      <w:r>
        <w:t xml:space="preserve"> capacity to be "independent learners." An independent learner is able to </w:t>
      </w:r>
      <w:r w:rsidR="00B50A83">
        <w:t>self-guide</w:t>
      </w:r>
      <w:r>
        <w:t xml:space="preserve"> their learning processes. </w:t>
      </w:r>
      <w:r w:rsidR="00B50A83">
        <w:t xml:space="preserve">They can therefore </w:t>
      </w:r>
      <w:r>
        <w:t>delineate the</w:t>
      </w:r>
      <w:r w:rsidR="00B50A83">
        <w:t>ir learning</w:t>
      </w:r>
      <w:r>
        <w:t xml:space="preserve"> goals, make a plan to meet these goals, act to complete th</w:t>
      </w:r>
      <w:r w:rsidR="00B50A83">
        <w:t>e</w:t>
      </w:r>
      <w:r>
        <w:t xml:space="preserve"> plan</w:t>
      </w:r>
      <w:r w:rsidR="00B50A83">
        <w:t>,</w:t>
      </w:r>
      <w:r>
        <w:t xml:space="preserve"> and gain conclusions for the future based on the outcomes of their actions. In other words, in order for young individuals to embody flexibility they must develop the </w:t>
      </w:r>
      <w:r w:rsidR="0032745F">
        <w:t>attributes</w:t>
      </w:r>
      <w:r>
        <w:t xml:space="preserve"> of independent learners. Independent learning skills</w:t>
      </w:r>
      <w:r w:rsidR="00AA7C5F">
        <w:t xml:space="preserve"> will enable them to gain the necessary knowledge for developing new behaviors and </w:t>
      </w:r>
      <w:r w:rsidR="00AB6A1B">
        <w:t xml:space="preserve">for </w:t>
      </w:r>
      <w:r w:rsidR="00AA7C5F">
        <w:t>matching the</w:t>
      </w:r>
      <w:r w:rsidR="0032745F">
        <w:t>se behaviors</w:t>
      </w:r>
      <w:r w:rsidR="00AA7C5F">
        <w:t xml:space="preserve"> to </w:t>
      </w:r>
      <w:r w:rsidR="0032745F">
        <w:t xml:space="preserve">a given </w:t>
      </w:r>
      <w:r w:rsidR="00AA7C5F">
        <w:t xml:space="preserve">environment. </w:t>
      </w:r>
    </w:p>
    <w:p w14:paraId="6965219B" w14:textId="3B15A617" w:rsidR="00AA7C5F" w:rsidRDefault="00AA7C5F" w:rsidP="0032745F">
      <w:pPr>
        <w:spacing w:line="360" w:lineRule="auto"/>
      </w:pPr>
      <w:commentRangeStart w:id="1"/>
      <w:r>
        <w:t>Table 1</w:t>
      </w:r>
      <w:commentRangeEnd w:id="1"/>
      <w:r>
        <w:rPr>
          <w:rStyle w:val="CommentReference"/>
          <w:rtl/>
        </w:rPr>
        <w:commentReference w:id="1"/>
      </w:r>
      <w:r>
        <w:t xml:space="preserve"> illustrates the similarities and differences between evolution and education in terms of flexibility and learning. From the evolutionary perspective, the primary goal is to survive, develop, and thrive in </w:t>
      </w:r>
      <w:r w:rsidR="0032745F">
        <w:t>unfamiliar</w:t>
      </w:r>
      <w:r>
        <w:t xml:space="preserve"> environmental conditions. The tool </w:t>
      </w:r>
      <w:r w:rsidR="0032745F">
        <w:t xml:space="preserve">by which this </w:t>
      </w:r>
      <w:proofErr w:type="gramStart"/>
      <w:r w:rsidR="0032745F">
        <w:t>is accomplished</w:t>
      </w:r>
      <w:proofErr w:type="gramEnd"/>
      <w:r w:rsidR="0032745F">
        <w:t xml:space="preserve"> </w:t>
      </w:r>
      <w:r>
        <w:t>is flexibility</w:t>
      </w:r>
      <w:r w:rsidR="0032745F">
        <w:t>,</w:t>
      </w:r>
      <w:r>
        <w:t xml:space="preserve"> based on an inborn behavioral repertoire and </w:t>
      </w:r>
      <w:r w:rsidR="00A04233">
        <w:t xml:space="preserve">an inborn </w:t>
      </w:r>
      <w:r>
        <w:t xml:space="preserve">ability to </w:t>
      </w:r>
      <w:r w:rsidR="0032745F">
        <w:t>match</w:t>
      </w:r>
      <w:r w:rsidR="00A04233">
        <w:t xml:space="preserve"> behaviors to a given environment. An animal possessing this type of flexibility is a generalist animal. From an educational perspective, the primary goal is educating young individuals for optimal function in an unknown future. The necessary tool is flexibility based on an inborn behavioral repertoire</w:t>
      </w:r>
      <w:r w:rsidR="0032745F">
        <w:t>,</w:t>
      </w:r>
      <w:r w:rsidR="00A04233">
        <w:t xml:space="preserve"> and </w:t>
      </w:r>
      <w:r w:rsidR="0032745F">
        <w:t xml:space="preserve">an </w:t>
      </w:r>
      <w:r w:rsidR="00A04233">
        <w:t xml:space="preserve">inborn as well as learned ability to match behaviors to different environments. Individuals possessing this type of flexibility are </w:t>
      </w:r>
      <w:r w:rsidR="0032745F">
        <w:t xml:space="preserve">in fact </w:t>
      </w:r>
      <w:r w:rsidR="00A04233">
        <w:t xml:space="preserve">independent learners. </w:t>
      </w:r>
    </w:p>
    <w:p w14:paraId="65C9B2F1" w14:textId="77777777" w:rsidR="008A630A" w:rsidRDefault="00A04233" w:rsidP="008A630A">
      <w:pPr>
        <w:spacing w:line="360" w:lineRule="auto"/>
      </w:pPr>
      <w:r>
        <w:t xml:space="preserve">The </w:t>
      </w:r>
      <w:r w:rsidR="008A630A">
        <w:t>significance of independence in the learning process</w:t>
      </w:r>
      <w:r w:rsidR="00193804">
        <w:t xml:space="preserve"> stems from the fact that the </w:t>
      </w:r>
      <w:r w:rsidR="008A630A">
        <w:t>future context and conditions of learning processes is unknown</w:t>
      </w:r>
      <w:r w:rsidR="00193804">
        <w:t xml:space="preserve">, and it </w:t>
      </w:r>
      <w:r w:rsidR="008A630A">
        <w:t xml:space="preserve">is </w:t>
      </w:r>
      <w:r w:rsidR="00193804">
        <w:t>therefore necessary to ensure</w:t>
      </w:r>
      <w:r w:rsidR="008A630A">
        <w:t xml:space="preserve"> that</w:t>
      </w:r>
      <w:r w:rsidR="00193804">
        <w:t xml:space="preserve"> </w:t>
      </w:r>
      <w:r w:rsidR="008A630A">
        <w:t xml:space="preserve">individuals </w:t>
      </w:r>
      <w:r w:rsidR="00193804">
        <w:t>can learn independently, without relying on external guidance.</w:t>
      </w:r>
    </w:p>
    <w:p w14:paraId="3BADCFAB" w14:textId="0A2325B5" w:rsidR="00193804" w:rsidRDefault="00193804" w:rsidP="000E1E78">
      <w:pPr>
        <w:spacing w:line="360" w:lineRule="auto"/>
      </w:pPr>
      <w:r>
        <w:t xml:space="preserve">In summary, we can conclude that observing processes of adaptation to various environments over millions of years can lend a unique, interesting perspective when considering the skills that </w:t>
      </w:r>
      <w:r w:rsidR="008A630A">
        <w:t>might</w:t>
      </w:r>
      <w:r>
        <w:t xml:space="preserve"> be necessary to individuals in the future. This perspective indicates that among the range of important skills and capacities included in "21</w:t>
      </w:r>
      <w:r w:rsidRPr="00193804">
        <w:rPr>
          <w:vertAlign w:val="superscript"/>
        </w:rPr>
        <w:t>st</w:t>
      </w:r>
      <w:r>
        <w:t xml:space="preserve"> century skills</w:t>
      </w:r>
      <w:r w:rsidR="00811920">
        <w:t>,</w:t>
      </w:r>
      <w:r>
        <w:t xml:space="preserve">" flexibility </w:t>
      </w:r>
      <w:proofErr w:type="gramStart"/>
      <w:r>
        <w:t>should be emphasized</w:t>
      </w:r>
      <w:proofErr w:type="gramEnd"/>
      <w:r>
        <w:t xml:space="preserve">, and that in order to cultivate flexibility it is important to impart independent learning skills to young learners. These skills will </w:t>
      </w:r>
      <w:r w:rsidR="000E1E78">
        <w:t>allow for</w:t>
      </w:r>
      <w:r>
        <w:t xml:space="preserve"> flexibility (a rich behavioral repertoire </w:t>
      </w:r>
      <w:r w:rsidR="0079149A">
        <w:t>and the ability to match</w:t>
      </w:r>
      <w:r>
        <w:t xml:space="preserve"> behaviors to the environment), which</w:t>
      </w:r>
      <w:r w:rsidR="000E1E78">
        <w:t>,</w:t>
      </w:r>
      <w:r>
        <w:t xml:space="preserve"> in turn, can enable successful </w:t>
      </w:r>
      <w:r w:rsidR="000E1E78">
        <w:t>coping with</w:t>
      </w:r>
      <w:r w:rsidR="0079149A">
        <w:t xml:space="preserve"> changing, un</w:t>
      </w:r>
      <w:r w:rsidR="008A630A">
        <w:t>familiar</w:t>
      </w:r>
      <w:r w:rsidR="0079149A">
        <w:t xml:space="preserve"> conditions. </w:t>
      </w:r>
    </w:p>
    <w:p w14:paraId="1F3AA4E3" w14:textId="67F2F8A2" w:rsidR="00E10F5E" w:rsidRDefault="0079149A" w:rsidP="000E1E78">
      <w:pPr>
        <w:spacing w:line="360" w:lineRule="auto"/>
      </w:pPr>
      <w:r>
        <w:t xml:space="preserve">Educational systems that decide to incorporate significant learning processes </w:t>
      </w:r>
      <w:r w:rsidR="000E1E78">
        <w:t>that develop</w:t>
      </w:r>
      <w:r>
        <w:t xml:space="preserve"> flexibility by cultivating independent learners, will in effect be educating for </w:t>
      </w:r>
      <w:r w:rsidR="000E1E78">
        <w:t xml:space="preserve">an </w:t>
      </w:r>
      <w:r w:rsidR="00811920">
        <w:t>unknown future</w:t>
      </w:r>
      <w:r>
        <w:t xml:space="preserve"> and working to train their graduates for optimal function </w:t>
      </w:r>
      <w:r w:rsidR="000E1E78">
        <w:t xml:space="preserve">within </w:t>
      </w:r>
      <w:bookmarkStart w:id="2" w:name="_GoBack"/>
      <w:bookmarkEnd w:id="2"/>
      <w:r w:rsidR="000E1E78">
        <w:t xml:space="preserve">it.  </w:t>
      </w:r>
    </w:p>
    <w:p w14:paraId="27D467E4" w14:textId="77777777" w:rsidR="00B067FE" w:rsidRDefault="00B067FE" w:rsidP="00B333BD">
      <w:pPr>
        <w:bidi/>
        <w:spacing w:line="360" w:lineRule="auto"/>
        <w:rPr>
          <w:rtl/>
        </w:rPr>
      </w:pPr>
    </w:p>
    <w:p w14:paraId="2A7ADAF1" w14:textId="4AFA3184" w:rsidR="001165EA" w:rsidRDefault="0079149A" w:rsidP="0079149A">
      <w:pPr>
        <w:spacing w:line="360" w:lineRule="auto"/>
      </w:pPr>
      <w:commentRangeStart w:id="3"/>
      <w:r>
        <w:rPr>
          <w:rFonts w:hint="cs"/>
        </w:rPr>
        <w:t>R</w:t>
      </w:r>
      <w:r>
        <w:t>eferences</w:t>
      </w:r>
      <w:commentRangeEnd w:id="3"/>
      <w:r>
        <w:rPr>
          <w:rStyle w:val="CommentReference"/>
        </w:rPr>
        <w:commentReference w:id="3"/>
      </w:r>
    </w:p>
    <w:p w14:paraId="462E1216" w14:textId="77777777" w:rsidR="001165EA" w:rsidRDefault="001165EA" w:rsidP="00B333BD">
      <w:pPr>
        <w:spacing w:line="360" w:lineRule="auto"/>
        <w:rPr>
          <w:rFonts w:cs="Arial"/>
          <w:rtl/>
        </w:rPr>
      </w:pPr>
      <w:r w:rsidRPr="001165EA">
        <w:t xml:space="preserve">Partnership for the 21 </w:t>
      </w:r>
      <w:proofErr w:type="spellStart"/>
      <w:proofErr w:type="gramStart"/>
      <w:r w:rsidRPr="001165EA">
        <w:t>th</w:t>
      </w:r>
      <w:proofErr w:type="spellEnd"/>
      <w:proofErr w:type="gramEnd"/>
      <w:r w:rsidRPr="001165EA">
        <w:t xml:space="preserve"> century </w:t>
      </w:r>
      <w:r w:rsidR="00341E64" w:rsidRPr="001165EA">
        <w:t>skills</w:t>
      </w:r>
      <w:r w:rsidR="00341E64">
        <w:t xml:space="preserve"> </w:t>
      </w:r>
      <w:r w:rsidR="00341E64" w:rsidRPr="001165EA">
        <w:rPr>
          <w:rFonts w:cs="Arial" w:hint="cs"/>
          <w:rtl/>
        </w:rPr>
        <w:t>(</w:t>
      </w:r>
      <w:r w:rsidRPr="001165EA">
        <w:rPr>
          <w:rFonts w:cs="Arial"/>
          <w:rtl/>
        </w:rPr>
        <w:t>2009</w:t>
      </w:r>
      <w:r w:rsidR="00341E64" w:rsidRPr="001165EA">
        <w:rPr>
          <w:rFonts w:cs="Arial" w:hint="cs"/>
          <w:rtl/>
        </w:rPr>
        <w:t>)</w:t>
      </w:r>
      <w:r w:rsidR="00341E64">
        <w:rPr>
          <w:rFonts w:cs="Arial"/>
        </w:rPr>
        <w:t xml:space="preserve"> framework</w:t>
      </w:r>
      <w:r w:rsidR="006C7211">
        <w:rPr>
          <w:rFonts w:cs="Arial"/>
        </w:rPr>
        <w:t xml:space="preserve"> for the 21th century </w:t>
      </w:r>
      <w:r w:rsidR="00341E64">
        <w:rPr>
          <w:rFonts w:cs="Arial"/>
        </w:rPr>
        <w:t>learning</w:t>
      </w:r>
      <w:r w:rsidR="006C7211">
        <w:rPr>
          <w:rFonts w:cs="Arial"/>
        </w:rPr>
        <w:t>. www21scenturyskills.org</w:t>
      </w:r>
    </w:p>
    <w:p w14:paraId="62B33C64" w14:textId="77777777" w:rsidR="003974A3" w:rsidRDefault="003974A3" w:rsidP="00B333BD">
      <w:pPr>
        <w:spacing w:line="360" w:lineRule="auto"/>
        <w:rPr>
          <w:rFonts w:ascii="Arial" w:hAnsi="Arial" w:cs="Arial"/>
          <w:color w:val="222222"/>
          <w:sz w:val="19"/>
          <w:szCs w:val="19"/>
          <w:shd w:val="clear" w:color="auto" w:fill="FFFFFF"/>
          <w:rtl/>
        </w:rPr>
      </w:pPr>
      <w:r>
        <w:rPr>
          <w:rFonts w:ascii="Arial" w:hAnsi="Arial" w:cs="Arial"/>
          <w:color w:val="222222"/>
          <w:sz w:val="19"/>
          <w:szCs w:val="19"/>
          <w:shd w:val="clear" w:color="auto" w:fill="FFFFFF"/>
        </w:rPr>
        <w:t xml:space="preserve">Hutchinson GE. 1957. Concluding remarks. </w:t>
      </w:r>
      <w:proofErr w:type="spellStart"/>
      <w:r>
        <w:rPr>
          <w:rFonts w:ascii="Arial" w:hAnsi="Arial" w:cs="Arial"/>
          <w:color w:val="222222"/>
          <w:sz w:val="19"/>
          <w:szCs w:val="19"/>
          <w:shd w:val="clear" w:color="auto" w:fill="FFFFFF"/>
        </w:rPr>
        <w:t>CoM</w:t>
      </w:r>
      <w:proofErr w:type="spellEnd"/>
      <w:r>
        <w:rPr>
          <w:rFonts w:ascii="Arial" w:hAnsi="Arial" w:cs="Arial"/>
          <w:color w:val="222222"/>
          <w:sz w:val="19"/>
          <w:szCs w:val="19"/>
          <w:shd w:val="clear" w:color="auto" w:fill="FFFFFF"/>
        </w:rPr>
        <w:t xml:space="preserve"> Spring Harbor </w:t>
      </w:r>
      <w:proofErr w:type="spellStart"/>
      <w:r>
        <w:rPr>
          <w:rFonts w:ascii="Arial" w:hAnsi="Arial" w:cs="Arial"/>
          <w:color w:val="222222"/>
          <w:sz w:val="19"/>
          <w:szCs w:val="19"/>
          <w:shd w:val="clear" w:color="auto" w:fill="FFFFFF"/>
        </w:rPr>
        <w:t>Symp</w:t>
      </w:r>
      <w:proofErr w:type="spellEnd"/>
      <w:r>
        <w:rPr>
          <w:rFonts w:ascii="Arial" w:hAnsi="Arial" w:cs="Arial"/>
          <w:color w:val="222222"/>
          <w:sz w:val="19"/>
          <w:szCs w:val="19"/>
          <w:shd w:val="clear" w:color="auto" w:fill="FFFFFF"/>
        </w:rPr>
        <w:t xml:space="preserve"> Quant </w:t>
      </w:r>
      <w:proofErr w:type="spellStart"/>
      <w:r>
        <w:rPr>
          <w:rFonts w:ascii="Arial" w:hAnsi="Arial" w:cs="Arial"/>
          <w:color w:val="222222"/>
          <w:sz w:val="19"/>
          <w:szCs w:val="19"/>
          <w:shd w:val="clear" w:color="auto" w:fill="FFFFFF"/>
        </w:rPr>
        <w:t>Biol</w:t>
      </w:r>
      <w:proofErr w:type="spellEnd"/>
      <w:r>
        <w:rPr>
          <w:rFonts w:ascii="Arial" w:hAnsi="Arial" w:cs="Arial"/>
          <w:color w:val="222222"/>
          <w:sz w:val="19"/>
          <w:szCs w:val="19"/>
          <w:shd w:val="clear" w:color="auto" w:fill="FFFFFF"/>
        </w:rPr>
        <w:t xml:space="preserve"> 22: 415–27.</w:t>
      </w:r>
    </w:p>
    <w:p w14:paraId="1120BBA5" w14:textId="77777777" w:rsidR="003974A3" w:rsidRDefault="00D25A0B" w:rsidP="00B333BD">
      <w:pPr>
        <w:spacing w:line="360" w:lineRule="auto"/>
        <w:rPr>
          <w:rtl/>
        </w:rPr>
      </w:pPr>
      <w:hyperlink r:id="rId7" w:tgtFrame="_blank" w:history="1">
        <w:proofErr w:type="spellStart"/>
        <w:r w:rsidR="003974A3">
          <w:rPr>
            <w:rStyle w:val="Hyperlink"/>
            <w:rFonts w:ascii="Arial" w:hAnsi="Arial" w:cs="Arial"/>
            <w:color w:val="1155CC"/>
            <w:sz w:val="20"/>
            <w:szCs w:val="20"/>
            <w:shd w:val="clear" w:color="auto" w:fill="FFFFFF"/>
          </w:rPr>
          <w:t>Kassen</w:t>
        </w:r>
        <w:proofErr w:type="spellEnd"/>
        <w:r w:rsidR="003974A3">
          <w:rPr>
            <w:rStyle w:val="Hyperlink"/>
            <w:rFonts w:ascii="Arial" w:hAnsi="Arial" w:cs="Arial"/>
            <w:color w:val="1155CC"/>
            <w:sz w:val="20"/>
            <w:szCs w:val="20"/>
            <w:shd w:val="clear" w:color="auto" w:fill="FFFFFF"/>
          </w:rPr>
          <w:t>, R. (2002). The experimental evolution of specialists, generalists, and the maintenance of diversity. </w:t>
        </w:r>
        <w:r w:rsidR="003974A3">
          <w:rPr>
            <w:rStyle w:val="Hyperlink"/>
            <w:rFonts w:ascii="Arial" w:hAnsi="Arial" w:cs="Arial"/>
            <w:i/>
            <w:iCs/>
            <w:color w:val="1155CC"/>
            <w:sz w:val="20"/>
            <w:szCs w:val="20"/>
            <w:shd w:val="clear" w:color="auto" w:fill="FFFFFF"/>
          </w:rPr>
          <w:t>Journal of evolutionary biology</w:t>
        </w:r>
        <w:r w:rsidR="003974A3">
          <w:rPr>
            <w:rStyle w:val="Hyperlink"/>
            <w:rFonts w:ascii="Arial" w:hAnsi="Arial" w:cs="Arial"/>
            <w:color w:val="1155CC"/>
            <w:sz w:val="20"/>
            <w:szCs w:val="20"/>
            <w:shd w:val="clear" w:color="auto" w:fill="FFFFFF"/>
          </w:rPr>
          <w:t>, </w:t>
        </w:r>
        <w:r w:rsidR="003974A3">
          <w:rPr>
            <w:rStyle w:val="Hyperlink"/>
            <w:rFonts w:ascii="Arial" w:hAnsi="Arial" w:cs="Arial"/>
            <w:i/>
            <w:iCs/>
            <w:color w:val="1155CC"/>
            <w:sz w:val="20"/>
            <w:szCs w:val="20"/>
            <w:shd w:val="clear" w:color="auto" w:fill="FFFFFF"/>
          </w:rPr>
          <w:t>15</w:t>
        </w:r>
        <w:r w:rsidR="003974A3">
          <w:rPr>
            <w:rStyle w:val="Hyperlink"/>
            <w:rFonts w:ascii="Arial" w:hAnsi="Arial" w:cs="Arial"/>
            <w:color w:val="1155CC"/>
            <w:sz w:val="20"/>
            <w:szCs w:val="20"/>
            <w:shd w:val="clear" w:color="auto" w:fill="FFFFFF"/>
          </w:rPr>
          <w:t>(2), 173-190.</w:t>
        </w:r>
      </w:hyperlink>
    </w:p>
    <w:p w14:paraId="2FCB7153" w14:textId="77777777" w:rsidR="003974A3" w:rsidRPr="003974A3" w:rsidRDefault="003974A3" w:rsidP="003974A3">
      <w:pPr>
        <w:shd w:val="clear" w:color="auto" w:fill="FFFFFF"/>
        <w:spacing w:after="0" w:line="240" w:lineRule="auto"/>
        <w:rPr>
          <w:rFonts w:ascii="Arial" w:eastAsia="Times New Roman" w:hAnsi="Arial" w:cs="Arial"/>
          <w:color w:val="222222"/>
          <w:sz w:val="19"/>
          <w:szCs w:val="19"/>
        </w:rPr>
      </w:pPr>
      <w:r w:rsidRPr="003974A3">
        <w:rPr>
          <w:rFonts w:ascii="Arial" w:eastAsia="Times New Roman" w:hAnsi="Arial" w:cs="Arial"/>
          <w:color w:val="222222"/>
          <w:sz w:val="20"/>
          <w:szCs w:val="20"/>
          <w:shd w:val="clear" w:color="auto" w:fill="FFFFFF"/>
        </w:rPr>
        <w:t>Fuller, R. J. (Ed.). (2012). </w:t>
      </w:r>
      <w:r w:rsidRPr="003974A3">
        <w:rPr>
          <w:rFonts w:ascii="Arial" w:eastAsia="Times New Roman" w:hAnsi="Arial" w:cs="Arial"/>
          <w:i/>
          <w:iCs/>
          <w:color w:val="222222"/>
          <w:sz w:val="20"/>
          <w:szCs w:val="20"/>
          <w:shd w:val="clear" w:color="auto" w:fill="FFFFFF"/>
        </w:rPr>
        <w:t>Birds and habitat: relationships in changing landscapes</w:t>
      </w:r>
      <w:r w:rsidRPr="003974A3">
        <w:rPr>
          <w:rFonts w:ascii="Arial" w:eastAsia="Times New Roman" w:hAnsi="Arial" w:cs="Arial"/>
          <w:color w:val="222222"/>
          <w:sz w:val="20"/>
          <w:szCs w:val="20"/>
          <w:shd w:val="clear" w:color="auto" w:fill="FFFFFF"/>
        </w:rPr>
        <w:t>. Cambridge University Press.</w:t>
      </w:r>
    </w:p>
    <w:p w14:paraId="2AC74276" w14:textId="77777777" w:rsidR="003974A3" w:rsidRPr="003974A3" w:rsidRDefault="003974A3" w:rsidP="003974A3">
      <w:pPr>
        <w:shd w:val="clear" w:color="auto" w:fill="FFFFFF"/>
        <w:spacing w:after="0" w:line="240" w:lineRule="auto"/>
        <w:rPr>
          <w:rFonts w:ascii="Arial" w:eastAsia="Times New Roman" w:hAnsi="Arial" w:cs="Arial"/>
          <w:color w:val="222222"/>
          <w:sz w:val="19"/>
          <w:szCs w:val="19"/>
        </w:rPr>
      </w:pPr>
      <w:r w:rsidRPr="003974A3">
        <w:rPr>
          <w:rFonts w:ascii="Calibri" w:eastAsia="Times New Roman" w:hAnsi="Calibri" w:cs="Calibri"/>
          <w:color w:val="1F497D"/>
        </w:rPr>
        <w:t> </w:t>
      </w:r>
    </w:p>
    <w:p w14:paraId="6DB60A42" w14:textId="77777777" w:rsidR="007507DB" w:rsidRDefault="007507DB" w:rsidP="00B333BD">
      <w:pPr>
        <w:spacing w:line="360" w:lineRule="auto"/>
        <w:rPr>
          <w:rFonts w:ascii="Arial" w:hAnsi="Arial" w:cs="Arial"/>
          <w:color w:val="222222"/>
          <w:sz w:val="20"/>
          <w:szCs w:val="20"/>
          <w:shd w:val="clear" w:color="auto" w:fill="FFFFFF"/>
          <w:rtl/>
        </w:rPr>
      </w:pPr>
      <w:proofErr w:type="spellStart"/>
      <w:r>
        <w:rPr>
          <w:rFonts w:ascii="Arial" w:hAnsi="Arial" w:cs="Arial"/>
          <w:color w:val="222222"/>
          <w:sz w:val="20"/>
          <w:szCs w:val="20"/>
          <w:shd w:val="clear" w:color="auto" w:fill="FFFFFF"/>
        </w:rPr>
        <w:t>Futuyma</w:t>
      </w:r>
      <w:proofErr w:type="spellEnd"/>
      <w:r>
        <w:rPr>
          <w:rFonts w:ascii="Arial" w:hAnsi="Arial" w:cs="Arial"/>
          <w:color w:val="222222"/>
          <w:sz w:val="20"/>
          <w:szCs w:val="20"/>
          <w:shd w:val="clear" w:color="auto" w:fill="FFFFFF"/>
        </w:rPr>
        <w:t>, Douglas J., and Gabriel Moreno. "The evolution of ecological specialization." </w:t>
      </w:r>
      <w:r>
        <w:rPr>
          <w:rFonts w:ascii="Arial" w:hAnsi="Arial" w:cs="Arial"/>
          <w:i/>
          <w:iCs/>
          <w:color w:val="222222"/>
          <w:sz w:val="20"/>
          <w:szCs w:val="20"/>
          <w:shd w:val="clear" w:color="auto" w:fill="FFFFFF"/>
        </w:rPr>
        <w:t>Annual Review of Ecology and Systematics</w:t>
      </w:r>
      <w:r>
        <w:rPr>
          <w:rFonts w:ascii="Arial" w:hAnsi="Arial" w:cs="Arial"/>
          <w:color w:val="222222"/>
          <w:sz w:val="20"/>
          <w:szCs w:val="20"/>
          <w:shd w:val="clear" w:color="auto" w:fill="FFFFFF"/>
        </w:rPr>
        <w:t> 19, no. 1 (1988): 207-233.</w:t>
      </w:r>
    </w:p>
    <w:p w14:paraId="57AC031C" w14:textId="77777777" w:rsidR="00DC7625" w:rsidRDefault="00DC7625" w:rsidP="00DC7625">
      <w:pPr>
        <w:spacing w:line="360" w:lineRule="auto"/>
        <w:rPr>
          <w:rFonts w:ascii="Arial" w:hAnsi="Arial" w:cs="Arial"/>
          <w:color w:val="222222"/>
          <w:sz w:val="20"/>
          <w:szCs w:val="20"/>
          <w:shd w:val="clear" w:color="auto" w:fill="FFFFFF"/>
          <w:rtl/>
        </w:rPr>
      </w:pPr>
      <w:proofErr w:type="spellStart"/>
      <w:r>
        <w:rPr>
          <w:rFonts w:ascii="Arial" w:hAnsi="Arial" w:cs="Arial"/>
          <w:color w:val="222222"/>
          <w:sz w:val="20"/>
          <w:szCs w:val="20"/>
          <w:shd w:val="clear" w:color="auto" w:fill="FFFFFF"/>
        </w:rPr>
        <w:t>Clavel</w:t>
      </w:r>
      <w:proofErr w:type="spellEnd"/>
      <w:r>
        <w:rPr>
          <w:rFonts w:ascii="Arial" w:hAnsi="Arial" w:cs="Arial"/>
          <w:color w:val="222222"/>
          <w:sz w:val="20"/>
          <w:szCs w:val="20"/>
          <w:shd w:val="clear" w:color="auto" w:fill="FFFFFF"/>
        </w:rPr>
        <w:t xml:space="preserve">, J., Julliard, R., &amp; </w:t>
      </w:r>
      <w:proofErr w:type="spellStart"/>
      <w:r>
        <w:rPr>
          <w:rFonts w:ascii="Arial" w:hAnsi="Arial" w:cs="Arial"/>
          <w:color w:val="222222"/>
          <w:sz w:val="20"/>
          <w:szCs w:val="20"/>
          <w:shd w:val="clear" w:color="auto" w:fill="FFFFFF"/>
        </w:rPr>
        <w:t>Devictor</w:t>
      </w:r>
      <w:proofErr w:type="spellEnd"/>
      <w:r>
        <w:rPr>
          <w:rFonts w:ascii="Arial" w:hAnsi="Arial" w:cs="Arial"/>
          <w:color w:val="222222"/>
          <w:sz w:val="20"/>
          <w:szCs w:val="20"/>
          <w:shd w:val="clear" w:color="auto" w:fill="FFFFFF"/>
        </w:rPr>
        <w:t>, V. (2011). Worldwide decline of specialist species: toward a global functional homogenization</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Frontiers in Ecology and the Environment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(4), 222-228.</w:t>
      </w:r>
    </w:p>
    <w:p w14:paraId="1FA19FAD" w14:textId="77777777" w:rsidR="00D06922" w:rsidRDefault="00D06922" w:rsidP="00D06922">
      <w:pPr>
        <w:ind w:left="720" w:hanging="720"/>
      </w:pPr>
      <w:r>
        <w:t xml:space="preserve">Agree, E. M. (2017). Social Changes in Women's Roles, Families, and Generational Ties. </w:t>
      </w:r>
      <w:r w:rsidRPr="0086094C">
        <w:rPr>
          <w:i/>
          <w:iCs/>
        </w:rPr>
        <w:t>Generations, 41</w:t>
      </w:r>
      <w:r>
        <w:t>(2), 63-70.</w:t>
      </w:r>
    </w:p>
    <w:p w14:paraId="167768CC" w14:textId="77777777" w:rsidR="00D06922" w:rsidRDefault="00D06922" w:rsidP="00D06922">
      <w:pPr>
        <w:ind w:left="720" w:hanging="720"/>
      </w:pPr>
      <w:r>
        <w:t xml:space="preserve">Berger, V. (2002). Employment Mediation in the Twenty-First Century: Challenges in a Changing Environment. </w:t>
      </w:r>
      <w:r w:rsidRPr="0086094C">
        <w:rPr>
          <w:i/>
          <w:iCs/>
        </w:rPr>
        <w:t>U. Pa. J. Lab. &amp; Emp. L.</w:t>
      </w:r>
      <w:r>
        <w:t>, 5, 487.</w:t>
      </w:r>
    </w:p>
    <w:p w14:paraId="7DFC0F61" w14:textId="77777777" w:rsidR="00D06922" w:rsidRDefault="00D06922" w:rsidP="00D06922">
      <w:pPr>
        <w:ind w:left="720" w:hanging="720"/>
      </w:pPr>
      <w:r>
        <w:t xml:space="preserve">Bradley, H., &amp; </w:t>
      </w:r>
      <w:proofErr w:type="spellStart"/>
      <w:r>
        <w:t>Devadason</w:t>
      </w:r>
      <w:proofErr w:type="spellEnd"/>
      <w:r>
        <w:t xml:space="preserve">, R. (2008). Fractured transitions: Young adults' pathways into contemporary </w:t>
      </w:r>
      <w:proofErr w:type="spellStart"/>
      <w:r>
        <w:t>labour</w:t>
      </w:r>
      <w:proofErr w:type="spellEnd"/>
      <w:r>
        <w:t xml:space="preserve"> markets. </w:t>
      </w:r>
      <w:r w:rsidRPr="0086094C">
        <w:rPr>
          <w:i/>
          <w:iCs/>
        </w:rPr>
        <w:t>Sociology, 42</w:t>
      </w:r>
      <w:r>
        <w:t>(1), 119-136.</w:t>
      </w:r>
    </w:p>
    <w:p w14:paraId="49E7020F" w14:textId="77777777" w:rsidR="00D06922" w:rsidRDefault="00D06922" w:rsidP="00D06922">
      <w:pPr>
        <w:ind w:left="720" w:hanging="720"/>
      </w:pPr>
      <w:proofErr w:type="spellStart"/>
      <w:r>
        <w:t>Diekman</w:t>
      </w:r>
      <w:proofErr w:type="spellEnd"/>
      <w:r>
        <w:t xml:space="preserve">, A. B., &amp; </w:t>
      </w:r>
      <w:proofErr w:type="spellStart"/>
      <w:r>
        <w:t>Eagly</w:t>
      </w:r>
      <w:proofErr w:type="spellEnd"/>
      <w:r>
        <w:t xml:space="preserve">, A. H. (2000). Stereotypes as dynamic constructs: Women and men of the past, present, and future. </w:t>
      </w:r>
      <w:r w:rsidRPr="0086094C">
        <w:rPr>
          <w:i/>
          <w:iCs/>
        </w:rPr>
        <w:t>Personality and social psychology bulletin, 26</w:t>
      </w:r>
      <w:r>
        <w:t>(10), 1171-1188.</w:t>
      </w:r>
    </w:p>
    <w:p w14:paraId="3E46E32C" w14:textId="77777777" w:rsidR="00D06922" w:rsidRDefault="00D06922" w:rsidP="00D06922">
      <w:pPr>
        <w:ind w:left="720" w:hanging="720"/>
      </w:pPr>
      <w:proofErr w:type="spellStart"/>
      <w:r>
        <w:t>Diekman</w:t>
      </w:r>
      <w:proofErr w:type="spellEnd"/>
      <w:r>
        <w:t xml:space="preserve">, A. B., &amp; </w:t>
      </w:r>
      <w:proofErr w:type="spellStart"/>
      <w:r>
        <w:t>Goodfriend</w:t>
      </w:r>
      <w:proofErr w:type="spellEnd"/>
      <w:r>
        <w:t xml:space="preserve">, W. (2006). Rolling with the changes: A role congruity perspective on gender norms. </w:t>
      </w:r>
      <w:r w:rsidRPr="0086094C">
        <w:rPr>
          <w:i/>
          <w:iCs/>
        </w:rPr>
        <w:t>Psychology of Women Quarterly, 30</w:t>
      </w:r>
      <w:r>
        <w:t>(4), 369-383.</w:t>
      </w:r>
    </w:p>
    <w:p w14:paraId="4085F423" w14:textId="77777777" w:rsidR="00D06922" w:rsidRDefault="00D06922" w:rsidP="00D06922">
      <w:pPr>
        <w:ind w:left="720" w:hanging="720"/>
      </w:pPr>
      <w:proofErr w:type="spellStart"/>
      <w:r>
        <w:t>Eagly</w:t>
      </w:r>
      <w:proofErr w:type="spellEnd"/>
      <w:r>
        <w:t xml:space="preserve">, A. H., &amp; Steffen, V. J. (1984). Gender stereotypes stem from the distribution of women and men into social roles. </w:t>
      </w:r>
      <w:r w:rsidRPr="0086094C">
        <w:rPr>
          <w:i/>
          <w:iCs/>
        </w:rPr>
        <w:t>Journal of personality and social psychology, 46</w:t>
      </w:r>
      <w:r>
        <w:t>(4), 735.</w:t>
      </w:r>
    </w:p>
    <w:p w14:paraId="6DF3C4CB" w14:textId="77777777" w:rsidR="00D06922" w:rsidRDefault="00D06922" w:rsidP="00D06922">
      <w:pPr>
        <w:ind w:left="720" w:hanging="720"/>
      </w:pPr>
      <w:proofErr w:type="spellStart"/>
      <w:r>
        <w:t>Fettweis</w:t>
      </w:r>
      <w:proofErr w:type="spellEnd"/>
      <w:r>
        <w:t xml:space="preserve">, G., &amp; </w:t>
      </w:r>
      <w:proofErr w:type="spellStart"/>
      <w:r>
        <w:t>Alamouti</w:t>
      </w:r>
      <w:proofErr w:type="spellEnd"/>
      <w:r>
        <w:t xml:space="preserve">, S. (2014). 5G: Personal mobile internet beyond what cellular did to telephony. </w:t>
      </w:r>
      <w:r w:rsidRPr="0086094C">
        <w:rPr>
          <w:i/>
          <w:iCs/>
        </w:rPr>
        <w:t>IEEE Communications Magazine, 52</w:t>
      </w:r>
      <w:r>
        <w:t>(2), 140-145.</w:t>
      </w:r>
    </w:p>
    <w:p w14:paraId="3BD19708" w14:textId="77777777" w:rsidR="00D06922" w:rsidRDefault="00D06922" w:rsidP="00D06922">
      <w:pPr>
        <w:ind w:left="720" w:hanging="720"/>
      </w:pPr>
      <w:r>
        <w:t xml:space="preserve">Higgins, J. P. (2016). Smartphone applications for patients' health and fitness. </w:t>
      </w:r>
      <w:r w:rsidRPr="0086094C">
        <w:rPr>
          <w:i/>
          <w:iCs/>
        </w:rPr>
        <w:t>The American journal of medicine, 129</w:t>
      </w:r>
      <w:r>
        <w:t>(1), 11-19.</w:t>
      </w:r>
    </w:p>
    <w:p w14:paraId="729BEE56" w14:textId="77777777" w:rsidR="00D06922" w:rsidRDefault="00D06922" w:rsidP="00D06922">
      <w:pPr>
        <w:ind w:left="720" w:hanging="720"/>
      </w:pPr>
      <w:r>
        <w:t xml:space="preserve">Jiang, L., Yang, Z., &amp; Jun, M. (2013). Measuring consumer perceptions of online shopping convenience. </w:t>
      </w:r>
      <w:r w:rsidRPr="0086094C">
        <w:rPr>
          <w:i/>
          <w:iCs/>
        </w:rPr>
        <w:t>Journal of Service Management, 24</w:t>
      </w:r>
      <w:r>
        <w:t>(2), 191-214.</w:t>
      </w:r>
    </w:p>
    <w:p w14:paraId="631350AD" w14:textId="77777777" w:rsidR="00D06922" w:rsidRDefault="00D06922" w:rsidP="00D06922">
      <w:pPr>
        <w:ind w:left="720" w:hanging="720"/>
      </w:pPr>
      <w:r>
        <w:t xml:space="preserve">Kraemer, K. L., Gibbs, J., &amp; </w:t>
      </w:r>
      <w:proofErr w:type="spellStart"/>
      <w:r>
        <w:t>Dedrick</w:t>
      </w:r>
      <w:proofErr w:type="spellEnd"/>
      <w:r>
        <w:t xml:space="preserve">, J. (2005). Impacts of globalization on e-commerce use and firm performance: A cross-country investigation. </w:t>
      </w:r>
      <w:r w:rsidRPr="0086094C">
        <w:rPr>
          <w:i/>
          <w:iCs/>
        </w:rPr>
        <w:t>The Information Society, 21</w:t>
      </w:r>
      <w:r>
        <w:t>(5), 323-340.</w:t>
      </w:r>
    </w:p>
    <w:p w14:paraId="770AEB5D" w14:textId="77777777" w:rsidR="00D06922" w:rsidRDefault="00D06922" w:rsidP="00D06922">
      <w:pPr>
        <w:ind w:left="720" w:hanging="720"/>
      </w:pPr>
      <w:r>
        <w:t>McNaughton, D., &amp; Light, J. (2013). The iPad and mobile technology revolution: Benefits and challenges for individuals who require augmentative and alternative communication.</w:t>
      </w:r>
    </w:p>
    <w:p w14:paraId="78F44BEA" w14:textId="77777777" w:rsidR="00D06922" w:rsidRDefault="00D06922" w:rsidP="00D06922">
      <w:pPr>
        <w:ind w:left="720" w:hanging="720"/>
      </w:pPr>
      <w:proofErr w:type="spellStart"/>
      <w:r>
        <w:t>Milkie</w:t>
      </w:r>
      <w:proofErr w:type="spellEnd"/>
      <w:r>
        <w:t xml:space="preserve">, M. A., &amp; </w:t>
      </w:r>
      <w:proofErr w:type="spellStart"/>
      <w:r>
        <w:t>Peltola</w:t>
      </w:r>
      <w:proofErr w:type="spellEnd"/>
      <w:r>
        <w:t xml:space="preserve">, P. (1999). Playing all the roles: Gender and the work-family balancing act. </w:t>
      </w:r>
      <w:r w:rsidRPr="0086094C">
        <w:rPr>
          <w:i/>
          <w:iCs/>
        </w:rPr>
        <w:t>Journal of Marriage and the Family</w:t>
      </w:r>
      <w:r>
        <w:t xml:space="preserve">, </w:t>
      </w:r>
      <w:r w:rsidRPr="0086094C">
        <w:rPr>
          <w:i/>
          <w:iCs/>
        </w:rPr>
        <w:t>61</w:t>
      </w:r>
      <w:r>
        <w:t>(2), 476-490.</w:t>
      </w:r>
    </w:p>
    <w:p w14:paraId="4F113709" w14:textId="77777777" w:rsidR="00D06922" w:rsidRDefault="00D06922" w:rsidP="00D06922">
      <w:pPr>
        <w:ind w:left="720" w:hanging="720"/>
      </w:pPr>
      <w:r>
        <w:t xml:space="preserve">Pew Research Center. (2010). Millennials: A portrait of Generation Next. Washington, DC: Author. Retrieved from </w:t>
      </w:r>
      <w:hyperlink r:id="rId8" w:history="1">
        <w:r w:rsidRPr="00485F22">
          <w:rPr>
            <w:rStyle w:val="Hyperlink"/>
          </w:rPr>
          <w:t>http://pewresearch.org/millennials/</w:t>
        </w:r>
      </w:hyperlink>
    </w:p>
    <w:p w14:paraId="627924D1" w14:textId="77777777" w:rsidR="00D06922" w:rsidRDefault="00D06922" w:rsidP="00D06922">
      <w:pPr>
        <w:ind w:left="720" w:hanging="720"/>
      </w:pPr>
      <w:proofErr w:type="spellStart"/>
      <w:r>
        <w:t>Prout</w:t>
      </w:r>
      <w:proofErr w:type="spellEnd"/>
      <w:r>
        <w:t xml:space="preserve">, A. (2011). Taking a step away from modernity: Reconsidering the new sociology of childhood. </w:t>
      </w:r>
      <w:r w:rsidRPr="0086094C">
        <w:rPr>
          <w:i/>
          <w:iCs/>
        </w:rPr>
        <w:t>Global studies of childhood, 1</w:t>
      </w:r>
      <w:r>
        <w:t>(1), 4-14.</w:t>
      </w:r>
    </w:p>
    <w:p w14:paraId="5C8649E1" w14:textId="77777777" w:rsidR="00D06922" w:rsidRDefault="00D06922" w:rsidP="00D06922">
      <w:pPr>
        <w:ind w:left="720" w:hanging="720"/>
      </w:pPr>
      <w:proofErr w:type="spellStart"/>
      <w:r>
        <w:t>Ranganathan</w:t>
      </w:r>
      <w:proofErr w:type="spellEnd"/>
      <w:r>
        <w:t xml:space="preserve">, C., &amp; </w:t>
      </w:r>
      <w:proofErr w:type="spellStart"/>
      <w:r>
        <w:t>Ganapathy</w:t>
      </w:r>
      <w:proofErr w:type="spellEnd"/>
      <w:r>
        <w:t xml:space="preserve">, S. (2002). Key dimensions of business-to-consumer web sites. </w:t>
      </w:r>
      <w:r w:rsidRPr="0086094C">
        <w:rPr>
          <w:i/>
          <w:iCs/>
        </w:rPr>
        <w:t>Information &amp; Management, 39</w:t>
      </w:r>
      <w:r>
        <w:t>(6), 457-465.</w:t>
      </w:r>
    </w:p>
    <w:p w14:paraId="26CD226B" w14:textId="77777777" w:rsidR="00D06922" w:rsidRDefault="00D06922" w:rsidP="00D06922">
      <w:pPr>
        <w:ind w:left="720" w:hanging="720"/>
      </w:pPr>
      <w:proofErr w:type="spellStart"/>
      <w:r>
        <w:t>Reisenwitz</w:t>
      </w:r>
      <w:proofErr w:type="spellEnd"/>
      <w:r>
        <w:t xml:space="preserve">, T. H., &amp; </w:t>
      </w:r>
      <w:proofErr w:type="spellStart"/>
      <w:r>
        <w:t>Iyer</w:t>
      </w:r>
      <w:proofErr w:type="spellEnd"/>
      <w:r>
        <w:t xml:space="preserve">, R. (2009). Differences in Generation X and Generation Y: Implications for the organization and marketers. </w:t>
      </w:r>
      <w:r w:rsidRPr="0086094C">
        <w:rPr>
          <w:i/>
          <w:iCs/>
        </w:rPr>
        <w:t>Marketing Management Journal, 19</w:t>
      </w:r>
      <w:r>
        <w:t>(2).</w:t>
      </w:r>
    </w:p>
    <w:p w14:paraId="26AE2901" w14:textId="77777777" w:rsidR="00D06922" w:rsidRDefault="00D06922" w:rsidP="00D06922">
      <w:pPr>
        <w:ind w:left="720" w:hanging="720"/>
      </w:pPr>
      <w:proofErr w:type="spellStart"/>
      <w:r>
        <w:t>Savrul</w:t>
      </w:r>
      <w:proofErr w:type="spellEnd"/>
      <w:r>
        <w:t xml:space="preserve">, M., </w:t>
      </w:r>
      <w:proofErr w:type="spellStart"/>
      <w:r>
        <w:t>Incekara</w:t>
      </w:r>
      <w:proofErr w:type="spellEnd"/>
      <w:r>
        <w:t xml:space="preserve">, A., &amp; </w:t>
      </w:r>
      <w:proofErr w:type="spellStart"/>
      <w:r>
        <w:t>Sener</w:t>
      </w:r>
      <w:proofErr w:type="spellEnd"/>
      <w:r>
        <w:t xml:space="preserve">, S. (2014). The potential of e-commerce for SMEs in a globalizing business environment. </w:t>
      </w:r>
      <w:r w:rsidRPr="0086094C">
        <w:rPr>
          <w:i/>
          <w:iCs/>
        </w:rPr>
        <w:t>Procedia-Social and Behavioral Sciences</w:t>
      </w:r>
      <w:r>
        <w:t>, 150, 35-45.</w:t>
      </w:r>
    </w:p>
    <w:p w14:paraId="0267E5CE" w14:textId="77777777" w:rsidR="00D06922" w:rsidRDefault="00D06922" w:rsidP="00D06922">
      <w:pPr>
        <w:ind w:left="720" w:hanging="720"/>
      </w:pPr>
      <w:r>
        <w:t xml:space="preserve">Valentine, G. (2003). Boundary crossings: transitions from childhood to adulthood. </w:t>
      </w:r>
      <w:r w:rsidRPr="0086094C">
        <w:rPr>
          <w:i/>
          <w:iCs/>
        </w:rPr>
        <w:t>Children's Geographies, 1</w:t>
      </w:r>
      <w:r>
        <w:t>(1), 37-52.</w:t>
      </w:r>
    </w:p>
    <w:p w14:paraId="66E7CC87" w14:textId="77777777" w:rsidR="00D06922" w:rsidRDefault="00D06922" w:rsidP="00D06922">
      <w:pPr>
        <w:ind w:left="720" w:hanging="720"/>
      </w:pPr>
      <w:r>
        <w:t xml:space="preserve">Vázquez-Cano, E. (2014). Mobile distance learning with smartphones and apps in higher education. </w:t>
      </w:r>
      <w:r w:rsidRPr="0086094C">
        <w:rPr>
          <w:i/>
          <w:iCs/>
        </w:rPr>
        <w:t>Educational Sciences: Theory and Practice, 14</w:t>
      </w:r>
      <w:r>
        <w:t>(4), 1505-1520.</w:t>
      </w:r>
    </w:p>
    <w:p w14:paraId="659E35D4" w14:textId="77777777" w:rsidR="00D06922" w:rsidRDefault="00D06922" w:rsidP="00D06922">
      <w:pPr>
        <w:ind w:left="720" w:hanging="720"/>
      </w:pPr>
      <w:r>
        <w:t xml:space="preserve">Weller, S. (2006). Situating (young) teenagers in geographies of children and youth. </w:t>
      </w:r>
      <w:r w:rsidRPr="0086094C">
        <w:rPr>
          <w:i/>
          <w:iCs/>
        </w:rPr>
        <w:t>Children's geographies, 4</w:t>
      </w:r>
      <w:r>
        <w:t>(01), 97-108.</w:t>
      </w:r>
    </w:p>
    <w:p w14:paraId="0183EE3F" w14:textId="77777777" w:rsidR="00D06922" w:rsidRDefault="00D06922" w:rsidP="00D06922">
      <w:pPr>
        <w:ind w:left="720" w:hanging="720"/>
      </w:pPr>
      <w:r>
        <w:t xml:space="preserve">White, M. (2010). Information anywhere, any when: The role of the smartphone. </w:t>
      </w:r>
      <w:r w:rsidRPr="0086094C">
        <w:rPr>
          <w:i/>
          <w:iCs/>
        </w:rPr>
        <w:t>Business Information Review, 27</w:t>
      </w:r>
      <w:r>
        <w:t>(4), 242-247.</w:t>
      </w:r>
    </w:p>
    <w:p w14:paraId="383FE6CF" w14:textId="77777777" w:rsidR="00FF570D" w:rsidRDefault="00FF570D" w:rsidP="00FF570D">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Barmby</w:t>
      </w:r>
      <w:proofErr w:type="spellEnd"/>
      <w:r>
        <w:rPr>
          <w:rFonts w:ascii="Arial" w:hAnsi="Arial" w:cs="Arial"/>
          <w:color w:val="222222"/>
          <w:sz w:val="20"/>
          <w:szCs w:val="20"/>
          <w:shd w:val="clear" w:color="auto" w:fill="FFFFFF"/>
        </w:rPr>
        <w:t>, P., Kind, P. M., &amp; Jones, K. (2008). Examining changing attitudes in secondary school science. </w:t>
      </w:r>
      <w:r>
        <w:rPr>
          <w:rFonts w:ascii="Arial" w:hAnsi="Arial" w:cs="Arial"/>
          <w:i/>
          <w:iCs/>
          <w:color w:val="222222"/>
          <w:sz w:val="20"/>
          <w:szCs w:val="20"/>
          <w:shd w:val="clear" w:color="auto" w:fill="FFFFFF"/>
        </w:rPr>
        <w:t>International journal of science education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30</w:t>
      </w:r>
      <w:r>
        <w:rPr>
          <w:rFonts w:ascii="Arial" w:hAnsi="Arial" w:cs="Arial"/>
          <w:color w:val="222222"/>
          <w:sz w:val="20"/>
          <w:szCs w:val="20"/>
          <w:shd w:val="clear" w:color="auto" w:fill="FFFFFF"/>
        </w:rPr>
        <w:t>(8), 1075-1093.</w:t>
      </w:r>
    </w:p>
    <w:p w14:paraId="5933954B" w14:textId="77777777" w:rsidR="00FF570D" w:rsidRDefault="00FF570D" w:rsidP="00FF570D">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Broadfoot</w:t>
      </w:r>
      <w:proofErr w:type="spellEnd"/>
      <w:r>
        <w:rPr>
          <w:rFonts w:ascii="Arial" w:hAnsi="Arial" w:cs="Arial"/>
          <w:color w:val="222222"/>
          <w:sz w:val="20"/>
          <w:szCs w:val="20"/>
          <w:shd w:val="clear" w:color="auto" w:fill="FFFFFF"/>
        </w:rPr>
        <w:t>, P. (2000). Comparative education for the 21st century: retrospect and prospect. </w:t>
      </w:r>
      <w:r>
        <w:rPr>
          <w:rFonts w:ascii="Arial" w:hAnsi="Arial" w:cs="Arial"/>
          <w:i/>
          <w:iCs/>
          <w:color w:val="222222"/>
          <w:sz w:val="20"/>
          <w:szCs w:val="20"/>
          <w:shd w:val="clear" w:color="auto" w:fill="FFFFFF"/>
        </w:rPr>
        <w:t>Comparative Education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36</w:t>
      </w:r>
      <w:r>
        <w:rPr>
          <w:rFonts w:ascii="Arial" w:hAnsi="Arial" w:cs="Arial"/>
          <w:color w:val="222222"/>
          <w:sz w:val="20"/>
          <w:szCs w:val="20"/>
          <w:shd w:val="clear" w:color="auto" w:fill="FFFFFF"/>
        </w:rPr>
        <w:t>(3), 357-371.</w:t>
      </w:r>
    </w:p>
    <w:p w14:paraId="2AF33936" w14:textId="77777777" w:rsidR="00FF570D" w:rsidRDefault="00FF570D" w:rsidP="00FF570D">
      <w:pPr>
        <w:rPr>
          <w:rFonts w:ascii="Arial" w:hAnsi="Arial" w:cs="Arial"/>
          <w:color w:val="222222"/>
          <w:sz w:val="20"/>
          <w:szCs w:val="20"/>
          <w:shd w:val="clear" w:color="auto" w:fill="FFFFFF"/>
        </w:rPr>
      </w:pPr>
    </w:p>
    <w:p w14:paraId="4FE693B9" w14:textId="77777777" w:rsidR="00FF570D" w:rsidRDefault="00FF570D" w:rsidP="00FF570D">
      <w:pPr>
        <w:rPr>
          <w:rFonts w:ascii="Arial" w:hAnsi="Arial" w:cs="Arial"/>
          <w:color w:val="222222"/>
          <w:sz w:val="20"/>
          <w:szCs w:val="20"/>
          <w:shd w:val="clear" w:color="auto" w:fill="FFFFFF"/>
        </w:rPr>
      </w:pPr>
      <w:r>
        <w:rPr>
          <w:rFonts w:ascii="Arial" w:hAnsi="Arial" w:cs="Arial"/>
          <w:color w:val="222222"/>
          <w:sz w:val="20"/>
          <w:szCs w:val="20"/>
          <w:shd w:val="clear" w:color="auto" w:fill="FFFFFF"/>
        </w:rPr>
        <w:t>Johnson, L. S. (2000). The relevance of school to career: A study in student awareness. </w:t>
      </w:r>
      <w:r>
        <w:rPr>
          <w:rFonts w:ascii="Arial" w:hAnsi="Arial" w:cs="Arial"/>
          <w:i/>
          <w:iCs/>
          <w:color w:val="222222"/>
          <w:sz w:val="20"/>
          <w:szCs w:val="20"/>
          <w:shd w:val="clear" w:color="auto" w:fill="FFFFFF"/>
        </w:rPr>
        <w:t>Journal of career development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26</w:t>
      </w:r>
      <w:r>
        <w:rPr>
          <w:rFonts w:ascii="Arial" w:hAnsi="Arial" w:cs="Arial"/>
          <w:color w:val="222222"/>
          <w:sz w:val="20"/>
          <w:szCs w:val="20"/>
          <w:shd w:val="clear" w:color="auto" w:fill="FFFFFF"/>
        </w:rPr>
        <w:t>(4), 263-276.</w:t>
      </w:r>
    </w:p>
    <w:p w14:paraId="24593713" w14:textId="77777777" w:rsidR="00FF570D" w:rsidRDefault="00FF570D" w:rsidP="00FF570D">
      <w:pPr>
        <w:rPr>
          <w:rFonts w:ascii="Arial" w:hAnsi="Arial" w:cs="Arial"/>
          <w:color w:val="222222"/>
          <w:sz w:val="20"/>
          <w:szCs w:val="20"/>
          <w:shd w:val="clear" w:color="auto" w:fill="FFFFFF"/>
        </w:rPr>
      </w:pPr>
      <w:r>
        <w:rPr>
          <w:rFonts w:ascii="Arial" w:hAnsi="Arial" w:cs="Arial"/>
          <w:color w:val="222222"/>
          <w:sz w:val="20"/>
          <w:szCs w:val="20"/>
          <w:shd w:val="clear" w:color="auto" w:fill="FFFFFF"/>
        </w:rPr>
        <w:t>Macdonald, D. (2003). Curriculum change and the post-modern world: Is the school curriculum-reform movement an anachronism</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Journal of curriculum studies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35</w:t>
      </w:r>
      <w:r>
        <w:rPr>
          <w:rFonts w:ascii="Arial" w:hAnsi="Arial" w:cs="Arial"/>
          <w:color w:val="222222"/>
          <w:sz w:val="20"/>
          <w:szCs w:val="20"/>
          <w:shd w:val="clear" w:color="auto" w:fill="FFFFFF"/>
        </w:rPr>
        <w:t>(2), 139-149.</w:t>
      </w:r>
    </w:p>
    <w:p w14:paraId="0980C28E" w14:textId="77777777" w:rsidR="00FF570D" w:rsidRDefault="00FF570D" w:rsidP="00FF570D">
      <w:pPr>
        <w:rPr>
          <w:rFonts w:ascii="Arial" w:hAnsi="Arial" w:cs="Arial"/>
          <w:color w:val="222222"/>
          <w:sz w:val="20"/>
          <w:szCs w:val="20"/>
          <w:shd w:val="clear" w:color="auto" w:fill="FFFFFF"/>
        </w:rPr>
      </w:pPr>
      <w:r>
        <w:rPr>
          <w:rFonts w:ascii="Arial" w:hAnsi="Arial" w:cs="Arial"/>
          <w:color w:val="222222"/>
          <w:sz w:val="20"/>
          <w:szCs w:val="20"/>
          <w:shd w:val="clear" w:color="auto" w:fill="FFFFFF"/>
        </w:rPr>
        <w:t>Kellner, D. (2000). New technologies/new literacies: Reconstructing education for the new millennium. </w:t>
      </w:r>
      <w:r>
        <w:rPr>
          <w:rFonts w:ascii="Arial" w:hAnsi="Arial" w:cs="Arial"/>
          <w:i/>
          <w:iCs/>
          <w:color w:val="222222"/>
          <w:sz w:val="20"/>
          <w:szCs w:val="20"/>
          <w:shd w:val="clear" w:color="auto" w:fill="FFFFFF"/>
        </w:rPr>
        <w:t>Teaching Education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w:t>
      </w:r>
      <w:r>
        <w:rPr>
          <w:rFonts w:ascii="Arial" w:hAnsi="Arial" w:cs="Arial"/>
          <w:color w:val="222222"/>
          <w:sz w:val="20"/>
          <w:szCs w:val="20"/>
          <w:shd w:val="clear" w:color="auto" w:fill="FFFFFF"/>
        </w:rPr>
        <w:t>(3), 245-265.</w:t>
      </w:r>
    </w:p>
    <w:p w14:paraId="4291B44A" w14:textId="77777777" w:rsidR="00FF570D" w:rsidRDefault="00FF570D" w:rsidP="00FF570D">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O'Neal, L. J., Gibson, P., &amp; </w:t>
      </w:r>
      <w:proofErr w:type="spellStart"/>
      <w:r>
        <w:rPr>
          <w:rFonts w:ascii="Arial" w:hAnsi="Arial" w:cs="Arial"/>
          <w:color w:val="222222"/>
          <w:sz w:val="20"/>
          <w:szCs w:val="20"/>
          <w:shd w:val="clear" w:color="auto" w:fill="FFFFFF"/>
        </w:rPr>
        <w:t>Cotten</w:t>
      </w:r>
      <w:proofErr w:type="spellEnd"/>
      <w:r>
        <w:rPr>
          <w:rFonts w:ascii="Arial" w:hAnsi="Arial" w:cs="Arial"/>
          <w:color w:val="222222"/>
          <w:sz w:val="20"/>
          <w:szCs w:val="20"/>
          <w:shd w:val="clear" w:color="auto" w:fill="FFFFFF"/>
        </w:rPr>
        <w:t>, S. R. (2017). Elementary School Teachers' Beliefs about the Role of Technology in 21st-Century Teaching and Learning. </w:t>
      </w:r>
      <w:r>
        <w:rPr>
          <w:rFonts w:ascii="Arial" w:hAnsi="Arial" w:cs="Arial"/>
          <w:i/>
          <w:iCs/>
          <w:color w:val="222222"/>
          <w:sz w:val="20"/>
          <w:szCs w:val="20"/>
          <w:shd w:val="clear" w:color="auto" w:fill="FFFFFF"/>
        </w:rPr>
        <w:t>Computers in the Schools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34</w:t>
      </w:r>
      <w:r>
        <w:rPr>
          <w:rFonts w:ascii="Arial" w:hAnsi="Arial" w:cs="Arial"/>
          <w:color w:val="222222"/>
          <w:sz w:val="20"/>
          <w:szCs w:val="20"/>
          <w:shd w:val="clear" w:color="auto" w:fill="FFFFFF"/>
        </w:rPr>
        <w:t>(3), 192-206.</w:t>
      </w:r>
    </w:p>
    <w:p w14:paraId="2340A952" w14:textId="77777777" w:rsidR="00FF570D" w:rsidRDefault="00FF570D" w:rsidP="00FF570D">
      <w:r>
        <w:rPr>
          <w:rFonts w:ascii="Arial" w:hAnsi="Arial" w:cs="Arial"/>
          <w:color w:val="222222"/>
          <w:sz w:val="20"/>
          <w:szCs w:val="20"/>
          <w:shd w:val="clear" w:color="auto" w:fill="FFFFFF"/>
        </w:rPr>
        <w:t>Postman, N. (2009). </w:t>
      </w:r>
      <w:hyperlink r:id="rId9" w:anchor="v=onepage&amp;q=%22teaching%20methods%22%20modern%20world&amp;f=false" w:history="1">
        <w:r w:rsidRPr="005831E4">
          <w:rPr>
            <w:rStyle w:val="Hyperlink"/>
            <w:rFonts w:ascii="Arial" w:hAnsi="Arial" w:cs="Arial"/>
            <w:i/>
            <w:iCs/>
            <w:sz w:val="20"/>
            <w:szCs w:val="20"/>
            <w:shd w:val="clear" w:color="auto" w:fill="FFFFFF"/>
          </w:rPr>
          <w:t xml:space="preserve">Teaching </w:t>
        </w:r>
        <w:proofErr w:type="gramStart"/>
        <w:r w:rsidRPr="005831E4">
          <w:rPr>
            <w:rStyle w:val="Hyperlink"/>
            <w:rFonts w:ascii="Arial" w:hAnsi="Arial" w:cs="Arial"/>
            <w:i/>
            <w:iCs/>
            <w:sz w:val="20"/>
            <w:szCs w:val="20"/>
            <w:shd w:val="clear" w:color="auto" w:fill="FFFFFF"/>
          </w:rPr>
          <w:t>As</w:t>
        </w:r>
        <w:proofErr w:type="gramEnd"/>
        <w:r w:rsidRPr="005831E4">
          <w:rPr>
            <w:rStyle w:val="Hyperlink"/>
            <w:rFonts w:ascii="Arial" w:hAnsi="Arial" w:cs="Arial"/>
            <w:i/>
            <w:iCs/>
            <w:sz w:val="20"/>
            <w:szCs w:val="20"/>
            <w:shd w:val="clear" w:color="auto" w:fill="FFFFFF"/>
          </w:rPr>
          <w:t xml:space="preserve"> a Subversive Activity</w:t>
        </w:r>
      </w:hyperlink>
      <w:r>
        <w:rPr>
          <w:rFonts w:ascii="Arial" w:hAnsi="Arial" w:cs="Arial"/>
          <w:i/>
          <w:iCs/>
          <w:color w:val="222222"/>
          <w:sz w:val="20"/>
          <w:szCs w:val="20"/>
          <w:shd w:val="clear" w:color="auto" w:fill="FFFFFF"/>
        </w:rPr>
        <w:t>: A No-Holds-Barred Assault on Outdated Teaching Methods-with Dramatic and Practical Proposals on How Education Can Be Made Relevant to Today's World</w:t>
      </w:r>
      <w:r>
        <w:rPr>
          <w:rFonts w:ascii="Arial" w:hAnsi="Arial" w:cs="Arial"/>
          <w:color w:val="222222"/>
          <w:sz w:val="20"/>
          <w:szCs w:val="20"/>
          <w:shd w:val="clear" w:color="auto" w:fill="FFFFFF"/>
        </w:rPr>
        <w:t>. Delta.</w:t>
      </w:r>
    </w:p>
    <w:p w14:paraId="2F453FB6" w14:textId="77777777" w:rsidR="00FF570D" w:rsidRDefault="00FF570D" w:rsidP="00FF570D">
      <w:pPr>
        <w:rPr>
          <w:rFonts w:ascii="Arial" w:hAnsi="Arial" w:cs="Arial"/>
          <w:color w:val="222222"/>
          <w:sz w:val="20"/>
          <w:szCs w:val="20"/>
          <w:shd w:val="clear" w:color="auto" w:fill="FFFFFF"/>
        </w:rPr>
      </w:pPr>
      <w:r>
        <w:rPr>
          <w:rFonts w:ascii="Arial" w:hAnsi="Arial" w:cs="Arial"/>
          <w:color w:val="222222"/>
          <w:sz w:val="20"/>
          <w:szCs w:val="20"/>
          <w:shd w:val="clear" w:color="auto" w:fill="FFFFFF"/>
        </w:rPr>
        <w:t>Cook-Sather, A. (2002). Authorizing students’ perspectives: Toward trust, dialogue, and change in education. </w:t>
      </w:r>
      <w:r>
        <w:rPr>
          <w:rFonts w:ascii="Arial" w:hAnsi="Arial" w:cs="Arial"/>
          <w:i/>
          <w:iCs/>
          <w:color w:val="222222"/>
          <w:sz w:val="20"/>
          <w:szCs w:val="20"/>
          <w:shd w:val="clear" w:color="auto" w:fill="FFFFFF"/>
        </w:rPr>
        <w:t>Educational researcher</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31</w:t>
      </w:r>
      <w:r>
        <w:rPr>
          <w:rFonts w:ascii="Arial" w:hAnsi="Arial" w:cs="Arial"/>
          <w:color w:val="222222"/>
          <w:sz w:val="20"/>
          <w:szCs w:val="20"/>
          <w:shd w:val="clear" w:color="auto" w:fill="FFFFFF"/>
        </w:rPr>
        <w:t>(4), 3-14.</w:t>
      </w:r>
    </w:p>
    <w:p w14:paraId="27DC29BC" w14:textId="77777777" w:rsidR="00FF570D" w:rsidRDefault="00FF570D" w:rsidP="00FF570D">
      <w:pPr>
        <w:rPr>
          <w:rFonts w:ascii="Arial" w:hAnsi="Arial" w:cs="Arial"/>
          <w:color w:val="222222"/>
          <w:sz w:val="20"/>
          <w:szCs w:val="20"/>
          <w:shd w:val="clear" w:color="auto" w:fill="FFFFFF"/>
        </w:rPr>
      </w:pPr>
      <w:r>
        <w:rPr>
          <w:rFonts w:ascii="Arial" w:hAnsi="Arial" w:cs="Arial"/>
          <w:color w:val="222222"/>
          <w:sz w:val="20"/>
          <w:szCs w:val="20"/>
          <w:shd w:val="clear" w:color="auto" w:fill="FFFFFF"/>
        </w:rPr>
        <w:t>McGregor, G. (2011). Engaging Gen Y in schooling: The need for an egalitarian ethos of education. </w:t>
      </w:r>
      <w:r>
        <w:rPr>
          <w:rFonts w:ascii="Arial" w:hAnsi="Arial" w:cs="Arial"/>
          <w:i/>
          <w:iCs/>
          <w:color w:val="222222"/>
          <w:sz w:val="20"/>
          <w:szCs w:val="20"/>
          <w:shd w:val="clear" w:color="auto" w:fill="FFFFFF"/>
        </w:rPr>
        <w:t>Pedagogy, Culture &amp; Society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19</w:t>
      </w:r>
      <w:r>
        <w:rPr>
          <w:rFonts w:ascii="Arial" w:hAnsi="Arial" w:cs="Arial"/>
          <w:color w:val="222222"/>
          <w:sz w:val="20"/>
          <w:szCs w:val="20"/>
          <w:shd w:val="clear" w:color="auto" w:fill="FFFFFF"/>
        </w:rPr>
        <w:t>(1), 1-20.</w:t>
      </w:r>
    </w:p>
    <w:p w14:paraId="79B71526" w14:textId="77777777" w:rsidR="00FF570D" w:rsidRDefault="00FF570D" w:rsidP="00FF570D">
      <w:pPr>
        <w:rPr>
          <w:rFonts w:ascii="Arial" w:hAnsi="Arial" w:cs="Arial"/>
          <w:color w:val="222222"/>
          <w:sz w:val="20"/>
          <w:szCs w:val="20"/>
          <w:shd w:val="clear" w:color="auto" w:fill="FFFFFF"/>
        </w:rPr>
      </w:pPr>
      <w:r>
        <w:rPr>
          <w:rFonts w:ascii="Arial" w:hAnsi="Arial" w:cs="Arial"/>
          <w:color w:val="222222"/>
          <w:sz w:val="20"/>
          <w:szCs w:val="20"/>
          <w:shd w:val="clear" w:color="auto" w:fill="FFFFFF"/>
        </w:rPr>
        <w:t>Zhang, W. (2008). Conceptions of lifelong learning in Confucian culture: Their impact on adult learners. </w:t>
      </w:r>
      <w:r>
        <w:rPr>
          <w:rFonts w:ascii="Arial" w:hAnsi="Arial" w:cs="Arial"/>
          <w:i/>
          <w:iCs/>
          <w:color w:val="222222"/>
          <w:sz w:val="20"/>
          <w:szCs w:val="20"/>
          <w:shd w:val="clear" w:color="auto" w:fill="FFFFFF"/>
        </w:rPr>
        <w:t>International Journal of Lifelong Education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27</w:t>
      </w:r>
      <w:r>
        <w:rPr>
          <w:rFonts w:ascii="Arial" w:hAnsi="Arial" w:cs="Arial"/>
          <w:color w:val="222222"/>
          <w:sz w:val="20"/>
          <w:szCs w:val="20"/>
          <w:shd w:val="clear" w:color="auto" w:fill="FFFFFF"/>
        </w:rPr>
        <w:t>(5), 551-557.</w:t>
      </w:r>
    </w:p>
    <w:p w14:paraId="36192AE5" w14:textId="77777777" w:rsidR="00FF570D" w:rsidRDefault="00FF570D" w:rsidP="00FF570D">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Joo</w:t>
      </w:r>
      <w:proofErr w:type="spellEnd"/>
      <w:r>
        <w:rPr>
          <w:rFonts w:ascii="Arial" w:hAnsi="Arial" w:cs="Arial"/>
          <w:color w:val="222222"/>
          <w:sz w:val="20"/>
          <w:szCs w:val="20"/>
          <w:shd w:val="clear" w:color="auto" w:fill="FFFFFF"/>
        </w:rPr>
        <w:t>, J. E. (1999). Cultural issues of the Internet in classrooms. </w:t>
      </w:r>
      <w:r>
        <w:rPr>
          <w:rFonts w:ascii="Arial" w:hAnsi="Arial" w:cs="Arial"/>
          <w:i/>
          <w:iCs/>
          <w:color w:val="222222"/>
          <w:sz w:val="20"/>
          <w:szCs w:val="20"/>
          <w:shd w:val="clear" w:color="auto" w:fill="FFFFFF"/>
        </w:rPr>
        <w:t>British Journal of Educational 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30</w:t>
      </w:r>
      <w:r>
        <w:rPr>
          <w:rFonts w:ascii="Arial" w:hAnsi="Arial" w:cs="Arial"/>
          <w:color w:val="222222"/>
          <w:sz w:val="20"/>
          <w:szCs w:val="20"/>
          <w:shd w:val="clear" w:color="auto" w:fill="FFFFFF"/>
        </w:rPr>
        <w:t>(3), 245-250.</w:t>
      </w:r>
    </w:p>
    <w:p w14:paraId="7E8F74D2" w14:textId="77777777" w:rsidR="00FF570D" w:rsidRDefault="00FF570D" w:rsidP="00FF570D">
      <w:pPr>
        <w:rPr>
          <w:rFonts w:ascii="Arial" w:hAnsi="Arial" w:cs="Arial"/>
          <w:color w:val="222222"/>
          <w:sz w:val="20"/>
          <w:szCs w:val="20"/>
          <w:shd w:val="clear" w:color="auto" w:fill="FFFFFF"/>
        </w:rPr>
      </w:pPr>
      <w:r>
        <w:rPr>
          <w:rFonts w:ascii="Arial" w:hAnsi="Arial" w:cs="Arial"/>
          <w:color w:val="222222"/>
          <w:sz w:val="20"/>
          <w:szCs w:val="20"/>
          <w:shd w:val="clear" w:color="auto" w:fill="FFFFFF"/>
        </w:rPr>
        <w:t>McTavish, M. (2009). I get my facts from the Internet': A case study of the teaching and learning of information literacy in in-school and out-of-school contexts. </w:t>
      </w:r>
      <w:r>
        <w:rPr>
          <w:rFonts w:ascii="Arial" w:hAnsi="Arial" w:cs="Arial"/>
          <w:i/>
          <w:iCs/>
          <w:color w:val="222222"/>
          <w:sz w:val="20"/>
          <w:szCs w:val="20"/>
          <w:shd w:val="clear" w:color="auto" w:fill="FFFFFF"/>
        </w:rPr>
        <w:t>Journal of early childhood literacy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(1), 3-28.</w:t>
      </w:r>
    </w:p>
    <w:p w14:paraId="658314EF" w14:textId="77777777" w:rsidR="00FF570D" w:rsidRDefault="00FF570D" w:rsidP="00FF570D">
      <w:pPr>
        <w:rPr>
          <w:rFonts w:ascii="Arial" w:hAnsi="Arial" w:cs="Arial"/>
          <w:color w:val="222222"/>
          <w:sz w:val="20"/>
          <w:szCs w:val="20"/>
          <w:shd w:val="clear" w:color="auto" w:fill="FFFFFF"/>
        </w:rPr>
      </w:pPr>
      <w:r>
        <w:rPr>
          <w:rFonts w:ascii="Arial" w:hAnsi="Arial" w:cs="Arial"/>
          <w:color w:val="222222"/>
          <w:sz w:val="20"/>
          <w:szCs w:val="20"/>
          <w:shd w:val="clear" w:color="auto" w:fill="FFFFFF"/>
        </w:rPr>
        <w:t>Hicks, S. D. (2011). Technology in today's classroom: Are you a tech-savvy teacher</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The Clearing House: A Journal of Educational Strategies, Issues and Ideas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84</w:t>
      </w:r>
      <w:r>
        <w:rPr>
          <w:rFonts w:ascii="Arial" w:hAnsi="Arial" w:cs="Arial"/>
          <w:color w:val="222222"/>
          <w:sz w:val="20"/>
          <w:szCs w:val="20"/>
          <w:shd w:val="clear" w:color="auto" w:fill="FFFFFF"/>
        </w:rPr>
        <w:t>(5), 188-191.</w:t>
      </w:r>
    </w:p>
    <w:p w14:paraId="1B2EDC63" w14:textId="77777777" w:rsidR="00FF570D" w:rsidRDefault="00FF570D" w:rsidP="00FF570D">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Prensky</w:t>
      </w:r>
      <w:proofErr w:type="spellEnd"/>
      <w:r>
        <w:rPr>
          <w:rFonts w:ascii="Arial" w:hAnsi="Arial" w:cs="Arial"/>
          <w:color w:val="222222"/>
          <w:sz w:val="20"/>
          <w:szCs w:val="20"/>
          <w:shd w:val="clear" w:color="auto" w:fill="FFFFFF"/>
        </w:rPr>
        <w:t>, M. (2005). Listen to the natives. </w:t>
      </w:r>
      <w:r>
        <w:rPr>
          <w:rFonts w:ascii="Arial" w:hAnsi="Arial" w:cs="Arial"/>
          <w:i/>
          <w:iCs/>
          <w:color w:val="222222"/>
          <w:sz w:val="20"/>
          <w:szCs w:val="20"/>
          <w:shd w:val="clear" w:color="auto" w:fill="FFFFFF"/>
        </w:rPr>
        <w:t>Educational leadership</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63</w:t>
      </w:r>
      <w:r>
        <w:rPr>
          <w:rFonts w:ascii="Arial" w:hAnsi="Arial" w:cs="Arial"/>
          <w:color w:val="222222"/>
          <w:sz w:val="20"/>
          <w:szCs w:val="20"/>
          <w:shd w:val="clear" w:color="auto" w:fill="FFFFFF"/>
        </w:rPr>
        <w:t>(4).</w:t>
      </w:r>
    </w:p>
    <w:p w14:paraId="6D3CE912" w14:textId="77777777" w:rsidR="00CF48EE" w:rsidRDefault="00CF48EE" w:rsidP="00CF48EE">
      <w:pPr>
        <w:pStyle w:val="m863897465935991558msolistparagraph"/>
        <w:rPr>
          <w:rFonts w:ascii="Arial" w:hAnsi="Arial" w:cs="Arial"/>
          <w:color w:val="000000"/>
        </w:rPr>
      </w:pPr>
      <w:r>
        <w:rPr>
          <w:rFonts w:ascii="Arial" w:hAnsi="Arial" w:cs="Arial"/>
          <w:color w:val="222222"/>
          <w:sz w:val="20"/>
          <w:szCs w:val="20"/>
          <w:shd w:val="clear" w:color="auto" w:fill="FFFFFF"/>
        </w:rPr>
        <w:t>Bauman, K. J. (2002). Home schooling in the United States. </w:t>
      </w:r>
      <w:proofErr w:type="gramStart"/>
      <w:r>
        <w:rPr>
          <w:rFonts w:ascii="Arial" w:hAnsi="Arial" w:cs="Arial"/>
          <w:i/>
          <w:iCs/>
          <w:color w:val="222222"/>
          <w:sz w:val="20"/>
          <w:szCs w:val="20"/>
          <w:shd w:val="clear" w:color="auto" w:fill="FFFFFF"/>
        </w:rPr>
        <w:t>education</w:t>
      </w:r>
      <w:proofErr w:type="gramEnd"/>
      <w:r>
        <w:rPr>
          <w:rFonts w:ascii="Arial" w:hAnsi="Arial" w:cs="Arial"/>
          <w:i/>
          <w:iCs/>
          <w:color w:val="222222"/>
          <w:sz w:val="20"/>
          <w:szCs w:val="20"/>
          <w:shd w:val="clear" w:color="auto" w:fill="FFFFFF"/>
        </w:rPr>
        <w:t xml:space="preserve"> policy analysis archives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w:t>
      </w:r>
      <w:r>
        <w:rPr>
          <w:rFonts w:ascii="Arial" w:hAnsi="Arial" w:cs="Arial"/>
          <w:color w:val="222222"/>
          <w:sz w:val="20"/>
          <w:szCs w:val="20"/>
          <w:shd w:val="clear" w:color="auto" w:fill="FFFFFF"/>
        </w:rPr>
        <w:t>, 26.</w:t>
      </w:r>
    </w:p>
    <w:p w14:paraId="54C65498" w14:textId="77777777" w:rsidR="00CF48EE" w:rsidRDefault="00CF48EE" w:rsidP="00CF48EE">
      <w:pPr>
        <w:pStyle w:val="m863897465935991558msolistparagraph"/>
        <w:rPr>
          <w:rFonts w:ascii="Arial" w:hAnsi="Arial" w:cs="Arial"/>
          <w:color w:val="000000"/>
        </w:rPr>
      </w:pPr>
      <w:proofErr w:type="spellStart"/>
      <w:r>
        <w:rPr>
          <w:rFonts w:ascii="Arial" w:hAnsi="Arial" w:cs="Arial"/>
          <w:color w:val="222222"/>
          <w:sz w:val="20"/>
          <w:szCs w:val="20"/>
          <w:shd w:val="clear" w:color="auto" w:fill="FFFFFF"/>
        </w:rPr>
        <w:t>Boschee</w:t>
      </w:r>
      <w:proofErr w:type="spellEnd"/>
      <w:r>
        <w:rPr>
          <w:rFonts w:ascii="Arial" w:hAnsi="Arial" w:cs="Arial"/>
          <w:color w:val="222222"/>
          <w:sz w:val="20"/>
          <w:szCs w:val="20"/>
          <w:shd w:val="clear" w:color="auto" w:fill="FFFFFF"/>
        </w:rPr>
        <w:t xml:space="preserve">, B. F., &amp; </w:t>
      </w:r>
      <w:proofErr w:type="spellStart"/>
      <w:r>
        <w:rPr>
          <w:rFonts w:ascii="Arial" w:hAnsi="Arial" w:cs="Arial"/>
          <w:color w:val="222222"/>
          <w:sz w:val="20"/>
          <w:szCs w:val="20"/>
          <w:shd w:val="clear" w:color="auto" w:fill="FFFFFF"/>
        </w:rPr>
        <w:t>Boschee</w:t>
      </w:r>
      <w:proofErr w:type="spellEnd"/>
      <w:r>
        <w:rPr>
          <w:rFonts w:ascii="Arial" w:hAnsi="Arial" w:cs="Arial"/>
          <w:color w:val="222222"/>
          <w:sz w:val="20"/>
          <w:szCs w:val="20"/>
          <w:shd w:val="clear" w:color="auto" w:fill="FFFFFF"/>
        </w:rPr>
        <w:t>, F. (2011). A profile of homeschooling in South Dakota. </w:t>
      </w:r>
      <w:r>
        <w:rPr>
          <w:rFonts w:ascii="Arial" w:hAnsi="Arial" w:cs="Arial"/>
          <w:i/>
          <w:iCs/>
          <w:color w:val="222222"/>
          <w:sz w:val="20"/>
          <w:szCs w:val="20"/>
          <w:shd w:val="clear" w:color="auto" w:fill="FFFFFF"/>
        </w:rPr>
        <w:t>Journal of School Choice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(3), 281-299.</w:t>
      </w:r>
    </w:p>
    <w:p w14:paraId="57A82B33" w14:textId="77777777" w:rsidR="00CF48EE" w:rsidRDefault="00CF48EE" w:rsidP="00CF48EE">
      <w:pPr>
        <w:pStyle w:val="m863897465935991558msolistparagraph"/>
        <w:rPr>
          <w:rFonts w:ascii="Arial" w:hAnsi="Arial" w:cs="Arial"/>
          <w:color w:val="000000"/>
        </w:rPr>
      </w:pPr>
      <w:proofErr w:type="spellStart"/>
      <w:r>
        <w:rPr>
          <w:rFonts w:ascii="Arial" w:hAnsi="Arial" w:cs="Arial"/>
          <w:color w:val="222222"/>
          <w:sz w:val="20"/>
          <w:szCs w:val="20"/>
          <w:shd w:val="clear" w:color="auto" w:fill="FFFFFF"/>
        </w:rPr>
        <w:t>Collom</w:t>
      </w:r>
      <w:proofErr w:type="spellEnd"/>
      <w:r>
        <w:rPr>
          <w:rFonts w:ascii="Arial" w:hAnsi="Arial" w:cs="Arial"/>
          <w:color w:val="222222"/>
          <w:sz w:val="20"/>
          <w:szCs w:val="20"/>
          <w:shd w:val="clear" w:color="auto" w:fill="FFFFFF"/>
        </w:rPr>
        <w:t>, E. (2005). The ins and outs of homeschooling: The determinants of parental motivations and student achievement. </w:t>
      </w:r>
      <w:r>
        <w:rPr>
          <w:rFonts w:ascii="Arial" w:hAnsi="Arial" w:cs="Arial"/>
          <w:i/>
          <w:iCs/>
          <w:color w:val="222222"/>
          <w:sz w:val="20"/>
          <w:szCs w:val="20"/>
          <w:shd w:val="clear" w:color="auto" w:fill="FFFFFF"/>
        </w:rPr>
        <w:t>Education and Urban Society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37</w:t>
      </w:r>
      <w:r>
        <w:rPr>
          <w:rFonts w:ascii="Arial" w:hAnsi="Arial" w:cs="Arial"/>
          <w:color w:val="222222"/>
          <w:sz w:val="20"/>
          <w:szCs w:val="20"/>
          <w:shd w:val="clear" w:color="auto" w:fill="FFFFFF"/>
        </w:rPr>
        <w:t>(3), 307-335.</w:t>
      </w:r>
    </w:p>
    <w:p w14:paraId="698E3784" w14:textId="77777777" w:rsidR="00CF48EE" w:rsidRDefault="00CF48EE" w:rsidP="00CF48EE">
      <w:pPr>
        <w:pStyle w:val="m863897465935991558msolistparagraph"/>
        <w:rPr>
          <w:rFonts w:ascii="Arial" w:hAnsi="Arial" w:cs="Arial"/>
          <w:color w:val="000000"/>
        </w:rPr>
      </w:pPr>
      <w:r>
        <w:rPr>
          <w:rFonts w:ascii="Arial" w:hAnsi="Arial" w:cs="Arial"/>
          <w:color w:val="222222"/>
          <w:sz w:val="20"/>
          <w:szCs w:val="20"/>
          <w:shd w:val="clear" w:color="auto" w:fill="FFFFFF"/>
        </w:rPr>
        <w:t>Isenberg, E. J. (2007). What have we learned about homeschooling</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Peabody Journal of Education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82</w:t>
      </w:r>
      <w:r>
        <w:rPr>
          <w:rFonts w:ascii="Arial" w:hAnsi="Arial" w:cs="Arial"/>
          <w:color w:val="222222"/>
          <w:sz w:val="20"/>
          <w:szCs w:val="20"/>
          <w:shd w:val="clear" w:color="auto" w:fill="FFFFFF"/>
        </w:rPr>
        <w:t>(2-3), 387-409.</w:t>
      </w:r>
    </w:p>
    <w:p w14:paraId="0FF4A3B0" w14:textId="77777777" w:rsidR="00CF48EE" w:rsidRDefault="00CF48EE" w:rsidP="00CF48EE">
      <w:pPr>
        <w:pStyle w:val="m863897465935991558msolistparagraph"/>
        <w:rPr>
          <w:rFonts w:ascii="Arial" w:hAnsi="Arial" w:cs="Arial"/>
          <w:color w:val="000000"/>
        </w:rPr>
      </w:pPr>
      <w:proofErr w:type="spellStart"/>
      <w:r>
        <w:rPr>
          <w:rFonts w:ascii="Arial" w:hAnsi="Arial" w:cs="Arial"/>
          <w:color w:val="222222"/>
          <w:sz w:val="20"/>
          <w:szCs w:val="20"/>
          <w:shd w:val="clear" w:color="auto" w:fill="FFFFFF"/>
        </w:rPr>
        <w:t>Princiotta</w:t>
      </w:r>
      <w:proofErr w:type="spellEnd"/>
      <w:r>
        <w:rPr>
          <w:rFonts w:ascii="Arial" w:hAnsi="Arial" w:cs="Arial"/>
          <w:color w:val="222222"/>
          <w:sz w:val="20"/>
          <w:szCs w:val="20"/>
          <w:shd w:val="clear" w:color="auto" w:fill="FFFFFF"/>
        </w:rPr>
        <w:t xml:space="preserve">, D., &amp; </w:t>
      </w:r>
      <w:proofErr w:type="spellStart"/>
      <w:r>
        <w:rPr>
          <w:rFonts w:ascii="Arial" w:hAnsi="Arial" w:cs="Arial"/>
          <w:color w:val="222222"/>
          <w:sz w:val="20"/>
          <w:szCs w:val="20"/>
          <w:shd w:val="clear" w:color="auto" w:fill="FFFFFF"/>
        </w:rPr>
        <w:t>Bielick</w:t>
      </w:r>
      <w:proofErr w:type="spellEnd"/>
      <w:r>
        <w:rPr>
          <w:rFonts w:ascii="Arial" w:hAnsi="Arial" w:cs="Arial"/>
          <w:color w:val="222222"/>
          <w:sz w:val="20"/>
          <w:szCs w:val="20"/>
          <w:shd w:val="clear" w:color="auto" w:fill="FFFFFF"/>
        </w:rPr>
        <w:t>, S. (2006). Homeschooling in the United States: 2003. Statistical Analysis Report. NCES 2006-042. </w:t>
      </w:r>
      <w:r>
        <w:rPr>
          <w:rFonts w:ascii="Arial" w:hAnsi="Arial" w:cs="Arial"/>
          <w:i/>
          <w:iCs/>
          <w:color w:val="222222"/>
          <w:sz w:val="20"/>
          <w:szCs w:val="20"/>
          <w:shd w:val="clear" w:color="auto" w:fill="FFFFFF"/>
        </w:rPr>
        <w:t>National Center for Education Statistics</w:t>
      </w:r>
      <w:r>
        <w:rPr>
          <w:rFonts w:ascii="Arial" w:hAnsi="Arial" w:cs="Arial"/>
          <w:color w:val="222222"/>
          <w:sz w:val="20"/>
          <w:szCs w:val="20"/>
          <w:shd w:val="clear" w:color="auto" w:fill="FFFFFF"/>
        </w:rPr>
        <w:t>.</w:t>
      </w:r>
    </w:p>
    <w:p w14:paraId="273C47AF" w14:textId="77777777" w:rsidR="00CF48EE" w:rsidRPr="00CF48EE" w:rsidRDefault="00CF48EE" w:rsidP="00CF48EE">
      <w:pPr>
        <w:spacing w:before="100" w:beforeAutospacing="1" w:after="100" w:afterAutospacing="1" w:line="240" w:lineRule="auto"/>
        <w:rPr>
          <w:rFonts w:ascii="Arial" w:eastAsia="Times New Roman" w:hAnsi="Arial" w:cs="Arial"/>
          <w:color w:val="000000"/>
          <w:sz w:val="24"/>
          <w:szCs w:val="24"/>
        </w:rPr>
      </w:pPr>
      <w:r w:rsidRPr="00CF48EE">
        <w:rPr>
          <w:rFonts w:ascii="Arial" w:eastAsia="Times New Roman" w:hAnsi="Arial" w:cs="Arial"/>
          <w:color w:val="222222"/>
          <w:sz w:val="20"/>
          <w:szCs w:val="20"/>
          <w:shd w:val="clear" w:color="auto" w:fill="FFFFFF"/>
        </w:rPr>
        <w:t xml:space="preserve">Binkley, M., </w:t>
      </w:r>
      <w:proofErr w:type="spellStart"/>
      <w:r w:rsidRPr="00CF48EE">
        <w:rPr>
          <w:rFonts w:ascii="Arial" w:eastAsia="Times New Roman" w:hAnsi="Arial" w:cs="Arial"/>
          <w:color w:val="222222"/>
          <w:sz w:val="20"/>
          <w:szCs w:val="20"/>
          <w:shd w:val="clear" w:color="auto" w:fill="FFFFFF"/>
        </w:rPr>
        <w:t>Erstad</w:t>
      </w:r>
      <w:proofErr w:type="spellEnd"/>
      <w:r w:rsidRPr="00CF48EE">
        <w:rPr>
          <w:rFonts w:ascii="Arial" w:eastAsia="Times New Roman" w:hAnsi="Arial" w:cs="Arial"/>
          <w:color w:val="222222"/>
          <w:sz w:val="20"/>
          <w:szCs w:val="20"/>
          <w:shd w:val="clear" w:color="auto" w:fill="FFFFFF"/>
        </w:rPr>
        <w:t xml:space="preserve">, O., Herman, J., </w:t>
      </w:r>
      <w:proofErr w:type="spellStart"/>
      <w:r w:rsidRPr="00CF48EE">
        <w:rPr>
          <w:rFonts w:ascii="Arial" w:eastAsia="Times New Roman" w:hAnsi="Arial" w:cs="Arial"/>
          <w:color w:val="222222"/>
          <w:sz w:val="20"/>
          <w:szCs w:val="20"/>
          <w:shd w:val="clear" w:color="auto" w:fill="FFFFFF"/>
        </w:rPr>
        <w:t>Raizen</w:t>
      </w:r>
      <w:proofErr w:type="spellEnd"/>
      <w:r w:rsidRPr="00CF48EE">
        <w:rPr>
          <w:rFonts w:ascii="Arial" w:eastAsia="Times New Roman" w:hAnsi="Arial" w:cs="Arial"/>
          <w:color w:val="222222"/>
          <w:sz w:val="20"/>
          <w:szCs w:val="20"/>
          <w:shd w:val="clear" w:color="auto" w:fill="FFFFFF"/>
        </w:rPr>
        <w:t>, S., Ripley, M., Miller-Ricci, M., &amp; Rumble, M. (2012). Defining twenty-first century skills. In </w:t>
      </w:r>
      <w:r w:rsidRPr="00CF48EE">
        <w:rPr>
          <w:rFonts w:ascii="Arial" w:eastAsia="Times New Roman" w:hAnsi="Arial" w:cs="Arial"/>
          <w:i/>
          <w:iCs/>
          <w:color w:val="222222"/>
          <w:sz w:val="20"/>
          <w:szCs w:val="20"/>
          <w:shd w:val="clear" w:color="auto" w:fill="FFFFFF"/>
        </w:rPr>
        <w:t>Assessment and teaching of 21st century skills</w:t>
      </w:r>
      <w:r w:rsidRPr="00CF48EE">
        <w:rPr>
          <w:rFonts w:ascii="Arial" w:eastAsia="Times New Roman" w:hAnsi="Arial" w:cs="Arial"/>
          <w:color w:val="222222"/>
          <w:sz w:val="20"/>
          <w:szCs w:val="20"/>
          <w:shd w:val="clear" w:color="auto" w:fill="FFFFFF"/>
        </w:rPr>
        <w:t> (pp. 17-66). Springer, Dordrecht.</w:t>
      </w:r>
    </w:p>
    <w:p w14:paraId="4E96CA2F" w14:textId="77777777" w:rsidR="00CF48EE" w:rsidRPr="00CF48EE" w:rsidRDefault="00CF48EE" w:rsidP="00CF48EE">
      <w:pPr>
        <w:spacing w:before="100" w:beforeAutospacing="1" w:after="100" w:afterAutospacing="1" w:line="240" w:lineRule="auto"/>
        <w:rPr>
          <w:rFonts w:ascii="Arial" w:eastAsia="Times New Roman" w:hAnsi="Arial" w:cs="Arial"/>
          <w:color w:val="000000"/>
          <w:sz w:val="24"/>
          <w:szCs w:val="24"/>
        </w:rPr>
      </w:pPr>
      <w:r w:rsidRPr="00CF48EE">
        <w:rPr>
          <w:rFonts w:ascii="Arial" w:eastAsia="Times New Roman" w:hAnsi="Arial" w:cs="Arial"/>
          <w:color w:val="222222"/>
          <w:sz w:val="20"/>
          <w:szCs w:val="20"/>
          <w:shd w:val="clear" w:color="auto" w:fill="FFFFFF"/>
        </w:rPr>
        <w:t xml:space="preserve">Jenkins, H., </w:t>
      </w:r>
      <w:proofErr w:type="spellStart"/>
      <w:r w:rsidRPr="00CF48EE">
        <w:rPr>
          <w:rFonts w:ascii="Arial" w:eastAsia="Times New Roman" w:hAnsi="Arial" w:cs="Arial"/>
          <w:color w:val="222222"/>
          <w:sz w:val="20"/>
          <w:szCs w:val="20"/>
          <w:shd w:val="clear" w:color="auto" w:fill="FFFFFF"/>
        </w:rPr>
        <w:t>Purushotma</w:t>
      </w:r>
      <w:proofErr w:type="spellEnd"/>
      <w:r w:rsidRPr="00CF48EE">
        <w:rPr>
          <w:rFonts w:ascii="Arial" w:eastAsia="Times New Roman" w:hAnsi="Arial" w:cs="Arial"/>
          <w:color w:val="222222"/>
          <w:sz w:val="20"/>
          <w:szCs w:val="20"/>
          <w:shd w:val="clear" w:color="auto" w:fill="FFFFFF"/>
        </w:rPr>
        <w:t xml:space="preserve">, R., </w:t>
      </w:r>
      <w:proofErr w:type="spellStart"/>
      <w:r w:rsidRPr="00CF48EE">
        <w:rPr>
          <w:rFonts w:ascii="Arial" w:eastAsia="Times New Roman" w:hAnsi="Arial" w:cs="Arial"/>
          <w:color w:val="222222"/>
          <w:sz w:val="20"/>
          <w:szCs w:val="20"/>
          <w:shd w:val="clear" w:color="auto" w:fill="FFFFFF"/>
        </w:rPr>
        <w:t>Weigel</w:t>
      </w:r>
      <w:proofErr w:type="spellEnd"/>
      <w:r w:rsidRPr="00CF48EE">
        <w:rPr>
          <w:rFonts w:ascii="Arial" w:eastAsia="Times New Roman" w:hAnsi="Arial" w:cs="Arial"/>
          <w:color w:val="222222"/>
          <w:sz w:val="20"/>
          <w:szCs w:val="20"/>
          <w:shd w:val="clear" w:color="auto" w:fill="FFFFFF"/>
        </w:rPr>
        <w:t>, M., Clinton, K., &amp; Robison, A. J. (2009). </w:t>
      </w:r>
      <w:r w:rsidRPr="00CF48EE">
        <w:rPr>
          <w:rFonts w:ascii="Arial" w:eastAsia="Times New Roman" w:hAnsi="Arial" w:cs="Arial"/>
          <w:i/>
          <w:iCs/>
          <w:color w:val="222222"/>
          <w:sz w:val="20"/>
          <w:szCs w:val="20"/>
          <w:shd w:val="clear" w:color="auto" w:fill="FFFFFF"/>
        </w:rPr>
        <w:t>Confronting the challenges of participatory culture: Media education for the 21st century</w:t>
      </w:r>
      <w:r w:rsidRPr="00CF48EE">
        <w:rPr>
          <w:rFonts w:ascii="Arial" w:eastAsia="Times New Roman" w:hAnsi="Arial" w:cs="Arial"/>
          <w:color w:val="222222"/>
          <w:sz w:val="20"/>
          <w:szCs w:val="20"/>
          <w:shd w:val="clear" w:color="auto" w:fill="FFFFFF"/>
        </w:rPr>
        <w:t xml:space="preserve">. </w:t>
      </w:r>
      <w:proofErr w:type="spellStart"/>
      <w:r w:rsidRPr="00CF48EE">
        <w:rPr>
          <w:rFonts w:ascii="Arial" w:eastAsia="Times New Roman" w:hAnsi="Arial" w:cs="Arial"/>
          <w:color w:val="222222"/>
          <w:sz w:val="20"/>
          <w:szCs w:val="20"/>
          <w:shd w:val="clear" w:color="auto" w:fill="FFFFFF"/>
        </w:rPr>
        <w:t>Mit</w:t>
      </w:r>
      <w:proofErr w:type="spellEnd"/>
      <w:r w:rsidRPr="00CF48EE">
        <w:rPr>
          <w:rFonts w:ascii="Arial" w:eastAsia="Times New Roman" w:hAnsi="Arial" w:cs="Arial"/>
          <w:color w:val="222222"/>
          <w:sz w:val="20"/>
          <w:szCs w:val="20"/>
          <w:shd w:val="clear" w:color="auto" w:fill="FFFFFF"/>
        </w:rPr>
        <w:t xml:space="preserve"> Press.</w:t>
      </w:r>
    </w:p>
    <w:p w14:paraId="09D73D1A" w14:textId="77777777" w:rsidR="00CF48EE" w:rsidRPr="00CF48EE" w:rsidRDefault="00CF48EE" w:rsidP="00CF48EE">
      <w:pPr>
        <w:spacing w:before="100" w:beforeAutospacing="1" w:after="100" w:afterAutospacing="1" w:line="240" w:lineRule="auto"/>
        <w:rPr>
          <w:rFonts w:ascii="Arial" w:eastAsia="Times New Roman" w:hAnsi="Arial" w:cs="Arial"/>
          <w:color w:val="000000"/>
          <w:sz w:val="24"/>
          <w:szCs w:val="24"/>
        </w:rPr>
      </w:pPr>
      <w:proofErr w:type="spellStart"/>
      <w:r w:rsidRPr="00CF48EE">
        <w:rPr>
          <w:rFonts w:ascii="Arial" w:eastAsia="Times New Roman" w:hAnsi="Arial" w:cs="Arial"/>
          <w:color w:val="222222"/>
          <w:sz w:val="20"/>
          <w:szCs w:val="20"/>
          <w:shd w:val="clear" w:color="auto" w:fill="FFFFFF"/>
        </w:rPr>
        <w:t>Rotherham</w:t>
      </w:r>
      <w:proofErr w:type="spellEnd"/>
      <w:r w:rsidRPr="00CF48EE">
        <w:rPr>
          <w:rFonts w:ascii="Arial" w:eastAsia="Times New Roman" w:hAnsi="Arial" w:cs="Arial"/>
          <w:color w:val="222222"/>
          <w:sz w:val="20"/>
          <w:szCs w:val="20"/>
          <w:shd w:val="clear" w:color="auto" w:fill="FFFFFF"/>
        </w:rPr>
        <w:t>, A. J., &amp; Willingham, D. (2009). 21st century. </w:t>
      </w:r>
      <w:r w:rsidRPr="00CF48EE">
        <w:rPr>
          <w:rFonts w:ascii="Arial" w:eastAsia="Times New Roman" w:hAnsi="Arial" w:cs="Arial"/>
          <w:i/>
          <w:iCs/>
          <w:color w:val="222222"/>
          <w:sz w:val="20"/>
          <w:szCs w:val="20"/>
          <w:shd w:val="clear" w:color="auto" w:fill="FFFFFF"/>
        </w:rPr>
        <w:t>Educational leadership</w:t>
      </w:r>
      <w:r w:rsidRPr="00CF48EE">
        <w:rPr>
          <w:rFonts w:ascii="Arial" w:eastAsia="Times New Roman" w:hAnsi="Arial" w:cs="Arial"/>
          <w:color w:val="222222"/>
          <w:sz w:val="20"/>
          <w:szCs w:val="20"/>
          <w:shd w:val="clear" w:color="auto" w:fill="FFFFFF"/>
        </w:rPr>
        <w:t>, </w:t>
      </w:r>
      <w:r w:rsidRPr="00CF48EE">
        <w:rPr>
          <w:rFonts w:ascii="Arial" w:eastAsia="Times New Roman" w:hAnsi="Arial" w:cs="Arial"/>
          <w:i/>
          <w:iCs/>
          <w:color w:val="222222"/>
          <w:sz w:val="20"/>
          <w:szCs w:val="20"/>
          <w:shd w:val="clear" w:color="auto" w:fill="FFFFFF"/>
        </w:rPr>
        <w:t>67</w:t>
      </w:r>
      <w:r w:rsidRPr="00CF48EE">
        <w:rPr>
          <w:rFonts w:ascii="Arial" w:eastAsia="Times New Roman" w:hAnsi="Arial" w:cs="Arial"/>
          <w:color w:val="222222"/>
          <w:sz w:val="20"/>
          <w:szCs w:val="20"/>
          <w:shd w:val="clear" w:color="auto" w:fill="FFFFFF"/>
        </w:rPr>
        <w:t>(1), 16-21.</w:t>
      </w:r>
    </w:p>
    <w:p w14:paraId="214FC1A0" w14:textId="77777777" w:rsidR="00CF48EE" w:rsidRPr="00CF48EE" w:rsidRDefault="00CF48EE" w:rsidP="00CF48EE">
      <w:pPr>
        <w:spacing w:before="100" w:beforeAutospacing="1" w:after="100" w:afterAutospacing="1" w:line="240" w:lineRule="auto"/>
        <w:rPr>
          <w:rFonts w:ascii="Arial" w:eastAsia="Times New Roman" w:hAnsi="Arial" w:cs="Arial"/>
          <w:color w:val="000000"/>
          <w:sz w:val="24"/>
          <w:szCs w:val="24"/>
        </w:rPr>
      </w:pPr>
      <w:r w:rsidRPr="00CF48EE">
        <w:rPr>
          <w:rFonts w:ascii="Arial" w:eastAsia="Times New Roman" w:hAnsi="Arial" w:cs="Arial"/>
          <w:color w:val="222222"/>
          <w:sz w:val="20"/>
          <w:szCs w:val="20"/>
          <w:shd w:val="clear" w:color="auto" w:fill="FFFFFF"/>
        </w:rPr>
        <w:t>Wagner, T. (2008). Even our “best” schools are failing to prepare students for 21st-century careers and citizenship. </w:t>
      </w:r>
      <w:r w:rsidRPr="00CF48EE">
        <w:rPr>
          <w:rFonts w:ascii="Arial" w:eastAsia="Times New Roman" w:hAnsi="Arial" w:cs="Arial"/>
          <w:i/>
          <w:iCs/>
          <w:color w:val="222222"/>
          <w:sz w:val="20"/>
          <w:szCs w:val="20"/>
          <w:shd w:val="clear" w:color="auto" w:fill="FFFFFF"/>
        </w:rPr>
        <w:t>Educational Leadership</w:t>
      </w:r>
      <w:r w:rsidRPr="00CF48EE">
        <w:rPr>
          <w:rFonts w:ascii="Arial" w:eastAsia="Times New Roman" w:hAnsi="Arial" w:cs="Arial"/>
          <w:color w:val="222222"/>
          <w:sz w:val="20"/>
          <w:szCs w:val="20"/>
          <w:shd w:val="clear" w:color="auto" w:fill="FFFFFF"/>
        </w:rPr>
        <w:t>.</w:t>
      </w:r>
    </w:p>
    <w:p w14:paraId="70B3B790" w14:textId="402B3131" w:rsidR="00A65C44" w:rsidRDefault="00CF48EE" w:rsidP="00DC7625">
      <w:pPr>
        <w:spacing w:line="360" w:lineRule="auto"/>
        <w:rPr>
          <w:rFonts w:ascii="Arial" w:hAnsi="Arial" w:cs="Arial"/>
          <w:color w:val="222222"/>
          <w:sz w:val="20"/>
          <w:szCs w:val="20"/>
          <w:shd w:val="clear" w:color="auto" w:fill="FFFFFF"/>
          <w:rtl/>
        </w:rPr>
      </w:pPr>
      <w:proofErr w:type="spellStart"/>
      <w:r>
        <w:rPr>
          <w:rFonts w:ascii="Arial" w:hAnsi="Arial" w:cs="Arial"/>
          <w:color w:val="222222"/>
          <w:sz w:val="20"/>
          <w:szCs w:val="20"/>
          <w:shd w:val="clear" w:color="auto" w:fill="FFFFFF"/>
        </w:rPr>
        <w:t>Aviram</w:t>
      </w:r>
      <w:proofErr w:type="spellEnd"/>
      <w:r>
        <w:rPr>
          <w:rFonts w:ascii="Arial" w:hAnsi="Arial" w:cs="Arial"/>
          <w:color w:val="222222"/>
          <w:sz w:val="20"/>
          <w:szCs w:val="20"/>
          <w:shd w:val="clear" w:color="auto" w:fill="FFFFFF"/>
        </w:rPr>
        <w:t>, R. (2010). </w:t>
      </w:r>
      <w:r>
        <w:rPr>
          <w:rFonts w:ascii="Arial" w:hAnsi="Arial" w:cs="Arial"/>
          <w:i/>
          <w:iCs/>
          <w:color w:val="222222"/>
          <w:sz w:val="20"/>
          <w:szCs w:val="20"/>
          <w:shd w:val="clear" w:color="auto" w:fill="FFFFFF"/>
        </w:rPr>
        <w:t>Navigating through the storm: Reinventing education for postmodern democracies</w:t>
      </w:r>
      <w:r>
        <w:rPr>
          <w:rFonts w:ascii="Arial" w:hAnsi="Arial" w:cs="Arial"/>
          <w:color w:val="222222"/>
          <w:sz w:val="20"/>
          <w:szCs w:val="20"/>
          <w:shd w:val="clear" w:color="auto" w:fill="FFFFFF"/>
        </w:rPr>
        <w:t>. Sense Publishers.</w:t>
      </w:r>
    </w:p>
    <w:p w14:paraId="6C0A9AB8" w14:textId="77777777" w:rsidR="00895CFA" w:rsidRDefault="00895CFA" w:rsidP="00895CFA">
      <w:pPr>
        <w:spacing w:line="360" w:lineRule="auto"/>
        <w:rPr>
          <w:rFonts w:ascii="Arial" w:hAnsi="Arial" w:cs="Arial"/>
          <w:color w:val="222222"/>
          <w:sz w:val="20"/>
          <w:szCs w:val="20"/>
          <w:shd w:val="clear" w:color="auto" w:fill="FFFFFF"/>
          <w:rtl/>
        </w:rPr>
      </w:pPr>
      <w:proofErr w:type="spellStart"/>
      <w:r>
        <w:rPr>
          <w:rFonts w:ascii="Arial" w:hAnsi="Arial" w:cs="Arial"/>
          <w:color w:val="222222"/>
          <w:sz w:val="20"/>
          <w:szCs w:val="20"/>
          <w:shd w:val="clear" w:color="auto" w:fill="FFFFFF"/>
        </w:rPr>
        <w:t>Passig</w:t>
      </w:r>
      <w:proofErr w:type="spellEnd"/>
      <w:r>
        <w:rPr>
          <w:rFonts w:ascii="Arial" w:hAnsi="Arial" w:cs="Arial"/>
          <w:color w:val="222222"/>
          <w:sz w:val="20"/>
          <w:szCs w:val="20"/>
          <w:shd w:val="clear" w:color="auto" w:fill="FFFFFF"/>
        </w:rPr>
        <w:t xml:space="preserve">, D. (2013) </w:t>
      </w:r>
      <w:r w:rsidRPr="00600A4A">
        <w:rPr>
          <w:rFonts w:ascii="Arial" w:hAnsi="Arial" w:cs="Arial"/>
          <w:color w:val="222222"/>
          <w:sz w:val="20"/>
          <w:szCs w:val="20"/>
          <w:shd w:val="clear" w:color="auto" w:fill="FFFFFF"/>
        </w:rPr>
        <w:t>Twenty Forty Eight</w:t>
      </w:r>
      <w:r>
        <w:rPr>
          <w:rFonts w:ascii="Arial" w:hAnsi="Arial" w:cs="Arial"/>
          <w:color w:val="222222"/>
          <w:sz w:val="20"/>
          <w:szCs w:val="20"/>
          <w:shd w:val="clear" w:color="auto" w:fill="FFFFFF"/>
        </w:rPr>
        <w:t xml:space="preserve">. Tel Aviv: </w:t>
      </w:r>
      <w:proofErr w:type="spellStart"/>
      <w:r>
        <w:rPr>
          <w:rFonts w:ascii="Arial" w:hAnsi="Arial" w:cs="Arial"/>
          <w:color w:val="000000"/>
          <w:sz w:val="20"/>
          <w:szCs w:val="20"/>
          <w:shd w:val="clear" w:color="auto" w:fill="FFFFFF"/>
        </w:rPr>
        <w:t>Yedioth</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Ahronoth</w:t>
      </w:r>
      <w:proofErr w:type="spellEnd"/>
    </w:p>
    <w:p w14:paraId="3995F0CC" w14:textId="57A81F5C" w:rsidR="00A65C44" w:rsidRDefault="00600A4A" w:rsidP="00895CFA">
      <w:pPr>
        <w:spacing w:line="360" w:lineRule="auto"/>
        <w:rPr>
          <w:rFonts w:ascii="Arial" w:hAnsi="Arial" w:cs="Arial"/>
          <w:color w:val="222222"/>
          <w:sz w:val="20"/>
          <w:szCs w:val="20"/>
          <w:shd w:val="clear" w:color="auto" w:fill="FFFFFF"/>
          <w:rtl/>
        </w:rPr>
      </w:pPr>
      <w:proofErr w:type="spellStart"/>
      <w:r>
        <w:rPr>
          <w:rFonts w:ascii="Arial" w:hAnsi="Arial" w:cs="Arial"/>
          <w:color w:val="222222"/>
          <w:sz w:val="20"/>
          <w:szCs w:val="20"/>
          <w:shd w:val="clear" w:color="auto" w:fill="FFFFFF"/>
        </w:rPr>
        <w:t>Passig</w:t>
      </w:r>
      <w:proofErr w:type="spellEnd"/>
      <w:r>
        <w:rPr>
          <w:rFonts w:ascii="Arial" w:hAnsi="Arial" w:cs="Arial"/>
          <w:color w:val="222222"/>
          <w:sz w:val="20"/>
          <w:szCs w:val="20"/>
          <w:shd w:val="clear" w:color="auto" w:fill="FFFFFF"/>
        </w:rPr>
        <w:t>, D. (</w:t>
      </w:r>
      <w:r w:rsidR="00895CFA">
        <w:rPr>
          <w:rFonts w:ascii="Arial" w:hAnsi="Arial" w:cs="Arial"/>
          <w:color w:val="222222"/>
          <w:sz w:val="20"/>
          <w:szCs w:val="20"/>
          <w:shd w:val="clear" w:color="auto" w:fill="FFFFFF"/>
        </w:rPr>
        <w:t>2008</w:t>
      </w:r>
      <w:r>
        <w:rPr>
          <w:rFonts w:ascii="Arial" w:hAnsi="Arial" w:cs="Arial"/>
          <w:color w:val="222222"/>
          <w:sz w:val="20"/>
          <w:szCs w:val="20"/>
          <w:shd w:val="clear" w:color="auto" w:fill="FFFFFF"/>
        </w:rPr>
        <w:t xml:space="preserve">) </w:t>
      </w:r>
      <w:proofErr w:type="gramStart"/>
      <w:r w:rsidR="00895CFA">
        <w:rPr>
          <w:rFonts w:ascii="Arial" w:hAnsi="Arial" w:cs="Arial"/>
          <w:color w:val="222222"/>
          <w:sz w:val="20"/>
          <w:szCs w:val="20"/>
          <w:shd w:val="clear" w:color="auto" w:fill="FFFFFF"/>
        </w:rPr>
        <w:t>The</w:t>
      </w:r>
      <w:proofErr w:type="gramEnd"/>
      <w:r w:rsidR="00895CFA">
        <w:rPr>
          <w:rFonts w:ascii="Arial" w:hAnsi="Arial" w:cs="Arial"/>
          <w:color w:val="222222"/>
          <w:sz w:val="20"/>
          <w:szCs w:val="20"/>
          <w:shd w:val="clear" w:color="auto" w:fill="FFFFFF"/>
        </w:rPr>
        <w:t xml:space="preserve"> future code</w:t>
      </w:r>
      <w:r>
        <w:rPr>
          <w:rFonts w:ascii="Arial" w:hAnsi="Arial" w:cs="Arial"/>
          <w:color w:val="222222"/>
          <w:sz w:val="20"/>
          <w:szCs w:val="20"/>
          <w:shd w:val="clear" w:color="auto" w:fill="FFFFFF"/>
        </w:rPr>
        <w:t xml:space="preserve">. Tel Aviv: </w:t>
      </w:r>
      <w:proofErr w:type="spellStart"/>
      <w:r>
        <w:rPr>
          <w:rFonts w:ascii="Arial" w:hAnsi="Arial" w:cs="Arial"/>
          <w:color w:val="000000"/>
          <w:sz w:val="20"/>
          <w:szCs w:val="20"/>
          <w:shd w:val="clear" w:color="auto" w:fill="FFFFFF"/>
        </w:rPr>
        <w:t>Yedioth</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Ahronoth</w:t>
      </w:r>
      <w:proofErr w:type="spellEnd"/>
      <w:r w:rsidR="00895CFA">
        <w:rPr>
          <w:rFonts w:ascii="Arial" w:hAnsi="Arial" w:cs="Arial"/>
          <w:color w:val="000000"/>
          <w:sz w:val="20"/>
          <w:szCs w:val="20"/>
          <w:shd w:val="clear" w:color="auto" w:fill="FFFFFF"/>
        </w:rPr>
        <w:t xml:space="preserve"> (Hebrew)</w:t>
      </w:r>
    </w:p>
    <w:p w14:paraId="033EF1F1" w14:textId="77777777" w:rsidR="00A65C44" w:rsidRDefault="00A65C44">
      <w:pPr>
        <w:rPr>
          <w:rFonts w:ascii="Arial" w:hAnsi="Arial" w:cs="Arial"/>
          <w:b/>
          <w:bCs/>
          <w:color w:val="222222"/>
          <w:sz w:val="28"/>
          <w:szCs w:val="28"/>
          <w:u w:val="single"/>
          <w:shd w:val="clear" w:color="auto" w:fill="FFFFFF"/>
          <w:rtl/>
        </w:rPr>
      </w:pPr>
      <w:r>
        <w:rPr>
          <w:rFonts w:ascii="Arial" w:hAnsi="Arial" w:cs="Arial"/>
          <w:b/>
          <w:bCs/>
          <w:color w:val="222222"/>
          <w:sz w:val="28"/>
          <w:szCs w:val="28"/>
          <w:u w:val="single"/>
          <w:shd w:val="clear" w:color="auto" w:fill="FFFFFF"/>
          <w:rtl/>
        </w:rPr>
        <w:br w:type="page"/>
      </w:r>
    </w:p>
    <w:p w14:paraId="484381B9" w14:textId="3BCA4082" w:rsidR="00A65C44" w:rsidRPr="00A65C44" w:rsidRDefault="00A65C44" w:rsidP="00A65C44">
      <w:pPr>
        <w:bidi/>
        <w:spacing w:line="360" w:lineRule="auto"/>
        <w:rPr>
          <w:rFonts w:ascii="Arial" w:hAnsi="Arial" w:cs="Arial"/>
          <w:b/>
          <w:bCs/>
          <w:color w:val="222222"/>
          <w:sz w:val="28"/>
          <w:szCs w:val="28"/>
          <w:u w:val="single"/>
          <w:shd w:val="clear" w:color="auto" w:fill="FFFFFF"/>
          <w:rtl/>
        </w:rPr>
      </w:pPr>
      <w:r w:rsidRPr="00A65C44">
        <w:rPr>
          <w:rFonts w:ascii="Arial" w:hAnsi="Arial" w:cs="Arial" w:hint="cs"/>
          <w:b/>
          <w:bCs/>
          <w:color w:val="222222"/>
          <w:sz w:val="28"/>
          <w:szCs w:val="28"/>
          <w:u w:val="single"/>
          <w:shd w:val="clear" w:color="auto" w:fill="FFFFFF"/>
          <w:rtl/>
        </w:rPr>
        <w:t>תרשים</w:t>
      </w:r>
      <w:r w:rsidR="00E6791C">
        <w:rPr>
          <w:rFonts w:ascii="Arial" w:hAnsi="Arial" w:cs="Arial" w:hint="cs"/>
          <w:b/>
          <w:bCs/>
          <w:color w:val="222222"/>
          <w:sz w:val="28"/>
          <w:szCs w:val="28"/>
          <w:u w:val="single"/>
          <w:shd w:val="clear" w:color="auto" w:fill="FFFFFF"/>
          <w:rtl/>
        </w:rPr>
        <w:t xml:space="preserve"> מספר 1</w:t>
      </w:r>
    </w:p>
    <w:p w14:paraId="52149FEF" w14:textId="77777777" w:rsidR="00A65C44" w:rsidRDefault="00A65C44" w:rsidP="00DC7625">
      <w:pPr>
        <w:spacing w:line="360" w:lineRule="auto"/>
        <w:rPr>
          <w:rtl/>
        </w:rPr>
      </w:pPr>
    </w:p>
    <w:p w14:paraId="76872794" w14:textId="77777777" w:rsidR="00DF514E" w:rsidRDefault="00DF514E" w:rsidP="00DF514E">
      <w:pPr>
        <w:bidi/>
        <w:rPr>
          <w:rtl/>
        </w:rPr>
      </w:pPr>
    </w:p>
    <w:p w14:paraId="3A0647E3" w14:textId="7D5C765D" w:rsidR="00DF514E" w:rsidRDefault="0073004C" w:rsidP="00DF514E">
      <w:pPr>
        <w:rPr>
          <w:rtl/>
        </w:rPr>
      </w:pPr>
      <w:r>
        <w:rPr>
          <w:noProof/>
          <w:rtl/>
        </w:rPr>
        <mc:AlternateContent>
          <mc:Choice Requires="wps">
            <w:drawing>
              <wp:anchor distT="0" distB="0" distL="114300" distR="114300" simplePos="0" relativeHeight="251659264" behindDoc="0" locked="0" layoutInCell="1" allowOverlap="1" wp14:anchorId="2C5E2EBE" wp14:editId="0A691BCE">
                <wp:simplePos x="0" y="0"/>
                <wp:positionH relativeFrom="column">
                  <wp:posOffset>4343400</wp:posOffset>
                </wp:positionH>
                <wp:positionV relativeFrom="paragraph">
                  <wp:posOffset>231775</wp:posOffset>
                </wp:positionV>
                <wp:extent cx="1609725" cy="590550"/>
                <wp:effectExtent l="0" t="0" r="28575" b="19050"/>
                <wp:wrapNone/>
                <wp:docPr id="15"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4189E9" w14:textId="77777777" w:rsidR="00D25A0B" w:rsidRPr="006170D0" w:rsidRDefault="00D25A0B" w:rsidP="00DF514E">
                            <w:pPr>
                              <w:jc w:val="center"/>
                              <w:rPr>
                                <w:b/>
                                <w:bCs/>
                                <w:sz w:val="32"/>
                                <w:szCs w:val="32"/>
                              </w:rPr>
                            </w:pPr>
                            <w:r w:rsidRPr="006170D0">
                              <w:rPr>
                                <w:rFonts w:hint="cs"/>
                                <w:b/>
                                <w:bCs/>
                                <w:sz w:val="32"/>
                                <w:szCs w:val="32"/>
                                <w:rtl/>
                              </w:rPr>
                              <w:t>אבולוציה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C5E2EBE" id="_x0000_t202" coordsize="21600,21600" o:spt="202" path="m,l,21600r21600,l21600,xe">
                <v:stroke joinstyle="miter"/>
                <v:path gradientshapeok="t" o:connecttype="rect"/>
              </v:shapetype>
              <v:shape id="תיבת טקסט 1" o:spid="_x0000_s1026" type="#_x0000_t202" style="position:absolute;margin-left:342pt;margin-top:18.25pt;width:126.7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" fillcolor="white [3201]" strokeweight=".5pt">
                <v:path arrowok="t"/>
                <v:textbox>
                  <w:txbxContent>
                    <w:p w14:paraId="5F4189E9" w14:textId="77777777" w:rsidR="00D25A0B" w:rsidRPr="006170D0" w:rsidRDefault="00D25A0B" w:rsidP="00DF514E">
                      <w:pPr>
                        <w:jc w:val="center"/>
                        <w:rPr>
                          <w:b/>
                          <w:bCs/>
                          <w:sz w:val="32"/>
                          <w:szCs w:val="32"/>
                        </w:rPr>
                      </w:pPr>
                      <w:r w:rsidRPr="006170D0">
                        <w:rPr>
                          <w:rFonts w:hint="cs"/>
                          <w:b/>
                          <w:bCs/>
                          <w:sz w:val="32"/>
                          <w:szCs w:val="32"/>
                          <w:rtl/>
                        </w:rPr>
                        <w:t>אבולוציה</w:t>
                      </w:r>
                    </w:p>
                  </w:txbxContent>
                </v:textbox>
              </v:shape>
            </w:pict>
          </mc:Fallback>
        </mc:AlternateContent>
      </w:r>
      <w:r>
        <w:rPr>
          <w:noProof/>
          <w:rtl/>
        </w:rPr>
        <mc:AlternateContent>
          <mc:Choice Requires="wps">
            <w:drawing>
              <wp:anchor distT="0" distB="0" distL="114300" distR="114300" simplePos="0" relativeHeight="251660288" behindDoc="0" locked="0" layoutInCell="1" allowOverlap="1" wp14:anchorId="51E35F9C" wp14:editId="389C7AA9">
                <wp:simplePos x="0" y="0"/>
                <wp:positionH relativeFrom="column">
                  <wp:posOffset>472440</wp:posOffset>
                </wp:positionH>
                <wp:positionV relativeFrom="paragraph">
                  <wp:posOffset>231775</wp:posOffset>
                </wp:positionV>
                <wp:extent cx="1552575" cy="590550"/>
                <wp:effectExtent l="0" t="0" r="28575" b="19050"/>
                <wp:wrapNone/>
                <wp:docPr id="1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2575"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159910" w14:textId="77777777" w:rsidR="00D25A0B" w:rsidRPr="006170D0" w:rsidRDefault="00D25A0B" w:rsidP="00DF514E">
                            <w:pPr>
                              <w:jc w:val="center"/>
                              <w:rPr>
                                <w:b/>
                                <w:bCs/>
                                <w:sz w:val="32"/>
                                <w:szCs w:val="32"/>
                              </w:rPr>
                            </w:pPr>
                            <w:r w:rsidRPr="006170D0">
                              <w:rPr>
                                <w:rFonts w:hint="cs"/>
                                <w:b/>
                                <w:bCs/>
                                <w:sz w:val="32"/>
                                <w:szCs w:val="32"/>
                                <w:rtl/>
                              </w:rPr>
                              <w:t>חינוך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1E35F9C" id="תיבת טקסט 2" o:spid="_x0000_s1027" type="#_x0000_t202" style="position:absolute;margin-left:37.2pt;margin-top:18.25pt;width:122.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" fillcolor="white [3201]" strokeweight=".5pt">
                <v:path arrowok="t"/>
                <v:textbox>
                  <w:txbxContent>
                    <w:p w14:paraId="5E159910" w14:textId="77777777" w:rsidR="00D25A0B" w:rsidRPr="006170D0" w:rsidRDefault="00D25A0B" w:rsidP="00DF514E">
                      <w:pPr>
                        <w:jc w:val="center"/>
                        <w:rPr>
                          <w:b/>
                          <w:bCs/>
                          <w:sz w:val="32"/>
                          <w:szCs w:val="32"/>
                        </w:rPr>
                      </w:pPr>
                      <w:r w:rsidRPr="006170D0">
                        <w:rPr>
                          <w:rFonts w:hint="cs"/>
                          <w:b/>
                          <w:bCs/>
                          <w:sz w:val="32"/>
                          <w:szCs w:val="32"/>
                          <w:rtl/>
                        </w:rPr>
                        <w:t>חינוך</w:t>
                      </w:r>
                    </w:p>
                  </w:txbxContent>
                </v:textbox>
              </v:shape>
            </w:pict>
          </mc:Fallback>
        </mc:AlternateContent>
      </w:r>
    </w:p>
    <w:p w14:paraId="1E009154" w14:textId="7A37383C" w:rsidR="00DF514E" w:rsidRDefault="00DF514E" w:rsidP="00DF514E"/>
    <w:p w14:paraId="5D2E9D7D" w14:textId="43519A16" w:rsidR="00DF514E" w:rsidRDefault="0073004C" w:rsidP="0073004C">
      <w:pPr>
        <w:spacing w:line="360" w:lineRule="auto"/>
        <w:rPr>
          <w:rtl/>
        </w:rPr>
      </w:pPr>
      <w:r>
        <w:rPr>
          <w:noProof/>
          <w:rtl/>
        </w:rPr>
        <mc:AlternateContent>
          <mc:Choice Requires="wps">
            <w:drawing>
              <wp:anchor distT="0" distB="0" distL="114300" distR="114300" simplePos="0" relativeHeight="251666432" behindDoc="0" locked="0" layoutInCell="1" allowOverlap="1" wp14:anchorId="150DB5C3" wp14:editId="4CF2A31E">
                <wp:simplePos x="0" y="0"/>
                <wp:positionH relativeFrom="column">
                  <wp:posOffset>4343400</wp:posOffset>
                </wp:positionH>
                <wp:positionV relativeFrom="paragraph">
                  <wp:posOffset>1614170</wp:posOffset>
                </wp:positionV>
                <wp:extent cx="1609725" cy="1640205"/>
                <wp:effectExtent l="0" t="0" r="28575" b="17145"/>
                <wp:wrapNone/>
                <wp:docPr id="13" name="תיבת טקסט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1640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318469" w14:textId="77777777" w:rsidR="00D25A0B" w:rsidRDefault="00D25A0B" w:rsidP="00DF514E">
                            <w:pPr>
                              <w:jc w:val="center"/>
                              <w:rPr>
                                <w:rtl/>
                              </w:rPr>
                            </w:pPr>
                            <w:r>
                              <w:rPr>
                                <w:rFonts w:hint="cs"/>
                                <w:rtl/>
                              </w:rPr>
                              <w:t>האמצעי:</w:t>
                            </w:r>
                          </w:p>
                          <w:p w14:paraId="7DB1A27B" w14:textId="77777777" w:rsidR="00D25A0B" w:rsidRDefault="00D25A0B" w:rsidP="00DF514E">
                            <w:pPr>
                              <w:jc w:val="center"/>
                            </w:pPr>
                            <w:r>
                              <w:rPr>
                                <w:rFonts w:hint="cs"/>
                                <w:rtl/>
                              </w:rPr>
                              <w:t>גמישות</w:t>
                            </w:r>
                          </w:p>
                          <w:p w14:paraId="79F6E71B" w14:textId="3F85744F" w:rsidR="00D25A0B" w:rsidRPr="0073004C" w:rsidRDefault="00D25A0B" w:rsidP="0073004C">
                            <w:pPr>
                              <w:bidi/>
                              <w:jc w:val="center"/>
                              <w:rPr>
                                <w:sz w:val="20"/>
                                <w:szCs w:val="20"/>
                              </w:rPr>
                            </w:pPr>
                            <w:r>
                              <w:t xml:space="preserve">- </w:t>
                            </w:r>
                            <w:r w:rsidRPr="0073004C">
                              <w:rPr>
                                <w:rFonts w:hint="cs"/>
                                <w:sz w:val="20"/>
                                <w:szCs w:val="20"/>
                                <w:rtl/>
                              </w:rPr>
                              <w:t>רפרטואר התנהגויות מולד</w:t>
                            </w:r>
                            <w:r>
                              <w:rPr>
                                <w:rFonts w:hint="cs"/>
                                <w:sz w:val="20"/>
                                <w:szCs w:val="20"/>
                                <w:rtl/>
                              </w:rPr>
                              <w:t xml:space="preserve"> ברובו</w:t>
                            </w:r>
                          </w:p>
                          <w:p w14:paraId="3E1BE2CE" w14:textId="7DCBD9DB" w:rsidR="00D25A0B" w:rsidRPr="0073004C" w:rsidRDefault="00D25A0B" w:rsidP="00A451BA">
                            <w:pPr>
                              <w:bidi/>
                              <w:jc w:val="center"/>
                              <w:rPr>
                                <w:sz w:val="20"/>
                                <w:szCs w:val="20"/>
                              </w:rPr>
                            </w:pPr>
                            <w:r w:rsidRPr="0073004C">
                              <w:rPr>
                                <w:sz w:val="20"/>
                                <w:szCs w:val="20"/>
                              </w:rPr>
                              <w:t xml:space="preserve">- </w:t>
                            </w:r>
                            <w:r w:rsidRPr="0073004C">
                              <w:rPr>
                                <w:rFonts w:hint="cs"/>
                                <w:sz w:val="20"/>
                                <w:szCs w:val="20"/>
                                <w:rtl/>
                              </w:rPr>
                              <w:t xml:space="preserve">התאמה מולדת </w:t>
                            </w:r>
                            <w:r>
                              <w:rPr>
                                <w:rFonts w:hint="cs"/>
                                <w:sz w:val="20"/>
                                <w:szCs w:val="20"/>
                                <w:rtl/>
                              </w:rPr>
                              <w:t xml:space="preserve">ברובה של </w:t>
                            </w:r>
                            <w:r w:rsidRPr="0073004C">
                              <w:rPr>
                                <w:rFonts w:hint="cs"/>
                                <w:sz w:val="20"/>
                                <w:szCs w:val="20"/>
                                <w:rtl/>
                              </w:rPr>
                              <w:t>התנהגויות לסביבה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50DB5C3" id="תיבת טקסט 10" o:spid="_x0000_s1028" type="#_x0000_t202" style="position:absolute;margin-left:342pt;margin-top:127.1pt;width:126.75pt;height:12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" fillcolor="white [3201]" strokeweight=".5pt">
                <v:path arrowok="t"/>
                <v:textbox>
                  <w:txbxContent>
                    <w:p w14:paraId="63318469" w14:textId="77777777" w:rsidR="00D25A0B" w:rsidRDefault="00D25A0B" w:rsidP="00DF514E">
                      <w:pPr>
                        <w:jc w:val="center"/>
                        <w:rPr>
                          <w:rtl/>
                        </w:rPr>
                      </w:pPr>
                      <w:r>
                        <w:rPr>
                          <w:rFonts w:hint="cs"/>
                          <w:rtl/>
                        </w:rPr>
                        <w:t>האמצעי:</w:t>
                      </w:r>
                    </w:p>
                    <w:p w14:paraId="7DB1A27B" w14:textId="77777777" w:rsidR="00D25A0B" w:rsidRDefault="00D25A0B" w:rsidP="00DF514E">
                      <w:pPr>
                        <w:jc w:val="center"/>
                      </w:pPr>
                      <w:r>
                        <w:rPr>
                          <w:rFonts w:hint="cs"/>
                          <w:rtl/>
                        </w:rPr>
                        <w:t>גמישות</w:t>
                      </w:r>
                    </w:p>
                    <w:p w14:paraId="79F6E71B" w14:textId="3F85744F" w:rsidR="00D25A0B" w:rsidRPr="0073004C" w:rsidRDefault="00D25A0B" w:rsidP="0073004C">
                      <w:pPr>
                        <w:bidi/>
                        <w:jc w:val="center"/>
                        <w:rPr>
                          <w:sz w:val="20"/>
                          <w:szCs w:val="20"/>
                        </w:rPr>
                      </w:pPr>
                      <w:r>
                        <w:t xml:space="preserve">- </w:t>
                      </w:r>
                      <w:r w:rsidRPr="0073004C">
                        <w:rPr>
                          <w:rFonts w:hint="cs"/>
                          <w:sz w:val="20"/>
                          <w:szCs w:val="20"/>
                          <w:rtl/>
                        </w:rPr>
                        <w:t>רפרטואר התנהגויות מולד</w:t>
                      </w:r>
                      <w:r>
                        <w:rPr>
                          <w:rFonts w:hint="cs"/>
                          <w:sz w:val="20"/>
                          <w:szCs w:val="20"/>
                          <w:rtl/>
                        </w:rPr>
                        <w:t xml:space="preserve"> ברובו</w:t>
                      </w:r>
                    </w:p>
                    <w:p w14:paraId="3E1BE2CE" w14:textId="7DCBD9DB" w:rsidR="00D25A0B" w:rsidRPr="0073004C" w:rsidRDefault="00D25A0B" w:rsidP="00A451BA">
                      <w:pPr>
                        <w:bidi/>
                        <w:jc w:val="center"/>
                        <w:rPr>
                          <w:sz w:val="20"/>
                          <w:szCs w:val="20"/>
                        </w:rPr>
                      </w:pPr>
                      <w:r w:rsidRPr="0073004C">
                        <w:rPr>
                          <w:sz w:val="20"/>
                          <w:szCs w:val="20"/>
                        </w:rPr>
                        <w:t xml:space="preserve">- </w:t>
                      </w:r>
                      <w:r w:rsidRPr="0073004C">
                        <w:rPr>
                          <w:rFonts w:hint="cs"/>
                          <w:sz w:val="20"/>
                          <w:szCs w:val="20"/>
                          <w:rtl/>
                        </w:rPr>
                        <w:t xml:space="preserve">התאמה מולדת </w:t>
                      </w:r>
                      <w:r>
                        <w:rPr>
                          <w:rFonts w:hint="cs"/>
                          <w:sz w:val="20"/>
                          <w:szCs w:val="20"/>
                          <w:rtl/>
                        </w:rPr>
                        <w:t xml:space="preserve">ברובה של </w:t>
                      </w:r>
                      <w:r w:rsidRPr="0073004C">
                        <w:rPr>
                          <w:rFonts w:hint="cs"/>
                          <w:sz w:val="20"/>
                          <w:szCs w:val="20"/>
                          <w:rtl/>
                        </w:rPr>
                        <w:t>התנהגויות לסביבה</w:t>
                      </w:r>
                    </w:p>
                  </w:txbxContent>
                </v:textbox>
              </v:shape>
            </w:pict>
          </mc:Fallback>
        </mc:AlternateContent>
      </w:r>
      <w:r>
        <w:rPr>
          <w:noProof/>
          <w:rtl/>
        </w:rPr>
        <mc:AlternateContent>
          <mc:Choice Requires="wps">
            <w:drawing>
              <wp:anchor distT="0" distB="0" distL="114300" distR="114300" simplePos="0" relativeHeight="251673600" behindDoc="0" locked="0" layoutInCell="1" allowOverlap="1" wp14:anchorId="3BDF6FF5" wp14:editId="2C911C2E">
                <wp:simplePos x="0" y="0"/>
                <wp:positionH relativeFrom="column">
                  <wp:posOffset>628650</wp:posOffset>
                </wp:positionH>
                <wp:positionV relativeFrom="paragraph">
                  <wp:posOffset>3521075</wp:posOffset>
                </wp:positionV>
                <wp:extent cx="1160145" cy="590550"/>
                <wp:effectExtent l="0" t="0" r="20955" b="19050"/>
                <wp:wrapNone/>
                <wp:docPr id="9" name="תיבת טקסט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0145"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77AC93" w14:textId="4DE35697" w:rsidR="00D25A0B" w:rsidRDefault="00D25A0B" w:rsidP="00DF514E">
                            <w:pPr>
                              <w:jc w:val="center"/>
                              <w:rPr>
                                <w:rtl/>
                              </w:rPr>
                            </w:pPr>
                            <w:r>
                              <w:rPr>
                                <w:rFonts w:hint="cs"/>
                                <w:rtl/>
                              </w:rPr>
                              <w:t>מיומנות:</w:t>
                            </w:r>
                          </w:p>
                          <w:p w14:paraId="257DB267" w14:textId="2E993BD1" w:rsidR="00D25A0B" w:rsidRPr="00E6791C" w:rsidRDefault="00D25A0B" w:rsidP="00DF514E">
                            <w:pPr>
                              <w:jc w:val="center"/>
                              <w:rPr>
                                <w:b/>
                                <w:bCs/>
                                <w:sz w:val="24"/>
                                <w:szCs w:val="24"/>
                              </w:rPr>
                            </w:pPr>
                            <w:r w:rsidRPr="00E6791C">
                              <w:rPr>
                                <w:rFonts w:hint="cs"/>
                                <w:b/>
                                <w:bCs/>
                                <w:sz w:val="24"/>
                                <w:szCs w:val="24"/>
                                <w:rtl/>
                              </w:rPr>
                              <w:t>לומד עצמאי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BDF6FF5" id="תיבת טקסט 9" o:spid="_x0000_s1029" type="#_x0000_t202" style="position:absolute;margin-left:49.5pt;margin-top:277.25pt;width:91.35pt;height: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" fillcolor="white [3201]" strokeweight=".5pt">
                <v:path arrowok="t"/>
                <v:textbox>
                  <w:txbxContent>
                    <w:p w14:paraId="3877AC93" w14:textId="4DE35697" w:rsidR="00D25A0B" w:rsidRDefault="00D25A0B" w:rsidP="00DF514E">
                      <w:pPr>
                        <w:jc w:val="center"/>
                        <w:rPr>
                          <w:rtl/>
                        </w:rPr>
                      </w:pPr>
                      <w:r>
                        <w:rPr>
                          <w:rFonts w:hint="cs"/>
                          <w:rtl/>
                        </w:rPr>
                        <w:t>מיומנות:</w:t>
                      </w:r>
                    </w:p>
                    <w:p w14:paraId="257DB267" w14:textId="2E993BD1" w:rsidR="00D25A0B" w:rsidRPr="00E6791C" w:rsidRDefault="00D25A0B" w:rsidP="00DF514E">
                      <w:pPr>
                        <w:jc w:val="center"/>
                        <w:rPr>
                          <w:b/>
                          <w:bCs/>
                          <w:sz w:val="24"/>
                          <w:szCs w:val="24"/>
                        </w:rPr>
                      </w:pPr>
                      <w:r w:rsidRPr="00E6791C">
                        <w:rPr>
                          <w:rFonts w:hint="cs"/>
                          <w:b/>
                          <w:bCs/>
                          <w:sz w:val="24"/>
                          <w:szCs w:val="24"/>
                          <w:rtl/>
                        </w:rPr>
                        <w:t>לומד עצמאי</w:t>
                      </w:r>
                    </w:p>
                  </w:txbxContent>
                </v:textbox>
              </v:shape>
            </w:pict>
          </mc:Fallback>
        </mc:AlternateContent>
      </w:r>
      <w:r>
        <w:rPr>
          <w:noProof/>
          <w:rtl/>
        </w:rPr>
        <mc:AlternateContent>
          <mc:Choice Requires="wps">
            <w:drawing>
              <wp:anchor distT="0" distB="0" distL="114300" distR="114300" simplePos="0" relativeHeight="251680768" behindDoc="0" locked="0" layoutInCell="1" allowOverlap="1" wp14:anchorId="26D340F8" wp14:editId="3D25D3DA">
                <wp:simplePos x="0" y="0"/>
                <wp:positionH relativeFrom="column">
                  <wp:posOffset>1243965</wp:posOffset>
                </wp:positionH>
                <wp:positionV relativeFrom="paragraph">
                  <wp:posOffset>3254375</wp:posOffset>
                </wp:positionV>
                <wp:extent cx="0" cy="266700"/>
                <wp:effectExtent l="53340" t="11430" r="60960" b="17145"/>
                <wp:wrapNone/>
                <wp:docPr id="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55719" id="AutoShape 51" o:spid="_x0000_s1026" type="#_x0000_t32" style="position:absolute;margin-left:97.95pt;margin-top:256.25pt;width:0;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0KkMwIAAF0EAAAOAAAAZHJzL2Uyb0RvYy54bWysVMGO2jAQvVfqP1i+QxIKL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">
                <v:stroke endarrow="block"/>
              </v:shape>
            </w:pict>
          </mc:Fallback>
        </mc:AlternateContent>
      </w:r>
      <w:r>
        <w:rPr>
          <w:noProof/>
          <w:rtl/>
        </w:rPr>
        <mc:AlternateContent>
          <mc:Choice Requires="wps">
            <w:drawing>
              <wp:anchor distT="0" distB="0" distL="114300" distR="114300" simplePos="0" relativeHeight="251670528" behindDoc="0" locked="0" layoutInCell="1" allowOverlap="1" wp14:anchorId="150DB5C3" wp14:editId="1E21D0BE">
                <wp:simplePos x="0" y="0"/>
                <wp:positionH relativeFrom="column">
                  <wp:posOffset>457200</wp:posOffset>
                </wp:positionH>
                <wp:positionV relativeFrom="paragraph">
                  <wp:posOffset>1614170</wp:posOffset>
                </wp:positionV>
                <wp:extent cx="1552575" cy="1640205"/>
                <wp:effectExtent l="0" t="0" r="28575" b="17145"/>
                <wp:wrapNone/>
                <wp:docPr id="10" name="תיבת טקסט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2575" cy="1640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476835" w14:textId="77777777" w:rsidR="00D25A0B" w:rsidRDefault="00D25A0B" w:rsidP="00DF514E">
                            <w:pPr>
                              <w:jc w:val="center"/>
                              <w:rPr>
                                <w:rtl/>
                              </w:rPr>
                            </w:pPr>
                            <w:r>
                              <w:rPr>
                                <w:rFonts w:hint="cs"/>
                                <w:rtl/>
                              </w:rPr>
                              <w:t>האמצעי:</w:t>
                            </w:r>
                          </w:p>
                          <w:p w14:paraId="2F759BF0" w14:textId="77777777" w:rsidR="00D25A0B" w:rsidRDefault="00D25A0B" w:rsidP="00DF514E">
                            <w:pPr>
                              <w:jc w:val="center"/>
                              <w:rPr>
                                <w:b/>
                                <w:bCs/>
                                <w:sz w:val="24"/>
                                <w:szCs w:val="24"/>
                              </w:rPr>
                            </w:pPr>
                            <w:r w:rsidRPr="00E6791C">
                              <w:rPr>
                                <w:rFonts w:hint="cs"/>
                                <w:b/>
                                <w:bCs/>
                                <w:sz w:val="24"/>
                                <w:szCs w:val="24"/>
                                <w:rtl/>
                              </w:rPr>
                              <w:t>גמישות</w:t>
                            </w:r>
                          </w:p>
                          <w:p w14:paraId="336EA6DC" w14:textId="35B0C09F" w:rsidR="00D25A0B" w:rsidRPr="0073004C" w:rsidRDefault="00D25A0B" w:rsidP="0073004C">
                            <w:pPr>
                              <w:bidi/>
                              <w:jc w:val="center"/>
                              <w:rPr>
                                <w:sz w:val="20"/>
                                <w:szCs w:val="20"/>
                                <w:rtl/>
                              </w:rPr>
                            </w:pPr>
                            <w:r w:rsidRPr="0073004C">
                              <w:rPr>
                                <w:rFonts w:hint="cs"/>
                                <w:sz w:val="20"/>
                                <w:szCs w:val="20"/>
                                <w:rtl/>
                              </w:rPr>
                              <w:t>רפרטואר התנהגויות מולד</w:t>
                            </w:r>
                            <w:r>
                              <w:rPr>
                                <w:sz w:val="20"/>
                                <w:szCs w:val="20"/>
                              </w:rPr>
                              <w:t xml:space="preserve"> </w:t>
                            </w:r>
                            <w:r w:rsidRPr="0073004C">
                              <w:rPr>
                                <w:rFonts w:hint="cs"/>
                                <w:b/>
                                <w:bCs/>
                                <w:sz w:val="20"/>
                                <w:szCs w:val="20"/>
                                <w:rtl/>
                              </w:rPr>
                              <w:t>ונלמד</w:t>
                            </w:r>
                          </w:p>
                          <w:p w14:paraId="37040277" w14:textId="58DA601D" w:rsidR="00D25A0B" w:rsidRPr="0073004C" w:rsidRDefault="00D25A0B" w:rsidP="0073004C">
                            <w:pPr>
                              <w:bidi/>
                              <w:jc w:val="center"/>
                              <w:rPr>
                                <w:sz w:val="20"/>
                                <w:szCs w:val="20"/>
                              </w:rPr>
                            </w:pPr>
                            <w:r w:rsidRPr="0073004C">
                              <w:rPr>
                                <w:sz w:val="20"/>
                                <w:szCs w:val="20"/>
                              </w:rPr>
                              <w:t xml:space="preserve">- </w:t>
                            </w:r>
                            <w:r w:rsidRPr="0073004C">
                              <w:rPr>
                                <w:rFonts w:hint="cs"/>
                                <w:sz w:val="20"/>
                                <w:szCs w:val="20"/>
                                <w:rtl/>
                              </w:rPr>
                              <w:t xml:space="preserve">התאמה מולדת </w:t>
                            </w:r>
                            <w:r w:rsidRPr="0073004C">
                              <w:rPr>
                                <w:rFonts w:hint="cs"/>
                                <w:b/>
                                <w:bCs/>
                                <w:sz w:val="20"/>
                                <w:szCs w:val="20"/>
                                <w:rtl/>
                              </w:rPr>
                              <w:t>ונלמדת</w:t>
                            </w:r>
                            <w:r>
                              <w:rPr>
                                <w:rFonts w:hint="cs"/>
                                <w:sz w:val="20"/>
                                <w:szCs w:val="20"/>
                                <w:rtl/>
                              </w:rPr>
                              <w:t xml:space="preserve"> של </w:t>
                            </w:r>
                            <w:r w:rsidRPr="0073004C">
                              <w:rPr>
                                <w:rFonts w:hint="cs"/>
                                <w:sz w:val="20"/>
                                <w:szCs w:val="20"/>
                                <w:rtl/>
                              </w:rPr>
                              <w:t>התנהגויות לסביבה</w:t>
                            </w:r>
                          </w:p>
                          <w:p w14:paraId="57C81F89" w14:textId="77777777" w:rsidR="00D25A0B" w:rsidRPr="00E6791C" w:rsidRDefault="00D25A0B" w:rsidP="00DF514E">
                            <w:pPr>
                              <w:jc w:val="center"/>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50DB5C3" id="_x0000_s1030" type="#_x0000_t202" style="position:absolute;margin-left:36pt;margin-top:127.1pt;width:122.25pt;height:12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" fillcolor="white [3201]" strokeweight=".5pt">
                <v:path arrowok="t"/>
                <v:textbox>
                  <w:txbxContent>
                    <w:p w14:paraId="55476835" w14:textId="77777777" w:rsidR="00D25A0B" w:rsidRDefault="00D25A0B" w:rsidP="00DF514E">
                      <w:pPr>
                        <w:jc w:val="center"/>
                        <w:rPr>
                          <w:rtl/>
                        </w:rPr>
                      </w:pPr>
                      <w:r>
                        <w:rPr>
                          <w:rFonts w:hint="cs"/>
                          <w:rtl/>
                        </w:rPr>
                        <w:t>האמצעי:</w:t>
                      </w:r>
                    </w:p>
                    <w:p w14:paraId="2F759BF0" w14:textId="77777777" w:rsidR="00D25A0B" w:rsidRDefault="00D25A0B" w:rsidP="00DF514E">
                      <w:pPr>
                        <w:jc w:val="center"/>
                        <w:rPr>
                          <w:b/>
                          <w:bCs/>
                          <w:sz w:val="24"/>
                          <w:szCs w:val="24"/>
                        </w:rPr>
                      </w:pPr>
                      <w:r w:rsidRPr="00E6791C">
                        <w:rPr>
                          <w:rFonts w:hint="cs"/>
                          <w:b/>
                          <w:bCs/>
                          <w:sz w:val="24"/>
                          <w:szCs w:val="24"/>
                          <w:rtl/>
                        </w:rPr>
                        <w:t>גמישות</w:t>
                      </w:r>
                    </w:p>
                    <w:p w14:paraId="336EA6DC" w14:textId="35B0C09F" w:rsidR="00D25A0B" w:rsidRPr="0073004C" w:rsidRDefault="00D25A0B" w:rsidP="0073004C">
                      <w:pPr>
                        <w:bidi/>
                        <w:jc w:val="center"/>
                        <w:rPr>
                          <w:sz w:val="20"/>
                          <w:szCs w:val="20"/>
                          <w:rtl/>
                        </w:rPr>
                      </w:pPr>
                      <w:r w:rsidRPr="0073004C">
                        <w:rPr>
                          <w:rFonts w:hint="cs"/>
                          <w:sz w:val="20"/>
                          <w:szCs w:val="20"/>
                          <w:rtl/>
                        </w:rPr>
                        <w:t>רפרטואר התנהגויות מולד</w:t>
                      </w:r>
                      <w:r>
                        <w:rPr>
                          <w:sz w:val="20"/>
                          <w:szCs w:val="20"/>
                        </w:rPr>
                        <w:t xml:space="preserve"> </w:t>
                      </w:r>
                      <w:r w:rsidRPr="0073004C">
                        <w:rPr>
                          <w:rFonts w:hint="cs"/>
                          <w:b/>
                          <w:bCs/>
                          <w:sz w:val="20"/>
                          <w:szCs w:val="20"/>
                          <w:rtl/>
                        </w:rPr>
                        <w:t>ונלמד</w:t>
                      </w:r>
                    </w:p>
                    <w:p w14:paraId="37040277" w14:textId="58DA601D" w:rsidR="00D25A0B" w:rsidRPr="0073004C" w:rsidRDefault="00D25A0B" w:rsidP="0073004C">
                      <w:pPr>
                        <w:bidi/>
                        <w:jc w:val="center"/>
                        <w:rPr>
                          <w:sz w:val="20"/>
                          <w:szCs w:val="20"/>
                        </w:rPr>
                      </w:pPr>
                      <w:r w:rsidRPr="0073004C">
                        <w:rPr>
                          <w:sz w:val="20"/>
                          <w:szCs w:val="20"/>
                        </w:rPr>
                        <w:t xml:space="preserve">- </w:t>
                      </w:r>
                      <w:r w:rsidRPr="0073004C">
                        <w:rPr>
                          <w:rFonts w:hint="cs"/>
                          <w:sz w:val="20"/>
                          <w:szCs w:val="20"/>
                          <w:rtl/>
                        </w:rPr>
                        <w:t xml:space="preserve">התאמה מולדת </w:t>
                      </w:r>
                      <w:r w:rsidRPr="0073004C">
                        <w:rPr>
                          <w:rFonts w:hint="cs"/>
                          <w:b/>
                          <w:bCs/>
                          <w:sz w:val="20"/>
                          <w:szCs w:val="20"/>
                          <w:rtl/>
                        </w:rPr>
                        <w:t>ונלמדת</w:t>
                      </w:r>
                      <w:r>
                        <w:rPr>
                          <w:rFonts w:hint="cs"/>
                          <w:sz w:val="20"/>
                          <w:szCs w:val="20"/>
                          <w:rtl/>
                        </w:rPr>
                        <w:t xml:space="preserve"> של </w:t>
                      </w:r>
                      <w:r w:rsidRPr="0073004C">
                        <w:rPr>
                          <w:rFonts w:hint="cs"/>
                          <w:sz w:val="20"/>
                          <w:szCs w:val="20"/>
                          <w:rtl/>
                        </w:rPr>
                        <w:t>התנהגויות לסביבה</w:t>
                      </w:r>
                    </w:p>
                    <w:p w14:paraId="57C81F89" w14:textId="77777777" w:rsidR="00D25A0B" w:rsidRPr="00E6791C" w:rsidRDefault="00D25A0B" w:rsidP="00DF514E">
                      <w:pPr>
                        <w:jc w:val="center"/>
                        <w:rPr>
                          <w:b/>
                          <w:bCs/>
                          <w:sz w:val="24"/>
                          <w:szCs w:val="24"/>
                        </w:rPr>
                      </w:pPr>
                    </w:p>
                  </w:txbxContent>
                </v:textbox>
              </v:shape>
            </w:pict>
          </mc:Fallback>
        </mc:AlternateContent>
      </w:r>
      <w:r>
        <w:rPr>
          <w:noProof/>
          <w:rtl/>
        </w:rPr>
        <mc:AlternateContent>
          <mc:Choice Requires="wps">
            <w:drawing>
              <wp:anchor distT="0" distB="0" distL="114300" distR="114300" simplePos="0" relativeHeight="251679744" behindDoc="0" locked="0" layoutInCell="1" allowOverlap="1" wp14:anchorId="26D340F8" wp14:editId="1B14A912">
                <wp:simplePos x="0" y="0"/>
                <wp:positionH relativeFrom="column">
                  <wp:posOffset>1243965</wp:posOffset>
                </wp:positionH>
                <wp:positionV relativeFrom="paragraph">
                  <wp:posOffset>1347470</wp:posOffset>
                </wp:positionV>
                <wp:extent cx="0" cy="266700"/>
                <wp:effectExtent l="53340" t="9525" r="60960" b="19050"/>
                <wp:wrapNone/>
                <wp:docPr id="6"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9375EC" id="AutoShape 42" o:spid="_x0000_s1026" type="#_x0000_t32" style="position:absolute;margin-left:97.95pt;margin-top:106.1pt;width:0;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">
                <v:stroke endarrow="block"/>
              </v:shape>
            </w:pict>
          </mc:Fallback>
        </mc:AlternateContent>
      </w:r>
      <w:r>
        <w:rPr>
          <w:noProof/>
          <w:rtl/>
        </w:rPr>
        <mc:AlternateContent>
          <mc:Choice Requires="wps">
            <w:drawing>
              <wp:anchor distT="0" distB="0" distL="114300" distR="114300" simplePos="0" relativeHeight="251675648" behindDoc="0" locked="0" layoutInCell="1" allowOverlap="1" wp14:anchorId="26D340F8" wp14:editId="32E229AA">
                <wp:simplePos x="0" y="0"/>
                <wp:positionH relativeFrom="column">
                  <wp:posOffset>5172075</wp:posOffset>
                </wp:positionH>
                <wp:positionV relativeFrom="paragraph">
                  <wp:posOffset>1347470</wp:posOffset>
                </wp:positionV>
                <wp:extent cx="0" cy="266700"/>
                <wp:effectExtent l="57150" t="9525" r="57150" b="19050"/>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2401C0" id="AutoShape 38" o:spid="_x0000_s1026" type="#_x0000_t32" style="position:absolute;margin-left:407.25pt;margin-top:106.1pt;width:0;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5mNAIAAF0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">
                <v:stroke endarrow="block"/>
              </v:shape>
            </w:pict>
          </mc:Fallback>
        </mc:AlternateContent>
      </w:r>
      <w:r>
        <w:rPr>
          <w:noProof/>
          <w:rtl/>
        </w:rPr>
        <mc:AlternateContent>
          <mc:Choice Requires="wps">
            <w:drawing>
              <wp:anchor distT="0" distB="0" distL="114300" distR="114300" simplePos="0" relativeHeight="251669504" behindDoc="0" locked="0" layoutInCell="1" allowOverlap="1" wp14:anchorId="02930155" wp14:editId="207EAC7E">
                <wp:simplePos x="0" y="0"/>
                <wp:positionH relativeFrom="column">
                  <wp:posOffset>457200</wp:posOffset>
                </wp:positionH>
                <wp:positionV relativeFrom="paragraph">
                  <wp:posOffset>471170</wp:posOffset>
                </wp:positionV>
                <wp:extent cx="1552575" cy="876300"/>
                <wp:effectExtent l="0" t="0" r="28575" b="19050"/>
                <wp:wrapNone/>
                <wp:docPr id="4" name="תיבת טקסט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2575"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6BB16B" w14:textId="77777777" w:rsidR="00D25A0B" w:rsidRDefault="00D25A0B" w:rsidP="00DF514E">
                            <w:pPr>
                              <w:jc w:val="center"/>
                              <w:rPr>
                                <w:rtl/>
                              </w:rPr>
                            </w:pPr>
                            <w:r>
                              <w:rPr>
                                <w:rFonts w:hint="cs"/>
                                <w:rtl/>
                              </w:rPr>
                              <w:t>המטרה:</w:t>
                            </w:r>
                          </w:p>
                          <w:p w14:paraId="44821CE7" w14:textId="384D3AF2" w:rsidR="00D25A0B" w:rsidRDefault="00D25A0B" w:rsidP="00DF514E">
                            <w:pPr>
                              <w:jc w:val="center"/>
                            </w:pPr>
                            <w:r>
                              <w:rPr>
                                <w:rFonts w:hint="cs"/>
                                <w:rtl/>
                              </w:rPr>
                              <w:t>תפקוד מיטבי בעתיד לא ידוע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30155" id="תיבת טקסט 11" o:spid="_x0000_s1031" type="#_x0000_t202" style="position:absolute;margin-left:36pt;margin-top:37.1pt;width:122.25pt;height: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" fillcolor="white [3201]" strokeweight=".5pt">
                <v:path arrowok="t"/>
                <v:textbox>
                  <w:txbxContent>
                    <w:p w14:paraId="3E6BB16B" w14:textId="77777777" w:rsidR="00D25A0B" w:rsidRDefault="00D25A0B" w:rsidP="00DF514E">
                      <w:pPr>
                        <w:jc w:val="center"/>
                        <w:rPr>
                          <w:rtl/>
                        </w:rPr>
                      </w:pPr>
                      <w:r>
                        <w:rPr>
                          <w:rFonts w:hint="cs"/>
                          <w:rtl/>
                        </w:rPr>
                        <w:t>המטרה:</w:t>
                      </w:r>
                    </w:p>
                    <w:p w14:paraId="44821CE7" w14:textId="384D3AF2" w:rsidR="00D25A0B" w:rsidRDefault="00D25A0B" w:rsidP="00DF514E">
                      <w:pPr>
                        <w:jc w:val="center"/>
                      </w:pPr>
                      <w:r>
                        <w:rPr>
                          <w:rFonts w:hint="cs"/>
                          <w:rtl/>
                        </w:rPr>
                        <w:t>תפקוד מיטבי בעתיד לא ידוע</w:t>
                      </w:r>
                    </w:p>
                  </w:txbxContent>
                </v:textbox>
              </v:shape>
            </w:pict>
          </mc:Fallback>
        </mc:AlternateContent>
      </w:r>
      <w:r>
        <w:rPr>
          <w:noProof/>
          <w:rtl/>
        </w:rPr>
        <mc:AlternateContent>
          <mc:Choice Requires="wps">
            <w:drawing>
              <wp:anchor distT="0" distB="0" distL="114300" distR="114300" simplePos="0" relativeHeight="251678720" behindDoc="0" locked="0" layoutInCell="1" allowOverlap="1" wp14:anchorId="26D340F8" wp14:editId="7816A58F">
                <wp:simplePos x="0" y="0"/>
                <wp:positionH relativeFrom="column">
                  <wp:posOffset>1243965</wp:posOffset>
                </wp:positionH>
                <wp:positionV relativeFrom="paragraph">
                  <wp:posOffset>261620</wp:posOffset>
                </wp:positionV>
                <wp:extent cx="0" cy="207645"/>
                <wp:effectExtent l="53340" t="9525" r="60960" b="20955"/>
                <wp:wrapNone/>
                <wp:docPr id="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7BCC59" id="AutoShape 41" o:spid="_x0000_s1026" type="#_x0000_t32" style="position:absolute;margin-left:97.95pt;margin-top:20.6pt;width:0;height:16.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0HqMQIAAF0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">
                <v:stroke endarrow="block"/>
              </v:shape>
            </w:pict>
          </mc:Fallback>
        </mc:AlternateContent>
      </w:r>
      <w:r>
        <w:rPr>
          <w:noProof/>
          <w:rtl/>
        </w:rPr>
        <mc:AlternateContent>
          <mc:Choice Requires="wps">
            <w:drawing>
              <wp:anchor distT="0" distB="0" distL="114300" distR="114300" simplePos="0" relativeHeight="251667456" behindDoc="0" locked="0" layoutInCell="1" allowOverlap="1" wp14:anchorId="02930155" wp14:editId="3AD1D351">
                <wp:simplePos x="0" y="0"/>
                <wp:positionH relativeFrom="column">
                  <wp:posOffset>4343400</wp:posOffset>
                </wp:positionH>
                <wp:positionV relativeFrom="paragraph">
                  <wp:posOffset>471170</wp:posOffset>
                </wp:positionV>
                <wp:extent cx="1609725" cy="876300"/>
                <wp:effectExtent l="0" t="0" r="28575" b="19050"/>
                <wp:wrapNone/>
                <wp:docPr id="11" name="תיבת טקסט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0E320E" w14:textId="77777777" w:rsidR="00D25A0B" w:rsidRDefault="00D25A0B" w:rsidP="00DF514E">
                            <w:pPr>
                              <w:jc w:val="center"/>
                              <w:rPr>
                                <w:rtl/>
                              </w:rPr>
                            </w:pPr>
                            <w:r>
                              <w:rPr>
                                <w:rFonts w:hint="cs"/>
                                <w:rtl/>
                              </w:rPr>
                              <w:t>המטרה:</w:t>
                            </w:r>
                          </w:p>
                          <w:p w14:paraId="3FA31FB3" w14:textId="706F9763" w:rsidR="00D25A0B" w:rsidRDefault="00D25A0B" w:rsidP="00A451BA">
                            <w:pPr>
                              <w:jc w:val="center"/>
                            </w:pPr>
                            <w:r>
                              <w:rPr>
                                <w:rFonts w:hint="cs"/>
                                <w:rtl/>
                              </w:rPr>
                              <w:t>לשרוד, להתפתח ולשגשג בתנאי סביבה משתנים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30155" id="_x0000_s1032" type="#_x0000_t202" style="position:absolute;margin-left:342pt;margin-top:37.1pt;width:126.75pt;height: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" fillcolor="white [3201]" strokeweight=".5pt">
                <v:path arrowok="t"/>
                <v:textbox>
                  <w:txbxContent>
                    <w:p w14:paraId="540E320E" w14:textId="77777777" w:rsidR="00D25A0B" w:rsidRDefault="00D25A0B" w:rsidP="00DF514E">
                      <w:pPr>
                        <w:jc w:val="center"/>
                        <w:rPr>
                          <w:rtl/>
                        </w:rPr>
                      </w:pPr>
                      <w:r>
                        <w:rPr>
                          <w:rFonts w:hint="cs"/>
                          <w:rtl/>
                        </w:rPr>
                        <w:t>המטרה:</w:t>
                      </w:r>
                    </w:p>
                    <w:p w14:paraId="3FA31FB3" w14:textId="706F9763" w:rsidR="00D25A0B" w:rsidRDefault="00D25A0B" w:rsidP="00A451BA">
                      <w:pPr>
                        <w:jc w:val="center"/>
                      </w:pPr>
                      <w:r>
                        <w:rPr>
                          <w:rFonts w:hint="cs"/>
                          <w:rtl/>
                        </w:rPr>
                        <w:t>לשרוד, להתפתח ולשגשג בתנאי סביבה משתנים</w:t>
                      </w:r>
                    </w:p>
                  </w:txbxContent>
                </v:textbox>
              </v:shape>
            </w:pict>
          </mc:Fallback>
        </mc:AlternateContent>
      </w:r>
      <w:r>
        <w:rPr>
          <w:noProof/>
          <w:rtl/>
        </w:rPr>
        <mc:AlternateContent>
          <mc:Choice Requires="wps">
            <w:drawing>
              <wp:anchor distT="0" distB="0" distL="114300" distR="114300" simplePos="0" relativeHeight="251674624" behindDoc="0" locked="0" layoutInCell="1" allowOverlap="1" wp14:anchorId="26D340F8" wp14:editId="1C4C1DD6">
                <wp:simplePos x="0" y="0"/>
                <wp:positionH relativeFrom="column">
                  <wp:posOffset>5143500</wp:posOffset>
                </wp:positionH>
                <wp:positionV relativeFrom="paragraph">
                  <wp:posOffset>261620</wp:posOffset>
                </wp:positionV>
                <wp:extent cx="0" cy="207645"/>
                <wp:effectExtent l="57150" t="9525" r="57150" b="20955"/>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92620" id="AutoShape 37" o:spid="_x0000_s1026" type="#_x0000_t32" style="position:absolute;margin-left:405pt;margin-top:20.6pt;width:0;height:16.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GMgIAAF0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">
                <v:stroke endarrow="block"/>
              </v:shape>
            </w:pict>
          </mc:Fallback>
        </mc:AlternateContent>
      </w:r>
    </w:p>
    <w:sectPr w:rsidR="00DF514E" w:rsidSect="0038478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 ??????" w:date="2018-07-27T11:14:00Z" w:initials="??">
    <w:p w14:paraId="5A04DD5F" w14:textId="1BD59DDB" w:rsidR="00D25A0B" w:rsidRDefault="00D25A0B">
      <w:pPr>
        <w:pStyle w:val="CommentText"/>
        <w:rPr>
          <w:rFonts w:hint="cs"/>
          <w:rtl/>
        </w:rPr>
      </w:pPr>
      <w:r>
        <w:rPr>
          <w:rStyle w:val="CommentReference"/>
        </w:rPr>
        <w:annotationRef/>
      </w:r>
      <w:r>
        <w:rPr>
          <w:rFonts w:hint="cs"/>
          <w:rtl/>
        </w:rPr>
        <w:t>אני מניחה שפה תרצו להוסיף מקורות?</w:t>
      </w:r>
    </w:p>
  </w:comment>
  <w:comment w:id="1" w:author="???? ??????" w:date="2018-07-27T10:22:00Z" w:initials="??">
    <w:p w14:paraId="11118293" w14:textId="0362AE52" w:rsidR="00D25A0B" w:rsidRDefault="00D25A0B" w:rsidP="0032745F">
      <w:pPr>
        <w:pStyle w:val="CommentText"/>
      </w:pPr>
      <w:r>
        <w:rPr>
          <w:rStyle w:val="CommentReference"/>
        </w:rPr>
        <w:annotationRef/>
      </w:r>
      <w:r w:rsidR="0032745F">
        <w:t>G</w:t>
      </w:r>
      <w:r>
        <w:t>raph? Chart? Diagram?</w:t>
      </w:r>
    </w:p>
    <w:p w14:paraId="5D06CB89" w14:textId="77777777" w:rsidR="00D25A0B" w:rsidRDefault="00D25A0B">
      <w:pPr>
        <w:pStyle w:val="CommentText"/>
      </w:pPr>
    </w:p>
    <w:p w14:paraId="68BB2A0C" w14:textId="5EE07195" w:rsidR="00D25A0B" w:rsidRDefault="00D25A0B" w:rsidP="0032745F">
      <w:pPr>
        <w:pStyle w:val="CommentText"/>
        <w:bidi/>
        <w:rPr>
          <w:rFonts w:hint="cs"/>
          <w:rtl/>
        </w:rPr>
      </w:pPr>
      <w:r>
        <w:rPr>
          <w:rFonts w:hint="cs"/>
          <w:rtl/>
        </w:rPr>
        <w:t>קשה לדעת מה המילה המתאימה בלי לראות את סוג התרשים</w:t>
      </w:r>
    </w:p>
    <w:p w14:paraId="3C72EEC8" w14:textId="77777777" w:rsidR="00D25A0B" w:rsidRDefault="00D25A0B">
      <w:pPr>
        <w:pStyle w:val="CommentText"/>
      </w:pPr>
    </w:p>
    <w:p w14:paraId="34491EC7" w14:textId="77777777" w:rsidR="00D25A0B" w:rsidRDefault="00D25A0B">
      <w:pPr>
        <w:pStyle w:val="CommentText"/>
      </w:pPr>
    </w:p>
  </w:comment>
  <w:comment w:id="3" w:author="???? ??????" w:date="2018-07-27T10:49:00Z" w:initials="??">
    <w:p w14:paraId="4AE8A94B" w14:textId="77777777" w:rsidR="00D25A0B" w:rsidRDefault="00D25A0B" w:rsidP="0079149A">
      <w:pPr>
        <w:pStyle w:val="CommentText"/>
        <w:rPr>
          <w:rtl/>
        </w:rPr>
      </w:pPr>
      <w:r>
        <w:rPr>
          <w:rStyle w:val="CommentReference"/>
        </w:rPr>
        <w:annotationRef/>
      </w:r>
      <w:r>
        <w:rPr>
          <w:rFonts w:hint="cs"/>
          <w:rtl/>
        </w:rPr>
        <w:t>לסדר בסדר אלפביתי וכן בפורמט</w:t>
      </w:r>
    </w:p>
    <w:p w14:paraId="7B4A7B27" w14:textId="5AB38EF7" w:rsidR="00D25A0B" w:rsidRDefault="00D25A0B" w:rsidP="0079149A">
      <w:pPr>
        <w:pStyle w:val="CommentText"/>
      </w:pPr>
      <w:r>
        <w:rPr>
          <w:rFonts w:hint="cs"/>
        </w:rPr>
        <w:t>APA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04DD5F" w15:done="0"/>
  <w15:commentEx w15:paraId="34491EC7" w15:done="0"/>
  <w15:commentEx w15:paraId="7B4A7B2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 ??????">
    <w15:presenceInfo w15:providerId="Windows Live" w15:userId="60838d09f8e826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F2"/>
    <w:rsid w:val="00005C9F"/>
    <w:rsid w:val="00047DB0"/>
    <w:rsid w:val="000732FC"/>
    <w:rsid w:val="000772B7"/>
    <w:rsid w:val="00082581"/>
    <w:rsid w:val="00096EB7"/>
    <w:rsid w:val="000C5E37"/>
    <w:rsid w:val="000E1E78"/>
    <w:rsid w:val="001073F3"/>
    <w:rsid w:val="001165EA"/>
    <w:rsid w:val="00141054"/>
    <w:rsid w:val="0016195C"/>
    <w:rsid w:val="00192085"/>
    <w:rsid w:val="00193804"/>
    <w:rsid w:val="001B6964"/>
    <w:rsid w:val="001D5657"/>
    <w:rsid w:val="001E3409"/>
    <w:rsid w:val="001E4E72"/>
    <w:rsid w:val="001E5D29"/>
    <w:rsid w:val="001F69BA"/>
    <w:rsid w:val="00206A1D"/>
    <w:rsid w:val="00216B17"/>
    <w:rsid w:val="00222ACD"/>
    <w:rsid w:val="00237E8E"/>
    <w:rsid w:val="00272D61"/>
    <w:rsid w:val="002B3812"/>
    <w:rsid w:val="002C66FB"/>
    <w:rsid w:val="00312428"/>
    <w:rsid w:val="00322054"/>
    <w:rsid w:val="0032745F"/>
    <w:rsid w:val="00341E64"/>
    <w:rsid w:val="003532C6"/>
    <w:rsid w:val="00355ABA"/>
    <w:rsid w:val="00383F92"/>
    <w:rsid w:val="00384785"/>
    <w:rsid w:val="00391D85"/>
    <w:rsid w:val="003974A3"/>
    <w:rsid w:val="003C0584"/>
    <w:rsid w:val="004141C0"/>
    <w:rsid w:val="00423C0C"/>
    <w:rsid w:val="00432226"/>
    <w:rsid w:val="00444350"/>
    <w:rsid w:val="00461472"/>
    <w:rsid w:val="00463812"/>
    <w:rsid w:val="004A04B1"/>
    <w:rsid w:val="004A2A72"/>
    <w:rsid w:val="004C4129"/>
    <w:rsid w:val="004D196D"/>
    <w:rsid w:val="00500A76"/>
    <w:rsid w:val="00516F37"/>
    <w:rsid w:val="0057252B"/>
    <w:rsid w:val="00581932"/>
    <w:rsid w:val="005861FC"/>
    <w:rsid w:val="005915BC"/>
    <w:rsid w:val="005A1274"/>
    <w:rsid w:val="005A3C31"/>
    <w:rsid w:val="005B07E7"/>
    <w:rsid w:val="005E339F"/>
    <w:rsid w:val="005E6307"/>
    <w:rsid w:val="005F46A9"/>
    <w:rsid w:val="00600A4A"/>
    <w:rsid w:val="006170D0"/>
    <w:rsid w:val="00654399"/>
    <w:rsid w:val="00673701"/>
    <w:rsid w:val="00697619"/>
    <w:rsid w:val="006A3BBC"/>
    <w:rsid w:val="006B16A5"/>
    <w:rsid w:val="006B51FA"/>
    <w:rsid w:val="006C02E6"/>
    <w:rsid w:val="006C7211"/>
    <w:rsid w:val="006D02AC"/>
    <w:rsid w:val="006D6A30"/>
    <w:rsid w:val="00704D33"/>
    <w:rsid w:val="0073004C"/>
    <w:rsid w:val="007507DB"/>
    <w:rsid w:val="00763250"/>
    <w:rsid w:val="0079149A"/>
    <w:rsid w:val="0079411A"/>
    <w:rsid w:val="00797AB7"/>
    <w:rsid w:val="007B0394"/>
    <w:rsid w:val="007B0D14"/>
    <w:rsid w:val="007D3017"/>
    <w:rsid w:val="007D70AF"/>
    <w:rsid w:val="007F769D"/>
    <w:rsid w:val="00800DE9"/>
    <w:rsid w:val="00805C4A"/>
    <w:rsid w:val="00811920"/>
    <w:rsid w:val="00836FDE"/>
    <w:rsid w:val="00842321"/>
    <w:rsid w:val="00881618"/>
    <w:rsid w:val="00881867"/>
    <w:rsid w:val="00895CFA"/>
    <w:rsid w:val="008A1021"/>
    <w:rsid w:val="008A630A"/>
    <w:rsid w:val="008B2312"/>
    <w:rsid w:val="008C5431"/>
    <w:rsid w:val="008C6011"/>
    <w:rsid w:val="008F5B4A"/>
    <w:rsid w:val="009025ED"/>
    <w:rsid w:val="0090548E"/>
    <w:rsid w:val="0091457A"/>
    <w:rsid w:val="00916D92"/>
    <w:rsid w:val="00921009"/>
    <w:rsid w:val="00947FE8"/>
    <w:rsid w:val="00950389"/>
    <w:rsid w:val="00956B24"/>
    <w:rsid w:val="009707DF"/>
    <w:rsid w:val="00994088"/>
    <w:rsid w:val="00995585"/>
    <w:rsid w:val="009A5934"/>
    <w:rsid w:val="009B233E"/>
    <w:rsid w:val="009E7E0B"/>
    <w:rsid w:val="009F66EA"/>
    <w:rsid w:val="00A04233"/>
    <w:rsid w:val="00A24F7B"/>
    <w:rsid w:val="00A451BA"/>
    <w:rsid w:val="00A4624A"/>
    <w:rsid w:val="00A57D11"/>
    <w:rsid w:val="00A65C44"/>
    <w:rsid w:val="00A84A5A"/>
    <w:rsid w:val="00AA7C5F"/>
    <w:rsid w:val="00AB6A1B"/>
    <w:rsid w:val="00AE2491"/>
    <w:rsid w:val="00AF76A0"/>
    <w:rsid w:val="00B067FE"/>
    <w:rsid w:val="00B333BD"/>
    <w:rsid w:val="00B4090A"/>
    <w:rsid w:val="00B50A83"/>
    <w:rsid w:val="00B576EF"/>
    <w:rsid w:val="00B7464E"/>
    <w:rsid w:val="00B87049"/>
    <w:rsid w:val="00B876CC"/>
    <w:rsid w:val="00BB4F72"/>
    <w:rsid w:val="00BF3B71"/>
    <w:rsid w:val="00C053F2"/>
    <w:rsid w:val="00C24555"/>
    <w:rsid w:val="00C50554"/>
    <w:rsid w:val="00C6488F"/>
    <w:rsid w:val="00C652DF"/>
    <w:rsid w:val="00C662F9"/>
    <w:rsid w:val="00C704D5"/>
    <w:rsid w:val="00CA4C87"/>
    <w:rsid w:val="00CF48EE"/>
    <w:rsid w:val="00D06922"/>
    <w:rsid w:val="00D130DB"/>
    <w:rsid w:val="00D1551C"/>
    <w:rsid w:val="00D20286"/>
    <w:rsid w:val="00D22F9A"/>
    <w:rsid w:val="00D25A0B"/>
    <w:rsid w:val="00D305C8"/>
    <w:rsid w:val="00D64ECC"/>
    <w:rsid w:val="00D900B9"/>
    <w:rsid w:val="00DA1F15"/>
    <w:rsid w:val="00DC1AF4"/>
    <w:rsid w:val="00DC608E"/>
    <w:rsid w:val="00DC7625"/>
    <w:rsid w:val="00DF267F"/>
    <w:rsid w:val="00DF514E"/>
    <w:rsid w:val="00DF5691"/>
    <w:rsid w:val="00E04926"/>
    <w:rsid w:val="00E10F5E"/>
    <w:rsid w:val="00E14B01"/>
    <w:rsid w:val="00E20961"/>
    <w:rsid w:val="00E6791C"/>
    <w:rsid w:val="00EA42C8"/>
    <w:rsid w:val="00EB004F"/>
    <w:rsid w:val="00EB2540"/>
    <w:rsid w:val="00ED0A33"/>
    <w:rsid w:val="00F209A4"/>
    <w:rsid w:val="00F42A31"/>
    <w:rsid w:val="00F527FA"/>
    <w:rsid w:val="00F52DA5"/>
    <w:rsid w:val="00F75B50"/>
    <w:rsid w:val="00F83409"/>
    <w:rsid w:val="00FE736E"/>
    <w:rsid w:val="00FF5557"/>
    <w:rsid w:val="00FF570D"/>
    <w:rsid w:val="00FF64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659BA"/>
  <w15:docId w15:val="{D6C2BABF-CFF5-4C9B-BD4E-8CF358B54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785"/>
  </w:style>
  <w:style w:type="paragraph" w:styleId="Heading1">
    <w:name w:val="heading 1"/>
    <w:basedOn w:val="Normal"/>
    <w:next w:val="Normal"/>
    <w:link w:val="Heading1Char"/>
    <w:autoRedefine/>
    <w:uiPriority w:val="9"/>
    <w:qFormat/>
    <w:rsid w:val="005B07E7"/>
    <w:pPr>
      <w:keepNext/>
      <w:keepLines/>
      <w:autoSpaceDE w:val="0"/>
      <w:autoSpaceDN w:val="0"/>
      <w:bidi/>
      <w:adjustRightInd w:val="0"/>
      <w:spacing w:before="240" w:after="0" w:line="276" w:lineRule="auto"/>
      <w:ind w:left="-142" w:right="-284"/>
      <w:jc w:val="both"/>
      <w:outlineLvl w:val="0"/>
    </w:pPr>
    <w:rPr>
      <w:rFonts w:ascii="Narkisim" w:eastAsiaTheme="majorEastAsia" w:hAnsi="Narkisim" w:cstheme="majorBidi"/>
      <w:b/>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7E7"/>
    <w:rPr>
      <w:rFonts w:ascii="Narkisim" w:eastAsiaTheme="majorEastAsia" w:hAnsi="Narkisim" w:cstheme="majorBidi"/>
      <w:b/>
      <w:sz w:val="40"/>
      <w:szCs w:val="32"/>
    </w:rPr>
  </w:style>
  <w:style w:type="paragraph" w:styleId="Caption">
    <w:name w:val="caption"/>
    <w:basedOn w:val="Normal"/>
    <w:next w:val="Normal"/>
    <w:autoRedefine/>
    <w:uiPriority w:val="35"/>
    <w:unhideWhenUsed/>
    <w:qFormat/>
    <w:rsid w:val="005E339F"/>
    <w:pPr>
      <w:autoSpaceDE w:val="0"/>
      <w:autoSpaceDN w:val="0"/>
      <w:bidi/>
      <w:adjustRightInd w:val="0"/>
      <w:spacing w:after="200" w:line="240" w:lineRule="auto"/>
      <w:ind w:left="-170" w:right="-284"/>
      <w:jc w:val="both"/>
    </w:pPr>
    <w:rPr>
      <w:rFonts w:ascii="Times New Roman" w:hAnsi="Times New Roman" w:cs="Narkisim"/>
      <w:b/>
      <w:bCs/>
      <w:szCs w:val="18"/>
    </w:rPr>
  </w:style>
  <w:style w:type="character" w:styleId="CommentReference">
    <w:name w:val="annotation reference"/>
    <w:basedOn w:val="DefaultParagraphFont"/>
    <w:uiPriority w:val="99"/>
    <w:semiHidden/>
    <w:unhideWhenUsed/>
    <w:rsid w:val="00B333BD"/>
    <w:rPr>
      <w:sz w:val="16"/>
      <w:szCs w:val="16"/>
    </w:rPr>
  </w:style>
  <w:style w:type="paragraph" w:styleId="CommentText">
    <w:name w:val="annotation text"/>
    <w:basedOn w:val="Normal"/>
    <w:link w:val="CommentTextChar"/>
    <w:uiPriority w:val="99"/>
    <w:semiHidden/>
    <w:unhideWhenUsed/>
    <w:rsid w:val="00B333BD"/>
    <w:pPr>
      <w:spacing w:line="240" w:lineRule="auto"/>
    </w:pPr>
    <w:rPr>
      <w:sz w:val="20"/>
      <w:szCs w:val="20"/>
    </w:rPr>
  </w:style>
  <w:style w:type="character" w:customStyle="1" w:styleId="CommentTextChar">
    <w:name w:val="Comment Text Char"/>
    <w:basedOn w:val="DefaultParagraphFont"/>
    <w:link w:val="CommentText"/>
    <w:uiPriority w:val="99"/>
    <w:semiHidden/>
    <w:rsid w:val="00B333BD"/>
    <w:rPr>
      <w:sz w:val="20"/>
      <w:szCs w:val="20"/>
    </w:rPr>
  </w:style>
  <w:style w:type="paragraph" w:styleId="CommentSubject">
    <w:name w:val="annotation subject"/>
    <w:basedOn w:val="CommentText"/>
    <w:next w:val="CommentText"/>
    <w:link w:val="CommentSubjectChar"/>
    <w:uiPriority w:val="99"/>
    <w:semiHidden/>
    <w:unhideWhenUsed/>
    <w:rsid w:val="00B333BD"/>
    <w:rPr>
      <w:b/>
      <w:bCs/>
    </w:rPr>
  </w:style>
  <w:style w:type="character" w:customStyle="1" w:styleId="CommentSubjectChar">
    <w:name w:val="Comment Subject Char"/>
    <w:basedOn w:val="CommentTextChar"/>
    <w:link w:val="CommentSubject"/>
    <w:uiPriority w:val="99"/>
    <w:semiHidden/>
    <w:rsid w:val="00B333BD"/>
    <w:rPr>
      <w:b/>
      <w:bCs/>
      <w:sz w:val="20"/>
      <w:szCs w:val="20"/>
    </w:rPr>
  </w:style>
  <w:style w:type="paragraph" w:styleId="BalloonText">
    <w:name w:val="Balloon Text"/>
    <w:basedOn w:val="Normal"/>
    <w:link w:val="BalloonTextChar"/>
    <w:uiPriority w:val="99"/>
    <w:semiHidden/>
    <w:unhideWhenUsed/>
    <w:rsid w:val="00B333B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333BD"/>
    <w:rPr>
      <w:rFonts w:ascii="Tahoma" w:hAnsi="Tahoma" w:cs="Tahoma"/>
      <w:sz w:val="18"/>
      <w:szCs w:val="18"/>
    </w:rPr>
  </w:style>
  <w:style w:type="character" w:styleId="Hyperlink">
    <w:name w:val="Hyperlink"/>
    <w:basedOn w:val="DefaultParagraphFont"/>
    <w:uiPriority w:val="99"/>
    <w:semiHidden/>
    <w:unhideWhenUsed/>
    <w:rsid w:val="003974A3"/>
    <w:rPr>
      <w:color w:val="0000FF"/>
      <w:u w:val="single"/>
    </w:rPr>
  </w:style>
  <w:style w:type="paragraph" w:styleId="ListParagraph">
    <w:name w:val="List Paragraph"/>
    <w:basedOn w:val="Normal"/>
    <w:uiPriority w:val="34"/>
    <w:qFormat/>
    <w:rsid w:val="0073004C"/>
    <w:pPr>
      <w:ind w:left="720"/>
      <w:contextualSpacing/>
    </w:pPr>
  </w:style>
  <w:style w:type="paragraph" w:customStyle="1" w:styleId="m863897465935991558msolistparagraph">
    <w:name w:val="m_863897465935991558msolistparagraph"/>
    <w:basedOn w:val="Normal"/>
    <w:rsid w:val="00CF48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706315">
      <w:bodyDiv w:val="1"/>
      <w:marLeft w:val="0"/>
      <w:marRight w:val="0"/>
      <w:marTop w:val="0"/>
      <w:marBottom w:val="0"/>
      <w:divBdr>
        <w:top w:val="none" w:sz="0" w:space="0" w:color="auto"/>
        <w:left w:val="none" w:sz="0" w:space="0" w:color="auto"/>
        <w:bottom w:val="none" w:sz="0" w:space="0" w:color="auto"/>
        <w:right w:val="none" w:sz="0" w:space="0" w:color="auto"/>
      </w:divBdr>
    </w:div>
    <w:div w:id="846823149">
      <w:bodyDiv w:val="1"/>
      <w:marLeft w:val="0"/>
      <w:marRight w:val="0"/>
      <w:marTop w:val="0"/>
      <w:marBottom w:val="0"/>
      <w:divBdr>
        <w:top w:val="none" w:sz="0" w:space="0" w:color="auto"/>
        <w:left w:val="none" w:sz="0" w:space="0" w:color="auto"/>
        <w:bottom w:val="none" w:sz="0" w:space="0" w:color="auto"/>
        <w:right w:val="none" w:sz="0" w:space="0" w:color="auto"/>
      </w:divBdr>
    </w:div>
    <w:div w:id="112665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wresearch.org/millennials/" TargetMode="External"/><Relationship Id="rId3" Type="http://schemas.openxmlformats.org/officeDocument/2006/relationships/settings" Target="settings.xml"/><Relationship Id="rId7" Type="http://schemas.openxmlformats.org/officeDocument/2006/relationships/hyperlink" Target="http://onlinelibrary.wiley.com/doi/10.1046/j.1420-9101.2002.00377.x/ful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ooks.google.co.il/books?hl=en&amp;lr=&amp;id=SeYoVm4zoVoC&amp;oi=fnd&amp;pg=PT4&amp;dq=%22teaching+methods%22+modern+world&amp;ots=LLEJuRB9pI&amp;sig=hndou78A7qFIweB7EmHsZpG7als&amp;redir_esc=y"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5"/>
</file>

<file path=customXml/itemProps1.xml><?xml version="1.0" encoding="utf-8"?>
<ds:datastoreItem xmlns:ds="http://schemas.openxmlformats.org/officeDocument/2006/customXml" ds:itemID="{0415B8F2-D5B7-4C7F-8FE9-DC3FE6675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3224</TotalTime>
  <Pages>11</Pages>
  <Words>4297</Words>
  <Characters>21485</Characters>
  <Application>Microsoft Office Word</Application>
  <DocSecurity>0</DocSecurity>
  <Lines>179</Lines>
  <Paragraphs>51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office</dc:creator>
  <cp:lastModifiedBy>???? ??????</cp:lastModifiedBy>
  <cp:revision>28</cp:revision>
  <cp:lastPrinted>2018-03-27T11:57:00Z</cp:lastPrinted>
  <dcterms:created xsi:type="dcterms:W3CDTF">2018-07-24T10:02:00Z</dcterms:created>
  <dcterms:modified xsi:type="dcterms:W3CDTF">2018-07-27T11:48:00Z</dcterms:modified>
</cp:coreProperties>
</file>