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674" w:rsidRPr="00961674" w:rsidRDefault="00961674" w:rsidP="00961674"/>
    <w:p w:rsidR="00961674" w:rsidRPr="00961674" w:rsidRDefault="00961674" w:rsidP="00961674">
      <w:pPr>
        <w:rPr>
          <w:rtl/>
        </w:rPr>
      </w:pPr>
      <w:r w:rsidRPr="00961674">
        <w:rPr>
          <w:rFonts w:hint="cs"/>
          <w:rtl/>
        </w:rPr>
        <w:t xml:space="preserve">הפירוש הזה </w:t>
      </w:r>
      <w:r w:rsidRPr="00961674">
        <w:rPr>
          <w:rtl/>
        </w:rPr>
        <w:t>–</w:t>
      </w:r>
      <w:r w:rsidRPr="00961674">
        <w:rPr>
          <w:rFonts w:hint="cs"/>
          <w:rtl/>
        </w:rPr>
        <w:t xml:space="preserve"> שממנו אנחנו מקבלים רק את החלק העוסק בספר בראשית מעניין אותנו </w:t>
      </w:r>
      <w:r w:rsidRPr="00961674">
        <w:rPr>
          <w:rtl/>
        </w:rPr>
        <w:t>–</w:t>
      </w:r>
      <w:r w:rsidRPr="00961674">
        <w:rPr>
          <w:rFonts w:hint="cs"/>
          <w:rtl/>
        </w:rPr>
        <w:t xml:space="preserve"> לא מפאת תוכנו אלא מפאת מחברו, שהוא אחד מהנציגים המעטים של פרשני התורה באימפריה הביזנטית. אנחנו יודעים שהאסכולה הזאת </w:t>
      </w:r>
      <w:proofErr w:type="spellStart"/>
      <w:r w:rsidRPr="00961674">
        <w:rPr>
          <w:rFonts w:hint="cs"/>
          <w:rtl/>
        </w:rPr>
        <w:t>החלה</w:t>
      </w:r>
      <w:proofErr w:type="spellEnd"/>
      <w:r w:rsidRPr="00961674">
        <w:rPr>
          <w:rFonts w:hint="cs"/>
          <w:rtl/>
        </w:rPr>
        <w:t xml:space="preserve"> במחצית השנייה של המאה </w:t>
      </w:r>
      <w:proofErr w:type="spellStart"/>
      <w:r w:rsidRPr="00961674">
        <w:rPr>
          <w:rFonts w:hint="cs"/>
          <w:rtl/>
        </w:rPr>
        <w:t>הי"א</w:t>
      </w:r>
      <w:proofErr w:type="spellEnd"/>
      <w:r w:rsidRPr="00961674">
        <w:rPr>
          <w:rFonts w:hint="cs"/>
          <w:rtl/>
        </w:rPr>
        <w:t xml:space="preserve"> עם הדרשנים טוביה בן אליעזר ומאיר בן </w:t>
      </w:r>
      <w:proofErr w:type="spellStart"/>
      <w:r w:rsidRPr="00961674">
        <w:rPr>
          <w:rFonts w:hint="cs"/>
          <w:rtl/>
        </w:rPr>
        <w:t>קסטוריה</w:t>
      </w:r>
      <w:proofErr w:type="spellEnd"/>
      <w:r w:rsidRPr="00961674">
        <w:rPr>
          <w:rFonts w:hint="cs"/>
          <w:rtl/>
        </w:rPr>
        <w:t xml:space="preserve">, תלמידו. המעבר מדרש לפשט נוצר על ידי מחבר פירוש עלום שם לספר משלי, ששייך למחצית הראשונה של המאה </w:t>
      </w:r>
      <w:proofErr w:type="spellStart"/>
      <w:r w:rsidRPr="00961674">
        <w:rPr>
          <w:rFonts w:hint="cs"/>
          <w:rtl/>
        </w:rPr>
        <w:t>הי"ג</w:t>
      </w:r>
      <w:proofErr w:type="spellEnd"/>
      <w:r w:rsidRPr="00961674">
        <w:rPr>
          <w:rFonts w:hint="cs"/>
          <w:rtl/>
        </w:rPr>
        <w:t xml:space="preserve"> </w:t>
      </w:r>
      <w:r w:rsidRPr="00961674">
        <w:t xml:space="preserve">(v. </w:t>
      </w:r>
      <w:proofErr w:type="spellStart"/>
      <w:r w:rsidRPr="00961674">
        <w:rPr>
          <w:i/>
          <w:iCs/>
        </w:rPr>
        <w:t>Z.f.H.B</w:t>
      </w:r>
      <w:proofErr w:type="spellEnd"/>
      <w:r w:rsidRPr="00961674">
        <w:t>., XI, 133)</w:t>
      </w:r>
      <w:r w:rsidRPr="00961674">
        <w:rPr>
          <w:rFonts w:hint="cs"/>
          <w:rtl/>
        </w:rPr>
        <w:t xml:space="preserve">. בסוף אותה מאה חי יוסף בן דוד היווני שחיבורו הדקדוקי והלקסיקוגרפי בשם </w:t>
      </w:r>
      <w:r w:rsidRPr="00961674">
        <w:rPr>
          <w:rFonts w:hint="cs"/>
          <w:b/>
          <w:bCs/>
          <w:rtl/>
        </w:rPr>
        <w:t>מנורת המאור</w:t>
      </w:r>
      <w:r w:rsidRPr="00961674">
        <w:rPr>
          <w:rFonts w:hint="cs"/>
          <w:rtl/>
        </w:rPr>
        <w:t xml:space="preserve"> אשר נשמר בחלקו בכתב יד, כולל כמה מרכיבים פרשניים. למאה הי"ד שייכים שמריה </w:t>
      </w:r>
      <w:proofErr w:type="spellStart"/>
      <w:r w:rsidRPr="00961674">
        <w:rPr>
          <w:rFonts w:hint="cs"/>
          <w:rtl/>
        </w:rPr>
        <w:t>איקריתי</w:t>
      </w:r>
      <w:proofErr w:type="spellEnd"/>
      <w:r w:rsidRPr="00961674">
        <w:rPr>
          <w:rFonts w:hint="cs"/>
          <w:rtl/>
        </w:rPr>
        <w:t xml:space="preserve"> ומואיז </w:t>
      </w:r>
      <w:proofErr w:type="spellStart"/>
      <w:r w:rsidRPr="00961674">
        <w:rPr>
          <w:rFonts w:hint="cs"/>
          <w:rtl/>
        </w:rPr>
        <w:t>קפוזטו</w:t>
      </w:r>
      <w:proofErr w:type="spellEnd"/>
      <w:r w:rsidRPr="00961674">
        <w:rPr>
          <w:rFonts w:hint="cs"/>
          <w:rtl/>
        </w:rPr>
        <w:t xml:space="preserve"> שפירושם לחומש ידוע רק בזכות ציטוטים מאליה </w:t>
      </w:r>
      <w:proofErr w:type="spellStart"/>
      <w:r w:rsidRPr="00961674">
        <w:rPr>
          <w:rFonts w:hint="cs"/>
          <w:rtl/>
        </w:rPr>
        <w:t>בשיאתשי</w:t>
      </w:r>
      <w:proofErr w:type="spellEnd"/>
      <w:r w:rsidRPr="00961674">
        <w:rPr>
          <w:rFonts w:hint="cs"/>
          <w:rtl/>
        </w:rPr>
        <w:t xml:space="preserve">. ניתן להוסיף מחברים של כמה פירושים על האבן-עזרא: אבישי </w:t>
      </w:r>
      <w:proofErr w:type="spellStart"/>
      <w:r w:rsidRPr="00961674">
        <w:rPr>
          <w:rFonts w:hint="cs"/>
          <w:rtl/>
        </w:rPr>
        <w:t>מזגורה</w:t>
      </w:r>
      <w:proofErr w:type="spellEnd"/>
      <w:r w:rsidRPr="00961674">
        <w:rPr>
          <w:rFonts w:hint="cs"/>
          <w:rtl/>
        </w:rPr>
        <w:t xml:space="preserve"> </w:t>
      </w:r>
      <w:proofErr w:type="spellStart"/>
      <w:r w:rsidRPr="00961674">
        <w:rPr>
          <w:rFonts w:hint="cs"/>
          <w:rtl/>
        </w:rPr>
        <w:t>ברומליה</w:t>
      </w:r>
      <w:proofErr w:type="spellEnd"/>
      <w:r w:rsidRPr="00961674">
        <w:rPr>
          <w:rFonts w:hint="cs"/>
          <w:rtl/>
        </w:rPr>
        <w:t xml:space="preserve"> (1170? </w:t>
      </w:r>
      <w:r w:rsidRPr="00961674">
        <w:t xml:space="preserve">. </w:t>
      </w:r>
      <w:proofErr w:type="spellStart"/>
      <w:r w:rsidRPr="00961674">
        <w:rPr>
          <w:i/>
          <w:iCs/>
        </w:rPr>
        <w:t>Magazin</w:t>
      </w:r>
      <w:proofErr w:type="spellEnd"/>
      <w:r w:rsidRPr="00961674">
        <w:t>, III, 45</w:t>
      </w:r>
      <w:r w:rsidRPr="00961674">
        <w:rPr>
          <w:rFonts w:hint="cs"/>
          <w:rtl/>
        </w:rPr>
        <w:t xml:space="preserve">), כלב </w:t>
      </w:r>
      <w:proofErr w:type="spellStart"/>
      <w:r w:rsidRPr="00961674">
        <w:rPr>
          <w:rFonts w:hint="cs"/>
          <w:rtl/>
        </w:rPr>
        <w:t>קורשינוש</w:t>
      </w:r>
      <w:proofErr w:type="spellEnd"/>
      <w:r w:rsidRPr="00961674">
        <w:rPr>
          <w:rFonts w:hint="cs"/>
          <w:rtl/>
        </w:rPr>
        <w:t xml:space="preserve"> מקונסטנטינופול (שם, 46), דוד </w:t>
      </w:r>
      <w:proofErr w:type="spellStart"/>
      <w:r w:rsidRPr="00961674">
        <w:rPr>
          <w:rFonts w:hint="cs"/>
          <w:rtl/>
        </w:rPr>
        <w:t>פרדליאון</w:t>
      </w:r>
      <w:proofErr w:type="spellEnd"/>
      <w:r w:rsidRPr="00961674">
        <w:rPr>
          <w:rFonts w:hint="cs"/>
          <w:rtl/>
        </w:rPr>
        <w:t xml:space="preserve"> מקפריסין ויהודה מוסקוני </w:t>
      </w:r>
      <w:proofErr w:type="spellStart"/>
      <w:r w:rsidRPr="00961674">
        <w:rPr>
          <w:rFonts w:hint="cs"/>
          <w:rtl/>
        </w:rPr>
        <w:t>מאוכרידה</w:t>
      </w:r>
      <w:proofErr w:type="spellEnd"/>
      <w:r w:rsidRPr="00961674">
        <w:rPr>
          <w:rFonts w:hint="cs"/>
          <w:rtl/>
        </w:rPr>
        <w:t xml:space="preserve"> בבולגריה ומחבר פירוש על רש"י, </w:t>
      </w:r>
      <w:proofErr w:type="spellStart"/>
      <w:r w:rsidRPr="00961674">
        <w:rPr>
          <w:rFonts w:hint="cs"/>
          <w:rtl/>
        </w:rPr>
        <w:t>דוסה</w:t>
      </w:r>
      <w:proofErr w:type="spellEnd"/>
      <w:r w:rsidRPr="00961674">
        <w:rPr>
          <w:rFonts w:hint="cs"/>
          <w:rtl/>
        </w:rPr>
        <w:t xml:space="preserve"> בן מואיז </w:t>
      </w:r>
      <w:proofErr w:type="spellStart"/>
      <w:r w:rsidRPr="00961674">
        <w:rPr>
          <w:rFonts w:hint="cs"/>
          <w:rtl/>
        </w:rPr>
        <w:t>מווידין</w:t>
      </w:r>
      <w:proofErr w:type="spellEnd"/>
      <w:r w:rsidRPr="00961674">
        <w:rPr>
          <w:rFonts w:hint="cs"/>
          <w:rtl/>
        </w:rPr>
        <w:t xml:space="preserve">, בולגריה. קרוב למחברים אלה ישנם הפרשנים הקראים שגם הם הופיעו במחצית השנייה של המאה </w:t>
      </w:r>
      <w:proofErr w:type="spellStart"/>
      <w:r w:rsidRPr="00961674">
        <w:rPr>
          <w:rFonts w:hint="cs"/>
          <w:rtl/>
        </w:rPr>
        <w:t>הי"א</w:t>
      </w:r>
      <w:proofErr w:type="spellEnd"/>
      <w:r w:rsidRPr="00961674">
        <w:rPr>
          <w:rFonts w:hint="cs"/>
          <w:rtl/>
        </w:rPr>
        <w:t xml:space="preserve"> ושנציגם הראשון הוא טוביה בן מואיז, המעתיק. לאחריו מגיעים יהודה הדסי, ש</w:t>
      </w:r>
      <w:r w:rsidRPr="00961674">
        <w:rPr>
          <w:rFonts w:hint="cs"/>
          <w:b/>
          <w:bCs/>
          <w:rtl/>
        </w:rPr>
        <w:t>אשכול הכופר</w:t>
      </w:r>
      <w:r w:rsidRPr="00961674">
        <w:rPr>
          <w:rFonts w:hint="cs"/>
          <w:rtl/>
        </w:rPr>
        <w:t xml:space="preserve"> פרי עטו כולל חלק פרשני נרחב ושני </w:t>
      </w:r>
      <w:proofErr w:type="spellStart"/>
      <w:r w:rsidRPr="00961674">
        <w:rPr>
          <w:rFonts w:hint="cs"/>
          <w:rtl/>
        </w:rPr>
        <w:t>ה"אהרונים</w:t>
      </w:r>
      <w:proofErr w:type="spellEnd"/>
      <w:r w:rsidRPr="00961674">
        <w:rPr>
          <w:rFonts w:hint="cs"/>
          <w:rtl/>
        </w:rPr>
        <w:t>" שאינם מהאימפריה הביזנטית אך הגיעו לקונסטנטינופול</w:t>
      </w:r>
      <w:r w:rsidRPr="00961674">
        <w:rPr>
          <w:vertAlign w:val="superscript"/>
          <w:rtl/>
        </w:rPr>
        <w:footnoteReference w:id="1"/>
      </w:r>
      <w:r w:rsidRPr="00961674">
        <w:rPr>
          <w:rFonts w:hint="cs"/>
          <w:rtl/>
        </w:rPr>
        <w:t>.</w:t>
      </w:r>
    </w:p>
    <w:p w:rsidR="00961674" w:rsidRPr="00961674" w:rsidRDefault="00961674" w:rsidP="00961674">
      <w:pPr>
        <w:rPr>
          <w:rtl/>
        </w:rPr>
      </w:pPr>
      <w:r w:rsidRPr="00961674">
        <w:rPr>
          <w:rtl/>
        </w:rPr>
        <w:tab/>
      </w:r>
      <w:r w:rsidRPr="00961674">
        <w:rPr>
          <w:rFonts w:hint="cs"/>
          <w:rtl/>
        </w:rPr>
        <w:t>מה שמוכיח שמיוחס בן אליה</w:t>
      </w:r>
      <w:r w:rsidRPr="00961674">
        <w:rPr>
          <w:vertAlign w:val="superscript"/>
          <w:rtl/>
        </w:rPr>
        <w:footnoteReference w:id="2"/>
      </w:r>
      <w:r w:rsidRPr="00961674">
        <w:rPr>
          <w:rFonts w:hint="cs"/>
          <w:rtl/>
        </w:rPr>
        <w:t xml:space="preserve"> היה גם ביזנטי הוא העובדה שהוא קודם משתמש במילים יווניות בפירושו, למשל, בחלק הערוך על בראשית י, ד, ט (עמ' 31)</w:t>
      </w:r>
      <w:r w:rsidRPr="00961674">
        <w:rPr>
          <w:vertAlign w:val="superscript"/>
          <w:rtl/>
        </w:rPr>
        <w:footnoteReference w:id="3"/>
      </w:r>
      <w:r w:rsidRPr="00961674">
        <w:rPr>
          <w:rFonts w:hint="cs"/>
          <w:rtl/>
        </w:rPr>
        <w:t xml:space="preserve">: </w:t>
      </w:r>
      <w:proofErr w:type="spellStart"/>
      <w:r w:rsidRPr="00961674">
        <w:rPr>
          <w:rFonts w:hint="cs"/>
          <w:rtl/>
        </w:rPr>
        <w:t>כתים</w:t>
      </w:r>
      <w:proofErr w:type="spellEnd"/>
      <w:r w:rsidRPr="00961674">
        <w:rPr>
          <w:rFonts w:hint="cs"/>
          <w:rtl/>
        </w:rPr>
        <w:t xml:space="preserve"> ורודנים כל אלו איים הם... ואומר אני שהם איים לשון יוון כגון </w:t>
      </w:r>
      <w:proofErr w:type="spellStart"/>
      <w:r w:rsidRPr="00961674">
        <w:rPr>
          <w:rFonts w:hint="cs"/>
          <w:rtl/>
        </w:rPr>
        <w:t>קיפרוס</w:t>
      </w:r>
      <w:proofErr w:type="spellEnd"/>
      <w:r w:rsidRPr="00961674">
        <w:rPr>
          <w:rFonts w:hint="cs"/>
          <w:rtl/>
        </w:rPr>
        <w:t xml:space="preserve"> וקריטי </w:t>
      </w:r>
      <w:proofErr w:type="spellStart"/>
      <w:r w:rsidRPr="00961674">
        <w:rPr>
          <w:rFonts w:hint="cs"/>
          <w:rtl/>
        </w:rPr>
        <w:t>ורודוש</w:t>
      </w:r>
      <w:proofErr w:type="spellEnd"/>
      <w:r w:rsidRPr="00961674">
        <w:rPr>
          <w:rFonts w:hint="cs"/>
          <w:rtl/>
        </w:rPr>
        <w:t xml:space="preserve"> וכיוצא בהם, ובהמשך: וכך על גבורה שבמקרא לשון אישות הוא... ובלשון יוון אנדריאה. עוד עדות למולדתו של המחבר הוא שכתב היד הקיים היחיד העותק </w:t>
      </w:r>
      <w:proofErr w:type="spellStart"/>
      <w:r w:rsidRPr="00961674">
        <w:rPr>
          <w:rFonts w:hint="cs"/>
          <w:rtl/>
        </w:rPr>
        <w:t>בניקופוליס</w:t>
      </w:r>
      <w:proofErr w:type="spellEnd"/>
      <w:r w:rsidRPr="00961674">
        <w:rPr>
          <w:rFonts w:hint="cs"/>
          <w:rtl/>
        </w:rPr>
        <w:t xml:space="preserve"> על ידי אליה בן אלקנה ב-1469. יתרה מזאת, למיטב ידיעתי, הוא צוטט רק על ידי מחבר יווני, אליה מזרחי, שאומר על ויקרא יא, לח: ורבינו מיוחס כתב וכי יותן מים על זרע בין  </w:t>
      </w:r>
      <w:proofErr w:type="spellStart"/>
      <w:r w:rsidRPr="00961674">
        <w:rPr>
          <w:rFonts w:hint="cs"/>
          <w:rtl/>
        </w:rPr>
        <w:t>שהמים</w:t>
      </w:r>
      <w:proofErr w:type="spellEnd"/>
      <w:r w:rsidRPr="00961674">
        <w:rPr>
          <w:rFonts w:hint="cs"/>
          <w:rtl/>
        </w:rPr>
        <w:t xml:space="preserve"> נתנו על הזרע בין שהזרע נתן על המים הוכשרו שהרי נאמר למעלה אשר יבא עליו מים מכל מקום שעיר עזים אחד לחטאת לכפר על קבר התהום, ועל במדבר ח, </w:t>
      </w:r>
      <w:proofErr w:type="spellStart"/>
      <w:r w:rsidRPr="00961674">
        <w:rPr>
          <w:rFonts w:hint="cs"/>
          <w:rtl/>
        </w:rPr>
        <w:t>טז</w:t>
      </w:r>
      <w:proofErr w:type="spellEnd"/>
      <w:r w:rsidRPr="00961674">
        <w:rPr>
          <w:rFonts w:hint="cs"/>
          <w:rtl/>
        </w:rPr>
        <w:t xml:space="preserve">: וטומאת ספק... ורבינו מיוחס כתב על זה לא ידעתי אי זהו קבר התהום ואי זה הוא טומאת ספק שהרי עד עכשיו לא היה מקדש וקודשים. שני הציטוטים האלה נמצאו מילה במילה בפירוש שלנו, כפי שמספר לי מר </w:t>
      </w:r>
      <w:proofErr w:type="spellStart"/>
      <w:r w:rsidRPr="00961674">
        <w:rPr>
          <w:rFonts w:hint="cs"/>
          <w:rtl/>
        </w:rPr>
        <w:t>גרינאפ</w:t>
      </w:r>
      <w:proofErr w:type="spellEnd"/>
      <w:r w:rsidRPr="00961674">
        <w:rPr>
          <w:rFonts w:hint="cs"/>
          <w:rtl/>
        </w:rPr>
        <w:t xml:space="preserve">. לבסוף, יש לציין שהשם מיוחס נמצא רק ביוון ובטורקיה (עיין </w:t>
      </w:r>
      <w:proofErr w:type="spellStart"/>
      <w:r w:rsidRPr="00961674">
        <w:t>Zunz</w:t>
      </w:r>
      <w:proofErr w:type="spellEnd"/>
      <w:r w:rsidRPr="00961674">
        <w:t xml:space="preserve">, </w:t>
      </w:r>
      <w:proofErr w:type="spellStart"/>
      <w:r w:rsidRPr="00961674">
        <w:rPr>
          <w:i/>
          <w:iCs/>
        </w:rPr>
        <w:t>l.c</w:t>
      </w:r>
      <w:proofErr w:type="spellEnd"/>
      <w:r w:rsidRPr="00961674">
        <w:rPr>
          <w:rFonts w:hint="cs"/>
          <w:rtl/>
        </w:rPr>
        <w:t>).</w:t>
      </w:r>
    </w:p>
    <w:p w:rsidR="00961674" w:rsidRPr="00961674" w:rsidRDefault="00961674" w:rsidP="00961674">
      <w:pPr>
        <w:rPr>
          <w:rtl/>
        </w:rPr>
      </w:pPr>
      <w:r w:rsidRPr="00961674">
        <w:rPr>
          <w:rtl/>
        </w:rPr>
        <w:tab/>
      </w:r>
      <w:r w:rsidRPr="00961674">
        <w:rPr>
          <w:rFonts w:hint="cs"/>
          <w:rtl/>
        </w:rPr>
        <w:t xml:space="preserve">כיוון שמזרחי נותן למיוחס שלנו את התואר רבינו, נובע מכך שהוא היה פוסק חשוב אבל לא ידוע לנו דבר על חייו. יש לציין שהוא לעתים קרובות מצטט את חיבורו ספר המידות, שעוסק בכללי הדקדוק </w:t>
      </w:r>
      <w:proofErr w:type="spellStart"/>
      <w:r w:rsidRPr="00961674">
        <w:rPr>
          <w:rFonts w:hint="cs"/>
          <w:rtl/>
        </w:rPr>
        <w:t>וההרמנוטיקה</w:t>
      </w:r>
      <w:proofErr w:type="spellEnd"/>
      <w:r w:rsidRPr="00961674">
        <w:rPr>
          <w:rFonts w:hint="cs"/>
          <w:rtl/>
        </w:rPr>
        <w:t xml:space="preserve"> לפירוש התורה, כפי שמובא בציטוטים הכלולים בפירוש לספר בראשית (עמ' 1, 10, 21, 23, 62, 64, 85 ו-114). אבל חיבור זה אינו מוזכר בשום מקום אחר.</w:t>
      </w:r>
    </w:p>
    <w:p w:rsidR="00961674" w:rsidRPr="00961674" w:rsidRDefault="00961674" w:rsidP="00961674">
      <w:pPr>
        <w:rPr>
          <w:rtl/>
        </w:rPr>
      </w:pPr>
      <w:r w:rsidRPr="00961674">
        <w:rPr>
          <w:rtl/>
        </w:rPr>
        <w:tab/>
      </w:r>
      <w:r w:rsidRPr="00961674">
        <w:rPr>
          <w:rFonts w:hint="cs"/>
          <w:rtl/>
        </w:rPr>
        <w:t xml:space="preserve">לא פחות קשה לקבוע את תקופתו של מיוחס. מרגליות ממקם אותה במאה </w:t>
      </w:r>
      <w:proofErr w:type="spellStart"/>
      <w:r w:rsidRPr="00961674">
        <w:rPr>
          <w:rFonts w:hint="cs"/>
          <w:rtl/>
        </w:rPr>
        <w:t>הי"ב</w:t>
      </w:r>
      <w:proofErr w:type="spellEnd"/>
      <w:r w:rsidRPr="00961674">
        <w:rPr>
          <w:rFonts w:hint="cs"/>
          <w:rtl/>
        </w:rPr>
        <w:t xml:space="preserve"> בגלל המחברים שהוא מצטט ושאותם נבחן מול הרשימה. המצוטט ביותר בחלק הערוך הוא רש"י (עמ' 7, 20, 24 [נקרא כאן רבי שלמה], 62, 70, 81, 98). הוא מזכיר אותו, אפילו בלי לנקוב בשמו כבר מההתחלה: ויש מרבותינו מפרשים אותו בראשית בריית שמים וארץ והארץ </w:t>
      </w:r>
      <w:proofErr w:type="spellStart"/>
      <w:r w:rsidRPr="00961674">
        <w:rPr>
          <w:rFonts w:hint="cs"/>
          <w:rtl/>
        </w:rPr>
        <w:t>היתה</w:t>
      </w:r>
      <w:proofErr w:type="spellEnd"/>
      <w:r w:rsidRPr="00961674">
        <w:rPr>
          <w:rFonts w:hint="cs"/>
          <w:rtl/>
        </w:rPr>
        <w:t xml:space="preserve"> תהו ובהו ודימו לו תחילת דבר </w:t>
      </w:r>
      <w:proofErr w:type="spellStart"/>
      <w:r w:rsidRPr="00961674">
        <w:rPr>
          <w:rFonts w:hint="cs"/>
          <w:rtl/>
        </w:rPr>
        <w:t>י"י</w:t>
      </w:r>
      <w:proofErr w:type="spellEnd"/>
      <w:r w:rsidRPr="00961674">
        <w:rPr>
          <w:rFonts w:hint="cs"/>
          <w:rtl/>
        </w:rPr>
        <w:t xml:space="preserve"> אל הושע ואינו נכון כלל וכו' (עיין רש"י על בראשית א, א). הוא משתמש בו גם בלי לומר זאת, למשל בהסבריו לערירי (טו, ב, עמ' 41), </w:t>
      </w:r>
      <w:proofErr w:type="spellStart"/>
      <w:r w:rsidRPr="00961674">
        <w:rPr>
          <w:rFonts w:hint="cs"/>
          <w:rtl/>
        </w:rPr>
        <w:t>ויעתר</w:t>
      </w:r>
      <w:proofErr w:type="spellEnd"/>
      <w:r w:rsidRPr="00961674">
        <w:rPr>
          <w:rFonts w:hint="cs"/>
          <w:rtl/>
        </w:rPr>
        <w:t xml:space="preserve"> (כה, </w:t>
      </w:r>
      <w:proofErr w:type="spellStart"/>
      <w:r w:rsidRPr="00961674">
        <w:rPr>
          <w:rFonts w:hint="cs"/>
          <w:rtl/>
        </w:rPr>
        <w:t>כא</w:t>
      </w:r>
      <w:proofErr w:type="spellEnd"/>
      <w:r w:rsidRPr="00961674">
        <w:rPr>
          <w:rFonts w:hint="cs"/>
          <w:rtl/>
        </w:rPr>
        <w:t xml:space="preserve">, עמ' 69), </w:t>
      </w:r>
      <w:proofErr w:type="spellStart"/>
      <w:r w:rsidRPr="00961674">
        <w:rPr>
          <w:rFonts w:hint="cs"/>
          <w:rtl/>
        </w:rPr>
        <w:t>תריד</w:t>
      </w:r>
      <w:proofErr w:type="spellEnd"/>
      <w:r w:rsidRPr="00961674">
        <w:rPr>
          <w:rFonts w:hint="cs"/>
          <w:rtl/>
        </w:rPr>
        <w:t xml:space="preserve"> (</w:t>
      </w:r>
      <w:proofErr w:type="spellStart"/>
      <w:r w:rsidRPr="00961674">
        <w:rPr>
          <w:rFonts w:hint="cs"/>
          <w:rtl/>
        </w:rPr>
        <w:t>כח</w:t>
      </w:r>
      <w:proofErr w:type="spellEnd"/>
      <w:r w:rsidRPr="00961674">
        <w:rPr>
          <w:rFonts w:hint="cs"/>
          <w:rtl/>
        </w:rPr>
        <w:t>, מ, עמ' 75), נכמרו (</w:t>
      </w:r>
      <w:proofErr w:type="spellStart"/>
      <w:r w:rsidRPr="00961674">
        <w:rPr>
          <w:rFonts w:hint="cs"/>
          <w:rtl/>
        </w:rPr>
        <w:t>סג</w:t>
      </w:r>
      <w:proofErr w:type="spellEnd"/>
      <w:r w:rsidRPr="00961674">
        <w:rPr>
          <w:rFonts w:hint="cs"/>
          <w:rtl/>
        </w:rPr>
        <w:t xml:space="preserve">, ל, עמ' 115) </w:t>
      </w:r>
      <w:proofErr w:type="spellStart"/>
      <w:r w:rsidRPr="00961674">
        <w:rPr>
          <w:rFonts w:hint="cs"/>
          <w:rtl/>
        </w:rPr>
        <w:t>וכו</w:t>
      </w:r>
      <w:proofErr w:type="spellEnd"/>
      <w:r w:rsidRPr="00961674">
        <w:rPr>
          <w:rFonts w:hint="cs"/>
          <w:rtl/>
        </w:rPr>
        <w:t xml:space="preserve">'. הערוך מובא פעם אחת לפי מרגליות (כ"י, עמ' 219:  פי' הערוך </w:t>
      </w:r>
      <w:proofErr w:type="spellStart"/>
      <w:r w:rsidRPr="00961674">
        <w:rPr>
          <w:rFonts w:hint="cs"/>
          <w:rtl/>
        </w:rPr>
        <w:t>איטלז</w:t>
      </w:r>
      <w:proofErr w:type="spellEnd"/>
      <w:r w:rsidRPr="00961674">
        <w:rPr>
          <w:rFonts w:hint="cs"/>
          <w:rtl/>
        </w:rPr>
        <w:t xml:space="preserve"> מקום הקצבות ובית טבח ויש גורסי' </w:t>
      </w:r>
      <w:proofErr w:type="spellStart"/>
      <w:r w:rsidRPr="00961674">
        <w:rPr>
          <w:rFonts w:hint="cs"/>
          <w:rtl/>
        </w:rPr>
        <w:t>עטלז</w:t>
      </w:r>
      <w:proofErr w:type="spellEnd"/>
      <w:r w:rsidRPr="00961674">
        <w:rPr>
          <w:rFonts w:hint="cs"/>
          <w:rtl/>
        </w:rPr>
        <w:t>).</w:t>
      </w:r>
      <w:r w:rsidRPr="00961674">
        <w:rPr>
          <w:vertAlign w:val="superscript"/>
          <w:rtl/>
        </w:rPr>
        <w:footnoteReference w:id="4"/>
      </w:r>
      <w:r w:rsidRPr="00961674">
        <w:rPr>
          <w:rFonts w:hint="cs"/>
          <w:rtl/>
        </w:rPr>
        <w:t xml:space="preserve"> </w:t>
      </w:r>
      <w:proofErr w:type="spellStart"/>
      <w:r w:rsidRPr="00961674">
        <w:rPr>
          <w:rFonts w:hint="cs"/>
          <w:rtl/>
        </w:rPr>
        <w:t>אדם</w:t>
      </w:r>
      <w:proofErr w:type="spellEnd"/>
      <w:r w:rsidRPr="00961674">
        <w:rPr>
          <w:rFonts w:hint="cs"/>
          <w:rtl/>
        </w:rPr>
        <w:t xml:space="preserve"> בשם יצחק בן שמואל, במקום אחר בעילום שם, </w:t>
      </w:r>
      <w:r w:rsidRPr="00961674">
        <w:rPr>
          <w:rFonts w:hint="cs"/>
          <w:rtl/>
        </w:rPr>
        <w:lastRenderedPageBreak/>
        <w:t xml:space="preserve">מצוטט ארבע פעמים, לרבות ציטוט בבראשית </w:t>
      </w:r>
      <w:proofErr w:type="spellStart"/>
      <w:r w:rsidRPr="00961674">
        <w:rPr>
          <w:rFonts w:hint="cs"/>
          <w:rtl/>
        </w:rPr>
        <w:t>יח</w:t>
      </w:r>
      <w:proofErr w:type="spellEnd"/>
      <w:r w:rsidRPr="00961674">
        <w:rPr>
          <w:rFonts w:hint="cs"/>
          <w:rtl/>
        </w:rPr>
        <w:t xml:space="preserve">, ו (עמ' 49): לושי פי' ר' יצחק בן </w:t>
      </w:r>
      <w:proofErr w:type="spellStart"/>
      <w:r w:rsidRPr="00961674">
        <w:rPr>
          <w:rFonts w:hint="cs"/>
          <w:rtl/>
        </w:rPr>
        <w:t>שמואלא</w:t>
      </w:r>
      <w:proofErr w:type="spellEnd"/>
      <w:r w:rsidRPr="00961674">
        <w:rPr>
          <w:rFonts w:hint="cs"/>
          <w:rtl/>
        </w:rPr>
        <w:t xml:space="preserve"> לשון ארמי בצק לישא. בשלושה קטעים אחרים משתמשים בארמית כהשוואה כפי שאנחנו יודעים ממרגליות. הזיהוי, כפי שאני מניח </w:t>
      </w:r>
      <w:r w:rsidRPr="00961674">
        <w:t>(</w:t>
      </w:r>
      <w:r w:rsidRPr="00961674">
        <w:rPr>
          <w:i/>
          <w:iCs/>
        </w:rPr>
        <w:t>R.E.J., l.c</w:t>
      </w:r>
      <w:r w:rsidRPr="00961674">
        <w:t>.)</w:t>
      </w:r>
      <w:r w:rsidRPr="00961674">
        <w:rPr>
          <w:rFonts w:hint="cs"/>
          <w:rtl/>
        </w:rPr>
        <w:t xml:space="preserve"> </w:t>
      </w:r>
      <w:r w:rsidRPr="00961674">
        <w:rPr>
          <w:rtl/>
        </w:rPr>
        <w:t>–</w:t>
      </w:r>
      <w:r w:rsidRPr="00961674">
        <w:rPr>
          <w:rFonts w:hint="cs"/>
          <w:rtl/>
        </w:rPr>
        <w:t xml:space="preserve"> עם יצחק בן שמואל הספרדי, מחבר פירוש בערבית מאת שמואל, שכנראה שייך למאה </w:t>
      </w:r>
      <w:proofErr w:type="spellStart"/>
      <w:r w:rsidRPr="00961674">
        <w:rPr>
          <w:rFonts w:hint="cs"/>
          <w:rtl/>
        </w:rPr>
        <w:t>הי"א</w:t>
      </w:r>
      <w:proofErr w:type="spellEnd"/>
      <w:r w:rsidRPr="00961674">
        <w:rPr>
          <w:rFonts w:hint="cs"/>
          <w:rtl/>
        </w:rPr>
        <w:t xml:space="preserve"> </w:t>
      </w:r>
      <w:r w:rsidRPr="00961674">
        <w:rPr>
          <w:rtl/>
        </w:rPr>
        <w:t>–</w:t>
      </w:r>
      <w:r w:rsidRPr="00961674">
        <w:rPr>
          <w:rFonts w:hint="cs"/>
          <w:rtl/>
        </w:rPr>
        <w:t xml:space="preserve"> עכשיו נראה לי לא סביר כי קשה לי להאמין שמיוחס הבין ערבית. כן מגיע ציטוט של אברהם אבן עזרא שמיוחס לא כלל בפירושו אלא שמע מכל שני, </w:t>
      </w:r>
      <w:proofErr w:type="spellStart"/>
      <w:r w:rsidRPr="00961674">
        <w:rPr>
          <w:rFonts w:hint="cs"/>
          <w:rtl/>
        </w:rPr>
        <w:t>בקמום</w:t>
      </w:r>
      <w:proofErr w:type="spellEnd"/>
      <w:r w:rsidRPr="00961674">
        <w:rPr>
          <w:rFonts w:hint="cs"/>
          <w:rtl/>
        </w:rPr>
        <w:t xml:space="preserve"> עמ' 32 (על יא, ג): והחמר, שמעתי משם אברם בן עזרא שפי' הוא באר </w:t>
      </w:r>
      <w:proofErr w:type="spellStart"/>
      <w:r w:rsidRPr="00961674">
        <w:rPr>
          <w:rFonts w:hint="cs"/>
          <w:rtl/>
        </w:rPr>
        <w:t>בערביא</w:t>
      </w:r>
      <w:proofErr w:type="spellEnd"/>
      <w:r w:rsidRPr="00961674">
        <w:rPr>
          <w:rFonts w:hint="cs"/>
          <w:rtl/>
        </w:rPr>
        <w:t xml:space="preserve"> ומוציא </w:t>
      </w:r>
      <w:proofErr w:type="spellStart"/>
      <w:r w:rsidRPr="00961674">
        <w:rPr>
          <w:rFonts w:hint="cs"/>
          <w:rtl/>
        </w:rPr>
        <w:t>כמ</w:t>
      </w:r>
      <w:proofErr w:type="spellEnd"/>
      <w:r w:rsidRPr="00961674">
        <w:rPr>
          <w:rFonts w:hint="cs"/>
          <w:rtl/>
        </w:rPr>
        <w:t xml:space="preserve">' זפת </w:t>
      </w:r>
      <w:proofErr w:type="spellStart"/>
      <w:r w:rsidRPr="00961674">
        <w:rPr>
          <w:rFonts w:hint="cs"/>
          <w:rtl/>
        </w:rPr>
        <w:t>וטחין</w:t>
      </w:r>
      <w:proofErr w:type="spellEnd"/>
      <w:r w:rsidRPr="00961674">
        <w:rPr>
          <w:rFonts w:hint="cs"/>
          <w:rtl/>
        </w:rPr>
        <w:t xml:space="preserve"> בו והוא חזק וקורין אותו חמר </w:t>
      </w:r>
      <w:proofErr w:type="spellStart"/>
      <w:r w:rsidRPr="00961674">
        <w:rPr>
          <w:rFonts w:hint="cs"/>
          <w:rtl/>
        </w:rPr>
        <w:t>ונראין</w:t>
      </w:r>
      <w:proofErr w:type="spellEnd"/>
      <w:r w:rsidRPr="00961674">
        <w:rPr>
          <w:rFonts w:hint="cs"/>
          <w:rtl/>
        </w:rPr>
        <w:t xml:space="preserve"> דבריו. </w:t>
      </w:r>
      <w:r w:rsidRPr="00961674">
        <w:rPr>
          <w:vertAlign w:val="superscript"/>
          <w:rtl/>
        </w:rPr>
        <w:footnoteReference w:id="5"/>
      </w:r>
      <w:r w:rsidRPr="00961674">
        <w:rPr>
          <w:rFonts w:hint="cs"/>
          <w:rtl/>
        </w:rPr>
        <w:t xml:space="preserve"> ואמנם, לא ראיתי צורך לציין שאילה ישירה מאבן עזרא כמו קווי דמיון מפעם לפעם (למשל, ההסבר של לא </w:t>
      </w:r>
      <w:proofErr w:type="spellStart"/>
      <w:r w:rsidRPr="00961674">
        <w:rPr>
          <w:rFonts w:hint="cs"/>
          <w:rtl/>
        </w:rPr>
        <w:t>פללתי</w:t>
      </w:r>
      <w:proofErr w:type="spellEnd"/>
      <w:r w:rsidRPr="00961674">
        <w:rPr>
          <w:rFonts w:hint="cs"/>
          <w:rtl/>
        </w:rPr>
        <w:t xml:space="preserve"> במח, יא, בלא דנתי, עמ' 123 עשוי להיות מקרי.</w:t>
      </w:r>
      <w:r w:rsidRPr="00961674">
        <w:rPr>
          <w:vertAlign w:val="superscript"/>
          <w:rtl/>
        </w:rPr>
        <w:footnoteReference w:id="6"/>
      </w:r>
    </w:p>
    <w:p w:rsidR="00961674" w:rsidRPr="00961674" w:rsidRDefault="00961674" w:rsidP="00961674">
      <w:pPr>
        <w:rPr>
          <w:rtl/>
        </w:rPr>
      </w:pPr>
      <w:r w:rsidRPr="00961674">
        <w:rPr>
          <w:rFonts w:hint="cs"/>
          <w:rtl/>
        </w:rPr>
        <w:t xml:space="preserve">עם זאת, </w:t>
      </w:r>
      <w:proofErr w:type="spellStart"/>
      <w:r w:rsidRPr="00961674">
        <w:rPr>
          <w:rFonts w:hint="cs"/>
          <w:rtl/>
        </w:rPr>
        <w:t>שטיינשניידר</w:t>
      </w:r>
      <w:proofErr w:type="spellEnd"/>
      <w:r w:rsidRPr="00961674">
        <w:rPr>
          <w:rFonts w:hint="cs"/>
          <w:rtl/>
        </w:rPr>
        <w:t xml:space="preserve"> </w:t>
      </w:r>
      <w:r w:rsidRPr="00961674">
        <w:t>(</w:t>
      </w:r>
      <w:r w:rsidRPr="00961674">
        <w:rPr>
          <w:i/>
          <w:iCs/>
        </w:rPr>
        <w:t>l.c.)</w:t>
      </w:r>
      <w:r w:rsidRPr="00961674">
        <w:rPr>
          <w:rFonts w:hint="cs"/>
          <w:rtl/>
        </w:rPr>
        <w:t xml:space="preserve"> מעלה ספקות לגבי גילו של יוחס כי הוא הוזכר לראשונה אצל אליה מזרחי במאה </w:t>
      </w:r>
      <w:proofErr w:type="spellStart"/>
      <w:r w:rsidRPr="00961674">
        <w:rPr>
          <w:rFonts w:hint="cs"/>
          <w:rtl/>
        </w:rPr>
        <w:t>הט"ז</w:t>
      </w:r>
      <w:proofErr w:type="spellEnd"/>
      <w:r w:rsidRPr="00961674">
        <w:rPr>
          <w:rFonts w:hint="cs"/>
          <w:rtl/>
        </w:rPr>
        <w:t xml:space="preserve"> וכתב היד מתוארך רק למחצית השנייה של המאה </w:t>
      </w:r>
      <w:proofErr w:type="spellStart"/>
      <w:r w:rsidRPr="00961674">
        <w:rPr>
          <w:rFonts w:hint="cs"/>
          <w:rtl/>
        </w:rPr>
        <w:t>הט"ו</w:t>
      </w:r>
      <w:proofErr w:type="spellEnd"/>
      <w:r w:rsidRPr="00961674">
        <w:rPr>
          <w:rFonts w:hint="cs"/>
          <w:rtl/>
        </w:rPr>
        <w:t xml:space="preserve">. העובדה היא שמיוחס כבר כנראה הכיר את חיבוריו של קמחי כי הוא מדבר על בניין פועל (עמ' 10, 18) ועל בניין הופעל (עמ' 21, 36) ואנו יודעים ששני הבניינים האלה הוצגו על ידי קמחי (עיינו בספרי </w:t>
      </w:r>
      <w:proofErr w:type="spellStart"/>
      <w:r w:rsidRPr="00961674">
        <w:rPr>
          <w:i/>
          <w:iCs/>
        </w:rPr>
        <w:t>Beiträge</w:t>
      </w:r>
      <w:proofErr w:type="spellEnd"/>
      <w:r w:rsidRPr="00961674">
        <w:rPr>
          <w:i/>
          <w:iCs/>
        </w:rPr>
        <w:t xml:space="preserve"> </w:t>
      </w:r>
      <w:proofErr w:type="spellStart"/>
      <w:r w:rsidRPr="00961674">
        <w:rPr>
          <w:i/>
          <w:iCs/>
        </w:rPr>
        <w:t>zur</w:t>
      </w:r>
      <w:proofErr w:type="spellEnd"/>
      <w:r w:rsidRPr="00961674">
        <w:rPr>
          <w:i/>
          <w:iCs/>
        </w:rPr>
        <w:t xml:space="preserve"> </w:t>
      </w:r>
      <w:proofErr w:type="spellStart"/>
      <w:r w:rsidRPr="00961674">
        <w:rPr>
          <w:i/>
          <w:iCs/>
        </w:rPr>
        <w:t>Geschichte</w:t>
      </w:r>
      <w:proofErr w:type="spellEnd"/>
      <w:r w:rsidRPr="00961674">
        <w:rPr>
          <w:i/>
          <w:iCs/>
        </w:rPr>
        <w:t xml:space="preserve"> der </w:t>
      </w:r>
      <w:proofErr w:type="spellStart"/>
      <w:r w:rsidRPr="00961674">
        <w:rPr>
          <w:i/>
          <w:iCs/>
        </w:rPr>
        <w:t>hebr.</w:t>
      </w:r>
      <w:proofErr w:type="spellEnd"/>
      <w:r w:rsidRPr="00961674">
        <w:rPr>
          <w:i/>
          <w:iCs/>
        </w:rPr>
        <w:t xml:space="preserve"> </w:t>
      </w:r>
      <w:proofErr w:type="spellStart"/>
      <w:r w:rsidRPr="00961674">
        <w:rPr>
          <w:i/>
          <w:iCs/>
        </w:rPr>
        <w:t>Sprachwissenschaft</w:t>
      </w:r>
      <w:proofErr w:type="spellEnd"/>
      <w:r w:rsidRPr="00961674">
        <w:rPr>
          <w:rFonts w:hint="cs"/>
          <w:rtl/>
        </w:rPr>
        <w:t xml:space="preserve">, </w:t>
      </w:r>
      <w:r w:rsidRPr="00961674">
        <w:rPr>
          <w:rFonts w:hint="cs"/>
        </w:rPr>
        <w:t>I</w:t>
      </w:r>
      <w:r w:rsidRPr="00961674">
        <w:rPr>
          <w:rFonts w:hint="cs"/>
          <w:rtl/>
        </w:rPr>
        <w:t xml:space="preserve">, 17) על אף שהמונח הופעל כבר בשימוש אצל אבן עזרא (למשל, קשות, מהדורת ליפמן, </w:t>
      </w:r>
      <w:proofErr w:type="spellStart"/>
      <w:proofErr w:type="gramStart"/>
      <w:r w:rsidRPr="00961674">
        <w:rPr>
          <w:rFonts w:hint="cs"/>
          <w:rtl/>
        </w:rPr>
        <w:t>סז,ב</w:t>
      </w:r>
      <w:proofErr w:type="spellEnd"/>
      <w:proofErr w:type="gramEnd"/>
      <w:r w:rsidRPr="00961674">
        <w:rPr>
          <w:rFonts w:hint="cs"/>
          <w:rtl/>
        </w:rPr>
        <w:t>). לכן כרגע אין אפשרות לקבוע במדויק את תקופתו של מיוחס.</w:t>
      </w:r>
    </w:p>
    <w:p w:rsidR="00961674" w:rsidRPr="00961674" w:rsidRDefault="00961674" w:rsidP="00961674">
      <w:pPr>
        <w:rPr>
          <w:rtl/>
        </w:rPr>
      </w:pPr>
      <w:r w:rsidRPr="00961674">
        <w:rPr>
          <w:rtl/>
        </w:rPr>
        <w:tab/>
      </w:r>
      <w:r w:rsidRPr="00961674">
        <w:rPr>
          <w:rFonts w:hint="cs"/>
          <w:rtl/>
        </w:rPr>
        <w:t xml:space="preserve">הפירוש שקול מאוד ומתמקד בפשט. בדומה לרש"י הוא לפעמים מדגיש את הניגוד בין הפשט והדרש (למשל עמ' 3, 5, 12, 58, 79, 122 </w:t>
      </w:r>
      <w:proofErr w:type="spellStart"/>
      <w:r w:rsidRPr="00961674">
        <w:rPr>
          <w:rFonts w:hint="cs"/>
          <w:rtl/>
        </w:rPr>
        <w:t>וכו</w:t>
      </w:r>
      <w:proofErr w:type="spellEnd"/>
      <w:r w:rsidRPr="00961674">
        <w:rPr>
          <w:rFonts w:hint="cs"/>
          <w:rtl/>
        </w:rPr>
        <w:t xml:space="preserve">', בעיקר עמ' 103 על </w:t>
      </w:r>
      <w:proofErr w:type="spellStart"/>
      <w:r w:rsidRPr="00961674">
        <w:rPr>
          <w:rFonts w:hint="cs"/>
          <w:rtl/>
        </w:rPr>
        <w:t>לז</w:t>
      </w:r>
      <w:proofErr w:type="spellEnd"/>
      <w:r w:rsidRPr="00961674">
        <w:rPr>
          <w:rFonts w:hint="cs"/>
          <w:rtl/>
        </w:rPr>
        <w:t xml:space="preserve">, לה: וכן בנותיו הוא בתו וכן דרך המקרא לקרוא לבן בנים ולבת בנות כמו שנאמר להלן כל נפש בניו ובנותיו ואינה אלא דינה וכן ובפני </w:t>
      </w:r>
      <w:proofErr w:type="spellStart"/>
      <w:r w:rsidRPr="00961674">
        <w:rPr>
          <w:rFonts w:hint="cs"/>
          <w:rtl/>
        </w:rPr>
        <w:t>פלוא</w:t>
      </w:r>
      <w:proofErr w:type="spellEnd"/>
      <w:r w:rsidRPr="00961674">
        <w:rPr>
          <w:rFonts w:hint="cs"/>
          <w:rtl/>
        </w:rPr>
        <w:t xml:space="preserve"> אליאב ורבותינו אמרו שהן כלותיו ואינו </w:t>
      </w:r>
      <w:proofErr w:type="spellStart"/>
      <w:r w:rsidRPr="00961674">
        <w:rPr>
          <w:rFonts w:hint="cs"/>
          <w:rtl/>
        </w:rPr>
        <w:t>מתישב</w:t>
      </w:r>
      <w:proofErr w:type="spellEnd"/>
      <w:r w:rsidRPr="00961674">
        <w:rPr>
          <w:rFonts w:hint="cs"/>
          <w:rtl/>
        </w:rPr>
        <w:t xml:space="preserve"> על פי פשוטו, ובעמ' 130 בסוף ברכת יעקב: וכל זה פירשתי לפי מקרא ומדרשי אגדה רבים ובנין אחר ואני נזקקתי </w:t>
      </w:r>
      <w:proofErr w:type="spellStart"/>
      <w:r w:rsidRPr="00961674">
        <w:rPr>
          <w:rFonts w:hint="cs"/>
          <w:rtl/>
        </w:rPr>
        <w:t>לישב</w:t>
      </w:r>
      <w:proofErr w:type="spellEnd"/>
      <w:r w:rsidRPr="00961674">
        <w:rPr>
          <w:rFonts w:hint="cs"/>
          <w:rtl/>
        </w:rPr>
        <w:t xml:space="preserve"> המקרא על אופן פשוטו. אף על פי כן, הסברים רבים לקוחים במרומז מהאגדה, למשל ב- </w:t>
      </w:r>
      <w:r w:rsidRPr="00961674">
        <w:rPr>
          <w:rFonts w:hint="cs"/>
        </w:rPr>
        <w:t>III</w:t>
      </w:r>
      <w:r w:rsidRPr="00961674">
        <w:rPr>
          <w:rFonts w:hint="cs"/>
          <w:rtl/>
        </w:rPr>
        <w:t xml:space="preserve">, 22ב (עמ' 14), </w:t>
      </w:r>
      <w:r w:rsidRPr="00961674">
        <w:rPr>
          <w:rFonts w:hint="cs"/>
        </w:rPr>
        <w:t>VI</w:t>
      </w:r>
      <w:r w:rsidRPr="00961674">
        <w:rPr>
          <w:rFonts w:hint="cs"/>
          <w:rtl/>
        </w:rPr>
        <w:t xml:space="preserve">, 18 (עמ' 24), </w:t>
      </w:r>
      <w:r w:rsidRPr="00961674">
        <w:rPr>
          <w:rFonts w:hint="cs"/>
        </w:rPr>
        <w:t>VI</w:t>
      </w:r>
      <w:r w:rsidRPr="00961674">
        <w:rPr>
          <w:rFonts w:hint="cs"/>
          <w:rtl/>
        </w:rPr>
        <w:t xml:space="preserve">, 2א (עמ' 25), </w:t>
      </w:r>
      <w:r w:rsidRPr="00961674">
        <w:rPr>
          <w:rFonts w:hint="cs"/>
        </w:rPr>
        <w:t>XXV</w:t>
      </w:r>
      <w:r w:rsidRPr="00961674">
        <w:rPr>
          <w:rFonts w:hint="cs"/>
          <w:rtl/>
        </w:rPr>
        <w:t xml:space="preserve">, 9א (עמ' 60) וכו' </w:t>
      </w:r>
      <w:proofErr w:type="spellStart"/>
      <w:r w:rsidRPr="00961674">
        <w:rPr>
          <w:rFonts w:hint="cs"/>
          <w:rtl/>
        </w:rPr>
        <w:t>וכו</w:t>
      </w:r>
      <w:proofErr w:type="spellEnd"/>
      <w:r w:rsidRPr="00961674">
        <w:rPr>
          <w:rFonts w:hint="cs"/>
          <w:rtl/>
        </w:rPr>
        <w:t xml:space="preserve">'. מעניין לראות שהפירוש לפעמים כולל סטיות הלכתיות (למשל, עמ' 8, 60, 62) שהופכות למאמרים של ממש פה ושם, למשל עמ' 101 על לה, לד, לגבי הלכות אבלות תחת הכותרת הלכות אבל ובפרשת ראה, תחת הכותרת הלכות </w:t>
      </w:r>
      <w:proofErr w:type="spellStart"/>
      <w:r w:rsidRPr="00961674">
        <w:rPr>
          <w:rFonts w:hint="cs"/>
          <w:rtl/>
        </w:rPr>
        <w:t>שחיטה</w:t>
      </w:r>
      <w:proofErr w:type="spellEnd"/>
      <w:r w:rsidRPr="00961674">
        <w:rPr>
          <w:rFonts w:hint="cs"/>
          <w:rtl/>
        </w:rPr>
        <w:t xml:space="preserve"> (ציון של מרגליות בקטלוג).</w:t>
      </w:r>
    </w:p>
    <w:p w:rsidR="00961674" w:rsidRPr="00961674" w:rsidRDefault="00961674" w:rsidP="00961674">
      <w:pPr>
        <w:rPr>
          <w:rtl/>
        </w:rPr>
      </w:pPr>
      <w:r w:rsidRPr="00961674">
        <w:rPr>
          <w:rtl/>
        </w:rPr>
        <w:tab/>
      </w:r>
      <w:r w:rsidRPr="00961674">
        <w:rPr>
          <w:rFonts w:hint="cs"/>
          <w:rtl/>
        </w:rPr>
        <w:t xml:space="preserve">הדקדוק מהווה חלק חשוב ביותר בפירוש שלנו. יש לציין גם מלים מקוריות. שם הפועל נקרא </w:t>
      </w:r>
      <w:proofErr w:type="spellStart"/>
      <w:r w:rsidRPr="00961674">
        <w:rPr>
          <w:rFonts w:hint="cs"/>
          <w:rtl/>
        </w:rPr>
        <w:t>מוצדד</w:t>
      </w:r>
      <w:proofErr w:type="spellEnd"/>
      <w:r w:rsidRPr="00961674">
        <w:rPr>
          <w:rFonts w:hint="cs"/>
          <w:rtl/>
        </w:rPr>
        <w:t xml:space="preserve"> (עמ', 12, 17, 19, 27, 32, 46, 48, 71, 80, 83, 84, 108 ו-114, הקטע מעמ' 32 ועד </w:t>
      </w:r>
      <w:r w:rsidRPr="00961674">
        <w:rPr>
          <w:rFonts w:hint="cs"/>
        </w:rPr>
        <w:t>X</w:t>
      </w:r>
      <w:r w:rsidRPr="00961674">
        <w:t>I</w:t>
      </w:r>
      <w:r w:rsidRPr="00961674">
        <w:rPr>
          <w:rFonts w:hint="cs"/>
          <w:rtl/>
        </w:rPr>
        <w:t xml:space="preserve">, 3 ראוי לציון במיוחד: הבר. לשון ארמי נתינה והוא </w:t>
      </w:r>
      <w:proofErr w:type="spellStart"/>
      <w:r w:rsidRPr="00961674">
        <w:rPr>
          <w:rFonts w:hint="cs"/>
          <w:rtl/>
        </w:rPr>
        <w:t>מוצדד</w:t>
      </w:r>
      <w:proofErr w:type="spellEnd"/>
      <w:r w:rsidRPr="00961674">
        <w:rPr>
          <w:rFonts w:hint="cs"/>
          <w:rtl/>
        </w:rPr>
        <w:t xml:space="preserve"> ונופל על רבים כיחיד ועל </w:t>
      </w:r>
      <w:proofErr w:type="spellStart"/>
      <w:r w:rsidRPr="00961674">
        <w:rPr>
          <w:rFonts w:hint="cs"/>
          <w:rtl/>
        </w:rPr>
        <w:t>האשה</w:t>
      </w:r>
      <w:proofErr w:type="spellEnd"/>
      <w:r w:rsidRPr="00961674">
        <w:rPr>
          <w:rFonts w:hint="cs"/>
          <w:rtl/>
        </w:rPr>
        <w:t xml:space="preserve"> כאיש  הבנה נא אבוא אליך. אין צורך לתקן את המילה </w:t>
      </w:r>
      <w:proofErr w:type="spellStart"/>
      <w:r w:rsidRPr="00961674">
        <w:rPr>
          <w:rFonts w:hint="cs"/>
          <w:rtl/>
        </w:rPr>
        <w:t>מצדר</w:t>
      </w:r>
      <w:proofErr w:type="spellEnd"/>
      <w:r w:rsidRPr="00961674">
        <w:rPr>
          <w:rFonts w:hint="cs"/>
          <w:rtl/>
        </w:rPr>
        <w:t xml:space="preserve"> = </w:t>
      </w:r>
      <w:proofErr w:type="spellStart"/>
      <w:r w:rsidRPr="00961674">
        <w:rPr>
          <w:rFonts w:hint="cs"/>
          <w:rtl/>
        </w:rPr>
        <w:t>מצדר</w:t>
      </w:r>
      <w:proofErr w:type="spellEnd"/>
      <w:r w:rsidRPr="00961674">
        <w:rPr>
          <w:rFonts w:hint="cs"/>
          <w:rtl/>
        </w:rPr>
        <w:t xml:space="preserve"> אבל כפי שציינתי ב-</w:t>
      </w:r>
      <w:r w:rsidRPr="00961674">
        <w:t>Revue</w:t>
      </w:r>
      <w:r w:rsidRPr="00961674">
        <w:rPr>
          <w:rFonts w:hint="cs"/>
          <w:rtl/>
        </w:rPr>
        <w:t xml:space="preserve"> שם, יש להשוות קטע דומה לחוברת דקדוק בעילום שם, ספר </w:t>
      </w:r>
      <w:proofErr w:type="spellStart"/>
      <w:r w:rsidRPr="00961674">
        <w:rPr>
          <w:rFonts w:hint="cs"/>
          <w:rtl/>
        </w:rPr>
        <w:t>הבנין</w:t>
      </w:r>
      <w:proofErr w:type="spellEnd"/>
      <w:r w:rsidRPr="00961674">
        <w:rPr>
          <w:rFonts w:hint="cs"/>
          <w:rtl/>
        </w:rPr>
        <w:t xml:space="preserve">: מצדד שנופל לכל צד לזכר ולריבוי ולעתיד וזולתם. </w:t>
      </w:r>
      <w:r w:rsidRPr="00961674">
        <w:rPr>
          <w:vertAlign w:val="superscript"/>
          <w:rtl/>
        </w:rPr>
        <w:footnoteReference w:id="7"/>
      </w:r>
      <w:r w:rsidRPr="00961674">
        <w:rPr>
          <w:rFonts w:hint="cs"/>
          <w:rtl/>
        </w:rPr>
        <w:t xml:space="preserve"> צורות מקוצרות מכל סוג נקראות מקוצץ (למשל, עמ' 5 על א, יד: יהי מאורות כמו יהיו מאורות והוא לשון מקוצץ כמו שהודעתיך כמו ויהי הם הולכים ויהי אנשים </w:t>
      </w:r>
      <w:proofErr w:type="spellStart"/>
      <w:r w:rsidRPr="00961674">
        <w:rPr>
          <w:rFonts w:hint="cs"/>
          <w:rtl/>
        </w:rPr>
        <w:t>וכו</w:t>
      </w:r>
      <w:proofErr w:type="spellEnd"/>
      <w:r w:rsidRPr="00961674">
        <w:rPr>
          <w:rFonts w:hint="cs"/>
          <w:rtl/>
        </w:rPr>
        <w:t xml:space="preserve">'. צורות פועל מקוצרו נקראות פועל כלול, למשל ויולדת ב- </w:t>
      </w:r>
      <w:proofErr w:type="spellStart"/>
      <w:r w:rsidRPr="00961674">
        <w:rPr>
          <w:rFonts w:hint="cs"/>
          <w:rtl/>
        </w:rPr>
        <w:t>טז</w:t>
      </w:r>
      <w:proofErr w:type="spellEnd"/>
      <w:r w:rsidRPr="00961674">
        <w:rPr>
          <w:rFonts w:hint="cs"/>
          <w:rtl/>
        </w:rPr>
        <w:t xml:space="preserve">, יא (עמ' 44: ויולדת בן כמו יושבת בלבנון מקוננת והוא פועל כלול כמו יושבת את יולדת את) או כמה (עמ' 120: כמה פעל כלולו ופירש (ופירושו) כמו מה). הפעלים החריגים נקראים בעלי היוד (עמ' 82), בעלי האלף (עמ' 62), העלי ההא (שם) או עלומי העין </w:t>
      </w:r>
      <w:r w:rsidRPr="00961674">
        <w:rPr>
          <w:rFonts w:hint="cs"/>
          <w:rtl/>
        </w:rPr>
        <w:lastRenderedPageBreak/>
        <w:t xml:space="preserve">(עמ' 72), בלועי הלמד (עמ' 33). ה' השאלה נקראת הא </w:t>
      </w:r>
      <w:proofErr w:type="spellStart"/>
      <w:r w:rsidRPr="00961674">
        <w:rPr>
          <w:rFonts w:hint="cs"/>
          <w:rtl/>
        </w:rPr>
        <w:t>המתמהת</w:t>
      </w:r>
      <w:proofErr w:type="spellEnd"/>
      <w:r w:rsidRPr="00961674">
        <w:rPr>
          <w:rFonts w:hint="cs"/>
          <w:rtl/>
        </w:rPr>
        <w:t xml:space="preserve"> (עמ' 63). המילים במשמעות הפוכה מלות צחות, למשל </w:t>
      </w:r>
      <w:proofErr w:type="spellStart"/>
      <w:r w:rsidRPr="00961674">
        <w:rPr>
          <w:rFonts w:hint="cs"/>
          <w:rtl/>
        </w:rPr>
        <w:t>אחטנה</w:t>
      </w:r>
      <w:proofErr w:type="spellEnd"/>
      <w:r w:rsidRPr="00961674">
        <w:rPr>
          <w:rFonts w:hint="cs"/>
          <w:rtl/>
        </w:rPr>
        <w:t xml:space="preserve"> (לא, לט), קדשה (לח, </w:t>
      </w:r>
      <w:proofErr w:type="spellStart"/>
      <w:r w:rsidRPr="00961674">
        <w:rPr>
          <w:rFonts w:hint="cs"/>
          <w:rtl/>
        </w:rPr>
        <w:t>כא</w:t>
      </w:r>
      <w:proofErr w:type="spellEnd"/>
      <w:r w:rsidRPr="00961674">
        <w:rPr>
          <w:rFonts w:hint="cs"/>
          <w:rtl/>
        </w:rPr>
        <w:t>), ויתנכר (</w:t>
      </w:r>
      <w:proofErr w:type="spellStart"/>
      <w:r w:rsidRPr="00961674">
        <w:rPr>
          <w:rFonts w:hint="cs"/>
          <w:rtl/>
        </w:rPr>
        <w:t>מב</w:t>
      </w:r>
      <w:proofErr w:type="spellEnd"/>
      <w:r w:rsidRPr="00961674">
        <w:rPr>
          <w:rFonts w:hint="cs"/>
          <w:rtl/>
        </w:rPr>
        <w:t xml:space="preserve">, ז, עמ' 112: ואף זה מן </w:t>
      </w:r>
      <w:proofErr w:type="spellStart"/>
      <w:r w:rsidRPr="00961674">
        <w:rPr>
          <w:rFonts w:hint="cs"/>
          <w:rtl/>
        </w:rPr>
        <w:t>המילות</w:t>
      </w:r>
      <w:proofErr w:type="spellEnd"/>
      <w:r w:rsidRPr="00961674">
        <w:rPr>
          <w:rFonts w:hint="cs"/>
          <w:rtl/>
        </w:rPr>
        <w:t xml:space="preserve"> הצחות המשמשות תקון וקלקול בלשון אחר. ראה מחקרי </w:t>
      </w:r>
      <w:r w:rsidRPr="00961674">
        <w:rPr>
          <w:i/>
          <w:iCs/>
        </w:rPr>
        <w:t xml:space="preserve">Un </w:t>
      </w:r>
      <w:proofErr w:type="spellStart"/>
      <w:r w:rsidRPr="00961674">
        <w:rPr>
          <w:i/>
          <w:iCs/>
        </w:rPr>
        <w:t>Commentaire</w:t>
      </w:r>
      <w:proofErr w:type="spellEnd"/>
      <w:r w:rsidRPr="00961674">
        <w:rPr>
          <w:i/>
          <w:iCs/>
        </w:rPr>
        <w:t xml:space="preserve"> sur Job</w:t>
      </w:r>
      <w:r w:rsidRPr="00961674">
        <w:t xml:space="preserve">, p. 29 = </w:t>
      </w:r>
      <w:r w:rsidRPr="00961674">
        <w:rPr>
          <w:i/>
          <w:iCs/>
        </w:rPr>
        <w:t>Revue</w:t>
      </w:r>
      <w:r w:rsidRPr="00961674">
        <w:t>, LII, 204)</w:t>
      </w:r>
      <w:r w:rsidRPr="00961674">
        <w:rPr>
          <w:rFonts w:hint="cs"/>
          <w:rtl/>
        </w:rPr>
        <w:t xml:space="preserve">). מילים יחידאיות מצוינות על ידי הביטוי אין לו זכר במקרא (עמ' 57, 70, 81, 98, 107, 127) או אין לו עד במקרא (עמ' 81, 84, 85, 86, 93, 99, 108, 109, 111). משתמשים באותם ביטויים כשהמילים המדוברות מקורן ממקום אחר, אבל במשמעות שונה, למשל כר (לא, לד) או כשצורת הפועל המדוברת אינה מצויה, למשל </w:t>
      </w:r>
      <w:proofErr w:type="spellStart"/>
      <w:r w:rsidRPr="00961674">
        <w:rPr>
          <w:rFonts w:hint="cs"/>
          <w:rtl/>
        </w:rPr>
        <w:t>וישג</w:t>
      </w:r>
      <w:proofErr w:type="spellEnd"/>
      <w:r w:rsidRPr="00961674">
        <w:rPr>
          <w:rFonts w:hint="cs"/>
          <w:rtl/>
        </w:rPr>
        <w:t xml:space="preserve"> (לא, כה, עמ' 85: </w:t>
      </w:r>
      <w:proofErr w:type="spellStart"/>
      <w:r w:rsidRPr="00961674">
        <w:rPr>
          <w:rFonts w:hint="cs"/>
          <w:rtl/>
        </w:rPr>
        <w:t>וישג</w:t>
      </w:r>
      <w:proofErr w:type="spellEnd"/>
      <w:r w:rsidRPr="00961674">
        <w:rPr>
          <w:rFonts w:hint="cs"/>
          <w:rtl/>
        </w:rPr>
        <w:t xml:space="preserve">. אינני יודע מאיזה עיקר הוא שאין לו עד במקרא ונראה שעיקרו </w:t>
      </w:r>
      <w:proofErr w:type="spellStart"/>
      <w:r w:rsidRPr="00961674">
        <w:rPr>
          <w:rFonts w:hint="cs"/>
          <w:rtl/>
        </w:rPr>
        <w:t>נשג</w:t>
      </w:r>
      <w:proofErr w:type="spellEnd"/>
      <w:r w:rsidRPr="00961674">
        <w:rPr>
          <w:rFonts w:hint="cs"/>
          <w:rtl/>
        </w:rPr>
        <w:t xml:space="preserve"> כמו שכתוב בספר </w:t>
      </w:r>
      <w:proofErr w:type="spellStart"/>
      <w:r w:rsidRPr="00961674">
        <w:rPr>
          <w:rFonts w:hint="cs"/>
          <w:rtl/>
        </w:rPr>
        <w:t>המדות</w:t>
      </w:r>
      <w:proofErr w:type="spellEnd"/>
      <w:r w:rsidRPr="00961674">
        <w:rPr>
          <w:rFonts w:hint="cs"/>
          <w:rtl/>
        </w:rPr>
        <w:t xml:space="preserve"> (ההודאה הזאת משונה מאוד בעיקר מפני </w:t>
      </w:r>
      <w:proofErr w:type="spellStart"/>
      <w:r w:rsidRPr="00961674">
        <w:rPr>
          <w:rFonts w:hint="cs"/>
          <w:rtl/>
        </w:rPr>
        <w:t>ש"וישג</w:t>
      </w:r>
      <w:proofErr w:type="spellEnd"/>
      <w:r w:rsidRPr="00961674">
        <w:rPr>
          <w:rFonts w:hint="cs"/>
          <w:rtl/>
        </w:rPr>
        <w:t xml:space="preserve">" מופיעה בתהילים ז, ו), אציגה (לג, טו, עמ' 93: אציגה נא. חסר אות והדגש מודיע אלא שאין לו עד במקרא להעיד עליו מהו ונראה שהוא ועיקרו יצג. גם כאן, היסוסי המחבר מפתיעים כי הצורות הרבות המיוצגות מציינות  </w:t>
      </w:r>
      <w:proofErr w:type="spellStart"/>
      <w:r w:rsidRPr="00961674">
        <w:rPr>
          <w:rFonts w:hint="cs"/>
          <w:rtl/>
        </w:rPr>
        <w:t>נצג</w:t>
      </w:r>
      <w:proofErr w:type="spellEnd"/>
      <w:r w:rsidRPr="00961674">
        <w:rPr>
          <w:rFonts w:hint="cs"/>
          <w:rtl/>
        </w:rPr>
        <w:t xml:space="preserve">. </w:t>
      </w:r>
      <w:r w:rsidRPr="00961674">
        <w:rPr>
          <w:vertAlign w:val="superscript"/>
          <w:rtl/>
        </w:rPr>
        <w:footnoteReference w:id="8"/>
      </w:r>
      <w:r w:rsidRPr="00961674">
        <w:rPr>
          <w:rFonts w:hint="cs"/>
          <w:rtl/>
        </w:rPr>
        <w:t xml:space="preserve"> והשיבך (מ, </w:t>
      </w:r>
      <w:proofErr w:type="spellStart"/>
      <w:r w:rsidRPr="00961674">
        <w:rPr>
          <w:rFonts w:hint="cs"/>
          <w:rtl/>
        </w:rPr>
        <w:t>יג</w:t>
      </w:r>
      <w:proofErr w:type="spellEnd"/>
      <w:r w:rsidRPr="00961674">
        <w:rPr>
          <w:rFonts w:hint="cs"/>
          <w:rtl/>
        </w:rPr>
        <w:t>, עמ' 107: והשיבך, אין לו חבר במקרא והוא כמו וישיבך וכו').</w:t>
      </w:r>
    </w:p>
    <w:p w:rsidR="00961674" w:rsidRPr="00961674" w:rsidRDefault="00961674" w:rsidP="00961674">
      <w:pPr>
        <w:rPr>
          <w:rtl/>
        </w:rPr>
      </w:pPr>
      <w:r w:rsidRPr="00961674">
        <w:rPr>
          <w:rFonts w:hint="cs"/>
          <w:rtl/>
        </w:rPr>
        <w:t xml:space="preserve">מיוחס משתמש לעתים קרובות בתרגום (בתרגומו). שמו של אונקלוס מוזכר פעם אחת בלבד </w:t>
      </w:r>
      <w:proofErr w:type="spellStart"/>
      <w:r w:rsidRPr="00961674">
        <w:rPr>
          <w:rFonts w:hint="cs"/>
          <w:rtl/>
        </w:rPr>
        <w:t>במב</w:t>
      </w:r>
      <w:proofErr w:type="spellEnd"/>
      <w:r w:rsidRPr="00961674">
        <w:rPr>
          <w:rFonts w:hint="cs"/>
          <w:rtl/>
        </w:rPr>
        <w:t xml:space="preserve">, ט (עמ' 113: את ערות הארץ. את חרפת הארץ הסתורה...והוא שתרגם </w:t>
      </w:r>
      <w:proofErr w:type="spellStart"/>
      <w:r w:rsidRPr="00961674">
        <w:rPr>
          <w:rFonts w:hint="cs"/>
          <w:rtl/>
        </w:rPr>
        <w:t>אונקי</w:t>
      </w:r>
      <w:proofErr w:type="spellEnd"/>
      <w:r w:rsidRPr="00961674">
        <w:rPr>
          <w:rFonts w:hint="cs"/>
          <w:rtl/>
        </w:rPr>
        <w:t xml:space="preserve">' </w:t>
      </w:r>
      <w:proofErr w:type="spellStart"/>
      <w:r w:rsidRPr="00961674">
        <w:rPr>
          <w:rFonts w:hint="cs"/>
          <w:rtl/>
        </w:rPr>
        <w:t>בדקא</w:t>
      </w:r>
      <w:proofErr w:type="spellEnd"/>
      <w:r w:rsidRPr="00961674">
        <w:rPr>
          <w:rFonts w:hint="cs"/>
          <w:rtl/>
        </w:rPr>
        <w:t xml:space="preserve"> דארעא). לעומת זאת, הוא קורא לו לעתים קרובות המליץ  (עמ' 20, 24, 32, 39, 54, 68, 72, 78, 81, 84, 95, 103, 112, 120, 127). לעתים קרובות עוד יותר מופיעות מילים קרובות לארמית, עיין למשל במיוחד </w:t>
      </w:r>
      <w:proofErr w:type="spellStart"/>
      <w:r w:rsidRPr="00961674">
        <w:rPr>
          <w:rFonts w:hint="cs"/>
          <w:rtl/>
        </w:rPr>
        <w:t>בח</w:t>
      </w:r>
      <w:proofErr w:type="spellEnd"/>
      <w:r w:rsidRPr="00961674">
        <w:rPr>
          <w:rFonts w:hint="cs"/>
          <w:rtl/>
        </w:rPr>
        <w:t xml:space="preserve">, </w:t>
      </w:r>
      <w:proofErr w:type="spellStart"/>
      <w:r w:rsidRPr="00961674">
        <w:rPr>
          <w:rFonts w:hint="cs"/>
          <w:rtl/>
        </w:rPr>
        <w:t>כב</w:t>
      </w:r>
      <w:proofErr w:type="spellEnd"/>
      <w:r w:rsidRPr="00961674">
        <w:rPr>
          <w:rFonts w:hint="cs"/>
          <w:rtl/>
        </w:rPr>
        <w:t xml:space="preserve"> (עמ' 29): חורף, לשון ארמי הקדמה כמו בימי חורפי שהוא זמן מוקדם אבל יחרף צר חורפי דבר הם לשון חרפה . הוא שואב גם מהארמית ורדו (א, </w:t>
      </w:r>
      <w:proofErr w:type="spellStart"/>
      <w:r w:rsidRPr="00961674">
        <w:rPr>
          <w:rFonts w:hint="cs"/>
          <w:rtl/>
        </w:rPr>
        <w:t>כח</w:t>
      </w:r>
      <w:proofErr w:type="spellEnd"/>
      <w:r w:rsidRPr="00961674">
        <w:rPr>
          <w:rFonts w:hint="cs"/>
          <w:rtl/>
        </w:rPr>
        <w:t xml:space="preserve">), </w:t>
      </w:r>
      <w:proofErr w:type="spellStart"/>
      <w:r w:rsidRPr="00961674">
        <w:rPr>
          <w:rFonts w:hint="cs"/>
          <w:rtl/>
        </w:rPr>
        <w:t>ויקם</w:t>
      </w:r>
      <w:proofErr w:type="spellEnd"/>
      <w:r w:rsidRPr="00961674">
        <w:rPr>
          <w:rFonts w:hint="cs"/>
          <w:rtl/>
        </w:rPr>
        <w:t xml:space="preserve"> (ד, ח), יפת (ט, </w:t>
      </w:r>
      <w:proofErr w:type="spellStart"/>
      <w:r w:rsidRPr="00961674">
        <w:rPr>
          <w:rFonts w:hint="cs"/>
          <w:rtl/>
        </w:rPr>
        <w:t>כז</w:t>
      </w:r>
      <w:proofErr w:type="spellEnd"/>
      <w:r w:rsidRPr="00961674">
        <w:rPr>
          <w:rFonts w:hint="cs"/>
          <w:rtl/>
        </w:rPr>
        <w:t xml:space="preserve">), חוט (יד, </w:t>
      </w:r>
      <w:proofErr w:type="spellStart"/>
      <w:r w:rsidRPr="00961674">
        <w:rPr>
          <w:rFonts w:hint="cs"/>
          <w:rtl/>
        </w:rPr>
        <w:t>כג</w:t>
      </w:r>
      <w:proofErr w:type="spellEnd"/>
      <w:r w:rsidRPr="00961674">
        <w:rPr>
          <w:rFonts w:hint="cs"/>
          <w:rtl/>
        </w:rPr>
        <w:t>), קיטור (</w:t>
      </w:r>
      <w:proofErr w:type="spellStart"/>
      <w:r w:rsidRPr="00961674">
        <w:rPr>
          <w:rFonts w:hint="cs"/>
          <w:rtl/>
        </w:rPr>
        <w:t>יט</w:t>
      </w:r>
      <w:proofErr w:type="spellEnd"/>
      <w:r w:rsidRPr="00961674">
        <w:rPr>
          <w:rFonts w:hint="cs"/>
          <w:rtl/>
        </w:rPr>
        <w:t xml:space="preserve">, </w:t>
      </w:r>
      <w:proofErr w:type="spellStart"/>
      <w:r w:rsidRPr="00961674">
        <w:rPr>
          <w:rFonts w:hint="cs"/>
          <w:rtl/>
        </w:rPr>
        <w:t>כח</w:t>
      </w:r>
      <w:proofErr w:type="spellEnd"/>
      <w:r w:rsidRPr="00961674">
        <w:rPr>
          <w:rFonts w:hint="cs"/>
          <w:rtl/>
        </w:rPr>
        <w:t>), מלל (</w:t>
      </w:r>
      <w:proofErr w:type="spellStart"/>
      <w:r w:rsidRPr="00961674">
        <w:rPr>
          <w:rFonts w:hint="cs"/>
          <w:rtl/>
        </w:rPr>
        <w:t>כא</w:t>
      </w:r>
      <w:proofErr w:type="spellEnd"/>
      <w:r w:rsidRPr="00961674">
        <w:rPr>
          <w:rFonts w:hint="cs"/>
          <w:rtl/>
        </w:rPr>
        <w:t xml:space="preserve">, ז), מספוא (כד, לב), </w:t>
      </w:r>
      <w:proofErr w:type="spellStart"/>
      <w:r w:rsidRPr="00961674">
        <w:rPr>
          <w:rFonts w:hint="cs"/>
          <w:rtl/>
        </w:rPr>
        <w:t>תישים</w:t>
      </w:r>
      <w:proofErr w:type="spellEnd"/>
      <w:r w:rsidRPr="00961674">
        <w:rPr>
          <w:rFonts w:hint="cs"/>
          <w:rtl/>
        </w:rPr>
        <w:t xml:space="preserve"> (ל, לה), לאל (לא, </w:t>
      </w:r>
      <w:proofErr w:type="spellStart"/>
      <w:r w:rsidRPr="00961674">
        <w:rPr>
          <w:rFonts w:hint="cs"/>
          <w:rtl/>
        </w:rPr>
        <w:t>כט</w:t>
      </w:r>
      <w:proofErr w:type="spellEnd"/>
      <w:r w:rsidRPr="00961674">
        <w:rPr>
          <w:rFonts w:hint="cs"/>
          <w:rtl/>
        </w:rPr>
        <w:t xml:space="preserve">), טענו (מה, </w:t>
      </w:r>
      <w:proofErr w:type="spellStart"/>
      <w:r w:rsidRPr="00961674">
        <w:rPr>
          <w:rFonts w:hint="cs"/>
          <w:rtl/>
        </w:rPr>
        <w:t>יז</w:t>
      </w:r>
      <w:proofErr w:type="spellEnd"/>
      <w:r w:rsidRPr="00961674">
        <w:rPr>
          <w:rFonts w:hint="cs"/>
          <w:rtl/>
        </w:rPr>
        <w:t xml:space="preserve">), תרגזו (שם, כד), הא (מז, </w:t>
      </w:r>
      <w:proofErr w:type="spellStart"/>
      <w:r w:rsidRPr="00961674">
        <w:rPr>
          <w:rFonts w:hint="cs"/>
          <w:rtl/>
        </w:rPr>
        <w:t>כג</w:t>
      </w:r>
      <w:proofErr w:type="spellEnd"/>
      <w:r w:rsidRPr="00961674">
        <w:rPr>
          <w:rFonts w:hint="cs"/>
          <w:rtl/>
        </w:rPr>
        <w:t xml:space="preserve">), גרם (מט, יד), עד (שם, </w:t>
      </w:r>
      <w:proofErr w:type="spellStart"/>
      <w:r w:rsidRPr="00961674">
        <w:rPr>
          <w:rFonts w:hint="cs"/>
          <w:rtl/>
        </w:rPr>
        <w:t>כז</w:t>
      </w:r>
      <w:proofErr w:type="spellEnd"/>
      <w:r w:rsidRPr="00961674">
        <w:rPr>
          <w:rFonts w:hint="cs"/>
          <w:rtl/>
        </w:rPr>
        <w:t xml:space="preserve">) </w:t>
      </w:r>
      <w:proofErr w:type="spellStart"/>
      <w:r w:rsidRPr="00961674">
        <w:rPr>
          <w:rFonts w:hint="cs"/>
          <w:rtl/>
        </w:rPr>
        <w:t>וכו</w:t>
      </w:r>
      <w:proofErr w:type="spellEnd"/>
      <w:r w:rsidRPr="00961674">
        <w:rPr>
          <w:rFonts w:hint="cs"/>
          <w:rtl/>
        </w:rPr>
        <w:t xml:space="preserve">'. הוא גם משתמש בהרחבה בלשון המשנה למשל </w:t>
      </w:r>
      <w:proofErr w:type="spellStart"/>
      <w:r w:rsidRPr="00961674">
        <w:rPr>
          <w:rFonts w:hint="cs"/>
          <w:rtl/>
        </w:rPr>
        <w:t>גחונך</w:t>
      </w:r>
      <w:proofErr w:type="spellEnd"/>
      <w:r w:rsidRPr="00961674">
        <w:rPr>
          <w:rFonts w:hint="cs"/>
          <w:rtl/>
        </w:rPr>
        <w:t xml:space="preserve"> (ג, יד) וכותל </w:t>
      </w:r>
      <w:proofErr w:type="spellStart"/>
      <w:r w:rsidRPr="00961674">
        <w:rPr>
          <w:rFonts w:hint="cs"/>
          <w:rtl/>
        </w:rPr>
        <w:t>הגוחה</w:t>
      </w:r>
      <w:proofErr w:type="spellEnd"/>
      <w:r w:rsidRPr="00961674">
        <w:rPr>
          <w:rFonts w:hint="cs"/>
          <w:rtl/>
        </w:rPr>
        <w:t xml:space="preserve"> (מועד קטן ז, א, עיין ערוך על גה, מהדורת קוהוט, ב, </w:t>
      </w:r>
      <w:proofErr w:type="spellStart"/>
      <w:r w:rsidRPr="00961674">
        <w:rPr>
          <w:rFonts w:hint="cs"/>
          <w:rtl/>
        </w:rPr>
        <w:t>רנ</w:t>
      </w:r>
      <w:proofErr w:type="spellEnd"/>
      <w:r w:rsidRPr="00961674">
        <w:rPr>
          <w:rFonts w:hint="cs"/>
          <w:rtl/>
        </w:rPr>
        <w:t xml:space="preserve">), חום (ל, לב) </w:t>
      </w:r>
      <w:proofErr w:type="spellStart"/>
      <w:r w:rsidRPr="00961674">
        <w:rPr>
          <w:rFonts w:hint="cs"/>
          <w:rtl/>
        </w:rPr>
        <w:t>ושחמתית</w:t>
      </w:r>
      <w:proofErr w:type="spellEnd"/>
      <w:r w:rsidRPr="00961674">
        <w:rPr>
          <w:rFonts w:hint="cs"/>
          <w:rtl/>
        </w:rPr>
        <w:t xml:space="preserve"> (בבא </w:t>
      </w:r>
      <w:proofErr w:type="spellStart"/>
      <w:r w:rsidRPr="00961674">
        <w:rPr>
          <w:rFonts w:hint="cs"/>
          <w:rtl/>
        </w:rPr>
        <w:t>בתרא</w:t>
      </w:r>
      <w:proofErr w:type="spellEnd"/>
      <w:r w:rsidRPr="00961674">
        <w:rPr>
          <w:rFonts w:hint="cs"/>
          <w:rtl/>
        </w:rPr>
        <w:t xml:space="preserve"> ה, ו, עמ' 81, חום הוא צהוב לשון חמה ואין לו עד במקרא ובמשנה </w:t>
      </w:r>
      <w:proofErr w:type="spellStart"/>
      <w:r w:rsidRPr="00961674">
        <w:rPr>
          <w:rFonts w:hint="cs"/>
          <w:rtl/>
        </w:rPr>
        <w:t>שחמתית</w:t>
      </w:r>
      <w:proofErr w:type="spellEnd"/>
      <w:r w:rsidRPr="00961674">
        <w:rPr>
          <w:rFonts w:hint="cs"/>
          <w:rtl/>
        </w:rPr>
        <w:t xml:space="preserve"> ונמצאת לבנה והוא שתרגם המליץ שחום. תרפים (לט, כ) ו ההולכים בתרפות (עבודה זרה ב, ג), סהר (לט, כ) וכדור והסהר (עמ' 106: בית הסהר הוא בית האסורים  ואין לו עד במקרא ועל שם שהוא כדור עגול קרוי כן כמו אגן  הסהר ובלשון משנה כדור והסהר. אולי ניתן לקרוא את שתי המילים האחרונות כמו דיר או סהר או משהו דומה (עיין עירובין ב, א, תוספתא ב, ב) וכו' </w:t>
      </w:r>
      <w:proofErr w:type="spellStart"/>
      <w:r w:rsidRPr="00961674">
        <w:rPr>
          <w:rFonts w:hint="cs"/>
          <w:rtl/>
        </w:rPr>
        <w:t>וכו</w:t>
      </w:r>
      <w:proofErr w:type="spellEnd"/>
      <w:r w:rsidRPr="00961674">
        <w:rPr>
          <w:rFonts w:hint="cs"/>
          <w:rtl/>
        </w:rPr>
        <w:t>'.</w:t>
      </w:r>
    </w:p>
    <w:p w:rsidR="00961674" w:rsidRPr="00961674" w:rsidRDefault="00961674" w:rsidP="00961674">
      <w:pPr>
        <w:rPr>
          <w:rtl/>
        </w:rPr>
      </w:pPr>
      <w:r w:rsidRPr="00961674">
        <w:rPr>
          <w:rtl/>
        </w:rPr>
        <w:tab/>
      </w:r>
      <w:r w:rsidRPr="00961674">
        <w:rPr>
          <w:rFonts w:hint="cs"/>
          <w:rtl/>
        </w:rPr>
        <w:t xml:space="preserve">גם האטימולוגיות התכופות של המחבר מעניינות. נציין כאן כמה מהן (בסדר </w:t>
      </w:r>
      <w:proofErr w:type="spellStart"/>
      <w:r w:rsidRPr="00961674">
        <w:rPr>
          <w:rFonts w:hint="cs"/>
          <w:rtl/>
        </w:rPr>
        <w:t>אלפיתי</w:t>
      </w:r>
      <w:proofErr w:type="spellEnd"/>
      <w:r w:rsidRPr="00961674">
        <w:rPr>
          <w:rFonts w:hint="cs"/>
          <w:rtl/>
        </w:rPr>
        <w:t xml:space="preserve">) שראויות לאזכור: ארץ, על שם </w:t>
      </w:r>
      <w:proofErr w:type="spellStart"/>
      <w:r w:rsidRPr="00961674">
        <w:rPr>
          <w:rFonts w:hint="cs"/>
          <w:rtl/>
        </w:rPr>
        <w:t>שרצין</w:t>
      </w:r>
      <w:proofErr w:type="spellEnd"/>
      <w:r w:rsidRPr="00961674">
        <w:rPr>
          <w:rFonts w:hint="cs"/>
          <w:rtl/>
        </w:rPr>
        <w:t xml:space="preserve"> בה בני </w:t>
      </w:r>
      <w:proofErr w:type="spellStart"/>
      <w:r w:rsidRPr="00961674">
        <w:rPr>
          <w:rFonts w:hint="cs"/>
          <w:rtl/>
        </w:rPr>
        <w:t>אדם</w:t>
      </w:r>
      <w:proofErr w:type="spellEnd"/>
      <w:r w:rsidRPr="00961674">
        <w:rPr>
          <w:rFonts w:hint="cs"/>
          <w:rtl/>
        </w:rPr>
        <w:t xml:space="preserve">, עמ' 9), בהמה, כלומר בה מה, בר, ועל שם שהוא מבורר מן התבן והמוץ. גן, מגנן על שם שמסוכך באילנות. הרה, </w:t>
      </w:r>
      <w:proofErr w:type="spellStart"/>
      <w:r w:rsidRPr="00961674">
        <w:rPr>
          <w:rFonts w:hint="cs"/>
          <w:rtl/>
        </w:rPr>
        <w:t>ותהר</w:t>
      </w:r>
      <w:proofErr w:type="spellEnd"/>
      <w:r w:rsidRPr="00961674">
        <w:rPr>
          <w:rFonts w:hint="cs"/>
          <w:rtl/>
        </w:rPr>
        <w:t xml:space="preserve"> מלשון הר על שום גובה הבטן </w:t>
      </w:r>
      <w:proofErr w:type="spellStart"/>
      <w:r w:rsidRPr="00961674">
        <w:rPr>
          <w:rFonts w:hint="cs"/>
          <w:rtl/>
        </w:rPr>
        <w:t>ונפוחו</w:t>
      </w:r>
      <w:proofErr w:type="spellEnd"/>
      <w:r w:rsidRPr="00961674">
        <w:rPr>
          <w:rFonts w:hint="cs"/>
          <w:rtl/>
        </w:rPr>
        <w:t xml:space="preserve">, עמ' 20). זכר, לשון </w:t>
      </w:r>
      <w:proofErr w:type="spellStart"/>
      <w:r w:rsidRPr="00961674">
        <w:rPr>
          <w:rFonts w:hint="cs"/>
          <w:rtl/>
        </w:rPr>
        <w:t>זכרון</w:t>
      </w:r>
      <w:proofErr w:type="spellEnd"/>
      <w:r w:rsidRPr="00961674">
        <w:rPr>
          <w:rFonts w:hint="cs"/>
          <w:rtl/>
        </w:rPr>
        <w:t xml:space="preserve"> על שם שמזכיר את אביו </w:t>
      </w:r>
      <w:proofErr w:type="spellStart"/>
      <w:r w:rsidRPr="00961674">
        <w:rPr>
          <w:rFonts w:hint="cs"/>
          <w:rtl/>
        </w:rPr>
        <w:t>ביחוסו</w:t>
      </w:r>
      <w:proofErr w:type="spellEnd"/>
      <w:r w:rsidRPr="00961674">
        <w:rPr>
          <w:rFonts w:hint="cs"/>
          <w:rtl/>
        </w:rPr>
        <w:t xml:space="preserve">, עמ' 8). הענקים נקראים נפילים כי הם נבדלים מכל השאר (ועל ידי שהם משונים הרבה...נקראים כן מגזרת </w:t>
      </w:r>
      <w:proofErr w:type="spellStart"/>
      <w:r w:rsidRPr="00961674">
        <w:rPr>
          <w:rFonts w:hint="cs"/>
          <w:rtl/>
        </w:rPr>
        <w:t>ונפלינו</w:t>
      </w:r>
      <w:proofErr w:type="spellEnd"/>
      <w:r w:rsidRPr="00961674">
        <w:rPr>
          <w:rFonts w:hint="cs"/>
          <w:rtl/>
        </w:rPr>
        <w:t xml:space="preserve">, עמ' 22. המחבר בלבל בין הפעלים נפל ופלה). הקיץ נקרא כך על שם </w:t>
      </w:r>
      <w:proofErr w:type="spellStart"/>
      <w:r w:rsidRPr="00961674">
        <w:rPr>
          <w:rFonts w:hint="cs"/>
          <w:rtl/>
        </w:rPr>
        <w:t>שקוצצין</w:t>
      </w:r>
      <w:proofErr w:type="spellEnd"/>
      <w:r w:rsidRPr="00961674">
        <w:rPr>
          <w:rFonts w:hint="cs"/>
          <w:rtl/>
        </w:rPr>
        <w:t xml:space="preserve"> הפירות </w:t>
      </w:r>
      <w:proofErr w:type="spellStart"/>
      <w:r w:rsidRPr="00961674">
        <w:rPr>
          <w:rFonts w:hint="cs"/>
          <w:rtl/>
        </w:rPr>
        <w:t>ליבשם</w:t>
      </w:r>
      <w:proofErr w:type="spellEnd"/>
      <w:r w:rsidRPr="00961674">
        <w:rPr>
          <w:rFonts w:hint="cs"/>
          <w:rtl/>
        </w:rPr>
        <w:t xml:space="preserve">, עמ' 29 </w:t>
      </w:r>
      <w:proofErr w:type="spellStart"/>
      <w:r w:rsidRPr="00961674">
        <w:rPr>
          <w:rFonts w:hint="cs"/>
          <w:rtl/>
        </w:rPr>
        <w:t>וכו</w:t>
      </w:r>
      <w:proofErr w:type="spellEnd"/>
      <w:r w:rsidRPr="00961674">
        <w:rPr>
          <w:rFonts w:hint="cs"/>
          <w:rtl/>
        </w:rPr>
        <w:t>'. אטימולוגיה יוצאת דופן היא של המילים יום ולילה (יום לשון איום ונורא...לילה לשון בלילה ובלבול, עמ' 3).</w:t>
      </w:r>
    </w:p>
    <w:p w:rsidR="00961674" w:rsidRPr="00961674" w:rsidRDefault="00961674" w:rsidP="00961674">
      <w:pPr>
        <w:rPr>
          <w:rtl/>
        </w:rPr>
      </w:pPr>
      <w:r w:rsidRPr="00961674">
        <w:rPr>
          <w:rFonts w:hint="cs"/>
          <w:rtl/>
        </w:rPr>
        <w:t xml:space="preserve">בהקדמתו, המחבר מסביר כמה כללי פרשנות: יש פסוקים מקוצרים (מקרא קצר) או כאלה שחוזרים על עצמם (מקרא יתר). בפסוקים מסוימים צריך לסרס את המילים (מקרא מסורס) </w:t>
      </w:r>
      <w:proofErr w:type="spellStart"/>
      <w:r w:rsidRPr="00961674">
        <w:rPr>
          <w:rFonts w:hint="cs"/>
          <w:rtl/>
        </w:rPr>
        <w:t>וכו</w:t>
      </w:r>
      <w:proofErr w:type="spellEnd"/>
      <w:r w:rsidRPr="00961674">
        <w:rPr>
          <w:rFonts w:hint="cs"/>
          <w:rtl/>
        </w:rPr>
        <w:t xml:space="preserve">'. כמעט בכל עמוד נמצא הביטוי משל המקרא הוא. הסברים אחרים כוללים בין השאר את "מקדם" (ב, ח) שאין פירושו מהמזרח אלא מבריאת העולם. </w:t>
      </w:r>
      <w:proofErr w:type="spellStart"/>
      <w:r w:rsidRPr="00961674">
        <w:rPr>
          <w:rFonts w:hint="cs"/>
          <w:rtl/>
        </w:rPr>
        <w:t>ישופך</w:t>
      </w:r>
      <w:proofErr w:type="spellEnd"/>
      <w:r w:rsidRPr="00961674">
        <w:rPr>
          <w:rFonts w:hint="cs"/>
          <w:rtl/>
        </w:rPr>
        <w:t xml:space="preserve"> (ג, טו) שפירושו לשון הטמנה וכיסוי והעלמה, כמו </w:t>
      </w:r>
      <w:proofErr w:type="spellStart"/>
      <w:r w:rsidRPr="00961674">
        <w:rPr>
          <w:rFonts w:hint="cs"/>
          <w:rtl/>
        </w:rPr>
        <w:t>ישופני</w:t>
      </w:r>
      <w:proofErr w:type="spellEnd"/>
      <w:r w:rsidRPr="00961674">
        <w:rPr>
          <w:rFonts w:hint="cs"/>
          <w:rtl/>
        </w:rPr>
        <w:t xml:space="preserve"> בתהילים קלט, יא – אם המלאך מדבר אל הגר בגוף ראשון (יד, י) אפשר למצוא את השימוש הזה במקום אחר, למשל בתהילים </w:t>
      </w:r>
      <w:proofErr w:type="spellStart"/>
      <w:r w:rsidRPr="00961674">
        <w:rPr>
          <w:rFonts w:hint="cs"/>
          <w:rtl/>
        </w:rPr>
        <w:t>כב</w:t>
      </w:r>
      <w:proofErr w:type="spellEnd"/>
      <w:r w:rsidRPr="00961674">
        <w:rPr>
          <w:rFonts w:hint="cs"/>
          <w:rtl/>
        </w:rPr>
        <w:t>, לה</w:t>
      </w:r>
      <w:r w:rsidRPr="00961674">
        <w:rPr>
          <w:vertAlign w:val="superscript"/>
          <w:rtl/>
        </w:rPr>
        <w:footnoteReference w:id="9"/>
      </w:r>
      <w:r w:rsidRPr="00961674">
        <w:rPr>
          <w:rFonts w:hint="cs"/>
          <w:rtl/>
        </w:rPr>
        <w:t xml:space="preserve">. האבות דיברו בעברית כפי שנובע </w:t>
      </w:r>
      <w:proofErr w:type="spellStart"/>
      <w:r w:rsidRPr="00961674">
        <w:rPr>
          <w:rFonts w:hint="cs"/>
          <w:rtl/>
        </w:rPr>
        <w:t>מכז</w:t>
      </w:r>
      <w:proofErr w:type="spellEnd"/>
      <w:r w:rsidRPr="00961674">
        <w:rPr>
          <w:rFonts w:hint="cs"/>
          <w:rtl/>
        </w:rPr>
        <w:t xml:space="preserve">, לו ולא, מז. בן ימין (לה, </w:t>
      </w:r>
      <w:proofErr w:type="spellStart"/>
      <w:r w:rsidRPr="00961674">
        <w:rPr>
          <w:rFonts w:hint="cs"/>
          <w:rtl/>
        </w:rPr>
        <w:t>יח</w:t>
      </w:r>
      <w:proofErr w:type="spellEnd"/>
      <w:r w:rsidRPr="00961674">
        <w:rPr>
          <w:rFonts w:hint="cs"/>
          <w:rtl/>
        </w:rPr>
        <w:t xml:space="preserve">) פירושו בן הימים (השווה ל"קץ הימין", דניאל </w:t>
      </w:r>
      <w:proofErr w:type="spellStart"/>
      <w:r w:rsidRPr="00961674">
        <w:rPr>
          <w:rFonts w:hint="cs"/>
          <w:rtl/>
        </w:rPr>
        <w:t>יב</w:t>
      </w:r>
      <w:proofErr w:type="spellEnd"/>
      <w:r w:rsidRPr="00961674">
        <w:rPr>
          <w:rFonts w:hint="cs"/>
          <w:rtl/>
        </w:rPr>
        <w:t xml:space="preserve">, </w:t>
      </w:r>
      <w:proofErr w:type="spellStart"/>
      <w:r w:rsidRPr="00961674">
        <w:rPr>
          <w:rFonts w:hint="cs"/>
          <w:rtl/>
        </w:rPr>
        <w:t>יג</w:t>
      </w:r>
      <w:proofErr w:type="spellEnd"/>
      <w:r w:rsidRPr="00961674">
        <w:rPr>
          <w:rFonts w:hint="cs"/>
          <w:rtl/>
        </w:rPr>
        <w:t xml:space="preserve">) או מילולית "בן יד ימין" </w:t>
      </w:r>
      <w:proofErr w:type="spellStart"/>
      <w:r w:rsidRPr="00961674">
        <w:rPr>
          <w:rFonts w:hint="cs"/>
          <w:rtl/>
        </w:rPr>
        <w:t>כארמז</w:t>
      </w:r>
      <w:proofErr w:type="spellEnd"/>
      <w:r w:rsidRPr="00961674">
        <w:rPr>
          <w:rFonts w:hint="cs"/>
          <w:rtl/>
        </w:rPr>
        <w:t xml:space="preserve"> לדברי הימים א', </w:t>
      </w:r>
      <w:proofErr w:type="spellStart"/>
      <w:r w:rsidRPr="00961674">
        <w:rPr>
          <w:rFonts w:hint="cs"/>
          <w:rtl/>
        </w:rPr>
        <w:t>יב</w:t>
      </w:r>
      <w:proofErr w:type="spellEnd"/>
      <w:r w:rsidRPr="00961674">
        <w:rPr>
          <w:rFonts w:hint="cs"/>
          <w:rtl/>
        </w:rPr>
        <w:t xml:space="preserve">, ב . שכל (מח, יד) פירושו סכלות. שפיפון (מט, </w:t>
      </w:r>
      <w:proofErr w:type="spellStart"/>
      <w:r w:rsidRPr="00961674">
        <w:rPr>
          <w:rFonts w:hint="cs"/>
          <w:rtl/>
        </w:rPr>
        <w:t>יז</w:t>
      </w:r>
      <w:proofErr w:type="spellEnd"/>
      <w:r w:rsidRPr="00961674">
        <w:rPr>
          <w:rFonts w:hint="cs"/>
          <w:rtl/>
        </w:rPr>
        <w:t xml:space="preserve">) במשמעות של הליכה איטית וזהירה,  כמו שפי בבמדבר, </w:t>
      </w:r>
      <w:proofErr w:type="spellStart"/>
      <w:r w:rsidRPr="00961674">
        <w:rPr>
          <w:rFonts w:hint="cs"/>
          <w:rtl/>
        </w:rPr>
        <w:t>כג</w:t>
      </w:r>
      <w:proofErr w:type="spellEnd"/>
      <w:r w:rsidRPr="00961674">
        <w:rPr>
          <w:rFonts w:hint="cs"/>
          <w:rtl/>
        </w:rPr>
        <w:t>, ג וכו').</w:t>
      </w:r>
    </w:p>
    <w:p w:rsidR="00961674" w:rsidRPr="00961674" w:rsidRDefault="00961674" w:rsidP="00961674">
      <w:pPr>
        <w:rPr>
          <w:rtl/>
        </w:rPr>
      </w:pPr>
      <w:r w:rsidRPr="00961674">
        <w:rPr>
          <w:rFonts w:hint="cs"/>
          <w:rtl/>
        </w:rPr>
        <w:lastRenderedPageBreak/>
        <w:t xml:space="preserve">הנוסח תקין עקרונית כי תיקנתי את הטיוטות כמיטב יכולתי אף שלא היה לי כתב יד לפניי. </w:t>
      </w:r>
      <w:bookmarkStart w:id="0" w:name="_GoBack"/>
      <w:bookmarkEnd w:id="0"/>
      <w:r w:rsidRPr="00961674">
        <w:rPr>
          <w:rFonts w:hint="cs"/>
          <w:rtl/>
        </w:rPr>
        <w:t xml:space="preserve">העורכים אינם אומרים דבר על התיקונים שלהם כיוון שהם לא חיברו למהדורה שום הקדמה או מקורות, דבר שעשוי לתרום להבנת הפירוש. אבל עלינו להודות להם על שסיפקו לנו את הטקסט </w:t>
      </w:r>
      <w:proofErr w:type="spellStart"/>
      <w:r w:rsidRPr="00961674">
        <w:rPr>
          <w:rFonts w:hint="cs"/>
          <w:rtl/>
        </w:rPr>
        <w:t>העירום</w:t>
      </w:r>
      <w:proofErr w:type="spellEnd"/>
      <w:r w:rsidRPr="00961674">
        <w:rPr>
          <w:rFonts w:hint="cs"/>
          <w:rtl/>
        </w:rPr>
        <w:t>, כביכול, ואני מקווה שבקרוב יפרסמו את שאר כתב היד שמכיל את ארבעת החומשים האחרים.</w:t>
      </w:r>
    </w:p>
    <w:p w:rsidR="00961674" w:rsidRPr="00961674" w:rsidRDefault="00961674" w:rsidP="00961674">
      <w:pPr>
        <w:rPr>
          <w:rtl/>
        </w:rPr>
      </w:pPr>
      <w:r w:rsidRPr="00961674">
        <w:rPr>
          <w:rFonts w:hint="cs"/>
          <w:rtl/>
        </w:rPr>
        <w:t>ורשה,</w:t>
      </w:r>
    </w:p>
    <w:p w:rsidR="00961674" w:rsidRPr="00961674" w:rsidRDefault="00961674" w:rsidP="00961674">
      <w:pPr>
        <w:rPr>
          <w:rtl/>
        </w:rPr>
      </w:pPr>
      <w:r w:rsidRPr="00961674">
        <w:rPr>
          <w:rFonts w:hint="cs"/>
          <w:rtl/>
        </w:rPr>
        <w:t xml:space="preserve">שמואל </w:t>
      </w:r>
      <w:proofErr w:type="spellStart"/>
      <w:r w:rsidRPr="00961674">
        <w:rPr>
          <w:rFonts w:hint="cs"/>
          <w:rtl/>
        </w:rPr>
        <w:t>פוזנסקי</w:t>
      </w:r>
      <w:proofErr w:type="spellEnd"/>
    </w:p>
    <w:p w:rsidR="00961674" w:rsidRPr="00961674" w:rsidRDefault="00961674" w:rsidP="00961674">
      <w:pPr>
        <w:rPr>
          <w:rtl/>
        </w:rPr>
      </w:pPr>
    </w:p>
    <w:p w:rsidR="00C857F0" w:rsidRDefault="00C857F0">
      <w:pPr>
        <w:rPr>
          <w:rFonts w:hint="cs"/>
          <w:rtl/>
        </w:rPr>
      </w:pPr>
    </w:p>
    <w:sectPr w:rsidR="00C857F0" w:rsidSect="00816D4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08C7" w:rsidRDefault="00A808C7" w:rsidP="00961674">
      <w:pPr>
        <w:spacing w:after="0" w:line="240" w:lineRule="auto"/>
      </w:pPr>
      <w:r>
        <w:separator/>
      </w:r>
    </w:p>
  </w:endnote>
  <w:endnote w:type="continuationSeparator" w:id="0">
    <w:p w:rsidR="00A808C7" w:rsidRDefault="00A808C7" w:rsidP="00961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08C7" w:rsidRDefault="00A808C7" w:rsidP="00961674">
      <w:pPr>
        <w:spacing w:after="0" w:line="240" w:lineRule="auto"/>
      </w:pPr>
      <w:r>
        <w:separator/>
      </w:r>
    </w:p>
  </w:footnote>
  <w:footnote w:type="continuationSeparator" w:id="0">
    <w:p w:rsidR="00A808C7" w:rsidRDefault="00A808C7" w:rsidP="00961674">
      <w:pPr>
        <w:spacing w:after="0" w:line="240" w:lineRule="auto"/>
      </w:pPr>
      <w:r>
        <w:continuationSeparator/>
      </w:r>
    </w:p>
  </w:footnote>
  <w:footnote w:id="1">
    <w:p w:rsidR="00961674" w:rsidRDefault="00961674" w:rsidP="00961674">
      <w:pPr>
        <w:pStyle w:val="a3"/>
      </w:pPr>
      <w:r>
        <w:rPr>
          <w:rStyle w:val="a5"/>
        </w:rPr>
        <w:footnoteRef/>
      </w:r>
      <w:r>
        <w:rPr>
          <w:rtl/>
        </w:rPr>
        <w:t xml:space="preserve"> </w:t>
      </w:r>
      <w:r>
        <w:rPr>
          <w:rFonts w:hint="cs"/>
          <w:rtl/>
        </w:rPr>
        <w:t xml:space="preserve">לעומת זאת, מרדכי </w:t>
      </w:r>
      <w:proofErr w:type="spellStart"/>
      <w:r>
        <w:rPr>
          <w:rFonts w:hint="cs"/>
          <w:rtl/>
        </w:rPr>
        <w:t>קומטינו</w:t>
      </w:r>
      <w:proofErr w:type="spellEnd"/>
      <w:r>
        <w:rPr>
          <w:rFonts w:hint="cs"/>
          <w:rtl/>
        </w:rPr>
        <w:t xml:space="preserve"> כבר שייך לתקופה הטורקית כי רוב פעילותו התקיימה במחצית השנייה של המאה </w:t>
      </w:r>
      <w:proofErr w:type="spellStart"/>
      <w:r>
        <w:rPr>
          <w:rFonts w:hint="cs"/>
          <w:rtl/>
        </w:rPr>
        <w:t>הט"ו</w:t>
      </w:r>
      <w:proofErr w:type="spellEnd"/>
      <w:r>
        <w:rPr>
          <w:rFonts w:hint="cs"/>
          <w:rtl/>
        </w:rPr>
        <w:t xml:space="preserve">. אם </w:t>
      </w:r>
      <w:proofErr w:type="spellStart"/>
      <w:r>
        <w:rPr>
          <w:rFonts w:hint="cs"/>
          <w:rtl/>
        </w:rPr>
        <w:t>הגריקוס</w:t>
      </w:r>
      <w:proofErr w:type="spellEnd"/>
      <w:r>
        <w:rPr>
          <w:rFonts w:hint="cs"/>
          <w:rtl/>
        </w:rPr>
        <w:t xml:space="preserve"> ונטוס הוא חיבורו של יהודי, יש להוסיף את היהודי הזה לפרשנים הביזנטיים (ראו </w:t>
      </w:r>
      <w:r>
        <w:rPr>
          <w:rFonts w:ascii="Calibri" w:hAnsi="Calibri" w:cs="Calibri"/>
          <w:i/>
          <w:iCs/>
        </w:rPr>
        <w:t>Jew. Encycl</w:t>
      </w:r>
      <w:r>
        <w:rPr>
          <w:rFonts w:ascii="Calibri" w:hAnsi="Calibri" w:cs="Calibri"/>
        </w:rPr>
        <w:t xml:space="preserve">., III, 188 </w:t>
      </w:r>
      <w:r>
        <w:rPr>
          <w:rFonts w:ascii="Calibri" w:hAnsi="Calibri" w:cs="Calibri"/>
          <w:i/>
          <w:iCs/>
        </w:rPr>
        <w:t>a</w:t>
      </w:r>
      <w:r>
        <w:rPr>
          <w:rFonts w:hint="cs"/>
          <w:rtl/>
        </w:rPr>
        <w:t xml:space="preserve"> לעיל). אני מתכוון להקדיש סקירה מחקרית לתולדות הדקדוק העברי ופרשנות התנ"ך באימפריה הביזנטית.</w:t>
      </w:r>
    </w:p>
  </w:footnote>
  <w:footnote w:id="2">
    <w:p w:rsidR="00961674" w:rsidRPr="004F1036" w:rsidRDefault="00961674" w:rsidP="00961674">
      <w:pPr>
        <w:pStyle w:val="a3"/>
        <w:rPr>
          <w:rtl/>
        </w:rPr>
      </w:pPr>
      <w:r>
        <w:rPr>
          <w:rStyle w:val="a5"/>
        </w:rPr>
        <w:footnoteRef/>
      </w:r>
      <w:r>
        <w:rPr>
          <w:rtl/>
        </w:rPr>
        <w:t xml:space="preserve"> </w:t>
      </w:r>
      <w:r>
        <w:rPr>
          <w:rFonts w:hint="cs"/>
          <w:rtl/>
        </w:rPr>
        <w:t xml:space="preserve"> </w:t>
      </w:r>
      <w:r>
        <w:rPr>
          <w:rFonts w:hint="cs"/>
          <w:rtl/>
        </w:rPr>
        <w:t xml:space="preserve">לגבי המעט שאנחנו יודעים אודותיו, עיין </w:t>
      </w:r>
      <w:proofErr w:type="spellStart"/>
      <w:r>
        <w:rPr>
          <w:rFonts w:ascii="Calibri" w:hAnsi="Calibri" w:cs="Calibri"/>
        </w:rPr>
        <w:t>Zunz</w:t>
      </w:r>
      <w:proofErr w:type="spellEnd"/>
      <w:r>
        <w:rPr>
          <w:rFonts w:ascii="Calibri" w:hAnsi="Calibri" w:cs="Calibri"/>
        </w:rPr>
        <w:t xml:space="preserve">, </w:t>
      </w:r>
      <w:proofErr w:type="spellStart"/>
      <w:r>
        <w:rPr>
          <w:rFonts w:ascii="Calibri" w:hAnsi="Calibri" w:cs="Calibri"/>
          <w:i/>
          <w:iCs/>
        </w:rPr>
        <w:t>Literaturgesch</w:t>
      </w:r>
      <w:proofErr w:type="spellEnd"/>
      <w:r>
        <w:rPr>
          <w:rFonts w:ascii="Calibri" w:hAnsi="Calibri" w:cs="Calibri"/>
          <w:i/>
          <w:iCs/>
        </w:rPr>
        <w:t xml:space="preserve">. der </w:t>
      </w:r>
      <w:proofErr w:type="spellStart"/>
      <w:r>
        <w:rPr>
          <w:rFonts w:ascii="Calibri" w:hAnsi="Calibri" w:cs="Calibri"/>
          <w:i/>
          <w:iCs/>
        </w:rPr>
        <w:t>synag</w:t>
      </w:r>
      <w:proofErr w:type="spellEnd"/>
      <w:r>
        <w:rPr>
          <w:rFonts w:ascii="Calibri" w:hAnsi="Calibri" w:cs="Calibri"/>
          <w:i/>
          <w:iCs/>
        </w:rPr>
        <w:t xml:space="preserve">. </w:t>
      </w:r>
      <w:proofErr w:type="spellStart"/>
      <w:r>
        <w:rPr>
          <w:rFonts w:ascii="Calibri" w:hAnsi="Calibri" w:cs="Calibri"/>
          <w:i/>
          <w:iCs/>
        </w:rPr>
        <w:t>Poesie</w:t>
      </w:r>
      <w:proofErr w:type="spellEnd"/>
      <w:r>
        <w:rPr>
          <w:rFonts w:ascii="Calibri" w:hAnsi="Calibri" w:cs="Calibri"/>
        </w:rPr>
        <w:t>, 386</w:t>
      </w:r>
      <w:r>
        <w:rPr>
          <w:rFonts w:hint="cs"/>
          <w:rtl/>
        </w:rPr>
        <w:t xml:space="preserve">, </w:t>
      </w:r>
      <w:proofErr w:type="spellStart"/>
      <w:r>
        <w:rPr>
          <w:rFonts w:ascii="Calibri" w:hAnsi="Calibri" w:cs="Calibri"/>
        </w:rPr>
        <w:t>Chwolson</w:t>
      </w:r>
      <w:proofErr w:type="spellEnd"/>
      <w:r>
        <w:rPr>
          <w:rFonts w:ascii="Calibri" w:hAnsi="Calibri" w:cs="Calibri"/>
        </w:rPr>
        <w:t xml:space="preserve">, Geiger's </w:t>
      </w:r>
      <w:proofErr w:type="spellStart"/>
      <w:r>
        <w:rPr>
          <w:rFonts w:ascii="Calibri" w:hAnsi="Calibri" w:cs="Calibri"/>
          <w:i/>
          <w:iCs/>
        </w:rPr>
        <w:t>Jüdische</w:t>
      </w:r>
      <w:proofErr w:type="spellEnd"/>
      <w:r>
        <w:rPr>
          <w:rFonts w:ascii="Calibri" w:hAnsi="Calibri" w:cs="Calibri"/>
          <w:i/>
          <w:iCs/>
        </w:rPr>
        <w:t xml:space="preserve"> </w:t>
      </w:r>
      <w:proofErr w:type="spellStart"/>
      <w:r>
        <w:rPr>
          <w:rFonts w:ascii="Calibri" w:hAnsi="Calibri" w:cs="Calibri"/>
          <w:i/>
          <w:iCs/>
        </w:rPr>
        <w:t>Zeitschrift</w:t>
      </w:r>
      <w:proofErr w:type="spellEnd"/>
      <w:r>
        <w:rPr>
          <w:rFonts w:ascii="Calibri" w:hAnsi="Calibri" w:cs="Calibri"/>
        </w:rPr>
        <w:t xml:space="preserve">, IV, 315; Geiger, </w:t>
      </w:r>
      <w:r>
        <w:rPr>
          <w:rFonts w:ascii="Calibri" w:hAnsi="Calibri" w:cs="Calibri"/>
          <w:i/>
          <w:iCs/>
        </w:rPr>
        <w:t>ibidem</w:t>
      </w:r>
      <w:r>
        <w:rPr>
          <w:rFonts w:ascii="Calibri" w:hAnsi="Calibri" w:cs="Calibri"/>
        </w:rPr>
        <w:t xml:space="preserve">, V, 188; G. </w:t>
      </w:r>
      <w:proofErr w:type="spellStart"/>
      <w:r>
        <w:rPr>
          <w:rFonts w:ascii="Calibri" w:hAnsi="Calibri" w:cs="Calibri"/>
        </w:rPr>
        <w:t>Margoliouth</w:t>
      </w:r>
      <w:proofErr w:type="spellEnd"/>
      <w:r>
        <w:rPr>
          <w:rFonts w:ascii="Calibri" w:hAnsi="Calibri" w:cs="Calibri"/>
        </w:rPr>
        <w:t xml:space="preserve">, </w:t>
      </w:r>
      <w:r>
        <w:rPr>
          <w:rFonts w:ascii="Calibri" w:hAnsi="Calibri" w:cs="Calibri"/>
          <w:i/>
          <w:iCs/>
        </w:rPr>
        <w:t>Catalogue of the... British Museum</w:t>
      </w:r>
      <w:r>
        <w:rPr>
          <w:rFonts w:ascii="Calibri" w:hAnsi="Calibri" w:cs="Calibri"/>
        </w:rPr>
        <w:t xml:space="preserve">, I, n°201; </w:t>
      </w:r>
      <w:proofErr w:type="spellStart"/>
      <w:r>
        <w:rPr>
          <w:rFonts w:ascii="Calibri" w:hAnsi="Calibri" w:cs="Calibri"/>
        </w:rPr>
        <w:t>Steinshneider</w:t>
      </w:r>
      <w:proofErr w:type="spellEnd"/>
      <w:r>
        <w:rPr>
          <w:rFonts w:ascii="Calibri" w:hAnsi="Calibri" w:cs="Calibri"/>
        </w:rPr>
        <w:t xml:space="preserve">, </w:t>
      </w:r>
      <w:r>
        <w:rPr>
          <w:rFonts w:ascii="Calibri" w:hAnsi="Calibri" w:cs="Calibri"/>
          <w:i/>
          <w:iCs/>
        </w:rPr>
        <w:t>O.L.Z</w:t>
      </w:r>
      <w:r>
        <w:rPr>
          <w:rFonts w:ascii="Calibri" w:hAnsi="Calibri" w:cs="Calibri"/>
        </w:rPr>
        <w:t xml:space="preserve">. III, 1900, col. 429; S. </w:t>
      </w:r>
      <w:proofErr w:type="spellStart"/>
      <w:r>
        <w:rPr>
          <w:rFonts w:ascii="Calibri" w:hAnsi="Calibri" w:cs="Calibri"/>
        </w:rPr>
        <w:t>Poznanski</w:t>
      </w:r>
      <w:proofErr w:type="spellEnd"/>
      <w:r>
        <w:rPr>
          <w:rFonts w:ascii="Calibri" w:hAnsi="Calibri" w:cs="Calibri"/>
        </w:rPr>
        <w:t xml:space="preserve">, </w:t>
      </w:r>
      <w:r>
        <w:rPr>
          <w:rFonts w:ascii="Calibri" w:hAnsi="Calibri" w:cs="Calibri"/>
          <w:i/>
          <w:iCs/>
        </w:rPr>
        <w:t>R.E.J</w:t>
      </w:r>
      <w:r>
        <w:rPr>
          <w:rFonts w:ascii="Calibri" w:hAnsi="Calibri" w:cs="Calibri"/>
        </w:rPr>
        <w:t>., XLI, 1900, p. 303</w:t>
      </w:r>
      <w:r>
        <w:rPr>
          <w:rFonts w:hint="cs"/>
          <w:rtl/>
        </w:rPr>
        <w:t xml:space="preserve"> ו- </w:t>
      </w:r>
      <w:r>
        <w:rPr>
          <w:rFonts w:ascii="Calibri" w:hAnsi="Calibri" w:cs="Calibri"/>
        </w:rPr>
        <w:t xml:space="preserve">A. Posnanski, </w:t>
      </w:r>
      <w:proofErr w:type="spellStart"/>
      <w:r>
        <w:rPr>
          <w:rFonts w:ascii="Calibri" w:hAnsi="Calibri" w:cs="Calibri"/>
          <w:i/>
          <w:iCs/>
        </w:rPr>
        <w:t>Schiloh</w:t>
      </w:r>
      <w:proofErr w:type="spellEnd"/>
      <w:r>
        <w:rPr>
          <w:rFonts w:ascii="Calibri" w:hAnsi="Calibri" w:cs="Calibri"/>
        </w:rPr>
        <w:t>, I, 125</w:t>
      </w:r>
      <w:r>
        <w:rPr>
          <w:rFonts w:hint="cs"/>
          <w:rtl/>
        </w:rPr>
        <w:t xml:space="preserve"> (והמסמכים התומכים, עמ' </w:t>
      </w:r>
      <w:r>
        <w:rPr>
          <w:rFonts w:hint="cs"/>
        </w:rPr>
        <w:t>XV</w:t>
      </w:r>
      <w:r>
        <w:rPr>
          <w:rFonts w:hint="cs"/>
          <w:rtl/>
        </w:rPr>
        <w:t xml:space="preserve">, שם הפירוש על ספר בראשית מועתק, </w:t>
      </w:r>
      <w:r>
        <w:rPr>
          <w:rFonts w:ascii="Calibri" w:hAnsi="Calibri" w:cs="Calibri"/>
        </w:rPr>
        <w:t>XLIX, 10</w:t>
      </w:r>
      <w:r>
        <w:rPr>
          <w:rFonts w:hint="cs"/>
          <w:rtl/>
        </w:rPr>
        <w:t>).</w:t>
      </w:r>
    </w:p>
  </w:footnote>
  <w:footnote w:id="3">
    <w:p w:rsidR="00961674" w:rsidRDefault="00961674" w:rsidP="00961674">
      <w:pPr>
        <w:pStyle w:val="a3"/>
        <w:rPr>
          <w:rtl/>
        </w:rPr>
      </w:pPr>
      <w:r>
        <w:rPr>
          <w:rStyle w:val="a5"/>
        </w:rPr>
        <w:footnoteRef/>
      </w:r>
      <w:r>
        <w:rPr>
          <w:rtl/>
        </w:rPr>
        <w:t xml:space="preserve"> </w:t>
      </w:r>
      <w:r>
        <w:rPr>
          <w:rFonts w:hint="cs"/>
          <w:rtl/>
        </w:rPr>
        <w:t>הפרקים והפסוקים לא מובאים במהדורה זו. לכן אני נוהג לצטט מהעמוד.</w:t>
      </w:r>
    </w:p>
  </w:footnote>
  <w:footnote w:id="4">
    <w:p w:rsidR="00961674" w:rsidRDefault="00961674" w:rsidP="00961674">
      <w:pPr>
        <w:pStyle w:val="a3"/>
        <w:rPr>
          <w:rtl/>
        </w:rPr>
      </w:pPr>
      <w:r>
        <w:rPr>
          <w:rStyle w:val="a5"/>
        </w:rPr>
        <w:footnoteRef/>
      </w:r>
      <w:r>
        <w:rPr>
          <w:rtl/>
        </w:rPr>
        <w:t xml:space="preserve"> </w:t>
      </w:r>
      <w:r>
        <w:rPr>
          <w:rFonts w:hint="cs"/>
          <w:rtl/>
        </w:rPr>
        <w:t>ציטוט מטוביה בן אליעזר, עדיין בחלק של כתב היד, הוא כנראה תוספת מאוחרת, כפי שסבור מרגליות.</w:t>
      </w:r>
    </w:p>
  </w:footnote>
  <w:footnote w:id="5">
    <w:p w:rsidR="00961674" w:rsidRDefault="00961674" w:rsidP="00961674">
      <w:pPr>
        <w:pStyle w:val="a3"/>
      </w:pPr>
      <w:r>
        <w:rPr>
          <w:rStyle w:val="a5"/>
        </w:rPr>
        <w:footnoteRef/>
      </w:r>
      <w:r>
        <w:rPr>
          <w:rtl/>
        </w:rPr>
        <w:t xml:space="preserve"> </w:t>
      </w:r>
      <w:r>
        <w:rPr>
          <w:rFonts w:hint="cs"/>
          <w:rtl/>
        </w:rPr>
        <w:t xml:space="preserve">המילה באר מעל השורה כפי שאנחנו לומדים ממרגליות וכאן אינה במקום הנכון. ההסבר לפי הערבית יכול להימצא, בניגוד לדעת הפרשן, בשתי סקירות על פירושו של אבן עזרא. מיוחס ממשיך לצטט פעמיים את ההסברים ששמע על כד, טו, עמ' 64: וכדה. לא מפיק ה"א לפי שלא הייתה רגילה בכך אלא מעשה נס היה. כך שמעתי אבל בדקתי ולא מצאתי כן, ועל </w:t>
      </w:r>
      <w:proofErr w:type="spellStart"/>
      <w:r>
        <w:rPr>
          <w:rFonts w:hint="cs"/>
          <w:rtl/>
        </w:rPr>
        <w:t>מא</w:t>
      </w:r>
      <w:proofErr w:type="spellEnd"/>
      <w:r>
        <w:rPr>
          <w:rFonts w:hint="cs"/>
          <w:rtl/>
        </w:rPr>
        <w:t xml:space="preserve">, מה, עמ' 111 מתחת להסבר המסוים הזה: כהן און שמעתי שאומרים זו </w:t>
      </w:r>
      <w:proofErr w:type="spellStart"/>
      <w:r>
        <w:rPr>
          <w:rFonts w:hint="cs"/>
          <w:rtl/>
        </w:rPr>
        <w:t>אלכסנדריאה</w:t>
      </w:r>
      <w:proofErr w:type="spellEnd"/>
      <w:r>
        <w:rPr>
          <w:rFonts w:hint="cs"/>
          <w:rtl/>
        </w:rPr>
        <w:t xml:space="preserve"> של מצרים ונראה בעיני שנא' להלן </w:t>
      </w:r>
      <w:proofErr w:type="spellStart"/>
      <w:r>
        <w:rPr>
          <w:rFonts w:hint="cs"/>
          <w:rtl/>
        </w:rPr>
        <w:t>התיטבי</w:t>
      </w:r>
      <w:proofErr w:type="spellEnd"/>
      <w:r>
        <w:rPr>
          <w:rFonts w:hint="cs"/>
          <w:rtl/>
        </w:rPr>
        <w:t xml:space="preserve"> </w:t>
      </w:r>
      <w:proofErr w:type="spellStart"/>
      <w:r>
        <w:rPr>
          <w:rFonts w:hint="cs"/>
          <w:rtl/>
        </w:rPr>
        <w:t>מאנ</w:t>
      </w:r>
      <w:proofErr w:type="spellEnd"/>
      <w:r>
        <w:rPr>
          <w:rFonts w:hint="cs"/>
          <w:rtl/>
        </w:rPr>
        <w:t xml:space="preserve"> אמון ותרגם המליץ </w:t>
      </w:r>
      <w:proofErr w:type="spellStart"/>
      <w:r>
        <w:rPr>
          <w:rFonts w:hint="cs"/>
          <w:rtl/>
        </w:rPr>
        <w:t>מאלכסנדריאה</w:t>
      </w:r>
      <w:proofErr w:type="spellEnd"/>
      <w:r>
        <w:rPr>
          <w:rFonts w:hint="cs"/>
          <w:rtl/>
        </w:rPr>
        <w:t xml:space="preserve"> רבתי ואומר אני שאון האמור כאן הוא נא האמור להלן למפרע.</w:t>
      </w:r>
    </w:p>
  </w:footnote>
  <w:footnote w:id="6">
    <w:p w:rsidR="00961674" w:rsidRDefault="00961674" w:rsidP="00961674">
      <w:pPr>
        <w:pStyle w:val="a3"/>
      </w:pPr>
      <w:r>
        <w:rPr>
          <w:rStyle w:val="a5"/>
        </w:rPr>
        <w:footnoteRef/>
      </w:r>
      <w:r>
        <w:rPr>
          <w:rtl/>
        </w:rPr>
        <w:t xml:space="preserve"> </w:t>
      </w:r>
      <w:r>
        <w:rPr>
          <w:rFonts w:hint="cs"/>
          <w:rtl/>
        </w:rPr>
        <w:t xml:space="preserve">עובדה זו מפתיעה עוד יותר כי הדסי שכתב ב-1148, כבר משתמש בחיבוריו הדקדוקיים של אבן עזרא (ראה </w:t>
      </w:r>
      <w:proofErr w:type="spellStart"/>
      <w:r>
        <w:rPr>
          <w:rFonts w:ascii="Calibri" w:hAnsi="Calibri" w:cs="Calibri"/>
        </w:rPr>
        <w:t>Bacher</w:t>
      </w:r>
      <w:proofErr w:type="spellEnd"/>
      <w:r>
        <w:rPr>
          <w:rFonts w:ascii="Calibri" w:hAnsi="Calibri" w:cs="Calibri"/>
        </w:rPr>
        <w:t xml:space="preserve">, </w:t>
      </w:r>
      <w:r>
        <w:rPr>
          <w:rFonts w:ascii="Calibri" w:hAnsi="Calibri" w:cs="Calibri"/>
          <w:i/>
          <w:iCs/>
        </w:rPr>
        <w:t>M.G.W.J</w:t>
      </w:r>
      <w:r>
        <w:rPr>
          <w:rFonts w:ascii="Calibri" w:hAnsi="Calibri" w:cs="Calibri"/>
        </w:rPr>
        <w:t>., XL, 126</w:t>
      </w:r>
      <w:r>
        <w:rPr>
          <w:rFonts w:hint="cs"/>
          <w:rtl/>
        </w:rPr>
        <w:t xml:space="preserve">) והעיר הערותיו כמה פעמים ביוון בדיוק (ראה לעיל). יש לציין שהסבר שדווח על ידי מיוחס אולי נקלח מאבן עזרא: על טרף (ח, יא) אנחנו קוראים (עמ' 27): פירוש אחד מבעלי המקרא לשון ארמי עלה כמו טרפי צמחה והוא שם דבר </w:t>
      </w:r>
      <w:proofErr w:type="spellStart"/>
      <w:r>
        <w:rPr>
          <w:rFonts w:hint="cs"/>
          <w:rtl/>
        </w:rPr>
        <w:t>ונראין</w:t>
      </w:r>
      <w:proofErr w:type="spellEnd"/>
      <w:r>
        <w:rPr>
          <w:rFonts w:hint="cs"/>
          <w:rtl/>
        </w:rPr>
        <w:t xml:space="preserve"> דבריו שהוא קמוץ כלו </w:t>
      </w:r>
      <w:proofErr w:type="spellStart"/>
      <w:r>
        <w:rPr>
          <w:rFonts w:hint="cs"/>
          <w:rtl/>
        </w:rPr>
        <w:t>וכו</w:t>
      </w:r>
      <w:proofErr w:type="spellEnd"/>
      <w:r>
        <w:rPr>
          <w:rFonts w:hint="cs"/>
          <w:rtl/>
        </w:rPr>
        <w:t xml:space="preserve">'. ההערה הזה מצוטטת על ידי אבן עזרה בשם אבן בלעם בפירוש הארוך (מהדורת </w:t>
      </w:r>
      <w:proofErr w:type="spellStart"/>
      <w:r>
        <w:rPr>
          <w:rFonts w:hint="cs"/>
          <w:rtl/>
        </w:rPr>
        <w:t>פרידלנדר</w:t>
      </w:r>
      <w:proofErr w:type="spellEnd"/>
      <w:r>
        <w:rPr>
          <w:rFonts w:hint="cs"/>
          <w:rtl/>
        </w:rPr>
        <w:t>, עמ' 49) וללא שם המחבר בפירוש הרגיל.</w:t>
      </w:r>
    </w:p>
  </w:footnote>
  <w:footnote w:id="7">
    <w:p w:rsidR="00961674" w:rsidRDefault="00961674" w:rsidP="00961674">
      <w:pPr>
        <w:pStyle w:val="a3"/>
        <w:rPr>
          <w:rFonts w:hint="cs"/>
        </w:rPr>
      </w:pPr>
      <w:r>
        <w:rPr>
          <w:rStyle w:val="a5"/>
        </w:rPr>
        <w:footnoteRef/>
      </w:r>
      <w:r>
        <w:rPr>
          <w:rtl/>
        </w:rPr>
        <w:t xml:space="preserve"> </w:t>
      </w:r>
      <w:r>
        <w:rPr>
          <w:rFonts w:hint="cs"/>
          <w:rtl/>
        </w:rPr>
        <w:t xml:space="preserve">ייתכן שספר </w:t>
      </w:r>
      <w:proofErr w:type="spellStart"/>
      <w:r>
        <w:rPr>
          <w:rFonts w:hint="cs"/>
          <w:rtl/>
        </w:rPr>
        <w:t>הבנין</w:t>
      </w:r>
      <w:proofErr w:type="spellEnd"/>
      <w:r>
        <w:rPr>
          <w:rFonts w:hint="cs"/>
          <w:rtl/>
        </w:rPr>
        <w:t xml:space="preserve"> חובר ביוון. אין ספק </w:t>
      </w:r>
      <w:proofErr w:type="spellStart"/>
      <w:r>
        <w:rPr>
          <w:rFonts w:hint="cs"/>
          <w:rtl/>
        </w:rPr>
        <w:t>שמוצדר</w:t>
      </w:r>
      <w:proofErr w:type="spellEnd"/>
      <w:r>
        <w:rPr>
          <w:rFonts w:hint="cs"/>
          <w:rtl/>
        </w:rPr>
        <w:t xml:space="preserve"> מגיע </w:t>
      </w:r>
      <w:proofErr w:type="spellStart"/>
      <w:r>
        <w:rPr>
          <w:rFonts w:hint="cs"/>
          <w:rtl/>
        </w:rPr>
        <w:t>ממצדר</w:t>
      </w:r>
      <w:proofErr w:type="spellEnd"/>
      <w:r>
        <w:rPr>
          <w:rFonts w:hint="cs"/>
          <w:rtl/>
        </w:rPr>
        <w:t xml:space="preserve">, שנמצא אצל </w:t>
      </w:r>
      <w:proofErr w:type="spellStart"/>
      <w:r>
        <w:rPr>
          <w:rFonts w:hint="cs"/>
          <w:rtl/>
        </w:rPr>
        <w:t>פרחון</w:t>
      </w:r>
      <w:proofErr w:type="spellEnd"/>
      <w:r>
        <w:rPr>
          <w:rFonts w:hint="cs"/>
          <w:rtl/>
        </w:rPr>
        <w:t xml:space="preserve"> והדסי, למשל, אבל כיוון שהוא בגדר חידה לאלה שאינם בקיאים בערבית, הוא שונה על ידם. </w:t>
      </w:r>
    </w:p>
  </w:footnote>
  <w:footnote w:id="8">
    <w:p w:rsidR="00961674" w:rsidRDefault="00961674" w:rsidP="00961674">
      <w:pPr>
        <w:pStyle w:val="a3"/>
        <w:rPr>
          <w:rFonts w:hint="cs"/>
        </w:rPr>
      </w:pPr>
      <w:r>
        <w:rPr>
          <w:rStyle w:val="a5"/>
        </w:rPr>
        <w:footnoteRef/>
      </w:r>
      <w:r>
        <w:rPr>
          <w:rtl/>
        </w:rPr>
        <w:t xml:space="preserve"> </w:t>
      </w:r>
      <w:r>
        <w:rPr>
          <w:rFonts w:hint="cs"/>
          <w:rtl/>
        </w:rPr>
        <w:t xml:space="preserve">אולי הוא מתכוון בשני קטעים אלה שהשורשים המדוברים  </w:t>
      </w:r>
      <w:proofErr w:type="spellStart"/>
      <w:r>
        <w:rPr>
          <w:rFonts w:hint="cs"/>
          <w:rtl/>
        </w:rPr>
        <w:t>נשג</w:t>
      </w:r>
      <w:proofErr w:type="spellEnd"/>
      <w:r>
        <w:rPr>
          <w:rFonts w:hint="cs"/>
          <w:rtl/>
        </w:rPr>
        <w:t xml:space="preserve"> ו-יצג לא מופיעים בתנ"ך בצורה המשולשת.</w:t>
      </w:r>
    </w:p>
  </w:footnote>
  <w:footnote w:id="9">
    <w:p w:rsidR="00961674" w:rsidRPr="00961674" w:rsidRDefault="00961674" w:rsidP="00961674">
      <w:pPr>
        <w:pStyle w:val="a3"/>
        <w:rPr>
          <w:rFonts w:hint="cs"/>
          <w:rtl/>
        </w:rPr>
      </w:pPr>
      <w:r>
        <w:rPr>
          <w:rStyle w:val="a5"/>
        </w:rPr>
        <w:footnoteRef/>
      </w:r>
      <w:r>
        <w:rPr>
          <w:rtl/>
        </w:rPr>
        <w:t xml:space="preserve"> </w:t>
      </w:r>
      <w:r>
        <w:rPr>
          <w:rFonts w:hint="cs"/>
          <w:rtl/>
        </w:rPr>
        <w:t>נציין כאן שפסוקים כאלה ודומים להם</w:t>
      </w:r>
      <w:r>
        <w:rPr>
          <w:lang w:val="fr-FR"/>
        </w:rPr>
        <w:t xml:space="preserve"> </w:t>
      </w:r>
      <w:r>
        <w:rPr>
          <w:rFonts w:hint="cs"/>
          <w:rtl/>
          <w:lang w:val="fr-FR"/>
        </w:rPr>
        <w:t xml:space="preserve">הם בשימוש הקראי בנימין </w:t>
      </w:r>
      <w:proofErr w:type="spellStart"/>
      <w:r>
        <w:rPr>
          <w:rFonts w:hint="cs"/>
          <w:rtl/>
          <w:lang w:val="fr-FR"/>
        </w:rPr>
        <w:t>נהאוונדי</w:t>
      </w:r>
      <w:proofErr w:type="spellEnd"/>
      <w:r>
        <w:rPr>
          <w:rFonts w:hint="cs"/>
          <w:rtl/>
          <w:lang w:val="fr-FR"/>
        </w:rPr>
        <w:t xml:space="preserve"> כדי לתמוך בתיאוריה המפורסמת שלו לגבי בריאת העולם על ידי מלאך. ראה הערותיי ב-</w:t>
      </w:r>
      <w:r>
        <w:t>Revue</w:t>
      </w:r>
      <w:r>
        <w:rPr>
          <w:rFonts w:hint="cs"/>
          <w:rtl/>
        </w:rPr>
        <w:t xml:space="preserve">, </w:t>
      </w:r>
      <w:r>
        <w:rPr>
          <w:rFonts w:hint="cs"/>
        </w:rPr>
        <w:t>L</w:t>
      </w:r>
      <w:r>
        <w:rPr>
          <w:rFonts w:hint="cs"/>
          <w:rtl/>
        </w:rPr>
        <w:t xml:space="preserve">, 11 ואוצר ישראל ג, </w:t>
      </w:r>
      <w:proofErr w:type="spellStart"/>
      <w:r>
        <w:rPr>
          <w:rFonts w:hint="cs"/>
          <w:rtl/>
        </w:rPr>
        <w:t>קכז</w:t>
      </w:r>
      <w:proofErr w:type="spellEnd"/>
      <w:r>
        <w:rPr>
          <w:rFonts w:hint="cs"/>
          <w:rtl/>
        </w:rPr>
        <w:t xml:space="preserve"> 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74"/>
    <w:rsid w:val="00004523"/>
    <w:rsid w:val="000133C1"/>
    <w:rsid w:val="000174C3"/>
    <w:rsid w:val="00027599"/>
    <w:rsid w:val="000318C4"/>
    <w:rsid w:val="000348B6"/>
    <w:rsid w:val="00034A50"/>
    <w:rsid w:val="0003695E"/>
    <w:rsid w:val="00036D17"/>
    <w:rsid w:val="00044378"/>
    <w:rsid w:val="00055A03"/>
    <w:rsid w:val="000636F6"/>
    <w:rsid w:val="00065C5F"/>
    <w:rsid w:val="000664D6"/>
    <w:rsid w:val="00067286"/>
    <w:rsid w:val="00080939"/>
    <w:rsid w:val="00083DAC"/>
    <w:rsid w:val="00085290"/>
    <w:rsid w:val="00085691"/>
    <w:rsid w:val="000928AD"/>
    <w:rsid w:val="00092BDB"/>
    <w:rsid w:val="0009360F"/>
    <w:rsid w:val="00095FD3"/>
    <w:rsid w:val="000A0565"/>
    <w:rsid w:val="000A1580"/>
    <w:rsid w:val="000A6300"/>
    <w:rsid w:val="000B015C"/>
    <w:rsid w:val="000B2F84"/>
    <w:rsid w:val="000B4F79"/>
    <w:rsid w:val="000C3003"/>
    <w:rsid w:val="000C6207"/>
    <w:rsid w:val="000D064C"/>
    <w:rsid w:val="000D12EA"/>
    <w:rsid w:val="000D3A59"/>
    <w:rsid w:val="000D467F"/>
    <w:rsid w:val="000D6446"/>
    <w:rsid w:val="000E0369"/>
    <w:rsid w:val="000E14A0"/>
    <w:rsid w:val="000E7093"/>
    <w:rsid w:val="000F03E8"/>
    <w:rsid w:val="000F304A"/>
    <w:rsid w:val="000F35A2"/>
    <w:rsid w:val="00100E2A"/>
    <w:rsid w:val="00101921"/>
    <w:rsid w:val="001059CD"/>
    <w:rsid w:val="0011119E"/>
    <w:rsid w:val="001134A9"/>
    <w:rsid w:val="00114FEE"/>
    <w:rsid w:val="001310A1"/>
    <w:rsid w:val="00133568"/>
    <w:rsid w:val="00134E8D"/>
    <w:rsid w:val="0013665A"/>
    <w:rsid w:val="00144211"/>
    <w:rsid w:val="00144212"/>
    <w:rsid w:val="00144CA5"/>
    <w:rsid w:val="00145107"/>
    <w:rsid w:val="00150E25"/>
    <w:rsid w:val="001568B3"/>
    <w:rsid w:val="001616E5"/>
    <w:rsid w:val="0016182F"/>
    <w:rsid w:val="00163FF0"/>
    <w:rsid w:val="0016703C"/>
    <w:rsid w:val="001675E0"/>
    <w:rsid w:val="00167F2B"/>
    <w:rsid w:val="001804DC"/>
    <w:rsid w:val="00184B3E"/>
    <w:rsid w:val="001904CD"/>
    <w:rsid w:val="0019184E"/>
    <w:rsid w:val="00192270"/>
    <w:rsid w:val="0019294B"/>
    <w:rsid w:val="001929F0"/>
    <w:rsid w:val="0019310B"/>
    <w:rsid w:val="0019361D"/>
    <w:rsid w:val="001A08CD"/>
    <w:rsid w:val="001A562C"/>
    <w:rsid w:val="001A6862"/>
    <w:rsid w:val="001B01A8"/>
    <w:rsid w:val="001B22D4"/>
    <w:rsid w:val="001B6BE6"/>
    <w:rsid w:val="001C0E64"/>
    <w:rsid w:val="001C3658"/>
    <w:rsid w:val="001C6776"/>
    <w:rsid w:val="001D23B6"/>
    <w:rsid w:val="001D65B8"/>
    <w:rsid w:val="001E2187"/>
    <w:rsid w:val="001E4DD5"/>
    <w:rsid w:val="001E6790"/>
    <w:rsid w:val="001E6DCC"/>
    <w:rsid w:val="001F040C"/>
    <w:rsid w:val="001F2A02"/>
    <w:rsid w:val="001F2D78"/>
    <w:rsid w:val="001F6481"/>
    <w:rsid w:val="001F69CA"/>
    <w:rsid w:val="00202E37"/>
    <w:rsid w:val="0020755D"/>
    <w:rsid w:val="0021313A"/>
    <w:rsid w:val="00214838"/>
    <w:rsid w:val="002243D4"/>
    <w:rsid w:val="00225E57"/>
    <w:rsid w:val="00225EF2"/>
    <w:rsid w:val="0022788F"/>
    <w:rsid w:val="00232194"/>
    <w:rsid w:val="00236B69"/>
    <w:rsid w:val="00241464"/>
    <w:rsid w:val="00244CC4"/>
    <w:rsid w:val="00250BE4"/>
    <w:rsid w:val="002514AC"/>
    <w:rsid w:val="0025510A"/>
    <w:rsid w:val="00271C87"/>
    <w:rsid w:val="00272A6E"/>
    <w:rsid w:val="0027346B"/>
    <w:rsid w:val="002734EC"/>
    <w:rsid w:val="00273C5E"/>
    <w:rsid w:val="00275A69"/>
    <w:rsid w:val="00275CD6"/>
    <w:rsid w:val="00280DA5"/>
    <w:rsid w:val="00283949"/>
    <w:rsid w:val="00284C8B"/>
    <w:rsid w:val="00286102"/>
    <w:rsid w:val="002939E5"/>
    <w:rsid w:val="002A0E83"/>
    <w:rsid w:val="002A11B0"/>
    <w:rsid w:val="002A2DD6"/>
    <w:rsid w:val="002A6CF7"/>
    <w:rsid w:val="002B6B70"/>
    <w:rsid w:val="002B7644"/>
    <w:rsid w:val="002B7998"/>
    <w:rsid w:val="002C2A9C"/>
    <w:rsid w:val="002C6061"/>
    <w:rsid w:val="002D0510"/>
    <w:rsid w:val="002D5C4B"/>
    <w:rsid w:val="002D633B"/>
    <w:rsid w:val="002D673A"/>
    <w:rsid w:val="002E118F"/>
    <w:rsid w:val="002E4F19"/>
    <w:rsid w:val="002E7BAF"/>
    <w:rsid w:val="002F531F"/>
    <w:rsid w:val="002F5878"/>
    <w:rsid w:val="002F7289"/>
    <w:rsid w:val="0030083B"/>
    <w:rsid w:val="00302668"/>
    <w:rsid w:val="00310E63"/>
    <w:rsid w:val="00311058"/>
    <w:rsid w:val="00314ACE"/>
    <w:rsid w:val="003162BB"/>
    <w:rsid w:val="003162D8"/>
    <w:rsid w:val="003313C3"/>
    <w:rsid w:val="00334CF8"/>
    <w:rsid w:val="00335510"/>
    <w:rsid w:val="00337562"/>
    <w:rsid w:val="00343FE4"/>
    <w:rsid w:val="00345795"/>
    <w:rsid w:val="003464BE"/>
    <w:rsid w:val="0034656F"/>
    <w:rsid w:val="00360F54"/>
    <w:rsid w:val="003614C1"/>
    <w:rsid w:val="00365E1E"/>
    <w:rsid w:val="00365EA6"/>
    <w:rsid w:val="00365F41"/>
    <w:rsid w:val="00365F9A"/>
    <w:rsid w:val="0036684D"/>
    <w:rsid w:val="00367E1F"/>
    <w:rsid w:val="003710C0"/>
    <w:rsid w:val="00371701"/>
    <w:rsid w:val="0037716C"/>
    <w:rsid w:val="00380ECF"/>
    <w:rsid w:val="003839A7"/>
    <w:rsid w:val="003839F8"/>
    <w:rsid w:val="00386FFC"/>
    <w:rsid w:val="003A3D27"/>
    <w:rsid w:val="003B2D03"/>
    <w:rsid w:val="003B6BAB"/>
    <w:rsid w:val="003B71F4"/>
    <w:rsid w:val="003B7C41"/>
    <w:rsid w:val="003C0A21"/>
    <w:rsid w:val="003C0A81"/>
    <w:rsid w:val="003E10F5"/>
    <w:rsid w:val="003E51FC"/>
    <w:rsid w:val="004000D5"/>
    <w:rsid w:val="004047E9"/>
    <w:rsid w:val="0040520D"/>
    <w:rsid w:val="00406B4D"/>
    <w:rsid w:val="00406E03"/>
    <w:rsid w:val="004103E6"/>
    <w:rsid w:val="004155A8"/>
    <w:rsid w:val="00416036"/>
    <w:rsid w:val="00420732"/>
    <w:rsid w:val="00422C06"/>
    <w:rsid w:val="00426071"/>
    <w:rsid w:val="00426487"/>
    <w:rsid w:val="004266C6"/>
    <w:rsid w:val="00430A7C"/>
    <w:rsid w:val="00430D66"/>
    <w:rsid w:val="00432F7F"/>
    <w:rsid w:val="00437C22"/>
    <w:rsid w:val="00447A61"/>
    <w:rsid w:val="00453B6E"/>
    <w:rsid w:val="00455E38"/>
    <w:rsid w:val="004561AE"/>
    <w:rsid w:val="0045661E"/>
    <w:rsid w:val="00462E87"/>
    <w:rsid w:val="0046378B"/>
    <w:rsid w:val="00464230"/>
    <w:rsid w:val="004656FC"/>
    <w:rsid w:val="0046595D"/>
    <w:rsid w:val="00467753"/>
    <w:rsid w:val="00470413"/>
    <w:rsid w:val="00472C90"/>
    <w:rsid w:val="00475F83"/>
    <w:rsid w:val="00477296"/>
    <w:rsid w:val="00477861"/>
    <w:rsid w:val="0048415A"/>
    <w:rsid w:val="00485314"/>
    <w:rsid w:val="004950C0"/>
    <w:rsid w:val="00497C61"/>
    <w:rsid w:val="004A1047"/>
    <w:rsid w:val="004A2291"/>
    <w:rsid w:val="004B69C3"/>
    <w:rsid w:val="004C320D"/>
    <w:rsid w:val="004C786E"/>
    <w:rsid w:val="004C7B1F"/>
    <w:rsid w:val="004D04E7"/>
    <w:rsid w:val="004D5337"/>
    <w:rsid w:val="004E0895"/>
    <w:rsid w:val="004E119F"/>
    <w:rsid w:val="004E12BD"/>
    <w:rsid w:val="004E1781"/>
    <w:rsid w:val="004E3390"/>
    <w:rsid w:val="004E5106"/>
    <w:rsid w:val="004E52E5"/>
    <w:rsid w:val="004E5779"/>
    <w:rsid w:val="004F602A"/>
    <w:rsid w:val="0050480E"/>
    <w:rsid w:val="00504F67"/>
    <w:rsid w:val="00511F98"/>
    <w:rsid w:val="0051225C"/>
    <w:rsid w:val="0051345B"/>
    <w:rsid w:val="0051661B"/>
    <w:rsid w:val="00516AD9"/>
    <w:rsid w:val="00521166"/>
    <w:rsid w:val="0052161E"/>
    <w:rsid w:val="00525036"/>
    <w:rsid w:val="00527817"/>
    <w:rsid w:val="00536177"/>
    <w:rsid w:val="00540C70"/>
    <w:rsid w:val="00541C15"/>
    <w:rsid w:val="00546357"/>
    <w:rsid w:val="00552330"/>
    <w:rsid w:val="005567A2"/>
    <w:rsid w:val="00557939"/>
    <w:rsid w:val="005620A0"/>
    <w:rsid w:val="00563CD4"/>
    <w:rsid w:val="00564ED0"/>
    <w:rsid w:val="0056627E"/>
    <w:rsid w:val="005804A8"/>
    <w:rsid w:val="00586BB0"/>
    <w:rsid w:val="00591A11"/>
    <w:rsid w:val="00592032"/>
    <w:rsid w:val="0059397D"/>
    <w:rsid w:val="005A5DCA"/>
    <w:rsid w:val="005C4268"/>
    <w:rsid w:val="005C5022"/>
    <w:rsid w:val="005C5648"/>
    <w:rsid w:val="005C65CA"/>
    <w:rsid w:val="005C75CB"/>
    <w:rsid w:val="005D0BD2"/>
    <w:rsid w:val="005D16AE"/>
    <w:rsid w:val="005D2088"/>
    <w:rsid w:val="005D7C21"/>
    <w:rsid w:val="005D7DBE"/>
    <w:rsid w:val="005E4B88"/>
    <w:rsid w:val="005E7BCD"/>
    <w:rsid w:val="005F2CF7"/>
    <w:rsid w:val="005F7F7F"/>
    <w:rsid w:val="00600173"/>
    <w:rsid w:val="00602F2A"/>
    <w:rsid w:val="006112A9"/>
    <w:rsid w:val="00613F98"/>
    <w:rsid w:val="00621158"/>
    <w:rsid w:val="00635911"/>
    <w:rsid w:val="00635DF0"/>
    <w:rsid w:val="00642EE4"/>
    <w:rsid w:val="00650E3D"/>
    <w:rsid w:val="006542FB"/>
    <w:rsid w:val="00655D35"/>
    <w:rsid w:val="00660112"/>
    <w:rsid w:val="006613AF"/>
    <w:rsid w:val="00661C34"/>
    <w:rsid w:val="00662138"/>
    <w:rsid w:val="006647DA"/>
    <w:rsid w:val="00665B72"/>
    <w:rsid w:val="00667914"/>
    <w:rsid w:val="0067094A"/>
    <w:rsid w:val="00672B6C"/>
    <w:rsid w:val="00681CA0"/>
    <w:rsid w:val="00682EC9"/>
    <w:rsid w:val="006869DE"/>
    <w:rsid w:val="0069176F"/>
    <w:rsid w:val="00692E1A"/>
    <w:rsid w:val="006A0AB1"/>
    <w:rsid w:val="006A6F3B"/>
    <w:rsid w:val="006B7426"/>
    <w:rsid w:val="006B771B"/>
    <w:rsid w:val="006C1DD5"/>
    <w:rsid w:val="006C30EB"/>
    <w:rsid w:val="006C684A"/>
    <w:rsid w:val="006D1774"/>
    <w:rsid w:val="006D1E3E"/>
    <w:rsid w:val="006D5F9D"/>
    <w:rsid w:val="006D624F"/>
    <w:rsid w:val="006E4998"/>
    <w:rsid w:val="006E74FA"/>
    <w:rsid w:val="00703F5E"/>
    <w:rsid w:val="00704F60"/>
    <w:rsid w:val="00707B85"/>
    <w:rsid w:val="0072093C"/>
    <w:rsid w:val="00720ECB"/>
    <w:rsid w:val="0072794F"/>
    <w:rsid w:val="00730AF0"/>
    <w:rsid w:val="00733507"/>
    <w:rsid w:val="0073460A"/>
    <w:rsid w:val="00742CD7"/>
    <w:rsid w:val="007478E3"/>
    <w:rsid w:val="0075023E"/>
    <w:rsid w:val="007641D1"/>
    <w:rsid w:val="00764B89"/>
    <w:rsid w:val="0076743E"/>
    <w:rsid w:val="007707A4"/>
    <w:rsid w:val="0077118C"/>
    <w:rsid w:val="007713EA"/>
    <w:rsid w:val="00775997"/>
    <w:rsid w:val="0077769A"/>
    <w:rsid w:val="00781CEB"/>
    <w:rsid w:val="00787E82"/>
    <w:rsid w:val="00795AA7"/>
    <w:rsid w:val="007A4973"/>
    <w:rsid w:val="007A61AF"/>
    <w:rsid w:val="007B10DC"/>
    <w:rsid w:val="007B3185"/>
    <w:rsid w:val="007B3EF2"/>
    <w:rsid w:val="007B4717"/>
    <w:rsid w:val="007B6B79"/>
    <w:rsid w:val="007B70A1"/>
    <w:rsid w:val="007C17CE"/>
    <w:rsid w:val="007C6C93"/>
    <w:rsid w:val="007C7763"/>
    <w:rsid w:val="007D2ED0"/>
    <w:rsid w:val="007D55CD"/>
    <w:rsid w:val="007D65C0"/>
    <w:rsid w:val="007D6CA3"/>
    <w:rsid w:val="007D6E02"/>
    <w:rsid w:val="007E05A7"/>
    <w:rsid w:val="007E6BB1"/>
    <w:rsid w:val="00800DCB"/>
    <w:rsid w:val="00811FCE"/>
    <w:rsid w:val="0081268A"/>
    <w:rsid w:val="00816D4D"/>
    <w:rsid w:val="0081743C"/>
    <w:rsid w:val="008175D6"/>
    <w:rsid w:val="008258E2"/>
    <w:rsid w:val="008307A8"/>
    <w:rsid w:val="00834171"/>
    <w:rsid w:val="00834523"/>
    <w:rsid w:val="008414FA"/>
    <w:rsid w:val="00852C2F"/>
    <w:rsid w:val="008619E1"/>
    <w:rsid w:val="00861D59"/>
    <w:rsid w:val="00866705"/>
    <w:rsid w:val="008673D9"/>
    <w:rsid w:val="008678CD"/>
    <w:rsid w:val="00872107"/>
    <w:rsid w:val="00872530"/>
    <w:rsid w:val="008825C7"/>
    <w:rsid w:val="00891213"/>
    <w:rsid w:val="00891D74"/>
    <w:rsid w:val="00892301"/>
    <w:rsid w:val="00893285"/>
    <w:rsid w:val="00894F8D"/>
    <w:rsid w:val="008A4E13"/>
    <w:rsid w:val="008A6865"/>
    <w:rsid w:val="008A7378"/>
    <w:rsid w:val="008B4B69"/>
    <w:rsid w:val="008B614D"/>
    <w:rsid w:val="008C1993"/>
    <w:rsid w:val="008C5619"/>
    <w:rsid w:val="008C588E"/>
    <w:rsid w:val="008C743D"/>
    <w:rsid w:val="008D0968"/>
    <w:rsid w:val="008D0DF6"/>
    <w:rsid w:val="008E00C1"/>
    <w:rsid w:val="008E1B0C"/>
    <w:rsid w:val="008E361A"/>
    <w:rsid w:val="008F0AE0"/>
    <w:rsid w:val="008F659F"/>
    <w:rsid w:val="008F7788"/>
    <w:rsid w:val="008F77B9"/>
    <w:rsid w:val="008F7C43"/>
    <w:rsid w:val="0090015D"/>
    <w:rsid w:val="00900BD5"/>
    <w:rsid w:val="00901833"/>
    <w:rsid w:val="00903361"/>
    <w:rsid w:val="00907EDE"/>
    <w:rsid w:val="009107EB"/>
    <w:rsid w:val="00913DF0"/>
    <w:rsid w:val="009143DC"/>
    <w:rsid w:val="009145DB"/>
    <w:rsid w:val="00916361"/>
    <w:rsid w:val="009164C5"/>
    <w:rsid w:val="00925FD0"/>
    <w:rsid w:val="009274CB"/>
    <w:rsid w:val="00931AB3"/>
    <w:rsid w:val="009331F7"/>
    <w:rsid w:val="0093427B"/>
    <w:rsid w:val="009348B6"/>
    <w:rsid w:val="0094034F"/>
    <w:rsid w:val="009464B0"/>
    <w:rsid w:val="00947D85"/>
    <w:rsid w:val="00960C45"/>
    <w:rsid w:val="00961674"/>
    <w:rsid w:val="0096275C"/>
    <w:rsid w:val="00964494"/>
    <w:rsid w:val="009659B2"/>
    <w:rsid w:val="00985169"/>
    <w:rsid w:val="00987D4D"/>
    <w:rsid w:val="00991143"/>
    <w:rsid w:val="00995F20"/>
    <w:rsid w:val="009A0178"/>
    <w:rsid w:val="009A2FDF"/>
    <w:rsid w:val="009A3F05"/>
    <w:rsid w:val="009B1633"/>
    <w:rsid w:val="009B38B1"/>
    <w:rsid w:val="009B74B2"/>
    <w:rsid w:val="009C2D0E"/>
    <w:rsid w:val="009C702F"/>
    <w:rsid w:val="009D148D"/>
    <w:rsid w:val="009D5F0F"/>
    <w:rsid w:val="009E2868"/>
    <w:rsid w:val="009E29D7"/>
    <w:rsid w:val="009E3BD1"/>
    <w:rsid w:val="00A009A6"/>
    <w:rsid w:val="00A018D4"/>
    <w:rsid w:val="00A07761"/>
    <w:rsid w:val="00A13211"/>
    <w:rsid w:val="00A13892"/>
    <w:rsid w:val="00A1706C"/>
    <w:rsid w:val="00A17E68"/>
    <w:rsid w:val="00A21F6B"/>
    <w:rsid w:val="00A343A2"/>
    <w:rsid w:val="00A40AD1"/>
    <w:rsid w:val="00A411E4"/>
    <w:rsid w:val="00A41489"/>
    <w:rsid w:val="00A46975"/>
    <w:rsid w:val="00A52947"/>
    <w:rsid w:val="00A67282"/>
    <w:rsid w:val="00A67E14"/>
    <w:rsid w:val="00A706F1"/>
    <w:rsid w:val="00A73443"/>
    <w:rsid w:val="00A808C7"/>
    <w:rsid w:val="00A87837"/>
    <w:rsid w:val="00A93325"/>
    <w:rsid w:val="00A93742"/>
    <w:rsid w:val="00A95931"/>
    <w:rsid w:val="00A97A8D"/>
    <w:rsid w:val="00AA040A"/>
    <w:rsid w:val="00AA0412"/>
    <w:rsid w:val="00AA791E"/>
    <w:rsid w:val="00AB03D4"/>
    <w:rsid w:val="00AB323A"/>
    <w:rsid w:val="00AB4400"/>
    <w:rsid w:val="00AB5387"/>
    <w:rsid w:val="00AB5705"/>
    <w:rsid w:val="00AC148A"/>
    <w:rsid w:val="00AC3958"/>
    <w:rsid w:val="00AC62F1"/>
    <w:rsid w:val="00AD2502"/>
    <w:rsid w:val="00AD2DF2"/>
    <w:rsid w:val="00AD5409"/>
    <w:rsid w:val="00B0310B"/>
    <w:rsid w:val="00B03373"/>
    <w:rsid w:val="00B0383C"/>
    <w:rsid w:val="00B07E2D"/>
    <w:rsid w:val="00B133AD"/>
    <w:rsid w:val="00B23A92"/>
    <w:rsid w:val="00B24917"/>
    <w:rsid w:val="00B31293"/>
    <w:rsid w:val="00B36A04"/>
    <w:rsid w:val="00B423F4"/>
    <w:rsid w:val="00B429E7"/>
    <w:rsid w:val="00B44590"/>
    <w:rsid w:val="00B52F42"/>
    <w:rsid w:val="00B538FF"/>
    <w:rsid w:val="00B53D9F"/>
    <w:rsid w:val="00B614B1"/>
    <w:rsid w:val="00B6352A"/>
    <w:rsid w:val="00B65C62"/>
    <w:rsid w:val="00B65F09"/>
    <w:rsid w:val="00B66CAD"/>
    <w:rsid w:val="00B71581"/>
    <w:rsid w:val="00B724A2"/>
    <w:rsid w:val="00B74798"/>
    <w:rsid w:val="00B74D7B"/>
    <w:rsid w:val="00B7672C"/>
    <w:rsid w:val="00B767E5"/>
    <w:rsid w:val="00B81550"/>
    <w:rsid w:val="00B86691"/>
    <w:rsid w:val="00B8757B"/>
    <w:rsid w:val="00B91DC2"/>
    <w:rsid w:val="00B94AFB"/>
    <w:rsid w:val="00B951AF"/>
    <w:rsid w:val="00BA4737"/>
    <w:rsid w:val="00BA4AE3"/>
    <w:rsid w:val="00BA742E"/>
    <w:rsid w:val="00BB35A1"/>
    <w:rsid w:val="00BB42D0"/>
    <w:rsid w:val="00BC6BA7"/>
    <w:rsid w:val="00BC6FC1"/>
    <w:rsid w:val="00BD10BD"/>
    <w:rsid w:val="00BD50AC"/>
    <w:rsid w:val="00BD64A0"/>
    <w:rsid w:val="00BE4065"/>
    <w:rsid w:val="00BF6E8B"/>
    <w:rsid w:val="00C04A20"/>
    <w:rsid w:val="00C10763"/>
    <w:rsid w:val="00C20CBB"/>
    <w:rsid w:val="00C22166"/>
    <w:rsid w:val="00C22578"/>
    <w:rsid w:val="00C26643"/>
    <w:rsid w:val="00C349BB"/>
    <w:rsid w:val="00C379C1"/>
    <w:rsid w:val="00C41671"/>
    <w:rsid w:val="00C43005"/>
    <w:rsid w:val="00C44512"/>
    <w:rsid w:val="00C45DE6"/>
    <w:rsid w:val="00C461D3"/>
    <w:rsid w:val="00C47D86"/>
    <w:rsid w:val="00C5437E"/>
    <w:rsid w:val="00C54865"/>
    <w:rsid w:val="00C55534"/>
    <w:rsid w:val="00C57340"/>
    <w:rsid w:val="00C60606"/>
    <w:rsid w:val="00C623AE"/>
    <w:rsid w:val="00C733CC"/>
    <w:rsid w:val="00C77E87"/>
    <w:rsid w:val="00C80A24"/>
    <w:rsid w:val="00C80B13"/>
    <w:rsid w:val="00C857F0"/>
    <w:rsid w:val="00C90191"/>
    <w:rsid w:val="00C95475"/>
    <w:rsid w:val="00C9582B"/>
    <w:rsid w:val="00C95B55"/>
    <w:rsid w:val="00C97F1D"/>
    <w:rsid w:val="00CA2B18"/>
    <w:rsid w:val="00CA418E"/>
    <w:rsid w:val="00CA71D2"/>
    <w:rsid w:val="00CB2461"/>
    <w:rsid w:val="00CB3B4C"/>
    <w:rsid w:val="00CD0E37"/>
    <w:rsid w:val="00CD7791"/>
    <w:rsid w:val="00CE0D3C"/>
    <w:rsid w:val="00CE19E6"/>
    <w:rsid w:val="00CE2DF6"/>
    <w:rsid w:val="00CE488E"/>
    <w:rsid w:val="00CE70C4"/>
    <w:rsid w:val="00CF13CD"/>
    <w:rsid w:val="00CF1F1A"/>
    <w:rsid w:val="00CF4349"/>
    <w:rsid w:val="00CF7AEE"/>
    <w:rsid w:val="00D0492D"/>
    <w:rsid w:val="00D05079"/>
    <w:rsid w:val="00D10B6F"/>
    <w:rsid w:val="00D13454"/>
    <w:rsid w:val="00D30A55"/>
    <w:rsid w:val="00D33AB1"/>
    <w:rsid w:val="00D45EF1"/>
    <w:rsid w:val="00D504AB"/>
    <w:rsid w:val="00D51134"/>
    <w:rsid w:val="00D54065"/>
    <w:rsid w:val="00D54DC9"/>
    <w:rsid w:val="00D63CCA"/>
    <w:rsid w:val="00D649F0"/>
    <w:rsid w:val="00D706B6"/>
    <w:rsid w:val="00D72D65"/>
    <w:rsid w:val="00D8026D"/>
    <w:rsid w:val="00D822C0"/>
    <w:rsid w:val="00D942FC"/>
    <w:rsid w:val="00D97F29"/>
    <w:rsid w:val="00DA1198"/>
    <w:rsid w:val="00DA55D9"/>
    <w:rsid w:val="00DA634A"/>
    <w:rsid w:val="00DB4138"/>
    <w:rsid w:val="00DC003B"/>
    <w:rsid w:val="00DC43AD"/>
    <w:rsid w:val="00DC6831"/>
    <w:rsid w:val="00DD0216"/>
    <w:rsid w:val="00DD1B94"/>
    <w:rsid w:val="00DD5F6A"/>
    <w:rsid w:val="00DE1F70"/>
    <w:rsid w:val="00DE5617"/>
    <w:rsid w:val="00DF048B"/>
    <w:rsid w:val="00DF11B9"/>
    <w:rsid w:val="00DF3086"/>
    <w:rsid w:val="00DF529E"/>
    <w:rsid w:val="00E0145C"/>
    <w:rsid w:val="00E0604B"/>
    <w:rsid w:val="00E0629B"/>
    <w:rsid w:val="00E06FD2"/>
    <w:rsid w:val="00E14925"/>
    <w:rsid w:val="00E20CB4"/>
    <w:rsid w:val="00E23634"/>
    <w:rsid w:val="00E23A95"/>
    <w:rsid w:val="00E2406B"/>
    <w:rsid w:val="00E2744B"/>
    <w:rsid w:val="00E32658"/>
    <w:rsid w:val="00E404A1"/>
    <w:rsid w:val="00E4438D"/>
    <w:rsid w:val="00E53615"/>
    <w:rsid w:val="00E61ABF"/>
    <w:rsid w:val="00E61C57"/>
    <w:rsid w:val="00E61D89"/>
    <w:rsid w:val="00E6309D"/>
    <w:rsid w:val="00E63635"/>
    <w:rsid w:val="00E66190"/>
    <w:rsid w:val="00E736C9"/>
    <w:rsid w:val="00E76A03"/>
    <w:rsid w:val="00E8757E"/>
    <w:rsid w:val="00E87600"/>
    <w:rsid w:val="00E92F12"/>
    <w:rsid w:val="00E94825"/>
    <w:rsid w:val="00EA1C3F"/>
    <w:rsid w:val="00EA4BB9"/>
    <w:rsid w:val="00EA5E5E"/>
    <w:rsid w:val="00EB5201"/>
    <w:rsid w:val="00EB7DBA"/>
    <w:rsid w:val="00EC5F15"/>
    <w:rsid w:val="00EC70D5"/>
    <w:rsid w:val="00ED1021"/>
    <w:rsid w:val="00ED6D91"/>
    <w:rsid w:val="00EE6675"/>
    <w:rsid w:val="00EE75C1"/>
    <w:rsid w:val="00F11451"/>
    <w:rsid w:val="00F11839"/>
    <w:rsid w:val="00F2024E"/>
    <w:rsid w:val="00F262BB"/>
    <w:rsid w:val="00F35BDD"/>
    <w:rsid w:val="00F37176"/>
    <w:rsid w:val="00F40004"/>
    <w:rsid w:val="00F45383"/>
    <w:rsid w:val="00F45783"/>
    <w:rsid w:val="00F46FFB"/>
    <w:rsid w:val="00F50782"/>
    <w:rsid w:val="00F5268C"/>
    <w:rsid w:val="00F568FE"/>
    <w:rsid w:val="00F57054"/>
    <w:rsid w:val="00F60106"/>
    <w:rsid w:val="00F656FF"/>
    <w:rsid w:val="00F660B7"/>
    <w:rsid w:val="00F66886"/>
    <w:rsid w:val="00F66D67"/>
    <w:rsid w:val="00F72128"/>
    <w:rsid w:val="00F87C2A"/>
    <w:rsid w:val="00F92662"/>
    <w:rsid w:val="00F94AAF"/>
    <w:rsid w:val="00F96E34"/>
    <w:rsid w:val="00F97528"/>
    <w:rsid w:val="00FB428D"/>
    <w:rsid w:val="00FB52FB"/>
    <w:rsid w:val="00FC135A"/>
    <w:rsid w:val="00FC4F1C"/>
    <w:rsid w:val="00FD0D9F"/>
    <w:rsid w:val="00FD2774"/>
    <w:rsid w:val="00FD32D7"/>
    <w:rsid w:val="00FE7689"/>
    <w:rsid w:val="00FF0902"/>
    <w:rsid w:val="00FF1696"/>
    <w:rsid w:val="00FF50FA"/>
    <w:rsid w:val="00FF6A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CE08"/>
  <w15:chartTrackingRefBased/>
  <w15:docId w15:val="{84CBB7AE-52C9-4FD4-A6D3-BD46DE71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61674"/>
    <w:pPr>
      <w:spacing w:after="0" w:line="240" w:lineRule="auto"/>
    </w:pPr>
    <w:rPr>
      <w:sz w:val="20"/>
      <w:szCs w:val="20"/>
    </w:rPr>
  </w:style>
  <w:style w:type="character" w:customStyle="1" w:styleId="a4">
    <w:name w:val="טקסט הערת שוליים תו"/>
    <w:basedOn w:val="a0"/>
    <w:link w:val="a3"/>
    <w:uiPriority w:val="99"/>
    <w:semiHidden/>
    <w:rsid w:val="00961674"/>
    <w:rPr>
      <w:sz w:val="20"/>
      <w:szCs w:val="20"/>
    </w:rPr>
  </w:style>
  <w:style w:type="character" w:styleId="a5">
    <w:name w:val="footnote reference"/>
    <w:basedOn w:val="a0"/>
    <w:uiPriority w:val="99"/>
    <w:semiHidden/>
    <w:unhideWhenUsed/>
    <w:rsid w:val="009616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1645</Words>
  <Characters>8229</Characters>
  <Application>Microsoft Office Word</Application>
  <DocSecurity>0</DocSecurity>
  <Lines>68</Lines>
  <Paragraphs>19</Paragraphs>
  <ScaleCrop>false</ScaleCrop>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 סנדיק</dc:creator>
  <cp:keywords/>
  <dc:description/>
  <cp:lastModifiedBy>שי סנדיק</cp:lastModifiedBy>
  <cp:revision>1</cp:revision>
  <dcterms:created xsi:type="dcterms:W3CDTF">2019-04-15T05:34:00Z</dcterms:created>
  <dcterms:modified xsi:type="dcterms:W3CDTF">2019-04-15T05:44:00Z</dcterms:modified>
</cp:coreProperties>
</file>