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81B5F" w14:textId="77777777" w:rsidR="002A243D" w:rsidRDefault="00CE6A71">
      <w:pPr>
        <w:rPr>
          <w:rtl/>
        </w:rPr>
      </w:pPr>
      <w:r>
        <w:rPr>
          <w:rFonts w:hint="cs"/>
          <w:rtl/>
        </w:rPr>
        <w:t>מ"עיר המתים" ל"עיר ומלואה" לעגנון</w:t>
      </w:r>
    </w:p>
    <w:p w14:paraId="0ABED159" w14:textId="77777777" w:rsidR="00CE6A71" w:rsidRDefault="00CE6A71">
      <w:pPr>
        <w:rPr>
          <w:rtl/>
        </w:rPr>
      </w:pPr>
      <w:r>
        <w:rPr>
          <w:rFonts w:hint="cs"/>
          <w:rtl/>
        </w:rPr>
        <w:t xml:space="preserve">יוסף </w:t>
      </w:r>
      <w:proofErr w:type="spellStart"/>
      <w:r>
        <w:rPr>
          <w:rFonts w:hint="cs"/>
          <w:rtl/>
        </w:rPr>
        <w:t>סאקס</w:t>
      </w:r>
      <w:proofErr w:type="spellEnd"/>
    </w:p>
    <w:p w14:paraId="557201E5" w14:textId="77777777" w:rsidR="00CE6A71" w:rsidRDefault="00CE6A71" w:rsidP="00CE6A71">
      <w:pPr>
        <w:rPr>
          <w:rtl/>
        </w:rPr>
      </w:pPr>
      <w:r>
        <w:rPr>
          <w:rFonts w:hint="cs"/>
          <w:rtl/>
        </w:rPr>
        <w:t>בבחינה מדוקדקת של יצירותיו המוקדמות של ש"י עגנון, יצירות שלעתים קרובות נשכחות מלב, נחשפים יסודות היקום הספרותי שהיה עתיד לברוא בשנות יצירתו הארוכות. כתבי הנעורים של עגנון, ששפתם יידיש ועברית ואשר באו לעולם לפני שעלה לארץ ישראל בשנת 1908, הם חומר הגלם שלש וצר שוב ושוב בששים שנות כתיבתו.</w:t>
      </w:r>
    </w:p>
    <w:p w14:paraId="11BFA1BC" w14:textId="0A5D2929" w:rsidR="00CE6A71" w:rsidRDefault="00F63719" w:rsidP="006071DF">
      <w:pPr>
        <w:rPr>
          <w:rtl/>
        </w:rPr>
      </w:pPr>
      <w:r>
        <w:rPr>
          <w:rFonts w:hint="cs"/>
          <w:rtl/>
        </w:rPr>
        <w:t xml:space="preserve">אחת מן היצירות המרשימות ביותר ברשימת יצירותיו המוקדמות היא הסיפור הקצר "עיר המתים", שהתפרסם בארבעה-עשר במרץ בשנת 1907 בעיתון העברי "העת" שיצא לאור </w:t>
      </w:r>
      <w:proofErr w:type="spellStart"/>
      <w:r>
        <w:rPr>
          <w:rFonts w:hint="cs"/>
          <w:rtl/>
        </w:rPr>
        <w:t>בלבוב</w:t>
      </w:r>
      <w:proofErr w:type="spellEnd"/>
      <w:r>
        <w:rPr>
          <w:rFonts w:hint="cs"/>
          <w:rtl/>
        </w:rPr>
        <w:t>, ומופיע כאן שוב, לראשונה זה מא</w:t>
      </w:r>
      <w:r w:rsidR="00C97E8C">
        <w:rPr>
          <w:rFonts w:hint="cs"/>
          <w:rtl/>
        </w:rPr>
        <w:t xml:space="preserve">ה ואחת-עשרה שנים. שמואל יוסף </w:t>
      </w:r>
      <w:proofErr w:type="spellStart"/>
      <w:r w:rsidR="00C97E8C">
        <w:rPr>
          <w:rFonts w:hint="cs"/>
          <w:rtl/>
        </w:rPr>
        <w:t>טשאטש</w:t>
      </w:r>
      <w:r>
        <w:rPr>
          <w:rFonts w:hint="cs"/>
          <w:rtl/>
        </w:rPr>
        <w:t>קס</w:t>
      </w:r>
      <w:proofErr w:type="spellEnd"/>
      <w:r>
        <w:rPr>
          <w:rFonts w:hint="cs"/>
          <w:rtl/>
        </w:rPr>
        <w:t xml:space="preserve"> הצעיר עבד אז כעוזרו של עורך העיתון גרשום באדר, וחתם על </w:t>
      </w:r>
      <w:r w:rsidR="00645F6F">
        <w:rPr>
          <w:rFonts w:hint="cs"/>
          <w:rtl/>
        </w:rPr>
        <w:t xml:space="preserve">הסיפור בשם העט "אחד מן העיר" </w:t>
      </w:r>
      <w:r w:rsidR="00645F6F" w:rsidRPr="00423DE2">
        <w:rPr>
          <w:rFonts w:hint="cs"/>
          <w:rtl/>
        </w:rPr>
        <w:t>(</w:t>
      </w:r>
      <w:r w:rsidR="006071DF">
        <w:rPr>
          <w:rFonts w:hint="cs"/>
          <w:rtl/>
        </w:rPr>
        <w:t xml:space="preserve">כפי הנראה ביקש לרמוז לשמו של </w:t>
      </w:r>
      <w:r w:rsidR="00645F6F" w:rsidRPr="00423DE2">
        <w:rPr>
          <w:rFonts w:hint="cs"/>
          <w:rtl/>
        </w:rPr>
        <w:t>אחד העם).</w:t>
      </w:r>
    </w:p>
    <w:p w14:paraId="7FAC6037" w14:textId="77B4842F" w:rsidR="00645F6F" w:rsidRDefault="00645F6F" w:rsidP="003514C7">
      <w:pPr>
        <w:rPr>
          <w:rtl/>
        </w:rPr>
      </w:pPr>
      <w:r>
        <w:rPr>
          <w:rFonts w:hint="cs"/>
          <w:rtl/>
        </w:rPr>
        <w:t>חשיבותו של סיפור זה, השוזר מעשייה אח</w:t>
      </w:r>
      <w:r w:rsidR="00485467">
        <w:rPr>
          <w:rFonts w:hint="cs"/>
          <w:rtl/>
        </w:rPr>
        <w:t>ר</w:t>
      </w:r>
      <w:r>
        <w:rPr>
          <w:rFonts w:hint="cs"/>
          <w:rtl/>
        </w:rPr>
        <w:t xml:space="preserve"> מעשייה מתולדות עירו </w:t>
      </w:r>
      <w:proofErr w:type="spellStart"/>
      <w:r>
        <w:rPr>
          <w:rFonts w:hint="cs"/>
          <w:rtl/>
        </w:rPr>
        <w:t>בוטשאטש</w:t>
      </w:r>
      <w:proofErr w:type="spellEnd"/>
      <w:r>
        <w:rPr>
          <w:rFonts w:hint="cs"/>
          <w:rtl/>
        </w:rPr>
        <w:t xml:space="preserve">, טמונה בריבוי התמות וקווי העלילה המופיעים בו כמיניאטורות. </w:t>
      </w:r>
      <w:r w:rsidR="00D06A10">
        <w:rPr>
          <w:rFonts w:hint="cs"/>
          <w:rtl/>
        </w:rPr>
        <w:t>במשך</w:t>
      </w:r>
      <w:r w:rsidR="00EB30F6">
        <w:rPr>
          <w:rFonts w:hint="cs"/>
          <w:rtl/>
        </w:rPr>
        <w:t xml:space="preserve"> ששים </w:t>
      </w:r>
      <w:r w:rsidR="00D06A10">
        <w:rPr>
          <w:rFonts w:hint="cs"/>
          <w:rtl/>
        </w:rPr>
        <w:t>שנות הכתיבה שבאו</w:t>
      </w:r>
      <w:r w:rsidR="00EB30F6">
        <w:rPr>
          <w:rFonts w:hint="cs"/>
          <w:rtl/>
        </w:rPr>
        <w:t xml:space="preserve"> לאחר מכן עיבד עגנון וליטש </w:t>
      </w:r>
      <w:r>
        <w:rPr>
          <w:rFonts w:hint="cs"/>
          <w:rtl/>
        </w:rPr>
        <w:t>תמות וקווי עלילה אלו</w:t>
      </w:r>
      <w:r w:rsidR="00C97E8C">
        <w:rPr>
          <w:rFonts w:hint="cs"/>
          <w:rtl/>
        </w:rPr>
        <w:t xml:space="preserve"> </w:t>
      </w:r>
      <w:r w:rsidR="00EB30F6">
        <w:rPr>
          <w:rFonts w:hint="cs"/>
          <w:rtl/>
        </w:rPr>
        <w:t>ללא הרף,</w:t>
      </w:r>
      <w:r w:rsidR="00C97E8C">
        <w:rPr>
          <w:rFonts w:hint="cs"/>
          <w:rtl/>
        </w:rPr>
        <w:t xml:space="preserve"> </w:t>
      </w:r>
      <w:r w:rsidR="00EB30F6">
        <w:rPr>
          <w:rFonts w:hint="cs"/>
          <w:rtl/>
        </w:rPr>
        <w:t xml:space="preserve">עד שהוציא מתחת ידיו את יצירת המופת "עיר ומלואה" (כנפרש בפני הקוראים </w:t>
      </w:r>
      <w:commentRangeStart w:id="0"/>
      <w:r w:rsidR="00EB30F6">
        <w:rPr>
          <w:rFonts w:hint="cs"/>
          <w:rtl/>
        </w:rPr>
        <w:t>בהערות המלוות)</w:t>
      </w:r>
      <w:commentRangeEnd w:id="0"/>
      <w:r w:rsidR="00EB30F6">
        <w:rPr>
          <w:rStyle w:val="CommentReference"/>
          <w:rtl/>
        </w:rPr>
        <w:commentReference w:id="0"/>
      </w:r>
      <w:r w:rsidR="00EB30F6">
        <w:rPr>
          <w:rFonts w:hint="cs"/>
          <w:rtl/>
        </w:rPr>
        <w:t xml:space="preserve">. כמה ממרכיבים אלו באו מבין דפי ההיסטוריה </w:t>
      </w:r>
      <w:proofErr w:type="spellStart"/>
      <w:r w:rsidR="00EB30F6">
        <w:rPr>
          <w:rFonts w:hint="cs"/>
          <w:rtl/>
        </w:rPr>
        <w:t>האמיתית</w:t>
      </w:r>
      <w:proofErr w:type="spellEnd"/>
      <w:r w:rsidR="00EB30F6">
        <w:rPr>
          <w:rFonts w:hint="cs"/>
          <w:rtl/>
        </w:rPr>
        <w:t xml:space="preserve"> של העיר, אחרים מסיפורי העם</w:t>
      </w:r>
      <w:r w:rsidR="00D06A10">
        <w:rPr>
          <w:rFonts w:hint="cs"/>
          <w:rtl/>
        </w:rPr>
        <w:t xml:space="preserve"> שלה, ורבים מהם, כפי הנראה, היו יצירי דמיונו של עגנון. יש לתת את הדעת על הבדל בולט אחד בין יצירה זו ובין יצירותיו המאוחרות יותר; "עיר המתים" מתאפיין בהעדרה הכמעט-מוחלט של </w:t>
      </w:r>
      <w:proofErr w:type="spellStart"/>
      <w:r w:rsidR="00D06A10">
        <w:rPr>
          <w:rFonts w:hint="cs"/>
          <w:rtl/>
        </w:rPr>
        <w:t>האינטרטקסטואליות</w:t>
      </w:r>
      <w:proofErr w:type="spellEnd"/>
      <w:r w:rsidR="00D06A10">
        <w:rPr>
          <w:rFonts w:hint="cs"/>
          <w:rtl/>
        </w:rPr>
        <w:t xml:space="preserve"> המורכבת שהיא סימן ההיכר של עגנון </w:t>
      </w:r>
      <w:r w:rsidR="00D06A10">
        <w:rPr>
          <w:rtl/>
        </w:rPr>
        <w:t>–</w:t>
      </w:r>
      <w:r w:rsidR="00D06A10">
        <w:rPr>
          <w:rFonts w:hint="cs"/>
          <w:rtl/>
        </w:rPr>
        <w:t xml:space="preserve"> כתיבתו העברית היא </w:t>
      </w:r>
      <w:r w:rsidR="00EF7626">
        <w:rPr>
          <w:rFonts w:hint="cs"/>
          <w:rtl/>
        </w:rPr>
        <w:t>מארג עשיר וסבוך</w:t>
      </w:r>
      <w:r w:rsidR="00D06A10">
        <w:rPr>
          <w:rFonts w:hint="cs"/>
          <w:rtl/>
        </w:rPr>
        <w:t xml:space="preserve"> של רמזים לספרות הרבנית והשתעשעות בשפתה. </w:t>
      </w:r>
      <w:proofErr w:type="spellStart"/>
      <w:r w:rsidR="00D06A10">
        <w:rPr>
          <w:rFonts w:hint="cs"/>
          <w:rtl/>
        </w:rPr>
        <w:t>אינטרטקסטואליות</w:t>
      </w:r>
      <w:proofErr w:type="spellEnd"/>
      <w:r w:rsidR="00D06A10">
        <w:rPr>
          <w:rFonts w:hint="cs"/>
          <w:rtl/>
        </w:rPr>
        <w:t xml:space="preserve"> זו, </w:t>
      </w:r>
      <w:r w:rsidR="003514C7" w:rsidRPr="00423DE2">
        <w:rPr>
          <w:rFonts w:hint="cs"/>
          <w:rtl/>
        </w:rPr>
        <w:t>שלאחר מכן הייתה קרובה מאד להיות היא עצמה מושא הכתיבה</w:t>
      </w:r>
      <w:r w:rsidR="00A55DC0" w:rsidRPr="00423DE2">
        <w:rPr>
          <w:rFonts w:hint="cs"/>
          <w:rtl/>
        </w:rPr>
        <w:t>,</w:t>
      </w:r>
      <w:r w:rsidR="00A55DC0">
        <w:rPr>
          <w:rFonts w:hint="cs"/>
          <w:rtl/>
        </w:rPr>
        <w:t xml:space="preserve"> טרם באה אל העולם ביצירותיו המוקדמות.</w:t>
      </w:r>
      <w:bookmarkStart w:id="1" w:name="_GoBack"/>
      <w:bookmarkEnd w:id="1"/>
    </w:p>
    <w:p w14:paraId="12F423A8" w14:textId="57278B55" w:rsidR="00A55DC0" w:rsidRDefault="00A55DC0" w:rsidP="0028012E">
      <w:pPr>
        <w:rPr>
          <w:rtl/>
        </w:rPr>
      </w:pPr>
      <w:commentRangeStart w:id="2"/>
      <w:r>
        <w:rPr>
          <w:rFonts w:hint="cs"/>
          <w:rtl/>
        </w:rPr>
        <w:t>על כל מעלותיו הספרותיות</w:t>
      </w:r>
      <w:commentRangeEnd w:id="2"/>
      <w:r>
        <w:rPr>
          <w:rStyle w:val="CommentReference"/>
          <w:rtl/>
        </w:rPr>
        <w:commentReference w:id="2"/>
      </w:r>
      <w:r>
        <w:rPr>
          <w:rFonts w:hint="cs"/>
          <w:rtl/>
        </w:rPr>
        <w:t>, ערכו של הסיפור</w:t>
      </w:r>
      <w:r w:rsidR="0028012E">
        <w:rPr>
          <w:rFonts w:hint="cs"/>
          <w:rtl/>
        </w:rPr>
        <w:t xml:space="preserve"> אינו רב</w:t>
      </w:r>
      <w:r>
        <w:rPr>
          <w:rFonts w:hint="cs"/>
          <w:rtl/>
        </w:rPr>
        <w:t xml:space="preserve"> בעינינו</w:t>
      </w:r>
      <w:r w:rsidR="003514C7">
        <w:rPr>
          <w:rFonts w:hint="cs"/>
          <w:rtl/>
        </w:rPr>
        <w:t xml:space="preserve"> כיום</w:t>
      </w:r>
      <w:r>
        <w:rPr>
          <w:rFonts w:hint="cs"/>
          <w:rtl/>
        </w:rPr>
        <w:t xml:space="preserve">. </w:t>
      </w:r>
      <w:r w:rsidR="003514C7">
        <w:rPr>
          <w:rFonts w:hint="cs"/>
          <w:rtl/>
        </w:rPr>
        <w:t xml:space="preserve">יד האמן הבוטחת הניכרת </w:t>
      </w:r>
      <w:r>
        <w:rPr>
          <w:rFonts w:hint="cs"/>
          <w:rtl/>
        </w:rPr>
        <w:t>ביצירות כגון "עגונות", סיפור שיצא לאור רק שנה ומחצה לאחר "עיר המתים" (</w:t>
      </w:r>
      <w:r w:rsidR="003514C7">
        <w:rPr>
          <w:rFonts w:hint="cs"/>
          <w:rtl/>
        </w:rPr>
        <w:t>מיד לאחר</w:t>
      </w:r>
      <w:r>
        <w:rPr>
          <w:rFonts w:hint="cs"/>
          <w:rtl/>
        </w:rPr>
        <w:t xml:space="preserve"> </w:t>
      </w:r>
      <w:r w:rsidR="003514C7">
        <w:rPr>
          <w:rFonts w:hint="cs"/>
          <w:rtl/>
        </w:rPr>
        <w:t>ש</w:t>
      </w:r>
      <w:r>
        <w:rPr>
          <w:rFonts w:hint="cs"/>
          <w:rtl/>
        </w:rPr>
        <w:t xml:space="preserve">הגיע עגנון ליפו), כה </w:t>
      </w:r>
      <w:r w:rsidR="003514C7">
        <w:rPr>
          <w:rFonts w:hint="cs"/>
          <w:rtl/>
        </w:rPr>
        <w:t>מפליאה לעשות</w:t>
      </w:r>
      <w:r>
        <w:rPr>
          <w:rFonts w:hint="cs"/>
          <w:rtl/>
        </w:rPr>
        <w:t xml:space="preserve"> ביחס</w:t>
      </w:r>
      <w:r w:rsidR="00604D74">
        <w:rPr>
          <w:rFonts w:hint="cs"/>
          <w:rtl/>
        </w:rPr>
        <w:t xml:space="preserve"> לסיפורים שכתב זמן קצר קודם לכן, טרם עלייתו לארץ, עד כי רבה ה</w:t>
      </w:r>
      <w:r w:rsidR="003514C7">
        <w:rPr>
          <w:rFonts w:hint="cs"/>
          <w:rtl/>
        </w:rPr>
        <w:t>תמיהה</w:t>
      </w:r>
      <w:r w:rsidR="00604D74">
        <w:rPr>
          <w:rFonts w:hint="cs"/>
          <w:rtl/>
        </w:rPr>
        <w:t xml:space="preserve">; מה, מלבד </w:t>
      </w:r>
      <w:r w:rsidR="003514C7" w:rsidRPr="003514C7">
        <w:rPr>
          <w:rFonts w:hint="cs"/>
          <w:rtl/>
        </w:rPr>
        <w:t xml:space="preserve">אווירא </w:t>
      </w:r>
      <w:proofErr w:type="spellStart"/>
      <w:r w:rsidR="003514C7" w:rsidRPr="003514C7">
        <w:rPr>
          <w:rFonts w:hint="cs"/>
          <w:rtl/>
        </w:rPr>
        <w:t>דארץ</w:t>
      </w:r>
      <w:proofErr w:type="spellEnd"/>
      <w:r w:rsidR="003514C7" w:rsidRPr="003514C7">
        <w:rPr>
          <w:rFonts w:hint="cs"/>
          <w:rtl/>
        </w:rPr>
        <w:t xml:space="preserve"> ישראל</w:t>
      </w:r>
      <w:r w:rsidR="003514C7">
        <w:rPr>
          <w:rFonts w:hint="cs"/>
          <w:rtl/>
        </w:rPr>
        <w:t xml:space="preserve">, אשר כמאמר הפתגם מחכים, </w:t>
      </w:r>
      <w:r w:rsidR="00604D74">
        <w:rPr>
          <w:rFonts w:hint="cs"/>
          <w:rtl/>
        </w:rPr>
        <w:t>הביא להבשלה כה מהירה של האמן כאיש צעיר?</w:t>
      </w:r>
    </w:p>
    <w:p w14:paraId="3B08994E" w14:textId="12F1BCE4" w:rsidR="007B2926" w:rsidRDefault="00363960" w:rsidP="0028012E">
      <w:pPr>
        <w:rPr>
          <w:rtl/>
        </w:rPr>
      </w:pPr>
      <w:r>
        <w:rPr>
          <w:rFonts w:hint="cs"/>
          <w:rtl/>
        </w:rPr>
        <w:t xml:space="preserve">מקריאת "עיר המתים" אנו למדים כי עוד בעודו נער </w:t>
      </w:r>
      <w:r w:rsidR="003514C7">
        <w:rPr>
          <w:rFonts w:hint="cs"/>
          <w:rtl/>
        </w:rPr>
        <w:t xml:space="preserve">בן 19 </w:t>
      </w:r>
      <w:r>
        <w:rPr>
          <w:rFonts w:hint="cs"/>
          <w:rtl/>
        </w:rPr>
        <w:t xml:space="preserve">ראה עגנון עצמו ככותב קורות העתים של העיר </w:t>
      </w:r>
      <w:proofErr w:type="spellStart"/>
      <w:r>
        <w:rPr>
          <w:rFonts w:hint="cs"/>
          <w:rtl/>
        </w:rPr>
        <w:t>בוטשאטש</w:t>
      </w:r>
      <w:proofErr w:type="spellEnd"/>
      <w:r>
        <w:rPr>
          <w:rFonts w:hint="cs"/>
          <w:rtl/>
        </w:rPr>
        <w:t xml:space="preserve">. הידיעה שעיר מולדתו עומדת על סף מפולת רוחנית וגשמית כאחד, והדחף לתעד אותה, נובעים ללא ספק מחוויות ילדותו של עגנון. </w:t>
      </w:r>
      <w:commentRangeStart w:id="3"/>
      <w:r>
        <w:rPr>
          <w:rFonts w:hint="cs"/>
          <w:rtl/>
        </w:rPr>
        <w:t xml:space="preserve">ואכן, </w:t>
      </w:r>
      <w:r w:rsidR="007B2926">
        <w:rPr>
          <w:rFonts w:hint="cs"/>
          <w:rtl/>
        </w:rPr>
        <w:t>אף שקול המספר בכתיבתו הבשיל והשתנה מן הקצה אל הקצה עם חלוף השנים, הייתה הכתיבה ע</w:t>
      </w:r>
      <w:r w:rsidR="003514C7">
        <w:rPr>
          <w:rFonts w:hint="cs"/>
          <w:rtl/>
        </w:rPr>
        <w:t>ל עירו בראש מעייניו של עגנון</w:t>
      </w:r>
      <w:r w:rsidR="007B2926">
        <w:rPr>
          <w:rFonts w:hint="cs"/>
          <w:rtl/>
        </w:rPr>
        <w:t xml:space="preserve"> מ</w:t>
      </w:r>
      <w:r w:rsidR="0028012E">
        <w:rPr>
          <w:rFonts w:hint="cs"/>
          <w:rtl/>
        </w:rPr>
        <w:t>יום</w:t>
      </w:r>
      <w:r w:rsidR="007B2926">
        <w:rPr>
          <w:rFonts w:hint="cs"/>
          <w:rtl/>
        </w:rPr>
        <w:t xml:space="preserve"> שהחל לכתוב.</w:t>
      </w:r>
      <w:commentRangeEnd w:id="3"/>
      <w:r w:rsidR="007B2926">
        <w:rPr>
          <w:rStyle w:val="CommentReference"/>
          <w:rtl/>
        </w:rPr>
        <w:commentReference w:id="3"/>
      </w:r>
      <w:r w:rsidR="007B2926">
        <w:rPr>
          <w:rFonts w:hint="cs"/>
          <w:rtl/>
        </w:rPr>
        <w:t xml:space="preserve"> בשנת 1956, כאשר </w:t>
      </w:r>
      <w:r w:rsidR="000313DD">
        <w:rPr>
          <w:rFonts w:hint="cs"/>
          <w:rtl/>
        </w:rPr>
        <w:t xml:space="preserve">דעך שטף היצירות שפרסם, שאלו ברוך </w:t>
      </w:r>
      <w:proofErr w:type="spellStart"/>
      <w:r w:rsidR="000313DD">
        <w:rPr>
          <w:rFonts w:hint="cs"/>
          <w:rtl/>
        </w:rPr>
        <w:t>קורצווייל</w:t>
      </w:r>
      <w:proofErr w:type="spellEnd"/>
      <w:r w:rsidR="000313DD">
        <w:rPr>
          <w:rFonts w:hint="cs"/>
          <w:rtl/>
        </w:rPr>
        <w:t xml:space="preserve"> היכן הוא משקיע את כוחותיו כעת. תשובתו של עגנון הייתה אחת: "בונה אני עיר, את </w:t>
      </w:r>
      <w:proofErr w:type="spellStart"/>
      <w:r w:rsidR="000313DD">
        <w:rPr>
          <w:rFonts w:hint="cs"/>
          <w:rtl/>
        </w:rPr>
        <w:t>בוטשאטש</w:t>
      </w:r>
      <w:proofErr w:type="spellEnd"/>
      <w:r w:rsidR="000313DD">
        <w:rPr>
          <w:rFonts w:hint="cs"/>
          <w:rtl/>
        </w:rPr>
        <w:t xml:space="preserve">". </w:t>
      </w:r>
    </w:p>
    <w:p w14:paraId="53EE24CB" w14:textId="77777777" w:rsidR="000313DD" w:rsidRDefault="000313DD" w:rsidP="000313DD">
      <w:pPr>
        <w:rPr>
          <w:rtl/>
        </w:rPr>
      </w:pPr>
      <w:r>
        <w:rPr>
          <w:rFonts w:hint="cs"/>
          <w:rtl/>
        </w:rPr>
        <w:t xml:space="preserve">ברי כי על עגנון היה "להניח את ארצו ואת מולדתו ואת עירו כדי לעלות לארץ ישראל, לבנות אותה מחורבנה ולהבנות ממנה", כדי שיוכל להתבונן שוב בעירו </w:t>
      </w:r>
      <w:proofErr w:type="spellStart"/>
      <w:r>
        <w:rPr>
          <w:rFonts w:hint="cs"/>
          <w:rtl/>
        </w:rPr>
        <w:t>בוטשאטש</w:t>
      </w:r>
      <w:proofErr w:type="spellEnd"/>
      <w:r>
        <w:rPr>
          <w:rFonts w:hint="cs"/>
          <w:rtl/>
        </w:rPr>
        <w:t xml:space="preserve"> ולהקימה מחדש בין דפי ספריו, וזו הפעם כ"עיר ומלואה" תחת "עיר המתים".</w:t>
      </w:r>
    </w:p>
    <w:p w14:paraId="72066951" w14:textId="2C6150B1" w:rsidR="000313DD" w:rsidRDefault="003514C7" w:rsidP="000313DD">
      <w:pPr>
        <w:rPr>
          <w:rtl/>
        </w:rPr>
      </w:pPr>
      <w:r>
        <w:rPr>
          <w:rFonts w:hint="cs"/>
          <w:rtl/>
        </w:rPr>
        <w:t>(</w:t>
      </w:r>
      <w:proofErr w:type="spellStart"/>
      <w:r>
        <w:rPr>
          <w:rFonts w:hint="cs"/>
          <w:rtl/>
        </w:rPr>
        <w:t>תודותי</w:t>
      </w:r>
      <w:proofErr w:type="spellEnd"/>
      <w:r>
        <w:rPr>
          <w:rFonts w:hint="cs"/>
          <w:rtl/>
        </w:rPr>
        <w:t xml:space="preserve"> נתונות למר רפי </w:t>
      </w:r>
      <w:proofErr w:type="spellStart"/>
      <w:r w:rsidR="000313DD">
        <w:rPr>
          <w:rFonts w:hint="cs"/>
          <w:rtl/>
        </w:rPr>
        <w:t>ו</w:t>
      </w:r>
      <w:r>
        <w:rPr>
          <w:rFonts w:hint="cs"/>
          <w:rtl/>
        </w:rPr>
        <w:t>י</w:t>
      </w:r>
      <w:r w:rsidR="000313DD">
        <w:rPr>
          <w:rFonts w:hint="cs"/>
          <w:rtl/>
        </w:rPr>
        <w:t>יזר</w:t>
      </w:r>
      <w:proofErr w:type="spellEnd"/>
      <w:r w:rsidR="000313DD">
        <w:rPr>
          <w:rFonts w:hint="cs"/>
          <w:rtl/>
        </w:rPr>
        <w:t xml:space="preserve"> מן הספרי</w:t>
      </w:r>
      <w:r>
        <w:rPr>
          <w:rFonts w:hint="cs"/>
          <w:rtl/>
        </w:rPr>
        <w:t>י</w:t>
      </w:r>
      <w:r w:rsidR="000313DD">
        <w:rPr>
          <w:rFonts w:hint="cs"/>
          <w:rtl/>
        </w:rPr>
        <w:t>ה הלאומית וארכיון עגנ</w:t>
      </w:r>
      <w:r>
        <w:rPr>
          <w:rFonts w:hint="cs"/>
          <w:rtl/>
        </w:rPr>
        <w:t>ון על</w:t>
      </w:r>
      <w:r w:rsidR="000313DD">
        <w:rPr>
          <w:rFonts w:hint="cs"/>
          <w:rtl/>
        </w:rPr>
        <w:t xml:space="preserve"> עזרתו).</w:t>
      </w:r>
    </w:p>
    <w:p w14:paraId="7B034601" w14:textId="77777777" w:rsidR="000313DD" w:rsidRDefault="000313DD" w:rsidP="000313DD">
      <w:pPr>
        <w:rPr>
          <w:rtl/>
        </w:rPr>
      </w:pPr>
    </w:p>
    <w:p w14:paraId="47A17EB0" w14:textId="77777777" w:rsidR="00645F6F" w:rsidRDefault="00645F6F" w:rsidP="00F63719">
      <w:pPr>
        <w:rPr>
          <w:rtl/>
        </w:rPr>
      </w:pPr>
    </w:p>
    <w:sectPr w:rsidR="00645F6F"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3A49BDC" w14:textId="77777777" w:rsidR="00EB30F6" w:rsidRDefault="00EB30F6">
      <w:pPr>
        <w:pStyle w:val="CommentText"/>
      </w:pPr>
      <w:r>
        <w:rPr>
          <w:rStyle w:val="CommentReference"/>
        </w:rPr>
        <w:annotationRef/>
      </w:r>
      <w:r>
        <w:t>Accompanying what and where?</w:t>
      </w:r>
    </w:p>
  </w:comment>
  <w:comment w:id="2" w:author="Author" w:initials="A">
    <w:p w14:paraId="5CFC00FD" w14:textId="77777777" w:rsidR="00A55DC0" w:rsidRDefault="00A55DC0" w:rsidP="00A55DC0">
      <w:pPr>
        <w:pStyle w:val="CommentText"/>
      </w:pPr>
      <w:r>
        <w:rPr>
          <w:rStyle w:val="CommentReference"/>
        </w:rPr>
        <w:annotationRef/>
      </w:r>
      <w:r>
        <w:t xml:space="preserve"> I did not understand whether its literary merits are not as great as of later works or if it has almost no literary merits</w:t>
      </w:r>
    </w:p>
  </w:comment>
  <w:comment w:id="3" w:author="Author" w:initials="A">
    <w:p w14:paraId="4ABEE158" w14:textId="77777777" w:rsidR="007B2926" w:rsidRDefault="007B2926">
      <w:pPr>
        <w:pStyle w:val="CommentText"/>
      </w:pPr>
      <w:r>
        <w:rPr>
          <w:rStyle w:val="CommentReference"/>
        </w:rPr>
        <w:annotationRef/>
      </w:r>
      <w:r>
        <w:t>It's different, but I think it conveys the meaning better than literal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49BDC" w15:done="0"/>
  <w15:commentEx w15:paraId="5CFC00FD" w15:done="0"/>
  <w15:commentEx w15:paraId="4ABEE1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49BDC" w16cid:durableId="1ED0C7B4"/>
  <w16cid:commentId w16cid:paraId="5CFC00FD" w16cid:durableId="1ED0C7B5"/>
  <w16cid:commentId w16cid:paraId="4ABEE158" w16cid:durableId="1ED0C7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F8E3" w14:textId="77777777" w:rsidR="00191B7E" w:rsidRDefault="00191B7E" w:rsidP="007E6B32">
      <w:pPr>
        <w:spacing w:after="0" w:line="240" w:lineRule="auto"/>
      </w:pPr>
      <w:r>
        <w:separator/>
      </w:r>
    </w:p>
  </w:endnote>
  <w:endnote w:type="continuationSeparator" w:id="0">
    <w:p w14:paraId="7ECA085B" w14:textId="77777777" w:rsidR="00191B7E" w:rsidRDefault="00191B7E" w:rsidP="007E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ED84D" w14:textId="77777777" w:rsidR="00191B7E" w:rsidRDefault="00191B7E" w:rsidP="007E6B32">
      <w:pPr>
        <w:spacing w:after="0" w:line="240" w:lineRule="auto"/>
      </w:pPr>
      <w:r>
        <w:separator/>
      </w:r>
    </w:p>
  </w:footnote>
  <w:footnote w:type="continuationSeparator" w:id="0">
    <w:p w14:paraId="678E1113" w14:textId="77777777" w:rsidR="00191B7E" w:rsidRDefault="00191B7E" w:rsidP="007E6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71"/>
    <w:rsid w:val="000313DD"/>
    <w:rsid w:val="00191B7E"/>
    <w:rsid w:val="002329D2"/>
    <w:rsid w:val="0028012E"/>
    <w:rsid w:val="002A243D"/>
    <w:rsid w:val="003514C7"/>
    <w:rsid w:val="00363960"/>
    <w:rsid w:val="00423DE2"/>
    <w:rsid w:val="00485467"/>
    <w:rsid w:val="00604D74"/>
    <w:rsid w:val="006071DF"/>
    <w:rsid w:val="00645F6F"/>
    <w:rsid w:val="007B2926"/>
    <w:rsid w:val="007E6B32"/>
    <w:rsid w:val="009A1C84"/>
    <w:rsid w:val="00A55DC0"/>
    <w:rsid w:val="00BC29B2"/>
    <w:rsid w:val="00C97E8C"/>
    <w:rsid w:val="00CE6A71"/>
    <w:rsid w:val="00D06A10"/>
    <w:rsid w:val="00EB30F6"/>
    <w:rsid w:val="00EF7626"/>
    <w:rsid w:val="00F637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E6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30F6"/>
    <w:rPr>
      <w:sz w:val="16"/>
      <w:szCs w:val="16"/>
    </w:rPr>
  </w:style>
  <w:style w:type="paragraph" w:styleId="CommentText">
    <w:name w:val="annotation text"/>
    <w:basedOn w:val="Normal"/>
    <w:link w:val="CommentTextChar"/>
    <w:uiPriority w:val="99"/>
    <w:semiHidden/>
    <w:unhideWhenUsed/>
    <w:rsid w:val="00EB30F6"/>
    <w:pPr>
      <w:spacing w:line="240" w:lineRule="auto"/>
    </w:pPr>
    <w:rPr>
      <w:sz w:val="20"/>
      <w:szCs w:val="20"/>
    </w:rPr>
  </w:style>
  <w:style w:type="character" w:customStyle="1" w:styleId="CommentTextChar">
    <w:name w:val="Comment Text Char"/>
    <w:basedOn w:val="DefaultParagraphFont"/>
    <w:link w:val="CommentText"/>
    <w:uiPriority w:val="99"/>
    <w:semiHidden/>
    <w:rsid w:val="00EB30F6"/>
    <w:rPr>
      <w:sz w:val="20"/>
      <w:szCs w:val="20"/>
    </w:rPr>
  </w:style>
  <w:style w:type="paragraph" w:styleId="CommentSubject">
    <w:name w:val="annotation subject"/>
    <w:basedOn w:val="CommentText"/>
    <w:next w:val="CommentText"/>
    <w:link w:val="CommentSubjectChar"/>
    <w:uiPriority w:val="99"/>
    <w:semiHidden/>
    <w:unhideWhenUsed/>
    <w:rsid w:val="00EB30F6"/>
    <w:rPr>
      <w:b/>
      <w:bCs/>
    </w:rPr>
  </w:style>
  <w:style w:type="character" w:customStyle="1" w:styleId="CommentSubjectChar">
    <w:name w:val="Comment Subject Char"/>
    <w:basedOn w:val="CommentTextChar"/>
    <w:link w:val="CommentSubject"/>
    <w:uiPriority w:val="99"/>
    <w:semiHidden/>
    <w:rsid w:val="00EB30F6"/>
    <w:rPr>
      <w:b/>
      <w:bCs/>
      <w:sz w:val="20"/>
      <w:szCs w:val="20"/>
    </w:rPr>
  </w:style>
  <w:style w:type="paragraph" w:styleId="BalloonText">
    <w:name w:val="Balloon Text"/>
    <w:basedOn w:val="Normal"/>
    <w:link w:val="BalloonTextChar"/>
    <w:uiPriority w:val="99"/>
    <w:semiHidden/>
    <w:unhideWhenUsed/>
    <w:rsid w:val="00EB30F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B30F6"/>
    <w:rPr>
      <w:rFonts w:ascii="Tahoma" w:hAnsi="Tahoma" w:cs="Tahoma"/>
      <w:sz w:val="18"/>
      <w:szCs w:val="18"/>
    </w:rPr>
  </w:style>
  <w:style w:type="paragraph" w:styleId="Header">
    <w:name w:val="header"/>
    <w:basedOn w:val="Normal"/>
    <w:link w:val="HeaderChar"/>
    <w:uiPriority w:val="99"/>
    <w:unhideWhenUsed/>
    <w:rsid w:val="007E6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B32"/>
  </w:style>
  <w:style w:type="paragraph" w:styleId="Footer">
    <w:name w:val="footer"/>
    <w:basedOn w:val="Normal"/>
    <w:link w:val="FooterChar"/>
    <w:uiPriority w:val="99"/>
    <w:unhideWhenUsed/>
    <w:rsid w:val="007E6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1E9889F-3EC2-4725-994B-F019A743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2018-06-17T08:45:00Z</dcterms:created>
  <dcterms:modified xsi:type="dcterms:W3CDTF">2018-06-17T08:53:00Z</dcterms:modified>
</cp:coreProperties>
</file>