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B43D" w14:textId="42BA8D9B" w:rsidR="0033665F" w:rsidRDefault="0033665F" w:rsidP="00C3003E">
      <w:pPr>
        <w:jc w:val="center"/>
        <w:rPr>
          <w:rtl/>
        </w:rPr>
      </w:pPr>
      <w:r w:rsidRPr="0033665F">
        <w:rPr>
          <w:rFonts w:hint="cs"/>
          <w:rtl/>
        </w:rPr>
        <w:t>דין א</w:t>
      </w:r>
      <w:r w:rsidR="00391B37">
        <w:rPr>
          <w:rFonts w:hint="cs"/>
          <w:rtl/>
        </w:rPr>
        <w:t>י</w:t>
      </w:r>
      <w:r w:rsidRPr="0033665F">
        <w:rPr>
          <w:rFonts w:hint="cs"/>
          <w:rtl/>
        </w:rPr>
        <w:t>שה שה</w:t>
      </w:r>
      <w:r w:rsidR="00391B37">
        <w:rPr>
          <w:rFonts w:hint="cs"/>
          <w:rtl/>
        </w:rPr>
        <w:t>י</w:t>
      </w:r>
      <w:r w:rsidRPr="0033665F">
        <w:rPr>
          <w:rFonts w:hint="cs"/>
          <w:rtl/>
        </w:rPr>
        <w:t>יתה נשואה עשר שנים ולא ילדה במבט הסתברותי</w:t>
      </w:r>
    </w:p>
    <w:p w14:paraId="35C74B99" w14:textId="0B8F4BE5" w:rsidR="0033665F" w:rsidRPr="0033665F" w:rsidRDefault="0033665F" w:rsidP="00C3003E">
      <w:pPr>
        <w:jc w:val="center"/>
        <w:rPr>
          <w:rtl/>
        </w:rPr>
      </w:pPr>
      <w:r>
        <w:rPr>
          <w:rFonts w:hint="cs"/>
          <w:rtl/>
        </w:rPr>
        <w:t>מאת</w:t>
      </w:r>
    </w:p>
    <w:p w14:paraId="39ABF257" w14:textId="135F3E20" w:rsidR="0033665F" w:rsidRPr="0033665F" w:rsidRDefault="0033665F" w:rsidP="00C3003E">
      <w:pPr>
        <w:jc w:val="center"/>
        <w:rPr>
          <w:rtl/>
        </w:rPr>
      </w:pPr>
      <w:r w:rsidRPr="0033665F">
        <w:rPr>
          <w:rFonts w:hint="cs"/>
          <w:rtl/>
        </w:rPr>
        <w:t>עלי מרצבך                                               שבתי רפפורט</w:t>
      </w:r>
    </w:p>
    <w:p w14:paraId="138078FA" w14:textId="64A6F3FD" w:rsidR="0033665F" w:rsidRPr="0033665F" w:rsidRDefault="0033665F" w:rsidP="00C3003E">
      <w:pPr>
        <w:jc w:val="center"/>
        <w:rPr>
          <w:rtl/>
        </w:rPr>
      </w:pPr>
      <w:r w:rsidRPr="0033665F">
        <w:rPr>
          <w:rFonts w:hint="cs"/>
          <w:rtl/>
        </w:rPr>
        <w:t>המכללה ירושלים                                אוניברסיטת בר-אילן</w:t>
      </w:r>
    </w:p>
    <w:p w14:paraId="42ADC55E" w14:textId="03D00D0E" w:rsidR="0033665F" w:rsidRPr="0033665F" w:rsidRDefault="0033665F" w:rsidP="00C3003E">
      <w:pPr>
        <w:rPr>
          <w:rtl/>
        </w:rPr>
      </w:pPr>
      <w:r w:rsidRPr="0033665F">
        <w:rPr>
          <w:rFonts w:hint="cs"/>
          <w:rtl/>
        </w:rPr>
        <w:t>לפרופ' ברנרד פינצ'וק שליט"א</w:t>
      </w:r>
      <w:r>
        <w:rPr>
          <w:rFonts w:hint="cs"/>
          <w:rtl/>
        </w:rPr>
        <w:t>,</w:t>
      </w:r>
      <w:r w:rsidRPr="0033665F">
        <w:rPr>
          <w:rFonts w:hint="cs"/>
          <w:rtl/>
        </w:rPr>
        <w:t xml:space="preserve"> לכבוד הגע</w:t>
      </w:r>
      <w:r>
        <w:rPr>
          <w:rFonts w:hint="cs"/>
          <w:rtl/>
        </w:rPr>
        <w:t>תך</w:t>
      </w:r>
      <w:r w:rsidRPr="0033665F">
        <w:rPr>
          <w:rFonts w:hint="cs"/>
          <w:rtl/>
        </w:rPr>
        <w:t xml:space="preserve"> לגבורות </w:t>
      </w:r>
    </w:p>
    <w:p w14:paraId="1F3A3F66" w14:textId="742872B1" w:rsidR="0033665F" w:rsidRPr="0033665F" w:rsidRDefault="0033665F" w:rsidP="00C3003E">
      <w:pPr>
        <w:rPr>
          <w:rtl/>
        </w:rPr>
      </w:pPr>
      <w:r w:rsidRPr="0033665F">
        <w:rPr>
          <w:rFonts w:hint="cs"/>
          <w:rtl/>
        </w:rPr>
        <w:t>בהערכה רבה</w:t>
      </w:r>
      <w:r>
        <w:rPr>
          <w:rFonts w:hint="cs"/>
          <w:rtl/>
        </w:rPr>
        <w:t>,</w:t>
      </w:r>
      <w:r w:rsidRPr="0033665F">
        <w:rPr>
          <w:rFonts w:hint="cs"/>
          <w:rtl/>
        </w:rPr>
        <w:t xml:space="preserve"> בידידות  נאמנה ו</w:t>
      </w:r>
      <w:r>
        <w:rPr>
          <w:rFonts w:hint="cs"/>
          <w:rtl/>
        </w:rPr>
        <w:t xml:space="preserve">באיחולי </w:t>
      </w:r>
      <w:r w:rsidRPr="0033665F">
        <w:rPr>
          <w:rFonts w:hint="cs"/>
          <w:rtl/>
        </w:rPr>
        <w:t>שפע ברכות לעוד שנים</w:t>
      </w:r>
      <w:r>
        <w:rPr>
          <w:rFonts w:hint="cs"/>
          <w:rtl/>
        </w:rPr>
        <w:t xml:space="preserve"> רבות</w:t>
      </w:r>
      <w:r w:rsidRPr="0033665F">
        <w:rPr>
          <w:rFonts w:hint="cs"/>
          <w:rtl/>
        </w:rPr>
        <w:t xml:space="preserve"> </w:t>
      </w:r>
      <w:r>
        <w:rPr>
          <w:rFonts w:hint="cs"/>
          <w:rtl/>
        </w:rPr>
        <w:t>ו</w:t>
      </w:r>
      <w:r w:rsidRPr="0033665F">
        <w:rPr>
          <w:rFonts w:hint="cs"/>
          <w:rtl/>
        </w:rPr>
        <w:t>פוריות</w:t>
      </w:r>
    </w:p>
    <w:p w14:paraId="189F00E0" w14:textId="77777777" w:rsidR="0033665F" w:rsidRPr="0033665F" w:rsidRDefault="0033665F" w:rsidP="00C3003E">
      <w:pPr>
        <w:rPr>
          <w:rtl/>
        </w:rPr>
      </w:pPr>
      <w:r w:rsidRPr="0033665F">
        <w:rPr>
          <w:rFonts w:hint="cs"/>
          <w:rtl/>
        </w:rPr>
        <w:t>דיון כללי</w:t>
      </w:r>
    </w:p>
    <w:p w14:paraId="26F15C88" w14:textId="77777777" w:rsidR="0033665F" w:rsidRPr="0033665F" w:rsidRDefault="0033665F" w:rsidP="00C3003E">
      <w:pPr>
        <w:ind w:firstLine="720"/>
        <w:rPr>
          <w:rtl/>
        </w:rPr>
      </w:pPr>
      <w:r w:rsidRPr="0033665F">
        <w:rPr>
          <w:rtl/>
        </w:rPr>
        <w:t xml:space="preserve">במשנה במסכת יבמות (פרק ו, ו) נאמר: </w:t>
      </w:r>
    </w:p>
    <w:p w14:paraId="24CB1347" w14:textId="282D0C78" w:rsidR="0033665F" w:rsidRPr="0033665F" w:rsidRDefault="00E035C0" w:rsidP="00C3003E">
      <w:pPr>
        <w:ind w:left="720"/>
        <w:rPr>
          <w:rtl/>
        </w:rPr>
      </w:pPr>
      <w:r w:rsidRPr="00E035C0">
        <w:rPr>
          <w:rFonts w:hint="cs"/>
          <w:rtl/>
        </w:rPr>
        <w:t>(א</w:t>
      </w:r>
      <w:r w:rsidRPr="00E035C0">
        <w:rPr>
          <w:rtl/>
        </w:rPr>
        <w:t xml:space="preserve">) </w:t>
      </w:r>
      <w:r w:rsidR="0033665F" w:rsidRPr="00E035C0">
        <w:rPr>
          <w:rtl/>
        </w:rPr>
        <w:t>לא</w:t>
      </w:r>
      <w:r w:rsidR="0033665F" w:rsidRPr="0033665F">
        <w:rPr>
          <w:rtl/>
        </w:rPr>
        <w:t xml:space="preserve"> יבטל אדם מפריה ורביה אלא אם כן יש לו בנים</w:t>
      </w:r>
      <w:r w:rsidR="00391B37">
        <w:rPr>
          <w:rFonts w:hint="cs"/>
          <w:rtl/>
        </w:rPr>
        <w:t xml:space="preserve"> [</w:t>
      </w:r>
      <w:r w:rsidR="0033665F" w:rsidRPr="0033665F">
        <w:rPr>
          <w:rtl/>
        </w:rPr>
        <w:t>...</w:t>
      </w:r>
      <w:r w:rsidR="00391B37">
        <w:rPr>
          <w:rFonts w:hint="cs"/>
          <w:rtl/>
        </w:rPr>
        <w:t>]</w:t>
      </w:r>
      <w:r w:rsidR="0033665F" w:rsidRPr="0033665F">
        <w:rPr>
          <w:rtl/>
        </w:rPr>
        <w:t xml:space="preserve"> </w:t>
      </w:r>
      <w:r>
        <w:rPr>
          <w:rFonts w:hint="cs"/>
          <w:rtl/>
        </w:rPr>
        <w:t xml:space="preserve">(ב) </w:t>
      </w:r>
      <w:r w:rsidR="0033665F" w:rsidRPr="0033665F">
        <w:rPr>
          <w:rtl/>
        </w:rPr>
        <w:t xml:space="preserve">נשא </w:t>
      </w:r>
      <w:r w:rsidR="0033665F" w:rsidRPr="0033665F">
        <w:rPr>
          <w:rFonts w:hint="cs"/>
          <w:rtl/>
        </w:rPr>
        <w:t>איש</w:t>
      </w:r>
      <w:r w:rsidR="0033665F" w:rsidRPr="0033665F">
        <w:rPr>
          <w:rFonts w:hint="eastAsia"/>
          <w:rtl/>
        </w:rPr>
        <w:t>ה</w:t>
      </w:r>
      <w:r w:rsidR="0033665F" w:rsidRPr="0033665F">
        <w:rPr>
          <w:rtl/>
        </w:rPr>
        <w:t xml:space="preserve"> ושהה עמה עשר שנים ולא ילדה אינו רשאי ליבטל. </w:t>
      </w:r>
      <w:r>
        <w:rPr>
          <w:rFonts w:hint="cs"/>
          <w:rtl/>
        </w:rPr>
        <w:t xml:space="preserve">(ג) </w:t>
      </w:r>
      <w:r w:rsidR="0033665F" w:rsidRPr="0033665F">
        <w:rPr>
          <w:rtl/>
        </w:rPr>
        <w:t xml:space="preserve">גירשה מותרת </w:t>
      </w:r>
      <w:r w:rsidR="0033665F" w:rsidRPr="0033665F">
        <w:rPr>
          <w:rFonts w:hint="cs"/>
          <w:rtl/>
        </w:rPr>
        <w:t>להינש</w:t>
      </w:r>
      <w:r w:rsidR="0033665F" w:rsidRPr="0033665F">
        <w:rPr>
          <w:rFonts w:hint="eastAsia"/>
          <w:rtl/>
        </w:rPr>
        <w:t>א</w:t>
      </w:r>
      <w:r w:rsidR="0033665F" w:rsidRPr="0033665F">
        <w:rPr>
          <w:rtl/>
        </w:rPr>
        <w:t xml:space="preserve"> לאחר </w:t>
      </w:r>
      <w:r w:rsidR="00753F33">
        <w:rPr>
          <w:rFonts w:hint="cs"/>
          <w:rtl/>
        </w:rPr>
        <w:t xml:space="preserve">(ד) </w:t>
      </w:r>
      <w:r w:rsidR="0033665F" w:rsidRPr="0033665F">
        <w:rPr>
          <w:rtl/>
        </w:rPr>
        <w:t>ורשאי השני לשהות עמה עשר שנים.</w:t>
      </w:r>
    </w:p>
    <w:p w14:paraId="58FCC96D" w14:textId="27AD1E7D" w:rsidR="0033665F" w:rsidRPr="0033665F" w:rsidRDefault="0033665F" w:rsidP="00C3003E">
      <w:pPr>
        <w:rPr>
          <w:rtl/>
        </w:rPr>
      </w:pPr>
      <w:r w:rsidRPr="0033665F">
        <w:rPr>
          <w:rtl/>
        </w:rPr>
        <w:t>איסור ההתבטלות מפריה ורביה קיים בשני הקשרים. האחד</w:t>
      </w:r>
      <w:r w:rsidR="00753F33">
        <w:rPr>
          <w:rFonts w:hint="cs"/>
          <w:rtl/>
        </w:rPr>
        <w:t xml:space="preserve"> – </w:t>
      </w:r>
      <w:r w:rsidRPr="0033665F">
        <w:rPr>
          <w:rtl/>
        </w:rPr>
        <w:t xml:space="preserve">מי שרוצה לשאת </w:t>
      </w:r>
      <w:r w:rsidRPr="0033665F">
        <w:rPr>
          <w:rFonts w:hint="cs"/>
          <w:rtl/>
        </w:rPr>
        <w:t>איש</w:t>
      </w:r>
      <w:r w:rsidRPr="0033665F">
        <w:rPr>
          <w:rFonts w:hint="eastAsia"/>
          <w:rtl/>
        </w:rPr>
        <w:t>ה</w:t>
      </w:r>
      <w:r w:rsidRPr="0033665F">
        <w:rPr>
          <w:rtl/>
        </w:rPr>
        <w:t xml:space="preserve"> ואין לו בנים חייב לשאת </w:t>
      </w:r>
      <w:r w:rsidRPr="0033665F">
        <w:rPr>
          <w:rFonts w:hint="cs"/>
          <w:rtl/>
        </w:rPr>
        <w:t>איש</w:t>
      </w:r>
      <w:r w:rsidRPr="0033665F">
        <w:rPr>
          <w:rFonts w:hint="eastAsia"/>
          <w:rtl/>
        </w:rPr>
        <w:t>ה</w:t>
      </w:r>
      <w:r w:rsidRPr="0033665F">
        <w:rPr>
          <w:rtl/>
        </w:rPr>
        <w:t xml:space="preserve"> בת בנים (הראויה לילד). וכך פסק הרמב"ם (אישות טו, ב–ו): </w:t>
      </w:r>
      <w:r w:rsidR="00753F33">
        <w:rPr>
          <w:rFonts w:hint="cs"/>
          <w:rtl/>
        </w:rPr>
        <w:t>'</w:t>
      </w:r>
      <w:r w:rsidRPr="0033665F">
        <w:rPr>
          <w:rtl/>
        </w:rPr>
        <w:t>האיש מצווה על פריה ורביה</w:t>
      </w:r>
      <w:r w:rsidR="00753F33">
        <w:rPr>
          <w:rFonts w:hint="cs"/>
          <w:rtl/>
        </w:rPr>
        <w:t xml:space="preserve"> [</w:t>
      </w:r>
      <w:r w:rsidRPr="0033665F">
        <w:rPr>
          <w:rtl/>
        </w:rPr>
        <w:t>...</w:t>
      </w:r>
      <w:r w:rsidR="00753F33">
        <w:rPr>
          <w:rFonts w:hint="cs"/>
          <w:rtl/>
        </w:rPr>
        <w:t>]</w:t>
      </w:r>
      <w:r w:rsidRPr="0033665F">
        <w:rPr>
          <w:rtl/>
        </w:rPr>
        <w:t xml:space="preserve"> לא ישא אדם עקרה וזקנה ואילונית וקטנה שאינה ראויה לילד</w:t>
      </w:r>
      <w:r w:rsidR="00753F33">
        <w:rPr>
          <w:rFonts w:hint="cs"/>
          <w:rtl/>
        </w:rPr>
        <w:t>'</w:t>
      </w:r>
      <w:r w:rsidRPr="0033665F">
        <w:rPr>
          <w:rtl/>
        </w:rPr>
        <w:t>.</w:t>
      </w:r>
      <w:r w:rsidR="00753F33">
        <w:rPr>
          <w:rFonts w:hint="cs"/>
          <w:rtl/>
        </w:rPr>
        <w:t xml:space="preserve"> </w:t>
      </w:r>
      <w:r w:rsidRPr="0033665F">
        <w:rPr>
          <w:rtl/>
        </w:rPr>
        <w:t>השני</w:t>
      </w:r>
      <w:r w:rsidR="00753F33">
        <w:rPr>
          <w:rFonts w:hint="cs"/>
          <w:rtl/>
        </w:rPr>
        <w:t xml:space="preserve"> –</w:t>
      </w:r>
      <w:r w:rsidRPr="0033665F">
        <w:rPr>
          <w:rtl/>
        </w:rPr>
        <w:t xml:space="preserve"> בדרך כלל אנחנו מניחים בטבע העולם שא</w:t>
      </w:r>
      <w:r w:rsidRPr="0033665F">
        <w:rPr>
          <w:rFonts w:hint="cs"/>
          <w:rtl/>
        </w:rPr>
        <w:t>י</w:t>
      </w:r>
      <w:r w:rsidRPr="0033665F">
        <w:rPr>
          <w:rtl/>
        </w:rPr>
        <w:t>שה ראויה לילד, ולכן אדם יכול לשאת א</w:t>
      </w:r>
      <w:r w:rsidRPr="0033665F">
        <w:rPr>
          <w:rFonts w:hint="cs"/>
          <w:rtl/>
        </w:rPr>
        <w:t>י</w:t>
      </w:r>
      <w:r w:rsidRPr="0033665F">
        <w:rPr>
          <w:rtl/>
        </w:rPr>
        <w:t xml:space="preserve">שה </w:t>
      </w:r>
      <w:r w:rsidR="00326A01">
        <w:rPr>
          <w:rtl/>
        </w:rPr>
        <w:t>'</w:t>
      </w:r>
      <w:r w:rsidRPr="0033665F">
        <w:rPr>
          <w:rtl/>
        </w:rPr>
        <w:t>סתם</w:t>
      </w:r>
      <w:r w:rsidR="00326A01">
        <w:rPr>
          <w:rtl/>
        </w:rPr>
        <w:t>'</w:t>
      </w:r>
      <w:r w:rsidRPr="0033665F">
        <w:rPr>
          <w:rtl/>
        </w:rPr>
        <w:t>. אבל אם התעורר חשש משמעותי שהא</w:t>
      </w:r>
      <w:r w:rsidRPr="0033665F">
        <w:rPr>
          <w:rFonts w:hint="cs"/>
          <w:rtl/>
        </w:rPr>
        <w:t>י</w:t>
      </w:r>
      <w:r w:rsidRPr="0033665F">
        <w:rPr>
          <w:rtl/>
        </w:rPr>
        <w:t>שה עקרה, הוא חייב לשאת אחרת (גם במחיר גירושי הראשונה). החשש הזה מתעורר לאחר עשר שנות נישואים ללא ולד, והדבר נלמד מסיפור אברהם ושרה בספר בראשית (טז ג).</w:t>
      </w:r>
    </w:p>
    <w:p w14:paraId="3F821F02" w14:textId="0F1E92FF" w:rsidR="0033665F" w:rsidRPr="0033665F" w:rsidRDefault="0033665F" w:rsidP="00C3003E">
      <w:pPr>
        <w:ind w:firstLine="720"/>
        <w:rPr>
          <w:rtl/>
        </w:rPr>
      </w:pPr>
      <w:r w:rsidRPr="0033665F">
        <w:rPr>
          <w:rtl/>
        </w:rPr>
        <w:t xml:space="preserve">ברור שאם הבעל עקר אין סיבה בעולם לחייב אותו לשאת </w:t>
      </w:r>
      <w:r w:rsidR="00753F33">
        <w:rPr>
          <w:rtl/>
        </w:rPr>
        <w:t>אישה</w:t>
      </w:r>
      <w:r w:rsidRPr="0033665F">
        <w:rPr>
          <w:rtl/>
        </w:rPr>
        <w:t xml:space="preserve"> אחרת, שהרי אין בכך שום פתרון. אם לאיש ול</w:t>
      </w:r>
      <w:r w:rsidR="00753F33">
        <w:rPr>
          <w:rtl/>
        </w:rPr>
        <w:t>אישה</w:t>
      </w:r>
      <w:r w:rsidRPr="0033665F">
        <w:rPr>
          <w:rtl/>
        </w:rPr>
        <w:t xml:space="preserve"> אין ילדים יש רק ספק שמא ה</w:t>
      </w:r>
      <w:r w:rsidR="00753F33">
        <w:rPr>
          <w:rtl/>
        </w:rPr>
        <w:t>אישה</w:t>
      </w:r>
      <w:r w:rsidRPr="0033665F">
        <w:rPr>
          <w:rtl/>
        </w:rPr>
        <w:t xml:space="preserve"> עקרה, שהרי ייתכן שהבעל עקר, ומחמת ספק זה הבעל חייב לשאת </w:t>
      </w:r>
      <w:r w:rsidR="00753F33">
        <w:rPr>
          <w:rtl/>
        </w:rPr>
        <w:t>אישה</w:t>
      </w:r>
      <w:r w:rsidRPr="0033665F">
        <w:rPr>
          <w:rtl/>
        </w:rPr>
        <w:t xml:space="preserve"> אחרת גם במחיר גירושי אשתו, כפי שאמרנו.</w:t>
      </w:r>
      <w:r w:rsidR="00F4342A">
        <w:rPr>
          <w:rFonts w:hint="cs"/>
          <w:rtl/>
        </w:rPr>
        <w:t xml:space="preserve"> </w:t>
      </w:r>
      <w:r w:rsidRPr="0033665F">
        <w:rPr>
          <w:rtl/>
        </w:rPr>
        <w:t>הרי שאם יש ספק משמעותי שמא ה</w:t>
      </w:r>
      <w:r w:rsidR="00753F33">
        <w:rPr>
          <w:rtl/>
        </w:rPr>
        <w:t>אישה</w:t>
      </w:r>
      <w:r w:rsidRPr="0033665F">
        <w:rPr>
          <w:rtl/>
        </w:rPr>
        <w:t xml:space="preserve"> עקרה, האיש חייב לשאת </w:t>
      </w:r>
      <w:r w:rsidR="00753F33">
        <w:rPr>
          <w:rtl/>
        </w:rPr>
        <w:t>אישה</w:t>
      </w:r>
      <w:r w:rsidRPr="0033665F">
        <w:rPr>
          <w:rtl/>
        </w:rPr>
        <w:t xml:space="preserve"> אחרת.</w:t>
      </w:r>
    </w:p>
    <w:p w14:paraId="7AAE7DE3" w14:textId="0869D1D8" w:rsidR="00F4342A" w:rsidRDefault="0033665F" w:rsidP="00C3003E">
      <w:pPr>
        <w:ind w:firstLine="720"/>
        <w:rPr>
          <w:rtl/>
        </w:rPr>
      </w:pPr>
      <w:r w:rsidRPr="0033665F">
        <w:rPr>
          <w:rtl/>
        </w:rPr>
        <w:lastRenderedPageBreak/>
        <w:t xml:space="preserve">מסקנה זאת </w:t>
      </w:r>
      <w:r w:rsidR="005B13C7">
        <w:rPr>
          <w:rFonts w:hint="cs"/>
          <w:rtl/>
        </w:rPr>
        <w:t>עומד</w:t>
      </w:r>
      <w:r w:rsidRPr="0033665F">
        <w:rPr>
          <w:rtl/>
        </w:rPr>
        <w:t xml:space="preserve">ת בסתירה מפורשת </w:t>
      </w:r>
      <w:bookmarkStart w:id="0" w:name="OLE_LINK12"/>
      <w:bookmarkStart w:id="1" w:name="OLE_LINK13"/>
      <w:r w:rsidRPr="0033665F">
        <w:rPr>
          <w:rtl/>
        </w:rPr>
        <w:t>לדי</w:t>
      </w:r>
      <w:r w:rsidR="00F4342A">
        <w:rPr>
          <w:rFonts w:hint="cs"/>
          <w:rtl/>
        </w:rPr>
        <w:t>ן (ג) ולדין (</w:t>
      </w:r>
      <w:r w:rsidRPr="0033665F">
        <w:rPr>
          <w:rtl/>
        </w:rPr>
        <w:t>ד</w:t>
      </w:r>
      <w:r w:rsidR="00F4342A">
        <w:rPr>
          <w:rFonts w:hint="cs"/>
          <w:rtl/>
        </w:rPr>
        <w:t>)</w:t>
      </w:r>
      <w:r w:rsidRPr="0033665F">
        <w:rPr>
          <w:rtl/>
        </w:rPr>
        <w:t xml:space="preserve"> </w:t>
      </w:r>
      <w:bookmarkEnd w:id="0"/>
      <w:bookmarkEnd w:id="1"/>
      <w:r w:rsidRPr="0033665F">
        <w:rPr>
          <w:rtl/>
        </w:rPr>
        <w:t>במשנה. אין ספק ש</w:t>
      </w:r>
      <w:r w:rsidR="00F4342A">
        <w:rPr>
          <w:rFonts w:hint="cs"/>
          <w:rtl/>
        </w:rPr>
        <w:t xml:space="preserve">קל </w:t>
      </w:r>
      <w:r w:rsidRPr="0033665F">
        <w:rPr>
          <w:rtl/>
        </w:rPr>
        <w:t xml:space="preserve">יותר לאסור </w:t>
      </w:r>
      <w:r w:rsidR="005B13C7">
        <w:rPr>
          <w:rFonts w:hint="cs"/>
          <w:rtl/>
        </w:rPr>
        <w:t xml:space="preserve">על </w:t>
      </w:r>
      <w:r w:rsidRPr="0033665F">
        <w:rPr>
          <w:rtl/>
        </w:rPr>
        <w:t>אדם לשא</w:t>
      </w:r>
      <w:r w:rsidR="005B13C7">
        <w:rPr>
          <w:rFonts w:hint="cs"/>
          <w:rtl/>
        </w:rPr>
        <w:t>ת</w:t>
      </w:r>
      <w:r w:rsidRPr="0033665F">
        <w:rPr>
          <w:rtl/>
        </w:rPr>
        <w:t xml:space="preserve"> </w:t>
      </w:r>
      <w:r w:rsidRPr="0033665F">
        <w:rPr>
          <w:rFonts w:hint="cs"/>
          <w:rtl/>
        </w:rPr>
        <w:t>איש</w:t>
      </w:r>
      <w:r w:rsidRPr="0033665F">
        <w:rPr>
          <w:rFonts w:hint="eastAsia"/>
          <w:rtl/>
        </w:rPr>
        <w:t>ה</w:t>
      </w:r>
      <w:r w:rsidRPr="0033665F">
        <w:rPr>
          <w:rtl/>
        </w:rPr>
        <w:t xml:space="preserve"> </w:t>
      </w:r>
      <w:r w:rsidRPr="0033665F">
        <w:rPr>
          <w:rFonts w:hint="cs"/>
          <w:rtl/>
        </w:rPr>
        <w:t>מסוימת</w:t>
      </w:r>
      <w:r w:rsidRPr="0033665F">
        <w:rPr>
          <w:rtl/>
        </w:rPr>
        <w:t xml:space="preserve"> מאשר לחייב אותו להביא משבר לביתו ולשאת </w:t>
      </w:r>
      <w:r w:rsidRPr="0033665F">
        <w:rPr>
          <w:rFonts w:hint="cs"/>
          <w:rtl/>
        </w:rPr>
        <w:t>איש</w:t>
      </w:r>
      <w:r w:rsidRPr="0033665F">
        <w:rPr>
          <w:rFonts w:hint="eastAsia"/>
          <w:rtl/>
        </w:rPr>
        <w:t>ה</w:t>
      </w:r>
      <w:r w:rsidRPr="0033665F">
        <w:rPr>
          <w:rtl/>
        </w:rPr>
        <w:t xml:space="preserve"> אחרת. לכן היינו צריכים לומר שמותר לאדם להמשיך ולחיות עם אשתו שהיא ספק עקרה, אבל אם </w:t>
      </w:r>
      <w:r w:rsidRPr="0033665F">
        <w:rPr>
          <w:rFonts w:hint="cs"/>
          <w:rtl/>
        </w:rPr>
        <w:t>ה</w:t>
      </w:r>
      <w:r w:rsidRPr="0033665F">
        <w:rPr>
          <w:rtl/>
        </w:rPr>
        <w:t xml:space="preserve">תגרשה אסור לאחר לשאת אותה </w:t>
      </w:r>
      <w:r w:rsidR="00326A01">
        <w:rPr>
          <w:rFonts w:hint="cs"/>
          <w:rtl/>
        </w:rPr>
        <w:t>מ</w:t>
      </w:r>
      <w:r w:rsidRPr="0033665F">
        <w:rPr>
          <w:rtl/>
        </w:rPr>
        <w:t>כי</w:t>
      </w:r>
      <w:r w:rsidR="00326A01">
        <w:rPr>
          <w:rFonts w:hint="cs"/>
          <w:rtl/>
        </w:rPr>
        <w:t>ו</w:t>
      </w:r>
      <w:r w:rsidRPr="0033665F">
        <w:rPr>
          <w:rtl/>
        </w:rPr>
        <w:t xml:space="preserve">ון שהיא ספק עקרה. אם באמת </w:t>
      </w:r>
      <w:r w:rsidRPr="0033665F">
        <w:rPr>
          <w:rFonts w:hint="cs"/>
          <w:rtl/>
        </w:rPr>
        <w:t>האיש</w:t>
      </w:r>
      <w:r w:rsidRPr="0033665F">
        <w:rPr>
          <w:rFonts w:hint="eastAsia"/>
          <w:rtl/>
        </w:rPr>
        <w:t>ה</w:t>
      </w:r>
      <w:r w:rsidRPr="0033665F">
        <w:rPr>
          <w:rtl/>
        </w:rPr>
        <w:t xml:space="preserve"> ספק עקרה</w:t>
      </w:r>
      <w:r w:rsidR="00F4342A">
        <w:rPr>
          <w:rFonts w:hint="cs"/>
          <w:rtl/>
        </w:rPr>
        <w:t>,</w:t>
      </w:r>
      <w:r w:rsidRPr="0033665F">
        <w:rPr>
          <w:rtl/>
        </w:rPr>
        <w:t xml:space="preserve"> מדוע מותר לה </w:t>
      </w:r>
      <w:r w:rsidRPr="0033665F">
        <w:rPr>
          <w:rFonts w:hint="cs"/>
          <w:rtl/>
        </w:rPr>
        <w:t>להינש</w:t>
      </w:r>
      <w:r w:rsidRPr="0033665F">
        <w:rPr>
          <w:rFonts w:hint="eastAsia"/>
          <w:rtl/>
        </w:rPr>
        <w:t>א</w:t>
      </w:r>
      <w:r w:rsidRPr="0033665F">
        <w:rPr>
          <w:rtl/>
        </w:rPr>
        <w:t xml:space="preserve"> לאדם אחר שאין לו ילדים, ומותר לו לקיים את הנישואים במשך עשר שנים, מתוך הנחה שהיא אינה עקרה? </w:t>
      </w:r>
      <w:r w:rsidR="00326A01">
        <w:rPr>
          <w:rFonts w:hint="cs"/>
          <w:rtl/>
        </w:rPr>
        <w:t xml:space="preserve">הלוא </w:t>
      </w:r>
      <w:r w:rsidRPr="0033665F">
        <w:rPr>
          <w:rtl/>
        </w:rPr>
        <w:t xml:space="preserve">שתי ההלכות – החיוב לשאת </w:t>
      </w:r>
      <w:r w:rsidRPr="0033665F">
        <w:rPr>
          <w:rFonts w:hint="cs"/>
          <w:rtl/>
        </w:rPr>
        <w:t>איש</w:t>
      </w:r>
      <w:r w:rsidRPr="0033665F">
        <w:rPr>
          <w:rFonts w:hint="eastAsia"/>
          <w:rtl/>
        </w:rPr>
        <w:t>ה</w:t>
      </w:r>
      <w:r w:rsidRPr="0033665F">
        <w:rPr>
          <w:rtl/>
        </w:rPr>
        <w:t xml:space="preserve"> בת בנים ו</w:t>
      </w:r>
      <w:r w:rsidR="00326A01">
        <w:rPr>
          <w:rFonts w:hint="cs"/>
          <w:rtl/>
        </w:rPr>
        <w:t xml:space="preserve">החיוב </w:t>
      </w:r>
      <w:r w:rsidRPr="0033665F">
        <w:rPr>
          <w:rtl/>
        </w:rPr>
        <w:t xml:space="preserve">לשאת </w:t>
      </w:r>
      <w:r w:rsidRPr="0033665F">
        <w:rPr>
          <w:rFonts w:hint="cs"/>
          <w:rtl/>
        </w:rPr>
        <w:t>איש</w:t>
      </w:r>
      <w:r w:rsidRPr="0033665F">
        <w:rPr>
          <w:rFonts w:hint="eastAsia"/>
          <w:rtl/>
        </w:rPr>
        <w:t>ה</w:t>
      </w:r>
      <w:r w:rsidRPr="0033665F">
        <w:rPr>
          <w:rtl/>
        </w:rPr>
        <w:t xml:space="preserve"> אחרת כאשר הזוג שהה עשר שנים ולא נולדו להם ילדים – נובעות מאותו ע</w:t>
      </w:r>
      <w:r w:rsidR="00F4342A">
        <w:rPr>
          <w:rFonts w:hint="cs"/>
          <w:rtl/>
        </w:rPr>
        <w:t>י</w:t>
      </w:r>
      <w:r w:rsidRPr="0033665F">
        <w:rPr>
          <w:rtl/>
        </w:rPr>
        <w:t>קרון ממש, ומדוע ההלכה שונה?</w:t>
      </w:r>
    </w:p>
    <w:p w14:paraId="5B671DA6" w14:textId="64099A3C" w:rsidR="0033665F" w:rsidRPr="0033665F" w:rsidRDefault="0033665F" w:rsidP="00C3003E">
      <w:pPr>
        <w:ind w:firstLine="720"/>
        <w:rPr>
          <w:rtl/>
        </w:rPr>
      </w:pPr>
      <w:r w:rsidRPr="0033665F">
        <w:rPr>
          <w:rtl/>
        </w:rPr>
        <w:t>בגמרא ביבמות (סד, א) מובאת ברייתא המכניסה גורם חדש אל תוך ההסתברות:</w:t>
      </w:r>
      <w:r w:rsidR="00F4342A">
        <w:rPr>
          <w:rFonts w:hint="cs"/>
          <w:rtl/>
        </w:rPr>
        <w:t xml:space="preserve"> '</w:t>
      </w:r>
      <w:r w:rsidRPr="0033665F">
        <w:rPr>
          <w:rtl/>
        </w:rPr>
        <w:t>נשא אשה ושהה עמה עשר שנים ולא ילדה - יוציא ויתן כתובה, שמא לא זכה להבנות ממנה</w:t>
      </w:r>
      <w:r w:rsidR="00F4342A">
        <w:rPr>
          <w:rFonts w:hint="cs"/>
          <w:rtl/>
        </w:rPr>
        <w:t>'</w:t>
      </w:r>
      <w:r w:rsidRPr="0033665F">
        <w:rPr>
          <w:rtl/>
        </w:rPr>
        <w:t>.</w:t>
      </w:r>
      <w:r w:rsidR="00F4342A">
        <w:rPr>
          <w:rFonts w:hint="cs"/>
          <w:rtl/>
        </w:rPr>
        <w:t xml:space="preserve"> </w:t>
      </w:r>
      <w:r w:rsidRPr="0033665F">
        <w:rPr>
          <w:rtl/>
        </w:rPr>
        <w:t xml:space="preserve">לכאורה על פי הברייתא הבעל אינו יכול לפטור את עצמו מן הכתובה בטענה שאולי אשתו עקרה (ולא הוא) והיא מוציאה ממנו ועליו הראיה, מפני שיש כאן גורם נוסף. ייתכן שהעדר הילדים אינו נובע מעקרות שלו או </w:t>
      </w:r>
      <w:r w:rsidR="00F4342A">
        <w:rPr>
          <w:rFonts w:hint="cs"/>
          <w:rtl/>
        </w:rPr>
        <w:t>מ</w:t>
      </w:r>
      <w:r w:rsidRPr="0033665F">
        <w:rPr>
          <w:rtl/>
        </w:rPr>
        <w:t>עקרות שלה (מסתבר שהסיכוי לכאן או לכאן ש</w:t>
      </w:r>
      <w:r w:rsidR="00F4342A">
        <w:rPr>
          <w:rFonts w:hint="cs"/>
          <w:rtl/>
        </w:rPr>
        <w:t>ו</w:t>
      </w:r>
      <w:r w:rsidRPr="0033665F">
        <w:rPr>
          <w:rtl/>
        </w:rPr>
        <w:t xml:space="preserve">וה), אלא מעניין </w:t>
      </w:r>
      <w:r w:rsidRPr="0033665F">
        <w:rPr>
          <w:rFonts w:hint="cs"/>
          <w:rtl/>
        </w:rPr>
        <w:t>שמימי</w:t>
      </w:r>
      <w:r w:rsidRPr="0033665F">
        <w:rPr>
          <w:rtl/>
        </w:rPr>
        <w:t xml:space="preserve"> או טבעי: הבעל לא זכה להבנות מן ה</w:t>
      </w:r>
      <w:r w:rsidR="00753F33">
        <w:rPr>
          <w:rtl/>
        </w:rPr>
        <w:t>אישה</w:t>
      </w:r>
      <w:r w:rsidRPr="0033665F">
        <w:rPr>
          <w:rtl/>
        </w:rPr>
        <w:t xml:space="preserve"> הזאת. כך, בסך הכל, יש יותר סברא לומר שה</w:t>
      </w:r>
      <w:r w:rsidR="00753F33">
        <w:rPr>
          <w:rtl/>
        </w:rPr>
        <w:t>אישה</w:t>
      </w:r>
      <w:r w:rsidRPr="0033665F">
        <w:rPr>
          <w:rtl/>
        </w:rPr>
        <w:t xml:space="preserve"> היא בת בנים </w:t>
      </w:r>
      <w:r w:rsidR="00AA276E">
        <w:rPr>
          <w:rFonts w:hint="cs"/>
          <w:rtl/>
        </w:rPr>
        <w:t>אך</w:t>
      </w:r>
      <w:r w:rsidRPr="0033665F">
        <w:rPr>
          <w:rtl/>
        </w:rPr>
        <w:t xml:space="preserve"> לא </w:t>
      </w:r>
      <w:r w:rsidR="00AA276E">
        <w:rPr>
          <w:rFonts w:hint="cs"/>
          <w:rtl/>
        </w:rPr>
        <w:t>ב</w:t>
      </w:r>
      <w:r w:rsidRPr="0033665F">
        <w:rPr>
          <w:rtl/>
        </w:rPr>
        <w:t>זוגיות הנוכחית, ולכן מותר ל</w:t>
      </w:r>
      <w:r w:rsidR="00753F33">
        <w:rPr>
          <w:rtl/>
        </w:rPr>
        <w:t>אישה</w:t>
      </w:r>
      <w:r w:rsidRPr="0033665F">
        <w:rPr>
          <w:rtl/>
        </w:rPr>
        <w:t xml:space="preserve"> להינשא לאדם אחר.</w:t>
      </w:r>
    </w:p>
    <w:p w14:paraId="03F091F6" w14:textId="77777777" w:rsidR="00F4342A" w:rsidRDefault="0033665F" w:rsidP="00C3003E">
      <w:pPr>
        <w:ind w:firstLine="720"/>
        <w:rPr>
          <w:rtl/>
        </w:rPr>
      </w:pPr>
      <w:r w:rsidRPr="0033665F">
        <w:rPr>
          <w:rtl/>
        </w:rPr>
        <w:t>כך א</w:t>
      </w:r>
      <w:r w:rsidR="00F4342A">
        <w:rPr>
          <w:rFonts w:hint="cs"/>
          <w:rtl/>
        </w:rPr>
        <w:t>כן</w:t>
      </w:r>
      <w:r w:rsidRPr="0033665F">
        <w:rPr>
          <w:rtl/>
        </w:rPr>
        <w:t xml:space="preserve"> מפרש רש"י במשנה (ד"ה מותרת לינשא לאחר)</w:t>
      </w:r>
      <w:r w:rsidRPr="0033665F">
        <w:rPr>
          <w:rFonts w:hint="cs"/>
          <w:rtl/>
        </w:rPr>
        <w:t>:</w:t>
      </w:r>
      <w:r w:rsidRPr="0033665F">
        <w:rPr>
          <w:rtl/>
        </w:rPr>
        <w:t xml:space="preserve"> </w:t>
      </w:r>
      <w:r w:rsidR="00F4342A">
        <w:rPr>
          <w:rFonts w:hint="cs"/>
          <w:rtl/>
        </w:rPr>
        <w:t>'</w:t>
      </w:r>
      <w:r w:rsidRPr="0033665F">
        <w:rPr>
          <w:rtl/>
        </w:rPr>
        <w:t>ולא אמרינן עקרה היא דשמא הראשון לא זכה ליבנות ממנה</w:t>
      </w:r>
      <w:r w:rsidR="00F4342A">
        <w:rPr>
          <w:rFonts w:hint="cs"/>
          <w:rtl/>
        </w:rPr>
        <w:t>'</w:t>
      </w:r>
      <w:r w:rsidRPr="0033665F">
        <w:rPr>
          <w:rtl/>
        </w:rPr>
        <w:t>.</w:t>
      </w:r>
      <w:r w:rsidR="00F4342A">
        <w:rPr>
          <w:rFonts w:hint="cs"/>
          <w:rtl/>
        </w:rPr>
        <w:t xml:space="preserve"> </w:t>
      </w:r>
      <w:r w:rsidRPr="0033665F">
        <w:rPr>
          <w:rtl/>
        </w:rPr>
        <w:t xml:space="preserve">הרי לנו השאלה ותשובתה בצידה. אולי כך גם כוונת הרמב"ם בפירוש המשניות: </w:t>
      </w:r>
    </w:p>
    <w:p w14:paraId="1BC98873" w14:textId="0C8FCE78" w:rsidR="0033665F" w:rsidRPr="0033665F" w:rsidRDefault="0033665F" w:rsidP="00C3003E">
      <w:pPr>
        <w:ind w:left="720"/>
        <w:rPr>
          <w:rtl/>
        </w:rPr>
      </w:pPr>
      <w:r w:rsidRPr="0033665F">
        <w:rPr>
          <w:rtl/>
        </w:rPr>
        <w:t>וגורמי מניעת הלידה רבים ידועים אצל הרופאים, ויש שהגורם לכך מהאיש בלבד, או מהאשה בלבד, או משניהם יחד, ולפיכך אם גרשה ישאנה אחר.</w:t>
      </w:r>
    </w:p>
    <w:p w14:paraId="1D846D96" w14:textId="5F6EE31C" w:rsidR="0033665F" w:rsidRPr="0033665F" w:rsidRDefault="0033665F" w:rsidP="00C3003E">
      <w:pPr>
        <w:rPr>
          <w:rtl/>
        </w:rPr>
      </w:pPr>
      <w:r w:rsidRPr="0033665F">
        <w:rPr>
          <w:rtl/>
        </w:rPr>
        <w:t>ייתכן ש</w:t>
      </w:r>
      <w:r w:rsidR="00AA276E">
        <w:rPr>
          <w:rFonts w:hint="cs"/>
          <w:rtl/>
        </w:rPr>
        <w:t>ה</w:t>
      </w:r>
      <w:r w:rsidR="00F4342A">
        <w:rPr>
          <w:rFonts w:hint="cs"/>
          <w:rtl/>
        </w:rPr>
        <w:t>'</w:t>
      </w:r>
      <w:r w:rsidRPr="0033665F">
        <w:rPr>
          <w:rtl/>
        </w:rPr>
        <w:t>לפיכך</w:t>
      </w:r>
      <w:r w:rsidR="00F4342A">
        <w:rPr>
          <w:rFonts w:hint="cs"/>
          <w:rtl/>
        </w:rPr>
        <w:t>'</w:t>
      </w:r>
      <w:r w:rsidRPr="0033665F">
        <w:t xml:space="preserve"> </w:t>
      </w:r>
      <w:r w:rsidRPr="0033665F">
        <w:rPr>
          <w:rtl/>
        </w:rPr>
        <w:t>בדברי הפירוש מכוו</w:t>
      </w:r>
      <w:r w:rsidR="00F4342A">
        <w:rPr>
          <w:rFonts w:hint="cs"/>
          <w:rtl/>
        </w:rPr>
        <w:t>ן</w:t>
      </w:r>
      <w:r w:rsidRPr="0033665F">
        <w:rPr>
          <w:rtl/>
        </w:rPr>
        <w:t xml:space="preserve"> לאפשרות שמניעת הלידה באה משניהם ביחד, ואפשרות זו מצטרפת לאפשרות של עקרות הבעל</w:t>
      </w:r>
      <w:r w:rsidR="00F4342A">
        <w:rPr>
          <w:rFonts w:hint="cs"/>
          <w:rtl/>
        </w:rPr>
        <w:t xml:space="preserve"> ומאפשרת</w:t>
      </w:r>
      <w:r w:rsidRPr="0033665F">
        <w:rPr>
          <w:rtl/>
        </w:rPr>
        <w:t xml:space="preserve"> להתיר ל</w:t>
      </w:r>
      <w:r w:rsidR="00753F33">
        <w:rPr>
          <w:rtl/>
        </w:rPr>
        <w:t>אישה</w:t>
      </w:r>
      <w:r w:rsidRPr="0033665F">
        <w:rPr>
          <w:rtl/>
        </w:rPr>
        <w:t xml:space="preserve"> להינשא שוב.</w:t>
      </w:r>
    </w:p>
    <w:p w14:paraId="24D83B58" w14:textId="77777777" w:rsidR="00F4342A" w:rsidRDefault="0033665F" w:rsidP="00C3003E">
      <w:pPr>
        <w:ind w:firstLine="720"/>
        <w:rPr>
          <w:rtl/>
        </w:rPr>
      </w:pPr>
      <w:r w:rsidRPr="0033665F">
        <w:rPr>
          <w:rtl/>
        </w:rPr>
        <w:lastRenderedPageBreak/>
        <w:t>אבל ביד החזקה הרמב"ם התעלם מן האפשרות הזאת. אחרי שהוא דן (אישות טו ח</w:t>
      </w:r>
      <w:r w:rsidR="00F4342A">
        <w:rPr>
          <w:rFonts w:hint="cs"/>
          <w:rtl/>
        </w:rPr>
        <w:t>–</w:t>
      </w:r>
      <w:r w:rsidRPr="0033665F">
        <w:rPr>
          <w:rtl/>
        </w:rPr>
        <w:t>יא) באפשרויות שונות למקור העקרות הוא כותב בפשטות (שם הלכה יד)</w:t>
      </w:r>
      <w:r w:rsidR="00F4342A">
        <w:rPr>
          <w:rFonts w:hint="cs"/>
          <w:rtl/>
        </w:rPr>
        <w:t>:</w:t>
      </w:r>
      <w:r w:rsidRPr="0033665F">
        <w:rPr>
          <w:rtl/>
        </w:rPr>
        <w:t xml:space="preserve"> </w:t>
      </w:r>
      <w:r w:rsidR="00F4342A">
        <w:rPr>
          <w:rFonts w:hint="cs"/>
          <w:rtl/>
        </w:rPr>
        <w:t>'</w:t>
      </w:r>
      <w:r w:rsidRPr="0033665F">
        <w:rPr>
          <w:rtl/>
        </w:rPr>
        <w:t>נשאת לאחד ושהתה עמו עשר שנים ולא ילדה והוציאה מותרת להנשא לשני, שהתה עם השני עשר שנים ולא ילדה לא תנשא לשלישי</w:t>
      </w:r>
      <w:r w:rsidR="00F4342A">
        <w:rPr>
          <w:rFonts w:hint="cs"/>
          <w:rtl/>
        </w:rPr>
        <w:t>'.</w:t>
      </w:r>
      <w:r w:rsidRPr="0033665F">
        <w:rPr>
          <w:rtl/>
        </w:rPr>
        <w:t xml:space="preserve"> הרי שהאפשרות שהעקרות באה משניהם אינה שייכת להיתר ה</w:t>
      </w:r>
      <w:r w:rsidR="00753F33">
        <w:rPr>
          <w:rtl/>
        </w:rPr>
        <w:t>אישה</w:t>
      </w:r>
      <w:r w:rsidRPr="0033665F">
        <w:rPr>
          <w:rtl/>
        </w:rPr>
        <w:t xml:space="preserve"> להינשא לאחר.</w:t>
      </w:r>
      <w:r w:rsidR="00F4342A">
        <w:rPr>
          <w:rFonts w:hint="cs"/>
          <w:rtl/>
        </w:rPr>
        <w:t xml:space="preserve"> </w:t>
      </w:r>
      <w:r w:rsidRPr="0033665F">
        <w:rPr>
          <w:rtl/>
        </w:rPr>
        <w:t>הרמב"ם לא התעלם מדברי הגמרא שיש אפשרות שהבעל לא זכה להיבנות מאשתו (ושניהם אינם עקרים), והביא אותה לגבי מקרה של א</w:t>
      </w:r>
      <w:r w:rsidR="00F4342A">
        <w:rPr>
          <w:rFonts w:hint="cs"/>
          <w:rtl/>
        </w:rPr>
        <w:t>ו</w:t>
      </w:r>
      <w:r w:rsidRPr="0033665F">
        <w:rPr>
          <w:rtl/>
        </w:rPr>
        <w:t xml:space="preserve">בדן הילדים </w:t>
      </w:r>
      <w:r w:rsidR="00F4342A">
        <w:rPr>
          <w:rFonts w:hint="cs"/>
          <w:rtl/>
        </w:rPr>
        <w:t>עקב</w:t>
      </w:r>
      <w:r w:rsidRPr="0033665F">
        <w:rPr>
          <w:rtl/>
        </w:rPr>
        <w:t xml:space="preserve"> הפלה (הלכה יב): </w:t>
      </w:r>
    </w:p>
    <w:p w14:paraId="739E4F53" w14:textId="1233FBC2" w:rsidR="0033665F" w:rsidRPr="0033665F" w:rsidRDefault="0033665F" w:rsidP="00C3003E">
      <w:pPr>
        <w:ind w:firstLine="720"/>
        <w:rPr>
          <w:rtl/>
        </w:rPr>
      </w:pPr>
      <w:r w:rsidRPr="0033665F">
        <w:rPr>
          <w:rtl/>
        </w:rPr>
        <w:t xml:space="preserve">הפילה מונה (עשר שנים נוספות) מיום שהפילה, אם הפילה וחזרה והפילה </w:t>
      </w:r>
      <w:r w:rsidR="00C3003E">
        <w:rPr>
          <w:rtl/>
        </w:rPr>
        <w:tab/>
      </w:r>
      <w:r w:rsidRPr="0033665F">
        <w:rPr>
          <w:rtl/>
        </w:rPr>
        <w:t xml:space="preserve"> פעמים הוחזקה לנפלים ושמא לא זכה להבנות ממנה ויוציא ויתן כתובה.</w:t>
      </w:r>
    </w:p>
    <w:p w14:paraId="505845AB" w14:textId="4C55F7B5" w:rsidR="0033665F" w:rsidRPr="0033665F" w:rsidRDefault="0033665F" w:rsidP="00C3003E">
      <w:pPr>
        <w:ind w:firstLine="720"/>
        <w:rPr>
          <w:rtl/>
        </w:rPr>
      </w:pPr>
      <w:r w:rsidRPr="0033665F">
        <w:rPr>
          <w:rtl/>
        </w:rPr>
        <w:t>נראה בבירור שדווקא בהפלות שלפי תפיסתו הרפואית של הרמב"ם אין לה</w:t>
      </w:r>
      <w:r w:rsidR="005E2C5D">
        <w:rPr>
          <w:rFonts w:hint="cs"/>
          <w:rtl/>
        </w:rPr>
        <w:t>ן</w:t>
      </w:r>
      <w:r w:rsidRPr="0033665F">
        <w:rPr>
          <w:rtl/>
        </w:rPr>
        <w:t xml:space="preserve"> סיבה הקשורה קשר קבוע בגוף ה</w:t>
      </w:r>
      <w:r w:rsidR="00753F33">
        <w:rPr>
          <w:rtl/>
        </w:rPr>
        <w:t>אישה</w:t>
      </w:r>
      <w:r w:rsidR="00F4342A">
        <w:rPr>
          <w:rStyle w:val="a7"/>
          <w:rtl/>
        </w:rPr>
        <w:footnoteReference w:id="1"/>
      </w:r>
      <w:r w:rsidRPr="0033665F">
        <w:rPr>
          <w:rtl/>
        </w:rPr>
        <w:t xml:space="preserve"> הבעל חייב בכתובה משום שאולי לא זכה להבנות מאשתו – טעם שנראה שמיימי (משפט אלוקי וכדומה שגרם למחלה או חסרון זמני). אבל אין הדבר כך אם ה</w:t>
      </w:r>
      <w:r w:rsidR="00753F33">
        <w:rPr>
          <w:rtl/>
        </w:rPr>
        <w:t>אישה</w:t>
      </w:r>
      <w:r w:rsidRPr="0033665F">
        <w:rPr>
          <w:rtl/>
        </w:rPr>
        <w:t xml:space="preserve"> לא ילדה, </w:t>
      </w:r>
      <w:r w:rsidR="005B13C7">
        <w:rPr>
          <w:rFonts w:hint="cs"/>
          <w:rtl/>
        </w:rPr>
        <w:t>מ</w:t>
      </w:r>
      <w:r w:rsidRPr="0033665F">
        <w:rPr>
          <w:rtl/>
        </w:rPr>
        <w:t xml:space="preserve">כיוון שזה עניין של עקרות המוכר לנו, ואין אנו </w:t>
      </w:r>
      <w:r w:rsidR="005B13C7">
        <w:rPr>
          <w:rFonts w:hint="cs"/>
          <w:rtl/>
        </w:rPr>
        <w:t>מביאי</w:t>
      </w:r>
      <w:r w:rsidRPr="0033665F">
        <w:rPr>
          <w:rtl/>
        </w:rPr>
        <w:t xml:space="preserve">ם את </w:t>
      </w:r>
      <w:r w:rsidR="005E2C5D">
        <w:rPr>
          <w:rFonts w:hint="cs"/>
          <w:rtl/>
        </w:rPr>
        <w:t>'</w:t>
      </w:r>
      <w:r w:rsidRPr="0033665F">
        <w:rPr>
          <w:rtl/>
        </w:rPr>
        <w:t>לא זכה להבנות ממנה</w:t>
      </w:r>
      <w:r w:rsidR="005E2C5D">
        <w:rPr>
          <w:rFonts w:hint="cs"/>
          <w:rtl/>
        </w:rPr>
        <w:t>'</w:t>
      </w:r>
      <w:r w:rsidRPr="0033665F">
        <w:rPr>
          <w:rtl/>
        </w:rPr>
        <w:t xml:space="preserve"> </w:t>
      </w:r>
      <w:r w:rsidR="005B13C7">
        <w:rPr>
          <w:rFonts w:hint="cs"/>
          <w:rtl/>
        </w:rPr>
        <w:t>ב</w:t>
      </w:r>
      <w:r w:rsidRPr="0033665F">
        <w:rPr>
          <w:rtl/>
        </w:rPr>
        <w:t>חשבון האפשרויות.</w:t>
      </w:r>
      <w:r w:rsidR="00C54B83">
        <w:rPr>
          <w:rFonts w:hint="cs"/>
          <w:rtl/>
        </w:rPr>
        <w:t xml:space="preserve"> </w:t>
      </w:r>
      <w:r w:rsidRPr="0033665F">
        <w:rPr>
          <w:rtl/>
        </w:rPr>
        <w:t>לכן חזרה שאלתנו למקומה</w:t>
      </w:r>
      <w:r w:rsidR="00C54B83">
        <w:rPr>
          <w:rFonts w:hint="cs"/>
          <w:rtl/>
        </w:rPr>
        <w:t>:</w:t>
      </w:r>
      <w:r w:rsidRPr="0033665F">
        <w:rPr>
          <w:rtl/>
        </w:rPr>
        <w:t xml:space="preserve"> </w:t>
      </w:r>
      <w:r w:rsidR="00C54B83">
        <w:rPr>
          <w:rFonts w:hint="cs"/>
          <w:rtl/>
        </w:rPr>
        <w:t>לדעת</w:t>
      </w:r>
      <w:r w:rsidRPr="0033665F">
        <w:rPr>
          <w:rtl/>
        </w:rPr>
        <w:t xml:space="preserve"> הרמב"ם שעוסק רק בשאלה </w:t>
      </w:r>
      <w:r w:rsidR="00AA276E">
        <w:rPr>
          <w:rFonts w:hint="cs"/>
          <w:rtl/>
        </w:rPr>
        <w:t>ה</w:t>
      </w:r>
      <w:r w:rsidRPr="0033665F">
        <w:rPr>
          <w:rtl/>
        </w:rPr>
        <w:t>אם העקרות באה מן האיש או מן ה</w:t>
      </w:r>
      <w:r w:rsidR="00753F33">
        <w:rPr>
          <w:rtl/>
        </w:rPr>
        <w:t>אישה</w:t>
      </w:r>
      <w:r w:rsidRPr="0033665F">
        <w:rPr>
          <w:rtl/>
        </w:rPr>
        <w:t xml:space="preserve">, </w:t>
      </w:r>
      <w:r w:rsidR="00C54B83">
        <w:rPr>
          <w:rFonts w:hint="cs"/>
          <w:rtl/>
        </w:rPr>
        <w:t xml:space="preserve">מדוע חייב הבעל לגרשה </w:t>
      </w:r>
      <w:r w:rsidRPr="0033665F">
        <w:rPr>
          <w:rtl/>
        </w:rPr>
        <w:t xml:space="preserve">כאשר אי אפשר לקבוע </w:t>
      </w:r>
      <w:r w:rsidR="00C54B83">
        <w:rPr>
          <w:rFonts w:hint="cs"/>
          <w:rtl/>
        </w:rPr>
        <w:t xml:space="preserve">מי העקר, </w:t>
      </w:r>
      <w:r w:rsidRPr="0033665F">
        <w:rPr>
          <w:rtl/>
        </w:rPr>
        <w:t>אבל מותר לאחר לשאת אותה</w:t>
      </w:r>
      <w:r w:rsidR="00C54B83">
        <w:rPr>
          <w:rFonts w:hint="cs"/>
          <w:rtl/>
        </w:rPr>
        <w:t>?</w:t>
      </w:r>
    </w:p>
    <w:p w14:paraId="6575A40F" w14:textId="348E786D" w:rsidR="0033665F" w:rsidRPr="0033665F" w:rsidRDefault="0033665F" w:rsidP="00C3003E">
      <w:pPr>
        <w:ind w:firstLine="720"/>
        <w:rPr>
          <w:rtl/>
        </w:rPr>
      </w:pPr>
      <w:r w:rsidRPr="0033665F">
        <w:rPr>
          <w:rtl/>
        </w:rPr>
        <w:t>נראה שהתשובה לכך אינה תלויה בהסתברות רציונלית, אלא בהסתכלות התנהגותית (שעסקו בה כהנמן וטברסקי). המקור לכך הוא בדברים שבשא</w:t>
      </w:r>
      <w:r w:rsidR="00C54B83">
        <w:rPr>
          <w:rFonts w:hint="cs"/>
          <w:rtl/>
        </w:rPr>
        <w:t>י</w:t>
      </w:r>
      <w:r w:rsidRPr="0033665F">
        <w:rPr>
          <w:rtl/>
        </w:rPr>
        <w:t>לתות דרב אחאי (יח):</w:t>
      </w:r>
    </w:p>
    <w:p w14:paraId="6D23C5B6" w14:textId="77777777" w:rsidR="0033665F" w:rsidRPr="0033665F" w:rsidRDefault="0033665F" w:rsidP="00C3003E">
      <w:pPr>
        <w:ind w:left="720"/>
        <w:rPr>
          <w:rtl/>
        </w:rPr>
      </w:pPr>
      <w:r w:rsidRPr="0033665F">
        <w:rPr>
          <w:rtl/>
        </w:rPr>
        <w:t xml:space="preserve">שאילתא דאילו מאן דנסיב איתתא ושהא בהדה עשר שנין ולא ילד' לא שרי למיבטל מפריה ורביה אלא מיתבעי ליה לגרושה ומינסב איתתא אחריתי ואולידי בני דהכי אשכחן באברהם ושרה דכתי' מקץ עשר שנים לשבת אברם </w:t>
      </w:r>
      <w:r w:rsidRPr="0033665F">
        <w:rPr>
          <w:rtl/>
        </w:rPr>
        <w:lastRenderedPageBreak/>
        <w:t>בארץ כנען והיכא דלא מגרש לה מעסינן ליה בעל כורחיה דכמה דאיתא לגביה סבר דילמא השתא ילדה ומיבטל מפריה ורביה והתורה אמרה לא תהו בראה לשבת יצרה.</w:t>
      </w:r>
    </w:p>
    <w:p w14:paraId="07A81656" w14:textId="48886F46" w:rsidR="0033665F" w:rsidRPr="0033665F" w:rsidRDefault="0033665F" w:rsidP="00C3003E">
      <w:pPr>
        <w:rPr>
          <w:rtl/>
        </w:rPr>
      </w:pPr>
      <w:r w:rsidRPr="0033665F">
        <w:rPr>
          <w:rtl/>
        </w:rPr>
        <w:t xml:space="preserve">מעניין שאף שבזמנו של רב אחאי לא היה איסור לשאת שתי נשים, הוא אומר שהבעל צריך לגרש את אשתו ולשאת </w:t>
      </w:r>
      <w:r w:rsidR="00753F33">
        <w:rPr>
          <w:rtl/>
        </w:rPr>
        <w:t>אישה</w:t>
      </w:r>
      <w:r w:rsidRPr="0033665F">
        <w:rPr>
          <w:rtl/>
        </w:rPr>
        <w:t xml:space="preserve"> אחרת. במשנה אין הוראה שכזו, ורק הגמרא מעלה אפשרות שייתכן שלא יסכימו לתת לאיש </w:t>
      </w:r>
      <w:r w:rsidR="00753F33">
        <w:rPr>
          <w:rtl/>
        </w:rPr>
        <w:t>אישה</w:t>
      </w:r>
      <w:r w:rsidRPr="0033665F">
        <w:rPr>
          <w:rtl/>
        </w:rPr>
        <w:t xml:space="preserve"> אחרת כאשר הוא נשוי לאשתו. אבל רב אחאי כתב זאת כהוראה פשוטה לכל הנסיבות.</w:t>
      </w:r>
      <w:r w:rsidR="00326A01">
        <w:rPr>
          <w:rFonts w:hint="cs"/>
          <w:rtl/>
        </w:rPr>
        <w:t xml:space="preserve"> </w:t>
      </w:r>
      <w:r w:rsidRPr="0033665F">
        <w:rPr>
          <w:rtl/>
        </w:rPr>
        <w:t>לכן נראה שרב אחאי תלה את דינם של איש ו</w:t>
      </w:r>
      <w:r w:rsidR="00753F33">
        <w:rPr>
          <w:rtl/>
        </w:rPr>
        <w:t>אישה</w:t>
      </w:r>
      <w:r w:rsidRPr="0033665F">
        <w:rPr>
          <w:rtl/>
        </w:rPr>
        <w:t xml:space="preserve"> שלא הביאו ילדים לעולם באדישות שהיא האיסור </w:t>
      </w:r>
      <w:r w:rsidR="00326A01">
        <w:rPr>
          <w:rtl/>
        </w:rPr>
        <w:t>'</w:t>
      </w:r>
      <w:r w:rsidRPr="0033665F">
        <w:rPr>
          <w:rtl/>
        </w:rPr>
        <w:t>למיבטל מפריה ורביה</w:t>
      </w:r>
      <w:r w:rsidR="00326A01">
        <w:rPr>
          <w:rtl/>
        </w:rPr>
        <w:t>'</w:t>
      </w:r>
      <w:r w:rsidRPr="0033665F">
        <w:rPr>
          <w:rtl/>
        </w:rPr>
        <w:t xml:space="preserve">. אי אפשר להכריח אדם להביא ילדים לעולם, אפשר רק להכריח אותו </w:t>
      </w:r>
      <w:r w:rsidR="00326A01">
        <w:rPr>
          <w:rtl/>
        </w:rPr>
        <w:t>'</w:t>
      </w:r>
      <w:r w:rsidRPr="0033665F">
        <w:rPr>
          <w:rtl/>
        </w:rPr>
        <w:t>מעסינן ליה</w:t>
      </w:r>
      <w:r w:rsidR="00326A01">
        <w:rPr>
          <w:rtl/>
        </w:rPr>
        <w:t>'</w:t>
      </w:r>
      <w:r w:rsidRPr="0033665F">
        <w:rPr>
          <w:rtl/>
        </w:rPr>
        <w:t xml:space="preserve"> </w:t>
      </w:r>
      <w:r w:rsidR="00326A01">
        <w:rPr>
          <w:rFonts w:hint="cs"/>
          <w:rtl/>
        </w:rPr>
        <w:t xml:space="preserve">– </w:t>
      </w:r>
      <w:r w:rsidRPr="0033665F">
        <w:rPr>
          <w:rtl/>
        </w:rPr>
        <w:t xml:space="preserve">להשתדל בדבר. אם לא יכריחו אותו לגרש את אשתו ולשאת אחרת ולהתחיל מחדש את </w:t>
      </w:r>
      <w:r w:rsidR="00AA276E" w:rsidRPr="0033665F">
        <w:rPr>
          <w:rFonts w:hint="cs"/>
          <w:rtl/>
        </w:rPr>
        <w:t>ניסיונ</w:t>
      </w:r>
      <w:r w:rsidR="00AA276E" w:rsidRPr="0033665F">
        <w:rPr>
          <w:rFonts w:hint="eastAsia"/>
          <w:rtl/>
        </w:rPr>
        <w:t>ו</w:t>
      </w:r>
      <w:r w:rsidRPr="0033665F">
        <w:rPr>
          <w:rtl/>
        </w:rPr>
        <w:t xml:space="preserve"> להקים משפחה, הוא יהיה אדיש לחיוב גדול זה. כך תרגום סוף דבריו: </w:t>
      </w:r>
      <w:r w:rsidR="00326A01">
        <w:rPr>
          <w:rtl/>
        </w:rPr>
        <w:t>'</w:t>
      </w:r>
      <w:r w:rsidRPr="0033665F">
        <w:rPr>
          <w:rtl/>
        </w:rPr>
        <w:t>שכל עוד היא (אשתו הראשונה) עמו, הוא חושב שמא עכשיו תלד, ומתבטל מפריה ורביה</w:t>
      </w:r>
      <w:r w:rsidR="00326A01">
        <w:rPr>
          <w:rtl/>
        </w:rPr>
        <w:t>'</w:t>
      </w:r>
      <w:r w:rsidRPr="0033665F">
        <w:rPr>
          <w:rtl/>
        </w:rPr>
        <w:t xml:space="preserve">. </w:t>
      </w:r>
    </w:p>
    <w:p w14:paraId="5F2AEE03" w14:textId="791AA62C" w:rsidR="0033665F" w:rsidRPr="0033665F" w:rsidRDefault="0033665F" w:rsidP="008D258E">
      <w:pPr>
        <w:ind w:firstLine="720"/>
        <w:rPr>
          <w:rtl/>
        </w:rPr>
      </w:pPr>
      <w:r w:rsidRPr="0033665F">
        <w:rPr>
          <w:rtl/>
        </w:rPr>
        <w:t xml:space="preserve">נמצא שהחיוב לגרש את אשתו, וההיתר של אחר לשאת אותה, לא באו מתוך ההסתברות לעקרות לבדה, אלא מן האדישות המופגנת לפריה ורביה כאשר האיש ממשיך להיות נשוי לאשתו. אדישות זו אינה מופגנת בכלל כאשר אדם אחר מתחיל חיים חדשים עם אותה </w:t>
      </w:r>
      <w:r w:rsidRPr="0033665F">
        <w:rPr>
          <w:rFonts w:hint="cs"/>
          <w:rtl/>
        </w:rPr>
        <w:t>איש</w:t>
      </w:r>
      <w:r w:rsidRPr="0033665F">
        <w:rPr>
          <w:rFonts w:hint="eastAsia"/>
          <w:rtl/>
        </w:rPr>
        <w:t>ה</w:t>
      </w:r>
      <w:r w:rsidRPr="0033665F">
        <w:rPr>
          <w:rtl/>
        </w:rPr>
        <w:t>.</w:t>
      </w:r>
      <w:r w:rsidR="00326A01">
        <w:rPr>
          <w:rFonts w:hint="cs"/>
          <w:rtl/>
        </w:rPr>
        <w:t xml:space="preserve"> </w:t>
      </w:r>
      <w:r w:rsidRPr="0033665F">
        <w:rPr>
          <w:rtl/>
        </w:rPr>
        <w:t>הרי לנו שמעבר לעניין ההסתברות ההגיונית והברורה, שלפיה היה צריך לאסור לאחר לשאת את הא</w:t>
      </w:r>
      <w:r w:rsidRPr="0033665F">
        <w:rPr>
          <w:rFonts w:hint="cs"/>
          <w:rtl/>
        </w:rPr>
        <w:t>י</w:t>
      </w:r>
      <w:r w:rsidRPr="0033665F">
        <w:rPr>
          <w:rtl/>
        </w:rPr>
        <w:t>שה, יש לנו שיקול של ה</w:t>
      </w:r>
      <w:r w:rsidR="00AA276E">
        <w:rPr>
          <w:rFonts w:hint="cs"/>
          <w:rtl/>
        </w:rPr>
        <w:t>י</w:t>
      </w:r>
      <w:r w:rsidRPr="0033665F">
        <w:rPr>
          <w:rtl/>
        </w:rPr>
        <w:t>גיון התנהגותי. המשך הנישואים הקודמים מבטא ומטביע אדישות לעניין הגורלי של המשך קיומו של עם עובדי השי"ת, מה שאין כן כאשר מתחילים מחדש מתוך רצון להקים משפחה. בכך אין כל רע, אלא אדרבא הדבר טוב ורצוי.</w:t>
      </w:r>
    </w:p>
    <w:p w14:paraId="0CF9C6D4" w14:textId="62E2BFA8" w:rsidR="0033665F" w:rsidRPr="0033665F" w:rsidRDefault="0033665F" w:rsidP="00AA276E">
      <w:pPr>
        <w:rPr>
          <w:rtl/>
        </w:rPr>
      </w:pPr>
      <w:r w:rsidRPr="0033665F">
        <w:rPr>
          <w:rtl/>
        </w:rPr>
        <w:t>חישוב הסתברותי</w:t>
      </w:r>
    </w:p>
    <w:p w14:paraId="654D6F68" w14:textId="77777777" w:rsidR="0033665F" w:rsidRPr="0033665F" w:rsidRDefault="0033665F" w:rsidP="00AA276E">
      <w:pPr>
        <w:rPr>
          <w:rtl/>
        </w:rPr>
      </w:pPr>
      <w:r w:rsidRPr="0033665F">
        <w:rPr>
          <w:rFonts w:hint="cs"/>
          <w:rtl/>
        </w:rPr>
        <w:t>נביא כאן את החישובים ההסתברותיים של הסוגיי</w:t>
      </w:r>
      <w:r w:rsidRPr="0033665F">
        <w:rPr>
          <w:rFonts w:hint="eastAsia"/>
          <w:rtl/>
        </w:rPr>
        <w:t>ה</w:t>
      </w:r>
      <w:r w:rsidRPr="0033665F">
        <w:rPr>
          <w:rFonts w:hint="cs"/>
          <w:rtl/>
        </w:rPr>
        <w:t xml:space="preserve"> התלמודית הזאת.</w:t>
      </w:r>
    </w:p>
    <w:p w14:paraId="66B7D20E" w14:textId="69FACECD" w:rsidR="0033665F" w:rsidRPr="0033665F" w:rsidRDefault="0033665F" w:rsidP="00AA276E">
      <w:pPr>
        <w:rPr>
          <w:rtl/>
        </w:rPr>
      </w:pPr>
      <w:r w:rsidRPr="0033665F">
        <w:rPr>
          <w:rFonts w:hint="cs"/>
          <w:rtl/>
        </w:rPr>
        <w:t>שאלה</w:t>
      </w:r>
      <w:r w:rsidR="00AA276E">
        <w:rPr>
          <w:rFonts w:hint="cs"/>
          <w:rtl/>
        </w:rPr>
        <w:t>:</w:t>
      </w:r>
    </w:p>
    <w:p w14:paraId="350244CB" w14:textId="0727CBBD" w:rsidR="0033665F" w:rsidRPr="0033665F" w:rsidRDefault="0033665F" w:rsidP="00AA276E">
      <w:pPr>
        <w:pStyle w:val="a8"/>
        <w:numPr>
          <w:ilvl w:val="0"/>
          <w:numId w:val="4"/>
        </w:numPr>
        <w:rPr>
          <w:rtl/>
        </w:rPr>
      </w:pPr>
      <w:r w:rsidRPr="0033665F">
        <w:rPr>
          <w:rFonts w:hint="cs"/>
          <w:rtl/>
        </w:rPr>
        <w:lastRenderedPageBreak/>
        <w:t>אישה שחיה עם בעלה במשך 10 שנים ולא נתעברה, מה ההסתברות שהיא עקרה?</w:t>
      </w:r>
    </w:p>
    <w:p w14:paraId="3315F431" w14:textId="023A8C7F" w:rsidR="0033665F" w:rsidRPr="0033665F" w:rsidRDefault="0033665F" w:rsidP="00AA276E">
      <w:pPr>
        <w:pStyle w:val="a8"/>
        <w:numPr>
          <w:ilvl w:val="0"/>
          <w:numId w:val="4"/>
        </w:numPr>
        <w:rPr>
          <w:rtl/>
        </w:rPr>
      </w:pPr>
      <w:r w:rsidRPr="0033665F">
        <w:rPr>
          <w:rFonts w:hint="cs"/>
          <w:rtl/>
        </w:rPr>
        <w:t>בהנחה שהיא מתחתנת עם איש אחר וגם אז לא נתעברה, מה ההסתברות שהיא עקרה?</w:t>
      </w:r>
    </w:p>
    <w:p w14:paraId="6C45CA79" w14:textId="069E5BF3" w:rsidR="0033665F" w:rsidRPr="0033665F" w:rsidRDefault="0033665F" w:rsidP="00AA276E">
      <w:pPr>
        <w:pStyle w:val="a8"/>
        <w:numPr>
          <w:ilvl w:val="0"/>
          <w:numId w:val="4"/>
        </w:numPr>
        <w:rPr>
          <w:rtl/>
        </w:rPr>
      </w:pPr>
      <w:r w:rsidRPr="0033665F">
        <w:rPr>
          <w:rFonts w:hint="cs"/>
          <w:rtl/>
        </w:rPr>
        <w:t>בהנחה שהיא מתחתנת שוב עם גבר אחר ולא נתעברה מה ההסתברות שהיא עקרה?</w:t>
      </w:r>
    </w:p>
    <w:p w14:paraId="4C757985" w14:textId="77777777" w:rsidR="0033665F" w:rsidRPr="0033665F" w:rsidRDefault="0033665F" w:rsidP="00AA276E">
      <w:pPr>
        <w:rPr>
          <w:rtl/>
        </w:rPr>
      </w:pPr>
      <w:r w:rsidRPr="0033665F">
        <w:rPr>
          <w:rFonts w:hint="cs"/>
          <w:rtl/>
        </w:rPr>
        <w:t>וכך הלאה.</w:t>
      </w:r>
    </w:p>
    <w:p w14:paraId="51C3BD01" w14:textId="7577F987" w:rsidR="0033665F" w:rsidRPr="0033665F" w:rsidRDefault="0033665F" w:rsidP="00AA276E">
      <w:pPr>
        <w:pStyle w:val="a8"/>
        <w:numPr>
          <w:ilvl w:val="0"/>
          <w:numId w:val="5"/>
        </w:numPr>
        <w:rPr>
          <w:rtl/>
        </w:rPr>
      </w:pPr>
      <w:r w:rsidRPr="0033665F">
        <w:rPr>
          <w:rFonts w:hint="cs"/>
          <w:rtl/>
        </w:rPr>
        <w:t>הנחה: בשלב הראשון, לא נכניס את גורם אי-ה</w:t>
      </w:r>
      <w:r w:rsidR="00AA276E">
        <w:rPr>
          <w:rFonts w:hint="cs"/>
          <w:rtl/>
        </w:rPr>
        <w:t>ה</w:t>
      </w:r>
      <w:r w:rsidRPr="0033665F">
        <w:rPr>
          <w:rFonts w:hint="cs"/>
          <w:rtl/>
        </w:rPr>
        <w:t>תאמה בין שני בני הזוג.</w:t>
      </w:r>
    </w:p>
    <w:p w14:paraId="5D36B976" w14:textId="77777777" w:rsidR="0033665F" w:rsidRPr="0033665F" w:rsidRDefault="0033665F" w:rsidP="00AA276E">
      <w:pPr>
        <w:rPr>
          <w:rtl/>
        </w:rPr>
      </w:pPr>
      <w:r w:rsidRPr="0033665F">
        <w:rPr>
          <w:rFonts w:hint="cs"/>
          <w:rtl/>
        </w:rPr>
        <w:t>כמו כן נקבל את ההנחות הבאות:</w:t>
      </w:r>
    </w:p>
    <w:p w14:paraId="1775C580" w14:textId="6B761840" w:rsidR="0033665F" w:rsidRPr="0033665F" w:rsidRDefault="0033665F" w:rsidP="00AA276E">
      <w:pPr>
        <w:pStyle w:val="a8"/>
        <w:numPr>
          <w:ilvl w:val="0"/>
          <w:numId w:val="4"/>
        </w:numPr>
        <w:rPr>
          <w:rtl/>
        </w:rPr>
      </w:pPr>
      <w:r w:rsidRPr="0033665F">
        <w:rPr>
          <w:rtl/>
        </w:rPr>
        <w:t>נניח כי ההסתברות ש</w:t>
      </w:r>
      <w:r w:rsidR="00AA276E">
        <w:rPr>
          <w:rFonts w:hint="cs"/>
          <w:rtl/>
        </w:rPr>
        <w:t>ה</w:t>
      </w:r>
      <w:r w:rsidRPr="0033665F">
        <w:rPr>
          <w:rtl/>
        </w:rPr>
        <w:t>גבר הוא עקר שווה גם כן ל-</w:t>
      </w:r>
      <w:r w:rsidRPr="0033665F">
        <w:t>p</w:t>
      </w:r>
      <w:r w:rsidRPr="0033665F">
        <w:rPr>
          <w:rtl/>
        </w:rPr>
        <w:t>.</w:t>
      </w:r>
    </w:p>
    <w:p w14:paraId="1C268CFA" w14:textId="25798325" w:rsidR="0033665F" w:rsidRPr="0033665F" w:rsidRDefault="0033665F" w:rsidP="00AA276E">
      <w:pPr>
        <w:pStyle w:val="a8"/>
        <w:numPr>
          <w:ilvl w:val="0"/>
          <w:numId w:val="4"/>
        </w:numPr>
        <w:rPr>
          <w:rtl/>
        </w:rPr>
      </w:pPr>
      <w:r w:rsidRPr="0033665F">
        <w:rPr>
          <w:rtl/>
        </w:rPr>
        <w:t>כאשר אחד מבני הזוג עקר, הדבר גורם לאי-הולדת ילדים והדבר מוכח אחרי שחיו יחד 10 שנים.</w:t>
      </w:r>
    </w:p>
    <w:p w14:paraId="0DFB259F" w14:textId="6269DBEE" w:rsidR="0033665F" w:rsidRPr="0033665F" w:rsidRDefault="0033665F" w:rsidP="00AA276E">
      <w:pPr>
        <w:rPr>
          <w:rtl/>
        </w:rPr>
      </w:pPr>
      <w:r w:rsidRPr="0033665F">
        <w:rPr>
          <w:rFonts w:hint="cs"/>
          <w:rtl/>
        </w:rPr>
        <w:t>סימונים</w:t>
      </w:r>
      <w:r w:rsidR="00AA276E">
        <w:rPr>
          <w:rFonts w:hint="cs"/>
          <w:rtl/>
        </w:rPr>
        <w:t>:</w:t>
      </w:r>
    </w:p>
    <w:p w14:paraId="76DEED38" w14:textId="59D4249A" w:rsidR="0033665F" w:rsidRPr="0033665F" w:rsidRDefault="0033665F" w:rsidP="00AA276E">
      <w:pPr>
        <w:rPr>
          <w:rtl/>
        </w:rPr>
      </w:pPr>
      <w:r w:rsidRPr="0033665F">
        <w:rPr>
          <w:rtl/>
        </w:rPr>
        <w:t>נסמן ב</w:t>
      </w:r>
      <w:r w:rsidRPr="0033665F">
        <w:rPr>
          <w:rFonts w:hint="cs"/>
          <w:rtl/>
        </w:rPr>
        <w:t xml:space="preserve">אות </w:t>
      </w:r>
      <w:r w:rsidRPr="0033665F">
        <w:t>p</w:t>
      </w:r>
      <w:r w:rsidRPr="0033665F">
        <w:rPr>
          <w:rtl/>
        </w:rPr>
        <w:t xml:space="preserve">  </w:t>
      </w:r>
      <w:r w:rsidR="00AA276E">
        <w:rPr>
          <w:rFonts w:hint="cs"/>
          <w:rtl/>
        </w:rPr>
        <w:t xml:space="preserve">את </w:t>
      </w:r>
      <w:r w:rsidRPr="0033665F">
        <w:rPr>
          <w:rtl/>
        </w:rPr>
        <w:t xml:space="preserve">ההסתברות (לא ידועה) כי </w:t>
      </w:r>
      <w:r w:rsidR="00AA276E">
        <w:rPr>
          <w:rFonts w:hint="cs"/>
          <w:rtl/>
        </w:rPr>
        <w:t>ה</w:t>
      </w:r>
      <w:r w:rsidRPr="0033665F">
        <w:rPr>
          <w:rtl/>
        </w:rPr>
        <w:t>אישה היא עקרה.</w:t>
      </w:r>
    </w:p>
    <w:p w14:paraId="613F80D7" w14:textId="77777777" w:rsidR="0033665F" w:rsidRPr="0033665F" w:rsidRDefault="0033665F" w:rsidP="00AA276E">
      <w:pPr>
        <w:rPr>
          <w:rtl/>
        </w:rPr>
      </w:pPr>
      <w:r w:rsidRPr="0033665F">
        <w:rPr>
          <w:rFonts w:hint="cs"/>
          <w:rtl/>
        </w:rPr>
        <w:t>נסמן את המאורעות הבאים:</w:t>
      </w:r>
    </w:p>
    <w:p w14:paraId="5C3EAFEA" w14:textId="77777777" w:rsidR="0033665F" w:rsidRPr="0033665F" w:rsidRDefault="0033665F" w:rsidP="00AA276E">
      <w:pPr>
        <w:rPr>
          <w:rtl/>
        </w:rPr>
      </w:pPr>
      <w:r w:rsidRPr="0033665F">
        <w:rPr>
          <w:rtl/>
        </w:rPr>
        <w:object w:dxaOrig="240" w:dyaOrig="260" w14:anchorId="5A467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30706564" r:id="rId9"/>
        </w:object>
      </w:r>
      <w:r w:rsidRPr="0033665F">
        <w:rPr>
          <w:rFonts w:hint="cs"/>
          <w:rtl/>
        </w:rPr>
        <w:t xml:space="preserve">: האישה עקרה (כלומר </w:t>
      </w:r>
      <w:r w:rsidRPr="0033665F">
        <w:rPr>
          <w:rtl/>
        </w:rPr>
        <w:object w:dxaOrig="999" w:dyaOrig="400" w14:anchorId="5D35D0CC">
          <v:shape id="_x0000_i1026" type="#_x0000_t75" style="width:50.25pt;height:20.25pt" o:ole="">
            <v:imagedata r:id="rId10" o:title=""/>
          </v:shape>
          <o:OLEObject Type="Embed" ProgID="Equation.DSMT4" ShapeID="_x0000_i1026" DrawAspect="Content" ObjectID="_1730706565" r:id="rId11"/>
        </w:object>
      </w:r>
      <w:r w:rsidRPr="0033665F">
        <w:rPr>
          <w:rFonts w:hint="cs"/>
          <w:rtl/>
        </w:rPr>
        <w:t>)</w:t>
      </w:r>
    </w:p>
    <w:p w14:paraId="6BEF8EDA" w14:textId="4FA12125" w:rsidR="0033665F" w:rsidRPr="0033665F" w:rsidRDefault="0033665F" w:rsidP="00AA276E">
      <w:pPr>
        <w:rPr>
          <w:rtl/>
        </w:rPr>
      </w:pPr>
      <w:r w:rsidRPr="0033665F">
        <w:rPr>
          <w:rtl/>
        </w:rPr>
        <w:object w:dxaOrig="260" w:dyaOrig="360" w14:anchorId="7498089C">
          <v:shape id="_x0000_i1027" type="#_x0000_t75" style="width:12.75pt;height:18pt" o:ole="">
            <v:imagedata r:id="rId12" o:title=""/>
          </v:shape>
          <o:OLEObject Type="Embed" ProgID="Equation.DSMT4" ShapeID="_x0000_i1027" DrawAspect="Content" ObjectID="_1730706566" r:id="rId13"/>
        </w:object>
      </w:r>
      <w:r w:rsidRPr="0033665F">
        <w:rPr>
          <w:rFonts w:hint="cs"/>
          <w:rtl/>
        </w:rPr>
        <w:t xml:space="preserve">: האישה חייתה 10 שנים עם בעלה הראשון ולא </w:t>
      </w:r>
      <w:r w:rsidR="00AA276E">
        <w:rPr>
          <w:rFonts w:hint="cs"/>
          <w:rtl/>
        </w:rPr>
        <w:t>ה</w:t>
      </w:r>
      <w:r w:rsidRPr="0033665F">
        <w:rPr>
          <w:rFonts w:hint="cs"/>
          <w:rtl/>
        </w:rPr>
        <w:t>תעברה</w:t>
      </w:r>
    </w:p>
    <w:p w14:paraId="60484225" w14:textId="48E8B032" w:rsidR="0033665F" w:rsidRPr="0033665F" w:rsidRDefault="0033665F" w:rsidP="00AA276E">
      <w:pPr>
        <w:rPr>
          <w:rtl/>
        </w:rPr>
      </w:pPr>
      <w:r w:rsidRPr="0033665F">
        <w:rPr>
          <w:rtl/>
        </w:rPr>
        <w:object w:dxaOrig="300" w:dyaOrig="360" w14:anchorId="078F3519">
          <v:shape id="_x0000_i1028" type="#_x0000_t75" style="width:15pt;height:18pt" o:ole="">
            <v:imagedata r:id="rId14" o:title=""/>
          </v:shape>
          <o:OLEObject Type="Embed" ProgID="Equation.DSMT4" ShapeID="_x0000_i1028" DrawAspect="Content" ObjectID="_1730706567" r:id="rId15"/>
        </w:object>
      </w:r>
      <w:r w:rsidRPr="0033665F">
        <w:rPr>
          <w:rFonts w:hint="cs"/>
          <w:rtl/>
        </w:rPr>
        <w:t xml:space="preserve">: האישה חייתה 10 שנים עם בעלה השני ולא </w:t>
      </w:r>
      <w:r w:rsidR="00AA276E">
        <w:rPr>
          <w:rFonts w:hint="cs"/>
          <w:rtl/>
        </w:rPr>
        <w:t>ה</w:t>
      </w:r>
      <w:r w:rsidRPr="0033665F">
        <w:rPr>
          <w:rFonts w:hint="cs"/>
          <w:rtl/>
        </w:rPr>
        <w:t>תעברה</w:t>
      </w:r>
    </w:p>
    <w:p w14:paraId="4F1E7682" w14:textId="71EF6597" w:rsidR="0033665F" w:rsidRPr="0033665F" w:rsidRDefault="0033665F" w:rsidP="00AA276E">
      <w:pPr>
        <w:rPr>
          <w:rtl/>
        </w:rPr>
      </w:pPr>
      <w:r w:rsidRPr="0033665F">
        <w:rPr>
          <w:rtl/>
        </w:rPr>
        <w:object w:dxaOrig="300" w:dyaOrig="360" w14:anchorId="1BF4AD44">
          <v:shape id="_x0000_i1029" type="#_x0000_t75" style="width:15pt;height:18pt" o:ole="">
            <v:imagedata r:id="rId16" o:title=""/>
          </v:shape>
          <o:OLEObject Type="Embed" ProgID="Equation.DSMT4" ShapeID="_x0000_i1029" DrawAspect="Content" ObjectID="_1730706568" r:id="rId17"/>
        </w:object>
      </w:r>
      <w:r w:rsidRPr="0033665F">
        <w:rPr>
          <w:rFonts w:hint="cs"/>
          <w:rtl/>
        </w:rPr>
        <w:t>: האישה חייתה 10 שנים עם בעלה ה-</w:t>
      </w:r>
      <w:r w:rsidRPr="0033665F">
        <w:rPr>
          <w:rtl/>
        </w:rPr>
        <w:object w:dxaOrig="200" w:dyaOrig="220" w14:anchorId="14A7D17D">
          <v:shape id="_x0000_i1030" type="#_x0000_t75" style="width:9.75pt;height:11.25pt" o:ole="">
            <v:imagedata r:id="rId18" o:title=""/>
          </v:shape>
          <o:OLEObject Type="Embed" ProgID="Equation.DSMT4" ShapeID="_x0000_i1030" DrawAspect="Content" ObjectID="_1730706569" r:id="rId19"/>
        </w:object>
      </w:r>
      <w:r w:rsidRPr="0033665F">
        <w:rPr>
          <w:rFonts w:hint="cs"/>
          <w:rtl/>
        </w:rPr>
        <w:t xml:space="preserve">-י ולא </w:t>
      </w:r>
      <w:r w:rsidR="00AA276E">
        <w:rPr>
          <w:rFonts w:hint="cs"/>
          <w:rtl/>
        </w:rPr>
        <w:t>ה</w:t>
      </w:r>
      <w:r w:rsidRPr="0033665F">
        <w:rPr>
          <w:rFonts w:hint="cs"/>
          <w:rtl/>
        </w:rPr>
        <w:t>תעברה</w:t>
      </w:r>
    </w:p>
    <w:p w14:paraId="5EB536BC" w14:textId="34CB2FA4" w:rsidR="0033665F" w:rsidRPr="0033665F" w:rsidRDefault="0033665F" w:rsidP="00AA276E">
      <w:pPr>
        <w:rPr>
          <w:rtl/>
        </w:rPr>
      </w:pPr>
      <w:r w:rsidRPr="0033665F">
        <w:rPr>
          <w:rtl/>
        </w:rPr>
        <w:object w:dxaOrig="279" w:dyaOrig="360" w14:anchorId="051C5C57">
          <v:shape id="_x0000_i1031" type="#_x0000_t75" style="width:14.25pt;height:18pt" o:ole="">
            <v:imagedata r:id="rId20" o:title=""/>
          </v:shape>
          <o:OLEObject Type="Embed" ProgID="Equation.DSMT4" ShapeID="_x0000_i1031" DrawAspect="Content" ObjectID="_1730706570" r:id="rId21"/>
        </w:object>
      </w:r>
      <w:r w:rsidRPr="0033665F">
        <w:rPr>
          <w:rFonts w:hint="cs"/>
          <w:rtl/>
        </w:rPr>
        <w:t xml:space="preserve">: ההסתברות שהאישה עקרה אם ידוע שלא </w:t>
      </w:r>
      <w:r w:rsidR="00AA276E">
        <w:rPr>
          <w:rFonts w:hint="cs"/>
          <w:rtl/>
        </w:rPr>
        <w:t>ה</w:t>
      </w:r>
      <w:r w:rsidRPr="0033665F">
        <w:rPr>
          <w:rFonts w:hint="cs"/>
          <w:rtl/>
        </w:rPr>
        <w:t>תעברה במשך 10 שנים עם הבעל הראשון.</w:t>
      </w:r>
    </w:p>
    <w:p w14:paraId="6901BE82" w14:textId="77777777" w:rsidR="0033665F" w:rsidRPr="0033665F" w:rsidRDefault="0033665F" w:rsidP="00AA276E">
      <w:pPr>
        <w:rPr>
          <w:rtl/>
        </w:rPr>
      </w:pPr>
      <w:r w:rsidRPr="0033665F">
        <w:rPr>
          <w:rFonts w:hint="cs"/>
          <w:rtl/>
        </w:rPr>
        <w:t>וכך הלאה.</w:t>
      </w:r>
    </w:p>
    <w:p w14:paraId="02F676DE" w14:textId="7B11C019" w:rsidR="0033665F" w:rsidRPr="0033665F" w:rsidRDefault="0033665F" w:rsidP="00AA276E">
      <w:pPr>
        <w:rPr>
          <w:rtl/>
        </w:rPr>
      </w:pPr>
      <w:r w:rsidRPr="0033665F">
        <w:rPr>
          <w:rtl/>
        </w:rPr>
        <w:object w:dxaOrig="300" w:dyaOrig="360" w14:anchorId="2C0F245D">
          <v:shape id="_x0000_i1032" type="#_x0000_t75" style="width:15pt;height:18pt" o:ole="">
            <v:imagedata r:id="rId22" o:title=""/>
          </v:shape>
          <o:OLEObject Type="Embed" ProgID="Equation.DSMT4" ShapeID="_x0000_i1032" DrawAspect="Content" ObjectID="_1730706571" r:id="rId23"/>
        </w:object>
      </w:r>
      <w:r w:rsidRPr="0033665F">
        <w:rPr>
          <w:rFonts w:hint="cs"/>
          <w:rtl/>
        </w:rPr>
        <w:t xml:space="preserve">: ההסתברות שהאישה עקרה, אם ידוע שהיא חיה עם </w:t>
      </w:r>
      <w:bookmarkStart w:id="2" w:name="OLE_LINK10"/>
      <w:bookmarkStart w:id="3" w:name="OLE_LINK11"/>
      <w:r w:rsidRPr="0033665F">
        <w:rPr>
          <w:rtl/>
        </w:rPr>
        <w:object w:dxaOrig="200" w:dyaOrig="220" w14:anchorId="5BF2C472">
          <v:shape id="_x0000_i1033" type="#_x0000_t75" style="width:9.75pt;height:11.25pt" o:ole="">
            <v:imagedata r:id="rId24" o:title=""/>
          </v:shape>
          <o:OLEObject Type="Embed" ProgID="Equation.DSMT4" ShapeID="_x0000_i1033" DrawAspect="Content" ObjectID="_1730706572" r:id="rId25"/>
        </w:object>
      </w:r>
      <w:bookmarkEnd w:id="2"/>
      <w:bookmarkEnd w:id="3"/>
      <w:r w:rsidRPr="0033665F">
        <w:rPr>
          <w:rFonts w:hint="cs"/>
          <w:rtl/>
        </w:rPr>
        <w:t xml:space="preserve"> גברים (כל אחד במשך 10 שנים והתגרשה) ו</w:t>
      </w:r>
      <w:r w:rsidR="00AA276E">
        <w:rPr>
          <w:rFonts w:hint="cs"/>
          <w:rtl/>
        </w:rPr>
        <w:t>לא התעברה מעולם</w:t>
      </w:r>
      <w:r w:rsidRPr="0033665F">
        <w:rPr>
          <w:rFonts w:hint="cs"/>
          <w:rtl/>
        </w:rPr>
        <w:t>.</w:t>
      </w:r>
    </w:p>
    <w:p w14:paraId="443ADCDE" w14:textId="77777777" w:rsidR="0033665F" w:rsidRPr="0033665F" w:rsidRDefault="0033665F" w:rsidP="00AA276E">
      <w:pPr>
        <w:rPr>
          <w:rtl/>
        </w:rPr>
      </w:pPr>
      <w:r w:rsidRPr="0033665F">
        <w:rPr>
          <w:rFonts w:hint="cs"/>
          <w:rtl/>
        </w:rPr>
        <w:t xml:space="preserve">נחשב כעת את ההסתברויות </w:t>
      </w:r>
      <w:r w:rsidRPr="0033665F">
        <w:rPr>
          <w:rtl/>
        </w:rPr>
        <w:object w:dxaOrig="1520" w:dyaOrig="360" w14:anchorId="0B674041">
          <v:shape id="_x0000_i1034" type="#_x0000_t75" style="width:75.75pt;height:18pt" o:ole="">
            <v:imagedata r:id="rId26" o:title=""/>
          </v:shape>
          <o:OLEObject Type="Embed" ProgID="Equation.DSMT4" ShapeID="_x0000_i1034" DrawAspect="Content" ObjectID="_1730706573" r:id="rId27"/>
        </w:object>
      </w:r>
      <w:r w:rsidRPr="0033665F">
        <w:rPr>
          <w:rFonts w:hint="cs"/>
          <w:rtl/>
        </w:rPr>
        <w:t>.</w:t>
      </w:r>
    </w:p>
    <w:p w14:paraId="1739DBBB" w14:textId="77777777" w:rsidR="005E2C5D" w:rsidRDefault="005E2C5D" w:rsidP="00AA276E">
      <w:pPr>
        <w:rPr>
          <w:rtl/>
        </w:rPr>
      </w:pPr>
    </w:p>
    <w:p w14:paraId="21AF57D9" w14:textId="73037D1C" w:rsidR="005E2C5D" w:rsidRDefault="005E2C5D" w:rsidP="00AA276E">
      <w:pPr>
        <w:rPr>
          <w:rtl/>
        </w:rPr>
      </w:pPr>
      <w:r>
        <w:rPr>
          <w:rFonts w:hint="cs"/>
          <w:rtl/>
        </w:rPr>
        <w:t>פתרון</w:t>
      </w:r>
      <w:r w:rsidR="00AA276E">
        <w:rPr>
          <w:rFonts w:hint="cs"/>
          <w:rtl/>
        </w:rPr>
        <w:t>:</w:t>
      </w:r>
    </w:p>
    <w:p w14:paraId="5EC9DB2C" w14:textId="77777777" w:rsidR="005E2C5D" w:rsidRDefault="005E2C5D" w:rsidP="00C3003E">
      <w:pPr>
        <w:pStyle w:val="2"/>
      </w:pPr>
      <w:r w:rsidRPr="004A2208">
        <w:object w:dxaOrig="5620" w:dyaOrig="740" w14:anchorId="5AE7C5AA">
          <v:shape id="_x0000_i1035" type="#_x0000_t75" style="width:280.5pt;height:37.5pt" o:ole="">
            <v:imagedata r:id="rId28" o:title=""/>
          </v:shape>
          <o:OLEObject Type="Embed" ProgID="Equation.DSMT4" ShapeID="_x0000_i1035" DrawAspect="Content" ObjectID="_1730706574" r:id="rId29"/>
        </w:object>
      </w:r>
    </w:p>
    <w:p w14:paraId="00EA21CC" w14:textId="77777777" w:rsidR="005E2C5D" w:rsidRDefault="005E2C5D" w:rsidP="00C3003E">
      <w:pPr>
        <w:pStyle w:val="2"/>
      </w:pPr>
      <w:r w:rsidRPr="004A2208">
        <w:object w:dxaOrig="5220" w:dyaOrig="740" w14:anchorId="0896F8AE">
          <v:shape id="_x0000_i1036" type="#_x0000_t75" style="width:261pt;height:37.5pt" o:ole="">
            <v:imagedata r:id="rId30" o:title=""/>
          </v:shape>
          <o:OLEObject Type="Embed" ProgID="Equation.DSMT4" ShapeID="_x0000_i1036" DrawAspect="Content" ObjectID="_1730706575" r:id="rId31"/>
        </w:object>
      </w:r>
    </w:p>
    <w:p w14:paraId="311F376C" w14:textId="77777777" w:rsidR="005E2C5D" w:rsidRDefault="005E2C5D" w:rsidP="00AA276E">
      <w:pPr>
        <w:rPr>
          <w:rtl/>
        </w:rPr>
      </w:pPr>
      <w:r>
        <w:rPr>
          <w:rFonts w:hint="cs"/>
          <w:rtl/>
        </w:rPr>
        <w:t>אבל</w:t>
      </w:r>
    </w:p>
    <w:p w14:paraId="159DF970" w14:textId="77777777" w:rsidR="005E2C5D" w:rsidRDefault="005E2C5D" w:rsidP="00C3003E">
      <w:pPr>
        <w:pStyle w:val="2"/>
      </w:pPr>
      <w:r w:rsidRPr="004A2208">
        <w:object w:dxaOrig="2000" w:dyaOrig="720" w14:anchorId="22CEF099">
          <v:shape id="_x0000_i1037" type="#_x0000_t75" style="width:100.5pt;height:36pt" o:ole="">
            <v:imagedata r:id="rId32" o:title=""/>
          </v:shape>
          <o:OLEObject Type="Embed" ProgID="Equation.DSMT4" ShapeID="_x0000_i1037" DrawAspect="Content" ObjectID="_1730706576" r:id="rId33"/>
        </w:object>
      </w:r>
    </w:p>
    <w:p w14:paraId="6876FC70" w14:textId="77777777" w:rsidR="005E2C5D" w:rsidRDefault="005E2C5D" w:rsidP="00AA276E">
      <w:pPr>
        <w:rPr>
          <w:rtl/>
        </w:rPr>
      </w:pPr>
      <w:r>
        <w:rPr>
          <w:rFonts w:hint="cs"/>
          <w:rtl/>
        </w:rPr>
        <w:t>ולכן</w:t>
      </w:r>
    </w:p>
    <w:p w14:paraId="37BF4678" w14:textId="77777777" w:rsidR="005E2C5D" w:rsidRDefault="005E2C5D" w:rsidP="00C3003E">
      <w:pPr>
        <w:pStyle w:val="2"/>
      </w:pPr>
      <w:r w:rsidRPr="00A868CB">
        <w:rPr>
          <w:rtl/>
        </w:rPr>
        <w:object w:dxaOrig="5720" w:dyaOrig="2040" w14:anchorId="77F0D8B3">
          <v:shape id="_x0000_i1038" type="#_x0000_t75" style="width:285.75pt;height:102pt" o:ole="">
            <v:imagedata r:id="rId34" o:title=""/>
          </v:shape>
          <o:OLEObject Type="Embed" ProgID="Equation.DSMT4" ShapeID="_x0000_i1038" DrawAspect="Content" ObjectID="_1730706577" r:id="rId35"/>
        </w:object>
      </w:r>
    </w:p>
    <w:p w14:paraId="3FFF296F" w14:textId="77777777" w:rsidR="005E2C5D" w:rsidRDefault="005E2C5D" w:rsidP="00AA276E">
      <w:pPr>
        <w:rPr>
          <w:rtl/>
        </w:rPr>
      </w:pPr>
      <w:r>
        <w:rPr>
          <w:rFonts w:hint="cs"/>
          <w:rtl/>
        </w:rPr>
        <w:t>נמשיך</w:t>
      </w:r>
    </w:p>
    <w:p w14:paraId="3AE557DF" w14:textId="77777777" w:rsidR="005E2C5D" w:rsidRDefault="005E2C5D" w:rsidP="00C3003E">
      <w:pPr>
        <w:pStyle w:val="2"/>
      </w:pPr>
      <w:r w:rsidRPr="004A2208">
        <w:object w:dxaOrig="6380" w:dyaOrig="2420" w14:anchorId="6DB630ED">
          <v:shape id="_x0000_i1039" type="#_x0000_t75" style="width:319.5pt;height:121.5pt" o:ole="">
            <v:imagedata r:id="rId36" o:title=""/>
          </v:shape>
          <o:OLEObject Type="Embed" ProgID="Equation.DSMT4" ShapeID="_x0000_i1039" DrawAspect="Content" ObjectID="_1730706578" r:id="rId37"/>
        </w:object>
      </w:r>
    </w:p>
    <w:p w14:paraId="0B68E9F8" w14:textId="77777777" w:rsidR="005E2C5D" w:rsidRDefault="005E2C5D" w:rsidP="00AA276E">
      <w:pPr>
        <w:rPr>
          <w:rtl/>
        </w:rPr>
      </w:pPr>
      <w:r>
        <w:rPr>
          <w:rFonts w:hint="cs"/>
          <w:rtl/>
        </w:rPr>
        <w:t xml:space="preserve">ובאופן כללי, קל להוכיח אינדוקציה כי לכל </w:t>
      </w:r>
      <w:r w:rsidRPr="00410A38">
        <w:rPr>
          <w:position w:val="-6"/>
          <w:rtl/>
        </w:rPr>
        <w:object w:dxaOrig="200" w:dyaOrig="220" w14:anchorId="017FF581">
          <v:shape id="_x0000_i1040" type="#_x0000_t75" style="width:9.75pt;height:11.25pt" o:ole="">
            <v:imagedata r:id="rId24" o:title=""/>
          </v:shape>
          <o:OLEObject Type="Embed" ProgID="Equation.DSMT4" ShapeID="_x0000_i1040" DrawAspect="Content" ObjectID="_1730706579" r:id="rId38"/>
        </w:object>
      </w:r>
      <w:r>
        <w:rPr>
          <w:rFonts w:hint="cs"/>
          <w:rtl/>
        </w:rPr>
        <w:t>:</w:t>
      </w:r>
    </w:p>
    <w:p w14:paraId="52E48E68" w14:textId="77777777" w:rsidR="005E2C5D" w:rsidRDefault="005E2C5D" w:rsidP="00C3003E">
      <w:pPr>
        <w:pStyle w:val="2"/>
        <w:rPr>
          <w:rtl/>
        </w:rPr>
      </w:pPr>
      <w:r w:rsidRPr="00C258A7">
        <w:rPr>
          <w:rtl/>
        </w:rPr>
        <w:object w:dxaOrig="3120" w:dyaOrig="980" w14:anchorId="24F9FDA7">
          <v:shape id="_x0000_i1041" type="#_x0000_t75" style="width:156pt;height:48.75pt" o:ole="">
            <v:imagedata r:id="rId39" o:title=""/>
          </v:shape>
          <o:OLEObject Type="Embed" ProgID="Equation.DSMT4" ShapeID="_x0000_i1041" DrawAspect="Content" ObjectID="_1730706580" r:id="rId40"/>
        </w:object>
      </w:r>
    </w:p>
    <w:p w14:paraId="25381848" w14:textId="77777777" w:rsidR="005E2C5D" w:rsidRDefault="005E2C5D" w:rsidP="00AA276E">
      <w:pPr>
        <w:rPr>
          <w:rtl/>
        </w:rPr>
      </w:pPr>
    </w:p>
    <w:p w14:paraId="7408363B" w14:textId="77777777" w:rsidR="005E2C5D" w:rsidRDefault="005E2C5D" w:rsidP="00AA276E">
      <w:pPr>
        <w:rPr>
          <w:rtl/>
        </w:rPr>
      </w:pPr>
      <w:r>
        <w:rPr>
          <w:rFonts w:hint="cs"/>
          <w:rtl/>
        </w:rPr>
        <w:t>הדגמה על ידי ערכים מספריים</w:t>
      </w:r>
    </w:p>
    <w:p w14:paraId="7A15587C" w14:textId="1BAB8615" w:rsidR="005E2C5D" w:rsidRDefault="005E2C5D" w:rsidP="00AA276E">
      <w:pPr>
        <w:rPr>
          <w:rtl/>
        </w:rPr>
      </w:pPr>
      <w:r>
        <w:rPr>
          <w:rFonts w:hint="cs"/>
          <w:rtl/>
        </w:rPr>
        <w:t xml:space="preserve">ברור שלכל ערך של </w:t>
      </w:r>
      <w:r w:rsidRPr="005154E3">
        <w:rPr>
          <w:position w:val="-10"/>
        </w:rPr>
        <w:object w:dxaOrig="240" w:dyaOrig="260" w14:anchorId="2584B475">
          <v:shape id="_x0000_i1042" type="#_x0000_t75" style="width:11.25pt;height:12.75pt" o:ole="">
            <v:imagedata r:id="rId41" o:title=""/>
          </v:shape>
          <o:OLEObject Type="Embed" ProgID="Equation.DSMT4" ShapeID="_x0000_i1042" DrawAspect="Content" ObjectID="_1730706581" r:id="rId42"/>
        </w:object>
      </w:r>
      <w:r>
        <w:rPr>
          <w:rFonts w:hint="cs"/>
          <w:rtl/>
        </w:rPr>
        <w:t xml:space="preserve"> (חוץ מ-0</w:t>
      </w:r>
      <w:r w:rsidR="00AA276E">
        <w:rPr>
          <w:rFonts w:hint="cs"/>
          <w:rtl/>
        </w:rPr>
        <w:t>, כמובן</w:t>
      </w:r>
      <w:r>
        <w:rPr>
          <w:rFonts w:hint="cs"/>
          <w:rtl/>
        </w:rPr>
        <w:t xml:space="preserve">), אזי הערך של </w:t>
      </w:r>
      <w:bookmarkStart w:id="4" w:name="OLE_LINK5"/>
      <w:bookmarkStart w:id="5" w:name="OLE_LINK6"/>
      <w:bookmarkStart w:id="6" w:name="OLE_LINK7"/>
      <w:r w:rsidRPr="005154E3">
        <w:rPr>
          <w:position w:val="-12"/>
          <w:rtl/>
        </w:rPr>
        <w:object w:dxaOrig="300" w:dyaOrig="360" w14:anchorId="6F0BA1BD">
          <v:shape id="_x0000_i1043" type="#_x0000_t75" style="width:15pt;height:18pt" o:ole="">
            <v:imagedata r:id="rId43" o:title=""/>
          </v:shape>
          <o:OLEObject Type="Embed" ProgID="Equation.DSMT4" ShapeID="_x0000_i1043" DrawAspect="Content" ObjectID="_1730706582" r:id="rId44"/>
        </w:object>
      </w:r>
      <w:bookmarkEnd w:id="4"/>
      <w:bookmarkEnd w:id="5"/>
      <w:bookmarkEnd w:id="6"/>
      <w:r>
        <w:rPr>
          <w:rFonts w:hint="cs"/>
          <w:rtl/>
        </w:rPr>
        <w:t xml:space="preserve"> קרוב ל-1.</w:t>
      </w:r>
    </w:p>
    <w:p w14:paraId="1FF09259" w14:textId="77777777" w:rsidR="005E2C5D" w:rsidRDefault="005E2C5D" w:rsidP="00AA276E">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115"/>
      </w:tblGrid>
      <w:tr w:rsidR="005E2C5D" w14:paraId="100F319A" w14:textId="77777777" w:rsidTr="0004359B">
        <w:tc>
          <w:tcPr>
            <w:tcW w:w="1704" w:type="dxa"/>
            <w:shd w:val="clear" w:color="auto" w:fill="auto"/>
          </w:tcPr>
          <w:p w14:paraId="6B2B1933" w14:textId="77777777" w:rsidR="005E2C5D" w:rsidRDefault="005E2C5D" w:rsidP="00AA276E">
            <w:pPr>
              <w:rPr>
                <w:rtl/>
              </w:rPr>
            </w:pPr>
            <w:r w:rsidRPr="00E8020E">
              <w:rPr>
                <w:rtl/>
              </w:rPr>
              <w:object w:dxaOrig="240" w:dyaOrig="620" w14:anchorId="2C48BED1">
                <v:shape id="_x0000_i1044" type="#_x0000_t75" style="width:12pt;height:30.75pt" o:ole="">
                  <v:imagedata r:id="rId45" o:title=""/>
                </v:shape>
                <o:OLEObject Type="Embed" ProgID="Equation.DSMT4" ShapeID="_x0000_i1044" DrawAspect="Content" ObjectID="_1730706583" r:id="rId46"/>
              </w:object>
            </w:r>
          </w:p>
        </w:tc>
        <w:tc>
          <w:tcPr>
            <w:tcW w:w="1704" w:type="dxa"/>
            <w:shd w:val="clear" w:color="auto" w:fill="auto"/>
          </w:tcPr>
          <w:p w14:paraId="6F72B48F" w14:textId="77777777" w:rsidR="005E2C5D" w:rsidRDefault="005E2C5D" w:rsidP="00AA276E">
            <w:pPr>
              <w:rPr>
                <w:rtl/>
              </w:rPr>
            </w:pPr>
            <w:r w:rsidRPr="00E8020E">
              <w:rPr>
                <w:rtl/>
              </w:rPr>
              <w:object w:dxaOrig="220" w:dyaOrig="620" w14:anchorId="7DCD306A">
                <v:shape id="_x0000_i1045" type="#_x0000_t75" style="width:11.25pt;height:30.75pt" o:ole="">
                  <v:imagedata r:id="rId47" o:title=""/>
                </v:shape>
                <o:OLEObject Type="Embed" ProgID="Equation.DSMT4" ShapeID="_x0000_i1045" DrawAspect="Content" ObjectID="_1730706584" r:id="rId48"/>
              </w:object>
            </w:r>
          </w:p>
        </w:tc>
        <w:tc>
          <w:tcPr>
            <w:tcW w:w="1704" w:type="dxa"/>
            <w:shd w:val="clear" w:color="auto" w:fill="auto"/>
          </w:tcPr>
          <w:p w14:paraId="1E85B5AE" w14:textId="77777777" w:rsidR="005E2C5D" w:rsidRDefault="005E2C5D" w:rsidP="00AA276E">
            <w:pPr>
              <w:rPr>
                <w:rtl/>
              </w:rPr>
            </w:pPr>
            <w:r w:rsidRPr="00E8020E">
              <w:rPr>
                <w:rtl/>
              </w:rPr>
              <w:object w:dxaOrig="320" w:dyaOrig="620" w14:anchorId="43C74034">
                <v:shape id="_x0000_i1046" type="#_x0000_t75" style="width:15.75pt;height:30.75pt" o:ole="">
                  <v:imagedata r:id="rId49" o:title=""/>
                </v:shape>
                <o:OLEObject Type="Embed" ProgID="Equation.DSMT4" ShapeID="_x0000_i1046" DrawAspect="Content" ObjectID="_1730706585" r:id="rId50"/>
              </w:object>
            </w:r>
          </w:p>
        </w:tc>
        <w:tc>
          <w:tcPr>
            <w:tcW w:w="1705" w:type="dxa"/>
            <w:shd w:val="clear" w:color="auto" w:fill="auto"/>
          </w:tcPr>
          <w:p w14:paraId="0A97A510" w14:textId="77777777" w:rsidR="005E2C5D" w:rsidRDefault="005E2C5D" w:rsidP="00AA276E">
            <w:pPr>
              <w:rPr>
                <w:rtl/>
              </w:rPr>
            </w:pPr>
            <w:r w:rsidRPr="00E8020E">
              <w:rPr>
                <w:rtl/>
              </w:rPr>
              <w:object w:dxaOrig="240" w:dyaOrig="260" w14:anchorId="4DF6E1BB">
                <v:shape id="_x0000_i1047" type="#_x0000_t75" style="width:12pt;height:12.75pt" o:ole="">
                  <v:imagedata r:id="rId41" o:title=""/>
                </v:shape>
                <o:OLEObject Type="Embed" ProgID="Equation.DSMT4" ShapeID="_x0000_i1047" DrawAspect="Content" ObjectID="_1730706586" r:id="rId51"/>
              </w:object>
            </w:r>
          </w:p>
        </w:tc>
        <w:tc>
          <w:tcPr>
            <w:tcW w:w="1115" w:type="dxa"/>
            <w:shd w:val="clear" w:color="auto" w:fill="auto"/>
          </w:tcPr>
          <w:p w14:paraId="76A409E9" w14:textId="77777777" w:rsidR="005E2C5D" w:rsidRDefault="005E2C5D" w:rsidP="00AA276E">
            <w:pPr>
              <w:rPr>
                <w:rtl/>
              </w:rPr>
            </w:pPr>
            <w:r>
              <w:rPr>
                <w:rFonts w:hint="cs"/>
                <w:rtl/>
              </w:rPr>
              <w:t>מספר</w:t>
            </w:r>
          </w:p>
          <w:p w14:paraId="0E1D2B34" w14:textId="77777777" w:rsidR="005E2C5D" w:rsidRDefault="005E2C5D" w:rsidP="00AA276E">
            <w:pPr>
              <w:rPr>
                <w:rtl/>
              </w:rPr>
            </w:pPr>
            <w:r>
              <w:rPr>
                <w:rFonts w:hint="cs"/>
                <w:rtl/>
              </w:rPr>
              <w:t>נישואים</w:t>
            </w:r>
          </w:p>
        </w:tc>
      </w:tr>
      <w:tr w:rsidR="005E2C5D" w14:paraId="7EE1F020" w14:textId="77777777" w:rsidTr="0004359B">
        <w:tc>
          <w:tcPr>
            <w:tcW w:w="1704" w:type="dxa"/>
            <w:shd w:val="clear" w:color="auto" w:fill="auto"/>
          </w:tcPr>
          <w:p w14:paraId="31EE8DE7" w14:textId="77777777" w:rsidR="005E2C5D" w:rsidRDefault="005E2C5D" w:rsidP="00AA276E">
            <w:pPr>
              <w:rPr>
                <w:rtl/>
              </w:rPr>
            </w:pPr>
            <w:r w:rsidRPr="00E8020E">
              <w:rPr>
                <w:rtl/>
              </w:rPr>
              <w:object w:dxaOrig="240" w:dyaOrig="620" w14:anchorId="133EB0C8">
                <v:shape id="_x0000_i1048" type="#_x0000_t75" style="width:12pt;height:30.75pt" o:ole="">
                  <v:imagedata r:id="rId52" o:title=""/>
                </v:shape>
                <o:OLEObject Type="Embed" ProgID="Equation.DSMT4" ShapeID="_x0000_i1048" DrawAspect="Content" ObjectID="_1730706587" r:id="rId53"/>
              </w:object>
            </w:r>
          </w:p>
        </w:tc>
        <w:tc>
          <w:tcPr>
            <w:tcW w:w="1704" w:type="dxa"/>
            <w:shd w:val="clear" w:color="auto" w:fill="auto"/>
          </w:tcPr>
          <w:p w14:paraId="27C6B029" w14:textId="77777777" w:rsidR="005E2C5D" w:rsidRDefault="005E2C5D" w:rsidP="00AA276E">
            <w:pPr>
              <w:rPr>
                <w:rtl/>
              </w:rPr>
            </w:pPr>
            <w:r w:rsidRPr="00E8020E">
              <w:rPr>
                <w:rtl/>
              </w:rPr>
              <w:object w:dxaOrig="220" w:dyaOrig="620" w14:anchorId="6710A712">
                <v:shape id="_x0000_i1049" type="#_x0000_t75" style="width:11.25pt;height:30.75pt" o:ole="">
                  <v:imagedata r:id="rId54" o:title=""/>
                </v:shape>
                <o:OLEObject Type="Embed" ProgID="Equation.DSMT4" ShapeID="_x0000_i1049" DrawAspect="Content" ObjectID="_1730706588" r:id="rId55"/>
              </w:object>
            </w:r>
          </w:p>
        </w:tc>
        <w:tc>
          <w:tcPr>
            <w:tcW w:w="1704" w:type="dxa"/>
            <w:shd w:val="clear" w:color="auto" w:fill="auto"/>
          </w:tcPr>
          <w:p w14:paraId="0C60D530" w14:textId="77777777" w:rsidR="005E2C5D" w:rsidRDefault="005E2C5D" w:rsidP="00AA276E">
            <w:pPr>
              <w:rPr>
                <w:rtl/>
              </w:rPr>
            </w:pPr>
            <w:r w:rsidRPr="00E8020E">
              <w:rPr>
                <w:rtl/>
              </w:rPr>
              <w:object w:dxaOrig="320" w:dyaOrig="620" w14:anchorId="04E64325">
                <v:shape id="_x0000_i1050" type="#_x0000_t75" style="width:15.75pt;height:30.75pt" o:ole="">
                  <v:imagedata r:id="rId56" o:title=""/>
                </v:shape>
                <o:OLEObject Type="Embed" ProgID="Equation.DSMT4" ShapeID="_x0000_i1050" DrawAspect="Content" ObjectID="_1730706589" r:id="rId57"/>
              </w:object>
            </w:r>
          </w:p>
        </w:tc>
        <w:tc>
          <w:tcPr>
            <w:tcW w:w="1705" w:type="dxa"/>
            <w:shd w:val="clear" w:color="auto" w:fill="auto"/>
          </w:tcPr>
          <w:p w14:paraId="79DF4011" w14:textId="77777777" w:rsidR="005E2C5D" w:rsidRDefault="005E2C5D" w:rsidP="00AA276E">
            <w:pPr>
              <w:rPr>
                <w:rtl/>
              </w:rPr>
            </w:pPr>
            <w:r w:rsidRPr="00E8020E">
              <w:rPr>
                <w:rtl/>
              </w:rPr>
              <w:object w:dxaOrig="600" w:dyaOrig="660" w14:anchorId="10AAA19C">
                <v:shape id="_x0000_i1051" type="#_x0000_t75" style="width:30pt;height:33pt" o:ole="">
                  <v:imagedata r:id="rId58" o:title=""/>
                </v:shape>
                <o:OLEObject Type="Embed" ProgID="Equation.DSMT4" ShapeID="_x0000_i1051" DrawAspect="Content" ObjectID="_1730706590" r:id="rId59"/>
              </w:object>
            </w:r>
          </w:p>
        </w:tc>
        <w:tc>
          <w:tcPr>
            <w:tcW w:w="1115" w:type="dxa"/>
            <w:shd w:val="clear" w:color="auto" w:fill="auto"/>
          </w:tcPr>
          <w:p w14:paraId="04A9BDC5" w14:textId="77777777" w:rsidR="005E2C5D" w:rsidRDefault="005E2C5D" w:rsidP="00AA276E">
            <w:pPr>
              <w:rPr>
                <w:rtl/>
              </w:rPr>
            </w:pPr>
            <w:r>
              <w:rPr>
                <w:rFonts w:hint="cs"/>
                <w:rtl/>
              </w:rPr>
              <w:t>1</w:t>
            </w:r>
          </w:p>
        </w:tc>
      </w:tr>
      <w:tr w:rsidR="005E2C5D" w14:paraId="3BC0D719" w14:textId="77777777" w:rsidTr="0004359B">
        <w:tc>
          <w:tcPr>
            <w:tcW w:w="1704" w:type="dxa"/>
            <w:shd w:val="clear" w:color="auto" w:fill="auto"/>
          </w:tcPr>
          <w:p w14:paraId="3CC5F95B" w14:textId="77777777" w:rsidR="005E2C5D" w:rsidRDefault="005E2C5D" w:rsidP="00AA276E">
            <w:pPr>
              <w:rPr>
                <w:rtl/>
              </w:rPr>
            </w:pPr>
            <w:r w:rsidRPr="00E8020E">
              <w:rPr>
                <w:rtl/>
              </w:rPr>
              <w:object w:dxaOrig="240" w:dyaOrig="620" w14:anchorId="7D0695DD">
                <v:shape id="_x0000_i1052" type="#_x0000_t75" style="width:12pt;height:30.75pt" o:ole="">
                  <v:imagedata r:id="rId60" o:title=""/>
                </v:shape>
                <o:OLEObject Type="Embed" ProgID="Equation.DSMT4" ShapeID="_x0000_i1052" DrawAspect="Content" ObjectID="_1730706591" r:id="rId61"/>
              </w:object>
            </w:r>
          </w:p>
        </w:tc>
        <w:bookmarkStart w:id="7" w:name="OLE_LINK3"/>
        <w:bookmarkStart w:id="8" w:name="OLE_LINK4"/>
        <w:tc>
          <w:tcPr>
            <w:tcW w:w="1704" w:type="dxa"/>
            <w:shd w:val="clear" w:color="auto" w:fill="auto"/>
          </w:tcPr>
          <w:p w14:paraId="11FBEA1C" w14:textId="0674F995" w:rsidR="005E2C5D" w:rsidRDefault="005E2C5D" w:rsidP="00AA276E">
            <w:pPr>
              <w:rPr>
                <w:rtl/>
              </w:rPr>
            </w:pPr>
            <w:r w:rsidRPr="00E8020E">
              <w:rPr>
                <w:rtl/>
              </w:rPr>
              <w:object w:dxaOrig="300" w:dyaOrig="620" w14:anchorId="00B04855">
                <v:shape id="_x0000_i1053" type="#_x0000_t75" style="width:15pt;height:30.75pt" o:ole="">
                  <v:imagedata r:id="rId62" o:title=""/>
                </v:shape>
                <o:OLEObject Type="Embed" ProgID="Equation.DSMT4" ShapeID="_x0000_i1053" DrawAspect="Content" ObjectID="_1730706592" r:id="rId63"/>
              </w:object>
            </w:r>
            <w:bookmarkEnd w:id="7"/>
            <w:bookmarkEnd w:id="8"/>
          </w:p>
        </w:tc>
        <w:tc>
          <w:tcPr>
            <w:tcW w:w="1704" w:type="dxa"/>
            <w:shd w:val="clear" w:color="auto" w:fill="auto"/>
          </w:tcPr>
          <w:p w14:paraId="0850E3AE" w14:textId="77777777" w:rsidR="005E2C5D" w:rsidRDefault="005E2C5D" w:rsidP="00AA276E">
            <w:pPr>
              <w:rPr>
                <w:rtl/>
              </w:rPr>
            </w:pPr>
            <w:r w:rsidRPr="00E8020E">
              <w:rPr>
                <w:rtl/>
              </w:rPr>
              <w:object w:dxaOrig="440" w:dyaOrig="620" w14:anchorId="05D3A0E6">
                <v:shape id="_x0000_i1054" type="#_x0000_t75" style="width:21.75pt;height:30.75pt" o:ole="">
                  <v:imagedata r:id="rId64" o:title=""/>
                </v:shape>
                <o:OLEObject Type="Embed" ProgID="Equation.DSMT4" ShapeID="_x0000_i1054" DrawAspect="Content" ObjectID="_1730706593" r:id="rId65"/>
              </w:object>
            </w:r>
          </w:p>
        </w:tc>
        <w:tc>
          <w:tcPr>
            <w:tcW w:w="1705" w:type="dxa"/>
            <w:shd w:val="clear" w:color="auto" w:fill="auto"/>
          </w:tcPr>
          <w:p w14:paraId="223B43D5" w14:textId="77777777" w:rsidR="005E2C5D" w:rsidRDefault="005E2C5D" w:rsidP="00AA276E">
            <w:pPr>
              <w:rPr>
                <w:rtl/>
              </w:rPr>
            </w:pPr>
            <w:r w:rsidRPr="00E8020E">
              <w:rPr>
                <w:rtl/>
              </w:rPr>
              <w:object w:dxaOrig="1040" w:dyaOrig="660" w14:anchorId="22D05DFE">
                <v:shape id="_x0000_i1055" type="#_x0000_t75" style="width:51.75pt;height:33pt" o:ole="">
                  <v:imagedata r:id="rId66" o:title=""/>
                </v:shape>
                <o:OLEObject Type="Embed" ProgID="Equation.DSMT4" ShapeID="_x0000_i1055" DrawAspect="Content" ObjectID="_1730706594" r:id="rId67"/>
              </w:object>
            </w:r>
          </w:p>
        </w:tc>
        <w:tc>
          <w:tcPr>
            <w:tcW w:w="1115" w:type="dxa"/>
            <w:shd w:val="clear" w:color="auto" w:fill="auto"/>
          </w:tcPr>
          <w:p w14:paraId="56A61001" w14:textId="77777777" w:rsidR="005E2C5D" w:rsidRDefault="005E2C5D" w:rsidP="00AA276E">
            <w:pPr>
              <w:rPr>
                <w:rtl/>
              </w:rPr>
            </w:pPr>
            <w:r>
              <w:rPr>
                <w:rFonts w:hint="cs"/>
                <w:rtl/>
              </w:rPr>
              <w:t>2</w:t>
            </w:r>
          </w:p>
        </w:tc>
      </w:tr>
      <w:tr w:rsidR="005E2C5D" w14:paraId="0496FBBE" w14:textId="77777777" w:rsidTr="0004359B">
        <w:tc>
          <w:tcPr>
            <w:tcW w:w="1704" w:type="dxa"/>
            <w:shd w:val="clear" w:color="auto" w:fill="auto"/>
          </w:tcPr>
          <w:p w14:paraId="7008A0A9" w14:textId="77777777" w:rsidR="005E2C5D" w:rsidRDefault="005E2C5D" w:rsidP="00AA276E">
            <w:pPr>
              <w:rPr>
                <w:rtl/>
              </w:rPr>
            </w:pPr>
            <w:r w:rsidRPr="00E8020E">
              <w:rPr>
                <w:rtl/>
              </w:rPr>
              <w:object w:dxaOrig="220" w:dyaOrig="620" w14:anchorId="2EB28E5B">
                <v:shape id="_x0000_i1056" type="#_x0000_t75" style="width:11.25pt;height:30.75pt" o:ole="">
                  <v:imagedata r:id="rId68" o:title=""/>
                </v:shape>
                <o:OLEObject Type="Embed" ProgID="Equation.DSMT4" ShapeID="_x0000_i1056" DrawAspect="Content" ObjectID="_1730706595" r:id="rId69"/>
              </w:object>
            </w:r>
          </w:p>
        </w:tc>
        <w:tc>
          <w:tcPr>
            <w:tcW w:w="1704" w:type="dxa"/>
            <w:shd w:val="clear" w:color="auto" w:fill="auto"/>
          </w:tcPr>
          <w:p w14:paraId="160877A5" w14:textId="77777777" w:rsidR="005E2C5D" w:rsidRDefault="005E2C5D" w:rsidP="00AA276E">
            <w:pPr>
              <w:rPr>
                <w:rtl/>
              </w:rPr>
            </w:pPr>
            <w:r w:rsidRPr="00870733">
              <w:object w:dxaOrig="360" w:dyaOrig="620" w14:anchorId="130C12A3">
                <v:shape id="_x0000_i1057" type="#_x0000_t75" style="width:18pt;height:30.75pt" o:ole="">
                  <v:imagedata r:id="rId70" o:title=""/>
                </v:shape>
                <o:OLEObject Type="Embed" ProgID="Equation.DSMT4" ShapeID="_x0000_i1057" DrawAspect="Content" ObjectID="_1730706596" r:id="rId71"/>
              </w:object>
            </w:r>
          </w:p>
        </w:tc>
        <w:tc>
          <w:tcPr>
            <w:tcW w:w="1704" w:type="dxa"/>
            <w:shd w:val="clear" w:color="auto" w:fill="auto"/>
          </w:tcPr>
          <w:p w14:paraId="5DE2BF58" w14:textId="77777777" w:rsidR="005E2C5D" w:rsidRDefault="005E2C5D" w:rsidP="00AA276E">
            <w:pPr>
              <w:rPr>
                <w:rtl/>
              </w:rPr>
            </w:pPr>
            <w:r w:rsidRPr="00E8020E">
              <w:rPr>
                <w:rtl/>
              </w:rPr>
              <w:object w:dxaOrig="560" w:dyaOrig="620" w14:anchorId="5133C3AE">
                <v:shape id="_x0000_i1058" type="#_x0000_t75" style="width:27.75pt;height:30.75pt" o:ole="">
                  <v:imagedata r:id="rId72" o:title=""/>
                </v:shape>
                <o:OLEObject Type="Embed" ProgID="Equation.DSMT4" ShapeID="_x0000_i1058" DrawAspect="Content" ObjectID="_1730706597" r:id="rId73"/>
              </w:object>
            </w:r>
          </w:p>
        </w:tc>
        <w:tc>
          <w:tcPr>
            <w:tcW w:w="1705" w:type="dxa"/>
            <w:shd w:val="clear" w:color="auto" w:fill="auto"/>
          </w:tcPr>
          <w:p w14:paraId="5ED37AF8" w14:textId="77777777" w:rsidR="005E2C5D" w:rsidRDefault="005E2C5D" w:rsidP="00AA276E">
            <w:pPr>
              <w:rPr>
                <w:rtl/>
              </w:rPr>
            </w:pPr>
            <w:r w:rsidRPr="00E8020E">
              <w:rPr>
                <w:rtl/>
              </w:rPr>
              <w:object w:dxaOrig="1120" w:dyaOrig="660" w14:anchorId="49E6BED8">
                <v:shape id="_x0000_i1059" type="#_x0000_t75" style="width:56.25pt;height:33pt" o:ole="">
                  <v:imagedata r:id="rId74" o:title=""/>
                </v:shape>
                <o:OLEObject Type="Embed" ProgID="Equation.DSMT4" ShapeID="_x0000_i1059" DrawAspect="Content" ObjectID="_1730706598" r:id="rId75"/>
              </w:object>
            </w:r>
          </w:p>
        </w:tc>
        <w:tc>
          <w:tcPr>
            <w:tcW w:w="1115" w:type="dxa"/>
            <w:shd w:val="clear" w:color="auto" w:fill="auto"/>
          </w:tcPr>
          <w:p w14:paraId="72215A6D" w14:textId="77777777" w:rsidR="005E2C5D" w:rsidRDefault="005E2C5D" w:rsidP="00AA276E">
            <w:pPr>
              <w:rPr>
                <w:rtl/>
              </w:rPr>
            </w:pPr>
            <w:r>
              <w:rPr>
                <w:rFonts w:hint="cs"/>
                <w:rtl/>
              </w:rPr>
              <w:t>3</w:t>
            </w:r>
          </w:p>
        </w:tc>
      </w:tr>
      <w:tr w:rsidR="005E2C5D" w14:paraId="672A0835" w14:textId="77777777" w:rsidTr="0004359B">
        <w:tc>
          <w:tcPr>
            <w:tcW w:w="1704" w:type="dxa"/>
            <w:shd w:val="clear" w:color="auto" w:fill="auto"/>
          </w:tcPr>
          <w:p w14:paraId="2F444A1E" w14:textId="77777777" w:rsidR="005E2C5D" w:rsidRDefault="005E2C5D" w:rsidP="00AA276E">
            <w:pPr>
              <w:rPr>
                <w:rtl/>
              </w:rPr>
            </w:pPr>
            <w:r w:rsidRPr="00E8020E">
              <w:rPr>
                <w:rtl/>
              </w:rPr>
              <w:object w:dxaOrig="340" w:dyaOrig="620" w14:anchorId="34343159">
                <v:shape id="_x0000_i1060" type="#_x0000_t75" style="width:17.25pt;height:30.75pt" o:ole="">
                  <v:imagedata r:id="rId76" o:title=""/>
                </v:shape>
                <o:OLEObject Type="Embed" ProgID="Equation.DSMT4" ShapeID="_x0000_i1060" DrawAspect="Content" ObjectID="_1730706599" r:id="rId77"/>
              </w:object>
            </w:r>
          </w:p>
        </w:tc>
        <w:tc>
          <w:tcPr>
            <w:tcW w:w="1704" w:type="dxa"/>
            <w:shd w:val="clear" w:color="auto" w:fill="auto"/>
          </w:tcPr>
          <w:p w14:paraId="69DC2D2C" w14:textId="77777777" w:rsidR="005E2C5D" w:rsidRDefault="005E2C5D" w:rsidP="00AA276E">
            <w:pPr>
              <w:rPr>
                <w:rtl/>
              </w:rPr>
            </w:pPr>
            <w:r w:rsidRPr="00870733">
              <w:object w:dxaOrig="340" w:dyaOrig="620" w14:anchorId="5155E4BE">
                <v:shape id="_x0000_i1061" type="#_x0000_t75" style="width:17.25pt;height:30.75pt" o:ole="">
                  <v:imagedata r:id="rId78" o:title=""/>
                </v:shape>
                <o:OLEObject Type="Embed" ProgID="Equation.DSMT4" ShapeID="_x0000_i1061" DrawAspect="Content" ObjectID="_1730706600" r:id="rId79"/>
              </w:object>
            </w:r>
          </w:p>
        </w:tc>
        <w:tc>
          <w:tcPr>
            <w:tcW w:w="1704" w:type="dxa"/>
            <w:shd w:val="clear" w:color="auto" w:fill="auto"/>
          </w:tcPr>
          <w:p w14:paraId="3EBDEDBE" w14:textId="77777777" w:rsidR="005E2C5D" w:rsidRDefault="005E2C5D" w:rsidP="00AA276E">
            <w:pPr>
              <w:rPr>
                <w:rtl/>
              </w:rPr>
            </w:pPr>
            <w:r w:rsidRPr="00E8020E">
              <w:rPr>
                <w:rtl/>
              </w:rPr>
              <w:object w:dxaOrig="680" w:dyaOrig="620" w14:anchorId="67353CD0">
                <v:shape id="_x0000_i1062" type="#_x0000_t75" style="width:33.75pt;height:30.75pt" o:ole="">
                  <v:imagedata r:id="rId80" o:title=""/>
                </v:shape>
                <o:OLEObject Type="Embed" ProgID="Equation.DSMT4" ShapeID="_x0000_i1062" DrawAspect="Content" ObjectID="_1730706601" r:id="rId81"/>
              </w:object>
            </w:r>
          </w:p>
        </w:tc>
        <w:tc>
          <w:tcPr>
            <w:tcW w:w="1705" w:type="dxa"/>
            <w:shd w:val="clear" w:color="auto" w:fill="auto"/>
          </w:tcPr>
          <w:p w14:paraId="17565610" w14:textId="77777777" w:rsidR="005E2C5D" w:rsidRDefault="005E2C5D" w:rsidP="00AA276E">
            <w:pPr>
              <w:rPr>
                <w:rtl/>
              </w:rPr>
            </w:pPr>
            <w:r w:rsidRPr="00E8020E">
              <w:rPr>
                <w:rtl/>
              </w:rPr>
              <w:object w:dxaOrig="1120" w:dyaOrig="660" w14:anchorId="006AF812">
                <v:shape id="_x0000_i1063" type="#_x0000_t75" style="width:56.25pt;height:33pt" o:ole="">
                  <v:imagedata r:id="rId82" o:title=""/>
                </v:shape>
                <o:OLEObject Type="Embed" ProgID="Equation.DSMT4" ShapeID="_x0000_i1063" DrawAspect="Content" ObjectID="_1730706602" r:id="rId83"/>
              </w:object>
            </w:r>
          </w:p>
        </w:tc>
        <w:tc>
          <w:tcPr>
            <w:tcW w:w="1115" w:type="dxa"/>
            <w:shd w:val="clear" w:color="auto" w:fill="auto"/>
          </w:tcPr>
          <w:p w14:paraId="66305497" w14:textId="77777777" w:rsidR="005E2C5D" w:rsidRDefault="005E2C5D" w:rsidP="00AA276E">
            <w:pPr>
              <w:rPr>
                <w:rtl/>
              </w:rPr>
            </w:pPr>
            <w:r>
              <w:rPr>
                <w:rFonts w:hint="cs"/>
                <w:rtl/>
              </w:rPr>
              <w:t>4</w:t>
            </w:r>
          </w:p>
        </w:tc>
      </w:tr>
      <w:tr w:rsidR="005E2C5D" w14:paraId="17A2DB3F" w14:textId="77777777" w:rsidTr="0004359B">
        <w:tc>
          <w:tcPr>
            <w:tcW w:w="1704" w:type="dxa"/>
            <w:shd w:val="clear" w:color="auto" w:fill="auto"/>
          </w:tcPr>
          <w:p w14:paraId="5289D3E9" w14:textId="77777777" w:rsidR="005E2C5D" w:rsidRDefault="005E2C5D" w:rsidP="00AA276E">
            <w:pPr>
              <w:rPr>
                <w:rtl/>
              </w:rPr>
            </w:pPr>
            <w:r w:rsidRPr="00E8020E">
              <w:rPr>
                <w:rtl/>
              </w:rPr>
              <w:object w:dxaOrig="340" w:dyaOrig="620" w14:anchorId="22BB6B5C">
                <v:shape id="_x0000_i1064" type="#_x0000_t75" style="width:17.25pt;height:30.75pt" o:ole="">
                  <v:imagedata r:id="rId84" o:title=""/>
                </v:shape>
                <o:OLEObject Type="Embed" ProgID="Equation.DSMT4" ShapeID="_x0000_i1064" DrawAspect="Content" ObjectID="_1730706603" r:id="rId85"/>
              </w:object>
            </w:r>
          </w:p>
        </w:tc>
        <w:tc>
          <w:tcPr>
            <w:tcW w:w="1704" w:type="dxa"/>
            <w:shd w:val="clear" w:color="auto" w:fill="auto"/>
          </w:tcPr>
          <w:p w14:paraId="0C9378C0" w14:textId="77777777" w:rsidR="005E2C5D" w:rsidRDefault="005E2C5D" w:rsidP="00AA276E">
            <w:pPr>
              <w:rPr>
                <w:rtl/>
              </w:rPr>
            </w:pPr>
            <w:r w:rsidRPr="00870733">
              <w:object w:dxaOrig="460" w:dyaOrig="620" w14:anchorId="0B127155">
                <v:shape id="_x0000_i1065" type="#_x0000_t75" style="width:23.25pt;height:30.75pt" o:ole="">
                  <v:imagedata r:id="rId86" o:title=""/>
                </v:shape>
                <o:OLEObject Type="Embed" ProgID="Equation.DSMT4" ShapeID="_x0000_i1065" DrawAspect="Content" ObjectID="_1730706604" r:id="rId87"/>
              </w:object>
            </w:r>
          </w:p>
        </w:tc>
        <w:tc>
          <w:tcPr>
            <w:tcW w:w="1704" w:type="dxa"/>
            <w:shd w:val="clear" w:color="auto" w:fill="auto"/>
          </w:tcPr>
          <w:p w14:paraId="108C0ED5" w14:textId="77777777" w:rsidR="005E2C5D" w:rsidRDefault="005E2C5D" w:rsidP="00AA276E">
            <w:pPr>
              <w:rPr>
                <w:rtl/>
              </w:rPr>
            </w:pPr>
            <w:r w:rsidRPr="00E8020E">
              <w:rPr>
                <w:rtl/>
              </w:rPr>
              <w:object w:dxaOrig="800" w:dyaOrig="620" w14:anchorId="5D927EBD">
                <v:shape id="_x0000_i1066" type="#_x0000_t75" style="width:39.75pt;height:30.75pt" o:ole="">
                  <v:imagedata r:id="rId88" o:title=""/>
                </v:shape>
                <o:OLEObject Type="Embed" ProgID="Equation.DSMT4" ShapeID="_x0000_i1066" DrawAspect="Content" ObjectID="_1730706605" r:id="rId89"/>
              </w:object>
            </w:r>
          </w:p>
        </w:tc>
        <w:tc>
          <w:tcPr>
            <w:tcW w:w="1705" w:type="dxa"/>
            <w:shd w:val="clear" w:color="auto" w:fill="auto"/>
          </w:tcPr>
          <w:p w14:paraId="6821B3E1" w14:textId="77777777" w:rsidR="005E2C5D" w:rsidRDefault="005E2C5D" w:rsidP="00AA276E">
            <w:pPr>
              <w:rPr>
                <w:rtl/>
              </w:rPr>
            </w:pPr>
            <w:r w:rsidRPr="00E8020E">
              <w:rPr>
                <w:rtl/>
              </w:rPr>
              <w:object w:dxaOrig="1120" w:dyaOrig="660" w14:anchorId="58150B56">
                <v:shape id="_x0000_i1067" type="#_x0000_t75" style="width:56.25pt;height:33pt" o:ole="">
                  <v:imagedata r:id="rId90" o:title=""/>
                </v:shape>
                <o:OLEObject Type="Embed" ProgID="Equation.DSMT4" ShapeID="_x0000_i1067" DrawAspect="Content" ObjectID="_1730706606" r:id="rId91"/>
              </w:object>
            </w:r>
          </w:p>
        </w:tc>
        <w:tc>
          <w:tcPr>
            <w:tcW w:w="1115" w:type="dxa"/>
            <w:shd w:val="clear" w:color="auto" w:fill="auto"/>
          </w:tcPr>
          <w:p w14:paraId="6FFEA8E9" w14:textId="77777777" w:rsidR="005E2C5D" w:rsidRDefault="005E2C5D" w:rsidP="00AA276E">
            <w:pPr>
              <w:rPr>
                <w:rtl/>
              </w:rPr>
            </w:pPr>
            <w:r>
              <w:rPr>
                <w:rFonts w:hint="cs"/>
                <w:rtl/>
              </w:rPr>
              <w:t>5</w:t>
            </w:r>
          </w:p>
        </w:tc>
      </w:tr>
    </w:tbl>
    <w:p w14:paraId="5DC1C93D" w14:textId="77777777" w:rsidR="005E2C5D" w:rsidRDefault="005E2C5D" w:rsidP="00AA276E">
      <w:pPr>
        <w:rPr>
          <w:rtl/>
        </w:rPr>
      </w:pPr>
    </w:p>
    <w:p w14:paraId="6E5222B1" w14:textId="1E439006" w:rsidR="005E2C5D" w:rsidRPr="008B2C8E" w:rsidRDefault="005E2C5D" w:rsidP="00AA276E">
      <w:pPr>
        <w:rPr>
          <w:rtl/>
        </w:rPr>
      </w:pPr>
      <w:r>
        <w:rPr>
          <w:rFonts w:hint="cs"/>
          <w:rtl/>
        </w:rPr>
        <w:t xml:space="preserve">נשים לב כי עבור </w:t>
      </w:r>
      <w:r w:rsidRPr="00B37DDC">
        <w:rPr>
          <w:position w:val="-18"/>
          <w:rtl/>
        </w:rPr>
        <w:object w:dxaOrig="760" w:dyaOrig="480" w14:anchorId="3A60CF57">
          <v:shape id="_x0000_i1068" type="#_x0000_t75" style="width:38.25pt;height:24pt" o:ole="">
            <v:imagedata r:id="rId92" o:title=""/>
          </v:shape>
          <o:OLEObject Type="Embed" ProgID="Equation.DSMT4" ShapeID="_x0000_i1068" DrawAspect="Content" ObjectID="_1730706607" r:id="rId93"/>
        </w:object>
      </w:r>
      <w:r>
        <w:rPr>
          <w:rFonts w:hint="cs"/>
          <w:rtl/>
        </w:rPr>
        <w:t xml:space="preserve"> אזי </w:t>
      </w:r>
      <w:r w:rsidRPr="00AB2102">
        <w:rPr>
          <w:position w:val="-24"/>
          <w:rtl/>
        </w:rPr>
        <w:object w:dxaOrig="1120" w:dyaOrig="660" w14:anchorId="2EFF0211">
          <v:shape id="_x0000_i1069" type="#_x0000_t75" style="width:56.25pt;height:33pt" o:ole="">
            <v:imagedata r:id="rId94" o:title=""/>
          </v:shape>
          <o:OLEObject Type="Embed" ProgID="Equation.DSMT4" ShapeID="_x0000_i1069" DrawAspect="Content" ObjectID="_1730706608" r:id="rId95"/>
        </w:object>
      </w:r>
      <w:r>
        <w:rPr>
          <w:rFonts w:hint="cs"/>
          <w:rtl/>
        </w:rPr>
        <w:t xml:space="preserve">, ועבור מספר </w:t>
      </w:r>
      <w:r w:rsidRPr="00365896">
        <w:rPr>
          <w:bCs/>
          <w:i/>
          <w:iCs/>
          <w:sz w:val="24"/>
        </w:rPr>
        <w:t>n</w:t>
      </w:r>
      <w:r>
        <w:rPr>
          <w:rFonts w:hint="cs"/>
          <w:bCs/>
          <w:rtl/>
        </w:rPr>
        <w:t xml:space="preserve"> </w:t>
      </w:r>
      <w:r w:rsidRPr="008B2C8E">
        <w:rPr>
          <w:rFonts w:hint="cs"/>
          <w:rtl/>
        </w:rPr>
        <w:t>גדול</w:t>
      </w:r>
      <w:r>
        <w:rPr>
          <w:rFonts w:hint="cs"/>
          <w:rtl/>
        </w:rPr>
        <w:t xml:space="preserve"> הסתברות זו מתקרבת ל-1.</w:t>
      </w:r>
    </w:p>
    <w:p w14:paraId="6009D1F7" w14:textId="107CE4C4" w:rsidR="005E2C5D" w:rsidRPr="00AA276E" w:rsidRDefault="00AA276E" w:rsidP="00AA276E">
      <w:pPr>
        <w:rPr>
          <w:bCs/>
          <w:rtl/>
        </w:rPr>
      </w:pPr>
      <w:r>
        <w:rPr>
          <w:rFonts w:hint="cs"/>
          <w:rtl/>
        </w:rPr>
        <w:t xml:space="preserve">2. </w:t>
      </w:r>
      <w:r w:rsidR="005E2C5D">
        <w:rPr>
          <w:rFonts w:hint="cs"/>
          <w:rtl/>
        </w:rPr>
        <w:t>הנחה נוספת</w:t>
      </w:r>
    </w:p>
    <w:p w14:paraId="73C8DFB2" w14:textId="491C91B6" w:rsidR="005E2C5D" w:rsidRDefault="005E2C5D" w:rsidP="00AA276E">
      <w:pPr>
        <w:pStyle w:val="a8"/>
        <w:numPr>
          <w:ilvl w:val="0"/>
          <w:numId w:val="6"/>
        </w:numPr>
        <w:rPr>
          <w:rtl/>
        </w:rPr>
      </w:pPr>
      <w:r>
        <w:rPr>
          <w:rFonts w:hint="cs"/>
          <w:rtl/>
        </w:rPr>
        <w:t xml:space="preserve">נניח עתה כי יכולה להיות סיבה נוספת לאי-הולדת ילדים והיא </w:t>
      </w:r>
      <w:r w:rsidR="00326A01">
        <w:rPr>
          <w:rtl/>
        </w:rPr>
        <w:t>'</w:t>
      </w:r>
      <w:r>
        <w:rPr>
          <w:rFonts w:hint="cs"/>
          <w:rtl/>
        </w:rPr>
        <w:t>אי-התאמה</w:t>
      </w:r>
      <w:r w:rsidR="00326A01">
        <w:rPr>
          <w:rtl/>
        </w:rPr>
        <w:t>'</w:t>
      </w:r>
      <w:r>
        <w:rPr>
          <w:rFonts w:hint="cs"/>
          <w:rtl/>
        </w:rPr>
        <w:t xml:space="preserve"> בין בני הזוג.</w:t>
      </w:r>
    </w:p>
    <w:p w14:paraId="7C3AB03D" w14:textId="4A8F9986" w:rsidR="005E2C5D" w:rsidRPr="00616728" w:rsidRDefault="005E2C5D" w:rsidP="00AA276E">
      <w:pPr>
        <w:rPr>
          <w:rtl/>
        </w:rPr>
      </w:pPr>
      <w:r>
        <w:rPr>
          <w:rFonts w:hint="cs"/>
          <w:rtl/>
        </w:rPr>
        <w:t>נסמן ב-</w:t>
      </w:r>
      <w:r w:rsidRPr="003F259B">
        <w:rPr>
          <w:position w:val="-10"/>
          <w:rtl/>
        </w:rPr>
        <w:object w:dxaOrig="200" w:dyaOrig="260" w14:anchorId="07FF0844">
          <v:shape id="_x0000_i1070" type="#_x0000_t75" style="width:9.75pt;height:12.75pt" o:ole="">
            <v:imagedata r:id="rId96" o:title=""/>
          </v:shape>
          <o:OLEObject Type="Embed" ProgID="Equation.DSMT4" ShapeID="_x0000_i1070" DrawAspect="Content" ObjectID="_1730706609" r:id="rId97"/>
        </w:object>
      </w:r>
      <w:r>
        <w:rPr>
          <w:rFonts w:hint="cs"/>
          <w:rtl/>
        </w:rPr>
        <w:t xml:space="preserve"> את ההסתברות שלזוג מסוים יש אי-התאמה (למרות שאינם עקרים).</w:t>
      </w:r>
    </w:p>
    <w:p w14:paraId="728808AC" w14:textId="77777777" w:rsidR="005E2C5D" w:rsidRDefault="005E2C5D" w:rsidP="00AA276E">
      <w:pPr>
        <w:rPr>
          <w:rtl/>
        </w:rPr>
      </w:pPr>
      <w:r>
        <w:rPr>
          <w:rFonts w:hint="cs"/>
          <w:rtl/>
        </w:rPr>
        <w:lastRenderedPageBreak/>
        <w:t>אנחנו מניחים אי-תלות בין זוגות בעניין אי-ההתאמה (גם אם אחד מבני הזוג שייך לזוגות שונים).</w:t>
      </w:r>
    </w:p>
    <w:p w14:paraId="67C199B4" w14:textId="4ED29F98" w:rsidR="005E2C5D" w:rsidRPr="004D38AE" w:rsidRDefault="005E2C5D" w:rsidP="00AA276E">
      <w:pPr>
        <w:rPr>
          <w:sz w:val="26"/>
          <w:szCs w:val="26"/>
          <w:rtl/>
        </w:rPr>
      </w:pPr>
      <w:r>
        <w:rPr>
          <w:rFonts w:hint="cs"/>
          <w:rtl/>
        </w:rPr>
        <w:t xml:space="preserve">עם זאת, </w:t>
      </w:r>
      <w:r w:rsidR="00AA276E">
        <w:rPr>
          <w:rFonts w:hint="cs"/>
          <w:rtl/>
        </w:rPr>
        <w:t>אי אפשר</w:t>
      </w:r>
      <w:r>
        <w:rPr>
          <w:rFonts w:hint="cs"/>
          <w:rtl/>
        </w:rPr>
        <w:t xml:space="preserve"> להניח כי הסדרה </w:t>
      </w:r>
      <w:r w:rsidRPr="00634BEE">
        <w:rPr>
          <w:bCs/>
          <w:sz w:val="24"/>
        </w:rPr>
        <w:t>{</w:t>
      </w:r>
      <w:r w:rsidRPr="00634BEE">
        <w:rPr>
          <w:bCs/>
          <w:i/>
          <w:iCs/>
          <w:sz w:val="24"/>
        </w:rPr>
        <w:t>B</w:t>
      </w:r>
      <w:r w:rsidRPr="00634BEE">
        <w:rPr>
          <w:bCs/>
          <w:i/>
          <w:iCs/>
          <w:sz w:val="24"/>
          <w:vertAlign w:val="subscript"/>
        </w:rPr>
        <w:t>n</w:t>
      </w:r>
      <w:r w:rsidRPr="00634BEE">
        <w:rPr>
          <w:bCs/>
          <w:sz w:val="26"/>
          <w:szCs w:val="26"/>
        </w:rPr>
        <w:t>}</w:t>
      </w:r>
      <w:r w:rsidRPr="00634BEE">
        <w:rPr>
          <w:rFonts w:hint="cs"/>
          <w:bCs/>
          <w:sz w:val="26"/>
          <w:szCs w:val="26"/>
          <w:rtl/>
        </w:rPr>
        <w:t xml:space="preserve"> </w:t>
      </w:r>
      <w:r>
        <w:rPr>
          <w:rFonts w:hint="cs"/>
          <w:sz w:val="26"/>
          <w:szCs w:val="26"/>
          <w:rtl/>
        </w:rPr>
        <w:t>בלתי תלויה.</w:t>
      </w:r>
    </w:p>
    <w:p w14:paraId="09328BE6" w14:textId="77777777" w:rsidR="005E2C5D" w:rsidRDefault="005E2C5D" w:rsidP="00AA276E">
      <w:pPr>
        <w:rPr>
          <w:rtl/>
        </w:rPr>
      </w:pPr>
    </w:p>
    <w:p w14:paraId="732DB38B" w14:textId="01417705" w:rsidR="005E2C5D" w:rsidRDefault="005E2C5D" w:rsidP="00AA276E">
      <w:pPr>
        <w:rPr>
          <w:rtl/>
        </w:rPr>
      </w:pPr>
      <w:r>
        <w:rPr>
          <w:rFonts w:hint="cs"/>
          <w:rtl/>
        </w:rPr>
        <w:t>לפי ה</w:t>
      </w:r>
      <w:r w:rsidR="00AA276E">
        <w:rPr>
          <w:rFonts w:hint="cs"/>
          <w:rtl/>
        </w:rPr>
        <w:t>ה</w:t>
      </w:r>
      <w:r>
        <w:rPr>
          <w:rFonts w:hint="cs"/>
          <w:rtl/>
        </w:rPr>
        <w:t xml:space="preserve">נחות שלנו נחשב עתה את ההסתברויות </w:t>
      </w:r>
      <w:r w:rsidRPr="004C64DA">
        <w:rPr>
          <w:position w:val="-12"/>
          <w:rtl/>
        </w:rPr>
        <w:object w:dxaOrig="300" w:dyaOrig="360" w14:anchorId="5DECD41F">
          <v:shape id="_x0000_i1071" type="#_x0000_t75" style="width:15pt;height:18pt" o:ole="">
            <v:imagedata r:id="rId98" o:title=""/>
          </v:shape>
          <o:OLEObject Type="Embed" ProgID="Equation.DSMT4" ShapeID="_x0000_i1071" DrawAspect="Content" ObjectID="_1730706610" r:id="rId99"/>
        </w:object>
      </w:r>
      <w:r>
        <w:rPr>
          <w:rFonts w:hint="cs"/>
          <w:rtl/>
        </w:rPr>
        <w:t>:</w:t>
      </w:r>
    </w:p>
    <w:p w14:paraId="3B4DD628" w14:textId="77777777" w:rsidR="005E2C5D" w:rsidRDefault="005E2C5D" w:rsidP="00C3003E">
      <w:pPr>
        <w:pStyle w:val="2"/>
        <w:rPr>
          <w:rtl/>
        </w:rPr>
      </w:pPr>
      <w:r w:rsidRPr="00670895">
        <w:object w:dxaOrig="4200" w:dyaOrig="740" w14:anchorId="619284AC">
          <v:shape id="_x0000_i1072" type="#_x0000_t75" style="width:210pt;height:37.5pt" o:ole="">
            <v:imagedata r:id="rId100" o:title=""/>
          </v:shape>
          <o:OLEObject Type="Embed" ProgID="Equation.DSMT4" ShapeID="_x0000_i1072" DrawAspect="Content" ObjectID="_1730706611" r:id="rId101"/>
        </w:object>
      </w:r>
    </w:p>
    <w:p w14:paraId="341D7D58" w14:textId="77777777" w:rsidR="005E2C5D" w:rsidRDefault="005E2C5D" w:rsidP="00C3003E">
      <w:pPr>
        <w:pStyle w:val="2"/>
        <w:rPr>
          <w:rtl/>
        </w:rPr>
      </w:pPr>
      <w:r w:rsidRPr="00670895">
        <w:object w:dxaOrig="3019" w:dyaOrig="680" w14:anchorId="4CF8AB67">
          <v:shape id="_x0000_i1073" type="#_x0000_t75" style="width:151.5pt;height:34.5pt" o:ole="">
            <v:imagedata r:id="rId102" o:title=""/>
          </v:shape>
          <o:OLEObject Type="Embed" ProgID="Equation.DSMT4" ShapeID="_x0000_i1073" DrawAspect="Content" ObjectID="_1730706612" r:id="rId103"/>
        </w:object>
      </w:r>
    </w:p>
    <w:p w14:paraId="6A5E7760" w14:textId="77777777" w:rsidR="005E2C5D" w:rsidRDefault="005E2C5D" w:rsidP="00AA276E">
      <w:pPr>
        <w:rPr>
          <w:rtl/>
        </w:rPr>
      </w:pPr>
      <w:r>
        <w:rPr>
          <w:rFonts w:hint="cs"/>
          <w:rtl/>
        </w:rPr>
        <w:t xml:space="preserve">ולכן אם נניח למשל כי </w:t>
      </w:r>
      <w:r w:rsidRPr="00F73505">
        <w:rPr>
          <w:position w:val="-10"/>
          <w:rtl/>
        </w:rPr>
        <w:object w:dxaOrig="600" w:dyaOrig="260" w14:anchorId="7AD45DFD">
          <v:shape id="_x0000_i1074" type="#_x0000_t75" style="width:30pt;height:12.75pt" o:ole="">
            <v:imagedata r:id="rId104" o:title=""/>
          </v:shape>
          <o:OLEObject Type="Embed" ProgID="Equation.DSMT4" ShapeID="_x0000_i1074" DrawAspect="Content" ObjectID="_1730706613" r:id="rId105"/>
        </w:object>
      </w:r>
      <w:r>
        <w:rPr>
          <w:rFonts w:hint="cs"/>
          <w:rtl/>
        </w:rPr>
        <w:t xml:space="preserve"> אזי מקבלים:  </w:t>
      </w:r>
      <w:r w:rsidRPr="00870733">
        <w:rPr>
          <w:position w:val="-28"/>
        </w:rPr>
        <w:object w:dxaOrig="1180" w:dyaOrig="660" w14:anchorId="4026AF5E">
          <v:shape id="_x0000_i1075" type="#_x0000_t75" style="width:59.25pt;height:33pt" o:ole="">
            <v:imagedata r:id="rId106" o:title=""/>
          </v:shape>
          <o:OLEObject Type="Embed" ProgID="Equation.DSMT4" ShapeID="_x0000_i1075" DrawAspect="Content" ObjectID="_1730706614" r:id="rId107"/>
        </w:object>
      </w:r>
    </w:p>
    <w:p w14:paraId="451698FB" w14:textId="77777777" w:rsidR="005E2C5D" w:rsidRDefault="005E2C5D" w:rsidP="00AA276E">
      <w:pPr>
        <w:rPr>
          <w:rtl/>
        </w:rPr>
      </w:pPr>
      <w:r>
        <w:rPr>
          <w:rFonts w:hint="cs"/>
          <w:rtl/>
        </w:rPr>
        <w:t>ונמשיך באותו האופן:</w:t>
      </w:r>
    </w:p>
    <w:p w14:paraId="0EF7BFBC" w14:textId="77777777" w:rsidR="005E2C5D" w:rsidRDefault="005E2C5D" w:rsidP="00C3003E">
      <w:pPr>
        <w:pStyle w:val="2"/>
        <w:rPr>
          <w:rtl/>
        </w:rPr>
      </w:pPr>
      <w:r w:rsidRPr="00670895">
        <w:object w:dxaOrig="3780" w:dyaOrig="720" w14:anchorId="272277C0">
          <v:shape id="_x0000_i1076" type="#_x0000_t75" style="width:189pt;height:36pt" o:ole="">
            <v:imagedata r:id="rId108" o:title=""/>
          </v:shape>
          <o:OLEObject Type="Embed" ProgID="Equation.DSMT4" ShapeID="_x0000_i1076" DrawAspect="Content" ObjectID="_1730706615" r:id="rId109"/>
        </w:object>
      </w:r>
    </w:p>
    <w:p w14:paraId="51834E03" w14:textId="77777777" w:rsidR="005E2C5D" w:rsidRDefault="005E2C5D" w:rsidP="00AA276E">
      <w:pPr>
        <w:rPr>
          <w:rtl/>
        </w:rPr>
      </w:pPr>
      <w:r>
        <w:rPr>
          <w:rFonts w:hint="cs"/>
          <w:rtl/>
        </w:rPr>
        <w:t xml:space="preserve">החישוב של </w:t>
      </w:r>
      <w:r w:rsidRPr="00870733">
        <w:rPr>
          <w:position w:val="-12"/>
        </w:rPr>
        <w:object w:dxaOrig="999" w:dyaOrig="360" w14:anchorId="7058C8FA">
          <v:shape id="_x0000_i1077" type="#_x0000_t75" style="width:50.25pt;height:18pt" o:ole="">
            <v:imagedata r:id="rId110" o:title=""/>
          </v:shape>
          <o:OLEObject Type="Embed" ProgID="Equation.DSMT4" ShapeID="_x0000_i1077" DrawAspect="Content" ObjectID="_1730706616" r:id="rId111"/>
        </w:object>
      </w:r>
      <w:r>
        <w:rPr>
          <w:rFonts w:hint="cs"/>
          <w:rtl/>
        </w:rPr>
        <w:t xml:space="preserve"> הוא מורכב יותר, ונשתמש בנוסחת הסתברות השלמה:</w:t>
      </w:r>
    </w:p>
    <w:p w14:paraId="3554A434" w14:textId="77777777" w:rsidR="005E2C5D" w:rsidRDefault="005E2C5D" w:rsidP="00C3003E">
      <w:pPr>
        <w:pStyle w:val="2"/>
      </w:pPr>
      <w:r w:rsidRPr="00670895">
        <w:object w:dxaOrig="5319" w:dyaOrig="1100" w14:anchorId="192322EC">
          <v:shape id="_x0000_i1078" type="#_x0000_t75" style="width:265.5pt;height:55.5pt" o:ole="">
            <v:imagedata r:id="rId112" o:title=""/>
          </v:shape>
          <o:OLEObject Type="Embed" ProgID="Equation.DSMT4" ShapeID="_x0000_i1078" DrawAspect="Content" ObjectID="_1730706617" r:id="rId113"/>
        </w:object>
      </w:r>
      <w:r>
        <w:rPr>
          <w:rtl/>
        </w:rPr>
        <w:tab/>
      </w:r>
    </w:p>
    <w:p w14:paraId="0B2C33F0" w14:textId="77777777" w:rsidR="005E2C5D" w:rsidRDefault="005E2C5D" w:rsidP="00AA276E">
      <w:pPr>
        <w:rPr>
          <w:rtl/>
        </w:rPr>
      </w:pPr>
      <w:r>
        <w:rPr>
          <w:rFonts w:hint="cs"/>
          <w:rtl/>
        </w:rPr>
        <w:t>ולכן</w:t>
      </w:r>
      <w:r>
        <w:rPr>
          <w:rtl/>
        </w:rPr>
        <w:tab/>
      </w:r>
      <w:r>
        <w:rPr>
          <w:rtl/>
        </w:rPr>
        <w:tab/>
      </w:r>
    </w:p>
    <w:p w14:paraId="39D137E2" w14:textId="77777777" w:rsidR="005E2C5D" w:rsidRDefault="005E2C5D" w:rsidP="00C3003E">
      <w:pPr>
        <w:pStyle w:val="2"/>
        <w:rPr>
          <w:rtl/>
        </w:rPr>
      </w:pPr>
      <w:r w:rsidRPr="00870733">
        <w:object w:dxaOrig="5400" w:dyaOrig="960" w14:anchorId="73FF7433">
          <v:shape id="_x0000_i1079" type="#_x0000_t75" style="width:270pt;height:48pt" o:ole="">
            <v:imagedata r:id="rId114" o:title=""/>
          </v:shape>
          <o:OLEObject Type="Embed" ProgID="Equation.DSMT4" ShapeID="_x0000_i1079" DrawAspect="Content" ObjectID="_1730706618" r:id="rId115"/>
        </w:object>
      </w:r>
      <w:r>
        <w:rPr>
          <w:rtl/>
        </w:rPr>
        <w:tab/>
      </w:r>
    </w:p>
    <w:p w14:paraId="2A59ADB2" w14:textId="77777777" w:rsidR="005E2C5D" w:rsidRDefault="005E2C5D" w:rsidP="00AA276E">
      <w:pPr>
        <w:rPr>
          <w:rtl/>
        </w:rPr>
      </w:pPr>
      <w:r>
        <w:rPr>
          <w:rFonts w:hint="cs"/>
          <w:rtl/>
        </w:rPr>
        <w:t>וכך הלאה:</w:t>
      </w:r>
    </w:p>
    <w:p w14:paraId="4D696246" w14:textId="77777777" w:rsidR="005E2C5D" w:rsidRDefault="005E2C5D" w:rsidP="00C3003E">
      <w:pPr>
        <w:pStyle w:val="2"/>
        <w:rPr>
          <w:rtl/>
        </w:rPr>
      </w:pPr>
      <w:r w:rsidRPr="00670895">
        <w:object w:dxaOrig="4800" w:dyaOrig="1200" w14:anchorId="2A19B8C6">
          <v:shape id="_x0000_i1080" type="#_x0000_t75" style="width:240pt;height:60pt" o:ole="">
            <v:imagedata r:id="rId116" o:title=""/>
          </v:shape>
          <o:OLEObject Type="Embed" ProgID="Equation.DSMT4" ShapeID="_x0000_i1080" DrawAspect="Content" ObjectID="_1730706619" r:id="rId117"/>
        </w:object>
      </w:r>
    </w:p>
    <w:p w14:paraId="5EEC04C0" w14:textId="77777777" w:rsidR="005E2C5D" w:rsidRDefault="005E2C5D" w:rsidP="00AA276E">
      <w:pPr>
        <w:rPr>
          <w:rtl/>
        </w:rPr>
      </w:pPr>
    </w:p>
    <w:p w14:paraId="1F7F141E" w14:textId="77777777" w:rsidR="005E2C5D" w:rsidRDefault="005E2C5D" w:rsidP="00AA276E">
      <w:pPr>
        <w:rPr>
          <w:rtl/>
        </w:rPr>
      </w:pPr>
      <w:r>
        <w:rPr>
          <w:rFonts w:hint="cs"/>
          <w:rtl/>
        </w:rPr>
        <w:lastRenderedPageBreak/>
        <w:t>הנוסחאות הן רקורסיביות ומורכבות.</w:t>
      </w:r>
    </w:p>
    <w:p w14:paraId="6933789F" w14:textId="477FA467" w:rsidR="005E2C5D" w:rsidRPr="00DB42AC" w:rsidRDefault="005E2C5D" w:rsidP="00AA276E">
      <w:pPr>
        <w:rPr>
          <w:b/>
          <w:bCs/>
          <w:sz w:val="24"/>
          <w:rtl/>
        </w:rPr>
      </w:pPr>
      <w:r>
        <w:rPr>
          <w:rFonts w:hint="cs"/>
          <w:rtl/>
        </w:rPr>
        <w:t>בכל אופן, ההסתברויות</w:t>
      </w:r>
      <w:r>
        <w:rPr>
          <w:i/>
          <w:iCs/>
        </w:rPr>
        <w:t xml:space="preserve"> </w:t>
      </w:r>
      <w:r w:rsidRPr="005154E3">
        <w:rPr>
          <w:position w:val="-12"/>
          <w:rtl/>
        </w:rPr>
        <w:object w:dxaOrig="300" w:dyaOrig="360" w14:anchorId="37D23B4D">
          <v:shape id="_x0000_i1081" type="#_x0000_t75" style="width:15pt;height:18pt" o:ole="">
            <v:imagedata r:id="rId43" o:title=""/>
          </v:shape>
          <o:OLEObject Type="Embed" ProgID="Equation.DSMT4" ShapeID="_x0000_i1081" DrawAspect="Content" ObjectID="_1730706620" r:id="rId118"/>
        </w:object>
      </w:r>
      <w:r>
        <w:t xml:space="preserve"> </w:t>
      </w:r>
      <w:r w:rsidRPr="00DB42AC">
        <w:rPr>
          <w:rFonts w:hint="cs"/>
          <w:rtl/>
        </w:rPr>
        <w:t>שו</w:t>
      </w:r>
      <w:r>
        <w:rPr>
          <w:rFonts w:hint="cs"/>
          <w:rtl/>
        </w:rPr>
        <w:t xml:space="preserve">אפות תמיד ל-1 כאשר המספר </w:t>
      </w:r>
      <w:r>
        <w:rPr>
          <w:i/>
          <w:iCs/>
          <w:sz w:val="24"/>
        </w:rPr>
        <w:t xml:space="preserve"> </w:t>
      </w:r>
      <w:r>
        <w:rPr>
          <w:bCs/>
          <w:i/>
          <w:iCs/>
          <w:sz w:val="24"/>
        </w:rPr>
        <w:t>n</w:t>
      </w:r>
      <w:r>
        <w:rPr>
          <w:rFonts w:hint="cs"/>
          <w:bCs/>
          <w:sz w:val="24"/>
          <w:rtl/>
        </w:rPr>
        <w:t xml:space="preserve"> גדל.</w:t>
      </w:r>
    </w:p>
    <w:p w14:paraId="694A5C47" w14:textId="77777777" w:rsidR="0033665F" w:rsidRPr="0033665F" w:rsidRDefault="0033665F" w:rsidP="00AA276E"/>
    <w:sectPr w:rsidR="0033665F" w:rsidRPr="0033665F" w:rsidSect="000765E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23A4" w14:textId="77777777" w:rsidR="00150633" w:rsidRDefault="00150633" w:rsidP="00AA276E">
      <w:r>
        <w:separator/>
      </w:r>
    </w:p>
  </w:endnote>
  <w:endnote w:type="continuationSeparator" w:id="0">
    <w:p w14:paraId="5974A2CA" w14:textId="77777777" w:rsidR="00150633" w:rsidRDefault="00150633" w:rsidP="00AA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ttman David">
    <w:altName w:val="Segoe UI Semilight"/>
    <w:charset w:val="B1"/>
    <w:family w:val="auto"/>
    <w:pitch w:val="variable"/>
    <w:sig w:usb0="00000800"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63F" w14:textId="77777777" w:rsidR="00150633" w:rsidRDefault="00150633" w:rsidP="00AA276E">
      <w:r>
        <w:separator/>
      </w:r>
    </w:p>
  </w:footnote>
  <w:footnote w:type="continuationSeparator" w:id="0">
    <w:p w14:paraId="78EECD2C" w14:textId="77777777" w:rsidR="00150633" w:rsidRPr="00C54B83" w:rsidRDefault="00150633" w:rsidP="00AA276E">
      <w:pPr>
        <w:rPr>
          <w:rtl/>
        </w:rPr>
      </w:pPr>
      <w:r w:rsidRPr="00C54B83">
        <w:continuationSeparator/>
      </w:r>
    </w:p>
  </w:footnote>
  <w:footnote w:id="1">
    <w:p w14:paraId="4FB9CACB" w14:textId="7ED24D0F" w:rsidR="00F4342A" w:rsidRPr="00C54B83" w:rsidRDefault="00F4342A" w:rsidP="00AA276E">
      <w:pPr>
        <w:pStyle w:val="a5"/>
      </w:pPr>
      <w:r w:rsidRPr="00C54B83">
        <w:rPr>
          <w:rStyle w:val="a7"/>
          <w:b/>
          <w:bCs/>
        </w:rPr>
        <w:footnoteRef/>
      </w:r>
      <w:r w:rsidRPr="00C54B83">
        <w:rPr>
          <w:rtl/>
        </w:rPr>
        <w:t xml:space="preserve"> </w:t>
      </w:r>
      <w:r w:rsidR="00C54B83" w:rsidRPr="00C54B83">
        <w:rPr>
          <w:rtl/>
        </w:rPr>
        <w:t xml:space="preserve">ראה </w:t>
      </w:r>
      <w:r w:rsidR="00867593">
        <w:rPr>
          <w:rFonts w:hint="cs"/>
          <w:rtl/>
        </w:rPr>
        <w:t xml:space="preserve">משה בן מיימון, </w:t>
      </w:r>
      <w:r w:rsidR="00C54B83" w:rsidRPr="00C54B83">
        <w:rPr>
          <w:rtl/>
        </w:rPr>
        <w:t>פרקי משה ברפואה</w:t>
      </w:r>
      <w:r w:rsidR="00867593">
        <w:rPr>
          <w:rFonts w:hint="cs"/>
          <w:rtl/>
        </w:rPr>
        <w:t xml:space="preserve">, בעריכת ז' מונטנר, ירושלים תשמ"ב. </w:t>
      </w:r>
      <w:r w:rsidR="00C54B83" w:rsidRPr="00C54B83">
        <w:rPr>
          <w:rtl/>
        </w:rPr>
        <w:t>עמ' 210</w:t>
      </w:r>
      <w:r w:rsidR="00867593">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DB3"/>
    <w:multiLevelType w:val="hybridMultilevel"/>
    <w:tmpl w:val="3D8A584C"/>
    <w:lvl w:ilvl="0" w:tplc="FFAE5F24">
      <w:start w:val="1"/>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6D2F63"/>
    <w:multiLevelType w:val="hybridMultilevel"/>
    <w:tmpl w:val="1E7030F8"/>
    <w:lvl w:ilvl="0" w:tplc="AFC80C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79622B"/>
    <w:multiLevelType w:val="hybridMultilevel"/>
    <w:tmpl w:val="A7C4B9D6"/>
    <w:lvl w:ilvl="0" w:tplc="FFAE5F24">
      <w:start w:val="1"/>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3512B7"/>
    <w:multiLevelType w:val="hybridMultilevel"/>
    <w:tmpl w:val="16E6E8D8"/>
    <w:lvl w:ilvl="0" w:tplc="22CEA1C2">
      <w:start w:val="1"/>
      <w:numFmt w:val="hebrew1"/>
      <w:lvlText w:val="%1."/>
      <w:lvlJc w:val="center"/>
      <w:pPr>
        <w:ind w:left="643" w:hanging="360"/>
      </w:pPr>
      <w:rPr>
        <w:rFonts w:ascii="David" w:hAnsi="David" w:cs="David"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76131325"/>
    <w:multiLevelType w:val="hybridMultilevel"/>
    <w:tmpl w:val="E1ECB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607969"/>
    <w:multiLevelType w:val="hybridMultilevel"/>
    <w:tmpl w:val="B97093BE"/>
    <w:lvl w:ilvl="0" w:tplc="93083E06">
      <w:start w:val="1"/>
      <w:numFmt w:val="decimal"/>
      <w:lvlText w:val="%1."/>
      <w:lvlJc w:val="left"/>
      <w:pPr>
        <w:ind w:left="720" w:hanging="360"/>
      </w:pPr>
      <w:rPr>
        <w:rFonts w:ascii="Times New Roman" w:hAnsi="Times New Roman" w:cs="Guttman Davi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285052">
    <w:abstractNumId w:val="3"/>
  </w:num>
  <w:num w:numId="2" w16cid:durableId="1262643071">
    <w:abstractNumId w:val="5"/>
  </w:num>
  <w:num w:numId="3" w16cid:durableId="867597762">
    <w:abstractNumId w:val="1"/>
  </w:num>
  <w:num w:numId="4" w16cid:durableId="1298225631">
    <w:abstractNumId w:val="0"/>
  </w:num>
  <w:num w:numId="5" w16cid:durableId="727998516">
    <w:abstractNumId w:val="4"/>
  </w:num>
  <w:num w:numId="6" w16cid:durableId="2016568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5F"/>
    <w:rsid w:val="000765E4"/>
    <w:rsid w:val="00103003"/>
    <w:rsid w:val="00150633"/>
    <w:rsid w:val="00326A01"/>
    <w:rsid w:val="0033665F"/>
    <w:rsid w:val="00391B37"/>
    <w:rsid w:val="00525E10"/>
    <w:rsid w:val="005B13C7"/>
    <w:rsid w:val="005E2C5D"/>
    <w:rsid w:val="006A33ED"/>
    <w:rsid w:val="00753F33"/>
    <w:rsid w:val="00867593"/>
    <w:rsid w:val="008D258E"/>
    <w:rsid w:val="00A4684E"/>
    <w:rsid w:val="00AA276E"/>
    <w:rsid w:val="00C3003E"/>
    <w:rsid w:val="00C54B83"/>
    <w:rsid w:val="00C62B48"/>
    <w:rsid w:val="00E035C0"/>
    <w:rsid w:val="00F4342A"/>
    <w:rsid w:val="00FA54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1AEC"/>
  <w15:chartTrackingRefBased/>
  <w15:docId w15:val="{01CB4536-0265-4268-9C0C-68C216CD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AA276E"/>
    <w:pPr>
      <w:bidi/>
      <w:spacing w:after="0" w:line="480" w:lineRule="auto"/>
      <w:contextualSpacing/>
    </w:pPr>
    <w:rPr>
      <w:rFonts w:ascii="Times New Roman" w:eastAsia="Times New Roman" w:hAnsi="Times New Roman"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כותרת ראשית"/>
    <w:basedOn w:val="a"/>
    <w:autoRedefine/>
    <w:rsid w:val="0033665F"/>
    <w:pPr>
      <w:spacing w:line="360" w:lineRule="auto"/>
    </w:pPr>
    <w:rPr>
      <w:rFonts w:cs="Guttman David"/>
      <w:bCs/>
      <w:sz w:val="22"/>
      <w:szCs w:val="22"/>
    </w:rPr>
  </w:style>
  <w:style w:type="paragraph" w:customStyle="1" w:styleId="a4">
    <w:name w:val="כותרת משנית"/>
    <w:basedOn w:val="a"/>
    <w:autoRedefine/>
    <w:rsid w:val="0033665F"/>
    <w:pPr>
      <w:spacing w:line="360" w:lineRule="auto"/>
    </w:pPr>
    <w:rPr>
      <w:bCs/>
      <w:sz w:val="24"/>
      <w:szCs w:val="24"/>
    </w:rPr>
  </w:style>
  <w:style w:type="paragraph" w:customStyle="1" w:styleId="1">
    <w:name w:val="רגיל1"/>
    <w:basedOn w:val="a"/>
    <w:rsid w:val="0033665F"/>
    <w:pPr>
      <w:spacing w:line="360" w:lineRule="auto"/>
    </w:pPr>
    <w:rPr>
      <w:bCs/>
      <w:szCs w:val="24"/>
    </w:rPr>
  </w:style>
  <w:style w:type="paragraph" w:customStyle="1" w:styleId="10">
    <w:name w:val="סגנון1"/>
    <w:basedOn w:val="a"/>
    <w:link w:val="11"/>
    <w:autoRedefine/>
    <w:qFormat/>
    <w:rsid w:val="0033665F"/>
    <w:rPr>
      <w:b/>
      <w:bCs/>
    </w:rPr>
  </w:style>
  <w:style w:type="paragraph" w:styleId="a5">
    <w:name w:val="footnote text"/>
    <w:basedOn w:val="a"/>
    <w:link w:val="a6"/>
    <w:uiPriority w:val="99"/>
    <w:unhideWhenUsed/>
    <w:rsid w:val="00F4342A"/>
    <w:rPr>
      <w:sz w:val="20"/>
      <w:szCs w:val="20"/>
    </w:rPr>
  </w:style>
  <w:style w:type="character" w:customStyle="1" w:styleId="11">
    <w:name w:val="סגנון1 תו"/>
    <w:basedOn w:val="a0"/>
    <w:link w:val="10"/>
    <w:rsid w:val="0033665F"/>
    <w:rPr>
      <w:rFonts w:ascii="Times New Roman" w:eastAsia="Times New Roman" w:hAnsi="Times New Roman" w:cs="David"/>
      <w:sz w:val="28"/>
      <w:szCs w:val="28"/>
    </w:rPr>
  </w:style>
  <w:style w:type="character" w:customStyle="1" w:styleId="a6">
    <w:name w:val="טקסט הערת שוליים תו"/>
    <w:basedOn w:val="a0"/>
    <w:link w:val="a5"/>
    <w:uiPriority w:val="99"/>
    <w:rsid w:val="00F4342A"/>
    <w:rPr>
      <w:rFonts w:ascii="Times New Roman" w:eastAsia="Times New Roman" w:hAnsi="Times New Roman" w:cs="David"/>
      <w:b/>
      <w:bCs/>
      <w:sz w:val="20"/>
      <w:szCs w:val="20"/>
      <w:u w:val="single"/>
    </w:rPr>
  </w:style>
  <w:style w:type="character" w:styleId="a7">
    <w:name w:val="footnote reference"/>
    <w:basedOn w:val="a0"/>
    <w:uiPriority w:val="99"/>
    <w:semiHidden/>
    <w:unhideWhenUsed/>
    <w:rsid w:val="00F4342A"/>
    <w:rPr>
      <w:vertAlign w:val="superscript"/>
    </w:rPr>
  </w:style>
  <w:style w:type="paragraph" w:styleId="a8">
    <w:name w:val="List Paragraph"/>
    <w:basedOn w:val="a"/>
    <w:uiPriority w:val="34"/>
    <w:qFormat/>
    <w:rsid w:val="00AA276E"/>
    <w:pPr>
      <w:ind w:left="720"/>
    </w:pPr>
  </w:style>
  <w:style w:type="paragraph" w:customStyle="1" w:styleId="2">
    <w:name w:val="סגנון2"/>
    <w:basedOn w:val="a"/>
    <w:link w:val="20"/>
    <w:autoRedefine/>
    <w:qFormat/>
    <w:rsid w:val="00C3003E"/>
    <w:pPr>
      <w:jc w:val="right"/>
    </w:pPr>
  </w:style>
  <w:style w:type="character" w:customStyle="1" w:styleId="20">
    <w:name w:val="סגנון2 תו"/>
    <w:basedOn w:val="a0"/>
    <w:link w:val="2"/>
    <w:rsid w:val="00C3003E"/>
    <w:rPr>
      <w:rFonts w:ascii="Times New Roman" w:eastAsia="Times New Roman" w:hAnsi="Times New Roman"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8.wmf"/><Relationship Id="rId48" Type="http://schemas.openxmlformats.org/officeDocument/2006/relationships/oleObject" Target="embeddings/oleObject21.bin"/><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80" Type="http://schemas.openxmlformats.org/officeDocument/2006/relationships/image" Target="media/image36.wmf"/><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53.wmf"/><Relationship Id="rId119"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9.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CF468-99E7-414D-B7A0-95B342A63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1489</Words>
  <Characters>7449</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Pachtowitz</dc:creator>
  <cp:keywords/>
  <dc:description/>
  <cp:lastModifiedBy>Ruth Pachtowitz</cp:lastModifiedBy>
  <cp:revision>4</cp:revision>
  <dcterms:created xsi:type="dcterms:W3CDTF">2022-11-23T08:26:00Z</dcterms:created>
  <dcterms:modified xsi:type="dcterms:W3CDTF">2022-11-23T09:02:00Z</dcterms:modified>
</cp:coreProperties>
</file>