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A912" w14:textId="77777777" w:rsidR="002E189F" w:rsidRDefault="0040653B" w:rsidP="0040653B">
      <w:pPr>
        <w:rPr>
          <w:lang w:val="en-GB"/>
        </w:rPr>
      </w:pPr>
      <w:r>
        <w:rPr>
          <w:lang w:val="en-GB"/>
        </w:rPr>
        <w:t>1.</w:t>
      </w:r>
    </w:p>
    <w:p w14:paraId="49A9EB3C" w14:textId="77777777" w:rsidR="0040653B" w:rsidRDefault="0040653B" w:rsidP="0040653B">
      <w:pPr>
        <w:rPr>
          <w:lang w:val="en-GB"/>
        </w:rPr>
      </w:pPr>
    </w:p>
    <w:p w14:paraId="16B23285" w14:textId="0DC5A2FE" w:rsidR="0040653B" w:rsidRDefault="00937AE6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>Adam</w:t>
      </w:r>
      <w:r w:rsidR="00644852">
        <w:rPr>
          <w:lang w:val="en-GB"/>
        </w:rPr>
        <w:t xml:space="preserve"> fails when he </w:t>
      </w:r>
      <w:r w:rsidR="00073EA0">
        <w:rPr>
          <w:lang w:val="en-GB"/>
        </w:rPr>
        <w:t>holds</w:t>
      </w:r>
      <w:r w:rsidR="00644852">
        <w:rPr>
          <w:lang w:val="en-GB"/>
        </w:rPr>
        <w:t xml:space="preserve"> Eve </w:t>
      </w:r>
      <w:r w:rsidR="00073EA0">
        <w:rPr>
          <w:lang w:val="en-GB"/>
        </w:rPr>
        <w:t xml:space="preserve">responsible: </w:t>
      </w:r>
      <w:r w:rsidR="009E1E7D">
        <w:rPr>
          <w:lang w:val="en-GB"/>
        </w:rPr>
        <w:t>‘</w:t>
      </w:r>
      <w:r w:rsidR="009E1E7D" w:rsidRPr="009E1E7D">
        <w:rPr>
          <w:lang w:val="en-GB"/>
        </w:rPr>
        <w:t>The man said, “The woman whom you gave to be with me, she gave me</w:t>
      </w:r>
      <w:r w:rsidR="007D701E">
        <w:rPr>
          <w:lang w:val="en-GB"/>
        </w:rPr>
        <w:t xml:space="preserve"> fruit from the tree, and I ate</w:t>
      </w:r>
      <w:r w:rsidR="009E1E7D" w:rsidRPr="009E1E7D">
        <w:rPr>
          <w:lang w:val="en-GB"/>
        </w:rPr>
        <w:t>”</w:t>
      </w:r>
      <w:r w:rsidR="007D701E">
        <w:rPr>
          <w:lang w:val="en-GB"/>
        </w:rPr>
        <w:t xml:space="preserve">’ (Genesis 3.12), and Eve fails when she blames the serpent: </w:t>
      </w:r>
      <w:r w:rsidR="00E91BD6">
        <w:rPr>
          <w:lang w:val="en-GB"/>
        </w:rPr>
        <w:t>‘</w:t>
      </w:r>
      <w:r w:rsidR="00E91BD6" w:rsidRPr="00E91BD6">
        <w:rPr>
          <w:lang w:val="en-GB"/>
        </w:rPr>
        <w:t>The woman said, “Th</w:t>
      </w:r>
      <w:r w:rsidR="00E91BD6">
        <w:rPr>
          <w:lang w:val="en-GB"/>
        </w:rPr>
        <w:t>e serpent tricked me, and I ate</w:t>
      </w:r>
      <w:r w:rsidR="00E91BD6" w:rsidRPr="00E91BD6">
        <w:rPr>
          <w:lang w:val="en-GB"/>
        </w:rPr>
        <w:t>”</w:t>
      </w:r>
      <w:r w:rsidR="00E91BD6">
        <w:rPr>
          <w:lang w:val="en-GB"/>
        </w:rPr>
        <w:t xml:space="preserve">’ (13). </w:t>
      </w:r>
      <w:r w:rsidR="005D1A20">
        <w:rPr>
          <w:lang w:val="en-GB"/>
        </w:rPr>
        <w:t xml:space="preserve">The </w:t>
      </w:r>
      <w:r w:rsidR="00D4531E">
        <w:rPr>
          <w:lang w:val="en-GB"/>
        </w:rPr>
        <w:t xml:space="preserve">essence of the sin is </w:t>
      </w:r>
      <w:r w:rsidR="007718B6">
        <w:rPr>
          <w:lang w:val="en-GB"/>
        </w:rPr>
        <w:t>evading</w:t>
      </w:r>
      <w:r w:rsidR="00D4531E">
        <w:rPr>
          <w:lang w:val="en-GB"/>
        </w:rPr>
        <w:t xml:space="preserve"> responsibility and </w:t>
      </w:r>
      <w:commentRangeStart w:id="0"/>
      <w:r w:rsidR="000034D9">
        <w:rPr>
          <w:lang w:val="en-GB"/>
        </w:rPr>
        <w:t xml:space="preserve">pointing </w:t>
      </w:r>
      <w:r w:rsidR="007718B6">
        <w:rPr>
          <w:lang w:val="en-GB"/>
        </w:rPr>
        <w:t>a guilty</w:t>
      </w:r>
      <w:r w:rsidR="00B764D5">
        <w:rPr>
          <w:lang w:val="en-GB"/>
        </w:rPr>
        <w:t xml:space="preserve"> </w:t>
      </w:r>
      <w:r w:rsidR="000034D9">
        <w:rPr>
          <w:lang w:val="en-GB"/>
        </w:rPr>
        <w:t xml:space="preserve">finger </w:t>
      </w:r>
      <w:commentRangeEnd w:id="0"/>
      <w:r w:rsidR="00B764D5">
        <w:rPr>
          <w:rStyle w:val="CommentReference"/>
        </w:rPr>
        <w:commentReference w:id="0"/>
      </w:r>
      <w:r w:rsidR="00B764D5">
        <w:rPr>
          <w:lang w:val="en-GB"/>
        </w:rPr>
        <w:t>at</w:t>
      </w:r>
      <w:r w:rsidR="000034D9">
        <w:rPr>
          <w:lang w:val="en-GB"/>
        </w:rPr>
        <w:t xml:space="preserve"> others</w:t>
      </w:r>
      <w:r w:rsidR="00E91BF8">
        <w:rPr>
          <w:lang w:val="en-GB"/>
        </w:rPr>
        <w:t xml:space="preserve">. The </w:t>
      </w:r>
      <w:r w:rsidR="007718B6">
        <w:rPr>
          <w:lang w:val="en-GB"/>
        </w:rPr>
        <w:t>primordial</w:t>
      </w:r>
      <w:r w:rsidR="00E91BF8">
        <w:rPr>
          <w:lang w:val="en-GB"/>
        </w:rPr>
        <w:t xml:space="preserve"> sin </w:t>
      </w:r>
      <w:r w:rsidR="00E02573">
        <w:rPr>
          <w:lang w:val="en-GB"/>
        </w:rPr>
        <w:t xml:space="preserve">combines the sin of </w:t>
      </w:r>
      <w:r w:rsidR="007718B6">
        <w:rPr>
          <w:lang w:val="en-GB"/>
        </w:rPr>
        <w:t>succumbing</w:t>
      </w:r>
      <w:r w:rsidR="00E02573">
        <w:rPr>
          <w:lang w:val="en-GB"/>
        </w:rPr>
        <w:t xml:space="preserve"> to </w:t>
      </w:r>
      <w:commentRangeStart w:id="1"/>
      <w:r w:rsidR="00E02573">
        <w:rPr>
          <w:lang w:val="en-GB"/>
        </w:rPr>
        <w:t>desire</w:t>
      </w:r>
      <w:commentRangeEnd w:id="1"/>
      <w:r w:rsidR="007718B6">
        <w:rPr>
          <w:rStyle w:val="CommentReference"/>
        </w:rPr>
        <w:commentReference w:id="1"/>
      </w:r>
      <w:r w:rsidR="00E02573">
        <w:rPr>
          <w:lang w:val="en-GB"/>
        </w:rPr>
        <w:t>, the sin of pride</w:t>
      </w:r>
      <w:r w:rsidR="00D3242D">
        <w:rPr>
          <w:lang w:val="en-GB"/>
        </w:rPr>
        <w:t>,</w:t>
      </w:r>
      <w:r w:rsidR="00E02573">
        <w:rPr>
          <w:lang w:val="en-GB"/>
        </w:rPr>
        <w:t xml:space="preserve"> and the unwillingness to take responsibil</w:t>
      </w:r>
      <w:r w:rsidR="00306361">
        <w:rPr>
          <w:lang w:val="en-GB"/>
        </w:rPr>
        <w:t>it</w:t>
      </w:r>
      <w:r w:rsidR="00E02573">
        <w:rPr>
          <w:lang w:val="en-GB"/>
        </w:rPr>
        <w:t xml:space="preserve">y for </w:t>
      </w:r>
      <w:commentRangeStart w:id="2"/>
      <w:r w:rsidR="00E02573">
        <w:rPr>
          <w:lang w:val="en-GB"/>
        </w:rPr>
        <w:t xml:space="preserve">our </w:t>
      </w:r>
      <w:commentRangeEnd w:id="2"/>
      <w:r w:rsidR="00306361">
        <w:rPr>
          <w:rStyle w:val="CommentReference"/>
        </w:rPr>
        <w:commentReference w:id="2"/>
      </w:r>
      <w:r w:rsidR="00E02573">
        <w:rPr>
          <w:lang w:val="en-GB"/>
        </w:rPr>
        <w:t>failures.</w:t>
      </w:r>
      <w:r w:rsidR="00534864">
        <w:rPr>
          <w:lang w:val="en-GB"/>
        </w:rPr>
        <w:t xml:space="preserve"> </w:t>
      </w:r>
    </w:p>
    <w:p w14:paraId="4D48C400" w14:textId="77777777" w:rsidR="00D3242D" w:rsidRDefault="00D3242D" w:rsidP="009E1E7D">
      <w:pPr>
        <w:spacing w:line="360" w:lineRule="auto"/>
        <w:ind w:left="720" w:firstLine="0"/>
        <w:rPr>
          <w:lang w:val="en-GB"/>
        </w:rPr>
      </w:pPr>
    </w:p>
    <w:p w14:paraId="7B9409DD" w14:textId="77777777" w:rsidR="00D3242D" w:rsidRDefault="00D3242D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 xml:space="preserve">2. </w:t>
      </w:r>
    </w:p>
    <w:p w14:paraId="794B69A1" w14:textId="77777777" w:rsidR="00D3242D" w:rsidRDefault="00D3242D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 xml:space="preserve">Protestantism and </w:t>
      </w:r>
      <w:r w:rsidR="0024590E">
        <w:rPr>
          <w:lang w:val="en-GB"/>
        </w:rPr>
        <w:t xml:space="preserve">especially Calvinism and Lutheranism. </w:t>
      </w:r>
    </w:p>
    <w:p w14:paraId="5D20398D" w14:textId="77777777" w:rsidR="0024590E" w:rsidRDefault="0024590E" w:rsidP="009E1E7D">
      <w:pPr>
        <w:spacing w:line="360" w:lineRule="auto"/>
        <w:ind w:left="720" w:firstLine="0"/>
        <w:rPr>
          <w:lang w:val="en-GB"/>
        </w:rPr>
      </w:pPr>
    </w:p>
    <w:p w14:paraId="384CBE00" w14:textId="77777777" w:rsidR="0024590E" w:rsidRDefault="0024590E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 xml:space="preserve">3. </w:t>
      </w:r>
    </w:p>
    <w:p w14:paraId="7321CF6D" w14:textId="3CBD6A5E" w:rsidR="00642486" w:rsidRDefault="00642486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 xml:space="preserve">The religious system </w:t>
      </w:r>
      <w:r w:rsidR="00D832A5">
        <w:rPr>
          <w:lang w:val="en-GB"/>
        </w:rPr>
        <w:t>that</w:t>
      </w:r>
      <w:r>
        <w:rPr>
          <w:lang w:val="en-GB"/>
        </w:rPr>
        <w:t xml:space="preserve"> presented the idea of </w:t>
      </w:r>
      <w:r w:rsidR="003B71D0">
        <w:rPr>
          <w:lang w:val="en-GB"/>
        </w:rPr>
        <w:t xml:space="preserve">the </w:t>
      </w:r>
      <w:r w:rsidR="00541A26">
        <w:rPr>
          <w:lang w:val="en-GB"/>
        </w:rPr>
        <w:t>primordial</w:t>
      </w:r>
      <w:r w:rsidR="00993818">
        <w:rPr>
          <w:lang w:val="en-GB"/>
        </w:rPr>
        <w:t xml:space="preserve"> decree (predestination) as </w:t>
      </w:r>
      <w:r w:rsidR="00020E6E">
        <w:rPr>
          <w:lang w:val="en-GB"/>
        </w:rPr>
        <w:t xml:space="preserve">extreme determinism </w:t>
      </w:r>
      <w:r w:rsidR="00B23760">
        <w:rPr>
          <w:lang w:val="en-GB"/>
        </w:rPr>
        <w:t xml:space="preserve">assigned </w:t>
      </w:r>
      <w:r w:rsidR="00CE1636">
        <w:rPr>
          <w:lang w:val="en-GB"/>
        </w:rPr>
        <w:t xml:space="preserve">the </w:t>
      </w:r>
      <w:r w:rsidR="009B7400">
        <w:rPr>
          <w:lang w:val="en-GB"/>
        </w:rPr>
        <w:t>quest</w:t>
      </w:r>
      <w:r w:rsidR="00B23760">
        <w:rPr>
          <w:lang w:val="en-GB"/>
        </w:rPr>
        <w:t xml:space="preserve"> for </w:t>
      </w:r>
      <w:r w:rsidR="008C4361">
        <w:rPr>
          <w:lang w:val="en-GB"/>
        </w:rPr>
        <w:t>signs</w:t>
      </w:r>
      <w:r w:rsidR="00B23760">
        <w:rPr>
          <w:lang w:val="en-GB"/>
        </w:rPr>
        <w:t xml:space="preserve"> of </w:t>
      </w:r>
      <w:r w:rsidR="00B1172F">
        <w:rPr>
          <w:lang w:val="en-GB"/>
        </w:rPr>
        <w:t>being chosen</w:t>
      </w:r>
      <w:r w:rsidR="003B71D0">
        <w:rPr>
          <w:lang w:val="en-GB"/>
        </w:rPr>
        <w:t xml:space="preserve"> </w:t>
      </w:r>
      <w:r w:rsidR="00B1172F">
        <w:rPr>
          <w:lang w:val="en-GB"/>
        </w:rPr>
        <w:t xml:space="preserve">to the </w:t>
      </w:r>
      <w:r w:rsidR="00CE1636">
        <w:rPr>
          <w:lang w:val="en-GB"/>
        </w:rPr>
        <w:t>believer</w:t>
      </w:r>
      <w:r w:rsidR="003B71D0">
        <w:rPr>
          <w:lang w:val="en-GB"/>
        </w:rPr>
        <w:t>, and these signs were materialistic and earthly.</w:t>
      </w:r>
    </w:p>
    <w:p w14:paraId="731F8919" w14:textId="77777777" w:rsidR="003B71D0" w:rsidRDefault="003B71D0" w:rsidP="009E1E7D">
      <w:pPr>
        <w:spacing w:line="360" w:lineRule="auto"/>
        <w:ind w:left="720" w:firstLine="0"/>
        <w:rPr>
          <w:lang w:val="en-GB"/>
        </w:rPr>
      </w:pPr>
    </w:p>
    <w:p w14:paraId="1BDB71B4" w14:textId="77777777" w:rsidR="003B71D0" w:rsidRDefault="003B71D0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>4.</w:t>
      </w:r>
    </w:p>
    <w:p w14:paraId="4CA5D657" w14:textId="59A05A78" w:rsidR="003B71D0" w:rsidRDefault="00541A26" w:rsidP="00E06442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 xml:space="preserve">The doctrine of </w:t>
      </w:r>
      <w:r w:rsidR="00A82710">
        <w:rPr>
          <w:lang w:val="en-GB"/>
        </w:rPr>
        <w:t xml:space="preserve">the </w:t>
      </w:r>
      <w:r>
        <w:rPr>
          <w:lang w:val="en-GB"/>
        </w:rPr>
        <w:t>primordial decree</w:t>
      </w:r>
      <w:r w:rsidR="00A82710">
        <w:rPr>
          <w:lang w:val="en-GB"/>
        </w:rPr>
        <w:t xml:space="preserve"> also </w:t>
      </w:r>
      <w:r w:rsidR="002E7B58">
        <w:rPr>
          <w:lang w:val="en-GB"/>
        </w:rPr>
        <w:t>guide</w:t>
      </w:r>
      <w:r w:rsidR="007321CC">
        <w:rPr>
          <w:lang w:val="en-GB"/>
        </w:rPr>
        <w:t>d</w:t>
      </w:r>
      <w:r w:rsidR="00244597">
        <w:rPr>
          <w:lang w:val="en-GB"/>
        </w:rPr>
        <w:t xml:space="preserve"> the Puritans in all aspects of the</w:t>
      </w:r>
      <w:r w:rsidR="00990509">
        <w:rPr>
          <w:lang w:val="en-GB"/>
        </w:rPr>
        <w:t xml:space="preserve">ir </w:t>
      </w:r>
      <w:r w:rsidR="00FA0936">
        <w:rPr>
          <w:lang w:val="en-GB"/>
        </w:rPr>
        <w:t>lives</w:t>
      </w:r>
      <w:r w:rsidR="00990509">
        <w:rPr>
          <w:lang w:val="en-GB"/>
        </w:rPr>
        <w:t xml:space="preserve">. The Puritans were the </w:t>
      </w:r>
      <w:r w:rsidR="00FA0936">
        <w:rPr>
          <w:lang w:val="en-GB"/>
        </w:rPr>
        <w:t xml:space="preserve">Calvinists’ </w:t>
      </w:r>
      <w:r w:rsidR="00990509">
        <w:rPr>
          <w:lang w:val="en-GB"/>
        </w:rPr>
        <w:t xml:space="preserve">direct </w:t>
      </w:r>
      <w:r w:rsidR="00FA0936">
        <w:rPr>
          <w:lang w:val="en-GB"/>
        </w:rPr>
        <w:t>successors</w:t>
      </w:r>
      <w:r w:rsidR="00721F59">
        <w:rPr>
          <w:lang w:val="en-GB"/>
        </w:rPr>
        <w:t>, and buil</w:t>
      </w:r>
      <w:r w:rsidR="00FA0936">
        <w:rPr>
          <w:lang w:val="en-GB"/>
        </w:rPr>
        <w:t xml:space="preserve">t ‘New England’ (Massachusetts), which </w:t>
      </w:r>
      <w:r w:rsidR="00721F59">
        <w:rPr>
          <w:lang w:val="en-GB"/>
        </w:rPr>
        <w:t xml:space="preserve">became the cradle of American culture (Rotenberg 1994, 33-38). This prompts an interesting question – did belief in the primordial decree </w:t>
      </w:r>
      <w:r w:rsidR="000628FA">
        <w:rPr>
          <w:lang w:val="en-GB"/>
        </w:rPr>
        <w:t>shape</w:t>
      </w:r>
      <w:r w:rsidR="002E7B58">
        <w:rPr>
          <w:lang w:val="en-GB"/>
        </w:rPr>
        <w:t xml:space="preserve"> the lives of all </w:t>
      </w:r>
      <w:r w:rsidR="000628FA">
        <w:rPr>
          <w:lang w:val="en-GB"/>
        </w:rPr>
        <w:t xml:space="preserve">Massachusetts </w:t>
      </w:r>
      <w:r w:rsidR="002E1DD5">
        <w:rPr>
          <w:lang w:val="en-GB"/>
        </w:rPr>
        <w:t>colonialists</w:t>
      </w:r>
      <w:r w:rsidR="00534864">
        <w:rPr>
          <w:lang w:val="en-GB"/>
        </w:rPr>
        <w:t xml:space="preserve"> </w:t>
      </w:r>
      <w:r w:rsidR="002E7B58">
        <w:rPr>
          <w:rStyle w:val="CommentReference"/>
        </w:rPr>
        <w:commentReference w:id="3"/>
      </w:r>
      <w:r w:rsidR="00EA0E13">
        <w:rPr>
          <w:lang w:val="en-GB"/>
        </w:rPr>
        <w:t xml:space="preserve">; indeed, </w:t>
      </w:r>
      <w:r w:rsidR="00382330">
        <w:rPr>
          <w:lang w:val="en-GB"/>
        </w:rPr>
        <w:t>the decree</w:t>
      </w:r>
      <w:r w:rsidR="00EA0E13">
        <w:rPr>
          <w:lang w:val="en-GB"/>
        </w:rPr>
        <w:t xml:space="preserve"> </w:t>
      </w:r>
      <w:r w:rsidR="0090004B">
        <w:rPr>
          <w:lang w:val="en-GB"/>
        </w:rPr>
        <w:t>denotes determinism</w:t>
      </w:r>
      <w:r w:rsidR="00B116A7">
        <w:rPr>
          <w:lang w:val="en-GB"/>
        </w:rPr>
        <w:t>,</w:t>
      </w:r>
      <w:r w:rsidR="00FC7097">
        <w:rPr>
          <w:lang w:val="en-GB"/>
        </w:rPr>
        <w:t xml:space="preserve"> </w:t>
      </w:r>
      <w:commentRangeStart w:id="4"/>
      <w:r w:rsidR="00FC7097">
        <w:rPr>
          <w:lang w:val="en-GB"/>
        </w:rPr>
        <w:t xml:space="preserve">which entails no </w:t>
      </w:r>
      <w:r w:rsidR="0090004B">
        <w:rPr>
          <w:lang w:val="en-GB"/>
        </w:rPr>
        <w:t xml:space="preserve">probability for success in the </w:t>
      </w:r>
      <w:r w:rsidR="00945EA0">
        <w:t xml:space="preserve">Puritans’ </w:t>
      </w:r>
      <w:r w:rsidR="00B116A7">
        <w:rPr>
          <w:lang w:val="en-GB"/>
        </w:rPr>
        <w:t>endeavours</w:t>
      </w:r>
      <w:commentRangeEnd w:id="4"/>
      <w:r w:rsidR="00B116A7">
        <w:rPr>
          <w:rStyle w:val="CommentReference"/>
        </w:rPr>
        <w:commentReference w:id="4"/>
      </w:r>
      <w:r w:rsidR="00416548">
        <w:t>,</w:t>
      </w:r>
      <w:r w:rsidR="00416548">
        <w:rPr>
          <w:lang w:val="en-GB"/>
        </w:rPr>
        <w:t xml:space="preserve"> notwithstanding</w:t>
      </w:r>
      <w:r w:rsidR="00483801">
        <w:t xml:space="preserve"> the</w:t>
      </w:r>
      <w:r w:rsidR="00945EA0">
        <w:t>ir</w:t>
      </w:r>
      <w:r w:rsidR="00483801">
        <w:t xml:space="preserve"> renowned </w:t>
      </w:r>
      <w:r w:rsidR="0090004B">
        <w:rPr>
          <w:lang w:val="en-GB"/>
        </w:rPr>
        <w:t>industrious</w:t>
      </w:r>
      <w:r w:rsidR="00945EA0">
        <w:rPr>
          <w:lang w:val="en-GB"/>
        </w:rPr>
        <w:t>ness</w:t>
      </w:r>
      <w:r w:rsidR="0090004B">
        <w:rPr>
          <w:lang w:val="en-GB"/>
        </w:rPr>
        <w:t xml:space="preserve">. </w:t>
      </w:r>
      <w:commentRangeStart w:id="5"/>
      <w:r w:rsidR="006670E8">
        <w:rPr>
          <w:lang w:val="en-GB"/>
        </w:rPr>
        <w:t xml:space="preserve">How </w:t>
      </w:r>
      <w:r w:rsidR="006B68A5">
        <w:rPr>
          <w:lang w:val="en-GB"/>
        </w:rPr>
        <w:t>can</w:t>
      </w:r>
      <w:r w:rsidR="00BB261B">
        <w:rPr>
          <w:lang w:val="en-GB"/>
        </w:rPr>
        <w:t xml:space="preserve"> th</w:t>
      </w:r>
      <w:r w:rsidR="00FF1003">
        <w:rPr>
          <w:lang w:val="en-GB"/>
        </w:rPr>
        <w:t>is</w:t>
      </w:r>
      <w:r w:rsidR="00BB261B">
        <w:rPr>
          <w:lang w:val="en-GB"/>
        </w:rPr>
        <w:t xml:space="preserve"> </w:t>
      </w:r>
      <w:r w:rsidR="00FF1003">
        <w:rPr>
          <w:lang w:val="en-GB"/>
        </w:rPr>
        <w:t>dichotomy</w:t>
      </w:r>
      <w:r w:rsidR="006670E8">
        <w:rPr>
          <w:lang w:val="en-GB"/>
        </w:rPr>
        <w:t xml:space="preserve"> between primordial decree and </w:t>
      </w:r>
      <w:r w:rsidR="006B68A5">
        <w:rPr>
          <w:lang w:val="en-GB"/>
        </w:rPr>
        <w:t xml:space="preserve">values of Puritan heritage – beliefs </w:t>
      </w:r>
      <w:r w:rsidR="00D45418">
        <w:rPr>
          <w:lang w:val="en-GB"/>
        </w:rPr>
        <w:t xml:space="preserve">that </w:t>
      </w:r>
      <w:r w:rsidR="00F91291">
        <w:rPr>
          <w:lang w:val="en-GB"/>
        </w:rPr>
        <w:t xml:space="preserve">still rank high on </w:t>
      </w:r>
      <w:r w:rsidR="00B40157">
        <w:rPr>
          <w:lang w:val="en-GB"/>
        </w:rPr>
        <w:t xml:space="preserve">the ladder of American values, </w:t>
      </w:r>
      <w:r w:rsidR="00FF1003">
        <w:rPr>
          <w:lang w:val="en-GB"/>
        </w:rPr>
        <w:t xml:space="preserve">such </w:t>
      </w:r>
      <w:r w:rsidR="006670E8">
        <w:rPr>
          <w:lang w:val="en-GB"/>
        </w:rPr>
        <w:t xml:space="preserve">as ‘everyone is the master of </w:t>
      </w:r>
      <w:r w:rsidR="00C0433E">
        <w:rPr>
          <w:lang w:val="en-GB"/>
        </w:rPr>
        <w:t xml:space="preserve">his own destiny’ and ‘America as land of </w:t>
      </w:r>
      <w:r w:rsidR="006670E8">
        <w:rPr>
          <w:lang w:val="en-GB"/>
        </w:rPr>
        <w:t>infinite opportunities’</w:t>
      </w:r>
      <w:r w:rsidR="006B68A5">
        <w:rPr>
          <w:lang w:val="en-GB"/>
        </w:rPr>
        <w:t xml:space="preserve"> – be resolved</w:t>
      </w:r>
      <w:commentRangeEnd w:id="5"/>
      <w:r w:rsidR="006B68A5">
        <w:rPr>
          <w:rStyle w:val="CommentReference"/>
        </w:rPr>
        <w:commentReference w:id="5"/>
      </w:r>
      <w:r w:rsidR="006B68A5">
        <w:rPr>
          <w:lang w:val="en-GB"/>
        </w:rPr>
        <w:t xml:space="preserve">? </w:t>
      </w:r>
      <w:r w:rsidR="003F07C0">
        <w:rPr>
          <w:lang w:val="en-GB"/>
        </w:rPr>
        <w:t xml:space="preserve">How can free will and determinism </w:t>
      </w:r>
      <w:r w:rsidR="006B7A54">
        <w:rPr>
          <w:lang w:val="en-GB"/>
        </w:rPr>
        <w:t>operate</w:t>
      </w:r>
      <w:r w:rsidR="003F07C0">
        <w:rPr>
          <w:lang w:val="en-GB"/>
        </w:rPr>
        <w:t xml:space="preserve"> simultaneously? A possible answer, reminiscent of </w:t>
      </w:r>
      <w:r w:rsidR="00AE6F8E">
        <w:rPr>
          <w:lang w:val="en-GB"/>
        </w:rPr>
        <w:t xml:space="preserve">Weber’s arguments, </w:t>
      </w:r>
      <w:commentRangeStart w:id="6"/>
      <w:r w:rsidR="00AE6F8E">
        <w:rPr>
          <w:lang w:val="en-GB"/>
        </w:rPr>
        <w:t xml:space="preserve">will </w:t>
      </w:r>
      <w:commentRangeEnd w:id="6"/>
      <w:r w:rsidR="006B7A54">
        <w:rPr>
          <w:rStyle w:val="CommentReference"/>
        </w:rPr>
        <w:commentReference w:id="6"/>
      </w:r>
      <w:r w:rsidR="00AE6F8E">
        <w:rPr>
          <w:lang w:val="en-GB"/>
        </w:rPr>
        <w:t xml:space="preserve">focus on the </w:t>
      </w:r>
      <w:r w:rsidR="002B3D8C">
        <w:rPr>
          <w:lang w:val="en-GB"/>
        </w:rPr>
        <w:t>centrality</w:t>
      </w:r>
      <w:r w:rsidR="00883818">
        <w:rPr>
          <w:lang w:val="en-GB"/>
        </w:rPr>
        <w:t xml:space="preserve"> </w:t>
      </w:r>
      <w:r w:rsidR="00AE6F8E">
        <w:rPr>
          <w:lang w:val="en-GB"/>
        </w:rPr>
        <w:t>of work</w:t>
      </w:r>
      <w:r w:rsidR="00BB0BB4">
        <w:rPr>
          <w:lang w:val="en-GB"/>
        </w:rPr>
        <w:t>. B</w:t>
      </w:r>
      <w:r w:rsidR="00AE6F8E">
        <w:rPr>
          <w:lang w:val="en-GB"/>
        </w:rPr>
        <w:t xml:space="preserve">ecause </w:t>
      </w:r>
      <w:r w:rsidR="00412D11">
        <w:rPr>
          <w:lang w:val="en-GB"/>
        </w:rPr>
        <w:t>work</w:t>
      </w:r>
      <w:r w:rsidR="00AE6F8E">
        <w:rPr>
          <w:lang w:val="en-GB"/>
        </w:rPr>
        <w:t xml:space="preserve"> had become the arena in which one </w:t>
      </w:r>
      <w:r w:rsidR="00E65A3D">
        <w:rPr>
          <w:lang w:val="en-GB"/>
        </w:rPr>
        <w:t>could</w:t>
      </w:r>
      <w:r w:rsidR="00AE6F8E">
        <w:rPr>
          <w:lang w:val="en-GB"/>
        </w:rPr>
        <w:t xml:space="preserve"> identify </w:t>
      </w:r>
      <w:commentRangeStart w:id="7"/>
      <w:r w:rsidR="00AE6F8E">
        <w:rPr>
          <w:lang w:val="en-GB"/>
        </w:rPr>
        <w:t>God</w:t>
      </w:r>
      <w:commentRangeEnd w:id="7"/>
      <w:r w:rsidR="00E65A3D">
        <w:rPr>
          <w:rStyle w:val="CommentReference"/>
          <w:rtl/>
        </w:rPr>
        <w:commentReference w:id="7"/>
      </w:r>
      <w:r w:rsidR="00BB0BB4">
        <w:rPr>
          <w:lang w:val="en-GB"/>
        </w:rPr>
        <w:t>’s omen</w:t>
      </w:r>
      <w:r w:rsidR="008774FD">
        <w:rPr>
          <w:lang w:val="en-GB"/>
        </w:rPr>
        <w:t>, it became the</w:t>
      </w:r>
      <w:r w:rsidR="009B7454">
        <w:rPr>
          <w:lang w:val="en-GB"/>
        </w:rPr>
        <w:t xml:space="preserve"> </w:t>
      </w:r>
      <w:r w:rsidR="00AA27AC">
        <w:rPr>
          <w:lang w:val="en-GB"/>
        </w:rPr>
        <w:t>purpose</w:t>
      </w:r>
      <w:r w:rsidR="009B7454">
        <w:rPr>
          <w:lang w:val="en-GB"/>
        </w:rPr>
        <w:t xml:space="preserve"> </w:t>
      </w:r>
      <w:r w:rsidR="00AA27AC">
        <w:rPr>
          <w:lang w:val="en-GB"/>
        </w:rPr>
        <w:t>and means to</w:t>
      </w:r>
      <w:r w:rsidR="008774FD">
        <w:rPr>
          <w:lang w:val="en-GB"/>
        </w:rPr>
        <w:t xml:space="preserve"> </w:t>
      </w:r>
      <w:r w:rsidR="00AA27AC">
        <w:rPr>
          <w:lang w:val="en-GB"/>
        </w:rPr>
        <w:t xml:space="preserve">serve God. </w:t>
      </w:r>
      <w:r w:rsidR="00C11B65">
        <w:rPr>
          <w:lang w:val="en-GB"/>
        </w:rPr>
        <w:t>Obsessive labour is the response to irrational, religious</w:t>
      </w:r>
      <w:r w:rsidR="006D0F06">
        <w:rPr>
          <w:lang w:val="en-GB"/>
        </w:rPr>
        <w:t>,</w:t>
      </w:r>
      <w:r w:rsidR="00C11B65">
        <w:rPr>
          <w:lang w:val="en-GB"/>
        </w:rPr>
        <w:t xml:space="preserve"> and existential </w:t>
      </w:r>
      <w:r w:rsidR="00C11B65">
        <w:rPr>
          <w:lang w:val="en-GB"/>
        </w:rPr>
        <w:lastRenderedPageBreak/>
        <w:t>anxiety (</w:t>
      </w:r>
      <w:proofErr w:type="spellStart"/>
      <w:r w:rsidR="00C11B65">
        <w:rPr>
          <w:lang w:val="en-GB"/>
        </w:rPr>
        <w:t>Illouz</w:t>
      </w:r>
      <w:proofErr w:type="spellEnd"/>
      <w:r w:rsidR="00C11B65">
        <w:rPr>
          <w:lang w:val="en-GB"/>
        </w:rPr>
        <w:t xml:space="preserve"> 2002, 44). </w:t>
      </w:r>
      <w:r w:rsidR="00894F07">
        <w:rPr>
          <w:lang w:val="en-GB"/>
        </w:rPr>
        <w:t>Rotenberg explains this differently</w:t>
      </w:r>
      <w:r w:rsidR="006D0F06">
        <w:rPr>
          <w:lang w:val="en-GB"/>
        </w:rPr>
        <w:t xml:space="preserve"> by employing </w:t>
      </w:r>
      <w:r w:rsidR="00894F07">
        <w:t>“unconscious motivation” (Rotenberg 1994, 38)</w:t>
      </w:r>
      <w:r w:rsidR="006D0F06">
        <w:t xml:space="preserve"> – a </w:t>
      </w:r>
      <w:r w:rsidR="00894F07">
        <w:t xml:space="preserve">term that </w:t>
      </w:r>
      <w:r w:rsidR="00F372D2">
        <w:t xml:space="preserve">became enrooted in modern psychiatry. That is, </w:t>
      </w:r>
      <w:commentRangeStart w:id="8"/>
      <w:r w:rsidR="00F372D2">
        <w:t>I</w:t>
      </w:r>
      <w:commentRangeEnd w:id="8"/>
      <w:r w:rsidR="00E06442">
        <w:rPr>
          <w:rStyle w:val="CommentReference"/>
        </w:rPr>
        <w:commentReference w:id="8"/>
      </w:r>
      <w:r w:rsidR="00F372D2">
        <w:t xml:space="preserve"> </w:t>
      </w:r>
      <w:r w:rsidR="00590B85">
        <w:t>am motivated</w:t>
      </w:r>
      <w:r w:rsidR="00F372D2">
        <w:t>, which indicates free</w:t>
      </w:r>
      <w:r w:rsidR="00F372D2">
        <w:rPr>
          <w:lang w:val="en-GB"/>
        </w:rPr>
        <w:t xml:space="preserve"> will, but this is </w:t>
      </w:r>
      <w:r w:rsidR="00E02E21">
        <w:rPr>
          <w:lang w:val="en-GB"/>
        </w:rPr>
        <w:t xml:space="preserve">unconscious will because </w:t>
      </w:r>
      <w:r w:rsidR="00214BB5">
        <w:rPr>
          <w:lang w:val="en-GB"/>
        </w:rPr>
        <w:t xml:space="preserve">it is affected </w:t>
      </w:r>
      <w:r w:rsidR="00E06442">
        <w:rPr>
          <w:lang w:val="en-GB"/>
        </w:rPr>
        <w:t xml:space="preserve">by </w:t>
      </w:r>
      <w:r w:rsidR="00E02E21">
        <w:rPr>
          <w:lang w:val="en-GB"/>
        </w:rPr>
        <w:t>something deterministic</w:t>
      </w:r>
      <w:r w:rsidR="00E06442">
        <w:rPr>
          <w:lang w:val="en-GB"/>
        </w:rPr>
        <w:t>.</w:t>
      </w:r>
      <w:r w:rsidR="00534864">
        <w:rPr>
          <w:lang w:val="en-GB"/>
        </w:rPr>
        <w:t xml:space="preserve"> </w:t>
      </w:r>
    </w:p>
    <w:p w14:paraId="111C9A2E" w14:textId="77777777" w:rsidR="00E02E21" w:rsidRDefault="00E02E21" w:rsidP="009E1E7D">
      <w:pPr>
        <w:spacing w:line="360" w:lineRule="auto"/>
        <w:ind w:left="720" w:firstLine="0"/>
        <w:rPr>
          <w:lang w:val="en-GB"/>
        </w:rPr>
      </w:pPr>
    </w:p>
    <w:p w14:paraId="115390A2" w14:textId="77777777" w:rsidR="00E02E21" w:rsidRDefault="00E02E21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 xml:space="preserve">5. </w:t>
      </w:r>
    </w:p>
    <w:p w14:paraId="4DE059FD" w14:textId="77777777" w:rsidR="00E02E21" w:rsidRDefault="001B398C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 xml:space="preserve">In Protestant movements such as Calvinism, Lutheranism and Puritanism. </w:t>
      </w:r>
    </w:p>
    <w:p w14:paraId="32E90F29" w14:textId="77777777" w:rsidR="001B398C" w:rsidRDefault="001B398C" w:rsidP="009E1E7D">
      <w:pPr>
        <w:spacing w:line="360" w:lineRule="auto"/>
        <w:ind w:left="720" w:firstLine="0"/>
        <w:rPr>
          <w:lang w:val="en-GB"/>
        </w:rPr>
      </w:pPr>
    </w:p>
    <w:p w14:paraId="31F75FFA" w14:textId="77777777" w:rsidR="001B398C" w:rsidRDefault="001B398C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>6.</w:t>
      </w:r>
    </w:p>
    <w:p w14:paraId="7A29C99E" w14:textId="6B4AC9C5" w:rsidR="00D30129" w:rsidRDefault="0099412C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 xml:space="preserve">Human failure, as we have </w:t>
      </w:r>
      <w:r w:rsidR="00B455B5">
        <w:rPr>
          <w:lang w:val="en-GB"/>
        </w:rPr>
        <w:t>seen</w:t>
      </w:r>
      <w:r>
        <w:rPr>
          <w:lang w:val="en-GB"/>
        </w:rPr>
        <w:t xml:space="preserve">, appears </w:t>
      </w:r>
      <w:r w:rsidR="00B455B5">
        <w:rPr>
          <w:lang w:val="en-GB"/>
        </w:rPr>
        <w:t>already</w:t>
      </w:r>
      <w:r>
        <w:rPr>
          <w:lang w:val="en-GB"/>
        </w:rPr>
        <w:t xml:space="preserve"> in the Book of Genesis and constitutes a fundamental religious concept in Western culture. </w:t>
      </w:r>
      <w:r w:rsidR="0006412B">
        <w:rPr>
          <w:lang w:val="en-GB"/>
        </w:rPr>
        <w:t>A man</w:t>
      </w:r>
      <w:r w:rsidR="005E47E5">
        <w:rPr>
          <w:lang w:val="en-GB"/>
        </w:rPr>
        <w:t xml:space="preserve"> who lives with a sense of failure and guilt will search with all </w:t>
      </w:r>
      <w:r w:rsidR="0006412B">
        <w:rPr>
          <w:lang w:val="en-GB"/>
        </w:rPr>
        <w:t>his</w:t>
      </w:r>
      <w:r w:rsidR="005E47E5">
        <w:rPr>
          <w:lang w:val="en-GB"/>
        </w:rPr>
        <w:t xml:space="preserve"> might </w:t>
      </w:r>
      <w:r w:rsidR="0006412B">
        <w:rPr>
          <w:lang w:val="en-GB"/>
        </w:rPr>
        <w:t xml:space="preserve">for comfort and </w:t>
      </w:r>
      <w:r w:rsidR="00B42C58">
        <w:rPr>
          <w:lang w:val="en-GB"/>
        </w:rPr>
        <w:t>signs of being chosen</w:t>
      </w:r>
      <w:r w:rsidR="0006412B">
        <w:rPr>
          <w:lang w:val="en-GB"/>
        </w:rPr>
        <w:t xml:space="preserve">. </w:t>
      </w:r>
      <w:r w:rsidR="00B42C58">
        <w:rPr>
          <w:lang w:val="en-GB"/>
        </w:rPr>
        <w:t>Man must succeed – this is a deep</w:t>
      </w:r>
      <w:r w:rsidR="0006412B">
        <w:rPr>
          <w:lang w:val="en-GB"/>
        </w:rPr>
        <w:t>,</w:t>
      </w:r>
      <w:r w:rsidR="00B42C58">
        <w:rPr>
          <w:lang w:val="en-GB"/>
        </w:rPr>
        <w:t xml:space="preserve"> fundamental </w:t>
      </w:r>
      <w:bookmarkStart w:id="9" w:name="_GoBack"/>
      <w:bookmarkEnd w:id="9"/>
      <w:r w:rsidR="00E00BFF">
        <w:rPr>
          <w:lang w:val="en-GB"/>
        </w:rPr>
        <w:t>postulation in Western culture</w:t>
      </w:r>
      <w:r w:rsidR="0006412B">
        <w:rPr>
          <w:lang w:val="en-GB"/>
        </w:rPr>
        <w:t>, which</w:t>
      </w:r>
      <w:r w:rsidR="00E00BFF">
        <w:rPr>
          <w:lang w:val="en-GB"/>
        </w:rPr>
        <w:t xml:space="preserve"> became more </w:t>
      </w:r>
      <w:r w:rsidR="00E22A4A">
        <w:rPr>
          <w:lang w:val="en-GB"/>
        </w:rPr>
        <w:t>significant</w:t>
      </w:r>
      <w:r w:rsidR="00E00BFF">
        <w:rPr>
          <w:lang w:val="en-GB"/>
        </w:rPr>
        <w:t xml:space="preserve"> in the capitalist consumerist culture</w:t>
      </w:r>
      <w:r w:rsidR="00E22A4A">
        <w:rPr>
          <w:lang w:val="en-GB"/>
        </w:rPr>
        <w:t>, a culture</w:t>
      </w:r>
      <w:r w:rsidR="00E00BFF">
        <w:rPr>
          <w:lang w:val="en-GB"/>
        </w:rPr>
        <w:t xml:space="preserve"> </w:t>
      </w:r>
      <w:r w:rsidR="0052399F">
        <w:rPr>
          <w:lang w:val="en-GB"/>
        </w:rPr>
        <w:t xml:space="preserve">that markets, guarantees and is </w:t>
      </w:r>
      <w:r w:rsidR="00E00BFF">
        <w:rPr>
          <w:lang w:val="en-GB"/>
        </w:rPr>
        <w:t>driven by success</w:t>
      </w:r>
      <w:r w:rsidR="0052399F">
        <w:rPr>
          <w:lang w:val="en-GB"/>
        </w:rPr>
        <w:t xml:space="preserve">. </w:t>
      </w:r>
      <w:r w:rsidR="00830883">
        <w:rPr>
          <w:lang w:val="en-GB"/>
        </w:rPr>
        <w:t xml:space="preserve">The </w:t>
      </w:r>
      <w:r w:rsidR="00D30129">
        <w:rPr>
          <w:lang w:val="en-GB"/>
        </w:rPr>
        <w:t xml:space="preserve">current </w:t>
      </w:r>
      <w:r w:rsidR="00830883">
        <w:rPr>
          <w:lang w:val="en-GB"/>
        </w:rPr>
        <w:t>privileged status of success</w:t>
      </w:r>
      <w:r w:rsidR="00D30129">
        <w:rPr>
          <w:lang w:val="en-GB"/>
        </w:rPr>
        <w:t xml:space="preserve"> has an extreme impact on </w:t>
      </w:r>
      <w:r w:rsidR="00775E3C">
        <w:rPr>
          <w:lang w:val="en-GB"/>
        </w:rPr>
        <w:t xml:space="preserve">individuals’ </w:t>
      </w:r>
      <w:r w:rsidR="00D30129">
        <w:rPr>
          <w:lang w:val="en-GB"/>
        </w:rPr>
        <w:t>self-</w:t>
      </w:r>
      <w:r w:rsidR="00775E3C">
        <w:rPr>
          <w:lang w:val="en-GB"/>
        </w:rPr>
        <w:t>esteem</w:t>
      </w:r>
      <w:r w:rsidR="00D30129">
        <w:rPr>
          <w:lang w:val="en-GB"/>
        </w:rPr>
        <w:t xml:space="preserve"> </w:t>
      </w:r>
      <w:r w:rsidR="003A30C4">
        <w:rPr>
          <w:lang w:val="en-GB"/>
        </w:rPr>
        <w:t>in</w:t>
      </w:r>
      <w:r w:rsidR="00D30129">
        <w:rPr>
          <w:lang w:val="en-GB"/>
        </w:rPr>
        <w:t xml:space="preserve"> Western culture. In contemporary culture</w:t>
      </w:r>
      <w:r w:rsidR="003A30C4">
        <w:rPr>
          <w:lang w:val="en-GB"/>
        </w:rPr>
        <w:t>,</w:t>
      </w:r>
      <w:r w:rsidR="00D30129">
        <w:rPr>
          <w:lang w:val="en-GB"/>
        </w:rPr>
        <w:t xml:space="preserve"> in which success is a supreme value, failure is unbearable. </w:t>
      </w:r>
    </w:p>
    <w:p w14:paraId="30289D66" w14:textId="77777777" w:rsidR="00D30129" w:rsidRDefault="00D30129" w:rsidP="009E1E7D">
      <w:pPr>
        <w:spacing w:line="360" w:lineRule="auto"/>
        <w:ind w:left="720" w:firstLine="0"/>
        <w:rPr>
          <w:lang w:val="en-GB"/>
        </w:rPr>
      </w:pPr>
    </w:p>
    <w:p w14:paraId="212B1438" w14:textId="77777777" w:rsidR="00906843" w:rsidRDefault="00906843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>7.</w:t>
      </w:r>
    </w:p>
    <w:p w14:paraId="47CEED00" w14:textId="67E4EA67" w:rsidR="00D54F18" w:rsidRPr="00510B6A" w:rsidRDefault="00D54F18" w:rsidP="00E31513">
      <w:pPr>
        <w:spacing w:line="360" w:lineRule="auto"/>
        <w:ind w:left="720" w:firstLine="0"/>
        <w:rPr>
          <w:rFonts w:asciiTheme="majorBidi" w:hAnsiTheme="majorBidi" w:cstheme="majorBidi"/>
          <w:sz w:val="32"/>
          <w:szCs w:val="32"/>
        </w:rPr>
      </w:pPr>
      <w:proofErr w:type="spellStart"/>
      <w:r w:rsidRPr="00510B6A">
        <w:rPr>
          <w:rFonts w:asciiTheme="majorBidi" w:hAnsiTheme="majorBidi" w:cstheme="majorBidi"/>
          <w:color w:val="222222"/>
          <w:shd w:val="clear" w:color="auto" w:fill="FFFFFF"/>
        </w:rPr>
        <w:t>Illouz</w:t>
      </w:r>
      <w:proofErr w:type="spellEnd"/>
      <w:r w:rsidRPr="00510B6A">
        <w:rPr>
          <w:rFonts w:asciiTheme="majorBidi" w:hAnsiTheme="majorBidi" w:cstheme="majorBidi"/>
          <w:color w:val="222222"/>
          <w:shd w:val="clear" w:color="auto" w:fill="FFFFFF"/>
        </w:rPr>
        <w:t xml:space="preserve">, E. (2002) </w:t>
      </w:r>
      <w:r w:rsidRPr="00510B6A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The Culture of Capitalism</w:t>
      </w:r>
      <w:r w:rsidRPr="00510B6A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hd w:val="clear" w:color="auto" w:fill="FFFFFF"/>
        </w:rPr>
        <w:t>(Hebrew)</w:t>
      </w:r>
      <w:r w:rsidR="00FE7C78">
        <w:rPr>
          <w:rFonts w:asciiTheme="majorBidi" w:hAnsiTheme="majorBidi" w:cstheme="majorBidi"/>
          <w:color w:val="222222"/>
          <w:shd w:val="clear" w:color="auto" w:fill="FFFFFF"/>
        </w:rPr>
        <w:t>.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3958AD">
        <w:rPr>
          <w:rFonts w:asciiTheme="majorBidi" w:hAnsiTheme="majorBidi" w:cstheme="majorBidi"/>
          <w:color w:val="222222"/>
          <w:shd w:val="clear" w:color="auto" w:fill="FFFFFF"/>
        </w:rPr>
        <w:t>Tel Aviv</w:t>
      </w:r>
      <w:r w:rsidRPr="00510B6A">
        <w:rPr>
          <w:rFonts w:asciiTheme="majorBidi" w:hAnsiTheme="majorBidi" w:cstheme="majorBidi"/>
          <w:color w:val="222222"/>
          <w:shd w:val="clear" w:color="auto" w:fill="FFFFFF"/>
        </w:rPr>
        <w:t xml:space="preserve">: </w:t>
      </w:r>
      <w:r w:rsidR="003958AD">
        <w:rPr>
          <w:rFonts w:asciiTheme="majorBidi" w:hAnsiTheme="majorBidi" w:cstheme="majorBidi"/>
          <w:color w:val="222222"/>
          <w:shd w:val="clear" w:color="auto" w:fill="FFFFFF"/>
        </w:rPr>
        <w:t xml:space="preserve">Ministry of Defense. </w:t>
      </w:r>
    </w:p>
    <w:p w14:paraId="686702F2" w14:textId="77777777" w:rsidR="00D54F18" w:rsidRDefault="00D54F18" w:rsidP="00D54F18">
      <w:pPr>
        <w:ind w:firstLine="0"/>
      </w:pPr>
    </w:p>
    <w:p w14:paraId="0CB36ABC" w14:textId="77777777" w:rsidR="00906843" w:rsidRDefault="00906843" w:rsidP="009E1E7D">
      <w:pPr>
        <w:spacing w:line="360" w:lineRule="auto"/>
        <w:ind w:left="720" w:firstLine="0"/>
        <w:rPr>
          <w:lang w:val="en-GB"/>
        </w:rPr>
      </w:pPr>
    </w:p>
    <w:p w14:paraId="5A125F39" w14:textId="77777777" w:rsidR="00906843" w:rsidRDefault="00906843" w:rsidP="009E1E7D">
      <w:pPr>
        <w:spacing w:line="360" w:lineRule="auto"/>
        <w:ind w:left="720" w:firstLine="0"/>
        <w:rPr>
          <w:lang w:val="en-GB"/>
        </w:rPr>
      </w:pPr>
    </w:p>
    <w:p w14:paraId="0DDBFF01" w14:textId="77777777" w:rsidR="00906843" w:rsidRDefault="00906843" w:rsidP="009E1E7D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>Dear Catherina and Regina,</w:t>
      </w:r>
    </w:p>
    <w:p w14:paraId="20693E5D" w14:textId="77777777" w:rsidR="000A5990" w:rsidRDefault="00906843" w:rsidP="00E31513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 xml:space="preserve">Thank you for </w:t>
      </w:r>
      <w:r w:rsidR="000705A3">
        <w:rPr>
          <w:lang w:val="en-GB"/>
        </w:rPr>
        <w:t xml:space="preserve">all the professional and thorough work you have invested in my article, for the second time. </w:t>
      </w:r>
      <w:r w:rsidR="000A5990">
        <w:rPr>
          <w:lang w:val="en-GB"/>
        </w:rPr>
        <w:t>I am attaching my final version after addressing your comments.</w:t>
      </w:r>
    </w:p>
    <w:p w14:paraId="2A884D4F" w14:textId="77777777" w:rsidR="003958AD" w:rsidRDefault="000A5990" w:rsidP="00E31513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>Much thanks</w:t>
      </w:r>
      <w:r w:rsidR="00E31513">
        <w:rPr>
          <w:lang w:val="en-GB"/>
        </w:rPr>
        <w:t xml:space="preserve"> </w:t>
      </w:r>
      <w:r w:rsidR="003958AD">
        <w:rPr>
          <w:lang w:val="en-GB"/>
        </w:rPr>
        <w:t>for everything</w:t>
      </w:r>
    </w:p>
    <w:p w14:paraId="4BD26F0D" w14:textId="7C9FA697" w:rsidR="001B398C" w:rsidRPr="00F372D2" w:rsidRDefault="003958AD" w:rsidP="00E31513">
      <w:pPr>
        <w:spacing w:line="360" w:lineRule="auto"/>
        <w:ind w:left="720" w:firstLine="0"/>
        <w:rPr>
          <w:lang w:val="en-GB"/>
        </w:rPr>
      </w:pPr>
      <w:r>
        <w:rPr>
          <w:lang w:val="en-GB"/>
        </w:rPr>
        <w:t>Bina</w:t>
      </w:r>
      <w:r w:rsidR="00906843">
        <w:rPr>
          <w:lang w:val="en-GB"/>
        </w:rPr>
        <w:t xml:space="preserve"> </w:t>
      </w:r>
    </w:p>
    <w:sectPr w:rsidR="001B398C" w:rsidRPr="00F372D2" w:rsidSect="002813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lizabeth" w:date="2017-05-24T10:40:00Z" w:initials="E">
    <w:p w14:paraId="41E568A4" w14:textId="4FE805A2" w:rsidR="00B764D5" w:rsidRDefault="00B764D5">
      <w:pPr>
        <w:pStyle w:val="CommentText"/>
      </w:pPr>
      <w:r>
        <w:rPr>
          <w:rStyle w:val="CommentReference"/>
        </w:rPr>
        <w:annotationRef/>
      </w:r>
      <w:r>
        <w:t xml:space="preserve">The idiom in English is ‘point the finger at….’ It does not </w:t>
      </w:r>
      <w:r w:rsidR="00584741">
        <w:t>usually include</w:t>
      </w:r>
      <w:r>
        <w:t xml:space="preserve"> the word guilty </w:t>
      </w:r>
      <w:r w:rsidR="00E91BF8">
        <w:t>–</w:t>
      </w:r>
      <w:r>
        <w:t xml:space="preserve"> </w:t>
      </w:r>
      <w:r w:rsidR="00584741">
        <w:t>I suggest removing</w:t>
      </w:r>
    </w:p>
  </w:comment>
  <w:comment w:id="1" w:author="Elizabeth" w:date="2017-05-24T17:31:00Z" w:initials="E">
    <w:p w14:paraId="79CDF70F" w14:textId="58FB30D3" w:rsidR="007718B6" w:rsidRDefault="007718B6">
      <w:pPr>
        <w:pStyle w:val="CommentText"/>
      </w:pPr>
      <w:r>
        <w:rPr>
          <w:rStyle w:val="CommentReference"/>
        </w:rPr>
        <w:annotationRef/>
      </w:r>
      <w:r w:rsidR="00D20CFE">
        <w:t>The word is ‘drive’ or ‘instinct’ but desire seems more appropriate in this context</w:t>
      </w:r>
    </w:p>
  </w:comment>
  <w:comment w:id="2" w:author="Elizabeth" w:date="2017-05-24T10:43:00Z" w:initials="E">
    <w:p w14:paraId="18EC24C9" w14:textId="77777777" w:rsidR="00306361" w:rsidRDefault="00306361">
      <w:pPr>
        <w:pStyle w:val="CommentText"/>
      </w:pPr>
      <w:r>
        <w:rPr>
          <w:rStyle w:val="CommentReference"/>
        </w:rPr>
        <w:annotationRef/>
      </w:r>
      <w:r>
        <w:t>The first person here is awkward – perhaps “the individual’s unwillingness to…”</w:t>
      </w:r>
    </w:p>
  </w:comment>
  <w:comment w:id="3" w:author="Elizabeth" w:date="2017-05-24T11:07:00Z" w:initials="E">
    <w:p w14:paraId="1B7FA929" w14:textId="5F298168" w:rsidR="002E7B58" w:rsidRDefault="002E7B58">
      <w:pPr>
        <w:pStyle w:val="CommentText"/>
      </w:pPr>
      <w:r>
        <w:rPr>
          <w:rStyle w:val="CommentReference"/>
        </w:rPr>
        <w:annotationRef/>
      </w:r>
      <w:r w:rsidR="007042D9">
        <w:t xml:space="preserve">Colonist? This means the people who actually </w:t>
      </w:r>
      <w:r w:rsidR="007042D9">
        <w:t>live</w:t>
      </w:r>
      <w:r w:rsidR="002E1DD5">
        <w:t xml:space="preserve">d </w:t>
      </w:r>
      <w:r w:rsidR="007042D9">
        <w:t xml:space="preserve"> in the colonies, whereas colonialist </w:t>
      </w:r>
      <w:r w:rsidR="00037F76">
        <w:t xml:space="preserve">refers to those who support colonialism. </w:t>
      </w:r>
    </w:p>
  </w:comment>
  <w:comment w:id="4" w:author="Elizabeth" w:date="2017-05-24T17:44:00Z" w:initials="E">
    <w:p w14:paraId="6DD98436" w14:textId="1D734222" w:rsidR="00B116A7" w:rsidRDefault="00B116A7">
      <w:pPr>
        <w:pStyle w:val="CommentText"/>
      </w:pPr>
      <w:r>
        <w:rPr>
          <w:rStyle w:val="CommentReference"/>
        </w:rPr>
        <w:annotationRef/>
      </w:r>
    </w:p>
  </w:comment>
  <w:comment w:id="5" w:author="Elizabeth" w:date="2017-05-24T17:57:00Z" w:initials="E">
    <w:p w14:paraId="321A5B62" w14:textId="3F19DFE3" w:rsidR="006B68A5" w:rsidRDefault="006B68A5">
      <w:pPr>
        <w:pStyle w:val="CommentText"/>
      </w:pPr>
      <w:r>
        <w:rPr>
          <w:rStyle w:val="CommentReference"/>
        </w:rPr>
        <w:annotationRef/>
      </w:r>
      <w:r>
        <w:t>I suggest shortening this sentence.</w:t>
      </w:r>
    </w:p>
  </w:comment>
  <w:comment w:id="6" w:author="Elizabeth" w:date="2017-05-24T18:37:00Z" w:initials="E">
    <w:p w14:paraId="1F71E8AB" w14:textId="5B57F483" w:rsidR="006B7A54" w:rsidRDefault="006B7A54">
      <w:pPr>
        <w:pStyle w:val="CommentText"/>
      </w:pPr>
      <w:r>
        <w:rPr>
          <w:rStyle w:val="CommentReference"/>
        </w:rPr>
        <w:annotationRef/>
      </w:r>
      <w:r w:rsidR="00412D11">
        <w:t>future t</w:t>
      </w:r>
      <w:r>
        <w:t>ense, why?</w:t>
      </w:r>
      <w:r w:rsidR="00412D11">
        <w:t xml:space="preserve"> Perhaps – ‘may focus’</w:t>
      </w:r>
    </w:p>
  </w:comment>
  <w:comment w:id="7" w:author="Elizabeth" w:date="2017-05-24T18:08:00Z" w:initials="E">
    <w:p w14:paraId="1379C0C0" w14:textId="29F14024" w:rsidR="00E65A3D" w:rsidRPr="00E65A3D" w:rsidRDefault="00E65A3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Divine spirit?</w:t>
      </w:r>
    </w:p>
  </w:comment>
  <w:comment w:id="8" w:author="Elizabeth" w:date="2017-05-24T18:13:00Z" w:initials="E">
    <w:p w14:paraId="7D7AE6D5" w14:textId="72771882" w:rsidR="00E06442" w:rsidRDefault="00E06442">
      <w:pPr>
        <w:pStyle w:val="CommentText"/>
      </w:pPr>
      <w:r>
        <w:rPr>
          <w:rStyle w:val="CommentReference"/>
        </w:rPr>
        <w:annotationRef/>
      </w:r>
      <w:r>
        <w:t xml:space="preserve">The first person here is </w:t>
      </w:r>
      <w:r w:rsidR="00584741">
        <w:t xml:space="preserve">a little </w:t>
      </w:r>
      <w:r>
        <w:t xml:space="preserve">awkward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E568A4" w15:done="0"/>
  <w15:commentEx w15:paraId="79CDF70F" w15:done="0"/>
  <w15:commentEx w15:paraId="18EC24C9" w15:done="0"/>
  <w15:commentEx w15:paraId="1B7FA929" w15:done="0"/>
  <w15:commentEx w15:paraId="6DD98436" w15:done="0"/>
  <w15:commentEx w15:paraId="321A5B62" w15:done="0"/>
  <w15:commentEx w15:paraId="1F71E8AB" w15:done="0"/>
  <w15:commentEx w15:paraId="1379C0C0" w15:done="0"/>
  <w15:commentEx w15:paraId="7D7AE6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0362"/>
    <w:multiLevelType w:val="hybridMultilevel"/>
    <w:tmpl w:val="6930AFCE"/>
    <w:lvl w:ilvl="0" w:tplc="56A0A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3B"/>
    <w:rsid w:val="000034D9"/>
    <w:rsid w:val="0000755A"/>
    <w:rsid w:val="00020E6E"/>
    <w:rsid w:val="0003056E"/>
    <w:rsid w:val="00037F76"/>
    <w:rsid w:val="000628FA"/>
    <w:rsid w:val="0006412B"/>
    <w:rsid w:val="000705A3"/>
    <w:rsid w:val="00073EA0"/>
    <w:rsid w:val="00087C1D"/>
    <w:rsid w:val="000A5990"/>
    <w:rsid w:val="001B35D9"/>
    <w:rsid w:val="001B398C"/>
    <w:rsid w:val="00214BB5"/>
    <w:rsid w:val="00244597"/>
    <w:rsid w:val="0024590E"/>
    <w:rsid w:val="002813F9"/>
    <w:rsid w:val="002B3D8C"/>
    <w:rsid w:val="002D3FF2"/>
    <w:rsid w:val="002E189F"/>
    <w:rsid w:val="002E1DD5"/>
    <w:rsid w:val="002E7B58"/>
    <w:rsid w:val="00306361"/>
    <w:rsid w:val="00382330"/>
    <w:rsid w:val="003958AD"/>
    <w:rsid w:val="003A30C4"/>
    <w:rsid w:val="003B71D0"/>
    <w:rsid w:val="003F07C0"/>
    <w:rsid w:val="0040653B"/>
    <w:rsid w:val="00412D11"/>
    <w:rsid w:val="00416548"/>
    <w:rsid w:val="00483801"/>
    <w:rsid w:val="0052399F"/>
    <w:rsid w:val="00534864"/>
    <w:rsid w:val="00541A26"/>
    <w:rsid w:val="00584741"/>
    <w:rsid w:val="00590B85"/>
    <w:rsid w:val="005B6696"/>
    <w:rsid w:val="005D1A20"/>
    <w:rsid w:val="005E47E5"/>
    <w:rsid w:val="00642486"/>
    <w:rsid w:val="00644852"/>
    <w:rsid w:val="006670E8"/>
    <w:rsid w:val="0068144C"/>
    <w:rsid w:val="006B08E3"/>
    <w:rsid w:val="006B68A5"/>
    <w:rsid w:val="006B7A54"/>
    <w:rsid w:val="006D0F06"/>
    <w:rsid w:val="007042D9"/>
    <w:rsid w:val="00721F59"/>
    <w:rsid w:val="007321CC"/>
    <w:rsid w:val="007718B6"/>
    <w:rsid w:val="00775E3C"/>
    <w:rsid w:val="007D5811"/>
    <w:rsid w:val="007D701E"/>
    <w:rsid w:val="00830883"/>
    <w:rsid w:val="0086337D"/>
    <w:rsid w:val="008774FD"/>
    <w:rsid w:val="00883818"/>
    <w:rsid w:val="00894F07"/>
    <w:rsid w:val="008C4361"/>
    <w:rsid w:val="0090004B"/>
    <w:rsid w:val="00906843"/>
    <w:rsid w:val="00937AE6"/>
    <w:rsid w:val="00945EA0"/>
    <w:rsid w:val="009871AF"/>
    <w:rsid w:val="00990509"/>
    <w:rsid w:val="00993818"/>
    <w:rsid w:val="0099412C"/>
    <w:rsid w:val="009B7400"/>
    <w:rsid w:val="009B7454"/>
    <w:rsid w:val="009E1E7D"/>
    <w:rsid w:val="00A82710"/>
    <w:rsid w:val="00AA27AC"/>
    <w:rsid w:val="00AE3A0B"/>
    <w:rsid w:val="00AE6F8E"/>
    <w:rsid w:val="00B116A7"/>
    <w:rsid w:val="00B1172F"/>
    <w:rsid w:val="00B23760"/>
    <w:rsid w:val="00B40157"/>
    <w:rsid w:val="00B42C58"/>
    <w:rsid w:val="00B455B5"/>
    <w:rsid w:val="00B764D5"/>
    <w:rsid w:val="00BA5441"/>
    <w:rsid w:val="00BA7125"/>
    <w:rsid w:val="00BB0BB4"/>
    <w:rsid w:val="00BB261B"/>
    <w:rsid w:val="00BF0324"/>
    <w:rsid w:val="00C0433E"/>
    <w:rsid w:val="00C11B65"/>
    <w:rsid w:val="00C66A87"/>
    <w:rsid w:val="00C66FE6"/>
    <w:rsid w:val="00CC419C"/>
    <w:rsid w:val="00CE1636"/>
    <w:rsid w:val="00D20CFE"/>
    <w:rsid w:val="00D30129"/>
    <w:rsid w:val="00D3242D"/>
    <w:rsid w:val="00D4531E"/>
    <w:rsid w:val="00D45418"/>
    <w:rsid w:val="00D54F18"/>
    <w:rsid w:val="00D832A5"/>
    <w:rsid w:val="00E00BFF"/>
    <w:rsid w:val="00E02573"/>
    <w:rsid w:val="00E02E21"/>
    <w:rsid w:val="00E06442"/>
    <w:rsid w:val="00E22A4A"/>
    <w:rsid w:val="00E31513"/>
    <w:rsid w:val="00E65A3D"/>
    <w:rsid w:val="00E83B32"/>
    <w:rsid w:val="00E91BD6"/>
    <w:rsid w:val="00E91BF8"/>
    <w:rsid w:val="00EA0E13"/>
    <w:rsid w:val="00EC38F7"/>
    <w:rsid w:val="00F372D2"/>
    <w:rsid w:val="00F91291"/>
    <w:rsid w:val="00FA0936"/>
    <w:rsid w:val="00FC7097"/>
    <w:rsid w:val="00FE7C78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9F42"/>
  <w15:chartTrackingRefBased/>
  <w15:docId w15:val="{71ADE0F6-A7F8-45CE-B465-B27D8C31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4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8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a k</cp:lastModifiedBy>
  <cp:revision>4</cp:revision>
  <dcterms:created xsi:type="dcterms:W3CDTF">2017-05-24T15:21:00Z</dcterms:created>
  <dcterms:modified xsi:type="dcterms:W3CDTF">2017-05-25T10:05:00Z</dcterms:modified>
</cp:coreProperties>
</file>