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C587" w14:textId="77777777" w:rsidR="00F21A4C" w:rsidRPr="006833DB" w:rsidRDefault="00F21A4C" w:rsidP="009B3A70">
      <w:pPr>
        <w:bidi w:val="0"/>
        <w:rPr>
          <w:rFonts w:asciiTheme="majorBidi" w:hAnsiTheme="majorBidi" w:cstheme="majorBidi"/>
          <w:b/>
          <w:bCs/>
          <w:sz w:val="24"/>
          <w:szCs w:val="24"/>
        </w:rPr>
      </w:pPr>
      <w:r w:rsidRPr="006833DB">
        <w:rPr>
          <w:rFonts w:asciiTheme="majorBidi" w:hAnsiTheme="majorBidi" w:cstheme="majorBidi"/>
          <w:b/>
          <w:bCs/>
          <w:sz w:val="24"/>
          <w:szCs w:val="24"/>
        </w:rPr>
        <w:t>The Significance of this Article</w:t>
      </w:r>
    </w:p>
    <w:p w14:paraId="2F387B53" w14:textId="74B7AA04" w:rsidR="00F21A4C" w:rsidRDefault="00F21A4C" w:rsidP="00604FCC">
      <w:pPr>
        <w:bidi w:val="0"/>
        <w:rPr>
          <w:rFonts w:asciiTheme="majorBidi" w:hAnsiTheme="majorBidi" w:cstheme="majorBidi"/>
        </w:rPr>
      </w:pPr>
      <w:r>
        <w:rPr>
          <w:rFonts w:asciiTheme="majorBidi" w:hAnsiTheme="majorBidi" w:cstheme="majorBidi"/>
        </w:rPr>
        <w:t>The liturgical poem (</w:t>
      </w:r>
      <w:r w:rsidRPr="00653CBD">
        <w:rPr>
          <w:rFonts w:asciiTheme="majorBidi" w:hAnsiTheme="majorBidi" w:cstheme="majorBidi"/>
          <w:i/>
          <w:iCs/>
        </w:rPr>
        <w:t>piyyut</w:t>
      </w:r>
      <w:r>
        <w:rPr>
          <w:rFonts w:asciiTheme="majorBidi" w:hAnsiTheme="majorBidi" w:cstheme="majorBidi"/>
        </w:rPr>
        <w:t xml:space="preserve">) </w:t>
      </w:r>
      <w:r w:rsidR="00A121E2">
        <w:rPr>
          <w:rFonts w:asciiTheme="majorBidi" w:hAnsiTheme="majorBidi" w:cstheme="majorBidi"/>
          <w:i/>
          <w:iCs/>
        </w:rPr>
        <w:t>“Hashem Ori ve-Yish‘</w:t>
      </w:r>
      <w:r w:rsidR="00415E71">
        <w:rPr>
          <w:rFonts w:asciiTheme="majorBidi" w:hAnsiTheme="majorBidi" w:cstheme="majorBidi"/>
          <w:i/>
          <w:iCs/>
        </w:rPr>
        <w:t>i,</w:t>
      </w:r>
      <w:r w:rsidR="00A121E2">
        <w:rPr>
          <w:rFonts w:asciiTheme="majorBidi" w:hAnsiTheme="majorBidi" w:cstheme="majorBidi"/>
          <w:i/>
          <w:iCs/>
        </w:rPr>
        <w:t>”</w:t>
      </w:r>
      <w:r>
        <w:rPr>
          <w:rFonts w:asciiTheme="majorBidi" w:hAnsiTheme="majorBidi" w:cstheme="majorBidi"/>
        </w:rPr>
        <w:t xml:space="preserve"> by Rabbi Yosef Bekhor Shor was first printed in 1993 in </w:t>
      </w:r>
      <w:r w:rsidRPr="00DA5B19">
        <w:rPr>
          <w:rFonts w:asciiTheme="majorBidi" w:hAnsiTheme="majorBidi" w:cstheme="majorBidi"/>
          <w:i/>
          <w:iCs/>
        </w:rPr>
        <w:t>A Collection of Liturgical Poems for Seliḥot by the Liturgical Poets of Germany and France</w:t>
      </w:r>
      <w:r>
        <w:rPr>
          <w:rFonts w:asciiTheme="majorBidi" w:hAnsiTheme="majorBidi" w:cstheme="majorBidi"/>
          <w:i/>
          <w:iCs/>
        </w:rPr>
        <w:t xml:space="preserve"> </w:t>
      </w:r>
      <w:r>
        <w:rPr>
          <w:rFonts w:asciiTheme="majorBidi" w:hAnsiTheme="majorBidi" w:cstheme="majorBidi"/>
        </w:rPr>
        <w:t>(Hebrew),</w:t>
      </w:r>
      <w:r>
        <w:rPr>
          <w:rFonts w:asciiTheme="majorBidi" w:hAnsiTheme="majorBidi" w:cstheme="majorBidi"/>
          <w:i/>
          <w:iCs/>
        </w:rPr>
        <w:t xml:space="preserve"> </w:t>
      </w:r>
      <w:r>
        <w:rPr>
          <w:rFonts w:asciiTheme="majorBidi" w:hAnsiTheme="majorBidi" w:cstheme="majorBidi"/>
        </w:rPr>
        <w:t xml:space="preserve">compiled by Daniel Goldschmidt and edited by Avraham Frenkel. This </w:t>
      </w:r>
      <w:r w:rsidRPr="00653CBD">
        <w:rPr>
          <w:rFonts w:asciiTheme="majorBidi" w:hAnsiTheme="majorBidi" w:cstheme="majorBidi"/>
          <w:i/>
          <w:iCs/>
        </w:rPr>
        <w:t>piyyut</w:t>
      </w:r>
      <w:r>
        <w:rPr>
          <w:rFonts w:asciiTheme="majorBidi" w:hAnsiTheme="majorBidi" w:cstheme="majorBidi"/>
        </w:rPr>
        <w:t xml:space="preserve"> is the third of ten in the list of </w:t>
      </w:r>
      <w:r>
        <w:rPr>
          <w:rFonts w:asciiTheme="majorBidi" w:hAnsiTheme="majorBidi" w:cstheme="majorBidi"/>
          <w:i/>
          <w:iCs/>
        </w:rPr>
        <w:t>Aqedah</w:t>
      </w:r>
      <w:r>
        <w:rPr>
          <w:rFonts w:asciiTheme="majorBidi" w:hAnsiTheme="majorBidi" w:cstheme="majorBidi"/>
        </w:rPr>
        <w:t xml:space="preserve">-themed </w:t>
      </w:r>
      <w:r w:rsidRPr="00653CBD">
        <w:rPr>
          <w:rFonts w:asciiTheme="majorBidi" w:hAnsiTheme="majorBidi" w:cstheme="majorBidi"/>
          <w:i/>
          <w:iCs/>
        </w:rPr>
        <w:t>piyyut</w:t>
      </w:r>
      <w:r w:rsidRPr="00015FC6">
        <w:rPr>
          <w:rFonts w:asciiTheme="majorBidi" w:hAnsiTheme="majorBidi" w:cstheme="majorBidi"/>
          <w:i/>
          <w:iCs/>
        </w:rPr>
        <w:t>im</w:t>
      </w:r>
      <w:r>
        <w:rPr>
          <w:rFonts w:asciiTheme="majorBidi" w:hAnsiTheme="majorBidi" w:cstheme="majorBidi"/>
        </w:rPr>
        <w:t xml:space="preserve"> that were said in the community of Troyes. The fact that it appears in this list at all, along with its position therein, testify to the fact that this was not an ‘esoteric’ </w:t>
      </w:r>
      <w:r w:rsidRPr="00653CBD">
        <w:rPr>
          <w:rFonts w:asciiTheme="majorBidi" w:hAnsiTheme="majorBidi" w:cstheme="majorBidi"/>
          <w:i/>
          <w:iCs/>
        </w:rPr>
        <w:t>piyyut</w:t>
      </w:r>
      <w:r>
        <w:rPr>
          <w:rFonts w:asciiTheme="majorBidi" w:hAnsiTheme="majorBidi" w:cstheme="majorBidi"/>
        </w:rPr>
        <w:t xml:space="preserve">, known only to a few. The same list includes the </w:t>
      </w:r>
      <w:r w:rsidRPr="00653CBD">
        <w:rPr>
          <w:rFonts w:asciiTheme="majorBidi" w:hAnsiTheme="majorBidi" w:cstheme="majorBidi"/>
          <w:i/>
          <w:iCs/>
        </w:rPr>
        <w:t>piyyut</w:t>
      </w:r>
      <w:r>
        <w:rPr>
          <w:rFonts w:asciiTheme="majorBidi" w:hAnsiTheme="majorBidi" w:cstheme="majorBidi"/>
        </w:rPr>
        <w:t xml:space="preserve">, </w:t>
      </w:r>
      <w:r w:rsidR="00C4534B">
        <w:rPr>
          <w:rFonts w:asciiTheme="majorBidi" w:hAnsiTheme="majorBidi" w:cstheme="majorBidi"/>
          <w:i/>
          <w:iCs/>
        </w:rPr>
        <w:t>“Im Afes Rov‘a ha-Qen</w:t>
      </w:r>
      <w:r w:rsidR="00415E71">
        <w:rPr>
          <w:rFonts w:asciiTheme="majorBidi" w:hAnsiTheme="majorBidi" w:cstheme="majorBidi"/>
          <w:i/>
          <w:iCs/>
        </w:rPr>
        <w:t>,</w:t>
      </w:r>
      <w:r w:rsidR="00C4534B">
        <w:rPr>
          <w:rFonts w:asciiTheme="majorBidi" w:hAnsiTheme="majorBidi" w:cstheme="majorBidi"/>
          <w:i/>
          <w:iCs/>
        </w:rPr>
        <w:t>”</w:t>
      </w:r>
      <w:r>
        <w:rPr>
          <w:rFonts w:asciiTheme="majorBidi" w:hAnsiTheme="majorBidi" w:cstheme="majorBidi"/>
        </w:rPr>
        <w:t xml:space="preserve"> by Rabbi Ephraim of Regensburg, which was the best-known </w:t>
      </w:r>
      <w:r>
        <w:rPr>
          <w:rFonts w:asciiTheme="majorBidi" w:hAnsiTheme="majorBidi" w:cstheme="majorBidi"/>
          <w:i/>
          <w:iCs/>
        </w:rPr>
        <w:t>Aqedah</w:t>
      </w:r>
      <w:r>
        <w:rPr>
          <w:rFonts w:asciiTheme="majorBidi" w:hAnsiTheme="majorBidi" w:cstheme="majorBidi"/>
        </w:rPr>
        <w:t xml:space="preserve"> </w:t>
      </w:r>
      <w:r w:rsidRPr="00653CBD">
        <w:rPr>
          <w:rFonts w:asciiTheme="majorBidi" w:hAnsiTheme="majorBidi" w:cstheme="majorBidi"/>
          <w:i/>
          <w:iCs/>
        </w:rPr>
        <w:t>piyyut</w:t>
      </w:r>
      <w:r>
        <w:rPr>
          <w:rFonts w:asciiTheme="majorBidi" w:hAnsiTheme="majorBidi" w:cstheme="majorBidi"/>
        </w:rPr>
        <w:t xml:space="preserve"> composed in medieval Germany and which is now to be found in all the compilations of </w:t>
      </w:r>
      <w:r w:rsidRPr="005E304B">
        <w:rPr>
          <w:rFonts w:asciiTheme="majorBidi" w:hAnsiTheme="majorBidi" w:cstheme="majorBidi"/>
          <w:i/>
          <w:iCs/>
        </w:rPr>
        <w:t>seliḥot</w:t>
      </w:r>
      <w:r>
        <w:rPr>
          <w:rFonts w:asciiTheme="majorBidi" w:hAnsiTheme="majorBidi" w:cstheme="majorBidi"/>
        </w:rPr>
        <w:t xml:space="preserve"> belonging to all the different traditions (in the Sephardic tradition, this </w:t>
      </w:r>
      <w:r w:rsidRPr="00653CBD">
        <w:rPr>
          <w:rFonts w:asciiTheme="majorBidi" w:hAnsiTheme="majorBidi" w:cstheme="majorBidi"/>
          <w:i/>
          <w:iCs/>
        </w:rPr>
        <w:t>piyyut</w:t>
      </w:r>
      <w:r>
        <w:rPr>
          <w:rFonts w:asciiTheme="majorBidi" w:hAnsiTheme="majorBidi" w:cstheme="majorBidi"/>
        </w:rPr>
        <w:t xml:space="preserve"> is part of the daily liturgy of </w:t>
      </w:r>
      <w:r w:rsidRPr="00741712">
        <w:rPr>
          <w:rFonts w:asciiTheme="majorBidi" w:hAnsiTheme="majorBidi" w:cstheme="majorBidi"/>
          <w:i/>
          <w:iCs/>
        </w:rPr>
        <w:t>seliḥot</w:t>
      </w:r>
      <w:r>
        <w:rPr>
          <w:rFonts w:asciiTheme="majorBidi" w:hAnsiTheme="majorBidi" w:cstheme="majorBidi"/>
        </w:rPr>
        <w:t xml:space="preserve"> from the beginning of ’Elul until the day before Yom Kippur). </w:t>
      </w:r>
      <w:r w:rsidR="00C4534B">
        <w:rPr>
          <w:rFonts w:asciiTheme="majorBidi" w:hAnsiTheme="majorBidi" w:cstheme="majorBidi"/>
          <w:i/>
          <w:iCs/>
        </w:rPr>
        <w:t>“Im Afes Rov‘a ha-Qen”</w:t>
      </w:r>
      <w:r>
        <w:rPr>
          <w:rFonts w:asciiTheme="majorBidi" w:hAnsiTheme="majorBidi" w:cstheme="majorBidi"/>
          <w:i/>
          <w:iCs/>
        </w:rPr>
        <w:t xml:space="preserve"> </w:t>
      </w:r>
      <w:r>
        <w:rPr>
          <w:rFonts w:asciiTheme="majorBidi" w:hAnsiTheme="majorBidi" w:cstheme="majorBidi"/>
        </w:rPr>
        <w:t xml:space="preserve">had an enormous impact on the Ashkenazi </w:t>
      </w:r>
      <w:r w:rsidRPr="00653CBD">
        <w:rPr>
          <w:rFonts w:asciiTheme="majorBidi" w:hAnsiTheme="majorBidi" w:cstheme="majorBidi"/>
          <w:i/>
          <w:iCs/>
        </w:rPr>
        <w:t>piyyut</w:t>
      </w:r>
      <w:r>
        <w:rPr>
          <w:rFonts w:asciiTheme="majorBidi" w:hAnsiTheme="majorBidi" w:cstheme="majorBidi"/>
        </w:rPr>
        <w:t xml:space="preserve"> tradition, and one finds traces of that influence in many subsequent </w:t>
      </w:r>
      <w:r>
        <w:rPr>
          <w:rFonts w:asciiTheme="majorBidi" w:hAnsiTheme="majorBidi" w:cstheme="majorBidi"/>
          <w:i/>
          <w:iCs/>
        </w:rPr>
        <w:t>Aqedah</w:t>
      </w:r>
      <w:r>
        <w:rPr>
          <w:rFonts w:asciiTheme="majorBidi" w:hAnsiTheme="majorBidi" w:cstheme="majorBidi"/>
        </w:rPr>
        <w:t xml:space="preserve"> </w:t>
      </w:r>
      <w:r w:rsidRPr="00653CBD">
        <w:rPr>
          <w:rFonts w:asciiTheme="majorBidi" w:hAnsiTheme="majorBidi" w:cstheme="majorBidi"/>
          <w:i/>
          <w:iCs/>
        </w:rPr>
        <w:t>piyyut</w:t>
      </w:r>
      <w:r w:rsidRPr="00015FC6">
        <w:rPr>
          <w:rFonts w:asciiTheme="majorBidi" w:hAnsiTheme="majorBidi" w:cstheme="majorBidi"/>
          <w:i/>
          <w:iCs/>
        </w:rPr>
        <w:t>im</w:t>
      </w:r>
      <w:r>
        <w:rPr>
          <w:rFonts w:asciiTheme="majorBidi" w:hAnsiTheme="majorBidi" w:cstheme="majorBidi"/>
        </w:rPr>
        <w:t>.</w:t>
      </w:r>
    </w:p>
    <w:p w14:paraId="24DFEA3C" w14:textId="0A0B58D2" w:rsidR="00F21A4C" w:rsidRPr="00D94C67" w:rsidRDefault="0030616B" w:rsidP="00C0369B">
      <w:pPr>
        <w:bidi w:val="0"/>
        <w:rPr>
          <w:rFonts w:asciiTheme="majorBidi" w:hAnsiTheme="majorBidi" w:cstheme="majorBidi"/>
        </w:rPr>
      </w:pPr>
      <w:r>
        <w:rPr>
          <w:rFonts w:asciiTheme="majorBidi" w:hAnsiTheme="majorBidi" w:cstheme="majorBidi" w:hint="cs"/>
        </w:rPr>
        <w:t>B</w:t>
      </w:r>
      <w:r>
        <w:rPr>
          <w:rFonts w:asciiTheme="majorBidi" w:hAnsiTheme="majorBidi" w:cstheme="majorBidi"/>
        </w:rPr>
        <w:t xml:space="preserve">en Tzion Eshel has </w:t>
      </w:r>
      <w:r w:rsidR="00F21A4C">
        <w:rPr>
          <w:rFonts w:asciiTheme="majorBidi" w:hAnsiTheme="majorBidi" w:cstheme="majorBidi"/>
        </w:rPr>
        <w:t>established through a close reading</w:t>
      </w:r>
      <w:r w:rsidR="003650B2">
        <w:rPr>
          <w:rFonts w:asciiTheme="majorBidi" w:hAnsiTheme="majorBidi" w:cstheme="majorBidi"/>
        </w:rPr>
        <w:t xml:space="preserve"> of the poems</w:t>
      </w:r>
      <w:r w:rsidR="00F21A4C">
        <w:rPr>
          <w:rFonts w:asciiTheme="majorBidi" w:hAnsiTheme="majorBidi" w:cstheme="majorBidi"/>
        </w:rPr>
        <w:t xml:space="preserve"> that Rabbi Yosef Bekhor Shor’s </w:t>
      </w:r>
      <w:r w:rsidR="00A121E2">
        <w:rPr>
          <w:rFonts w:asciiTheme="majorBidi" w:hAnsiTheme="majorBidi" w:cstheme="majorBidi"/>
          <w:i/>
          <w:iCs/>
        </w:rPr>
        <w:t>“Hashem Ori ve-Yish‘i”</w:t>
      </w:r>
      <w:r w:rsidR="00F21A4C">
        <w:rPr>
          <w:rFonts w:asciiTheme="majorBidi" w:hAnsiTheme="majorBidi" w:cstheme="majorBidi"/>
        </w:rPr>
        <w:t xml:space="preserve"> predates Rabbi Ephraim’s poem (</w:t>
      </w:r>
      <w:r w:rsidR="00C4534B">
        <w:rPr>
          <w:rFonts w:asciiTheme="majorBidi" w:hAnsiTheme="majorBidi" w:cstheme="majorBidi"/>
          <w:i/>
          <w:iCs/>
        </w:rPr>
        <w:t>“Im Afes Rov‘a ha-Qen”</w:t>
      </w:r>
      <w:r w:rsidR="00F21A4C">
        <w:rPr>
          <w:rFonts w:asciiTheme="majorBidi" w:hAnsiTheme="majorBidi" w:cstheme="majorBidi"/>
        </w:rPr>
        <w:t>).</w:t>
      </w:r>
      <w:r w:rsidR="003650B2">
        <w:rPr>
          <w:rStyle w:val="FootnoteReference"/>
          <w:rFonts w:asciiTheme="majorBidi" w:hAnsiTheme="majorBidi" w:cstheme="majorBidi"/>
        </w:rPr>
        <w:footnoteReference w:id="1"/>
      </w:r>
      <w:r w:rsidR="00F21A4C">
        <w:rPr>
          <w:rFonts w:asciiTheme="majorBidi" w:hAnsiTheme="majorBidi" w:cstheme="majorBidi"/>
        </w:rPr>
        <w:t xml:space="preserve"> In that article, </w:t>
      </w:r>
      <w:r w:rsidR="00BA3BFF">
        <w:rPr>
          <w:rFonts w:asciiTheme="majorBidi" w:hAnsiTheme="majorBidi" w:cstheme="majorBidi"/>
        </w:rPr>
        <w:t>he</w:t>
      </w:r>
      <w:r w:rsidR="00F21A4C">
        <w:rPr>
          <w:rFonts w:asciiTheme="majorBidi" w:hAnsiTheme="majorBidi" w:cstheme="majorBidi"/>
        </w:rPr>
        <w:t xml:space="preserve"> showed how </w:t>
      </w:r>
      <w:r w:rsidR="00A121E2">
        <w:rPr>
          <w:rFonts w:asciiTheme="majorBidi" w:hAnsiTheme="majorBidi" w:cstheme="majorBidi"/>
          <w:i/>
          <w:iCs/>
        </w:rPr>
        <w:t>“Hashem Ori ve-Yish‘i”</w:t>
      </w:r>
      <w:r w:rsidR="00F21A4C">
        <w:rPr>
          <w:rFonts w:asciiTheme="majorBidi" w:hAnsiTheme="majorBidi" w:cstheme="majorBidi"/>
        </w:rPr>
        <w:t xml:space="preserve"> influenced Rabbi Yosef Bekhor Shor both stylistically, like in his use of simple biblical language without payyeṭanic flourishes, and with respect to content, in his relating the story of the </w:t>
      </w:r>
      <w:r w:rsidR="00F21A4C" w:rsidRPr="00F21A4C">
        <w:rPr>
          <w:rFonts w:asciiTheme="majorBidi" w:hAnsiTheme="majorBidi" w:cstheme="majorBidi"/>
          <w:i/>
          <w:iCs/>
        </w:rPr>
        <w:t>Aqedah</w:t>
      </w:r>
      <w:r w:rsidR="00F21A4C">
        <w:rPr>
          <w:rFonts w:asciiTheme="majorBidi" w:hAnsiTheme="majorBidi" w:cstheme="majorBidi"/>
        </w:rPr>
        <w:t xml:space="preserve"> coherently while inserting Aggadic elements</w:t>
      </w:r>
      <w:r w:rsidR="00FC536F">
        <w:rPr>
          <w:rFonts w:asciiTheme="majorBidi" w:hAnsiTheme="majorBidi" w:cstheme="majorBidi"/>
        </w:rPr>
        <w:t xml:space="preserve">. </w:t>
      </w:r>
      <w:r w:rsidR="00F21A4C">
        <w:rPr>
          <w:rFonts w:asciiTheme="majorBidi" w:hAnsiTheme="majorBidi" w:cstheme="majorBidi"/>
        </w:rPr>
        <w:t xml:space="preserve">Although </w:t>
      </w:r>
      <w:r w:rsidR="00A121E2">
        <w:rPr>
          <w:rFonts w:asciiTheme="majorBidi" w:hAnsiTheme="majorBidi" w:cstheme="majorBidi"/>
          <w:i/>
          <w:iCs/>
        </w:rPr>
        <w:t>“Hashem Ori ve-Yish‘i”</w:t>
      </w:r>
      <w:r w:rsidR="00F21A4C">
        <w:rPr>
          <w:rFonts w:asciiTheme="majorBidi" w:hAnsiTheme="majorBidi" w:cstheme="majorBidi"/>
        </w:rPr>
        <w:t xml:space="preserve"> is the prototype for the very well-known </w:t>
      </w:r>
      <w:r w:rsidR="00C4534B">
        <w:rPr>
          <w:rFonts w:asciiTheme="majorBidi" w:hAnsiTheme="majorBidi" w:cstheme="majorBidi"/>
          <w:i/>
          <w:iCs/>
        </w:rPr>
        <w:t>“Im Afes Rov‘a ha-Qen</w:t>
      </w:r>
      <w:r w:rsidR="00641728">
        <w:rPr>
          <w:rFonts w:asciiTheme="majorBidi" w:hAnsiTheme="majorBidi" w:cstheme="majorBidi"/>
          <w:i/>
          <w:iCs/>
        </w:rPr>
        <w:t>,</w:t>
      </w:r>
      <w:r w:rsidR="00C4534B">
        <w:rPr>
          <w:rFonts w:asciiTheme="majorBidi" w:hAnsiTheme="majorBidi" w:cstheme="majorBidi"/>
          <w:i/>
          <w:iCs/>
        </w:rPr>
        <w:t>”</w:t>
      </w:r>
      <w:r w:rsidR="00F21A4C">
        <w:rPr>
          <w:rFonts w:asciiTheme="majorBidi" w:hAnsiTheme="majorBidi" w:cstheme="majorBidi"/>
          <w:i/>
          <w:iCs/>
        </w:rPr>
        <w:t xml:space="preserve"> </w:t>
      </w:r>
      <w:r w:rsidR="00F21A4C">
        <w:rPr>
          <w:rFonts w:asciiTheme="majorBidi" w:hAnsiTheme="majorBidi" w:cstheme="majorBidi"/>
        </w:rPr>
        <w:t xml:space="preserve">and other, subsequent </w:t>
      </w:r>
      <w:r w:rsidR="00F21A4C" w:rsidRPr="00F21A4C">
        <w:rPr>
          <w:rFonts w:asciiTheme="majorBidi" w:hAnsiTheme="majorBidi" w:cstheme="majorBidi"/>
          <w:i/>
          <w:iCs/>
        </w:rPr>
        <w:t>Aqeda</w:t>
      </w:r>
      <w:r w:rsidR="00F21A4C">
        <w:rPr>
          <w:rFonts w:asciiTheme="majorBidi" w:hAnsiTheme="majorBidi" w:cstheme="majorBidi"/>
          <w:i/>
          <w:iCs/>
        </w:rPr>
        <w:t>h</w:t>
      </w:r>
      <w:r w:rsidR="00F21A4C">
        <w:rPr>
          <w:rFonts w:asciiTheme="majorBidi" w:hAnsiTheme="majorBidi" w:cstheme="majorBidi"/>
        </w:rPr>
        <w:t xml:space="preserve"> </w:t>
      </w:r>
      <w:r w:rsidR="00F21A4C" w:rsidRPr="00653CBD">
        <w:rPr>
          <w:rFonts w:asciiTheme="majorBidi" w:hAnsiTheme="majorBidi" w:cstheme="majorBidi"/>
          <w:i/>
          <w:iCs/>
        </w:rPr>
        <w:t>piyyut</w:t>
      </w:r>
      <w:r w:rsidR="00F21A4C" w:rsidRPr="00015FC6">
        <w:rPr>
          <w:rFonts w:asciiTheme="majorBidi" w:hAnsiTheme="majorBidi" w:cstheme="majorBidi"/>
          <w:i/>
          <w:iCs/>
        </w:rPr>
        <w:t>im</w:t>
      </w:r>
      <w:r w:rsidR="00F21A4C">
        <w:rPr>
          <w:rFonts w:asciiTheme="majorBidi" w:hAnsiTheme="majorBidi" w:cstheme="majorBidi"/>
        </w:rPr>
        <w:t xml:space="preserve">, it has not received the attention and status it deserves and </w:t>
      </w:r>
      <w:r w:rsidR="00DE7AC7" w:rsidRPr="00DE7AC7">
        <w:rPr>
          <w:rFonts w:asciiTheme="majorBidi" w:hAnsiTheme="majorBidi" w:cstheme="majorBidi"/>
        </w:rPr>
        <w:t>was not printed at all until recently and was not included in the any of the printed collections of seliḥot</w:t>
      </w:r>
      <w:r w:rsidR="00F21A4C">
        <w:rPr>
          <w:rFonts w:asciiTheme="majorBidi" w:hAnsiTheme="majorBidi" w:cstheme="majorBidi"/>
        </w:rPr>
        <w:t xml:space="preserve">. Despite its historical importance among the </w:t>
      </w:r>
      <w:r w:rsidR="00F21A4C" w:rsidRPr="00F21A4C">
        <w:rPr>
          <w:rFonts w:asciiTheme="majorBidi" w:hAnsiTheme="majorBidi" w:cstheme="majorBidi"/>
          <w:i/>
          <w:iCs/>
        </w:rPr>
        <w:t>Aqeda</w:t>
      </w:r>
      <w:r w:rsidR="00F21A4C">
        <w:rPr>
          <w:rFonts w:asciiTheme="majorBidi" w:hAnsiTheme="majorBidi" w:cstheme="majorBidi"/>
          <w:i/>
          <w:iCs/>
        </w:rPr>
        <w:t>h</w:t>
      </w:r>
      <w:r w:rsidR="00F21A4C" w:rsidRPr="00F21A4C">
        <w:rPr>
          <w:rFonts w:asciiTheme="majorBidi" w:hAnsiTheme="majorBidi" w:cstheme="majorBidi"/>
          <w:i/>
          <w:iCs/>
        </w:rPr>
        <w:t xml:space="preserve"> </w:t>
      </w:r>
      <w:r w:rsidR="00F21A4C" w:rsidRPr="00653CBD">
        <w:rPr>
          <w:rFonts w:asciiTheme="majorBidi" w:hAnsiTheme="majorBidi" w:cstheme="majorBidi"/>
          <w:i/>
          <w:iCs/>
        </w:rPr>
        <w:t>piyyut</w:t>
      </w:r>
      <w:r w:rsidR="00F21A4C" w:rsidRPr="00015FC6">
        <w:rPr>
          <w:rFonts w:asciiTheme="majorBidi" w:hAnsiTheme="majorBidi" w:cstheme="majorBidi"/>
          <w:i/>
          <w:iCs/>
        </w:rPr>
        <w:t>im</w:t>
      </w:r>
      <w:r w:rsidR="00F21A4C">
        <w:rPr>
          <w:rFonts w:asciiTheme="majorBidi" w:hAnsiTheme="majorBidi" w:cstheme="majorBidi"/>
        </w:rPr>
        <w:t xml:space="preserve">, this </w:t>
      </w:r>
      <w:r w:rsidR="00F21A4C" w:rsidRPr="00653CBD">
        <w:rPr>
          <w:rFonts w:asciiTheme="majorBidi" w:hAnsiTheme="majorBidi" w:cstheme="majorBidi"/>
          <w:i/>
          <w:iCs/>
        </w:rPr>
        <w:t>piyyut</w:t>
      </w:r>
      <w:r w:rsidR="00F21A4C">
        <w:rPr>
          <w:rFonts w:asciiTheme="majorBidi" w:hAnsiTheme="majorBidi" w:cstheme="majorBidi"/>
        </w:rPr>
        <w:t xml:space="preserve"> has suffered from neglect and its poetic qualities have not been discussed until now. This article provides that discussion.</w:t>
      </w:r>
    </w:p>
    <w:p w14:paraId="07735B57" w14:textId="524E4B89" w:rsidR="00A4236E" w:rsidRDefault="00A4236E" w:rsidP="0058094F">
      <w:pPr>
        <w:rPr>
          <w:rtl/>
        </w:rPr>
      </w:pPr>
    </w:p>
    <w:p w14:paraId="20B495BF" w14:textId="77777777" w:rsidR="00764DD4" w:rsidRPr="0058094F" w:rsidRDefault="00764DD4" w:rsidP="0058094F">
      <w:pPr>
        <w:rPr>
          <w:rtl/>
        </w:rPr>
      </w:pPr>
    </w:p>
    <w:sectPr w:rsidR="00764DD4" w:rsidRPr="0058094F" w:rsidSect="00C516E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344EC" w14:textId="77777777" w:rsidR="004A35E1" w:rsidRDefault="004A35E1" w:rsidP="008F37F3">
      <w:pPr>
        <w:spacing w:after="0" w:line="240" w:lineRule="auto"/>
      </w:pPr>
      <w:r>
        <w:separator/>
      </w:r>
    </w:p>
  </w:endnote>
  <w:endnote w:type="continuationSeparator" w:id="0">
    <w:p w14:paraId="28D8E532" w14:textId="77777777" w:rsidR="004A35E1" w:rsidRDefault="004A35E1" w:rsidP="008F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7CEE6" w14:textId="77777777" w:rsidR="004A35E1" w:rsidRDefault="004A35E1" w:rsidP="008F37F3">
      <w:pPr>
        <w:spacing w:after="0" w:line="240" w:lineRule="auto"/>
      </w:pPr>
      <w:r>
        <w:separator/>
      </w:r>
    </w:p>
  </w:footnote>
  <w:footnote w:type="continuationSeparator" w:id="0">
    <w:p w14:paraId="5DA561B1" w14:textId="77777777" w:rsidR="004A35E1" w:rsidRDefault="004A35E1" w:rsidP="008F37F3">
      <w:pPr>
        <w:spacing w:after="0" w:line="240" w:lineRule="auto"/>
      </w:pPr>
      <w:r>
        <w:continuationSeparator/>
      </w:r>
    </w:p>
  </w:footnote>
  <w:footnote w:id="1">
    <w:p w14:paraId="20195ACE" w14:textId="51DA33CF" w:rsidR="003650B2" w:rsidRDefault="003650B2" w:rsidP="003650B2">
      <w:pPr>
        <w:pStyle w:val="FootnoteText"/>
        <w:bidi w:val="0"/>
      </w:pPr>
      <w:r>
        <w:rPr>
          <w:rStyle w:val="FootnoteReference"/>
        </w:rPr>
        <w:footnoteRef/>
      </w:r>
      <w:r>
        <w:rPr>
          <w:rtl/>
        </w:rPr>
        <w:t xml:space="preserve"> </w:t>
      </w:r>
      <w:r w:rsidR="00002728">
        <w:t xml:space="preserve">Ben Tzion </w:t>
      </w:r>
      <w:r w:rsidRPr="007D6660">
        <w:rPr>
          <w:rFonts w:cs="Arial"/>
        </w:rPr>
        <w:t>Eshel</w:t>
      </w:r>
      <w:r>
        <w:rPr>
          <w:rFonts w:cs="Arial"/>
        </w:rPr>
        <w:t>,</w:t>
      </w:r>
      <w:r w:rsidRPr="007D6660">
        <w:rPr>
          <w:rFonts w:cs="Arial"/>
        </w:rPr>
        <w:t xml:space="preserve"> </w:t>
      </w:r>
      <w:r w:rsidR="00002728">
        <w:rPr>
          <w:rFonts w:cs="Arial"/>
        </w:rPr>
        <w:t>“</w:t>
      </w:r>
      <w:r w:rsidRPr="007D6660">
        <w:rPr>
          <w:rFonts w:cs="Arial"/>
        </w:rPr>
        <w:t>The Liturgical Poems about the Binding</w:t>
      </w:r>
      <w:r>
        <w:rPr>
          <w:rFonts w:cs="Arial"/>
        </w:rPr>
        <w:t xml:space="preserve"> </w:t>
      </w:r>
      <w:r w:rsidRPr="007D6660">
        <w:rPr>
          <w:rFonts w:cs="Arial"/>
        </w:rPr>
        <w:t>of Isaac by R. Yosef Bekhor</w:t>
      </w:r>
      <w:r>
        <w:rPr>
          <w:rFonts w:cs="Arial"/>
        </w:rPr>
        <w:t xml:space="preserve"> </w:t>
      </w:r>
      <w:r w:rsidRPr="007D6660">
        <w:rPr>
          <w:rFonts w:cs="Arial"/>
        </w:rPr>
        <w:t>Shor and R.</w:t>
      </w:r>
      <w:r>
        <w:rPr>
          <w:rFonts w:cs="Arial"/>
        </w:rPr>
        <w:t xml:space="preserve"> </w:t>
      </w:r>
      <w:r w:rsidRPr="007D6660">
        <w:rPr>
          <w:rFonts w:cs="Arial"/>
        </w:rPr>
        <w:t>Ephra</w:t>
      </w:r>
      <w:r>
        <w:rPr>
          <w:rFonts w:cs="Arial"/>
        </w:rPr>
        <w:t>i</w:t>
      </w:r>
      <w:r w:rsidRPr="007D6660">
        <w:rPr>
          <w:rFonts w:cs="Arial"/>
        </w:rPr>
        <w:t>m of Regensburg</w:t>
      </w:r>
      <w:r>
        <w:rPr>
          <w:rFonts w:cs="Arial"/>
        </w:rPr>
        <w:t>,</w:t>
      </w:r>
      <w:r w:rsidR="00002728">
        <w:rPr>
          <w:rFonts w:cs="Arial"/>
        </w:rPr>
        <w:t xml:space="preserve">” </w:t>
      </w:r>
      <w:r w:rsidR="00002728" w:rsidRPr="0037750E">
        <w:rPr>
          <w:rFonts w:cs="Arial"/>
          <w:i/>
          <w:iCs/>
        </w:rPr>
        <w:t>Meḥqarei Giv</w:t>
      </w:r>
      <w:r w:rsidR="0037750E" w:rsidRPr="0037750E">
        <w:rPr>
          <w:rFonts w:cs="Arial"/>
          <w:i/>
          <w:iCs/>
        </w:rPr>
        <w:t>‘ah</w:t>
      </w:r>
      <w:r w:rsidR="0037750E">
        <w:rPr>
          <w:rFonts w:cs="Arial"/>
        </w:rPr>
        <w:t xml:space="preserve"> 8</w:t>
      </w:r>
      <w:r w:rsidR="00BA3BFF">
        <w:rPr>
          <w:rFonts w:cs="Arial"/>
        </w:rPr>
        <w:t>, 2021,</w:t>
      </w:r>
      <w:r>
        <w:rPr>
          <w:rFonts w:cs="Arial"/>
        </w:rPr>
        <w:t xml:space="preserve"> </w:t>
      </w:r>
      <w:r w:rsidR="00BA3BFF">
        <w:rPr>
          <w:rFonts w:cs="Arial"/>
        </w:rPr>
        <w:t>pp.</w:t>
      </w:r>
      <w:r>
        <w:rPr>
          <w:rFonts w:cs="Arial"/>
        </w:rPr>
        <w:t xml:space="preserve"> 31-56</w:t>
      </w:r>
      <w:r w:rsidR="00BA3BFF">
        <w:rPr>
          <w:rFonts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doNotDisplayPageBoundaries/>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zY2NjcyNzMyM7VQ0lEKTi0uzszPAykwrgUAwles7SwAAAA="/>
  </w:docVars>
  <w:rsids>
    <w:rsidRoot w:val="00DE422D"/>
    <w:rsid w:val="00002728"/>
    <w:rsid w:val="00015FC6"/>
    <w:rsid w:val="00041B02"/>
    <w:rsid w:val="0004729E"/>
    <w:rsid w:val="0006319B"/>
    <w:rsid w:val="000A34C4"/>
    <w:rsid w:val="001268CF"/>
    <w:rsid w:val="001745AB"/>
    <w:rsid w:val="00196FBB"/>
    <w:rsid w:val="001A18D1"/>
    <w:rsid w:val="001A5F3D"/>
    <w:rsid w:val="001B3E5B"/>
    <w:rsid w:val="001B5B50"/>
    <w:rsid w:val="001C4752"/>
    <w:rsid w:val="001E0585"/>
    <w:rsid w:val="002036AC"/>
    <w:rsid w:val="00223B92"/>
    <w:rsid w:val="00246519"/>
    <w:rsid w:val="0025464C"/>
    <w:rsid w:val="002F1383"/>
    <w:rsid w:val="002F5E3A"/>
    <w:rsid w:val="00304248"/>
    <w:rsid w:val="0030616B"/>
    <w:rsid w:val="00323830"/>
    <w:rsid w:val="00326FA3"/>
    <w:rsid w:val="00331E75"/>
    <w:rsid w:val="0033403F"/>
    <w:rsid w:val="00357E0A"/>
    <w:rsid w:val="00362777"/>
    <w:rsid w:val="003650B2"/>
    <w:rsid w:val="0037750E"/>
    <w:rsid w:val="003B058E"/>
    <w:rsid w:val="003C01AE"/>
    <w:rsid w:val="00415E71"/>
    <w:rsid w:val="004178F3"/>
    <w:rsid w:val="00463E43"/>
    <w:rsid w:val="00485D1F"/>
    <w:rsid w:val="004A35E1"/>
    <w:rsid w:val="004B11E5"/>
    <w:rsid w:val="004B6B8F"/>
    <w:rsid w:val="004E3693"/>
    <w:rsid w:val="00533734"/>
    <w:rsid w:val="00572426"/>
    <w:rsid w:val="00572EAC"/>
    <w:rsid w:val="0058094F"/>
    <w:rsid w:val="005B146E"/>
    <w:rsid w:val="005B3799"/>
    <w:rsid w:val="005E304B"/>
    <w:rsid w:val="005F5C20"/>
    <w:rsid w:val="00603584"/>
    <w:rsid w:val="00604FCC"/>
    <w:rsid w:val="00613C23"/>
    <w:rsid w:val="00621513"/>
    <w:rsid w:val="006331B0"/>
    <w:rsid w:val="00641728"/>
    <w:rsid w:val="0064307A"/>
    <w:rsid w:val="00653CBD"/>
    <w:rsid w:val="006556F8"/>
    <w:rsid w:val="0066775C"/>
    <w:rsid w:val="006833DB"/>
    <w:rsid w:val="00684D1D"/>
    <w:rsid w:val="006B5473"/>
    <w:rsid w:val="006E36DB"/>
    <w:rsid w:val="00714001"/>
    <w:rsid w:val="00722B4E"/>
    <w:rsid w:val="007337B2"/>
    <w:rsid w:val="00741712"/>
    <w:rsid w:val="00756D82"/>
    <w:rsid w:val="00764DD4"/>
    <w:rsid w:val="00792E11"/>
    <w:rsid w:val="00796DF2"/>
    <w:rsid w:val="007978AD"/>
    <w:rsid w:val="007A78B3"/>
    <w:rsid w:val="007B30B0"/>
    <w:rsid w:val="007B5A47"/>
    <w:rsid w:val="007C5434"/>
    <w:rsid w:val="007C55FC"/>
    <w:rsid w:val="007E47D3"/>
    <w:rsid w:val="00800266"/>
    <w:rsid w:val="00825211"/>
    <w:rsid w:val="0083463F"/>
    <w:rsid w:val="00866229"/>
    <w:rsid w:val="00885A23"/>
    <w:rsid w:val="008A25B7"/>
    <w:rsid w:val="008E59EC"/>
    <w:rsid w:val="008F37F3"/>
    <w:rsid w:val="008F69CD"/>
    <w:rsid w:val="0097245E"/>
    <w:rsid w:val="00980412"/>
    <w:rsid w:val="0098758F"/>
    <w:rsid w:val="009975B9"/>
    <w:rsid w:val="009B3A70"/>
    <w:rsid w:val="009C7EF7"/>
    <w:rsid w:val="009D128D"/>
    <w:rsid w:val="009E25C7"/>
    <w:rsid w:val="009E34F3"/>
    <w:rsid w:val="009E4A84"/>
    <w:rsid w:val="00A10611"/>
    <w:rsid w:val="00A121E2"/>
    <w:rsid w:val="00A22215"/>
    <w:rsid w:val="00A345DE"/>
    <w:rsid w:val="00A4236E"/>
    <w:rsid w:val="00A7160D"/>
    <w:rsid w:val="00A74F57"/>
    <w:rsid w:val="00AA76E4"/>
    <w:rsid w:val="00AB47FE"/>
    <w:rsid w:val="00AF0BAD"/>
    <w:rsid w:val="00AF2AC6"/>
    <w:rsid w:val="00B41A20"/>
    <w:rsid w:val="00B467FD"/>
    <w:rsid w:val="00B47A7B"/>
    <w:rsid w:val="00B6085C"/>
    <w:rsid w:val="00B6502A"/>
    <w:rsid w:val="00B7446B"/>
    <w:rsid w:val="00B76927"/>
    <w:rsid w:val="00BA3BFF"/>
    <w:rsid w:val="00BA4FB6"/>
    <w:rsid w:val="00BC27C5"/>
    <w:rsid w:val="00BD1193"/>
    <w:rsid w:val="00BD3BF7"/>
    <w:rsid w:val="00BE4C2A"/>
    <w:rsid w:val="00C0369B"/>
    <w:rsid w:val="00C15059"/>
    <w:rsid w:val="00C2086D"/>
    <w:rsid w:val="00C26AE1"/>
    <w:rsid w:val="00C4534B"/>
    <w:rsid w:val="00C4757E"/>
    <w:rsid w:val="00C516E8"/>
    <w:rsid w:val="00C53673"/>
    <w:rsid w:val="00C74DD0"/>
    <w:rsid w:val="00C77016"/>
    <w:rsid w:val="00C90A17"/>
    <w:rsid w:val="00CC4D16"/>
    <w:rsid w:val="00CE2A6B"/>
    <w:rsid w:val="00D42552"/>
    <w:rsid w:val="00D510F7"/>
    <w:rsid w:val="00D72191"/>
    <w:rsid w:val="00D94C67"/>
    <w:rsid w:val="00DA23C2"/>
    <w:rsid w:val="00DA4B6D"/>
    <w:rsid w:val="00DA5B19"/>
    <w:rsid w:val="00DB3B6D"/>
    <w:rsid w:val="00DC4F5B"/>
    <w:rsid w:val="00DD158C"/>
    <w:rsid w:val="00DE422D"/>
    <w:rsid w:val="00DE7AC7"/>
    <w:rsid w:val="00E16CD2"/>
    <w:rsid w:val="00E2664F"/>
    <w:rsid w:val="00E43805"/>
    <w:rsid w:val="00E5739F"/>
    <w:rsid w:val="00E77577"/>
    <w:rsid w:val="00E801F7"/>
    <w:rsid w:val="00EA3C22"/>
    <w:rsid w:val="00EE7AB8"/>
    <w:rsid w:val="00EF2F45"/>
    <w:rsid w:val="00F105A9"/>
    <w:rsid w:val="00F15D85"/>
    <w:rsid w:val="00F21A4C"/>
    <w:rsid w:val="00F25830"/>
    <w:rsid w:val="00F34A12"/>
    <w:rsid w:val="00F55E7E"/>
    <w:rsid w:val="00F75208"/>
    <w:rsid w:val="00F911B6"/>
    <w:rsid w:val="00FB338B"/>
    <w:rsid w:val="00FB572C"/>
    <w:rsid w:val="00FC27F8"/>
    <w:rsid w:val="00FC5207"/>
    <w:rsid w:val="00FC53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CBBF"/>
  <w15:docId w15:val="{A77C19C7-4E8E-4499-B5DB-CAC638BB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7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7F3"/>
    <w:rPr>
      <w:sz w:val="20"/>
      <w:szCs w:val="20"/>
    </w:rPr>
  </w:style>
  <w:style w:type="character" w:styleId="FootnoteReference">
    <w:name w:val="footnote reference"/>
    <w:basedOn w:val="DefaultParagraphFont"/>
    <w:uiPriority w:val="99"/>
    <w:semiHidden/>
    <w:unhideWhenUsed/>
    <w:rsid w:val="008F37F3"/>
    <w:rPr>
      <w:vertAlign w:val="superscript"/>
    </w:rPr>
  </w:style>
  <w:style w:type="table" w:styleId="TableGrid">
    <w:name w:val="Table Grid"/>
    <w:basedOn w:val="TableNormal"/>
    <w:uiPriority w:val="39"/>
    <w:rsid w:val="009B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830"/>
    <w:rPr>
      <w:sz w:val="16"/>
      <w:szCs w:val="16"/>
    </w:rPr>
  </w:style>
  <w:style w:type="paragraph" w:styleId="CommentText">
    <w:name w:val="annotation text"/>
    <w:basedOn w:val="Normal"/>
    <w:link w:val="CommentTextChar"/>
    <w:uiPriority w:val="99"/>
    <w:semiHidden/>
    <w:unhideWhenUsed/>
    <w:rsid w:val="00F25830"/>
    <w:pPr>
      <w:spacing w:line="240" w:lineRule="auto"/>
    </w:pPr>
    <w:rPr>
      <w:sz w:val="20"/>
      <w:szCs w:val="20"/>
    </w:rPr>
  </w:style>
  <w:style w:type="character" w:customStyle="1" w:styleId="CommentTextChar">
    <w:name w:val="Comment Text Char"/>
    <w:basedOn w:val="DefaultParagraphFont"/>
    <w:link w:val="CommentText"/>
    <w:uiPriority w:val="99"/>
    <w:semiHidden/>
    <w:rsid w:val="00F25830"/>
    <w:rPr>
      <w:sz w:val="20"/>
      <w:szCs w:val="20"/>
    </w:rPr>
  </w:style>
  <w:style w:type="paragraph" w:styleId="CommentSubject">
    <w:name w:val="annotation subject"/>
    <w:basedOn w:val="CommentText"/>
    <w:next w:val="CommentText"/>
    <w:link w:val="CommentSubjectChar"/>
    <w:uiPriority w:val="99"/>
    <w:semiHidden/>
    <w:unhideWhenUsed/>
    <w:rsid w:val="00F25830"/>
    <w:rPr>
      <w:b/>
      <w:bCs/>
    </w:rPr>
  </w:style>
  <w:style w:type="character" w:customStyle="1" w:styleId="CommentSubjectChar">
    <w:name w:val="Comment Subject Char"/>
    <w:basedOn w:val="CommentTextChar"/>
    <w:link w:val="CommentSubject"/>
    <w:uiPriority w:val="99"/>
    <w:semiHidden/>
    <w:rsid w:val="00F25830"/>
    <w:rPr>
      <w:b/>
      <w:bCs/>
      <w:sz w:val="20"/>
      <w:szCs w:val="20"/>
    </w:rPr>
  </w:style>
  <w:style w:type="paragraph" w:styleId="BalloonText">
    <w:name w:val="Balloon Text"/>
    <w:basedOn w:val="Normal"/>
    <w:link w:val="BalloonTextChar"/>
    <w:uiPriority w:val="99"/>
    <w:semiHidden/>
    <w:unhideWhenUsed/>
    <w:rsid w:val="00764D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64DD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2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B053-0B98-478C-95E4-15054561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317</Words>
  <Characters>1809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Josh Amaru</cp:lastModifiedBy>
  <cp:revision>18</cp:revision>
  <dcterms:created xsi:type="dcterms:W3CDTF">2021-07-12T13:23:00Z</dcterms:created>
  <dcterms:modified xsi:type="dcterms:W3CDTF">2021-07-12T13:40:00Z</dcterms:modified>
</cp:coreProperties>
</file>