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F6" w:rsidRDefault="00077C6D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ד"ר יואל פינקלמן</w:t>
      </w:r>
    </w:p>
    <w:p w:rsidR="00077C6D" w:rsidRDefault="005F1DE1" w:rsidP="00077C6D">
      <w:pPr>
        <w:bidi w:val="0"/>
        <w:jc w:val="right"/>
      </w:pPr>
      <w:hyperlink r:id="rId6" w:history="1">
        <w:r w:rsidR="00077C6D" w:rsidRPr="00684C88">
          <w:rPr>
            <w:rStyle w:val="Hyperlink"/>
          </w:rPr>
          <w:t>Yoel.finkelman@nli.org.il</w:t>
        </w:r>
      </w:hyperlink>
    </w:p>
    <w:p w:rsidR="00077C6D" w:rsidRDefault="00077C6D" w:rsidP="00321C26">
      <w:pPr>
        <w:rPr>
          <w:i/>
          <w:iCs/>
          <w:rtl/>
        </w:rPr>
      </w:pPr>
      <w:r>
        <w:rPr>
          <w:rFonts w:asciiTheme="minorBidi" w:hAnsiTheme="minorBidi" w:hint="cs"/>
          <w:rtl/>
        </w:rPr>
        <w:t>ד"ר יואל פינקלמן הוא אוצר אוסף היודאיקה ע"ש חיים וחנה סלומון בספרי</w:t>
      </w:r>
      <w:r w:rsidR="003D48D3">
        <w:rPr>
          <w:rFonts w:asciiTheme="minorBidi" w:hAnsiTheme="minorBidi" w:hint="cs"/>
          <w:rtl/>
        </w:rPr>
        <w:t>י</w:t>
      </w:r>
      <w:r>
        <w:rPr>
          <w:rFonts w:asciiTheme="minorBidi" w:hAnsiTheme="minorBidi" w:hint="cs"/>
          <w:rtl/>
        </w:rPr>
        <w:t>ה הלאומית של ישראל. בשנת 2003 קיבל תואר</w:t>
      </w:r>
      <w:r w:rsidR="00321C26">
        <w:rPr>
          <w:rFonts w:asciiTheme="minorBidi" w:hAnsiTheme="minorBidi" w:hint="cs"/>
          <w:rtl/>
        </w:rPr>
        <w:t xml:space="preserve"> דוקטור</w:t>
      </w:r>
      <w:r>
        <w:rPr>
          <w:rFonts w:asciiTheme="minorBidi" w:hAnsiTheme="minorBidi" w:hint="cs"/>
          <w:rtl/>
        </w:rPr>
        <w:t xml:space="preserve"> במחשבת ישראל מן האוניברסיטה העברית; מאז הוא מלמד בבתי מדרש לנשים בירושלים, ומרצה באוניברסיטת בר אילן ובמכללה האקדמית לחינוך גבעת וושינגטון. פרסם מאמרים רבים בתחומי החינוך היהודי, </w:t>
      </w:r>
      <w:r w:rsidR="0027592B">
        <w:rPr>
          <w:rFonts w:asciiTheme="minorBidi" w:hAnsiTheme="minorBidi" w:hint="cs"/>
          <w:rtl/>
        </w:rPr>
        <w:t>ה</w:t>
      </w:r>
      <w:r>
        <w:rPr>
          <w:rFonts w:asciiTheme="minorBidi" w:hAnsiTheme="minorBidi" w:hint="cs"/>
          <w:rtl/>
        </w:rPr>
        <w:t xml:space="preserve">סוציולוגיה וההגות היהודית בעת החדשה. בשנת 2011 יצא לאור ספרו </w:t>
      </w:r>
      <w:r>
        <w:rPr>
          <w:i/>
          <w:iCs/>
        </w:rPr>
        <w:t>Strictly Kosher Reading: Popular Literature and the Condition of Contemporary Orthodoxy</w:t>
      </w:r>
      <w:r>
        <w:rPr>
          <w:rFonts w:hint="cs"/>
          <w:i/>
          <w:iCs/>
          <w:rtl/>
        </w:rPr>
        <w:t>.</w:t>
      </w:r>
    </w:p>
    <w:p w:rsidR="00077C6D" w:rsidRPr="00077C6D" w:rsidRDefault="00077C6D">
      <w:pPr>
        <w:rPr>
          <w:rtl/>
        </w:rPr>
      </w:pPr>
      <w:r w:rsidRPr="00077C6D">
        <w:rPr>
          <w:rFonts w:hint="cs"/>
          <w:rtl/>
        </w:rPr>
        <w:t>דבר האוצר</w:t>
      </w:r>
    </w:p>
    <w:p w:rsidR="00077C6D" w:rsidRDefault="00741697" w:rsidP="00321C26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מדיניות הספרייה הלאומית לבניית אוספים מנחה אותנו לבנות את אוסף היודאיקה כ</w:t>
      </w:r>
      <w:r w:rsidR="00321C26">
        <w:rPr>
          <w:rFonts w:asciiTheme="minorBidi" w:hAnsiTheme="minorBidi" w:hint="cs"/>
          <w:rtl/>
        </w:rPr>
        <w:t>אוסף</w:t>
      </w:r>
      <w:r>
        <w:rPr>
          <w:rFonts w:asciiTheme="minorBidi" w:hAnsiTheme="minorBidi" w:hint="cs"/>
          <w:rtl/>
        </w:rPr>
        <w:t xml:space="preserve"> שלם</w:t>
      </w:r>
      <w:r w:rsidR="0027592B">
        <w:rPr>
          <w:rFonts w:asciiTheme="minorBidi" w:hAnsiTheme="minorBidi" w:hint="cs"/>
          <w:rtl/>
        </w:rPr>
        <w:t xml:space="preserve"> ככל </w:t>
      </w:r>
      <w:r w:rsidR="00321C26">
        <w:rPr>
          <w:rFonts w:asciiTheme="minorBidi" w:hAnsiTheme="minorBidi" w:hint="cs"/>
          <w:rtl/>
        </w:rPr>
        <w:t>האפשר</w:t>
      </w:r>
      <w:r>
        <w:rPr>
          <w:rFonts w:asciiTheme="minorBidi" w:hAnsiTheme="minorBidi" w:hint="cs"/>
          <w:rtl/>
        </w:rPr>
        <w:t xml:space="preserve"> של פריטי דפוס וטקסט. </w:t>
      </w:r>
      <w:r w:rsidR="00321C26">
        <w:rPr>
          <w:rFonts w:asciiTheme="minorBidi" w:hAnsiTheme="minorBidi" w:hint="cs"/>
          <w:rtl/>
        </w:rPr>
        <w:t>מדובר ביעד בלתי מושג</w:t>
      </w:r>
      <w:r>
        <w:rPr>
          <w:rFonts w:asciiTheme="minorBidi" w:hAnsiTheme="minorBidi" w:hint="cs"/>
          <w:rtl/>
        </w:rPr>
        <w:t>, הנסוג מפנינו ככל שאנו מתק</w:t>
      </w:r>
      <w:r w:rsidR="003D48D3">
        <w:rPr>
          <w:rFonts w:asciiTheme="minorBidi" w:hAnsiTheme="minorBidi" w:hint="cs"/>
          <w:rtl/>
        </w:rPr>
        <w:t xml:space="preserve">רבים </w:t>
      </w:r>
      <w:r>
        <w:rPr>
          <w:rFonts w:asciiTheme="minorBidi" w:hAnsiTheme="minorBidi" w:hint="cs"/>
          <w:rtl/>
        </w:rPr>
        <w:t>אלי</w:t>
      </w:r>
      <w:r w:rsidR="003D48D3">
        <w:rPr>
          <w:rFonts w:asciiTheme="minorBidi" w:hAnsiTheme="minorBidi" w:hint="cs"/>
          <w:rtl/>
        </w:rPr>
        <w:t>ו</w:t>
      </w:r>
      <w:r>
        <w:rPr>
          <w:rFonts w:asciiTheme="minorBidi" w:hAnsiTheme="minorBidi" w:hint="cs"/>
          <w:rtl/>
        </w:rPr>
        <w:t xml:space="preserve">, אך אני מאמין באמונה שלמה ששומה עלינו לאסוף ולשמר כל אות שעלתה על הכתב בדברי ימיו של העם היהודי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מכתבי יד </w:t>
      </w:r>
      <w:r w:rsidR="00174D7B">
        <w:rPr>
          <w:rFonts w:asciiTheme="minorBidi" w:hAnsiTheme="minorBidi" w:hint="cs"/>
          <w:rtl/>
        </w:rPr>
        <w:t>רבניים מוקדמים</w:t>
      </w:r>
      <w:r w:rsidR="00321C26">
        <w:rPr>
          <w:rFonts w:asciiTheme="minorBidi" w:hAnsiTheme="minorBidi" w:hint="cs"/>
          <w:rtl/>
        </w:rPr>
        <w:t xml:space="preserve"> </w:t>
      </w:r>
      <w:r w:rsidR="003D48D3">
        <w:rPr>
          <w:rFonts w:asciiTheme="minorBidi" w:hAnsiTheme="minorBidi" w:hint="cs"/>
          <w:rtl/>
        </w:rPr>
        <w:t>העוסקים בפלפולי הלכה ותלמוד</w:t>
      </w:r>
      <w:r w:rsidR="00321C26">
        <w:rPr>
          <w:rFonts w:asciiTheme="minorBidi" w:hAnsiTheme="minorBidi" w:hint="cs"/>
          <w:rtl/>
        </w:rPr>
        <w:t xml:space="preserve"> </w:t>
      </w:r>
      <w:r w:rsidR="00BF0346">
        <w:rPr>
          <w:rFonts w:asciiTheme="minorBidi" w:hAnsiTheme="minorBidi" w:hint="cs"/>
          <w:rtl/>
        </w:rPr>
        <w:t>ועד לחוברות הומוריסטיות</w:t>
      </w:r>
      <w:r w:rsidR="00174D7B">
        <w:rPr>
          <w:rFonts w:asciiTheme="minorBidi" w:hAnsiTheme="minorBidi" w:hint="cs"/>
          <w:rtl/>
        </w:rPr>
        <w:t xml:space="preserve"> זולות</w:t>
      </w:r>
      <w:r w:rsidR="00BF0346">
        <w:rPr>
          <w:rFonts w:asciiTheme="minorBidi" w:hAnsiTheme="minorBidi" w:hint="cs"/>
          <w:rtl/>
        </w:rPr>
        <w:t xml:space="preserve"> להמונים. חובה על האוסף שיהיה מגוון ומייצג ככל האפשר </w:t>
      </w:r>
      <w:r w:rsidR="00BF0346">
        <w:rPr>
          <w:rFonts w:asciiTheme="minorBidi" w:hAnsiTheme="minorBidi"/>
          <w:rtl/>
        </w:rPr>
        <w:t>–</w:t>
      </w:r>
      <w:r w:rsidR="00BF0346">
        <w:rPr>
          <w:rFonts w:asciiTheme="minorBidi" w:hAnsiTheme="minorBidi" w:hint="cs"/>
          <w:rtl/>
        </w:rPr>
        <w:t xml:space="preserve"> ושיקיף כל תקופה אפשרית בהיסטוריה, כל קבוצה ותת-קבוצה אידאולוגית, דתית או חילונית. בימינו אלה יש לתת את הדעת במיוחד על החומר הרב שהורתו ולידתו במרחב הדיגיטלי, </w:t>
      </w:r>
      <w:r w:rsidR="003D48D3">
        <w:rPr>
          <w:rFonts w:asciiTheme="minorBidi" w:hAnsiTheme="minorBidi" w:hint="cs"/>
          <w:rtl/>
        </w:rPr>
        <w:t>ו</w:t>
      </w:r>
      <w:r w:rsidR="00BF0346">
        <w:rPr>
          <w:rFonts w:asciiTheme="minorBidi" w:hAnsiTheme="minorBidi" w:hint="cs"/>
          <w:rtl/>
        </w:rPr>
        <w:t>שבלעדיו אין להבין את היהדות בת-זמננו. כל מעשה שעשו יהודים במהלך ההיסטוריה, כל דבר שהיה בעיניהם יהודי, ראוי לו שיתועד ויישמר, כדי שהכ</w:t>
      </w:r>
      <w:r w:rsidR="002B5E0C">
        <w:rPr>
          <w:rFonts w:asciiTheme="minorBidi" w:hAnsiTheme="minorBidi" w:hint="cs"/>
          <w:rtl/>
        </w:rPr>
        <w:t>ו</w:t>
      </w:r>
      <w:r w:rsidR="00BF0346">
        <w:rPr>
          <w:rFonts w:asciiTheme="minorBidi" w:hAnsiTheme="minorBidi" w:hint="cs"/>
          <w:rtl/>
        </w:rPr>
        <w:t xml:space="preserve">ל </w:t>
      </w:r>
      <w:r w:rsidR="00BF0346">
        <w:rPr>
          <w:rFonts w:asciiTheme="minorBidi" w:hAnsiTheme="minorBidi"/>
          <w:rtl/>
        </w:rPr>
        <w:t>–</w:t>
      </w:r>
      <w:r w:rsidR="00BF0346">
        <w:rPr>
          <w:rFonts w:asciiTheme="minorBidi" w:hAnsiTheme="minorBidi" w:hint="cs"/>
          <w:rtl/>
        </w:rPr>
        <w:t xml:space="preserve"> משכילים והדיוטות כאחד, בימינו אלה ולעתיד לבוא </w:t>
      </w:r>
      <w:r w:rsidR="00BF0346">
        <w:rPr>
          <w:rFonts w:asciiTheme="minorBidi" w:hAnsiTheme="minorBidi"/>
          <w:rtl/>
        </w:rPr>
        <w:t>–</w:t>
      </w:r>
      <w:r w:rsidR="00BF0346">
        <w:rPr>
          <w:rFonts w:asciiTheme="minorBidi" w:hAnsiTheme="minorBidi" w:hint="cs"/>
          <w:rtl/>
        </w:rPr>
        <w:t xml:space="preserve"> יוכלו ל</w:t>
      </w:r>
      <w:r w:rsidR="002B5E0C">
        <w:rPr>
          <w:rFonts w:asciiTheme="minorBidi" w:hAnsiTheme="minorBidi" w:hint="cs"/>
          <w:rtl/>
        </w:rPr>
        <w:t>געת</w:t>
      </w:r>
      <w:r w:rsidR="00321C26">
        <w:rPr>
          <w:rFonts w:asciiTheme="minorBidi" w:hAnsiTheme="minorBidi" w:hint="cs"/>
          <w:rtl/>
        </w:rPr>
        <w:t xml:space="preserve"> </w:t>
      </w:r>
      <w:r w:rsidR="002B5E0C">
        <w:rPr>
          <w:rFonts w:asciiTheme="minorBidi" w:hAnsiTheme="minorBidi" w:hint="cs"/>
          <w:rtl/>
        </w:rPr>
        <w:t>ב</w:t>
      </w:r>
      <w:r w:rsidR="00BF0346">
        <w:rPr>
          <w:rFonts w:asciiTheme="minorBidi" w:hAnsiTheme="minorBidi" w:hint="cs"/>
          <w:rtl/>
        </w:rPr>
        <w:t>עבר</w:t>
      </w:r>
      <w:r w:rsidR="002B5E0C">
        <w:rPr>
          <w:rFonts w:asciiTheme="minorBidi" w:hAnsiTheme="minorBidi" w:hint="cs"/>
          <w:rtl/>
        </w:rPr>
        <w:t>ם</w:t>
      </w:r>
      <w:r w:rsidR="00321C26">
        <w:rPr>
          <w:rFonts w:asciiTheme="minorBidi" w:hAnsiTheme="minorBidi" w:hint="cs"/>
          <w:rtl/>
        </w:rPr>
        <w:t xml:space="preserve"> </w:t>
      </w:r>
      <w:r w:rsidR="00657391">
        <w:rPr>
          <w:rFonts w:asciiTheme="minorBidi" w:hAnsiTheme="minorBidi" w:hint="cs"/>
          <w:rtl/>
        </w:rPr>
        <w:t>וללמוד אותו</w:t>
      </w:r>
      <w:r w:rsidR="00BF0346">
        <w:rPr>
          <w:rFonts w:asciiTheme="minorBidi" w:hAnsiTheme="minorBidi" w:hint="cs"/>
          <w:rtl/>
        </w:rPr>
        <w:t>.</w:t>
      </w:r>
    </w:p>
    <w:p w:rsidR="00BF0346" w:rsidRDefault="00BF0346" w:rsidP="00321C26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בשנים האחרונות עסקתי בכמה פרויקטים</w:t>
      </w:r>
      <w:r w:rsidR="00321C26">
        <w:rPr>
          <w:rFonts w:asciiTheme="minorBidi" w:hAnsiTheme="minorBidi" w:hint="cs"/>
          <w:rtl/>
        </w:rPr>
        <w:t>.</w:t>
      </w:r>
    </w:p>
    <w:p w:rsidR="00BF0346" w:rsidRDefault="00BF0346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אוסף הפנקסים</w:t>
      </w:r>
    </w:p>
    <w:p w:rsidR="00BF0346" w:rsidRDefault="00BF0346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הספר</w:t>
      </w:r>
      <w:r w:rsidR="003D48D3">
        <w:rPr>
          <w:rFonts w:asciiTheme="minorBidi" w:hAnsiTheme="minorBidi" w:hint="cs"/>
          <w:rtl/>
        </w:rPr>
        <w:t>י</w:t>
      </w:r>
      <w:r>
        <w:rPr>
          <w:rFonts w:asciiTheme="minorBidi" w:hAnsiTheme="minorBidi" w:hint="cs"/>
          <w:rtl/>
        </w:rPr>
        <w:t xml:space="preserve">יה הלאומית של ישראל אוספת עותקים דיגיטליים של </w:t>
      </w:r>
      <w:r w:rsidR="002B5E0C">
        <w:rPr>
          <w:rFonts w:asciiTheme="minorBidi" w:hAnsiTheme="minorBidi" w:hint="cs"/>
          <w:rtl/>
        </w:rPr>
        <w:t>ספרי הרשומות של</w:t>
      </w:r>
      <w:r>
        <w:rPr>
          <w:rFonts w:asciiTheme="minorBidi" w:hAnsiTheme="minorBidi" w:hint="cs"/>
          <w:rtl/>
        </w:rPr>
        <w:t xml:space="preserve"> קהילות אירופה מראשית העת החדשה</w:t>
      </w:r>
      <w:r w:rsidR="002B5E0C">
        <w:rPr>
          <w:rFonts w:asciiTheme="minorBidi" w:hAnsiTheme="minorBidi" w:hint="cs"/>
          <w:rtl/>
        </w:rPr>
        <w:t>, המכונים פנקסים</w:t>
      </w:r>
      <w:r>
        <w:rPr>
          <w:rFonts w:asciiTheme="minorBidi" w:hAnsiTheme="minorBidi" w:hint="cs"/>
          <w:rtl/>
        </w:rPr>
        <w:t>.</w:t>
      </w:r>
      <w:r w:rsidR="002B5E0C">
        <w:rPr>
          <w:rFonts w:asciiTheme="minorBidi" w:hAnsiTheme="minorBidi" w:hint="cs"/>
          <w:rtl/>
        </w:rPr>
        <w:t xml:space="preserve"> חלק מן התעודות האלו קשות לפענוח והשימוש בהן במחקר אינו מן הקלים, אולם חוקרים המתאמצים בכל זאת לדלות מה</w:t>
      </w:r>
      <w:r w:rsidR="0027592B">
        <w:rPr>
          <w:rFonts w:asciiTheme="minorBidi" w:hAnsiTheme="minorBidi" w:hint="cs"/>
          <w:rtl/>
        </w:rPr>
        <w:t>ן</w:t>
      </w:r>
      <w:r w:rsidR="002B5E0C">
        <w:rPr>
          <w:rFonts w:asciiTheme="minorBidi" w:hAnsiTheme="minorBidi" w:hint="cs"/>
          <w:rtl/>
        </w:rPr>
        <w:t xml:space="preserve"> מידע מגלים נתיבים חדשים בחקר החיים היהודיים על היבטיהם הקהילתיים, החברתיים והפוליטיים.</w:t>
      </w:r>
    </w:p>
    <w:p w:rsidR="002B5E0C" w:rsidRDefault="005F1DE1" w:rsidP="002B5E0C">
      <w:pPr>
        <w:bidi w:val="0"/>
        <w:rPr>
          <w:rFonts w:ascii="Calibri" w:hAnsi="Calibri" w:cs="Calibri"/>
        </w:rPr>
      </w:pPr>
      <w:hyperlink r:id="rId7" w:history="1">
        <w:r w:rsidR="002B5E0C" w:rsidRPr="00684C88">
          <w:rPr>
            <w:rStyle w:val="Hyperlink"/>
            <w:rFonts w:ascii="Calibri" w:hAnsi="Calibri" w:cs="Calibri"/>
          </w:rPr>
          <w:t>https://web.nli.org.il/sites/NLIS/he/pinkas/</w:t>
        </w:r>
      </w:hyperlink>
    </w:p>
    <w:p w:rsidR="002B5E0C" w:rsidRDefault="002B5E0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לא קם כמשה: הרמב"ם בכתבי יד, בדפוס ובעידן הדיגיטלי</w:t>
      </w:r>
    </w:p>
    <w:p w:rsidR="002B5E0C" w:rsidRPr="002B5E0C" w:rsidRDefault="00657391" w:rsidP="00321C26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בשנת 2018 קיימה הספרייה הלאומית תערוכה משותפת עם מוזיאון ישראל. התערוכה עסקה ברמב"ם ובדמותו </w:t>
      </w:r>
      <w:r w:rsidR="00321C26">
        <w:rPr>
          <w:rFonts w:asciiTheme="minorBidi" w:hAnsiTheme="minorBidi" w:hint="cs"/>
          <w:rtl/>
        </w:rPr>
        <w:t>כפי שהיא משתקפת</w:t>
      </w:r>
      <w:r>
        <w:rPr>
          <w:rFonts w:asciiTheme="minorBidi" w:hAnsiTheme="minorBidi" w:hint="cs"/>
          <w:rtl/>
        </w:rPr>
        <w:t xml:space="preserve"> בכתבי היד, בדפוס ובמרחב הדיגיטלי.</w:t>
      </w:r>
    </w:p>
    <w:p w:rsidR="00657391" w:rsidRDefault="005F1DE1" w:rsidP="00657391">
      <w:pPr>
        <w:bidi w:val="0"/>
        <w:rPr>
          <w:rFonts w:ascii="Calibri" w:hAnsi="Calibri" w:cs="Calibri"/>
        </w:rPr>
      </w:pPr>
      <w:hyperlink r:id="rId8" w:history="1">
        <w:r w:rsidR="00657391" w:rsidRPr="00684C88">
          <w:rPr>
            <w:rStyle w:val="Hyperlink"/>
            <w:rFonts w:ascii="Calibri" w:hAnsi="Calibri" w:cs="Calibri"/>
          </w:rPr>
          <w:t>https://www.imj.org.il/en/exhibitions/maimon</w:t>
        </w:r>
        <w:r w:rsidR="00657391" w:rsidRPr="00684C88">
          <w:rPr>
            <w:rStyle w:val="Hyperlink"/>
            <w:rFonts w:ascii="Calibri" w:hAnsi="Calibri" w:cs="Calibri"/>
          </w:rPr>
          <w:t>i</w:t>
        </w:r>
        <w:r w:rsidR="00657391" w:rsidRPr="00684C88">
          <w:rPr>
            <w:rStyle w:val="Hyperlink"/>
            <w:rFonts w:ascii="Calibri" w:hAnsi="Calibri" w:cs="Calibri"/>
          </w:rPr>
          <w:t>des</w:t>
        </w:r>
      </w:hyperlink>
    </w:p>
    <w:p w:rsidR="002B5E0C" w:rsidRPr="00657391" w:rsidRDefault="002B5E0C">
      <w:pPr>
        <w:rPr>
          <w:rFonts w:asciiTheme="minorBidi" w:hAnsiTheme="minorBidi"/>
          <w:rtl/>
        </w:rPr>
      </w:pPr>
    </w:p>
    <w:p w:rsidR="00BF0346" w:rsidRDefault="00657391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כנסים לאוצרי יודאיקה</w:t>
      </w:r>
    </w:p>
    <w:p w:rsidR="00657391" w:rsidRDefault="00657391">
      <w:pPr>
        <w:rPr>
          <w:rFonts w:asciiTheme="minorBidi" w:hAnsiTheme="minorBidi"/>
          <w:rtl/>
        </w:rPr>
      </w:pPr>
      <w:commentRangeStart w:id="0"/>
      <w:r>
        <w:rPr>
          <w:rFonts w:asciiTheme="minorBidi" w:hAnsiTheme="minorBidi" w:hint="cs"/>
          <w:rtl/>
        </w:rPr>
        <w:t>פעם בכמה שנים מארחת הספרי</w:t>
      </w:r>
      <w:r w:rsidR="003D48D3">
        <w:rPr>
          <w:rFonts w:asciiTheme="minorBidi" w:hAnsiTheme="minorBidi" w:hint="cs"/>
          <w:rtl/>
        </w:rPr>
        <w:t>י</w:t>
      </w:r>
      <w:r>
        <w:rPr>
          <w:rFonts w:asciiTheme="minorBidi" w:hAnsiTheme="minorBidi" w:hint="cs"/>
          <w:rtl/>
        </w:rPr>
        <w:t xml:space="preserve">ה הלאומית כנס לאוצרי </w:t>
      </w:r>
      <w:r w:rsidR="0027592B">
        <w:rPr>
          <w:rFonts w:asciiTheme="minorBidi" w:hAnsiTheme="minorBidi" w:hint="cs"/>
          <w:rtl/>
        </w:rPr>
        <w:t xml:space="preserve">אוספי </w:t>
      </w:r>
      <w:r>
        <w:rPr>
          <w:rFonts w:asciiTheme="minorBidi" w:hAnsiTheme="minorBidi" w:hint="cs"/>
          <w:rtl/>
        </w:rPr>
        <w:t>יודאיקה בארכיונים ובספריות מכל רחבי העולם. מטרת הכנסים</w:t>
      </w:r>
      <w:r w:rsidR="00174D7B">
        <w:rPr>
          <w:rFonts w:asciiTheme="minorBidi" w:hAnsiTheme="minorBidi" w:hint="cs"/>
          <w:rtl/>
        </w:rPr>
        <w:t xml:space="preserve"> לעדכן את אנשי המקצוע ברחבי העולם בהתפתחויות החדשות בתחום ספריות וארכיוני היודאיקה. </w:t>
      </w:r>
      <w:commentRangeEnd w:id="0"/>
      <w:r w:rsidR="00321C26">
        <w:rPr>
          <w:rStyle w:val="a3"/>
          <w:rtl/>
        </w:rPr>
        <w:commentReference w:id="0"/>
      </w:r>
      <w:r w:rsidR="00174D7B">
        <w:rPr>
          <w:rFonts w:asciiTheme="minorBidi" w:hAnsiTheme="minorBidi" w:hint="cs"/>
          <w:rtl/>
        </w:rPr>
        <w:t>מידע נוסף על הכנסים והקלטות מכנסים קודמים זמינים לקהל הרחב בקישור הבא:</w:t>
      </w:r>
    </w:p>
    <w:p w:rsidR="00174D7B" w:rsidRDefault="00174D7B" w:rsidP="00174D7B">
      <w:pPr>
        <w:bidi w:val="0"/>
        <w:rPr>
          <w:rFonts w:ascii="Calibri" w:hAnsi="Calibri" w:cs="Calibri"/>
        </w:rPr>
      </w:pPr>
      <w:r w:rsidRPr="009C59ED">
        <w:rPr>
          <w:rFonts w:ascii="Calibri" w:hAnsi="Calibri" w:cs="Calibri"/>
        </w:rPr>
        <w:t>https://web.nli.org.il/sites/NLI/English/collections/jewish-collection/Curating_Cultivating_Exchange/Third_Curators_Conference/Pages/default.aspx</w:t>
      </w:r>
    </w:p>
    <w:p w:rsidR="00174D7B" w:rsidRDefault="00174D7B">
      <w:pPr>
        <w:rPr>
          <w:rFonts w:asciiTheme="minorBidi" w:hAnsiTheme="minorBidi"/>
          <w:rtl/>
        </w:rPr>
      </w:pPr>
    </w:p>
    <w:p w:rsidR="00174D7B" w:rsidRDefault="00174D7B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פריטים נבחרים:</w:t>
      </w:r>
    </w:p>
    <w:p w:rsidR="009B05FF" w:rsidRDefault="005F1DE1" w:rsidP="009B05FF">
      <w:pPr>
        <w:bidi w:val="0"/>
        <w:rPr>
          <w:rFonts w:ascii="Calibri" w:hAnsi="Calibri" w:cs="Calibri"/>
        </w:rPr>
      </w:pPr>
      <w:hyperlink r:id="rId10" w:history="1">
        <w:r w:rsidR="009B05FF" w:rsidRPr="00684C88">
          <w:rPr>
            <w:rStyle w:val="Hyperlink"/>
            <w:rFonts w:ascii="Calibri" w:hAnsi="Calibri" w:cs="Calibri"/>
          </w:rPr>
          <w:t>https://www.nli.org.il/he/books/NNL_ALEPH001312630/NLI</w:t>
        </w:r>
      </w:hyperlink>
    </w:p>
    <w:p w:rsidR="00174D7B" w:rsidRDefault="009B05F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בספריה הלאומית מצוי אוסף ההגדות של פסח הגדול בעולם, ובו ההגדה הראשונה שיצאה תחת מכבש הדפוס. ההגדה נדפסה בגוודלחרה בין השנים 1480 עד 1482, כחמש-עשרה שנים לאחר שנדפס הספר העברי הראשון, וכעשור טרם גירוש היהודים מספרד. זהו העותק הידוע היחיד.</w:t>
      </w:r>
    </w:p>
    <w:p w:rsidR="009B05FF" w:rsidRDefault="009B05FF">
      <w:pPr>
        <w:rPr>
          <w:rFonts w:asciiTheme="minorBidi" w:hAnsiTheme="minorBidi"/>
          <w:rtl/>
        </w:rPr>
      </w:pPr>
    </w:p>
    <w:p w:rsidR="009B05FF" w:rsidRDefault="005F1DE1" w:rsidP="009B05FF">
      <w:pPr>
        <w:bidi w:val="0"/>
        <w:rPr>
          <w:rFonts w:ascii="Calibri" w:hAnsi="Calibri" w:cs="Calibri"/>
        </w:rPr>
      </w:pPr>
      <w:hyperlink r:id="rId11" w:history="1">
        <w:r w:rsidR="009B05FF" w:rsidRPr="00684C88">
          <w:rPr>
            <w:rStyle w:val="Hyperlink"/>
            <w:rFonts w:ascii="Calibri" w:hAnsi="Calibri" w:cs="Calibri"/>
          </w:rPr>
          <w:t>https://www.nli.org.il/en/sheets/NNL_ARCHIVE_AL004071542/NLI</w:t>
        </w:r>
      </w:hyperlink>
    </w:p>
    <w:p w:rsidR="009B05FF" w:rsidRDefault="009B05F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השתמדותו של שבתי צבי בשנת 1667 פצעה את מרקם החיים היהודי, והפצעים הללו טרם הגלידו כליל. כרזה זו נדפסה באמסטרדם בשיא</w:t>
      </w:r>
      <w:r w:rsidR="0027592B">
        <w:rPr>
          <w:rFonts w:asciiTheme="minorBidi" w:hAnsiTheme="minorBidi" w:hint="cs"/>
          <w:rtl/>
        </w:rPr>
        <w:t>ן</w:t>
      </w:r>
      <w:r>
        <w:rPr>
          <w:rFonts w:asciiTheme="minorBidi" w:hAnsiTheme="minorBidi" w:hint="cs"/>
          <w:rtl/>
        </w:rPr>
        <w:t xml:space="preserve"> של </w:t>
      </w:r>
      <w:r w:rsidR="0027592B">
        <w:rPr>
          <w:rFonts w:asciiTheme="minorBidi" w:hAnsiTheme="minorBidi" w:hint="cs"/>
          <w:rtl/>
        </w:rPr>
        <w:t>שנות הסגידה</w:t>
      </w:r>
      <w:r>
        <w:rPr>
          <w:rFonts w:asciiTheme="minorBidi" w:hAnsiTheme="minorBidi" w:hint="cs"/>
          <w:rtl/>
        </w:rPr>
        <w:t xml:space="preserve"> לשבתי צבי, </w:t>
      </w:r>
      <w:r w:rsidR="0027592B">
        <w:rPr>
          <w:rFonts w:asciiTheme="minorBidi" w:hAnsiTheme="minorBidi" w:hint="cs"/>
          <w:rtl/>
        </w:rPr>
        <w:t>ובישרה</w:t>
      </w:r>
      <w:r>
        <w:rPr>
          <w:rFonts w:asciiTheme="minorBidi" w:hAnsiTheme="minorBidi" w:hint="cs"/>
          <w:rtl/>
        </w:rPr>
        <w:t xml:space="preserve"> לקהילת יהודי הולנד את הבשורה על מעשהו. הספריה הלאומית רכשה את הכרזה יחד עם כארבע חמישיות מאוסף </w:t>
      </w:r>
      <w:r w:rsidR="001C28A6">
        <w:rPr>
          <w:rFonts w:asciiTheme="minorBidi" w:hAnsiTheme="minorBidi" w:hint="cs"/>
          <w:rtl/>
        </w:rPr>
        <w:t xml:space="preserve">ספרית קרן </w:t>
      </w:r>
      <w:r>
        <w:rPr>
          <w:rFonts w:asciiTheme="minorBidi" w:hAnsiTheme="minorBidi" w:hint="cs"/>
          <w:rtl/>
        </w:rPr>
        <w:t xml:space="preserve">ולמדונה, </w:t>
      </w:r>
      <w:r w:rsidR="001C28A6">
        <w:rPr>
          <w:rFonts w:asciiTheme="minorBidi" w:hAnsiTheme="minorBidi" w:hint="cs"/>
          <w:rtl/>
        </w:rPr>
        <w:t>אוספו החשוב של אוהב-הספר ואיש-הספר ג'ק לונצר.</w:t>
      </w:r>
    </w:p>
    <w:p w:rsidR="001C28A6" w:rsidRDefault="005F1DE1" w:rsidP="001C28A6">
      <w:pPr>
        <w:bidi w:val="0"/>
        <w:rPr>
          <w:rFonts w:ascii="Calibri" w:hAnsi="Calibri" w:cs="Calibri"/>
        </w:rPr>
      </w:pPr>
      <w:hyperlink r:id="rId12" w:anchor="$FL58223227" w:history="1">
        <w:r w:rsidR="001C28A6" w:rsidRPr="003138A1">
          <w:rPr>
            <w:rStyle w:val="Hyperlink"/>
            <w:rFonts w:ascii="Calibri" w:hAnsi="Calibri" w:cs="Calibri"/>
          </w:rPr>
          <w:t>https://www.nli.org.il/en/manuscripts/NNL_ALEPH000300032/NLI#$FL58223227</w:t>
        </w:r>
      </w:hyperlink>
    </w:p>
    <w:p w:rsidR="001C28A6" w:rsidRDefault="001C28A6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כתובה מן המאה הי"ט שנערכה בהראת שבאפגניסטאן</w:t>
      </w:r>
      <w:r w:rsidR="003D48D3">
        <w:rPr>
          <w:rFonts w:asciiTheme="minorBidi" w:hAnsiTheme="minorBidi" w:hint="cs"/>
          <w:rtl/>
        </w:rPr>
        <w:t>. הכתובה</w:t>
      </w:r>
      <w:r>
        <w:rPr>
          <w:rFonts w:asciiTheme="minorBidi" w:hAnsiTheme="minorBidi" w:hint="cs"/>
          <w:rtl/>
        </w:rPr>
        <w:t xml:space="preserve"> היא דוגמה משובבת-עין למנהג העת החדשה לעטר כתובות. המנהג הוסיף היבט אסתטי חשוב לטקסט יבש שעניינו הסדרת ענייניהם הכספיים של בני הזוג ומשפחותיהם.</w:t>
      </w:r>
    </w:p>
    <w:p w:rsidR="001C28A6" w:rsidRDefault="005F1DE1" w:rsidP="001C28A6">
      <w:pPr>
        <w:bidi w:val="0"/>
        <w:rPr>
          <w:rFonts w:ascii="Calibri" w:hAnsi="Calibri" w:cs="Calibri"/>
        </w:rPr>
      </w:pPr>
      <w:hyperlink r:id="rId13" w:anchor="$FL19153709" w:history="1">
        <w:r w:rsidR="001C28A6" w:rsidRPr="00684C88">
          <w:rPr>
            <w:rStyle w:val="Hyperlink"/>
            <w:rFonts w:ascii="Calibri" w:hAnsi="Calibri" w:cs="Calibri"/>
          </w:rPr>
          <w:t>https://www.nli.org.il/en/manuscripts/NNL_ALEPH000042460/NLI#$FL19153709</w:t>
        </w:r>
      </w:hyperlink>
    </w:p>
    <w:p w:rsidR="001C28A6" w:rsidRDefault="001C28A6" w:rsidP="00321C26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כתב יד של משנה תורה לרמב"ם, מעוטר ביד אמן; נכתב בסביבות שנת 1350 בספרד ועוטר באיטליה כחמישים שנים לאחר מכן. זהו אחד מכתבי היד היפים ביותר באוסף הספריה הלאומית, ונשימתי נע</w:t>
      </w:r>
      <w:r w:rsidR="00321C26">
        <w:rPr>
          <w:rFonts w:asciiTheme="minorBidi" w:hAnsiTheme="minorBidi" w:hint="cs"/>
          <w:rtl/>
        </w:rPr>
        <w:t>תק</w:t>
      </w:r>
      <w:r>
        <w:rPr>
          <w:rFonts w:asciiTheme="minorBidi" w:hAnsiTheme="minorBidi" w:hint="cs"/>
          <w:rtl/>
        </w:rPr>
        <w:t xml:space="preserve">ת בכל פעם שאני מעיין בדפי-הענק העשויים קלף, </w:t>
      </w:r>
      <w:r w:rsidR="007E0D59">
        <w:rPr>
          <w:rFonts w:asciiTheme="minorBidi" w:hAnsiTheme="minorBidi" w:hint="cs"/>
          <w:rtl/>
        </w:rPr>
        <w:t>המוקפים עיטורים</w:t>
      </w:r>
      <w:r>
        <w:rPr>
          <w:rFonts w:asciiTheme="minorBidi" w:hAnsiTheme="minorBidi" w:hint="cs"/>
          <w:rtl/>
        </w:rPr>
        <w:t xml:space="preserve"> מרשימים </w:t>
      </w:r>
      <w:commentRangeStart w:id="1"/>
      <w:r w:rsidR="007E0D59">
        <w:rPr>
          <w:rFonts w:asciiTheme="minorBidi" w:hAnsiTheme="minorBidi" w:hint="cs"/>
          <w:rtl/>
        </w:rPr>
        <w:t>שהזהב הממורט מבהיק בהם</w:t>
      </w:r>
      <w:r>
        <w:rPr>
          <w:rFonts w:asciiTheme="minorBidi" w:hAnsiTheme="minorBidi" w:hint="cs"/>
          <w:rtl/>
        </w:rPr>
        <w:t>.</w:t>
      </w:r>
      <w:commentRangeEnd w:id="1"/>
      <w:r w:rsidR="00F72F42">
        <w:rPr>
          <w:rStyle w:val="a3"/>
          <w:rtl/>
        </w:rPr>
        <w:commentReference w:id="1"/>
      </w:r>
    </w:p>
    <w:p w:rsidR="007E0D59" w:rsidRDefault="007E0D59">
      <w:pPr>
        <w:rPr>
          <w:rFonts w:asciiTheme="minorBidi" w:hAnsiTheme="minorBidi"/>
          <w:rtl/>
        </w:rPr>
      </w:pPr>
    </w:p>
    <w:p w:rsidR="007E0D59" w:rsidRDefault="007E0D59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הרצאות מאת ד"ר יואל </w:t>
      </w:r>
      <w:r w:rsidR="00C83149">
        <w:rPr>
          <w:rFonts w:asciiTheme="minorBidi" w:hAnsiTheme="minorBidi" w:hint="cs"/>
          <w:rtl/>
        </w:rPr>
        <w:t>פינקלמן</w:t>
      </w:r>
    </w:p>
    <w:p w:rsidR="007E0D59" w:rsidRDefault="007E0D59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מבומברג לבית המדרש: צורת הדף בדפוסי ונציה העבריים ו</w:t>
      </w:r>
      <w:r w:rsidR="0027592B">
        <w:rPr>
          <w:rFonts w:asciiTheme="minorBidi" w:hAnsiTheme="minorBidi" w:hint="cs"/>
          <w:rtl/>
        </w:rPr>
        <w:t>ה</w:t>
      </w:r>
      <w:r>
        <w:rPr>
          <w:rFonts w:asciiTheme="minorBidi" w:hAnsiTheme="minorBidi" w:hint="cs"/>
          <w:rtl/>
        </w:rPr>
        <w:t>וויית הלימוד הישיבתי</w:t>
      </w:r>
    </w:p>
    <w:p w:rsidR="007E0D59" w:rsidRDefault="007E0D59">
      <w:pPr>
        <w:rPr>
          <w:rFonts w:asciiTheme="minorBidi" w:hAnsiTheme="minorBidi" w:hint="cs"/>
          <w:rtl/>
        </w:rPr>
      </w:pPr>
      <w:r>
        <w:rPr>
          <w:rFonts w:asciiTheme="minorBidi" w:hAnsiTheme="minorBidi" w:hint="cs"/>
          <w:rtl/>
        </w:rPr>
        <w:t>הרצאה בספריית הקונגרס, וושינגטון, ארה"ב, 23 ביוני 2016</w:t>
      </w:r>
    </w:p>
    <w:p w:rsidR="00321C26" w:rsidRDefault="00321C26" w:rsidP="00321C26">
      <w:pPr>
        <w:bidi w:val="0"/>
        <w:rPr>
          <w:rFonts w:ascii="Calibri" w:hAnsi="Calibri" w:cs="Calibri"/>
        </w:rPr>
      </w:pPr>
      <w:hyperlink r:id="rId14" w:history="1">
        <w:r w:rsidRPr="00684C88">
          <w:rPr>
            <w:rStyle w:val="Hyperlink"/>
            <w:rFonts w:ascii="Calibri" w:hAnsi="Calibri" w:cs="Calibri"/>
          </w:rPr>
          <w:t>https://www.youtube.com/watch?v=paFq5CengQY&amp;t=3s</w:t>
        </w:r>
      </w:hyperlink>
    </w:p>
    <w:p w:rsidR="007E0D59" w:rsidRDefault="007E0D59" w:rsidP="007E0D59">
      <w:pPr>
        <w:rPr>
          <w:rtl/>
        </w:rPr>
      </w:pPr>
    </w:p>
    <w:p w:rsidR="007E0D59" w:rsidRPr="007E0D59" w:rsidRDefault="007E0D59" w:rsidP="007E0D59">
      <w:pPr>
        <w:rPr>
          <w:rFonts w:asciiTheme="minorBidi" w:hAnsiTheme="minorBidi"/>
          <w:rtl/>
        </w:rPr>
      </w:pPr>
      <w:r w:rsidRPr="007E0D59">
        <w:rPr>
          <w:rFonts w:asciiTheme="minorBidi" w:hAnsiTheme="minorBidi" w:hint="cs"/>
          <w:rtl/>
        </w:rPr>
        <w:t>השדכנים: מגילה מזויפת, קמיע מכושף, ומזוודת פנדורה</w:t>
      </w:r>
    </w:p>
    <w:p w:rsidR="007E0D59" w:rsidRDefault="005F1DE1" w:rsidP="007E0D59">
      <w:pPr>
        <w:bidi w:val="0"/>
        <w:rPr>
          <w:rFonts w:ascii="Calibri" w:hAnsi="Calibri" w:cs="Calibri"/>
          <w:rtl/>
        </w:rPr>
      </w:pPr>
      <w:hyperlink r:id="rId15" w:history="1">
        <w:r w:rsidR="007E0D59" w:rsidRPr="00684C88">
          <w:rPr>
            <w:rStyle w:val="Hyperlink"/>
            <w:rFonts w:ascii="Calibri" w:hAnsi="Calibri" w:cs="Calibri"/>
          </w:rPr>
          <w:t>https://www.youtube.com/watch?v=yNfepLine3E&amp;t=469s</w:t>
        </w:r>
      </w:hyperlink>
    </w:p>
    <w:p w:rsidR="007E0D59" w:rsidRDefault="007E0D59">
      <w:pPr>
        <w:rPr>
          <w:rFonts w:asciiTheme="minorBidi" w:hAnsiTheme="minorBidi"/>
          <w:rtl/>
        </w:rPr>
      </w:pPr>
    </w:p>
    <w:p w:rsidR="007E0D59" w:rsidRDefault="007E0D59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מבוא למאגיה יהודית: מדריך מעשי ליצירת גולם בשלושה צעדים פשוטים</w:t>
      </w:r>
    </w:p>
    <w:p w:rsidR="007E0D59" w:rsidRDefault="00321C26" w:rsidP="007E0D59">
      <w:pPr>
        <w:bidi w:val="0"/>
        <w:rPr>
          <w:rFonts w:ascii="Calibri" w:hAnsi="Calibri" w:cs="Calibri" w:hint="cs"/>
          <w:rtl/>
        </w:rPr>
      </w:pPr>
      <w:hyperlink r:id="rId16" w:history="1">
        <w:r w:rsidRPr="009663F2">
          <w:rPr>
            <w:rStyle w:val="Hyperlink"/>
            <w:rFonts w:ascii="Calibri" w:hAnsi="Calibri" w:cs="Calibri"/>
          </w:rPr>
          <w:t>https://www.youtube.com/watch?v=nnLlJxGRb74</w:t>
        </w:r>
      </w:hyperlink>
    </w:p>
    <w:p w:rsidR="007E0D59" w:rsidRDefault="007E0D59">
      <w:pPr>
        <w:rPr>
          <w:rFonts w:asciiTheme="minorBidi" w:hAnsiTheme="minorBidi"/>
          <w:rtl/>
        </w:rPr>
      </w:pPr>
    </w:p>
    <w:p w:rsidR="007E0D59" w:rsidRDefault="007E0D59">
      <w:p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מאמרים מאת ד"ר יואל </w:t>
      </w:r>
      <w:r w:rsidR="00C83149">
        <w:rPr>
          <w:rFonts w:asciiTheme="minorBidi" w:hAnsiTheme="minorBidi" w:hint="cs"/>
          <w:rtl/>
        </w:rPr>
        <w:t>פינקלמן</w:t>
      </w:r>
    </w:p>
    <w:commentRangeStart w:id="2"/>
    <w:p w:rsidR="00321C26" w:rsidRDefault="00321C26" w:rsidP="00321C26">
      <w:pPr>
        <w:bidi w:val="0"/>
        <w:rPr>
          <w:rFonts w:hint="cs"/>
          <w:rtl/>
        </w:rPr>
      </w:pPr>
      <w:r>
        <w:fldChar w:fldCharType="begin"/>
      </w:r>
      <w:r>
        <w:instrText xml:space="preserve"> HYPERLINK "</w:instrText>
      </w:r>
      <w:r w:rsidRPr="00321C26">
        <w:instrText>https://blog.nli.org.il/author/yoelf/</w:instrText>
      </w:r>
      <w:r>
        <w:instrText xml:space="preserve">" </w:instrText>
      </w:r>
      <w:r>
        <w:fldChar w:fldCharType="separate"/>
      </w:r>
      <w:r w:rsidRPr="009663F2">
        <w:rPr>
          <w:rStyle w:val="Hyperlink"/>
        </w:rPr>
        <w:t>https://blog.nli.org.il/author/yoelf/</w:t>
      </w:r>
      <w:r>
        <w:fldChar w:fldCharType="end"/>
      </w:r>
      <w:commentRangeEnd w:id="2"/>
      <w:r>
        <w:rPr>
          <w:rStyle w:val="a3"/>
          <w:rtl/>
        </w:rPr>
        <w:commentReference w:id="2"/>
      </w:r>
    </w:p>
    <w:p w:rsidR="00321C26" w:rsidRPr="00321C26" w:rsidRDefault="00321C26" w:rsidP="00321C26">
      <w:pPr>
        <w:bidi w:val="0"/>
        <w:rPr>
          <w:rtl/>
        </w:rPr>
      </w:pPr>
    </w:p>
    <w:p w:rsidR="007E0D59" w:rsidRDefault="005F1DE1" w:rsidP="007E0D59">
      <w:pPr>
        <w:bidi w:val="0"/>
        <w:rPr>
          <w:rFonts w:ascii="Calibri" w:hAnsi="Calibri" w:cs="Calibri"/>
        </w:rPr>
      </w:pPr>
      <w:hyperlink r:id="rId17" w:history="1">
        <w:r w:rsidR="007E0D59" w:rsidRPr="00943AD4">
          <w:rPr>
            <w:rStyle w:val="Hyperlink"/>
          </w:rPr>
          <w:t>https://www.academicstudiespress.com/jewishidentities/strictly-kosher-reading-popular-literature-and-the-condition-of-contemporary-orthodoxy</w:t>
        </w:r>
      </w:hyperlink>
    </w:p>
    <w:p w:rsidR="007E0D59" w:rsidRDefault="005F1DE1" w:rsidP="007E0D59">
      <w:pPr>
        <w:bidi w:val="0"/>
      </w:pPr>
      <w:hyperlink r:id="rId18" w:history="1">
        <w:r w:rsidR="007E0D59" w:rsidRPr="003138A1">
          <w:rPr>
            <w:rStyle w:val="Hyperlink"/>
          </w:rPr>
          <w:t>https://blog.nli.org.il/gniza/</w:t>
        </w:r>
      </w:hyperlink>
    </w:p>
    <w:p w:rsidR="007E0D59" w:rsidRDefault="005F1DE1" w:rsidP="007E0D59">
      <w:pPr>
        <w:bidi w:val="0"/>
      </w:pPr>
      <w:hyperlink r:id="rId19" w:history="1">
        <w:r w:rsidR="007E0D59" w:rsidRPr="003138A1">
          <w:rPr>
            <w:rStyle w:val="Hyperlink"/>
          </w:rPr>
          <w:t>https://blog.nli.org.il/4_steps/</w:t>
        </w:r>
      </w:hyperlink>
    </w:p>
    <w:p w:rsidR="007E0D59" w:rsidRDefault="005F1DE1" w:rsidP="007E0D59">
      <w:pPr>
        <w:bidi w:val="0"/>
      </w:pPr>
      <w:hyperlink r:id="rId20" w:history="1">
        <w:r w:rsidR="007E0D59" w:rsidRPr="003138A1">
          <w:rPr>
            <w:rStyle w:val="Hyperlink"/>
          </w:rPr>
          <w:t>https://blog.nli.org.il/sodot-shadarim/</w:t>
        </w:r>
      </w:hyperlink>
    </w:p>
    <w:p w:rsidR="007E0D59" w:rsidRPr="007E0D59" w:rsidRDefault="007E0D59">
      <w:pPr>
        <w:rPr>
          <w:rFonts w:asciiTheme="minorBidi" w:hAnsiTheme="minorBidi"/>
          <w:rtl/>
        </w:rPr>
      </w:pPr>
    </w:p>
    <w:sectPr w:rsidR="007E0D59" w:rsidRPr="007E0D59" w:rsidSect="00D864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11-04T11:25:00Z" w:initials="Author">
    <w:p w:rsidR="00321C26" w:rsidRDefault="00321C26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ראה מטה את הערת המתרגמת:</w:t>
      </w:r>
    </w:p>
    <w:p w:rsidR="00321C26" w:rsidRDefault="00321C26">
      <w:pPr>
        <w:pStyle w:val="a4"/>
        <w:rPr>
          <w:rFonts w:hint="cs"/>
          <w:rtl/>
        </w:rPr>
      </w:pPr>
    </w:p>
    <w:p w:rsidR="00321C26" w:rsidRDefault="00321C26" w:rsidP="00321C26">
      <w:pPr>
        <w:pStyle w:val="a4"/>
        <w:rPr>
          <w:rtl/>
        </w:rPr>
      </w:pPr>
      <w:r>
        <w:rPr>
          <w:rFonts w:hint="cs"/>
          <w:rtl/>
        </w:rPr>
        <w:t>לטקסט נלוותה ההערה שלהלן. אני מצרפת את תרגום ההצעה החלופית שבהערה למקרה שהיא הגרסה המועדפת:</w:t>
      </w:r>
    </w:p>
    <w:p w:rsidR="00321C26" w:rsidRDefault="00321C26" w:rsidP="00321C26">
      <w:pPr>
        <w:pStyle w:val="a4"/>
        <w:rPr>
          <w:rtl/>
        </w:rPr>
      </w:pPr>
      <w:r>
        <w:rPr>
          <w:rFonts w:ascii="Calibri" w:hAnsi="Calibri" w:cs="Calibri"/>
        </w:rPr>
        <w:t>(the description is a little understated. What about – the conference gathers leading professionals and serves as a forum for discussing key/new issues in the field and planning collaborative projects.?)</w:t>
      </w:r>
    </w:p>
    <w:p w:rsidR="00321C26" w:rsidRDefault="00321C26" w:rsidP="00321C26">
      <w:pPr>
        <w:pStyle w:val="a4"/>
        <w:rPr>
          <w:rtl/>
        </w:rPr>
      </w:pPr>
    </w:p>
    <w:p w:rsidR="00321C26" w:rsidRDefault="00321C26" w:rsidP="00321C26">
      <w:pPr>
        <w:pStyle w:val="a4"/>
        <w:rPr>
          <w:rFonts w:hint="cs"/>
          <w:rtl/>
        </w:rPr>
      </w:pPr>
      <w:r>
        <w:rPr>
          <w:rFonts w:hint="cs"/>
          <w:rtl/>
        </w:rPr>
        <w:t>הכנסים מביאים תחת קורת גג אחת אנשי מקצוע מן המעלה הראשונה בתחום כדי לדון בסוגיות חשובות/חדשות בשדה אוצרות היודאיקה ולתכנן שיתופי פעולה שונים.</w:t>
      </w:r>
    </w:p>
  </w:comment>
  <w:comment w:id="1" w:author="Author" w:date="2021-11-04T11:53:00Z" w:initials="Author">
    <w:p w:rsidR="00F72F42" w:rsidRDefault="00F72F42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האם זה ברור מספיק? הנה הצעה נוספת:</w:t>
      </w:r>
    </w:p>
    <w:p w:rsidR="00F72F42" w:rsidRDefault="00F72F42">
      <w:pPr>
        <w:pStyle w:val="a4"/>
      </w:pPr>
      <w:r>
        <w:rPr>
          <w:rFonts w:hint="cs"/>
          <w:rtl/>
        </w:rPr>
        <w:t>ומקושטים בעלי זהב.</w:t>
      </w:r>
    </w:p>
  </w:comment>
  <w:comment w:id="2" w:author="Author" w:date="2021-11-04T11:34:00Z" w:initials="Author">
    <w:p w:rsidR="00321C26" w:rsidRDefault="00321C26" w:rsidP="00321C26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 xml:space="preserve">במקור הופיע כאן קישור שהוביל לעמוד לא קיים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321C26" w:rsidRDefault="00321C26" w:rsidP="00321C26">
      <w:pPr>
        <w:pStyle w:val="a4"/>
        <w:rPr>
          <w:rFonts w:hint="cs"/>
          <w:rtl/>
        </w:rPr>
      </w:pPr>
    </w:p>
    <w:p w:rsidR="00321C26" w:rsidRDefault="00321C26" w:rsidP="00321C26">
      <w:pPr>
        <w:bidi w:val="0"/>
      </w:pPr>
      <w:r w:rsidRPr="00D92D48">
        <w:t>https://blog.nli.org.il/author/yoelf/</w:t>
      </w:r>
      <w:r>
        <w:t>Articles by Yoel Finkelman</w:t>
      </w:r>
    </w:p>
    <w:p w:rsidR="00321C26" w:rsidRDefault="00321C26" w:rsidP="00321C26">
      <w:pPr>
        <w:pStyle w:val="a4"/>
        <w:rPr>
          <w:rFonts w:hint="cs"/>
          <w:rtl/>
        </w:rPr>
      </w:pPr>
    </w:p>
    <w:p w:rsidR="00321C26" w:rsidRDefault="00321C26" w:rsidP="00321C26">
      <w:pPr>
        <w:pStyle w:val="a4"/>
      </w:pPr>
      <w:r>
        <w:rPr>
          <w:rFonts w:hint="cs"/>
          <w:rtl/>
        </w:rPr>
        <w:t>מצאתי את העמוד הנוכחי באתר הספרייה, אנא וודאו כי זה העמוד שאליו התכוונתם.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EC6A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8EAA" w16cex:dateUtc="2021-10-31T1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EC6AD3" w16cid:durableId="25298EA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6ED" w:rsidRDefault="00F446ED" w:rsidP="00C83149">
      <w:pPr>
        <w:spacing w:after="0" w:line="240" w:lineRule="auto"/>
      </w:pPr>
      <w:r>
        <w:separator/>
      </w:r>
    </w:p>
  </w:endnote>
  <w:endnote w:type="continuationSeparator" w:id="1">
    <w:p w:rsidR="00F446ED" w:rsidRDefault="00F446ED" w:rsidP="00C8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6ED" w:rsidRDefault="00F446ED" w:rsidP="00C83149">
      <w:pPr>
        <w:spacing w:after="0" w:line="240" w:lineRule="auto"/>
      </w:pPr>
      <w:r>
        <w:separator/>
      </w:r>
    </w:p>
  </w:footnote>
  <w:footnote w:type="continuationSeparator" w:id="1">
    <w:p w:rsidR="00F446ED" w:rsidRDefault="00F446ED" w:rsidP="00C8314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th">
    <w15:presenceInfo w15:providerId="None" w15:userId="Rut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C6D"/>
    <w:rsid w:val="00077C6D"/>
    <w:rsid w:val="00083036"/>
    <w:rsid w:val="00133FB9"/>
    <w:rsid w:val="00174D7B"/>
    <w:rsid w:val="001C28A6"/>
    <w:rsid w:val="0027592B"/>
    <w:rsid w:val="002B5E0C"/>
    <w:rsid w:val="00321C26"/>
    <w:rsid w:val="003D48D3"/>
    <w:rsid w:val="005F1DE1"/>
    <w:rsid w:val="00657391"/>
    <w:rsid w:val="0068651D"/>
    <w:rsid w:val="00741697"/>
    <w:rsid w:val="007E0D59"/>
    <w:rsid w:val="009262F6"/>
    <w:rsid w:val="009B05FF"/>
    <w:rsid w:val="00BF0346"/>
    <w:rsid w:val="00C83149"/>
    <w:rsid w:val="00CF2290"/>
    <w:rsid w:val="00D7461E"/>
    <w:rsid w:val="00D86451"/>
    <w:rsid w:val="00F446ED"/>
    <w:rsid w:val="00F7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77C6D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57391"/>
    <w:rPr>
      <w:color w:val="954F72" w:themeColor="followed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174D7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74D7B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174D7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4D7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174D7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321C2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8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semiHidden/>
    <w:rsid w:val="00C83149"/>
  </w:style>
  <w:style w:type="paragraph" w:styleId="ac">
    <w:name w:val="footer"/>
    <w:basedOn w:val="a"/>
    <w:link w:val="ad"/>
    <w:uiPriority w:val="99"/>
    <w:semiHidden/>
    <w:unhideWhenUsed/>
    <w:rsid w:val="00C8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semiHidden/>
    <w:rsid w:val="00C83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j.org.il/en/exhibitions/maimonides" TargetMode="External"/><Relationship Id="rId13" Type="http://schemas.openxmlformats.org/officeDocument/2006/relationships/hyperlink" Target="https://www.nli.org.il/en/manuscripts/NNL_ALEPH000042460/NLI" TargetMode="External"/><Relationship Id="rId18" Type="http://schemas.openxmlformats.org/officeDocument/2006/relationships/hyperlink" Target="https://blog.nli.org.il/gniza/" TargetMode="External"/><Relationship Id="rId26" Type="http://schemas.microsoft.com/office/2016/09/relationships/commentsIds" Target="commentsIds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eb.nli.org.il/sites/NLIS/he/pinkas/" TargetMode="External"/><Relationship Id="rId12" Type="http://schemas.openxmlformats.org/officeDocument/2006/relationships/hyperlink" Target="https://www.nli.org.il/en/manuscripts/NNL_ALEPH000300032/NLI" TargetMode="External"/><Relationship Id="rId17" Type="http://schemas.openxmlformats.org/officeDocument/2006/relationships/hyperlink" Target="https://www.academicstudiespress.com/jewishidentities/strictly-kosher-reading-popular-literature-and-the-condition-of-contemporary-orthodoxy" TargetMode="External"/><Relationship Id="rId25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nLlJxGRb74" TargetMode="External"/><Relationship Id="rId20" Type="http://schemas.openxmlformats.org/officeDocument/2006/relationships/hyperlink" Target="https://blog.nli.org.il/sodot-shadarim/" TargetMode="External"/><Relationship Id="rId1" Type="http://schemas.openxmlformats.org/officeDocument/2006/relationships/styles" Target="styles.xml"/><Relationship Id="rId6" Type="http://schemas.openxmlformats.org/officeDocument/2006/relationships/hyperlink" Target="mailto:Yoel.finkelman@nli.org.il" TargetMode="External"/><Relationship Id="rId11" Type="http://schemas.openxmlformats.org/officeDocument/2006/relationships/hyperlink" Target="https://www.nli.org.il/en/sheets/NNL_ARCHIVE_AL004071542/NLI" TargetMode="External"/><Relationship Id="rId24" Type="http://schemas.microsoft.com/office/2011/relationships/people" Target="peop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yNfepLine3E&amp;t=469s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www.nli.org.il/he/books/NNL_ALEPH001312630/NLI" TargetMode="External"/><Relationship Id="rId19" Type="http://schemas.openxmlformats.org/officeDocument/2006/relationships/hyperlink" Target="https://blog.nli.org.il/4_steps/" TargetMode="Externa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hyperlink" Target="https://www.youtube.com/watch?v=paFq5CengQY&amp;t=3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Author</cp:lastModifiedBy>
  <cp:revision>9</cp:revision>
  <dcterms:created xsi:type="dcterms:W3CDTF">2021-10-31T18:43:00Z</dcterms:created>
  <dcterms:modified xsi:type="dcterms:W3CDTF">2021-11-04T09:53:00Z</dcterms:modified>
</cp:coreProperties>
</file>