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60" w:rsidRPr="00EE0960" w:rsidRDefault="00EE0960" w:rsidP="00EE0960">
      <w:pPr>
        <w:bidi/>
        <w:spacing w:before="240" w:after="0" w:line="480" w:lineRule="auto"/>
        <w:ind w:firstLine="720"/>
        <w:jc w:val="center"/>
        <w:outlineLvl w:val="0"/>
        <w:rPr>
          <w:rFonts w:ascii="Times New Roman" w:eastAsia="Times New Roman" w:hAnsi="Times New Roman" w:cs="Times New Roman"/>
          <w:b/>
          <w:bCs/>
          <w:kern w:val="36"/>
          <w:sz w:val="48"/>
          <w:szCs w:val="48"/>
        </w:rPr>
      </w:pPr>
      <w:r w:rsidRPr="00EE0960">
        <w:rPr>
          <w:rFonts w:ascii="David" w:eastAsia="Times New Roman" w:hAnsi="David" w:cs="David"/>
          <w:color w:val="2E74B5"/>
          <w:kern w:val="36"/>
          <w:sz w:val="24"/>
          <w:szCs w:val="24"/>
          <w:rtl/>
        </w:rPr>
        <w:t>"לשבר הגופניות וחומריות שלו לעבודת ה' יתברך"</w:t>
      </w:r>
    </w:p>
    <w:p w:rsidR="00EE0960" w:rsidRPr="00EE0960" w:rsidRDefault="00EE0960" w:rsidP="00EE0960">
      <w:pPr>
        <w:bidi/>
        <w:spacing w:after="0" w:line="480" w:lineRule="auto"/>
        <w:ind w:firstLine="720"/>
        <w:jc w:val="center"/>
        <w:outlineLvl w:val="0"/>
        <w:rPr>
          <w:rFonts w:ascii="Times New Roman" w:eastAsia="Times New Roman" w:hAnsi="Times New Roman" w:cs="Times New Roman"/>
          <w:b/>
          <w:bCs/>
          <w:kern w:val="36"/>
          <w:sz w:val="48"/>
          <w:szCs w:val="48"/>
          <w:rtl/>
        </w:rPr>
      </w:pPr>
      <w:r w:rsidRPr="00EE0960">
        <w:rPr>
          <w:rFonts w:ascii="David" w:eastAsia="Times New Roman" w:hAnsi="David" w:cs="David"/>
          <w:color w:val="2E74B5"/>
          <w:kern w:val="36"/>
          <w:sz w:val="24"/>
          <w:szCs w:val="24"/>
          <w:rtl/>
        </w:rPr>
        <w:t>העולם הגשמי וקיום מצוות במאור ושמש</w:t>
      </w:r>
    </w:p>
    <w:p w:rsidR="00EE0960" w:rsidRPr="00EE0960" w:rsidRDefault="00EE0960" w:rsidP="00EE0960">
      <w:pPr>
        <w:spacing w:after="0" w:line="240" w:lineRule="auto"/>
        <w:rPr>
          <w:rFonts w:ascii="Times New Roman" w:eastAsia="Times New Roman" w:hAnsi="Times New Roman" w:cs="Times New Roman"/>
          <w:sz w:val="24"/>
          <w:szCs w:val="24"/>
          <w:rtl/>
        </w:rPr>
      </w:pPr>
    </w:p>
    <w:p w:rsidR="00EE0960" w:rsidRPr="00EE0960" w:rsidRDefault="00EE0960" w:rsidP="00EE0960">
      <w:pPr>
        <w:bidi/>
        <w:spacing w:before="40" w:after="0" w:line="480" w:lineRule="auto"/>
        <w:jc w:val="center"/>
        <w:outlineLvl w:val="1"/>
        <w:rPr>
          <w:rFonts w:ascii="Times New Roman" w:eastAsia="Times New Roman" w:hAnsi="Times New Roman" w:cs="Times New Roman"/>
          <w:b/>
          <w:bCs/>
          <w:sz w:val="36"/>
          <w:szCs w:val="36"/>
        </w:rPr>
      </w:pPr>
      <w:r w:rsidRPr="00EE0960">
        <w:rPr>
          <w:rFonts w:ascii="David" w:eastAsia="Times New Roman" w:hAnsi="David" w:cs="David"/>
          <w:color w:val="2E75B5"/>
          <w:sz w:val="24"/>
          <w:szCs w:val="24"/>
          <w:rtl/>
        </w:rPr>
        <w:t>תקציר</w:t>
      </w:r>
    </w:p>
    <w:p w:rsidR="00EE0960" w:rsidRPr="00EE0960" w:rsidRDefault="00EE0960" w:rsidP="00EE0960">
      <w:pPr>
        <w:bidi/>
        <w:spacing w:line="480" w:lineRule="auto"/>
        <w:rPr>
          <w:rFonts w:ascii="Times New Roman" w:eastAsia="Times New Roman" w:hAnsi="Times New Roman" w:cs="Times New Roman"/>
          <w:sz w:val="24"/>
          <w:szCs w:val="24"/>
          <w:rtl/>
        </w:rPr>
      </w:pPr>
      <w:r w:rsidRPr="00EE0960">
        <w:rPr>
          <w:rFonts w:ascii="David" w:eastAsia="Times New Roman" w:hAnsi="David" w:cs="David"/>
          <w:color w:val="000000"/>
          <w:sz w:val="24"/>
          <w:szCs w:val="24"/>
          <w:rtl/>
        </w:rPr>
        <w:t xml:space="preserve">המאמר דן ביחסו של ר' </w:t>
      </w:r>
      <w:proofErr w:type="spellStart"/>
      <w:r w:rsidRPr="00EE0960">
        <w:rPr>
          <w:rFonts w:ascii="David" w:eastAsia="Times New Roman" w:hAnsi="David" w:cs="David"/>
          <w:color w:val="000000"/>
          <w:sz w:val="24"/>
          <w:szCs w:val="24"/>
          <w:rtl/>
        </w:rPr>
        <w:t>קלונימוס</w:t>
      </w:r>
      <w:proofErr w:type="spellEnd"/>
      <w:r w:rsidRPr="00EE0960">
        <w:rPr>
          <w:rFonts w:ascii="David" w:eastAsia="Times New Roman" w:hAnsi="David" w:cs="David"/>
          <w:color w:val="000000"/>
          <w:sz w:val="24"/>
          <w:szCs w:val="24"/>
          <w:rtl/>
        </w:rPr>
        <w:t xml:space="preserve"> קלמן לעולם הגשמי ולקיום מצוות, שני תחומים שהוא מתאר כמוקדים מרכזיים בעבודת ה'. עם התרחבות החסידות והתמסדותה התפתחו בשני תחומים אלו גם תופעות שהוא ראה באור שלילי, ובדבריו עליהם הוא פועל כמתווה דרך רוחנית ואף כמבקר חברתי. בדרשותיו של ר' </w:t>
      </w:r>
      <w:proofErr w:type="spellStart"/>
      <w:r w:rsidRPr="00EE0960">
        <w:rPr>
          <w:rFonts w:ascii="David" w:eastAsia="Times New Roman" w:hAnsi="David" w:cs="David"/>
          <w:color w:val="000000"/>
          <w:sz w:val="24"/>
          <w:szCs w:val="24"/>
          <w:rtl/>
        </w:rPr>
        <w:t>קלונימוס</w:t>
      </w:r>
      <w:proofErr w:type="spellEnd"/>
      <w:r w:rsidRPr="00EE0960">
        <w:rPr>
          <w:rFonts w:ascii="David" w:eastAsia="Times New Roman" w:hAnsi="David" w:cs="David"/>
          <w:color w:val="000000"/>
          <w:sz w:val="24"/>
          <w:szCs w:val="24"/>
          <w:rtl/>
        </w:rPr>
        <w:t xml:space="preserve"> קלמן ניכר שילוב של מחויבות להמשכיות ואחריות לחדש חידושים ולהדריך הן חסידים והן צדיקים. כדי להשיג מטרות אלה הוא מתייחס לדגמים ויסודות מן החסידות וגם מן "החסידות הישנה" שלפני </w:t>
      </w:r>
      <w:proofErr w:type="spellStart"/>
      <w:r w:rsidRPr="00EE0960">
        <w:rPr>
          <w:rFonts w:ascii="David" w:eastAsia="Times New Roman" w:hAnsi="David" w:cs="David"/>
          <w:color w:val="000000"/>
          <w:sz w:val="24"/>
          <w:szCs w:val="24"/>
          <w:rtl/>
        </w:rPr>
        <w:t>הבעש"ט</w:t>
      </w:r>
      <w:proofErr w:type="spellEnd"/>
      <w:r w:rsidRPr="00EE0960">
        <w:rPr>
          <w:rFonts w:ascii="David" w:eastAsia="Times New Roman" w:hAnsi="David" w:cs="David"/>
          <w:color w:val="000000"/>
          <w:sz w:val="24"/>
          <w:szCs w:val="24"/>
          <w:rtl/>
        </w:rPr>
        <w:t xml:space="preserve"> – את חלקם הוא מפתח ומעצים ואחרים הוא מצמצם או דוחה. גישתו מתאפיינת בנטייה לחיזוק היראה, ביחס שלילי לגשמיות ובדגש נומי חזק. הוא דורש מן האדם למעט בעיסוק בעולם הגשמי ולהתרחק מהנאות גשמיות, וכן להקפיד ולדקדק בכל רובדי ההלכה, החוּמרה והמנהג. על רקע זה נבחן במאמר יחסו המורכב להנהגותיהם של הצדיקים. הוא מצדיק עבודה בגשמיות מתוך הנהגות שפע ופאר לאותם צדיקים יחידים שהגיעו ביגיעתם לדרגה הרוחנית המתאימה, אבל מסתייג מהתפשטותן של הנהגות אלו ומצמצם את מקומן באופנים רבים. הוא מדגיש שהקפדה הלכתית מלאה היא תנאי הכרחי לזיהויו של אדם כצדיק, אולם במקומות מעטים יש אצלו גם ביטויים לקבלה של הבדלים מסוימים בהנהגותיהם של צדיקים יחידי סגולה בכל הנוגע למצוות. לאור המגמות העולות מתוך ניתוח דבריו ניתן לראות בו אחד ממובילי התהליכים המוכרים כמאפיינים של "החסידות המאוחרת".</w:t>
      </w:r>
    </w:p>
    <w:p w:rsidR="00E17515" w:rsidRPr="00DB22F3" w:rsidRDefault="00EE0960" w:rsidP="00DB22F3">
      <w:pPr>
        <w:spacing w:line="360" w:lineRule="auto"/>
        <w:jc w:val="center"/>
        <w:rPr>
          <w:rFonts w:asciiTheme="majorBidi" w:hAnsiTheme="majorBidi" w:cstheme="majorBidi"/>
          <w:b/>
          <w:bCs/>
          <w:sz w:val="24"/>
          <w:szCs w:val="24"/>
          <w:u w:val="single"/>
        </w:rPr>
      </w:pPr>
      <w:r w:rsidRPr="00DB22F3">
        <w:rPr>
          <w:rFonts w:asciiTheme="majorBidi" w:hAnsiTheme="majorBidi" w:cstheme="majorBidi"/>
          <w:b/>
          <w:bCs/>
          <w:sz w:val="24"/>
          <w:szCs w:val="24"/>
          <w:u w:val="single"/>
        </w:rPr>
        <w:t>“</w:t>
      </w:r>
      <w:r w:rsidR="0079384A" w:rsidRPr="00DB22F3">
        <w:rPr>
          <w:rFonts w:asciiTheme="majorBidi" w:hAnsiTheme="majorBidi" w:cstheme="majorBidi"/>
          <w:b/>
          <w:bCs/>
          <w:sz w:val="24"/>
          <w:szCs w:val="24"/>
          <w:u w:val="single"/>
        </w:rPr>
        <w:t xml:space="preserve">To </w:t>
      </w:r>
      <w:r w:rsidRPr="00DB22F3">
        <w:rPr>
          <w:rFonts w:asciiTheme="majorBidi" w:hAnsiTheme="majorBidi" w:cstheme="majorBidi"/>
          <w:b/>
          <w:bCs/>
          <w:sz w:val="24"/>
          <w:szCs w:val="24"/>
          <w:u w:val="single"/>
        </w:rPr>
        <w:t>Deconstruct</w:t>
      </w:r>
      <w:r w:rsidR="0079384A" w:rsidRPr="00DB22F3">
        <w:rPr>
          <w:rFonts w:asciiTheme="majorBidi" w:hAnsiTheme="majorBidi" w:cstheme="majorBidi"/>
          <w:b/>
          <w:bCs/>
          <w:sz w:val="24"/>
          <w:szCs w:val="24"/>
          <w:u w:val="single"/>
        </w:rPr>
        <w:t xml:space="preserve"> One’s</w:t>
      </w:r>
      <w:r w:rsidRPr="00DB22F3">
        <w:rPr>
          <w:rFonts w:asciiTheme="majorBidi" w:hAnsiTheme="majorBidi" w:cstheme="majorBidi"/>
          <w:b/>
          <w:bCs/>
          <w:sz w:val="24"/>
          <w:szCs w:val="24"/>
          <w:u w:val="single"/>
        </w:rPr>
        <w:t xml:space="preserve"> Physica</w:t>
      </w:r>
      <w:r w:rsidR="0079384A" w:rsidRPr="00DB22F3">
        <w:rPr>
          <w:rFonts w:asciiTheme="majorBidi" w:hAnsiTheme="majorBidi" w:cstheme="majorBidi"/>
          <w:b/>
          <w:bCs/>
          <w:sz w:val="24"/>
          <w:szCs w:val="24"/>
          <w:u w:val="single"/>
        </w:rPr>
        <w:t>l</w:t>
      </w:r>
      <w:r w:rsidRPr="00DB22F3">
        <w:rPr>
          <w:rFonts w:asciiTheme="majorBidi" w:hAnsiTheme="majorBidi" w:cstheme="majorBidi"/>
          <w:b/>
          <w:bCs/>
          <w:sz w:val="24"/>
          <w:szCs w:val="24"/>
          <w:u w:val="single"/>
        </w:rPr>
        <w:t xml:space="preserve"> and Material</w:t>
      </w:r>
      <w:r w:rsidR="0079384A" w:rsidRPr="00DB22F3">
        <w:rPr>
          <w:rFonts w:asciiTheme="majorBidi" w:hAnsiTheme="majorBidi" w:cstheme="majorBidi"/>
          <w:b/>
          <w:bCs/>
          <w:sz w:val="24"/>
          <w:szCs w:val="24"/>
          <w:u w:val="single"/>
        </w:rPr>
        <w:t xml:space="preserve"> Nature</w:t>
      </w:r>
      <w:r w:rsidRPr="00DB22F3">
        <w:rPr>
          <w:rFonts w:asciiTheme="majorBidi" w:hAnsiTheme="majorBidi" w:cstheme="majorBidi"/>
          <w:b/>
          <w:bCs/>
          <w:sz w:val="24"/>
          <w:szCs w:val="24"/>
          <w:u w:val="single"/>
        </w:rPr>
        <w:t xml:space="preserve"> in Pursuing </w:t>
      </w:r>
      <w:r w:rsidR="0079384A" w:rsidRPr="00DB22F3">
        <w:rPr>
          <w:rFonts w:asciiTheme="majorBidi" w:hAnsiTheme="majorBidi" w:cstheme="majorBidi"/>
          <w:b/>
          <w:bCs/>
          <w:sz w:val="24"/>
          <w:szCs w:val="24"/>
          <w:u w:val="single"/>
        </w:rPr>
        <w:t xml:space="preserve">the Service of </w:t>
      </w:r>
      <w:r w:rsidRPr="00DB22F3">
        <w:rPr>
          <w:rFonts w:asciiTheme="majorBidi" w:hAnsiTheme="majorBidi" w:cstheme="majorBidi"/>
          <w:b/>
          <w:bCs/>
          <w:sz w:val="24"/>
          <w:szCs w:val="24"/>
          <w:u w:val="single"/>
        </w:rPr>
        <w:t>God”</w:t>
      </w:r>
    </w:p>
    <w:p w:rsidR="00EE0960" w:rsidRPr="00DB22F3" w:rsidRDefault="00EE0960" w:rsidP="00DB22F3">
      <w:pPr>
        <w:spacing w:line="360" w:lineRule="auto"/>
        <w:jc w:val="center"/>
        <w:rPr>
          <w:rFonts w:asciiTheme="majorBidi" w:hAnsiTheme="majorBidi" w:cstheme="majorBidi"/>
          <w:sz w:val="24"/>
          <w:szCs w:val="24"/>
          <w:u w:val="single"/>
        </w:rPr>
      </w:pPr>
      <w:r w:rsidRPr="00DB22F3">
        <w:rPr>
          <w:rFonts w:asciiTheme="majorBidi" w:hAnsiTheme="majorBidi" w:cstheme="majorBidi"/>
          <w:sz w:val="24"/>
          <w:szCs w:val="24"/>
          <w:u w:val="single"/>
        </w:rPr>
        <w:t xml:space="preserve">The Material World and Fulfilling God’s Commands </w:t>
      </w:r>
      <w:r w:rsidR="0079384A" w:rsidRPr="00DB22F3">
        <w:rPr>
          <w:rFonts w:asciiTheme="majorBidi" w:hAnsiTheme="majorBidi" w:cstheme="majorBidi"/>
          <w:sz w:val="24"/>
          <w:szCs w:val="24"/>
          <w:u w:val="single"/>
        </w:rPr>
        <w:t>A</w:t>
      </w:r>
      <w:r w:rsidR="00E91B04" w:rsidRPr="00DB22F3">
        <w:rPr>
          <w:rFonts w:asciiTheme="majorBidi" w:hAnsiTheme="majorBidi" w:cstheme="majorBidi"/>
          <w:sz w:val="24"/>
          <w:szCs w:val="24"/>
          <w:u w:val="single"/>
        </w:rPr>
        <w:t>ccording to</w:t>
      </w:r>
      <w:r w:rsidR="0079384A" w:rsidRPr="00DB22F3">
        <w:rPr>
          <w:rFonts w:asciiTheme="majorBidi" w:hAnsiTheme="majorBidi" w:cstheme="majorBidi"/>
          <w:sz w:val="24"/>
          <w:szCs w:val="24"/>
          <w:u w:val="single"/>
        </w:rPr>
        <w:t xml:space="preserve"> the</w:t>
      </w:r>
      <w:r w:rsidR="00E91B04" w:rsidRPr="00DB22F3">
        <w:rPr>
          <w:rFonts w:asciiTheme="majorBidi" w:hAnsiTheme="majorBidi" w:cstheme="majorBidi"/>
          <w:sz w:val="24"/>
          <w:szCs w:val="24"/>
          <w:u w:val="single"/>
        </w:rPr>
        <w:t xml:space="preserve"> “Illumination and Sun”</w:t>
      </w:r>
    </w:p>
    <w:p w:rsidR="00DB22F3" w:rsidRPr="00DB22F3" w:rsidRDefault="00DB22F3" w:rsidP="00DB22F3">
      <w:pPr>
        <w:spacing w:line="360" w:lineRule="auto"/>
        <w:jc w:val="center"/>
        <w:rPr>
          <w:rFonts w:asciiTheme="majorBidi" w:hAnsiTheme="majorBidi" w:cstheme="majorBidi"/>
          <w:sz w:val="24"/>
          <w:szCs w:val="24"/>
          <w:u w:val="single"/>
        </w:rPr>
      </w:pPr>
      <w:r w:rsidRPr="00DB22F3">
        <w:rPr>
          <w:rFonts w:asciiTheme="majorBidi" w:hAnsiTheme="majorBidi" w:cstheme="majorBidi"/>
          <w:sz w:val="24"/>
          <w:szCs w:val="24"/>
          <w:u w:val="single"/>
        </w:rPr>
        <w:t>A Brief</w:t>
      </w:r>
    </w:p>
    <w:p w:rsidR="00E91B04" w:rsidRPr="00DB22F3" w:rsidRDefault="00E91B04" w:rsidP="00DB22F3">
      <w:pPr>
        <w:spacing w:line="360" w:lineRule="auto"/>
        <w:jc w:val="both"/>
        <w:rPr>
          <w:rFonts w:asciiTheme="majorBidi" w:hAnsiTheme="majorBidi" w:cstheme="majorBidi"/>
          <w:sz w:val="24"/>
          <w:szCs w:val="24"/>
        </w:rPr>
      </w:pPr>
      <w:r w:rsidRPr="00DB22F3">
        <w:rPr>
          <w:rFonts w:asciiTheme="majorBidi" w:hAnsiTheme="majorBidi" w:cstheme="majorBidi"/>
          <w:sz w:val="24"/>
          <w:szCs w:val="24"/>
        </w:rPr>
        <w:t xml:space="preserve">This article discusses Reb </w:t>
      </w:r>
      <w:proofErr w:type="spellStart"/>
      <w:r w:rsidRPr="00DB22F3">
        <w:rPr>
          <w:rFonts w:asciiTheme="majorBidi" w:hAnsiTheme="majorBidi" w:cstheme="majorBidi"/>
          <w:sz w:val="24"/>
          <w:szCs w:val="24"/>
        </w:rPr>
        <w:t>Klonimus</w:t>
      </w:r>
      <w:proofErr w:type="spellEnd"/>
      <w:r w:rsidRPr="00DB22F3">
        <w:rPr>
          <w:rFonts w:asciiTheme="majorBidi" w:hAnsiTheme="majorBidi" w:cstheme="majorBidi"/>
          <w:sz w:val="24"/>
          <w:szCs w:val="24"/>
        </w:rPr>
        <w:t xml:space="preserve"> </w:t>
      </w:r>
      <w:proofErr w:type="spellStart"/>
      <w:r w:rsidRPr="00DB22F3">
        <w:rPr>
          <w:rFonts w:asciiTheme="majorBidi" w:hAnsiTheme="majorBidi" w:cstheme="majorBidi"/>
          <w:sz w:val="24"/>
          <w:szCs w:val="24"/>
        </w:rPr>
        <w:t>Kalman</w:t>
      </w:r>
      <w:proofErr w:type="spellEnd"/>
      <w:r w:rsidRPr="00DB22F3">
        <w:rPr>
          <w:rFonts w:asciiTheme="majorBidi" w:hAnsiTheme="majorBidi" w:cstheme="majorBidi"/>
          <w:sz w:val="24"/>
          <w:szCs w:val="24"/>
        </w:rPr>
        <w:t xml:space="preserve"> </w:t>
      </w:r>
      <w:proofErr w:type="spellStart"/>
      <w:r w:rsidRPr="00DB22F3">
        <w:rPr>
          <w:rFonts w:asciiTheme="majorBidi" w:hAnsiTheme="majorBidi" w:cstheme="majorBidi"/>
          <w:sz w:val="24"/>
          <w:szCs w:val="24"/>
        </w:rPr>
        <w:t>Ha’Levi</w:t>
      </w:r>
      <w:proofErr w:type="spellEnd"/>
      <w:r w:rsidRPr="00DB22F3">
        <w:rPr>
          <w:rFonts w:asciiTheme="majorBidi" w:hAnsiTheme="majorBidi" w:cstheme="majorBidi"/>
          <w:sz w:val="24"/>
          <w:szCs w:val="24"/>
        </w:rPr>
        <w:t xml:space="preserve"> </w:t>
      </w:r>
      <w:r w:rsidRPr="00DB22F3">
        <w:rPr>
          <w:rFonts w:asciiTheme="majorBidi" w:hAnsiTheme="majorBidi" w:cstheme="majorBidi"/>
          <w:sz w:val="24"/>
          <w:szCs w:val="24"/>
        </w:rPr>
        <w:t>Epstein</w:t>
      </w:r>
      <w:r w:rsidRPr="00DB22F3">
        <w:rPr>
          <w:rFonts w:asciiTheme="majorBidi" w:hAnsiTheme="majorBidi" w:cstheme="majorBidi"/>
          <w:sz w:val="24"/>
          <w:szCs w:val="24"/>
        </w:rPr>
        <w:t>’s relationship to the material world and fulfilling God’s commands, two</w:t>
      </w:r>
      <w:r w:rsidR="0079384A" w:rsidRPr="00DB22F3">
        <w:rPr>
          <w:rFonts w:asciiTheme="majorBidi" w:hAnsiTheme="majorBidi" w:cstheme="majorBidi"/>
          <w:sz w:val="24"/>
          <w:szCs w:val="24"/>
        </w:rPr>
        <w:t xml:space="preserve"> concepts</w:t>
      </w:r>
      <w:r w:rsidRPr="00DB22F3">
        <w:rPr>
          <w:rFonts w:asciiTheme="majorBidi" w:hAnsiTheme="majorBidi" w:cstheme="majorBidi"/>
          <w:sz w:val="24"/>
          <w:szCs w:val="24"/>
        </w:rPr>
        <w:t xml:space="preserve"> described by R. </w:t>
      </w:r>
      <w:proofErr w:type="spellStart"/>
      <w:r w:rsidRPr="00DB22F3">
        <w:rPr>
          <w:rFonts w:asciiTheme="majorBidi" w:hAnsiTheme="majorBidi" w:cstheme="majorBidi"/>
          <w:sz w:val="24"/>
          <w:szCs w:val="24"/>
        </w:rPr>
        <w:t>Kalman</w:t>
      </w:r>
      <w:proofErr w:type="spellEnd"/>
      <w:r w:rsidRPr="00DB22F3">
        <w:rPr>
          <w:rFonts w:asciiTheme="majorBidi" w:hAnsiTheme="majorBidi" w:cstheme="majorBidi"/>
          <w:sz w:val="24"/>
          <w:szCs w:val="24"/>
        </w:rPr>
        <w:t xml:space="preserve"> as central in pursuing God’s work. The </w:t>
      </w:r>
      <w:r w:rsidRPr="00DB22F3">
        <w:rPr>
          <w:rFonts w:asciiTheme="majorBidi" w:hAnsiTheme="majorBidi" w:cstheme="majorBidi"/>
          <w:sz w:val="24"/>
          <w:szCs w:val="24"/>
        </w:rPr>
        <w:t>founding</w:t>
      </w:r>
      <w:r w:rsidRPr="00DB22F3">
        <w:rPr>
          <w:rFonts w:asciiTheme="majorBidi" w:hAnsiTheme="majorBidi" w:cstheme="majorBidi"/>
          <w:sz w:val="24"/>
          <w:szCs w:val="24"/>
        </w:rPr>
        <w:t xml:space="preserve"> of the Hassidic movement and its expansion included some </w:t>
      </w:r>
      <w:r w:rsidRPr="00DB22F3">
        <w:rPr>
          <w:rFonts w:asciiTheme="majorBidi" w:hAnsiTheme="majorBidi" w:cstheme="majorBidi"/>
          <w:sz w:val="24"/>
          <w:szCs w:val="24"/>
        </w:rPr>
        <w:t>develop</w:t>
      </w:r>
      <w:r w:rsidRPr="00DB22F3">
        <w:rPr>
          <w:rFonts w:asciiTheme="majorBidi" w:hAnsiTheme="majorBidi" w:cstheme="majorBidi"/>
          <w:sz w:val="24"/>
          <w:szCs w:val="24"/>
        </w:rPr>
        <w:t>ing</w:t>
      </w:r>
      <w:r w:rsidRPr="00DB22F3">
        <w:rPr>
          <w:rFonts w:asciiTheme="majorBidi" w:hAnsiTheme="majorBidi" w:cstheme="majorBidi"/>
          <w:sz w:val="24"/>
          <w:szCs w:val="24"/>
        </w:rPr>
        <w:t xml:space="preserve"> </w:t>
      </w:r>
      <w:r w:rsidRPr="00DB22F3">
        <w:rPr>
          <w:rFonts w:asciiTheme="majorBidi" w:hAnsiTheme="majorBidi" w:cstheme="majorBidi"/>
          <w:sz w:val="24"/>
          <w:szCs w:val="24"/>
        </w:rPr>
        <w:t xml:space="preserve">phenomena </w:t>
      </w:r>
      <w:r w:rsidRPr="00DB22F3">
        <w:rPr>
          <w:rFonts w:asciiTheme="majorBidi" w:hAnsiTheme="majorBidi" w:cstheme="majorBidi"/>
          <w:sz w:val="24"/>
          <w:szCs w:val="24"/>
        </w:rPr>
        <w:t xml:space="preserve">within these two </w:t>
      </w:r>
      <w:r w:rsidR="0079384A" w:rsidRPr="00DB22F3">
        <w:rPr>
          <w:rFonts w:asciiTheme="majorBidi" w:hAnsiTheme="majorBidi" w:cstheme="majorBidi"/>
          <w:sz w:val="24"/>
          <w:szCs w:val="24"/>
        </w:rPr>
        <w:t>fields</w:t>
      </w:r>
      <w:r w:rsidRPr="00DB22F3">
        <w:rPr>
          <w:rFonts w:asciiTheme="majorBidi" w:hAnsiTheme="majorBidi" w:cstheme="majorBidi"/>
          <w:sz w:val="24"/>
          <w:szCs w:val="24"/>
        </w:rPr>
        <w:t xml:space="preserve"> </w:t>
      </w:r>
      <w:r w:rsidRPr="00DB22F3">
        <w:rPr>
          <w:rFonts w:asciiTheme="majorBidi" w:hAnsiTheme="majorBidi" w:cstheme="majorBidi"/>
          <w:sz w:val="24"/>
          <w:szCs w:val="24"/>
        </w:rPr>
        <w:t xml:space="preserve">which </w:t>
      </w:r>
      <w:r w:rsidRPr="00DB22F3">
        <w:rPr>
          <w:rFonts w:asciiTheme="majorBidi" w:hAnsiTheme="majorBidi" w:cstheme="majorBidi"/>
          <w:sz w:val="24"/>
          <w:szCs w:val="24"/>
        </w:rPr>
        <w:t xml:space="preserve">R. </w:t>
      </w:r>
      <w:proofErr w:type="spellStart"/>
      <w:r w:rsidRPr="00DB22F3">
        <w:rPr>
          <w:rFonts w:asciiTheme="majorBidi" w:hAnsiTheme="majorBidi" w:cstheme="majorBidi"/>
          <w:sz w:val="24"/>
          <w:szCs w:val="24"/>
        </w:rPr>
        <w:t>Kalman</w:t>
      </w:r>
      <w:proofErr w:type="spellEnd"/>
      <w:r w:rsidRPr="00DB22F3">
        <w:rPr>
          <w:rFonts w:asciiTheme="majorBidi" w:hAnsiTheme="majorBidi" w:cstheme="majorBidi"/>
          <w:sz w:val="24"/>
          <w:szCs w:val="24"/>
        </w:rPr>
        <w:t xml:space="preserve"> viewed</w:t>
      </w:r>
      <w:r w:rsidRPr="00DB22F3">
        <w:rPr>
          <w:rFonts w:asciiTheme="majorBidi" w:hAnsiTheme="majorBidi" w:cstheme="majorBidi"/>
          <w:sz w:val="24"/>
          <w:szCs w:val="24"/>
        </w:rPr>
        <w:t xml:space="preserve"> negatively. In addressing these issues, he acts as a spiritual coun</w:t>
      </w:r>
      <w:r w:rsidR="0079384A" w:rsidRPr="00DB22F3">
        <w:rPr>
          <w:rFonts w:asciiTheme="majorBidi" w:hAnsiTheme="majorBidi" w:cstheme="majorBidi"/>
          <w:sz w:val="24"/>
          <w:szCs w:val="24"/>
        </w:rPr>
        <w:t>se</w:t>
      </w:r>
      <w:r w:rsidRPr="00DB22F3">
        <w:rPr>
          <w:rFonts w:asciiTheme="majorBidi" w:hAnsiTheme="majorBidi" w:cstheme="majorBidi"/>
          <w:sz w:val="24"/>
          <w:szCs w:val="24"/>
        </w:rPr>
        <w:t xml:space="preserve">lor and even as a social commentator. In his </w:t>
      </w:r>
      <w:bookmarkStart w:id="0" w:name="_GoBack"/>
      <w:bookmarkEnd w:id="0"/>
      <w:r w:rsidRPr="00DB22F3">
        <w:rPr>
          <w:rFonts w:asciiTheme="majorBidi" w:hAnsiTheme="majorBidi" w:cstheme="majorBidi"/>
          <w:sz w:val="24"/>
          <w:szCs w:val="24"/>
        </w:rPr>
        <w:t>sermons</w:t>
      </w:r>
      <w:r w:rsidR="00DB22F3">
        <w:rPr>
          <w:rFonts w:asciiTheme="majorBidi" w:hAnsiTheme="majorBidi" w:cstheme="majorBidi"/>
          <w:sz w:val="24"/>
          <w:szCs w:val="24"/>
        </w:rPr>
        <w:t>,</w:t>
      </w:r>
      <w:r w:rsidRPr="00DB22F3">
        <w:rPr>
          <w:rFonts w:asciiTheme="majorBidi" w:hAnsiTheme="majorBidi" w:cstheme="majorBidi"/>
          <w:sz w:val="24"/>
          <w:szCs w:val="24"/>
        </w:rPr>
        <w:t xml:space="preserve"> one can find an integration of his commitment</w:t>
      </w:r>
      <w:r w:rsidRPr="00DB22F3">
        <w:rPr>
          <w:rFonts w:asciiTheme="majorBidi" w:hAnsiTheme="majorBidi" w:cstheme="majorBidi"/>
          <w:sz w:val="24"/>
          <w:szCs w:val="24"/>
        </w:rPr>
        <w:t xml:space="preserve"> </w:t>
      </w:r>
      <w:r w:rsidR="0079384A" w:rsidRPr="00DB22F3">
        <w:rPr>
          <w:rFonts w:asciiTheme="majorBidi" w:hAnsiTheme="majorBidi" w:cstheme="majorBidi"/>
          <w:sz w:val="24"/>
          <w:szCs w:val="24"/>
        </w:rPr>
        <w:t>to</w:t>
      </w:r>
      <w:r w:rsidRPr="00DB22F3">
        <w:rPr>
          <w:rFonts w:asciiTheme="majorBidi" w:hAnsiTheme="majorBidi" w:cstheme="majorBidi"/>
          <w:sz w:val="24"/>
          <w:szCs w:val="24"/>
        </w:rPr>
        <w:t xml:space="preserve"> continuity, a </w:t>
      </w:r>
      <w:r w:rsidRPr="00DB22F3">
        <w:rPr>
          <w:rFonts w:asciiTheme="majorBidi" w:hAnsiTheme="majorBidi" w:cstheme="majorBidi"/>
          <w:sz w:val="24"/>
          <w:szCs w:val="24"/>
        </w:rPr>
        <w:t xml:space="preserve">responsibility </w:t>
      </w:r>
      <w:r w:rsidRPr="00DB22F3">
        <w:rPr>
          <w:rFonts w:asciiTheme="majorBidi" w:hAnsiTheme="majorBidi" w:cstheme="majorBidi"/>
          <w:sz w:val="24"/>
          <w:szCs w:val="24"/>
        </w:rPr>
        <w:t xml:space="preserve">to </w:t>
      </w:r>
      <w:r w:rsidR="0079384A" w:rsidRPr="00DB22F3">
        <w:rPr>
          <w:rFonts w:asciiTheme="majorBidi" w:hAnsiTheme="majorBidi" w:cstheme="majorBidi"/>
          <w:sz w:val="24"/>
          <w:szCs w:val="24"/>
        </w:rPr>
        <w:t>introduce</w:t>
      </w:r>
      <w:r w:rsidRPr="00DB22F3">
        <w:rPr>
          <w:rFonts w:asciiTheme="majorBidi" w:hAnsiTheme="majorBidi" w:cstheme="majorBidi"/>
          <w:sz w:val="24"/>
          <w:szCs w:val="24"/>
        </w:rPr>
        <w:t xml:space="preserve"> new ideas and </w:t>
      </w:r>
      <w:r w:rsidRPr="00DB22F3">
        <w:rPr>
          <w:rFonts w:asciiTheme="majorBidi" w:hAnsiTheme="majorBidi" w:cstheme="majorBidi"/>
          <w:sz w:val="24"/>
          <w:szCs w:val="24"/>
        </w:rPr>
        <w:lastRenderedPageBreak/>
        <w:t xml:space="preserve">guidance for both Hassidic </w:t>
      </w:r>
      <w:r w:rsidR="0079384A" w:rsidRPr="00DB22F3">
        <w:rPr>
          <w:rFonts w:asciiTheme="majorBidi" w:hAnsiTheme="majorBidi" w:cstheme="majorBidi"/>
          <w:sz w:val="24"/>
          <w:szCs w:val="24"/>
        </w:rPr>
        <w:t>adherents</w:t>
      </w:r>
      <w:r w:rsidR="0079384A" w:rsidRPr="00DB22F3">
        <w:rPr>
          <w:rFonts w:asciiTheme="majorBidi" w:hAnsiTheme="majorBidi" w:cstheme="majorBidi"/>
          <w:sz w:val="24"/>
          <w:szCs w:val="24"/>
        </w:rPr>
        <w:t xml:space="preserve"> </w:t>
      </w:r>
      <w:r w:rsidRPr="00DB22F3">
        <w:rPr>
          <w:rFonts w:asciiTheme="majorBidi" w:hAnsiTheme="majorBidi" w:cstheme="majorBidi"/>
          <w:sz w:val="24"/>
          <w:szCs w:val="24"/>
        </w:rPr>
        <w:t xml:space="preserve">and </w:t>
      </w:r>
      <w:r w:rsidR="0079384A" w:rsidRPr="00DB22F3">
        <w:rPr>
          <w:rFonts w:asciiTheme="majorBidi" w:hAnsiTheme="majorBidi" w:cstheme="majorBidi"/>
          <w:sz w:val="24"/>
          <w:szCs w:val="24"/>
        </w:rPr>
        <w:t xml:space="preserve">righteous </w:t>
      </w:r>
      <w:proofErr w:type="spellStart"/>
      <w:r w:rsidR="0079384A" w:rsidRPr="00DB22F3">
        <w:rPr>
          <w:rFonts w:asciiTheme="majorBidi" w:hAnsiTheme="majorBidi" w:cstheme="majorBidi"/>
          <w:i/>
          <w:iCs/>
          <w:sz w:val="24"/>
          <w:szCs w:val="24"/>
        </w:rPr>
        <w:t>tzadiks</w:t>
      </w:r>
      <w:proofErr w:type="spellEnd"/>
      <w:r w:rsidRPr="00DB22F3">
        <w:rPr>
          <w:rFonts w:asciiTheme="majorBidi" w:hAnsiTheme="majorBidi" w:cstheme="majorBidi"/>
          <w:sz w:val="24"/>
          <w:szCs w:val="24"/>
        </w:rPr>
        <w:t xml:space="preserve">. To attain these </w:t>
      </w:r>
      <w:r w:rsidR="0079384A" w:rsidRPr="00DB22F3">
        <w:rPr>
          <w:rFonts w:asciiTheme="majorBidi" w:hAnsiTheme="majorBidi" w:cstheme="majorBidi"/>
          <w:sz w:val="24"/>
          <w:szCs w:val="24"/>
        </w:rPr>
        <w:t>goals,</w:t>
      </w:r>
      <w:r w:rsidRPr="00DB22F3">
        <w:rPr>
          <w:rFonts w:asciiTheme="majorBidi" w:hAnsiTheme="majorBidi" w:cstheme="majorBidi"/>
          <w:sz w:val="24"/>
          <w:szCs w:val="24"/>
        </w:rPr>
        <w:t xml:space="preserve"> he relates to principles and models based on </w:t>
      </w:r>
      <w:r w:rsidR="0079384A" w:rsidRPr="00DB22F3">
        <w:rPr>
          <w:rFonts w:asciiTheme="majorBidi" w:hAnsiTheme="majorBidi" w:cstheme="majorBidi"/>
          <w:sz w:val="24"/>
          <w:szCs w:val="24"/>
        </w:rPr>
        <w:t>the</w:t>
      </w:r>
      <w:r w:rsidRPr="00DB22F3">
        <w:rPr>
          <w:rFonts w:asciiTheme="majorBidi" w:hAnsiTheme="majorBidi" w:cstheme="majorBidi"/>
          <w:sz w:val="24"/>
          <w:szCs w:val="24"/>
        </w:rPr>
        <w:t xml:space="preserve"> contemporary </w:t>
      </w:r>
      <w:r w:rsidRPr="00DB22F3">
        <w:rPr>
          <w:rFonts w:asciiTheme="majorBidi" w:hAnsiTheme="majorBidi" w:cstheme="majorBidi"/>
          <w:sz w:val="24"/>
          <w:szCs w:val="24"/>
        </w:rPr>
        <w:t>Hassidic</w:t>
      </w:r>
      <w:r w:rsidRPr="00DB22F3">
        <w:rPr>
          <w:rFonts w:asciiTheme="majorBidi" w:hAnsiTheme="majorBidi" w:cstheme="majorBidi"/>
          <w:sz w:val="24"/>
          <w:szCs w:val="24"/>
        </w:rPr>
        <w:t xml:space="preserve"> movement and also the pre-Baal Shem Tov “Old Hassidic Movement.” He develops and strengthens some of these concepts, while others are minimized or rejected. His approach is characterized by leanings toward bolstering the </w:t>
      </w:r>
      <w:r w:rsidR="0079384A" w:rsidRPr="00DB22F3">
        <w:rPr>
          <w:rFonts w:asciiTheme="majorBidi" w:hAnsiTheme="majorBidi" w:cstheme="majorBidi"/>
          <w:sz w:val="24"/>
          <w:szCs w:val="24"/>
        </w:rPr>
        <w:t>reverence</w:t>
      </w:r>
      <w:r w:rsidRPr="00DB22F3">
        <w:rPr>
          <w:rFonts w:asciiTheme="majorBidi" w:hAnsiTheme="majorBidi" w:cstheme="majorBidi"/>
          <w:sz w:val="24"/>
          <w:szCs w:val="24"/>
        </w:rPr>
        <w:t xml:space="preserve"> of God, a negative view of materialism</w:t>
      </w:r>
      <w:r w:rsidR="00DB22F3">
        <w:rPr>
          <w:rFonts w:asciiTheme="majorBidi" w:hAnsiTheme="majorBidi" w:cstheme="majorBidi"/>
          <w:sz w:val="24"/>
          <w:szCs w:val="24"/>
        </w:rPr>
        <w:t>,</w:t>
      </w:r>
      <w:r w:rsidRPr="00DB22F3">
        <w:rPr>
          <w:rFonts w:asciiTheme="majorBidi" w:hAnsiTheme="majorBidi" w:cstheme="majorBidi"/>
          <w:sz w:val="24"/>
          <w:szCs w:val="24"/>
        </w:rPr>
        <w:t xml:space="preserve"> and a</w:t>
      </w:r>
      <w:r w:rsidR="0079384A" w:rsidRPr="00DB22F3">
        <w:rPr>
          <w:rFonts w:asciiTheme="majorBidi" w:hAnsiTheme="majorBidi" w:cstheme="majorBidi"/>
          <w:sz w:val="24"/>
          <w:szCs w:val="24"/>
        </w:rPr>
        <w:t xml:space="preserve"> strong</w:t>
      </w:r>
      <w:r w:rsidRPr="00DB22F3">
        <w:rPr>
          <w:rFonts w:asciiTheme="majorBidi" w:hAnsiTheme="majorBidi" w:cstheme="majorBidi"/>
          <w:sz w:val="24"/>
          <w:szCs w:val="24"/>
        </w:rPr>
        <w:t xml:space="preserve"> emphasis on </w:t>
      </w:r>
      <w:proofErr w:type="spellStart"/>
      <w:r w:rsidRPr="00DB22F3">
        <w:rPr>
          <w:rFonts w:asciiTheme="majorBidi" w:hAnsiTheme="majorBidi" w:cstheme="majorBidi"/>
          <w:sz w:val="24"/>
          <w:szCs w:val="24"/>
        </w:rPr>
        <w:t>noumena</w:t>
      </w:r>
      <w:proofErr w:type="spellEnd"/>
      <w:r w:rsidRPr="00DB22F3">
        <w:rPr>
          <w:rFonts w:asciiTheme="majorBidi" w:hAnsiTheme="majorBidi" w:cstheme="majorBidi"/>
          <w:sz w:val="24"/>
          <w:szCs w:val="24"/>
        </w:rPr>
        <w:t xml:space="preserve">. He demands </w:t>
      </w:r>
      <w:r w:rsidR="0079384A" w:rsidRPr="00DB22F3">
        <w:rPr>
          <w:rFonts w:asciiTheme="majorBidi" w:hAnsiTheme="majorBidi" w:cstheme="majorBidi"/>
          <w:sz w:val="24"/>
          <w:szCs w:val="24"/>
        </w:rPr>
        <w:t xml:space="preserve">one </w:t>
      </w:r>
      <w:r w:rsidRPr="00DB22F3">
        <w:rPr>
          <w:rFonts w:asciiTheme="majorBidi" w:hAnsiTheme="majorBidi" w:cstheme="majorBidi"/>
          <w:sz w:val="24"/>
          <w:szCs w:val="24"/>
        </w:rPr>
        <w:t xml:space="preserve">to minimize </w:t>
      </w:r>
      <w:r w:rsidR="0079384A" w:rsidRPr="00DB22F3">
        <w:rPr>
          <w:rFonts w:asciiTheme="majorBidi" w:hAnsiTheme="majorBidi" w:cstheme="majorBidi"/>
          <w:sz w:val="24"/>
          <w:szCs w:val="24"/>
        </w:rPr>
        <w:t>their</w:t>
      </w:r>
      <w:r w:rsidRPr="00DB22F3">
        <w:rPr>
          <w:rFonts w:asciiTheme="majorBidi" w:hAnsiTheme="majorBidi" w:cstheme="majorBidi"/>
          <w:sz w:val="24"/>
          <w:szCs w:val="24"/>
        </w:rPr>
        <w:t xml:space="preserve"> involvement with the material world and to distance </w:t>
      </w:r>
      <w:r w:rsidR="0079384A" w:rsidRPr="00DB22F3">
        <w:rPr>
          <w:rFonts w:asciiTheme="majorBidi" w:hAnsiTheme="majorBidi" w:cstheme="majorBidi"/>
          <w:sz w:val="24"/>
          <w:szCs w:val="24"/>
        </w:rPr>
        <w:t xml:space="preserve">themselves </w:t>
      </w:r>
      <w:r w:rsidRPr="00DB22F3">
        <w:rPr>
          <w:rFonts w:asciiTheme="majorBidi" w:hAnsiTheme="majorBidi" w:cstheme="majorBidi"/>
          <w:sz w:val="24"/>
          <w:szCs w:val="24"/>
        </w:rPr>
        <w:t>from material pleasures, alongside meticulous adherence to all Jewish practices, traditions</w:t>
      </w:r>
      <w:r w:rsidR="00DB22F3">
        <w:rPr>
          <w:rFonts w:asciiTheme="majorBidi" w:hAnsiTheme="majorBidi" w:cstheme="majorBidi"/>
          <w:sz w:val="24"/>
          <w:szCs w:val="24"/>
        </w:rPr>
        <w:t>,</w:t>
      </w:r>
      <w:r w:rsidRPr="00DB22F3">
        <w:rPr>
          <w:rFonts w:asciiTheme="majorBidi" w:hAnsiTheme="majorBidi" w:cstheme="majorBidi"/>
          <w:sz w:val="24"/>
          <w:szCs w:val="24"/>
        </w:rPr>
        <w:t xml:space="preserve"> and stringencies. With</w:t>
      </w:r>
      <w:r w:rsidR="0079384A" w:rsidRPr="00DB22F3">
        <w:rPr>
          <w:rFonts w:asciiTheme="majorBidi" w:hAnsiTheme="majorBidi" w:cstheme="majorBidi"/>
          <w:sz w:val="24"/>
          <w:szCs w:val="24"/>
        </w:rPr>
        <w:t xml:space="preserve"> </w:t>
      </w:r>
      <w:r w:rsidRPr="00DB22F3">
        <w:rPr>
          <w:rFonts w:asciiTheme="majorBidi" w:hAnsiTheme="majorBidi" w:cstheme="majorBidi"/>
          <w:sz w:val="24"/>
          <w:szCs w:val="24"/>
        </w:rPr>
        <w:t xml:space="preserve">this </w:t>
      </w:r>
      <w:r w:rsidR="0079384A" w:rsidRPr="00DB22F3">
        <w:rPr>
          <w:rFonts w:asciiTheme="majorBidi" w:hAnsiTheme="majorBidi" w:cstheme="majorBidi"/>
          <w:sz w:val="24"/>
          <w:szCs w:val="24"/>
        </w:rPr>
        <w:t>background,</w:t>
      </w:r>
      <w:r w:rsidRPr="00DB22F3">
        <w:rPr>
          <w:rFonts w:asciiTheme="majorBidi" w:hAnsiTheme="majorBidi" w:cstheme="majorBidi"/>
          <w:sz w:val="24"/>
          <w:szCs w:val="24"/>
        </w:rPr>
        <w:t xml:space="preserve"> this article examines R. </w:t>
      </w:r>
      <w:proofErr w:type="spellStart"/>
      <w:r w:rsidRPr="00DB22F3">
        <w:rPr>
          <w:rFonts w:asciiTheme="majorBidi" w:hAnsiTheme="majorBidi" w:cstheme="majorBidi"/>
          <w:sz w:val="24"/>
          <w:szCs w:val="24"/>
        </w:rPr>
        <w:t>Kalman’s</w:t>
      </w:r>
      <w:proofErr w:type="spellEnd"/>
      <w:r w:rsidRPr="00DB22F3">
        <w:rPr>
          <w:rFonts w:asciiTheme="majorBidi" w:hAnsiTheme="majorBidi" w:cstheme="majorBidi"/>
          <w:sz w:val="24"/>
          <w:szCs w:val="24"/>
        </w:rPr>
        <w:t xml:space="preserve"> complex relationship with the practices of the righteous </w:t>
      </w:r>
      <w:proofErr w:type="spellStart"/>
      <w:r w:rsidRPr="00DB22F3">
        <w:rPr>
          <w:rFonts w:asciiTheme="majorBidi" w:hAnsiTheme="majorBidi" w:cstheme="majorBidi"/>
          <w:i/>
          <w:iCs/>
          <w:sz w:val="24"/>
          <w:szCs w:val="24"/>
        </w:rPr>
        <w:t>tzadiks</w:t>
      </w:r>
      <w:proofErr w:type="spellEnd"/>
      <w:r w:rsidRPr="00DB22F3">
        <w:rPr>
          <w:rFonts w:asciiTheme="majorBidi" w:hAnsiTheme="majorBidi" w:cstheme="majorBidi"/>
          <w:sz w:val="24"/>
          <w:szCs w:val="24"/>
        </w:rPr>
        <w:t xml:space="preserve">. He justifies involvement with the material world within a framework of abundance and beauty for those few </w:t>
      </w:r>
      <w:proofErr w:type="spellStart"/>
      <w:r w:rsidRPr="00DB22F3">
        <w:rPr>
          <w:rFonts w:asciiTheme="majorBidi" w:hAnsiTheme="majorBidi" w:cstheme="majorBidi"/>
          <w:i/>
          <w:iCs/>
          <w:sz w:val="24"/>
          <w:szCs w:val="24"/>
        </w:rPr>
        <w:t>tzadiks</w:t>
      </w:r>
      <w:proofErr w:type="spellEnd"/>
      <w:r w:rsidRPr="00DB22F3">
        <w:rPr>
          <w:rFonts w:asciiTheme="majorBidi" w:hAnsiTheme="majorBidi" w:cstheme="majorBidi"/>
          <w:sz w:val="24"/>
          <w:szCs w:val="24"/>
        </w:rPr>
        <w:t xml:space="preserve"> who, through their efforts, have achieved a proper spiritual level, but he disapproves of the proliferation of these practices and in many ways diminishes their use. He emphasizes full </w:t>
      </w:r>
      <w:r w:rsidRPr="00DB22F3">
        <w:rPr>
          <w:rFonts w:asciiTheme="majorBidi" w:hAnsiTheme="majorBidi" w:cstheme="majorBidi"/>
          <w:i/>
          <w:iCs/>
          <w:sz w:val="24"/>
          <w:szCs w:val="24"/>
        </w:rPr>
        <w:t>halachi</w:t>
      </w:r>
      <w:r w:rsidR="00DB22F3">
        <w:rPr>
          <w:rFonts w:asciiTheme="majorBidi" w:hAnsiTheme="majorBidi" w:cstheme="majorBidi"/>
          <w:i/>
          <w:iCs/>
          <w:sz w:val="24"/>
          <w:szCs w:val="24"/>
        </w:rPr>
        <w:t>c</w:t>
      </w:r>
      <w:r w:rsidRPr="00DB22F3">
        <w:rPr>
          <w:rFonts w:asciiTheme="majorBidi" w:hAnsiTheme="majorBidi" w:cstheme="majorBidi"/>
          <w:sz w:val="24"/>
          <w:szCs w:val="24"/>
        </w:rPr>
        <w:t xml:space="preserve"> adherence </w:t>
      </w:r>
      <w:r w:rsidR="0079384A" w:rsidRPr="00DB22F3">
        <w:rPr>
          <w:rFonts w:asciiTheme="majorBidi" w:hAnsiTheme="majorBidi" w:cstheme="majorBidi"/>
          <w:sz w:val="24"/>
          <w:szCs w:val="24"/>
        </w:rPr>
        <w:t>as a</w:t>
      </w:r>
      <w:r w:rsidRPr="00DB22F3">
        <w:rPr>
          <w:rFonts w:asciiTheme="majorBidi" w:hAnsiTheme="majorBidi" w:cstheme="majorBidi"/>
          <w:sz w:val="24"/>
          <w:szCs w:val="24"/>
        </w:rPr>
        <w:t xml:space="preserve"> critical condition for deeming a person a </w:t>
      </w:r>
      <w:proofErr w:type="spellStart"/>
      <w:r w:rsidRPr="00DB22F3">
        <w:rPr>
          <w:rFonts w:asciiTheme="majorBidi" w:hAnsiTheme="majorBidi" w:cstheme="majorBidi"/>
          <w:i/>
          <w:iCs/>
          <w:sz w:val="24"/>
          <w:szCs w:val="24"/>
        </w:rPr>
        <w:t>tzadik</w:t>
      </w:r>
      <w:proofErr w:type="spellEnd"/>
      <w:r w:rsidRPr="00DB22F3">
        <w:rPr>
          <w:rFonts w:asciiTheme="majorBidi" w:hAnsiTheme="majorBidi" w:cstheme="majorBidi"/>
          <w:sz w:val="24"/>
          <w:szCs w:val="24"/>
        </w:rPr>
        <w:t xml:space="preserve">, however in a few instances, he expresses an acceptance to specific differences in </w:t>
      </w:r>
      <w:r w:rsidR="0079384A" w:rsidRPr="00DB22F3">
        <w:rPr>
          <w:rFonts w:asciiTheme="majorBidi" w:hAnsiTheme="majorBidi" w:cstheme="majorBidi"/>
          <w:sz w:val="24"/>
          <w:szCs w:val="24"/>
        </w:rPr>
        <w:t>an</w:t>
      </w:r>
      <w:r w:rsidRPr="00DB22F3">
        <w:rPr>
          <w:rFonts w:asciiTheme="majorBidi" w:hAnsiTheme="majorBidi" w:cstheme="majorBidi"/>
          <w:sz w:val="24"/>
          <w:szCs w:val="24"/>
        </w:rPr>
        <w:t xml:space="preserve"> exceptional </w:t>
      </w:r>
      <w:proofErr w:type="spellStart"/>
      <w:r w:rsidRPr="00DB22F3">
        <w:rPr>
          <w:rFonts w:asciiTheme="majorBidi" w:hAnsiTheme="majorBidi" w:cstheme="majorBidi"/>
          <w:i/>
          <w:iCs/>
          <w:sz w:val="24"/>
          <w:szCs w:val="24"/>
        </w:rPr>
        <w:t>tzadik’s</w:t>
      </w:r>
      <w:proofErr w:type="spellEnd"/>
      <w:r w:rsidRPr="00DB22F3">
        <w:rPr>
          <w:rFonts w:asciiTheme="majorBidi" w:hAnsiTheme="majorBidi" w:cstheme="majorBidi"/>
          <w:sz w:val="24"/>
          <w:szCs w:val="24"/>
        </w:rPr>
        <w:t xml:space="preserve"> practices in matters regarding the commandments. In light of the trends identified in his works, we can view him as one of the leaders of the processes, recognized as distinguishing elements, of the “Late Hassidic Movement.”</w:t>
      </w:r>
    </w:p>
    <w:sectPr w:rsidR="00E91B04" w:rsidRPr="00DB22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sjQ3M7OwMDQwNzdX0lEKTi0uzszPAykwrAUAfiVVyCwAAAA="/>
  </w:docVars>
  <w:rsids>
    <w:rsidRoot w:val="00EE0960"/>
    <w:rsid w:val="0079384A"/>
    <w:rsid w:val="00DB22F3"/>
    <w:rsid w:val="00E17515"/>
    <w:rsid w:val="00E91B04"/>
    <w:rsid w:val="00EE09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D3AB"/>
  <w15:chartTrackingRefBased/>
  <w15:docId w15:val="{B6A5D3C6-7C74-4D71-97C0-06755F69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09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E09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E0960"/>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EE0960"/>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EE0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2021-01-04T10:29:00Z</dcterms:created>
  <dcterms:modified xsi:type="dcterms:W3CDTF">2021-01-04T12:51:00Z</dcterms:modified>
</cp:coreProperties>
</file>