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26E98" w14:textId="77777777" w:rsidR="0067234C" w:rsidRPr="00163E13" w:rsidRDefault="0067234C" w:rsidP="000629C3">
      <w:pPr>
        <w:pStyle w:val="1"/>
        <w:numPr>
          <w:ilvl w:val="0"/>
          <w:numId w:val="6"/>
        </w:numPr>
        <w:spacing w:line="480" w:lineRule="auto"/>
        <w:jc w:val="left"/>
      </w:pPr>
      <w:r>
        <w:rPr>
          <w:rtl/>
          <w:lang w:bidi="he"/>
        </w:rPr>
        <w:t xml:space="preserve">אגן </w:t>
      </w:r>
      <w:proofErr w:type="spellStart"/>
      <w:r>
        <w:rPr>
          <w:rtl/>
          <w:lang w:bidi="he"/>
        </w:rPr>
        <w:t>הקרפטים</w:t>
      </w:r>
      <w:proofErr w:type="spellEnd"/>
    </w:p>
    <w:p w14:paraId="6CC9715E" w14:textId="77777777" w:rsidR="00060CDF" w:rsidRDefault="000629C3" w:rsidP="001E1145">
      <w:pPr>
        <w:spacing w:line="480" w:lineRule="auto"/>
      </w:pPr>
      <w:r>
        <w:rPr>
          <w:rtl/>
          <w:lang w:bidi="he"/>
        </w:rPr>
        <w:t>"</w:t>
      </w:r>
      <w:proofErr w:type="spellStart"/>
      <w:r>
        <w:rPr>
          <w:rtl/>
          <w:lang w:bidi="he"/>
        </w:rPr>
        <w:t>מונקאץ</w:t>
      </w:r>
      <w:proofErr w:type="spellEnd"/>
      <w:r>
        <w:rPr>
          <w:rtl/>
          <w:lang w:bidi="he"/>
        </w:rPr>
        <w:t xml:space="preserve">'!" – בתודעה היהודית בת זמננו, השם הזה </w:t>
      </w:r>
      <w:r w:rsidR="00826B30">
        <w:rPr>
          <w:rFonts w:hint="cs"/>
          <w:rtl/>
          <w:lang w:bidi="he"/>
        </w:rPr>
        <w:t>מחזיר</w:t>
      </w:r>
      <w:r>
        <w:rPr>
          <w:rtl/>
          <w:lang w:bidi="he"/>
        </w:rPr>
        <w:t xml:space="preserve"> אותנו אל הקהילה היהודית של ראשית המאה העשרים ובין מלחמות העולם. אצל חלקנו מעלה השם דימויים של מרכז אזורי </w:t>
      </w:r>
      <w:r w:rsidR="00826B30">
        <w:rPr>
          <w:rFonts w:hint="cs"/>
          <w:rtl/>
          <w:lang w:bidi="he"/>
        </w:rPr>
        <w:t>ל</w:t>
      </w:r>
      <w:r>
        <w:rPr>
          <w:rtl/>
          <w:lang w:bidi="he"/>
        </w:rPr>
        <w:t>פעילות ציונית, ושל הגימנסיה העברית</w:t>
      </w:r>
      <w:r w:rsidR="00826B30">
        <w:rPr>
          <w:rFonts w:hint="cs"/>
          <w:rtl/>
          <w:lang w:bidi="he"/>
        </w:rPr>
        <w:t xml:space="preserve"> הרפורמית</w:t>
      </w:r>
      <w:r>
        <w:rPr>
          <w:rtl/>
          <w:lang w:bidi="he"/>
        </w:rPr>
        <w:t xml:space="preserve"> (</w:t>
      </w:r>
      <w:proofErr w:type="spellStart"/>
      <w:r>
        <w:t>Hebrejské</w:t>
      </w:r>
      <w:proofErr w:type="spellEnd"/>
      <w:r>
        <w:t xml:space="preserve"> </w:t>
      </w:r>
      <w:proofErr w:type="spellStart"/>
      <w:r>
        <w:t>Reformní</w:t>
      </w:r>
      <w:proofErr w:type="spellEnd"/>
      <w:r>
        <w:t xml:space="preserve"> </w:t>
      </w:r>
      <w:proofErr w:type="spellStart"/>
      <w:r>
        <w:t>Reálné</w:t>
      </w:r>
      <w:proofErr w:type="spellEnd"/>
      <w:r>
        <w:t xml:space="preserve"> </w:t>
      </w:r>
      <w:proofErr w:type="spellStart"/>
      <w:r>
        <w:t>Gymnázium</w:t>
      </w:r>
      <w:proofErr w:type="spellEnd"/>
      <w:r>
        <w:rPr>
          <w:rtl/>
          <w:lang w:bidi="he"/>
        </w:rPr>
        <w:t xml:space="preserve">) המצליחה. </w:t>
      </w:r>
      <w:r w:rsidR="00826B30">
        <w:rPr>
          <w:rFonts w:hint="cs"/>
          <w:rtl/>
          <w:lang w:bidi="he"/>
        </w:rPr>
        <w:t>בעיני אחרים,</w:t>
      </w:r>
      <w:r>
        <w:rPr>
          <w:rtl/>
          <w:lang w:bidi="he"/>
        </w:rPr>
        <w:t xml:space="preserve"> </w:t>
      </w:r>
      <w:r w:rsidR="00826B30">
        <w:rPr>
          <w:rFonts w:hint="cs"/>
          <w:rtl/>
          <w:lang w:bidi="he"/>
        </w:rPr>
        <w:t>"</w:t>
      </w:r>
      <w:proofErr w:type="spellStart"/>
      <w:r>
        <w:rPr>
          <w:rtl/>
          <w:lang w:bidi="he"/>
        </w:rPr>
        <w:t>מונקאץ</w:t>
      </w:r>
      <w:proofErr w:type="spellEnd"/>
      <w:r>
        <w:rPr>
          <w:rtl/>
          <w:lang w:bidi="he"/>
        </w:rPr>
        <w:t>'</w:t>
      </w:r>
      <w:r w:rsidR="00826B30">
        <w:rPr>
          <w:rFonts w:hint="cs"/>
          <w:rtl/>
          <w:lang w:bidi="he"/>
        </w:rPr>
        <w:t>"</w:t>
      </w:r>
      <w:r>
        <w:rPr>
          <w:rtl/>
          <w:lang w:bidi="he"/>
        </w:rPr>
        <w:t xml:space="preserve"> </w:t>
      </w:r>
      <w:r w:rsidR="00826B30">
        <w:rPr>
          <w:rFonts w:hint="cs"/>
          <w:rtl/>
          <w:lang w:bidi="he"/>
        </w:rPr>
        <w:t xml:space="preserve">היא </w:t>
      </w:r>
      <w:r>
        <w:rPr>
          <w:rtl/>
          <w:lang w:bidi="he"/>
        </w:rPr>
        <w:t xml:space="preserve">מילה נרדפת לקהילה החסידית שהתנגדה נחרצות לציונות בהנהגתם של אחרוני הרבנים </w:t>
      </w:r>
      <w:r w:rsidR="00826B30">
        <w:rPr>
          <w:rFonts w:hint="cs"/>
          <w:rtl/>
          <w:lang w:bidi="he"/>
        </w:rPr>
        <w:t xml:space="preserve">שכיהנו </w:t>
      </w:r>
      <w:proofErr w:type="spellStart"/>
      <w:r>
        <w:rPr>
          <w:rtl/>
          <w:lang w:bidi="he"/>
        </w:rPr>
        <w:t>במוקצ'בו</w:t>
      </w:r>
      <w:proofErr w:type="spellEnd"/>
      <w:r>
        <w:rPr>
          <w:rtl/>
          <w:lang w:bidi="he"/>
        </w:rPr>
        <w:t xml:space="preserve"> (</w:t>
      </w:r>
      <w:proofErr w:type="spellStart"/>
      <w:r>
        <w:t>Mukačevo</w:t>
      </w:r>
      <w:proofErr w:type="spellEnd"/>
      <w:r>
        <w:rPr>
          <w:rtl/>
          <w:lang w:bidi="he"/>
        </w:rPr>
        <w:t xml:space="preserve">). </w:t>
      </w:r>
      <w:r w:rsidR="00826B30">
        <w:rPr>
          <w:rFonts w:hint="cs"/>
          <w:rtl/>
          <w:lang w:bidi="he"/>
        </w:rPr>
        <w:t>ב</w:t>
      </w:r>
      <w:r>
        <w:rPr>
          <w:rtl/>
          <w:lang w:bidi="he"/>
        </w:rPr>
        <w:t xml:space="preserve">מחקר זה </w:t>
      </w:r>
      <w:r w:rsidR="00826B30">
        <w:rPr>
          <w:rFonts w:hint="cs"/>
          <w:rtl/>
          <w:lang w:bidi="he"/>
        </w:rPr>
        <w:t>נחזור</w:t>
      </w:r>
      <w:r>
        <w:rPr>
          <w:rtl/>
          <w:lang w:bidi="he"/>
        </w:rPr>
        <w:t xml:space="preserve"> אל ראשית ימיה של</w:t>
      </w:r>
      <w:r w:rsidR="00826B30">
        <w:rPr>
          <w:rFonts w:hint="cs"/>
          <w:rtl/>
          <w:lang w:bidi="he"/>
        </w:rPr>
        <w:t xml:space="preserve"> הקהילה היהודית</w:t>
      </w:r>
      <w:r>
        <w:rPr>
          <w:rtl/>
          <w:lang w:bidi="he"/>
        </w:rPr>
        <w:t xml:space="preserve"> </w:t>
      </w:r>
      <w:proofErr w:type="spellStart"/>
      <w:r w:rsidR="00826B30">
        <w:rPr>
          <w:rFonts w:hint="cs"/>
          <w:rtl/>
          <w:lang w:bidi="he"/>
        </w:rPr>
        <w:t>ב</w:t>
      </w:r>
      <w:r>
        <w:rPr>
          <w:rtl/>
          <w:lang w:bidi="he"/>
        </w:rPr>
        <w:t>מו</w:t>
      </w:r>
      <w:r w:rsidR="00826B30">
        <w:rPr>
          <w:rFonts w:ascii="Narkisim" w:hAnsi="Narkisim"/>
          <w:rtl/>
          <w:lang w:bidi="he"/>
        </w:rPr>
        <w:t>ּ</w:t>
      </w:r>
      <w:r>
        <w:rPr>
          <w:rtl/>
          <w:lang w:bidi="he"/>
        </w:rPr>
        <w:t>נ</w:t>
      </w:r>
      <w:r w:rsidR="00826B30">
        <w:rPr>
          <w:rFonts w:ascii="Narkisim" w:hAnsi="Narkisim"/>
          <w:rtl/>
          <w:lang w:bidi="he"/>
        </w:rPr>
        <w:t>ְ</w:t>
      </w:r>
      <w:r>
        <w:rPr>
          <w:rtl/>
          <w:lang w:bidi="he"/>
        </w:rPr>
        <w:t>קאץ</w:t>
      </w:r>
      <w:proofErr w:type="spellEnd"/>
      <w:r>
        <w:rPr>
          <w:rtl/>
          <w:lang w:bidi="he"/>
        </w:rPr>
        <w:t>' (</w:t>
      </w:r>
      <w:proofErr w:type="spellStart"/>
      <w:r>
        <w:t>Munkács</w:t>
      </w:r>
      <w:proofErr w:type="spellEnd"/>
      <w:r>
        <w:rPr>
          <w:rtl/>
          <w:lang w:bidi="he"/>
        </w:rPr>
        <w:t xml:space="preserve">), </w:t>
      </w:r>
      <w:r w:rsidR="00826B30">
        <w:rPr>
          <w:rFonts w:hint="cs"/>
          <w:rtl/>
          <w:lang w:bidi="he"/>
        </w:rPr>
        <w:t xml:space="preserve">ונראה כי </w:t>
      </w:r>
      <w:r>
        <w:rPr>
          <w:rtl/>
          <w:lang w:bidi="he"/>
        </w:rPr>
        <w:t xml:space="preserve">עיירה הזו שימשה אגן ניקוז של אידיאולוגיות מנוגדות, ולא רק </w:t>
      </w:r>
      <w:r w:rsidR="00826B30">
        <w:rPr>
          <w:rFonts w:hint="cs"/>
          <w:rtl/>
          <w:lang w:bidi="he"/>
        </w:rPr>
        <w:t>בשלהי ימיה</w:t>
      </w:r>
      <w:r>
        <w:rPr>
          <w:rtl/>
          <w:lang w:bidi="he"/>
        </w:rPr>
        <w:t>.</w:t>
      </w:r>
    </w:p>
    <w:p w14:paraId="070F0D2D" w14:textId="77777777" w:rsidR="00E17DFB" w:rsidRPr="004C42DB" w:rsidRDefault="000629C3" w:rsidP="009C5108">
      <w:pPr>
        <w:spacing w:line="480" w:lineRule="auto"/>
        <w:ind w:firstLine="720"/>
      </w:pPr>
      <w:proofErr w:type="spellStart"/>
      <w:r>
        <w:rPr>
          <w:rtl/>
          <w:lang w:bidi="he"/>
        </w:rPr>
        <w:t>סאב</w:t>
      </w:r>
      <w:r w:rsidR="0003218D">
        <w:rPr>
          <w:rFonts w:ascii="Narkisim" w:hAnsi="Narkisim"/>
          <w:rtl/>
          <w:lang w:bidi="he"/>
        </w:rPr>
        <w:t>ּ</w:t>
      </w:r>
      <w:r>
        <w:rPr>
          <w:rtl/>
          <w:lang w:bidi="he"/>
        </w:rPr>
        <w:t>-ק</w:t>
      </w:r>
      <w:r w:rsidR="0003218D">
        <w:rPr>
          <w:rFonts w:ascii="Narkisim" w:hAnsi="Narkisim"/>
          <w:rtl/>
          <w:lang w:bidi="he"/>
        </w:rPr>
        <w:t>ַ</w:t>
      </w:r>
      <w:r>
        <w:rPr>
          <w:rtl/>
          <w:lang w:bidi="he"/>
        </w:rPr>
        <w:t>ר</w:t>
      </w:r>
      <w:r w:rsidR="0003218D">
        <w:rPr>
          <w:rFonts w:ascii="Narkisim" w:hAnsi="Narkisim"/>
          <w:rtl/>
          <w:lang w:bidi="he"/>
        </w:rPr>
        <w:t>ְ</w:t>
      </w:r>
      <w:r>
        <w:rPr>
          <w:rtl/>
          <w:lang w:bidi="he"/>
        </w:rPr>
        <w:t>פ</w:t>
      </w:r>
      <w:r w:rsidR="0003218D">
        <w:rPr>
          <w:rFonts w:ascii="Narkisim" w:hAnsi="Narkisim"/>
          <w:rtl/>
          <w:lang w:bidi="he"/>
        </w:rPr>
        <w:t>ַּ</w:t>
      </w:r>
      <w:r>
        <w:rPr>
          <w:rtl/>
          <w:lang w:bidi="he"/>
        </w:rPr>
        <w:t>טו</w:t>
      </w:r>
      <w:r w:rsidR="0003218D">
        <w:rPr>
          <w:rFonts w:ascii="Narkisim" w:hAnsi="Narkisim"/>
          <w:rtl/>
          <w:lang w:bidi="he"/>
        </w:rPr>
        <w:t>ֹ</w:t>
      </w:r>
      <w:r>
        <w:rPr>
          <w:rtl/>
          <w:lang w:bidi="he"/>
        </w:rPr>
        <w:t>רו</w:t>
      </w:r>
      <w:r w:rsidR="0003218D">
        <w:rPr>
          <w:rFonts w:ascii="Narkisim" w:hAnsi="Narkisim"/>
          <w:rtl/>
          <w:lang w:bidi="he"/>
        </w:rPr>
        <w:t>ּ</w:t>
      </w:r>
      <w:r>
        <w:rPr>
          <w:rtl/>
          <w:lang w:bidi="he"/>
        </w:rPr>
        <w:t>ס</w:t>
      </w:r>
      <w:proofErr w:type="spellEnd"/>
      <w:r>
        <w:rPr>
          <w:rtl/>
          <w:lang w:bidi="he"/>
        </w:rPr>
        <w:t xml:space="preserve"> (</w:t>
      </w:r>
      <w:r>
        <w:t>Subcarpathian-</w:t>
      </w:r>
      <w:proofErr w:type="spellStart"/>
      <w:r>
        <w:t>Rus</w:t>
      </w:r>
      <w:r w:rsidR="00826B30">
        <w:t>’</w:t>
      </w:r>
      <w:proofErr w:type="spellEnd"/>
      <w:r>
        <w:rPr>
          <w:rtl/>
          <w:lang w:bidi="he"/>
        </w:rPr>
        <w:t>) – אחד מני שמות רבים שניתנו לאזור הזה, בעל אלף הכינויים</w:t>
      </w:r>
      <w:r w:rsidR="0003218D">
        <w:rPr>
          <w:rStyle w:val="a5"/>
          <w:rtl/>
          <w:lang w:bidi="he"/>
        </w:rPr>
        <w:footnoteReference w:id="1"/>
      </w:r>
      <w:r>
        <w:rPr>
          <w:rtl/>
          <w:lang w:bidi="he"/>
        </w:rPr>
        <w:t xml:space="preserve"> – שוכן מצפון למישור ההונגרי, ומשתרע צפונה עד להרי </w:t>
      </w:r>
      <w:proofErr w:type="spellStart"/>
      <w:r>
        <w:rPr>
          <w:rtl/>
          <w:lang w:bidi="he"/>
        </w:rPr>
        <w:t>הקרפטים</w:t>
      </w:r>
      <w:proofErr w:type="spellEnd"/>
      <w:r>
        <w:rPr>
          <w:rtl/>
          <w:lang w:bidi="he"/>
        </w:rPr>
        <w:t xml:space="preserve">. </w:t>
      </w:r>
      <w:proofErr w:type="spellStart"/>
      <w:r>
        <w:rPr>
          <w:rtl/>
          <w:lang w:bidi="he"/>
        </w:rPr>
        <w:t>מונקאץ</w:t>
      </w:r>
      <w:proofErr w:type="spellEnd"/>
      <w:r>
        <w:rPr>
          <w:rtl/>
          <w:lang w:bidi="he"/>
        </w:rPr>
        <w:t xml:space="preserve">' שוכנת למרגלות </w:t>
      </w:r>
      <w:proofErr w:type="spellStart"/>
      <w:r>
        <w:rPr>
          <w:rtl/>
          <w:lang w:bidi="he"/>
        </w:rPr>
        <w:t>הקרפטים</w:t>
      </w:r>
      <w:proofErr w:type="spellEnd"/>
      <w:r>
        <w:rPr>
          <w:rtl/>
          <w:lang w:bidi="he"/>
        </w:rPr>
        <w:t>, על גבול שפלת הטיס</w:t>
      </w:r>
      <w:r w:rsidR="0003218D">
        <w:rPr>
          <w:rFonts w:ascii="Narkisim" w:hAnsi="Narkisim"/>
          <w:rtl/>
          <w:lang w:bidi="he"/>
        </w:rPr>
        <w:t>ַ</w:t>
      </w:r>
      <w:r>
        <w:rPr>
          <w:rtl/>
          <w:lang w:bidi="he"/>
        </w:rPr>
        <w:t>ה (</w:t>
      </w:r>
      <w:proofErr w:type="spellStart"/>
      <w:r>
        <w:t>Tysa</w:t>
      </w:r>
      <w:proofErr w:type="spellEnd"/>
      <w:r>
        <w:t xml:space="preserve"> Lowlands</w:t>
      </w:r>
      <w:r>
        <w:rPr>
          <w:rtl/>
          <w:lang w:bidi="he"/>
        </w:rPr>
        <w:t>). כיום זהו אזור באוקראינה הגובל בפולין, בסלובקיה, בהונגריה וברומניה.</w:t>
      </w:r>
    </w:p>
    <w:p w14:paraId="67792BB8" w14:textId="77777777" w:rsidR="003B380E" w:rsidRDefault="0003218D" w:rsidP="009C5108">
      <w:pPr>
        <w:spacing w:line="480" w:lineRule="auto"/>
        <w:ind w:firstLine="720"/>
      </w:pPr>
      <w:r>
        <w:rPr>
          <w:rFonts w:hint="cs"/>
          <w:rtl/>
          <w:lang w:bidi="he"/>
        </w:rPr>
        <w:t xml:space="preserve">אזור </w:t>
      </w:r>
      <w:r w:rsidR="003F633A">
        <w:rPr>
          <w:rtl/>
          <w:lang w:bidi="he"/>
        </w:rPr>
        <w:t>סאב-</w:t>
      </w:r>
      <w:proofErr w:type="spellStart"/>
      <w:r w:rsidR="003F633A">
        <w:rPr>
          <w:rtl/>
          <w:lang w:bidi="he"/>
        </w:rPr>
        <w:t>קרפטורוס</w:t>
      </w:r>
      <w:proofErr w:type="spellEnd"/>
      <w:r w:rsidR="003F633A">
        <w:rPr>
          <w:rtl/>
          <w:lang w:bidi="he"/>
        </w:rPr>
        <w:t xml:space="preserve">, </w:t>
      </w:r>
      <w:r>
        <w:rPr>
          <w:rFonts w:hint="cs"/>
          <w:rtl/>
          <w:lang w:bidi="he"/>
        </w:rPr>
        <w:t>א</w:t>
      </w:r>
      <w:r w:rsidR="003F633A">
        <w:rPr>
          <w:rtl/>
          <w:lang w:bidi="he"/>
        </w:rPr>
        <w:t>ש</w:t>
      </w:r>
      <w:r>
        <w:rPr>
          <w:rFonts w:hint="cs"/>
          <w:rtl/>
          <w:lang w:bidi="he"/>
        </w:rPr>
        <w:t xml:space="preserve">ר </w:t>
      </w:r>
      <w:r w:rsidR="003F633A">
        <w:rPr>
          <w:rtl/>
          <w:lang w:bidi="he"/>
        </w:rPr>
        <w:t>שכן תמיד בשוליהן של האימפריות, שימש כנקודת מפגש בין מדינות. לכן, נוכל לומר שזהו אזור גבול, שבו משטרים מתחלפים הביאו עמם השפעות תרבותיות שונות, וקיומו של הגבול הפוליטי היה תמיד עובדה קיימת. המונח "אזור גבול" (</w:t>
      </w:r>
      <w:r w:rsidR="003F633A">
        <w:t>borderland</w:t>
      </w:r>
      <w:r w:rsidR="003F633A">
        <w:rPr>
          <w:rtl/>
          <w:lang w:bidi="he"/>
        </w:rPr>
        <w:t xml:space="preserve">) מתייחס לשטח שגבולותיו נזילים, ואשר מושפע באופן משמעותי מקרבת הגבול. חוקרים של אזורי גבול קובעים כי יש לנתח אזור השוכן משני צדי גבול כיחידה אחת. אני מציע להגדיר את </w:t>
      </w:r>
      <w:proofErr w:type="spellStart"/>
      <w:r w:rsidR="003F633A">
        <w:rPr>
          <w:rtl/>
          <w:lang w:bidi="he"/>
        </w:rPr>
        <w:t>הסאב-קרפטורוס</w:t>
      </w:r>
      <w:proofErr w:type="spellEnd"/>
      <w:r w:rsidR="003F633A">
        <w:rPr>
          <w:rtl/>
          <w:lang w:bidi="he"/>
        </w:rPr>
        <w:t xml:space="preserve"> כאזור גבול, כיוון שהוא התקיים תמיד בשולי אימפריות, ממלכות או מדינות.</w:t>
      </w:r>
      <w:r>
        <w:rPr>
          <w:rStyle w:val="a5"/>
          <w:rtl/>
          <w:lang w:bidi="he"/>
        </w:rPr>
        <w:footnoteReference w:id="2"/>
      </w:r>
      <w:r w:rsidR="003F633A">
        <w:rPr>
          <w:rtl/>
          <w:lang w:bidi="he"/>
        </w:rPr>
        <w:t xml:space="preserve"> </w:t>
      </w:r>
    </w:p>
    <w:p w14:paraId="2E8F30C6" w14:textId="77777777" w:rsidR="00A2490A" w:rsidRPr="00A2490A" w:rsidRDefault="003B380E" w:rsidP="001E1145">
      <w:pPr>
        <w:spacing w:line="480" w:lineRule="auto"/>
        <w:ind w:firstLine="720"/>
      </w:pPr>
      <w:r>
        <w:rPr>
          <w:rtl/>
          <w:lang w:bidi="he"/>
        </w:rPr>
        <w:t xml:space="preserve">מיקום גיאוגרפי פריפרי אינו </w:t>
      </w:r>
      <w:r w:rsidR="0003218D">
        <w:rPr>
          <w:rFonts w:hint="cs"/>
          <w:rtl/>
          <w:lang w:bidi="he"/>
        </w:rPr>
        <w:t>פירושו בהכרח</w:t>
      </w:r>
      <w:r>
        <w:rPr>
          <w:rtl/>
          <w:lang w:bidi="he"/>
        </w:rPr>
        <w:t xml:space="preserve"> גם בידוד מחשבתי. מנקודת מבט יהודית, אזור זה שימש כנקודת מפגש בין רעיונות שונים. </w:t>
      </w:r>
      <w:r w:rsidR="0003218D">
        <w:rPr>
          <w:rFonts w:hint="cs"/>
          <w:rtl/>
          <w:lang w:bidi="he"/>
        </w:rPr>
        <w:t xml:space="preserve">תחום החקר של </w:t>
      </w:r>
      <w:r>
        <w:rPr>
          <w:rtl/>
          <w:lang w:bidi="he"/>
        </w:rPr>
        <w:t xml:space="preserve">לימודי גבול אמנם יכול לסייע </w:t>
      </w:r>
      <w:r w:rsidR="0003218D">
        <w:rPr>
          <w:rFonts w:hint="cs"/>
          <w:rtl/>
          <w:lang w:bidi="he"/>
        </w:rPr>
        <w:t>במסגור</w:t>
      </w:r>
      <w:r>
        <w:rPr>
          <w:rtl/>
          <w:lang w:bidi="he"/>
        </w:rPr>
        <w:t xml:space="preserve"> החוויה של </w:t>
      </w:r>
      <w:proofErr w:type="spellStart"/>
      <w:r>
        <w:rPr>
          <w:rtl/>
          <w:lang w:bidi="he"/>
        </w:rPr>
        <w:t>מונקאץ</w:t>
      </w:r>
      <w:proofErr w:type="spellEnd"/>
      <w:r>
        <w:rPr>
          <w:rtl/>
          <w:lang w:bidi="he"/>
        </w:rPr>
        <w:t xml:space="preserve">', אך נוכל גם להיעזר במטאפורה של אגן ניקוז; כלומר, אזור שאליו זורמים רעיונות ואידיאולוגיות מכל עבר. אזורי גבול נחשבים לאזורי מעבר, ואילו אגן ניקוז אוסף אליו. </w:t>
      </w:r>
    </w:p>
    <w:p w14:paraId="464EEA3B" w14:textId="77777777" w:rsidR="00A2490A" w:rsidRPr="00D804AC" w:rsidRDefault="0003218D" w:rsidP="0003218D">
      <w:pPr>
        <w:spacing w:line="480" w:lineRule="auto"/>
        <w:ind w:firstLine="720"/>
        <w:rPr>
          <w:lang w:bidi="he"/>
        </w:rPr>
      </w:pPr>
      <w:r>
        <w:rPr>
          <w:rFonts w:hint="cs"/>
          <w:rtl/>
          <w:lang w:bidi="he"/>
        </w:rPr>
        <w:t xml:space="preserve">בבואי לבחון את </w:t>
      </w:r>
      <w:r w:rsidR="00D1692A">
        <w:rPr>
          <w:rtl/>
          <w:lang w:bidi="he"/>
        </w:rPr>
        <w:t xml:space="preserve"> המגמות האינטלקטואליות ו</w:t>
      </w:r>
      <w:r>
        <w:rPr>
          <w:rFonts w:hint="cs"/>
          <w:rtl/>
          <w:lang w:bidi="he"/>
        </w:rPr>
        <w:t>את</w:t>
      </w:r>
      <w:r w:rsidR="00D1692A">
        <w:rPr>
          <w:rtl/>
          <w:lang w:bidi="he"/>
        </w:rPr>
        <w:t xml:space="preserve"> תנועת הרעיונות </w:t>
      </w:r>
      <w:r>
        <w:rPr>
          <w:rFonts w:hint="cs"/>
          <w:rtl/>
          <w:lang w:bidi="he"/>
        </w:rPr>
        <w:t>הנעים עם</w:t>
      </w:r>
      <w:r w:rsidR="00D1692A">
        <w:rPr>
          <w:rtl/>
          <w:lang w:bidi="he"/>
        </w:rPr>
        <w:t xml:space="preserve"> גלי הגירה</w:t>
      </w:r>
      <w:r>
        <w:rPr>
          <w:rFonts w:hint="cs"/>
          <w:rtl/>
          <w:lang w:bidi="he"/>
        </w:rPr>
        <w:t>,</w:t>
      </w:r>
      <w:r w:rsidR="00D1692A">
        <w:rPr>
          <w:rtl/>
          <w:lang w:bidi="he"/>
        </w:rPr>
        <w:t xml:space="preserve"> </w:t>
      </w:r>
      <w:r>
        <w:rPr>
          <w:rFonts w:hint="cs"/>
          <w:rtl/>
          <w:lang w:bidi="he"/>
        </w:rPr>
        <w:t>אני יוצא מנקודת מוצא ה</w:t>
      </w:r>
      <w:r w:rsidR="00D1692A">
        <w:rPr>
          <w:rtl/>
          <w:lang w:bidi="he"/>
        </w:rPr>
        <w:t xml:space="preserve">מבוססת על שני מטא-נראטיבים של חקר יהדות הונגריה. </w:t>
      </w:r>
      <w:r>
        <w:rPr>
          <w:rFonts w:hint="cs"/>
          <w:rtl/>
          <w:lang w:bidi="he"/>
        </w:rPr>
        <w:t>הראשון</w:t>
      </w:r>
      <w:r w:rsidR="00D1692A">
        <w:rPr>
          <w:rtl/>
          <w:lang w:bidi="he"/>
        </w:rPr>
        <w:t xml:space="preserve"> מתמקד בהבחנה בין </w:t>
      </w:r>
      <w:r>
        <w:rPr>
          <w:rFonts w:hint="cs"/>
          <w:rtl/>
          <w:lang w:bidi="he"/>
        </w:rPr>
        <w:t xml:space="preserve">יהודי </w:t>
      </w:r>
      <w:proofErr w:type="spellStart"/>
      <w:r w:rsidR="00D1692A">
        <w:rPr>
          <w:rtl/>
          <w:lang w:bidi="he"/>
        </w:rPr>
        <w:t>או</w:t>
      </w:r>
      <w:r>
        <w:rPr>
          <w:rFonts w:ascii="Narkisim" w:hAnsi="Narkisim"/>
          <w:rtl/>
          <w:lang w:bidi="he"/>
        </w:rPr>
        <w:t>ֹ</w:t>
      </w:r>
      <w:r w:rsidR="00D1692A">
        <w:rPr>
          <w:rtl/>
          <w:lang w:bidi="he"/>
        </w:rPr>
        <w:t>י</w:t>
      </w:r>
      <w:r>
        <w:rPr>
          <w:rFonts w:ascii="Narkisim" w:hAnsi="Narkisim"/>
          <w:rtl/>
          <w:lang w:bidi="he"/>
        </w:rPr>
        <w:t>ְ</w:t>
      </w:r>
      <w:r w:rsidR="00D1692A">
        <w:rPr>
          <w:rtl/>
          <w:lang w:bidi="he"/>
        </w:rPr>
        <w:t>ב</w:t>
      </w:r>
      <w:r>
        <w:rPr>
          <w:rFonts w:ascii="Narkisim" w:hAnsi="Narkisim"/>
          <w:rtl/>
          <w:lang w:bidi="he"/>
        </w:rPr>
        <w:t>ֶּ</w:t>
      </w:r>
      <w:r w:rsidR="00D1692A">
        <w:rPr>
          <w:rtl/>
          <w:lang w:bidi="he"/>
        </w:rPr>
        <w:t>ר</w:t>
      </w:r>
      <w:r>
        <w:rPr>
          <w:rFonts w:ascii="Narkisim" w:hAnsi="Narkisim"/>
          <w:rtl/>
          <w:lang w:bidi="he"/>
        </w:rPr>
        <w:t>ְ</w:t>
      </w:r>
      <w:r w:rsidR="00D1692A">
        <w:rPr>
          <w:rtl/>
          <w:lang w:bidi="he"/>
        </w:rPr>
        <w:t>ל</w:t>
      </w:r>
      <w:r>
        <w:rPr>
          <w:rFonts w:ascii="Narkisim" w:hAnsi="Narkisim"/>
          <w:rtl/>
          <w:lang w:bidi="he"/>
        </w:rPr>
        <w:t>ַ</w:t>
      </w:r>
      <w:r w:rsidR="00D1692A">
        <w:rPr>
          <w:rtl/>
          <w:lang w:bidi="he"/>
        </w:rPr>
        <w:t>נ</w:t>
      </w:r>
      <w:r>
        <w:rPr>
          <w:rFonts w:ascii="Narkisim" w:hAnsi="Narkisim"/>
          <w:rtl/>
          <w:lang w:bidi="he"/>
        </w:rPr>
        <w:t>ְ</w:t>
      </w:r>
      <w:r w:rsidR="00D1692A">
        <w:rPr>
          <w:rtl/>
          <w:lang w:bidi="he"/>
        </w:rPr>
        <w:t>ד</w:t>
      </w:r>
      <w:proofErr w:type="spellEnd"/>
      <w:r>
        <w:rPr>
          <w:rFonts w:hint="cs"/>
          <w:rtl/>
        </w:rPr>
        <w:t xml:space="preserve"> (</w:t>
      </w:r>
      <w:proofErr w:type="spellStart"/>
      <w:r w:rsidRPr="0003218D">
        <w:t>Oyberland</w:t>
      </w:r>
      <w:proofErr w:type="spellEnd"/>
      <w:r>
        <w:rPr>
          <w:rFonts w:hint="cs"/>
          <w:rtl/>
        </w:rPr>
        <w:t>)</w:t>
      </w:r>
      <w:r>
        <w:rPr>
          <w:rtl/>
          <w:lang w:bidi="he"/>
        </w:rPr>
        <w:t xml:space="preserve"> </w:t>
      </w:r>
      <w:r>
        <w:rPr>
          <w:rFonts w:hint="cs"/>
          <w:rtl/>
          <w:lang w:bidi="he"/>
        </w:rPr>
        <w:t xml:space="preserve">ליהודי </w:t>
      </w:r>
      <w:proofErr w:type="spellStart"/>
      <w:r w:rsidR="00D1692A">
        <w:rPr>
          <w:rtl/>
          <w:lang w:bidi="he"/>
        </w:rPr>
        <w:t>או</w:t>
      </w:r>
      <w:r>
        <w:rPr>
          <w:rFonts w:ascii="Narkisim" w:hAnsi="Narkisim"/>
          <w:rtl/>
          <w:lang w:bidi="he"/>
        </w:rPr>
        <w:t>ּ</w:t>
      </w:r>
      <w:r w:rsidR="00D1692A">
        <w:rPr>
          <w:rtl/>
          <w:lang w:bidi="he"/>
        </w:rPr>
        <w:t>נ</w:t>
      </w:r>
      <w:r w:rsidR="005B3845">
        <w:rPr>
          <w:rFonts w:ascii="Narkisim" w:hAnsi="Narkisim"/>
          <w:rtl/>
          <w:lang w:bidi="he"/>
        </w:rPr>
        <w:t>ְ</w:t>
      </w:r>
      <w:r w:rsidR="00D1692A">
        <w:rPr>
          <w:rtl/>
          <w:lang w:bidi="he"/>
        </w:rPr>
        <w:t>ט</w:t>
      </w:r>
      <w:r w:rsidR="005B3845">
        <w:rPr>
          <w:rFonts w:ascii="Narkisim" w:hAnsi="Narkisim"/>
          <w:rtl/>
          <w:lang w:bidi="he"/>
        </w:rPr>
        <w:t>ֶ</w:t>
      </w:r>
      <w:r w:rsidR="00D1692A">
        <w:rPr>
          <w:rtl/>
          <w:lang w:bidi="he"/>
        </w:rPr>
        <w:t>ר</w:t>
      </w:r>
      <w:r w:rsidR="005B3845">
        <w:rPr>
          <w:rFonts w:ascii="Narkisim" w:hAnsi="Narkisim"/>
          <w:rtl/>
          <w:lang w:bidi="he"/>
        </w:rPr>
        <w:t>ְ</w:t>
      </w:r>
      <w:r w:rsidR="00D1692A">
        <w:rPr>
          <w:rtl/>
          <w:lang w:bidi="he"/>
        </w:rPr>
        <w:t>ל</w:t>
      </w:r>
      <w:r w:rsidR="005B3845">
        <w:rPr>
          <w:rFonts w:ascii="Narkisim" w:hAnsi="Narkisim"/>
          <w:rtl/>
          <w:lang w:bidi="he"/>
        </w:rPr>
        <w:t>ַ</w:t>
      </w:r>
      <w:r w:rsidR="00D1692A">
        <w:rPr>
          <w:rtl/>
          <w:lang w:bidi="he"/>
        </w:rPr>
        <w:t>נ</w:t>
      </w:r>
      <w:r w:rsidR="005B3845">
        <w:rPr>
          <w:rFonts w:ascii="Narkisim" w:hAnsi="Narkisim"/>
          <w:rtl/>
          <w:lang w:bidi="he"/>
        </w:rPr>
        <w:t>ְ</w:t>
      </w:r>
      <w:r w:rsidR="00D1692A">
        <w:rPr>
          <w:rtl/>
          <w:lang w:bidi="he"/>
        </w:rPr>
        <w:t>ד</w:t>
      </w:r>
      <w:proofErr w:type="spellEnd"/>
      <w:r w:rsidR="005B3845">
        <w:rPr>
          <w:rFonts w:hint="cs"/>
          <w:rtl/>
          <w:lang w:bidi="he"/>
        </w:rPr>
        <w:t xml:space="preserve"> (</w:t>
      </w:r>
      <w:proofErr w:type="spellStart"/>
      <w:r w:rsidR="005B3845">
        <w:rPr>
          <w:lang w:val="en-US" w:bidi="he"/>
        </w:rPr>
        <w:t>Unterland</w:t>
      </w:r>
      <w:proofErr w:type="spellEnd"/>
      <w:r w:rsidR="005B3845">
        <w:rPr>
          <w:rFonts w:hint="cs"/>
          <w:rtl/>
          <w:lang w:bidi="he"/>
        </w:rPr>
        <w:t>)</w:t>
      </w:r>
      <w:r w:rsidR="00D1692A">
        <w:rPr>
          <w:rtl/>
          <w:lang w:bidi="he"/>
        </w:rPr>
        <w:t xml:space="preserve">, ועל פיו נמתח מעין קו </w:t>
      </w:r>
      <w:r w:rsidR="00D1692A">
        <w:rPr>
          <w:rtl/>
          <w:lang w:bidi="he"/>
        </w:rPr>
        <w:lastRenderedPageBreak/>
        <w:t xml:space="preserve">גבול פנימי מעורפל בתוך שטחה של הונגריה. קהילות יהודי </w:t>
      </w:r>
      <w:proofErr w:type="spellStart"/>
      <w:r w:rsidR="00D1692A">
        <w:rPr>
          <w:rtl/>
          <w:lang w:bidi="he"/>
        </w:rPr>
        <w:t>אויברלנד</w:t>
      </w:r>
      <w:proofErr w:type="spellEnd"/>
      <w:r w:rsidR="00D1692A">
        <w:rPr>
          <w:rtl/>
          <w:lang w:bidi="he"/>
        </w:rPr>
        <w:t xml:space="preserve"> במערב הונגריה הורכבו מיהודים שהיגרו מארצות דוברות גרמנית; לרוב היו אלו יהודים אמידים יותר, שנטו לעבר המודרניות ולמדו לימודי חול. קהילות יהודי </w:t>
      </w:r>
      <w:proofErr w:type="spellStart"/>
      <w:r w:rsidR="00D1692A">
        <w:rPr>
          <w:rtl/>
          <w:lang w:bidi="he"/>
        </w:rPr>
        <w:t>אונטרלנד</w:t>
      </w:r>
      <w:proofErr w:type="spellEnd"/>
      <w:r w:rsidR="00D1692A">
        <w:rPr>
          <w:rtl/>
          <w:lang w:bidi="he"/>
        </w:rPr>
        <w:t xml:space="preserve"> במזרח גרמניה הורכבו מיהודים שהיגרו מן האיחוד הפולני-ליטאי ומשתיים מהמדינות שנוצרו לאחר פירוקו – פולין </w:t>
      </w:r>
      <w:proofErr w:type="spellStart"/>
      <w:r w:rsidR="005B3845">
        <w:rPr>
          <w:rFonts w:hint="cs"/>
          <w:rtl/>
        </w:rPr>
        <w:t>הקונגרסאית</w:t>
      </w:r>
      <w:proofErr w:type="spellEnd"/>
      <w:r w:rsidR="005B3845">
        <w:rPr>
          <w:rFonts w:hint="cs"/>
          <w:rtl/>
        </w:rPr>
        <w:t xml:space="preserve"> </w:t>
      </w:r>
      <w:r w:rsidR="00D1692A">
        <w:rPr>
          <w:rtl/>
          <w:lang w:bidi="he"/>
        </w:rPr>
        <w:t>וגליציה; יהודים אלו דיברו יידיש</w:t>
      </w:r>
      <w:r w:rsidR="005B3845">
        <w:rPr>
          <w:rFonts w:hint="cs"/>
          <w:rtl/>
          <w:lang w:bidi="he"/>
        </w:rPr>
        <w:t xml:space="preserve">, </w:t>
      </w:r>
      <w:r w:rsidR="00D1692A">
        <w:rPr>
          <w:rtl/>
          <w:lang w:bidi="he"/>
        </w:rPr>
        <w:t>היו בדרך כלל עניים</w:t>
      </w:r>
      <w:r w:rsidR="005B3845">
        <w:rPr>
          <w:rFonts w:hint="cs"/>
          <w:rtl/>
          <w:lang w:bidi="he"/>
        </w:rPr>
        <w:t xml:space="preserve"> יותר</w:t>
      </w:r>
      <w:r w:rsidR="00D1692A">
        <w:rPr>
          <w:rtl/>
          <w:lang w:bidi="he"/>
        </w:rPr>
        <w:t xml:space="preserve"> </w:t>
      </w:r>
      <w:r w:rsidR="005B3845">
        <w:rPr>
          <w:rFonts w:hint="cs"/>
          <w:rtl/>
          <w:lang w:bidi="he"/>
        </w:rPr>
        <w:t>ו</w:t>
      </w:r>
      <w:r w:rsidR="00D1692A">
        <w:rPr>
          <w:rtl/>
          <w:lang w:bidi="he"/>
        </w:rPr>
        <w:t>משכילים</w:t>
      </w:r>
      <w:r w:rsidR="005B3845">
        <w:rPr>
          <w:rFonts w:hint="cs"/>
          <w:rtl/>
          <w:lang w:bidi="he"/>
        </w:rPr>
        <w:t xml:space="preserve"> פחות</w:t>
      </w:r>
      <w:r w:rsidR="00D1692A">
        <w:rPr>
          <w:rtl/>
          <w:lang w:bidi="he"/>
        </w:rPr>
        <w:t>, ו</w:t>
      </w:r>
      <w:r w:rsidR="005B3845">
        <w:rPr>
          <w:rFonts w:hint="cs"/>
          <w:rtl/>
          <w:lang w:bidi="he"/>
        </w:rPr>
        <w:t>הושפעו מ</w:t>
      </w:r>
      <w:r w:rsidR="00D1692A">
        <w:rPr>
          <w:rtl/>
          <w:lang w:bidi="he"/>
        </w:rPr>
        <w:t xml:space="preserve">החסידות. </w:t>
      </w:r>
      <w:r w:rsidR="005B3845">
        <w:rPr>
          <w:rFonts w:hint="cs"/>
          <w:rtl/>
          <w:lang w:bidi="he"/>
        </w:rPr>
        <w:t>גישה זו הולידה בעיקר</w:t>
      </w:r>
      <w:r w:rsidR="00D1692A">
        <w:rPr>
          <w:rtl/>
          <w:lang w:bidi="he"/>
        </w:rPr>
        <w:t xml:space="preserve"> סיפורים על תחרות או על מתח.</w:t>
      </w:r>
      <w:r w:rsidR="00D1692A">
        <w:rPr>
          <w:rStyle w:val="a5"/>
          <w:rtl/>
          <w:lang w:bidi="he"/>
        </w:rPr>
        <w:footnoteReference w:id="3"/>
      </w:r>
      <w:r w:rsidR="00D1692A">
        <w:rPr>
          <w:rtl/>
          <w:lang w:bidi="he"/>
        </w:rPr>
        <w:t xml:space="preserve"> </w:t>
      </w:r>
    </w:p>
    <w:p w14:paraId="5C7CAC27" w14:textId="77777777" w:rsidR="00A2490A" w:rsidRPr="00D804AC" w:rsidRDefault="004E1FA9" w:rsidP="005B3845">
      <w:pPr>
        <w:spacing w:line="480" w:lineRule="auto"/>
        <w:ind w:firstLine="720"/>
      </w:pPr>
      <w:r>
        <w:rPr>
          <w:rtl/>
          <w:lang w:bidi="he"/>
        </w:rPr>
        <w:t xml:space="preserve">גישה שנייה לחקר יהדות הונגריה מבוססת על מודל של מרכז/פריפריה. אידיאולוגיות אורתודוכסיות </w:t>
      </w:r>
      <w:proofErr w:type="spellStart"/>
      <w:r>
        <w:rPr>
          <w:rtl/>
          <w:lang w:bidi="he"/>
        </w:rPr>
        <w:t>וניאולוגיות</w:t>
      </w:r>
      <w:proofErr w:type="spellEnd"/>
      <w:r>
        <w:rPr>
          <w:rtl/>
          <w:lang w:bidi="he"/>
        </w:rPr>
        <w:t xml:space="preserve"> התפשטו מערים מרכזיות כמו </w:t>
      </w:r>
      <w:proofErr w:type="spellStart"/>
      <w:r>
        <w:rPr>
          <w:rtl/>
          <w:lang w:bidi="he"/>
        </w:rPr>
        <w:t>פ</w:t>
      </w:r>
      <w:r w:rsidR="005B3845">
        <w:rPr>
          <w:rFonts w:ascii="Narkisim" w:hAnsi="Narkisim"/>
          <w:rtl/>
          <w:lang w:bidi="he"/>
        </w:rPr>
        <w:t>ְּ</w:t>
      </w:r>
      <w:r>
        <w:rPr>
          <w:rtl/>
          <w:lang w:bidi="he"/>
        </w:rPr>
        <w:t>ר</w:t>
      </w:r>
      <w:r w:rsidR="005B3845">
        <w:rPr>
          <w:rFonts w:ascii="Narkisim" w:hAnsi="Narkisim"/>
          <w:rtl/>
          <w:lang w:bidi="he"/>
        </w:rPr>
        <w:t>ֶ</w:t>
      </w:r>
      <w:r>
        <w:rPr>
          <w:rtl/>
          <w:lang w:bidi="he"/>
        </w:rPr>
        <w:t>ס</w:t>
      </w:r>
      <w:r w:rsidR="005B3845">
        <w:rPr>
          <w:rFonts w:ascii="Narkisim" w:hAnsi="Narkisim"/>
          <w:rtl/>
          <w:lang w:bidi="he"/>
        </w:rPr>
        <w:t>ְ</w:t>
      </w:r>
      <w:r>
        <w:rPr>
          <w:rtl/>
          <w:lang w:bidi="he"/>
        </w:rPr>
        <w:t>ב</w:t>
      </w:r>
      <w:r w:rsidR="005B3845">
        <w:rPr>
          <w:rFonts w:ascii="Narkisim" w:hAnsi="Narkisim"/>
          <w:rtl/>
          <w:lang w:bidi="he"/>
        </w:rPr>
        <w:t>ּ</w:t>
      </w:r>
      <w:r>
        <w:rPr>
          <w:rtl/>
          <w:lang w:bidi="he"/>
        </w:rPr>
        <w:t>ו</w:t>
      </w:r>
      <w:r w:rsidR="005B3845">
        <w:rPr>
          <w:rFonts w:ascii="Narkisim" w:hAnsi="Narkisim"/>
          <w:rtl/>
          <w:lang w:bidi="he"/>
        </w:rPr>
        <w:t>ּ</w:t>
      </w:r>
      <w:r>
        <w:rPr>
          <w:rtl/>
          <w:lang w:bidi="he"/>
        </w:rPr>
        <w:t>ר</w:t>
      </w:r>
      <w:r w:rsidR="005B3845">
        <w:rPr>
          <w:rFonts w:ascii="Narkisim" w:hAnsi="Narkisim"/>
          <w:rtl/>
          <w:lang w:bidi="he"/>
        </w:rPr>
        <w:t>ְ</w:t>
      </w:r>
      <w:r>
        <w:rPr>
          <w:rtl/>
          <w:lang w:bidi="he"/>
        </w:rPr>
        <w:t>ג</w:t>
      </w:r>
      <w:proofErr w:type="spellEnd"/>
      <w:r>
        <w:rPr>
          <w:rtl/>
          <w:lang w:bidi="he"/>
        </w:rPr>
        <w:t xml:space="preserve"> </w:t>
      </w:r>
      <w:r w:rsidR="005B3845">
        <w:rPr>
          <w:rFonts w:hint="cs"/>
          <w:rtl/>
          <w:lang w:bidi="he"/>
        </w:rPr>
        <w:t>(</w:t>
      </w:r>
      <w:proofErr w:type="spellStart"/>
      <w:r w:rsidR="005B3845" w:rsidRPr="005B3845">
        <w:rPr>
          <w:lang w:bidi="he"/>
        </w:rPr>
        <w:t>Pressburg</w:t>
      </w:r>
      <w:proofErr w:type="spellEnd"/>
      <w:r w:rsidR="005B3845">
        <w:rPr>
          <w:rFonts w:hint="cs"/>
          <w:rtl/>
          <w:lang w:bidi="he"/>
        </w:rPr>
        <w:t xml:space="preserve">) </w:t>
      </w:r>
      <w:r>
        <w:rPr>
          <w:rtl/>
          <w:lang w:bidi="he"/>
        </w:rPr>
        <w:t>ובודפשט. עיירות השדה פגשו את האידיאולוגיות הללו בגרסתן המרוככת.</w:t>
      </w:r>
      <w:r>
        <w:rPr>
          <w:rStyle w:val="a5"/>
        </w:rPr>
        <w:footnoteReference w:id="4"/>
      </w:r>
      <w:r>
        <w:rPr>
          <w:rtl/>
          <w:lang w:bidi="he"/>
        </w:rPr>
        <w:t xml:space="preserve"> </w:t>
      </w:r>
      <w:r w:rsidR="005B3845">
        <w:rPr>
          <w:rFonts w:hint="cs"/>
          <w:rtl/>
          <w:lang w:bidi="he"/>
        </w:rPr>
        <w:t>ככל שהלכו</w:t>
      </w:r>
      <w:r>
        <w:rPr>
          <w:rtl/>
          <w:lang w:bidi="he"/>
        </w:rPr>
        <w:t xml:space="preserve"> המהגרים להונגריה </w:t>
      </w:r>
      <w:r w:rsidR="005B3845">
        <w:rPr>
          <w:rFonts w:hint="cs"/>
          <w:rtl/>
          <w:lang w:bidi="he"/>
        </w:rPr>
        <w:t>ו</w:t>
      </w:r>
      <w:r>
        <w:rPr>
          <w:rtl/>
          <w:lang w:bidi="he"/>
        </w:rPr>
        <w:t xml:space="preserve">התקרבו למרכז, </w:t>
      </w:r>
      <w:r w:rsidR="005B3845">
        <w:rPr>
          <w:rFonts w:hint="cs"/>
          <w:rtl/>
          <w:lang w:bidi="he"/>
        </w:rPr>
        <w:t xml:space="preserve">כך היטשטשה </w:t>
      </w:r>
      <w:r>
        <w:rPr>
          <w:rtl/>
          <w:lang w:bidi="he"/>
        </w:rPr>
        <w:t xml:space="preserve">זהותם התרבותית הקודמת והם הטמיעו את האידיאולוגיות של יהדות הונגריה.  </w:t>
      </w:r>
    </w:p>
    <w:p w14:paraId="35E54263" w14:textId="77777777" w:rsidR="00913BC0" w:rsidRDefault="000C3476" w:rsidP="001E1145">
      <w:pPr>
        <w:spacing w:line="480" w:lineRule="auto"/>
        <w:ind w:firstLine="720"/>
      </w:pPr>
      <w:r>
        <w:rPr>
          <w:rtl/>
          <w:lang w:bidi="he"/>
        </w:rPr>
        <w:t xml:space="preserve">מסגרת המחקר המוצעת כאן אינה סותרת את שני המטא-נראטיבים הללו; המחקר הנוכחי נועד להעשיר את הדיון על ידי </w:t>
      </w:r>
      <w:r w:rsidR="005B3845">
        <w:rPr>
          <w:rFonts w:hint="cs"/>
          <w:rtl/>
          <w:lang w:bidi="he"/>
        </w:rPr>
        <w:t>הצעת</w:t>
      </w:r>
      <w:r>
        <w:rPr>
          <w:rtl/>
          <w:lang w:bidi="he"/>
        </w:rPr>
        <w:t xml:space="preserve"> מסגרת נוספת שלא הוגדרה עד היום במונחים ברורים. בנראטיב הנוכחי, מה שנראה במבט ראשון כפריפריה גיאוגרפית מתפקד למעשה כאגן ניקוז דווקא בשל היותו אזור גבול, ומפתח מיקרו-אקלים דתי משלו. </w:t>
      </w:r>
    </w:p>
    <w:p w14:paraId="3730B139" w14:textId="77777777" w:rsidR="00740A2A" w:rsidRDefault="009A04A0" w:rsidP="009C5108">
      <w:pPr>
        <w:spacing w:line="480" w:lineRule="auto"/>
        <w:ind w:firstLine="720"/>
      </w:pPr>
      <w:r>
        <w:rPr>
          <w:rtl/>
          <w:lang w:bidi="he"/>
        </w:rPr>
        <w:t>קהילות יהודיות נוצרו באזור סאב-</w:t>
      </w:r>
      <w:proofErr w:type="spellStart"/>
      <w:r>
        <w:rPr>
          <w:rtl/>
          <w:lang w:bidi="he"/>
        </w:rPr>
        <w:t>קרפטורוס</w:t>
      </w:r>
      <w:proofErr w:type="spellEnd"/>
      <w:r>
        <w:rPr>
          <w:rtl/>
          <w:lang w:bidi="he"/>
        </w:rPr>
        <w:t xml:space="preserve"> במחצית השנייה של המאה השמונה עשרה.</w:t>
      </w:r>
      <w:r>
        <w:rPr>
          <w:rStyle w:val="a5"/>
        </w:rPr>
        <w:footnoteReference w:id="5"/>
      </w:r>
      <w:r>
        <w:rPr>
          <w:rtl/>
          <w:lang w:bidi="he"/>
        </w:rPr>
        <w:t xml:space="preserve"> עם התפתחות הקהילות גבר הצורך במנהיגות רבנית. כמו באזורים אחרים שבהם התפתחו קהילות יהודיות, רבנים ילידי האזור לא היו בנמצא. כיוון שהעם היהודי היה עם ללא מדינה שחי במדינות רבות ושונות, אך טבעי היה שאיוש של משרות הנהגה יכלול חיפוש החוצה גבולות פוליטיים. הצורך לייבא</w:t>
      </w:r>
      <w:r w:rsidR="005B3845">
        <w:rPr>
          <w:rtl/>
          <w:lang w:bidi="he"/>
        </w:rPr>
        <w:t xml:space="preserve"> רבנים אילץ את המקומיים להכריע</w:t>
      </w:r>
      <w:r w:rsidR="005B3845">
        <w:rPr>
          <w:rFonts w:hint="cs"/>
          <w:rtl/>
          <w:lang w:bidi="he"/>
        </w:rPr>
        <w:t xml:space="preserve"> בשאלה: לאן יפנו כדי לייבא להם רב?</w:t>
      </w:r>
    </w:p>
    <w:p w14:paraId="620BA8B4" w14:textId="77777777" w:rsidR="001E1145" w:rsidRDefault="005B3845" w:rsidP="001E1145">
      <w:pPr>
        <w:spacing w:line="480" w:lineRule="auto"/>
        <w:ind w:firstLine="720"/>
      </w:pPr>
      <w:r>
        <w:rPr>
          <w:rFonts w:hint="cs"/>
          <w:rtl/>
          <w:lang w:bidi="he"/>
        </w:rPr>
        <w:t>זו הייתה שאלה רבת משמעות</w:t>
      </w:r>
      <w:r w:rsidR="00F938E3">
        <w:rPr>
          <w:rtl/>
          <w:lang w:bidi="he"/>
        </w:rPr>
        <w:t xml:space="preserve">, </w:t>
      </w:r>
      <w:r>
        <w:rPr>
          <w:rFonts w:hint="cs"/>
          <w:rtl/>
          <w:lang w:bidi="he"/>
        </w:rPr>
        <w:t xml:space="preserve">שכן </w:t>
      </w:r>
      <w:r w:rsidR="00F938E3">
        <w:rPr>
          <w:rtl/>
          <w:lang w:bidi="he"/>
        </w:rPr>
        <w:t xml:space="preserve">רבנים נטו לשקף את תבנית נוף מולדתם. השאלה לא עסקה רק באמונותיו ובנוהגיו של המועמד. כל אזור התאפיין בצביון מסוים, ברוח, בסגנון חיים; הקהילה המקומית נדרשת להכריע מה יהיה אופי המנהיגות שתייבא אליה. כך, לא הייתה זו שאלה של מיקום גיאוגרפי בלבד, אלא </w:t>
      </w:r>
      <w:r>
        <w:rPr>
          <w:rFonts w:hint="cs"/>
          <w:rtl/>
          <w:lang w:bidi="he"/>
        </w:rPr>
        <w:t xml:space="preserve">שאלה שעירבה גם </w:t>
      </w:r>
      <w:r w:rsidR="00F938E3">
        <w:rPr>
          <w:rtl/>
          <w:lang w:bidi="he"/>
        </w:rPr>
        <w:t xml:space="preserve">סוגיות של זהות, </w:t>
      </w:r>
      <w:r>
        <w:rPr>
          <w:rFonts w:hint="cs"/>
          <w:rtl/>
          <w:lang w:bidi="he"/>
        </w:rPr>
        <w:t xml:space="preserve">של </w:t>
      </w:r>
      <w:r w:rsidR="00F938E3">
        <w:rPr>
          <w:rtl/>
          <w:lang w:bidi="he"/>
        </w:rPr>
        <w:t>אידיאולוגיה ו</w:t>
      </w:r>
      <w:r>
        <w:rPr>
          <w:rFonts w:hint="cs"/>
          <w:rtl/>
          <w:lang w:bidi="he"/>
        </w:rPr>
        <w:t xml:space="preserve">של </w:t>
      </w:r>
      <w:r w:rsidR="00F938E3">
        <w:rPr>
          <w:rtl/>
          <w:lang w:bidi="he"/>
        </w:rPr>
        <w:t xml:space="preserve">השתייכות: איזה אתוס ראוי לייבא? אך התשובה לשאלה זו הייתה לאו דווקא החלטה מודעת. </w:t>
      </w:r>
      <w:r w:rsidR="00F938E3">
        <w:rPr>
          <w:rtl/>
          <w:lang w:bidi="he"/>
        </w:rPr>
        <w:lastRenderedPageBreak/>
        <w:t xml:space="preserve">לעתים קרובות היה זה תוצר של קשרים קיימים: קהילות יהודיות שונות פנו לאזורים </w:t>
      </w:r>
      <w:r w:rsidR="00450C5B">
        <w:rPr>
          <w:rFonts w:hint="cs"/>
          <w:rtl/>
          <w:lang w:bidi="he"/>
        </w:rPr>
        <w:t>שעמם היה להם קל יותר להזדהות</w:t>
      </w:r>
      <w:r w:rsidR="00F938E3">
        <w:rPr>
          <w:rtl/>
          <w:lang w:bidi="he"/>
        </w:rPr>
        <w:t xml:space="preserve">. </w:t>
      </w:r>
    </w:p>
    <w:p w14:paraId="7453E8CA" w14:textId="77777777" w:rsidR="0085632A" w:rsidRDefault="001E1145" w:rsidP="001E1145">
      <w:pPr>
        <w:spacing w:line="480" w:lineRule="auto"/>
        <w:ind w:firstLine="720"/>
      </w:pPr>
      <w:r>
        <w:rPr>
          <w:rtl/>
          <w:lang w:bidi="he"/>
        </w:rPr>
        <w:t>כך, הרבנים המיובאים מספקים לנו צוהר שדרכו אנו יכולים להתבונן על הקהילה, על זהותה ועל השאיפות שלה. כצפוי, תהליך הבחירה כלל לעתים קרובות מאבק אידיאולוגי. הבחירה במועמד של זרם מסוים סימנה ניצחון בקרב, אך המלחמה האידיאולוגית לא פסקה.</w:t>
      </w:r>
    </w:p>
    <w:p w14:paraId="521680B2" w14:textId="77777777" w:rsidR="003B380E" w:rsidRPr="009C5108" w:rsidRDefault="0017112F" w:rsidP="00450C5B">
      <w:pPr>
        <w:spacing w:line="480" w:lineRule="auto"/>
        <w:ind w:firstLine="720"/>
        <w:rPr>
          <w:lang w:bidi="he"/>
        </w:rPr>
      </w:pPr>
      <w:r>
        <w:rPr>
          <w:rtl/>
          <w:lang w:bidi="he"/>
        </w:rPr>
        <w:t xml:space="preserve">מחקר זה מתמקד ברבנות </w:t>
      </w:r>
      <w:proofErr w:type="spellStart"/>
      <w:r>
        <w:rPr>
          <w:rtl/>
          <w:lang w:bidi="he"/>
        </w:rPr>
        <w:t>מונקאץ</w:t>
      </w:r>
      <w:proofErr w:type="spellEnd"/>
      <w:r>
        <w:rPr>
          <w:rtl/>
          <w:lang w:bidi="he"/>
        </w:rPr>
        <w:t>'.</w:t>
      </w:r>
      <w:r>
        <w:rPr>
          <w:rStyle w:val="a5"/>
        </w:rPr>
        <w:footnoteReference w:id="6"/>
      </w:r>
      <w:r>
        <w:rPr>
          <w:rtl/>
          <w:lang w:bidi="he"/>
        </w:rPr>
        <w:t xml:space="preserve"> במהלכו אנסה להתחקות אחר התכתובות של רבני </w:t>
      </w:r>
      <w:proofErr w:type="spellStart"/>
      <w:r>
        <w:rPr>
          <w:rtl/>
          <w:lang w:bidi="he"/>
        </w:rPr>
        <w:t>מונקאץ</w:t>
      </w:r>
      <w:proofErr w:type="spellEnd"/>
      <w:r>
        <w:rPr>
          <w:rtl/>
          <w:lang w:bidi="he"/>
        </w:rPr>
        <w:t>' ולרכז את</w:t>
      </w:r>
      <w:r w:rsidR="00450C5B">
        <w:rPr>
          <w:rtl/>
          <w:lang w:bidi="he"/>
        </w:rPr>
        <w:t xml:space="preserve"> כל הידוע לנו על אודות </w:t>
      </w:r>
      <w:r w:rsidR="00450C5B">
        <w:rPr>
          <w:rFonts w:hint="cs"/>
          <w:rtl/>
          <w:lang w:bidi="he"/>
        </w:rPr>
        <w:t>שורשיהם</w:t>
      </w:r>
      <w:r>
        <w:rPr>
          <w:rtl/>
          <w:lang w:bidi="he"/>
        </w:rPr>
        <w:t xml:space="preserve"> ופעילותם של הרבנים, בניסיון לזהות את ההשפעות שהעניקו לרבנות המקומית את אופי</w:t>
      </w:r>
      <w:r w:rsidR="00450C5B">
        <w:rPr>
          <w:rFonts w:hint="cs"/>
          <w:rtl/>
          <w:lang w:bidi="he"/>
        </w:rPr>
        <w:t>י</w:t>
      </w:r>
      <w:r>
        <w:rPr>
          <w:rtl/>
          <w:lang w:bidi="he"/>
        </w:rPr>
        <w:t>ה. השימוש ב</w:t>
      </w:r>
      <w:r w:rsidR="00450C5B">
        <w:rPr>
          <w:rFonts w:hint="cs"/>
          <w:rtl/>
          <w:lang w:bidi="he"/>
        </w:rPr>
        <w:t>חילופי מכתבים</w:t>
      </w:r>
      <w:r>
        <w:rPr>
          <w:rtl/>
          <w:lang w:bidi="he"/>
        </w:rPr>
        <w:t xml:space="preserve"> הוא מתודולוגיה מאתגרת. רבניה המוקדמים של </w:t>
      </w:r>
      <w:proofErr w:type="spellStart"/>
      <w:r>
        <w:rPr>
          <w:rtl/>
          <w:lang w:bidi="he"/>
        </w:rPr>
        <w:t>מונקאץ</w:t>
      </w:r>
      <w:proofErr w:type="spellEnd"/>
      <w:r>
        <w:rPr>
          <w:rtl/>
          <w:lang w:bidi="he"/>
        </w:rPr>
        <w:t>' הותירו אחריהם כתבים מעטים בלבד. יתר על כן, פרטיו של הנמען חסרים במרבית הכתבים שהשתמרו</w:t>
      </w:r>
      <w:r w:rsidR="00450C5B">
        <w:rPr>
          <w:rFonts w:hint="cs"/>
          <w:rtl/>
          <w:lang w:bidi="he"/>
        </w:rPr>
        <w:t>,</w:t>
      </w:r>
      <w:r>
        <w:rPr>
          <w:rtl/>
          <w:lang w:bidi="he"/>
        </w:rPr>
        <w:t xml:space="preserve"> </w:t>
      </w:r>
      <w:r w:rsidR="00450C5B">
        <w:rPr>
          <w:rFonts w:hint="cs"/>
          <w:rtl/>
          <w:lang w:bidi="he"/>
        </w:rPr>
        <w:t>ו</w:t>
      </w:r>
      <w:r>
        <w:rPr>
          <w:rtl/>
          <w:lang w:bidi="he"/>
        </w:rPr>
        <w:t xml:space="preserve">אין לנו אפשרות לוודא שההתכתבויות ששרדו שלמות או מייצגות. </w:t>
      </w:r>
    </w:p>
    <w:p w14:paraId="44541B7C" w14:textId="77777777" w:rsidR="00EC3898" w:rsidRDefault="00D52511" w:rsidP="001E1145">
      <w:pPr>
        <w:spacing w:line="480" w:lineRule="auto"/>
        <w:ind w:firstLine="720"/>
        <w:rPr>
          <w:lang w:bidi="he"/>
        </w:rPr>
      </w:pPr>
      <w:r>
        <w:rPr>
          <w:rtl/>
          <w:lang w:bidi="he"/>
        </w:rPr>
        <w:t xml:space="preserve">על אף הקשיים הללו, </w:t>
      </w:r>
      <w:r w:rsidR="00450C5B">
        <w:rPr>
          <w:rFonts w:hint="cs"/>
          <w:rtl/>
          <w:lang w:bidi="he"/>
        </w:rPr>
        <w:t>ראוי לבחון לעומק את חילופי המכתבים ששרדו,</w:t>
      </w:r>
      <w:r>
        <w:rPr>
          <w:rtl/>
          <w:lang w:bidi="he"/>
        </w:rPr>
        <w:t xml:space="preserve"> כיוון שה</w:t>
      </w:r>
      <w:r w:rsidR="00450C5B">
        <w:rPr>
          <w:rFonts w:hint="cs"/>
          <w:rtl/>
          <w:lang w:bidi="he"/>
        </w:rPr>
        <w:t>ם</w:t>
      </w:r>
      <w:r>
        <w:rPr>
          <w:rtl/>
          <w:lang w:bidi="he"/>
        </w:rPr>
        <w:t xml:space="preserve"> משתייכים לסוגות שהשתמרו באופן מסורתי: שאלות ותשובות, </w:t>
      </w:r>
      <w:r w:rsidR="00450C5B">
        <w:rPr>
          <w:rFonts w:hint="cs"/>
          <w:rtl/>
          <w:lang w:bidi="he"/>
        </w:rPr>
        <w:t xml:space="preserve">כתבי </w:t>
      </w:r>
      <w:r>
        <w:rPr>
          <w:rtl/>
          <w:lang w:bidi="he"/>
        </w:rPr>
        <w:t xml:space="preserve">הסכמות וכתבי פולמוס. </w:t>
      </w:r>
      <w:r w:rsidR="00450C5B">
        <w:rPr>
          <w:rtl/>
          <w:lang w:bidi="he"/>
        </w:rPr>
        <w:t>סו</w:t>
      </w:r>
      <w:r w:rsidR="00450C5B">
        <w:rPr>
          <w:rFonts w:hint="cs"/>
          <w:rtl/>
          <w:lang w:bidi="he"/>
        </w:rPr>
        <w:t>גת</w:t>
      </w:r>
      <w:r>
        <w:rPr>
          <w:rtl/>
          <w:lang w:bidi="he"/>
        </w:rPr>
        <w:t xml:space="preserve"> </w:t>
      </w:r>
      <w:proofErr w:type="spellStart"/>
      <w:r w:rsidR="00450C5B">
        <w:rPr>
          <w:rFonts w:hint="cs"/>
          <w:rtl/>
          <w:lang w:bidi="he"/>
        </w:rPr>
        <w:t>השו"ת</w:t>
      </w:r>
      <w:proofErr w:type="spellEnd"/>
      <w:r w:rsidR="00450C5B">
        <w:rPr>
          <w:rFonts w:hint="cs"/>
          <w:rtl/>
          <w:lang w:bidi="he"/>
        </w:rPr>
        <w:t xml:space="preserve"> כבר זכתה</w:t>
      </w:r>
      <w:r>
        <w:rPr>
          <w:rtl/>
          <w:lang w:bidi="he"/>
        </w:rPr>
        <w:t xml:space="preserve"> להכרה כמקור היסטורי בעל ערך. גם סוגת ההסכמות שימשה לשחזור היסטורי, אם כי לא באותו היקף. כתבי פולמוס שרדו גם הם, במיוחד מהמחצית השנייה של המאה התשע-עשרה. בזכות הדחף לפרסם כתבי הלכה והצורך להדפיס כתבי פולמוס כדי </w:t>
      </w:r>
      <w:proofErr w:type="spellStart"/>
      <w:r>
        <w:rPr>
          <w:rtl/>
          <w:lang w:bidi="he"/>
        </w:rPr>
        <w:t>להפיצם</w:t>
      </w:r>
      <w:proofErr w:type="spellEnd"/>
      <w:r>
        <w:rPr>
          <w:rtl/>
          <w:lang w:bidi="he"/>
        </w:rPr>
        <w:t xml:space="preserve"> </w:t>
      </w:r>
      <w:r w:rsidR="00450C5B">
        <w:rPr>
          <w:rFonts w:hint="cs"/>
          <w:rtl/>
          <w:lang w:bidi="he"/>
        </w:rPr>
        <w:t xml:space="preserve">ברבים, </w:t>
      </w:r>
      <w:r>
        <w:rPr>
          <w:rtl/>
          <w:lang w:bidi="he"/>
        </w:rPr>
        <w:t>אנו יכולים לשרטט תמו</w:t>
      </w:r>
      <w:r w:rsidR="00450C5B">
        <w:rPr>
          <w:rtl/>
          <w:lang w:bidi="he"/>
        </w:rPr>
        <w:t>נה חלקית על בסיס החומרים ששרדו.</w:t>
      </w:r>
    </w:p>
    <w:p w14:paraId="69AF3052" w14:textId="77777777" w:rsidR="00B65D5B" w:rsidRDefault="00450C5B" w:rsidP="009C5108">
      <w:pPr>
        <w:spacing w:line="480" w:lineRule="auto"/>
        <w:ind w:firstLine="720"/>
      </w:pPr>
      <w:r>
        <w:rPr>
          <w:rtl/>
          <w:lang w:bidi="he"/>
        </w:rPr>
        <w:t xml:space="preserve">מחקר זה עוסק בתקופה שראשיתה </w:t>
      </w:r>
      <w:r>
        <w:rPr>
          <w:rFonts w:hint="cs"/>
          <w:rtl/>
          <w:lang w:bidi="he"/>
        </w:rPr>
        <w:t xml:space="preserve">בהופעתו של </w:t>
      </w:r>
      <w:r w:rsidR="00BF10B1">
        <w:rPr>
          <w:rtl/>
          <w:lang w:bidi="he"/>
        </w:rPr>
        <w:t xml:space="preserve">הרב הראשון </w:t>
      </w:r>
      <w:proofErr w:type="spellStart"/>
      <w:r>
        <w:rPr>
          <w:rFonts w:hint="cs"/>
          <w:rtl/>
          <w:lang w:bidi="he"/>
        </w:rPr>
        <w:t>ב</w:t>
      </w:r>
      <w:r w:rsidR="00BF10B1">
        <w:rPr>
          <w:rtl/>
          <w:lang w:bidi="he"/>
        </w:rPr>
        <w:t>מונקאץ</w:t>
      </w:r>
      <w:proofErr w:type="spellEnd"/>
      <w:r w:rsidR="00BF10B1">
        <w:rPr>
          <w:rtl/>
          <w:lang w:bidi="he"/>
        </w:rPr>
        <w:t>'</w:t>
      </w:r>
      <w:r>
        <w:rPr>
          <w:rFonts w:hint="cs"/>
          <w:rtl/>
          <w:lang w:bidi="he"/>
        </w:rPr>
        <w:t xml:space="preserve"> המתועד בכתובים,</w:t>
      </w:r>
      <w:r w:rsidR="00BF10B1">
        <w:rPr>
          <w:rtl/>
          <w:lang w:bidi="he"/>
        </w:rPr>
        <w:t xml:space="preserve"> ו</w:t>
      </w:r>
      <w:r>
        <w:rPr>
          <w:rFonts w:hint="cs"/>
          <w:rtl/>
          <w:lang w:bidi="he"/>
        </w:rPr>
        <w:t>סופה בסיום</w:t>
      </w:r>
      <w:r w:rsidR="00BF10B1">
        <w:rPr>
          <w:rtl/>
          <w:lang w:bidi="he"/>
        </w:rPr>
        <w:t xml:space="preserve"> המאה התשע-עשרה, כאשר המנהיגות הרבנית בעיירה </w:t>
      </w:r>
      <w:r>
        <w:rPr>
          <w:rFonts w:hint="cs"/>
          <w:rtl/>
          <w:lang w:bidi="he"/>
        </w:rPr>
        <w:t xml:space="preserve">קיבלה </w:t>
      </w:r>
      <w:r w:rsidR="00BF10B1">
        <w:rPr>
          <w:rtl/>
          <w:lang w:bidi="he"/>
        </w:rPr>
        <w:t xml:space="preserve">אופי שושלתי. שלושת הרבנים ששירתו </w:t>
      </w:r>
      <w:proofErr w:type="spellStart"/>
      <w:r w:rsidR="00BF10B1">
        <w:rPr>
          <w:rtl/>
          <w:lang w:bidi="he"/>
        </w:rPr>
        <w:t>במונקאץ</w:t>
      </w:r>
      <w:proofErr w:type="spellEnd"/>
      <w:r w:rsidR="00BF10B1">
        <w:rPr>
          <w:rtl/>
          <w:lang w:bidi="he"/>
        </w:rPr>
        <w:t>'/</w:t>
      </w:r>
      <w:proofErr w:type="spellStart"/>
      <w:r w:rsidR="00BF10B1">
        <w:rPr>
          <w:rtl/>
          <w:lang w:bidi="he"/>
        </w:rPr>
        <w:t>מוקצ'בו</w:t>
      </w:r>
      <w:proofErr w:type="spellEnd"/>
      <w:r w:rsidR="00BF10B1">
        <w:rPr>
          <w:rtl/>
          <w:lang w:bidi="he"/>
        </w:rPr>
        <w:t xml:space="preserve"> במהלך המחצית הראשונה של המאה העשרים</w:t>
      </w:r>
      <w:r>
        <w:rPr>
          <w:rFonts w:hint="cs"/>
          <w:rtl/>
          <w:lang w:bidi="he"/>
        </w:rPr>
        <w:t>,</w:t>
      </w:r>
      <w:r w:rsidR="00BF10B1">
        <w:rPr>
          <w:rtl/>
          <w:lang w:bidi="he"/>
        </w:rPr>
        <w:t xml:space="preserve"> ו</w:t>
      </w:r>
      <w:r>
        <w:rPr>
          <w:rFonts w:hint="cs"/>
          <w:rtl/>
          <w:lang w:bidi="he"/>
        </w:rPr>
        <w:t xml:space="preserve">כן ממשיכי דרכה </w:t>
      </w:r>
      <w:r w:rsidR="00BF10B1">
        <w:rPr>
          <w:rtl/>
          <w:lang w:bidi="he"/>
        </w:rPr>
        <w:t xml:space="preserve">של חסידות </w:t>
      </w:r>
      <w:proofErr w:type="spellStart"/>
      <w:r w:rsidR="00BF10B1">
        <w:rPr>
          <w:rtl/>
          <w:lang w:bidi="he"/>
        </w:rPr>
        <w:t>מונקאץ</w:t>
      </w:r>
      <w:proofErr w:type="spellEnd"/>
      <w:r w:rsidR="00BF10B1">
        <w:rPr>
          <w:rtl/>
          <w:lang w:bidi="he"/>
        </w:rPr>
        <w:t xml:space="preserve">' </w:t>
      </w:r>
      <w:r>
        <w:rPr>
          <w:rFonts w:hint="cs"/>
          <w:rtl/>
          <w:lang w:bidi="he"/>
        </w:rPr>
        <w:t>לאחר</w:t>
      </w:r>
      <w:r w:rsidR="00BF10B1">
        <w:rPr>
          <w:rtl/>
          <w:lang w:bidi="he"/>
        </w:rPr>
        <w:t xml:space="preserve"> ההשמדה של יהדות אירופה</w:t>
      </w:r>
      <w:r>
        <w:rPr>
          <w:rFonts w:hint="cs"/>
          <w:rtl/>
          <w:lang w:bidi="he"/>
        </w:rPr>
        <w:t>,</w:t>
      </w:r>
      <w:r w:rsidR="00BF10B1">
        <w:rPr>
          <w:rtl/>
          <w:lang w:bidi="he"/>
        </w:rPr>
        <w:t xml:space="preserve"> אינם חלק ממחקר זה</w:t>
      </w:r>
      <w:r>
        <w:rPr>
          <w:rtl/>
          <w:lang w:bidi="he"/>
        </w:rPr>
        <w:t xml:space="preserve">, המתמקד בתופעה של רבנים </w:t>
      </w:r>
      <w:r>
        <w:rPr>
          <w:rFonts w:hint="cs"/>
          <w:rtl/>
          <w:lang w:bidi="he"/>
        </w:rPr>
        <w:t>מן החוץ</w:t>
      </w:r>
      <w:r w:rsidR="00BF10B1">
        <w:rPr>
          <w:rtl/>
          <w:lang w:bidi="he"/>
        </w:rPr>
        <w:t xml:space="preserve">. מינויי הרבנים במהלך המאה העשרים לבשו אופי שונה וראויים למחקר נפרד. עם זאת אציין שרבנות </w:t>
      </w:r>
      <w:proofErr w:type="spellStart"/>
      <w:r w:rsidR="00BF10B1">
        <w:rPr>
          <w:rtl/>
          <w:lang w:bidi="he"/>
        </w:rPr>
        <w:t>מונקאץ</w:t>
      </w:r>
      <w:proofErr w:type="spellEnd"/>
      <w:r w:rsidR="00BF10B1">
        <w:rPr>
          <w:rtl/>
          <w:lang w:bidi="he"/>
        </w:rPr>
        <w:t>'/</w:t>
      </w:r>
      <w:proofErr w:type="spellStart"/>
      <w:r w:rsidR="00BF10B1">
        <w:rPr>
          <w:rtl/>
          <w:lang w:bidi="he"/>
        </w:rPr>
        <w:t>מוקצ'בו</w:t>
      </w:r>
      <w:proofErr w:type="spellEnd"/>
      <w:r w:rsidR="00BF10B1">
        <w:rPr>
          <w:rtl/>
          <w:lang w:bidi="he"/>
        </w:rPr>
        <w:t xml:space="preserve"> במהלך המאה העשרים משקפת השפעה משותפת של </w:t>
      </w:r>
      <w:r>
        <w:rPr>
          <w:rFonts w:hint="cs"/>
          <w:rtl/>
          <w:lang w:bidi="he"/>
        </w:rPr>
        <w:t>שני זרמים</w:t>
      </w:r>
      <w:r w:rsidR="00BF10B1">
        <w:rPr>
          <w:rtl/>
          <w:lang w:bidi="he"/>
        </w:rPr>
        <w:t xml:space="preserve"> </w:t>
      </w:r>
      <w:r>
        <w:rPr>
          <w:rFonts w:hint="cs"/>
          <w:rtl/>
          <w:lang w:bidi="he"/>
        </w:rPr>
        <w:t>שייבחנו</w:t>
      </w:r>
      <w:r w:rsidR="00BF10B1">
        <w:rPr>
          <w:rtl/>
          <w:lang w:bidi="he"/>
        </w:rPr>
        <w:t xml:space="preserve"> במחקר זה: האורתודוכסיה ההונגרית והחסידות הפולנית/גליצאית.</w:t>
      </w:r>
    </w:p>
    <w:p w14:paraId="00DDB68D" w14:textId="77777777" w:rsidR="009A04A0" w:rsidRPr="00163E13" w:rsidRDefault="00882B86" w:rsidP="009C5108">
      <w:pPr>
        <w:pStyle w:val="1"/>
        <w:numPr>
          <w:ilvl w:val="0"/>
          <w:numId w:val="6"/>
        </w:numPr>
        <w:spacing w:line="480" w:lineRule="auto"/>
      </w:pPr>
      <w:r>
        <w:rPr>
          <w:rtl/>
          <w:lang w:bidi="he"/>
        </w:rPr>
        <w:lastRenderedPageBreak/>
        <w:t xml:space="preserve">קשרים </w:t>
      </w:r>
      <w:r w:rsidR="00450C5B">
        <w:rPr>
          <w:rFonts w:hint="cs"/>
          <w:rtl/>
          <w:lang w:bidi="he"/>
        </w:rPr>
        <w:t>עם</w:t>
      </w:r>
      <w:r>
        <w:rPr>
          <w:rtl/>
          <w:lang w:bidi="he"/>
        </w:rPr>
        <w:t xml:space="preserve"> פולין</w:t>
      </w:r>
    </w:p>
    <w:p w14:paraId="54B0DCE5" w14:textId="77777777" w:rsidR="000A329F" w:rsidRDefault="00EB4890" w:rsidP="008A4B86">
      <w:pPr>
        <w:spacing w:line="480" w:lineRule="auto"/>
      </w:pPr>
      <w:r>
        <w:rPr>
          <w:rtl/>
          <w:lang w:bidi="he"/>
        </w:rPr>
        <w:t xml:space="preserve">יהודים היגרו אל </w:t>
      </w:r>
      <w:proofErr w:type="spellStart"/>
      <w:r>
        <w:rPr>
          <w:rtl/>
          <w:lang w:bidi="he"/>
        </w:rPr>
        <w:t>מונקאץ</w:t>
      </w:r>
      <w:proofErr w:type="spellEnd"/>
      <w:r>
        <w:rPr>
          <w:rtl/>
          <w:lang w:bidi="he"/>
        </w:rPr>
        <w:t xml:space="preserve">' החל מאמצע המאה השבע-עשרה, אך קהילה יהודית של ממש נוצרה שם רק כעבור כמאה שנה. על פי התיעוד הקיים, בית הכנסת הראשון </w:t>
      </w:r>
      <w:proofErr w:type="spellStart"/>
      <w:r>
        <w:rPr>
          <w:rtl/>
          <w:lang w:bidi="he"/>
        </w:rPr>
        <w:t>במונקאץ</w:t>
      </w:r>
      <w:proofErr w:type="spellEnd"/>
      <w:r>
        <w:rPr>
          <w:rtl/>
          <w:lang w:bidi="he"/>
        </w:rPr>
        <w:t>' נבנה ב-1741.</w:t>
      </w:r>
      <w:r>
        <w:rPr>
          <w:rStyle w:val="a5"/>
        </w:rPr>
        <w:footnoteReference w:id="7"/>
      </w:r>
      <w:r>
        <w:rPr>
          <w:rtl/>
          <w:lang w:bidi="he"/>
        </w:rPr>
        <w:t xml:space="preserve"> לאחר חלוקתה הראשונה של פולין ב-1772, </w:t>
      </w:r>
      <w:r w:rsidR="00450C5B">
        <w:rPr>
          <w:rtl/>
          <w:lang w:bidi="he"/>
        </w:rPr>
        <w:t xml:space="preserve">סופחה </w:t>
      </w:r>
      <w:r>
        <w:rPr>
          <w:rtl/>
          <w:lang w:bidi="he"/>
        </w:rPr>
        <w:t xml:space="preserve">דרום-מזרח פולין לאימפריה האוסטרית ושמה שונה ל"גליציה". עקב ההתפתחויות הפוליטיות, הגבול בין דרום-מזרח פולין לבין </w:t>
      </w:r>
      <w:proofErr w:type="spellStart"/>
      <w:r>
        <w:rPr>
          <w:rtl/>
          <w:lang w:bidi="he"/>
        </w:rPr>
        <w:t>הקרפטים</w:t>
      </w:r>
      <w:proofErr w:type="spellEnd"/>
      <w:r>
        <w:rPr>
          <w:rtl/>
          <w:lang w:bidi="he"/>
        </w:rPr>
        <w:t xml:space="preserve"> ההונגריים הפך מגבול בין מדינות לגבול בין מחוזות בתוך האימפריה </w:t>
      </w:r>
      <w:proofErr w:type="spellStart"/>
      <w:r>
        <w:rPr>
          <w:rtl/>
          <w:lang w:bidi="he"/>
        </w:rPr>
        <w:t>ההבסבורגית</w:t>
      </w:r>
      <w:proofErr w:type="spellEnd"/>
      <w:r>
        <w:rPr>
          <w:rtl/>
          <w:lang w:bidi="he"/>
        </w:rPr>
        <w:t>. יהודי האזור היו לרוב עניים ומסורתיים, וההנהגה הרבנית המקומית שיחקה תפקיד מפתח בחיים היהודיים.</w:t>
      </w:r>
      <w:r>
        <w:rPr>
          <w:rStyle w:val="a5"/>
        </w:rPr>
        <w:footnoteReference w:id="8"/>
      </w:r>
    </w:p>
    <w:p w14:paraId="20171456" w14:textId="77777777" w:rsidR="00B50A45" w:rsidRPr="00163E13" w:rsidRDefault="000A329F" w:rsidP="001E1145">
      <w:pPr>
        <w:spacing w:line="480" w:lineRule="auto"/>
        <w:ind w:firstLine="720"/>
      </w:pPr>
      <w:r>
        <w:rPr>
          <w:rtl/>
          <w:lang w:bidi="he"/>
        </w:rPr>
        <w:t xml:space="preserve">אף שמבחינה פוליטית השתייכה </w:t>
      </w:r>
      <w:proofErr w:type="spellStart"/>
      <w:r>
        <w:rPr>
          <w:rtl/>
          <w:lang w:bidi="he"/>
        </w:rPr>
        <w:t>מונקאץ</w:t>
      </w:r>
      <w:proofErr w:type="spellEnd"/>
      <w:r>
        <w:rPr>
          <w:rtl/>
          <w:lang w:bidi="he"/>
        </w:rPr>
        <w:t xml:space="preserve">' להונגריה, </w:t>
      </w:r>
      <w:r w:rsidR="00450C5B">
        <w:rPr>
          <w:rFonts w:hint="cs"/>
          <w:rtl/>
          <w:lang w:bidi="he"/>
        </w:rPr>
        <w:t>הקהילה לא פנתה לכיוון דרום-מזרח בבואה לאייש את משרת הרב המקומי.</w:t>
      </w:r>
      <w:r>
        <w:rPr>
          <w:rtl/>
          <w:lang w:bidi="he"/>
        </w:rPr>
        <w:t xml:space="preserve"> המציאות הפוליטית, בשילוב עם הקרבה הגיאוגרפית, הפכו את אפשרות החיפוש בפולין לזמינה יותר. רק מעט ידוע לנו על אודות הרבנים הראשונים של </w:t>
      </w:r>
      <w:proofErr w:type="spellStart"/>
      <w:r>
        <w:rPr>
          <w:rtl/>
          <w:lang w:bidi="he"/>
        </w:rPr>
        <w:t>מונקאץ</w:t>
      </w:r>
      <w:proofErr w:type="spellEnd"/>
      <w:r>
        <w:rPr>
          <w:rtl/>
          <w:lang w:bidi="he"/>
        </w:rPr>
        <w:t xml:space="preserve">'. </w:t>
      </w:r>
    </w:p>
    <w:p w14:paraId="3073EFB3" w14:textId="77777777" w:rsidR="009D515C" w:rsidRDefault="00F44C56" w:rsidP="001E1145">
      <w:pPr>
        <w:spacing w:line="480" w:lineRule="auto"/>
        <w:ind w:firstLine="720"/>
      </w:pPr>
      <w:r w:rsidRPr="00450C5B">
        <w:rPr>
          <w:b/>
          <w:bCs/>
          <w:rtl/>
          <w:lang w:bidi="he"/>
        </w:rPr>
        <w:t>ר' יהודה לייב</w:t>
      </w:r>
      <w:r>
        <w:rPr>
          <w:rtl/>
          <w:lang w:bidi="he"/>
        </w:rPr>
        <w:t xml:space="preserve"> (מת </w:t>
      </w:r>
      <w:r w:rsidR="00450C5B">
        <w:rPr>
          <w:rFonts w:hint="cs"/>
          <w:rtl/>
          <w:lang w:bidi="he"/>
        </w:rPr>
        <w:t>ב-</w:t>
      </w:r>
      <w:r>
        <w:rPr>
          <w:rtl/>
          <w:lang w:bidi="he"/>
        </w:rPr>
        <w:t xml:space="preserve">1788) הוא הרב הראשון של </w:t>
      </w:r>
      <w:proofErr w:type="spellStart"/>
      <w:r>
        <w:rPr>
          <w:rtl/>
          <w:lang w:bidi="he"/>
        </w:rPr>
        <w:t>מונקאץ</w:t>
      </w:r>
      <w:proofErr w:type="spellEnd"/>
      <w:r>
        <w:rPr>
          <w:rtl/>
          <w:lang w:bidi="he"/>
        </w:rPr>
        <w:t>'</w:t>
      </w:r>
      <w:r w:rsidR="00450C5B">
        <w:rPr>
          <w:rFonts w:hint="cs"/>
          <w:rtl/>
          <w:lang w:bidi="he"/>
        </w:rPr>
        <w:t xml:space="preserve"> שתועד במקורות כתובים</w:t>
      </w:r>
      <w:r>
        <w:rPr>
          <w:rtl/>
          <w:lang w:bidi="he"/>
        </w:rPr>
        <w:t>.</w:t>
      </w:r>
      <w:r>
        <w:rPr>
          <w:rStyle w:val="a5"/>
        </w:rPr>
        <w:footnoteReference w:id="9"/>
      </w:r>
      <w:r>
        <w:rPr>
          <w:rtl/>
          <w:lang w:bidi="he"/>
        </w:rPr>
        <w:t xml:space="preserve"> שמו מוזכר </w:t>
      </w:r>
      <w:proofErr w:type="spellStart"/>
      <w:r w:rsidR="00450C5B">
        <w:rPr>
          <w:rFonts w:hint="cs"/>
          <w:rtl/>
          <w:lang w:bidi="he"/>
        </w:rPr>
        <w:t>בשו"ת</w:t>
      </w:r>
      <w:proofErr w:type="spellEnd"/>
      <w:r>
        <w:rPr>
          <w:rtl/>
          <w:lang w:bidi="he"/>
        </w:rPr>
        <w:t xml:space="preserve"> משנת 1784 מאת ר' יצחק אברהם כץ (מת </w:t>
      </w:r>
      <w:r w:rsidR="00450C5B">
        <w:rPr>
          <w:rFonts w:hint="cs"/>
          <w:rtl/>
          <w:lang w:bidi="he"/>
        </w:rPr>
        <w:t>ב-</w:t>
      </w:r>
      <w:r>
        <w:rPr>
          <w:rtl/>
          <w:lang w:bidi="he"/>
        </w:rPr>
        <w:t xml:space="preserve">1808), רבה של </w:t>
      </w:r>
      <w:proofErr w:type="spellStart"/>
      <w:r>
        <w:rPr>
          <w:rtl/>
          <w:lang w:bidi="he"/>
        </w:rPr>
        <w:t>ס</w:t>
      </w:r>
      <w:r w:rsidR="00450C5B">
        <w:rPr>
          <w:rFonts w:ascii="Narkisim" w:hAnsi="Narkisim"/>
          <w:rtl/>
          <w:lang w:bidi="he"/>
        </w:rPr>
        <w:t>ְ</w:t>
      </w:r>
      <w:r>
        <w:rPr>
          <w:rtl/>
          <w:lang w:bidi="he"/>
        </w:rPr>
        <w:t>טו</w:t>
      </w:r>
      <w:r w:rsidR="00450C5B">
        <w:rPr>
          <w:rFonts w:ascii="Narkisim" w:hAnsi="Narkisim"/>
          <w:rtl/>
          <w:lang w:bidi="he"/>
        </w:rPr>
        <w:t>ֹ</w:t>
      </w:r>
      <w:r>
        <w:rPr>
          <w:rtl/>
          <w:lang w:bidi="he"/>
        </w:rPr>
        <w:t>פ</w:t>
      </w:r>
      <w:r w:rsidR="00450C5B">
        <w:rPr>
          <w:rFonts w:ascii="Narkisim" w:hAnsi="Narkisim"/>
          <w:rtl/>
          <w:lang w:bidi="he"/>
        </w:rPr>
        <w:t>ַּ</w:t>
      </w:r>
      <w:r>
        <w:rPr>
          <w:rtl/>
          <w:lang w:bidi="he"/>
        </w:rPr>
        <w:t>ניצ</w:t>
      </w:r>
      <w:r w:rsidR="00450C5B">
        <w:rPr>
          <w:rFonts w:ascii="Narkisim" w:hAnsi="Narkisim"/>
          <w:rtl/>
          <w:lang w:bidi="he"/>
        </w:rPr>
        <w:t>ַ</w:t>
      </w:r>
      <w:r>
        <w:rPr>
          <w:rtl/>
          <w:lang w:bidi="he"/>
        </w:rPr>
        <w:t>ה</w:t>
      </w:r>
      <w:proofErr w:type="spellEnd"/>
      <w:r>
        <w:rPr>
          <w:rtl/>
          <w:lang w:bidi="he"/>
        </w:rPr>
        <w:t xml:space="preserve"> (</w:t>
      </w:r>
      <w:proofErr w:type="spellStart"/>
      <w:r>
        <w:t>Stopnica</w:t>
      </w:r>
      <w:proofErr w:type="spellEnd"/>
      <w:r>
        <w:rPr>
          <w:rtl/>
          <w:lang w:bidi="he"/>
        </w:rPr>
        <w:t xml:space="preserve">) ולאחר מכן של </w:t>
      </w:r>
      <w:proofErr w:type="spellStart"/>
      <w:r>
        <w:rPr>
          <w:rtl/>
          <w:lang w:bidi="he"/>
        </w:rPr>
        <w:t>פ</w:t>
      </w:r>
      <w:r w:rsidR="00450C5B">
        <w:rPr>
          <w:rFonts w:ascii="Narkisim" w:hAnsi="Narkisim"/>
          <w:rtl/>
          <w:lang w:bidi="he"/>
        </w:rPr>
        <w:t>ִּ</w:t>
      </w:r>
      <w:r>
        <w:rPr>
          <w:rtl/>
          <w:lang w:bidi="he"/>
        </w:rPr>
        <w:t>ינ</w:t>
      </w:r>
      <w:r w:rsidR="00450C5B">
        <w:rPr>
          <w:rFonts w:ascii="Narkisim" w:hAnsi="Narkisim"/>
          <w:rtl/>
          <w:lang w:bidi="he"/>
        </w:rPr>
        <w:t>ְ</w:t>
      </w:r>
      <w:r>
        <w:rPr>
          <w:rtl/>
          <w:lang w:bidi="he"/>
        </w:rPr>
        <w:t>צ'ו</w:t>
      </w:r>
      <w:r w:rsidR="00450C5B">
        <w:rPr>
          <w:rFonts w:ascii="Narkisim" w:hAnsi="Narkisim"/>
          <w:rtl/>
          <w:lang w:bidi="he"/>
        </w:rPr>
        <w:t>ֹ</w:t>
      </w:r>
      <w:r>
        <w:rPr>
          <w:rtl/>
          <w:lang w:bidi="he"/>
        </w:rPr>
        <w:t>ב</w:t>
      </w:r>
      <w:proofErr w:type="spellEnd"/>
      <w:r>
        <w:rPr>
          <w:rtl/>
          <w:lang w:bidi="he"/>
        </w:rPr>
        <w:t xml:space="preserve"> (</w:t>
      </w:r>
      <w:proofErr w:type="spellStart"/>
      <w:r>
        <w:t>Pińczów</w:t>
      </w:r>
      <w:proofErr w:type="spellEnd"/>
      <w:r>
        <w:rPr>
          <w:rtl/>
          <w:lang w:bidi="he"/>
        </w:rPr>
        <w:t>) – שתיהן נכללו בתחומה של גליציה באותו זמן.</w:t>
      </w:r>
      <w:r>
        <w:rPr>
          <w:rStyle w:val="a5"/>
        </w:rPr>
        <w:footnoteReference w:id="10"/>
      </w:r>
      <w:r w:rsidR="002D1597">
        <w:rPr>
          <w:rtl/>
          <w:lang w:bidi="he"/>
        </w:rPr>
        <w:t xml:space="preserve"> ראוי לרדת כאן לפרטי</w:t>
      </w:r>
      <w:r w:rsidR="002D1597">
        <w:rPr>
          <w:rFonts w:hint="cs"/>
          <w:rtl/>
          <w:lang w:bidi="he"/>
        </w:rPr>
        <w:t xml:space="preserve"> המקרה</w:t>
      </w:r>
      <w:r>
        <w:rPr>
          <w:rtl/>
          <w:lang w:bidi="he"/>
        </w:rPr>
        <w:t xml:space="preserve">, שכן </w:t>
      </w:r>
      <w:r w:rsidR="002D1597">
        <w:rPr>
          <w:rFonts w:hint="cs"/>
          <w:rtl/>
          <w:lang w:bidi="he"/>
        </w:rPr>
        <w:t>הוא</w:t>
      </w:r>
      <w:r>
        <w:rPr>
          <w:rtl/>
          <w:lang w:bidi="he"/>
        </w:rPr>
        <w:t xml:space="preserve"> </w:t>
      </w:r>
      <w:r w:rsidR="002D1597">
        <w:rPr>
          <w:rFonts w:hint="cs"/>
          <w:rtl/>
          <w:lang w:bidi="he"/>
        </w:rPr>
        <w:t>פורש</w:t>
      </w:r>
      <w:r>
        <w:rPr>
          <w:rtl/>
          <w:lang w:bidi="he"/>
        </w:rPr>
        <w:t xml:space="preserve"> בפנינו את מערכת היחסים בין </w:t>
      </w:r>
      <w:proofErr w:type="spellStart"/>
      <w:r>
        <w:rPr>
          <w:rtl/>
          <w:lang w:bidi="he"/>
        </w:rPr>
        <w:t>מונקאץ</w:t>
      </w:r>
      <w:proofErr w:type="spellEnd"/>
      <w:r>
        <w:rPr>
          <w:rtl/>
          <w:lang w:bidi="he"/>
        </w:rPr>
        <w:t xml:space="preserve">' לבין הקהילות היהודיות מהעבר השני של רכס </w:t>
      </w:r>
      <w:proofErr w:type="spellStart"/>
      <w:r>
        <w:rPr>
          <w:rtl/>
          <w:lang w:bidi="he"/>
        </w:rPr>
        <w:t>הקרפטים</w:t>
      </w:r>
      <w:proofErr w:type="spellEnd"/>
      <w:r>
        <w:rPr>
          <w:rtl/>
          <w:lang w:bidi="he"/>
        </w:rPr>
        <w:t>.</w:t>
      </w:r>
    </w:p>
    <w:p w14:paraId="6ABF724D" w14:textId="77777777" w:rsidR="00F44C56" w:rsidRDefault="007857C2" w:rsidP="009C5108">
      <w:pPr>
        <w:spacing w:line="480" w:lineRule="auto"/>
        <w:ind w:firstLine="720"/>
      </w:pPr>
      <w:r>
        <w:rPr>
          <w:rtl/>
          <w:lang w:bidi="he"/>
        </w:rPr>
        <w:t xml:space="preserve">אדם שביקר </w:t>
      </w:r>
      <w:proofErr w:type="spellStart"/>
      <w:r>
        <w:rPr>
          <w:rtl/>
          <w:lang w:bidi="he"/>
        </w:rPr>
        <w:t>במונקאץ</w:t>
      </w:r>
      <w:proofErr w:type="spellEnd"/>
      <w:r>
        <w:rPr>
          <w:rtl/>
          <w:lang w:bidi="he"/>
        </w:rPr>
        <w:t xml:space="preserve">' נפל למשכב. יהודה לייב </w:t>
      </w:r>
      <w:r w:rsidR="002D1597">
        <w:rPr>
          <w:rFonts w:hint="cs"/>
          <w:rtl/>
          <w:lang w:bidi="he"/>
        </w:rPr>
        <w:t xml:space="preserve">שלח את </w:t>
      </w:r>
      <w:r>
        <w:rPr>
          <w:rtl/>
          <w:lang w:bidi="he"/>
        </w:rPr>
        <w:t xml:space="preserve">השמש שלו יחד עם אדם נוסף אל האורח ששכב על ערש </w:t>
      </w:r>
      <w:proofErr w:type="spellStart"/>
      <w:r>
        <w:rPr>
          <w:rtl/>
          <w:lang w:bidi="he"/>
        </w:rPr>
        <w:t>דוויי</w:t>
      </w:r>
      <w:proofErr w:type="spellEnd"/>
      <w:r>
        <w:rPr>
          <w:rtl/>
          <w:lang w:bidi="he"/>
        </w:rPr>
        <w:t xml:space="preserve"> כדי לתעד את שמו, את שם אביו ואת שם העיירה שממנה בא – כדי שיוכלו להודיע לאשתו על מות בעלה ולמנוע מצב של עגינות. השליחים אספו את המידע הדרוש, אך פרט אחד נותר עלום – שם האישה. השמש סבר ששמע את האיש אומר "רחל", אך אלו היו מילותיו האחרונות של האיש, רוחו של השמש הייתה נסערת, והוא התקשה לחזור בוודאות על מה ששמע. השליח הנוסף לא זכר כלל אם שאלו לשמה של האישה. </w:t>
      </w:r>
    </w:p>
    <w:p w14:paraId="4D90F0BA" w14:textId="77777777" w:rsidR="00FC5CC1" w:rsidRPr="00163E13" w:rsidRDefault="00D97AFA" w:rsidP="009C5108">
      <w:pPr>
        <w:spacing w:line="480" w:lineRule="auto"/>
        <w:ind w:firstLine="720"/>
      </w:pPr>
      <w:r>
        <w:rPr>
          <w:rtl/>
          <w:lang w:bidi="he"/>
        </w:rPr>
        <w:t xml:space="preserve">האישה שטענה </w:t>
      </w:r>
      <w:r w:rsidR="002D1597">
        <w:rPr>
          <w:rFonts w:hint="cs"/>
          <w:rtl/>
          <w:lang w:bidi="he"/>
        </w:rPr>
        <w:t xml:space="preserve">כי </w:t>
      </w:r>
      <w:r>
        <w:rPr>
          <w:rtl/>
          <w:lang w:bidi="he"/>
        </w:rPr>
        <w:t>היא אשתו של הנפטר נקראה חנה – ולא רחל – והיא ביקשה רשות להינשא מחדש על בסיס התצהיר שהגי</w:t>
      </w:r>
      <w:r w:rsidR="002D1597">
        <w:rPr>
          <w:rtl/>
          <w:lang w:bidi="he"/>
        </w:rPr>
        <w:t xml:space="preserve">ע </w:t>
      </w:r>
      <w:proofErr w:type="spellStart"/>
      <w:r w:rsidR="002D1597">
        <w:rPr>
          <w:rtl/>
          <w:lang w:bidi="he"/>
        </w:rPr>
        <w:t>ממונקאץ</w:t>
      </w:r>
      <w:proofErr w:type="spellEnd"/>
      <w:r w:rsidR="002D1597">
        <w:rPr>
          <w:rtl/>
          <w:lang w:bidi="he"/>
        </w:rPr>
        <w:t>'. היא הציגה את הת</w:t>
      </w:r>
      <w:r w:rsidR="002D1597">
        <w:rPr>
          <w:rFonts w:hint="cs"/>
          <w:rtl/>
          <w:lang w:bidi="he"/>
        </w:rPr>
        <w:t xml:space="preserve">עודה </w:t>
      </w:r>
      <w:r>
        <w:rPr>
          <w:rtl/>
          <w:lang w:bidi="he"/>
        </w:rPr>
        <w:t xml:space="preserve">של יהודה לייב כעדות וביקשה מכץ לפסוק שהיא </w:t>
      </w:r>
      <w:r w:rsidR="002D1597">
        <w:rPr>
          <w:rFonts w:hint="cs"/>
          <w:rtl/>
          <w:lang w:bidi="he"/>
        </w:rPr>
        <w:t>רשאית</w:t>
      </w:r>
      <w:r>
        <w:rPr>
          <w:rtl/>
          <w:lang w:bidi="he"/>
        </w:rPr>
        <w:t xml:space="preserve"> להינשא מחדש.</w:t>
      </w:r>
    </w:p>
    <w:p w14:paraId="4C6FF9F8" w14:textId="77777777" w:rsidR="00F41862" w:rsidRDefault="00F41862" w:rsidP="009C5108">
      <w:pPr>
        <w:spacing w:line="480" w:lineRule="auto"/>
        <w:ind w:firstLine="720"/>
      </w:pPr>
      <w:r>
        <w:rPr>
          <w:rtl/>
          <w:lang w:bidi="he"/>
        </w:rPr>
        <w:lastRenderedPageBreak/>
        <w:t xml:space="preserve">כץ </w:t>
      </w:r>
      <w:r w:rsidR="002D1597">
        <w:rPr>
          <w:rFonts w:hint="cs"/>
          <w:rtl/>
          <w:lang w:bidi="he"/>
        </w:rPr>
        <w:t>חשש לפסוק</w:t>
      </w:r>
      <w:r>
        <w:rPr>
          <w:rtl/>
          <w:lang w:bidi="he"/>
        </w:rPr>
        <w:t xml:space="preserve"> לאור חשיבותה ההלכתית של הסוגיה הנדונה. בעיניו של כץ, העדות </w:t>
      </w:r>
      <w:proofErr w:type="spellStart"/>
      <w:r>
        <w:rPr>
          <w:rtl/>
          <w:lang w:bidi="he"/>
        </w:rPr>
        <w:t>ממונקאץ</w:t>
      </w:r>
      <w:proofErr w:type="spellEnd"/>
      <w:r>
        <w:rPr>
          <w:rtl/>
          <w:lang w:bidi="he"/>
        </w:rPr>
        <w:t xml:space="preserve">' לא הייתה חד משמעית. יתר על כן, כץ לא הצליח לאמת את החתימות על המסמך. עם זאת, עתירתה של חנה אילצה את כץ לטפל בנושא. הוא כתב חוות דעת ארוכה שבה אישר כי היא יכולה להינשא מחדש. שני רבנים אחרים תמכו בפסיקה: ר' שאול </w:t>
      </w:r>
      <w:proofErr w:type="spellStart"/>
      <w:r>
        <w:rPr>
          <w:rtl/>
          <w:lang w:bidi="he"/>
        </w:rPr>
        <w:t>מח</w:t>
      </w:r>
      <w:r w:rsidR="002D1597">
        <w:rPr>
          <w:rFonts w:ascii="Narkisim" w:hAnsi="Narkisim"/>
          <w:rtl/>
          <w:lang w:bidi="he"/>
        </w:rPr>
        <w:t>ֶ</w:t>
      </w:r>
      <w:r>
        <w:rPr>
          <w:rtl/>
          <w:lang w:bidi="he"/>
        </w:rPr>
        <w:t>נ</w:t>
      </w:r>
      <w:r w:rsidR="002D1597">
        <w:rPr>
          <w:rFonts w:ascii="Narkisim" w:hAnsi="Narkisim"/>
          <w:rtl/>
          <w:lang w:bidi="he"/>
        </w:rPr>
        <w:t>ְ</w:t>
      </w:r>
      <w:r>
        <w:rPr>
          <w:rtl/>
          <w:lang w:bidi="he"/>
        </w:rPr>
        <w:t>ט</w:t>
      </w:r>
      <w:r w:rsidR="002D1597">
        <w:rPr>
          <w:rFonts w:ascii="Narkisim" w:hAnsi="Narkisim"/>
          <w:rtl/>
          <w:lang w:bidi="he"/>
        </w:rPr>
        <w:t>ְ</w:t>
      </w:r>
      <w:r>
        <w:rPr>
          <w:rtl/>
          <w:lang w:bidi="he"/>
        </w:rPr>
        <w:t>שין</w:t>
      </w:r>
      <w:proofErr w:type="spellEnd"/>
      <w:r>
        <w:rPr>
          <w:rtl/>
          <w:lang w:bidi="he"/>
        </w:rPr>
        <w:t xml:space="preserve"> (</w:t>
      </w:r>
      <w:proofErr w:type="spellStart"/>
      <w:r>
        <w:t>Chęciny</w:t>
      </w:r>
      <w:proofErr w:type="spellEnd"/>
      <w:r>
        <w:rPr>
          <w:rtl/>
          <w:lang w:bidi="he"/>
        </w:rPr>
        <w:t xml:space="preserve">) ור' גבריאל </w:t>
      </w:r>
      <w:proofErr w:type="spellStart"/>
      <w:r>
        <w:rPr>
          <w:rtl/>
          <w:lang w:bidi="he"/>
        </w:rPr>
        <w:t>מפינצ'וב</w:t>
      </w:r>
      <w:proofErr w:type="spellEnd"/>
      <w:r>
        <w:rPr>
          <w:rtl/>
          <w:lang w:bidi="he"/>
        </w:rPr>
        <w:t xml:space="preserve">. </w:t>
      </w:r>
    </w:p>
    <w:p w14:paraId="7ED5763B" w14:textId="77777777" w:rsidR="009555C9" w:rsidRDefault="00D97AFA" w:rsidP="009C5108">
      <w:pPr>
        <w:spacing w:line="480" w:lineRule="auto"/>
        <w:ind w:firstLine="720"/>
      </w:pPr>
      <w:r>
        <w:rPr>
          <w:rtl/>
          <w:lang w:bidi="he"/>
        </w:rPr>
        <w:t xml:space="preserve">חילופי המכתבים מעידים על קשר בין </w:t>
      </w:r>
      <w:proofErr w:type="spellStart"/>
      <w:r>
        <w:rPr>
          <w:rtl/>
          <w:lang w:bidi="he"/>
        </w:rPr>
        <w:t>מונקאץ</w:t>
      </w:r>
      <w:proofErr w:type="spellEnd"/>
      <w:r>
        <w:rPr>
          <w:rtl/>
          <w:lang w:bidi="he"/>
        </w:rPr>
        <w:t xml:space="preserve">' לבין פולין, אך גם משקפים את המרחק בין </w:t>
      </w:r>
      <w:proofErr w:type="spellStart"/>
      <w:r>
        <w:rPr>
          <w:rtl/>
          <w:lang w:bidi="he"/>
        </w:rPr>
        <w:t>מונקאץ</w:t>
      </w:r>
      <w:proofErr w:type="spellEnd"/>
      <w:r>
        <w:rPr>
          <w:rtl/>
          <w:lang w:bidi="he"/>
        </w:rPr>
        <w:t xml:space="preserve">', מעברו האחד של רכס </w:t>
      </w:r>
      <w:proofErr w:type="spellStart"/>
      <w:r>
        <w:rPr>
          <w:rtl/>
          <w:lang w:bidi="he"/>
        </w:rPr>
        <w:t>הקרפטים</w:t>
      </w:r>
      <w:proofErr w:type="spellEnd"/>
      <w:r>
        <w:rPr>
          <w:rtl/>
          <w:lang w:bidi="he"/>
        </w:rPr>
        <w:t xml:space="preserve">, לבין </w:t>
      </w:r>
      <w:proofErr w:type="spellStart"/>
      <w:r>
        <w:rPr>
          <w:rtl/>
          <w:lang w:bidi="he"/>
        </w:rPr>
        <w:t>סטופניצה</w:t>
      </w:r>
      <w:proofErr w:type="spellEnd"/>
      <w:r>
        <w:rPr>
          <w:rtl/>
          <w:lang w:bidi="he"/>
        </w:rPr>
        <w:t xml:space="preserve">, </w:t>
      </w:r>
      <w:proofErr w:type="spellStart"/>
      <w:r>
        <w:rPr>
          <w:rtl/>
          <w:lang w:bidi="he"/>
        </w:rPr>
        <w:t>חנטשין</w:t>
      </w:r>
      <w:proofErr w:type="spellEnd"/>
      <w:r>
        <w:rPr>
          <w:rtl/>
          <w:lang w:bidi="he"/>
        </w:rPr>
        <w:t xml:space="preserve"> </w:t>
      </w:r>
      <w:proofErr w:type="spellStart"/>
      <w:r>
        <w:rPr>
          <w:rtl/>
          <w:lang w:bidi="he"/>
        </w:rPr>
        <w:t>ופינצ'וב</w:t>
      </w:r>
      <w:proofErr w:type="spellEnd"/>
      <w:r>
        <w:rPr>
          <w:rtl/>
          <w:lang w:bidi="he"/>
        </w:rPr>
        <w:t xml:space="preserve"> בעבר האחר. מחד, הנוסע מפולין נפטר </w:t>
      </w:r>
      <w:proofErr w:type="spellStart"/>
      <w:r>
        <w:rPr>
          <w:rtl/>
          <w:lang w:bidi="he"/>
        </w:rPr>
        <w:t>במונקאץ</w:t>
      </w:r>
      <w:proofErr w:type="spellEnd"/>
      <w:r>
        <w:rPr>
          <w:rtl/>
          <w:lang w:bidi="he"/>
        </w:rPr>
        <w:t xml:space="preserve">', והאישה ביקשה סיוע מבית הדין בגליציה. מנגד, כץ וחבריו לא היו יכולים לאשש את התצהיר </w:t>
      </w:r>
      <w:proofErr w:type="spellStart"/>
      <w:r>
        <w:rPr>
          <w:rtl/>
          <w:lang w:bidi="he"/>
        </w:rPr>
        <w:t>ממונקאץ</w:t>
      </w:r>
      <w:proofErr w:type="spellEnd"/>
      <w:r>
        <w:rPr>
          <w:rtl/>
          <w:lang w:bidi="he"/>
        </w:rPr>
        <w:t>', כיוון שנכתב בעיירה הממוקמת במרחק של למעלה משלוש מאות קילומטרים, מעבר לרכס הרים נישא, וכיוון שלא היה אדם באזור שיכול היה לזהות את כתב ידו של יהודה לייב.</w:t>
      </w:r>
    </w:p>
    <w:p w14:paraId="5E25BF26" w14:textId="77777777" w:rsidR="00532917" w:rsidRDefault="00532917" w:rsidP="009C5108">
      <w:pPr>
        <w:spacing w:line="480" w:lineRule="auto"/>
        <w:ind w:firstLine="720"/>
      </w:pPr>
      <w:r>
        <w:rPr>
          <w:rtl/>
          <w:lang w:bidi="he"/>
        </w:rPr>
        <w:t xml:space="preserve">שאלות הלכתיות חוצות גבולות בעניינים הנוגעים למעמד אישי הן תופעה נפוצה בספרות </w:t>
      </w:r>
      <w:proofErr w:type="spellStart"/>
      <w:r>
        <w:rPr>
          <w:rtl/>
          <w:lang w:bidi="he"/>
        </w:rPr>
        <w:t>השו"ת</w:t>
      </w:r>
      <w:proofErr w:type="spellEnd"/>
      <w:r>
        <w:rPr>
          <w:rtl/>
          <w:lang w:bidi="he"/>
        </w:rPr>
        <w:t xml:space="preserve">. דיונים אחרים בסוגיות מעמד אישי שנערכו במהלך המאה התשע עשרה השתמרו גם הם והגיעו לידינו, כפי שנראה בהמשך. </w:t>
      </w:r>
    </w:p>
    <w:p w14:paraId="69230F9C" w14:textId="77777777" w:rsidR="00A819D8" w:rsidRPr="00163E13" w:rsidRDefault="009F4522" w:rsidP="009C5108">
      <w:pPr>
        <w:pStyle w:val="1"/>
        <w:numPr>
          <w:ilvl w:val="0"/>
          <w:numId w:val="6"/>
        </w:numPr>
        <w:spacing w:line="480" w:lineRule="auto"/>
      </w:pPr>
      <w:r>
        <w:rPr>
          <w:rtl/>
          <w:lang w:bidi="he"/>
        </w:rPr>
        <w:t>תכתובת עם המערב</w:t>
      </w:r>
    </w:p>
    <w:p w14:paraId="011AC8B7" w14:textId="77777777" w:rsidR="007F7F7A" w:rsidRPr="00163E13" w:rsidRDefault="00B83891" w:rsidP="001E1145">
      <w:pPr>
        <w:spacing w:line="480" w:lineRule="auto"/>
      </w:pPr>
      <w:r>
        <w:rPr>
          <w:rtl/>
          <w:lang w:bidi="he"/>
        </w:rPr>
        <w:t xml:space="preserve">הרב הבא של </w:t>
      </w:r>
      <w:proofErr w:type="spellStart"/>
      <w:r>
        <w:rPr>
          <w:rtl/>
          <w:lang w:bidi="he"/>
        </w:rPr>
        <w:t>מונקאץ</w:t>
      </w:r>
      <w:proofErr w:type="spellEnd"/>
      <w:r>
        <w:rPr>
          <w:rtl/>
          <w:lang w:bidi="he"/>
        </w:rPr>
        <w:t>'</w:t>
      </w:r>
      <w:r w:rsidR="002D1597">
        <w:rPr>
          <w:rFonts w:hint="cs"/>
          <w:rtl/>
          <w:lang w:bidi="he"/>
        </w:rPr>
        <w:t xml:space="preserve"> המופיע בכתובים</w:t>
      </w:r>
      <w:r>
        <w:rPr>
          <w:rtl/>
          <w:lang w:bidi="he"/>
        </w:rPr>
        <w:t xml:space="preserve"> היה ר' אברהם </w:t>
      </w:r>
      <w:proofErr w:type="spellStart"/>
      <w:r>
        <w:rPr>
          <w:rtl/>
          <w:lang w:bidi="he"/>
        </w:rPr>
        <w:t>גוטסמן</w:t>
      </w:r>
      <w:proofErr w:type="spellEnd"/>
      <w:r>
        <w:rPr>
          <w:rtl/>
          <w:lang w:bidi="he"/>
        </w:rPr>
        <w:t>, שנפטר ב-1814 אך פרש מתפקידו שנים אחדות קודם לכן.</w:t>
      </w:r>
      <w:r>
        <w:rPr>
          <w:rStyle w:val="a5"/>
        </w:rPr>
        <w:footnoteReference w:id="11"/>
      </w:r>
      <w:r>
        <w:rPr>
          <w:rtl/>
          <w:lang w:bidi="he"/>
        </w:rPr>
        <w:t xml:space="preserve"> ב-1791 התכתב </w:t>
      </w:r>
      <w:proofErr w:type="spellStart"/>
      <w:r>
        <w:rPr>
          <w:rtl/>
          <w:lang w:bidi="he"/>
        </w:rPr>
        <w:t>גוטסמן</w:t>
      </w:r>
      <w:proofErr w:type="spellEnd"/>
      <w:r>
        <w:rPr>
          <w:rtl/>
          <w:lang w:bidi="he"/>
        </w:rPr>
        <w:t xml:space="preserve"> בשתי סוגיות של מעמד אישי עם ר' יחזקאל לנדאו (1713 - 1793), רבה של פראג ואחד הפוסקים המובילים במאה השמונה עשרה.</w:t>
      </w:r>
      <w:r>
        <w:rPr>
          <w:rStyle w:val="a5"/>
        </w:rPr>
        <w:footnoteReference w:id="12"/>
      </w:r>
      <w:r>
        <w:rPr>
          <w:rtl/>
          <w:lang w:bidi="he"/>
        </w:rPr>
        <w:t xml:space="preserve"> הסוגיה הראשונה משקפת את הקשרים בין </w:t>
      </w:r>
      <w:proofErr w:type="spellStart"/>
      <w:r>
        <w:rPr>
          <w:rtl/>
          <w:lang w:bidi="he"/>
        </w:rPr>
        <w:t>מונקאץ</w:t>
      </w:r>
      <w:proofErr w:type="spellEnd"/>
      <w:r>
        <w:rPr>
          <w:rtl/>
          <w:lang w:bidi="he"/>
        </w:rPr>
        <w:t xml:space="preserve">' לבין פולין, ולכן אביא גם כאן את </w:t>
      </w:r>
      <w:r w:rsidR="002D1597">
        <w:rPr>
          <w:rFonts w:hint="cs"/>
          <w:rtl/>
          <w:lang w:bidi="he"/>
        </w:rPr>
        <w:t>פרטי המקרה</w:t>
      </w:r>
      <w:r>
        <w:rPr>
          <w:rtl/>
          <w:lang w:bidi="he"/>
        </w:rPr>
        <w:t>.</w:t>
      </w:r>
    </w:p>
    <w:p w14:paraId="7B92BD50" w14:textId="77777777" w:rsidR="005A1255" w:rsidRPr="00163E13" w:rsidRDefault="005A1255" w:rsidP="00D801B3">
      <w:pPr>
        <w:spacing w:line="480" w:lineRule="auto"/>
        <w:ind w:firstLine="720"/>
      </w:pPr>
      <w:r>
        <w:rPr>
          <w:rtl/>
          <w:lang w:bidi="he"/>
        </w:rPr>
        <w:t xml:space="preserve">אדם היגר ממחוז פולין גדול </w:t>
      </w:r>
      <w:proofErr w:type="spellStart"/>
      <w:r>
        <w:rPr>
          <w:rtl/>
          <w:lang w:bidi="he"/>
        </w:rPr>
        <w:t>למונקאץ</w:t>
      </w:r>
      <w:proofErr w:type="spellEnd"/>
      <w:r>
        <w:rPr>
          <w:rtl/>
          <w:lang w:bidi="he"/>
        </w:rPr>
        <w:t xml:space="preserve">' בשנות ה-60 של המאה השמונה עשרה. </w:t>
      </w:r>
      <w:proofErr w:type="spellStart"/>
      <w:r>
        <w:rPr>
          <w:rtl/>
          <w:lang w:bidi="he"/>
        </w:rPr>
        <w:t>במונקאץ</w:t>
      </w:r>
      <w:proofErr w:type="spellEnd"/>
      <w:r>
        <w:rPr>
          <w:rtl/>
          <w:lang w:bidi="he"/>
        </w:rPr>
        <w:t xml:space="preserve">' נשא אישה ולזוג נולד בן. בבוא העת נישא גם הבן. עוד לפני שנולדו לבן ולאשתו ילדים, הבן נפטר. לאחר מכן מת גם האב. בשלב מסוים, האב הודה שנישא בפולין, והיה לו בן גם מאשתו הראשונה. </w:t>
      </w:r>
      <w:r w:rsidR="002D1597">
        <w:rPr>
          <w:rFonts w:hint="cs"/>
          <w:rtl/>
          <w:lang w:bidi="he"/>
        </w:rPr>
        <w:t>האב טען</w:t>
      </w:r>
      <w:r>
        <w:rPr>
          <w:rtl/>
          <w:lang w:bidi="he"/>
        </w:rPr>
        <w:t xml:space="preserve"> </w:t>
      </w:r>
      <w:r w:rsidR="002D1597">
        <w:rPr>
          <w:rFonts w:hint="cs"/>
          <w:rtl/>
          <w:lang w:bidi="he"/>
        </w:rPr>
        <w:t>ש</w:t>
      </w:r>
      <w:r>
        <w:rPr>
          <w:rtl/>
          <w:lang w:bidi="he"/>
        </w:rPr>
        <w:t>אשתו הראשונה המירה את דתה וברחה עם הילד</w:t>
      </w:r>
      <w:r w:rsidR="002D1597">
        <w:rPr>
          <w:rFonts w:hint="cs"/>
          <w:rtl/>
          <w:lang w:bidi="he"/>
        </w:rPr>
        <w:t xml:space="preserve">, ובעקבות כך הוא עצמו הגיע </w:t>
      </w:r>
      <w:proofErr w:type="spellStart"/>
      <w:r>
        <w:rPr>
          <w:rtl/>
          <w:lang w:bidi="he"/>
        </w:rPr>
        <w:t>למונקאץ</w:t>
      </w:r>
      <w:proofErr w:type="spellEnd"/>
      <w:r>
        <w:rPr>
          <w:rtl/>
          <w:lang w:bidi="he"/>
        </w:rPr>
        <w:t xml:space="preserve">' </w:t>
      </w:r>
      <w:r w:rsidR="002D1597">
        <w:rPr>
          <w:rFonts w:hint="cs"/>
          <w:rtl/>
          <w:lang w:bidi="he"/>
        </w:rPr>
        <w:t>בלי לדעת</w:t>
      </w:r>
      <w:r>
        <w:rPr>
          <w:rtl/>
          <w:lang w:bidi="he"/>
        </w:rPr>
        <w:t xml:space="preserve"> מה עלה בגורל בנו. על ערש </w:t>
      </w:r>
      <w:proofErr w:type="spellStart"/>
      <w:r>
        <w:rPr>
          <w:rtl/>
          <w:lang w:bidi="he"/>
        </w:rPr>
        <w:t>דוויי</w:t>
      </w:r>
      <w:proofErr w:type="spellEnd"/>
      <w:r>
        <w:rPr>
          <w:rtl/>
          <w:lang w:bidi="he"/>
        </w:rPr>
        <w:t xml:space="preserve"> ציין </w:t>
      </w:r>
      <w:r w:rsidR="002D1597">
        <w:rPr>
          <w:rFonts w:hint="cs"/>
          <w:rtl/>
          <w:lang w:bidi="he"/>
        </w:rPr>
        <w:t xml:space="preserve">האב </w:t>
      </w:r>
      <w:r>
        <w:rPr>
          <w:rtl/>
          <w:lang w:bidi="he"/>
        </w:rPr>
        <w:t xml:space="preserve">שהיה לו </w:t>
      </w:r>
      <w:r w:rsidR="002D1597">
        <w:rPr>
          <w:rFonts w:hint="cs"/>
          <w:rtl/>
          <w:lang w:bidi="he"/>
        </w:rPr>
        <w:t xml:space="preserve">גם </w:t>
      </w:r>
      <w:r>
        <w:rPr>
          <w:rtl/>
          <w:lang w:bidi="he"/>
        </w:rPr>
        <w:t>אח שאינו יודע מה עלה בגורלו.</w:t>
      </w:r>
    </w:p>
    <w:p w14:paraId="4775A60B" w14:textId="77777777" w:rsidR="00D0044F" w:rsidRDefault="005A1255" w:rsidP="001E1145">
      <w:pPr>
        <w:spacing w:line="480" w:lineRule="auto"/>
        <w:ind w:firstLine="720"/>
      </w:pPr>
      <w:r>
        <w:rPr>
          <w:rtl/>
          <w:lang w:bidi="he"/>
        </w:rPr>
        <w:lastRenderedPageBreak/>
        <w:t xml:space="preserve">כעת היו </w:t>
      </w:r>
      <w:proofErr w:type="spellStart"/>
      <w:r>
        <w:rPr>
          <w:rtl/>
          <w:lang w:bidi="he"/>
        </w:rPr>
        <w:t>במונקאץ</w:t>
      </w:r>
      <w:proofErr w:type="spellEnd"/>
      <w:r>
        <w:rPr>
          <w:rtl/>
          <w:lang w:bidi="he"/>
        </w:rPr>
        <w:t xml:space="preserve">' שתי אלמנות ללא ילדים מזרע בעליהן. נשאלה השאלה האם הן חייבות לבצע חליצה כדי לשחררן מחובת הייבום. פסיקתו של לנדאו אינה רלוונטית לדיון, וכך גם שאלתו השנייה של </w:t>
      </w:r>
      <w:proofErr w:type="spellStart"/>
      <w:r>
        <w:rPr>
          <w:rtl/>
          <w:lang w:bidi="he"/>
        </w:rPr>
        <w:t>גוטסמן</w:t>
      </w:r>
      <w:proofErr w:type="spellEnd"/>
      <w:r w:rsidR="002D1597">
        <w:rPr>
          <w:rFonts w:hint="cs"/>
          <w:rtl/>
          <w:lang w:bidi="he"/>
        </w:rPr>
        <w:t>, אך</w:t>
      </w:r>
      <w:r>
        <w:rPr>
          <w:rtl/>
          <w:lang w:bidi="he"/>
        </w:rPr>
        <w:t xml:space="preserve"> התרחיש </w:t>
      </w:r>
      <w:r w:rsidR="002D1597">
        <w:rPr>
          <w:rFonts w:hint="cs"/>
          <w:rtl/>
          <w:lang w:bidi="he"/>
        </w:rPr>
        <w:t xml:space="preserve">עצמו </w:t>
      </w:r>
      <w:r>
        <w:rPr>
          <w:rtl/>
          <w:lang w:bidi="he"/>
        </w:rPr>
        <w:t xml:space="preserve">משקף את אופי הקשר בין </w:t>
      </w:r>
      <w:proofErr w:type="spellStart"/>
      <w:r>
        <w:rPr>
          <w:rtl/>
          <w:lang w:bidi="he"/>
        </w:rPr>
        <w:t>מונקאץ</w:t>
      </w:r>
      <w:proofErr w:type="spellEnd"/>
      <w:r>
        <w:rPr>
          <w:rtl/>
          <w:lang w:bidi="he"/>
        </w:rPr>
        <w:t xml:space="preserve">' לבין פולין. </w:t>
      </w:r>
      <w:proofErr w:type="spellStart"/>
      <w:r>
        <w:rPr>
          <w:rtl/>
          <w:lang w:bidi="he"/>
        </w:rPr>
        <w:t>גוטסמן</w:t>
      </w:r>
      <w:proofErr w:type="spellEnd"/>
      <w:r>
        <w:rPr>
          <w:rtl/>
          <w:lang w:bidi="he"/>
        </w:rPr>
        <w:t xml:space="preserve"> שלח את מכתבו מערבה במקום לפוסקים של פולין. אין זה מפתיע, בהתחשב במעמדו של לנדאו. </w:t>
      </w:r>
    </w:p>
    <w:p w14:paraId="076FBC4E" w14:textId="77777777" w:rsidR="002028FC" w:rsidRDefault="00D0044F" w:rsidP="00D801B3">
      <w:pPr>
        <w:spacing w:line="480" w:lineRule="auto"/>
        <w:ind w:firstLine="720"/>
      </w:pPr>
      <w:r>
        <w:rPr>
          <w:rtl/>
          <w:lang w:bidi="he"/>
        </w:rPr>
        <w:t xml:space="preserve">חילופי המכתבים ההלכתיים בין </w:t>
      </w:r>
      <w:proofErr w:type="spellStart"/>
      <w:r>
        <w:rPr>
          <w:rtl/>
          <w:lang w:bidi="he"/>
        </w:rPr>
        <w:t>גוטסמן</w:t>
      </w:r>
      <w:proofErr w:type="spellEnd"/>
      <w:r>
        <w:rPr>
          <w:rtl/>
          <w:lang w:bidi="he"/>
        </w:rPr>
        <w:t xml:space="preserve"> ללנדאו לא היו התכתובת היחידה של </w:t>
      </w:r>
      <w:proofErr w:type="spellStart"/>
      <w:r>
        <w:rPr>
          <w:rtl/>
          <w:lang w:bidi="he"/>
        </w:rPr>
        <w:t>גוטסמן</w:t>
      </w:r>
      <w:proofErr w:type="spellEnd"/>
      <w:r>
        <w:rPr>
          <w:rtl/>
          <w:lang w:bidi="he"/>
        </w:rPr>
        <w:t xml:space="preserve"> עם המערב. כעבור שלוש שנים – זמן קצר לאחר פטירתו של לנדאו – שלח </w:t>
      </w:r>
      <w:proofErr w:type="spellStart"/>
      <w:r>
        <w:rPr>
          <w:rtl/>
          <w:lang w:bidi="he"/>
        </w:rPr>
        <w:t>גוטסמן</w:t>
      </w:r>
      <w:proofErr w:type="spellEnd"/>
      <w:r>
        <w:rPr>
          <w:rtl/>
          <w:lang w:bidi="he"/>
        </w:rPr>
        <w:t xml:space="preserve"> שאלה אל ר' ירמיה </w:t>
      </w:r>
      <w:proofErr w:type="spellStart"/>
      <w:r>
        <w:rPr>
          <w:rtl/>
          <w:lang w:bidi="he"/>
        </w:rPr>
        <w:t>רוזנבאום</w:t>
      </w:r>
      <w:proofErr w:type="spellEnd"/>
      <w:r>
        <w:rPr>
          <w:rtl/>
          <w:lang w:bidi="he"/>
        </w:rPr>
        <w:t xml:space="preserve"> (מת </w:t>
      </w:r>
      <w:r w:rsidR="0093025F">
        <w:rPr>
          <w:rFonts w:hint="cs"/>
          <w:rtl/>
          <w:lang w:bidi="he"/>
        </w:rPr>
        <w:t>ב-</w:t>
      </w:r>
      <w:r>
        <w:rPr>
          <w:rtl/>
          <w:lang w:bidi="he"/>
        </w:rPr>
        <w:t xml:space="preserve">1805), לשעבר רבה של העיר </w:t>
      </w:r>
      <w:proofErr w:type="spellStart"/>
      <w:r>
        <w:rPr>
          <w:rtl/>
          <w:lang w:bidi="he"/>
        </w:rPr>
        <w:t>נ</w:t>
      </w:r>
      <w:r w:rsidR="002D1597">
        <w:rPr>
          <w:rFonts w:hint="cs"/>
          <w:rtl/>
          <w:lang w:bidi="he"/>
        </w:rPr>
        <w:t>א</w:t>
      </w:r>
      <w:r>
        <w:rPr>
          <w:rtl/>
          <w:lang w:bidi="he"/>
        </w:rPr>
        <w:t>ימ</w:t>
      </w:r>
      <w:r w:rsidR="002D1597">
        <w:rPr>
          <w:rFonts w:ascii="Narkisim" w:hAnsi="Narkisim"/>
          <w:rtl/>
          <w:lang w:bidi="he"/>
        </w:rPr>
        <w:t>ַ</w:t>
      </w:r>
      <w:r>
        <w:rPr>
          <w:rtl/>
          <w:lang w:bidi="he"/>
        </w:rPr>
        <w:t>ר</w:t>
      </w:r>
      <w:r w:rsidR="002D1597">
        <w:rPr>
          <w:rFonts w:ascii="Narkisim" w:hAnsi="Narkisim"/>
          <w:rtl/>
          <w:lang w:bidi="he"/>
        </w:rPr>
        <w:t>ְ</w:t>
      </w:r>
      <w:r>
        <w:rPr>
          <w:rtl/>
          <w:lang w:bidi="he"/>
        </w:rPr>
        <w:t>טו</w:t>
      </w:r>
      <w:r w:rsidR="002D1597">
        <w:rPr>
          <w:rFonts w:ascii="Narkisim" w:hAnsi="Narkisim"/>
          <w:rtl/>
          <w:lang w:bidi="he"/>
        </w:rPr>
        <w:t>ֹ</w:t>
      </w:r>
      <w:r>
        <w:rPr>
          <w:rtl/>
          <w:lang w:bidi="he"/>
        </w:rPr>
        <w:t>ן</w:t>
      </w:r>
      <w:proofErr w:type="spellEnd"/>
      <w:r>
        <w:rPr>
          <w:rtl/>
          <w:lang w:bidi="he"/>
        </w:rPr>
        <w:t xml:space="preserve"> (</w:t>
      </w:r>
      <w:proofErr w:type="spellStart"/>
      <w:r>
        <w:t>Nagymarton</w:t>
      </w:r>
      <w:proofErr w:type="spellEnd"/>
      <w:r w:rsidR="002D1597">
        <w:rPr>
          <w:rFonts w:hint="cs"/>
          <w:rtl/>
          <w:lang w:bidi="he"/>
        </w:rPr>
        <w:t xml:space="preserve">; מוכרת כיום בשמה האוסטרי </w:t>
      </w:r>
      <w:proofErr w:type="spellStart"/>
      <w:r w:rsidR="002D1597">
        <w:rPr>
          <w:rFonts w:hint="cs"/>
          <w:rtl/>
          <w:lang w:bidi="he"/>
        </w:rPr>
        <w:t>מטרסבורג</w:t>
      </w:r>
      <w:proofErr w:type="spellEnd"/>
      <w:r>
        <w:rPr>
          <w:rtl/>
          <w:lang w:bidi="he"/>
        </w:rPr>
        <w:t xml:space="preserve">) שבצפון-מערב הונגריה אשר שירת באותו זמן כרבה של </w:t>
      </w:r>
      <w:proofErr w:type="spellStart"/>
      <w:r w:rsidR="002D1597" w:rsidRPr="002D1597">
        <w:rPr>
          <w:rFonts w:hint="cs"/>
          <w:highlight w:val="yellow"/>
          <w:rtl/>
          <w:lang w:bidi="he"/>
        </w:rPr>
        <w:t>ש</w:t>
      </w:r>
      <w:r w:rsidRPr="002D1597">
        <w:rPr>
          <w:highlight w:val="yellow"/>
          <w:rtl/>
          <w:lang w:bidi="he"/>
        </w:rPr>
        <w:t>אנטו</w:t>
      </w:r>
      <w:proofErr w:type="spellEnd"/>
      <w:r w:rsidR="002D1597" w:rsidRPr="002D1597">
        <w:rPr>
          <w:rFonts w:ascii="Narkisim" w:hAnsi="Narkisim"/>
          <w:highlight w:val="yellow"/>
          <w:rtl/>
          <w:lang w:bidi="he"/>
        </w:rPr>
        <w:t>ֹ</w:t>
      </w:r>
      <w:r>
        <w:rPr>
          <w:rtl/>
          <w:lang w:bidi="he"/>
        </w:rPr>
        <w:t xml:space="preserve"> (</w:t>
      </w:r>
      <w:proofErr w:type="spellStart"/>
      <w:r>
        <w:t>Szántó</w:t>
      </w:r>
      <w:proofErr w:type="spellEnd"/>
      <w:r>
        <w:rPr>
          <w:rtl/>
          <w:lang w:bidi="he"/>
        </w:rPr>
        <w:t xml:space="preserve">) בצפון-מזרח הונגריה. </w:t>
      </w:r>
      <w:r w:rsidR="002D1597">
        <w:rPr>
          <w:rFonts w:hint="cs"/>
          <w:rtl/>
          <w:lang w:bidi="he"/>
        </w:rPr>
        <w:t>ה</w:t>
      </w:r>
      <w:r>
        <w:rPr>
          <w:rtl/>
          <w:lang w:bidi="he"/>
        </w:rPr>
        <w:t xml:space="preserve">תכתובת מרמזת על קרבת דם מסוימת בין הצדדים. </w:t>
      </w:r>
      <w:proofErr w:type="spellStart"/>
      <w:r>
        <w:rPr>
          <w:rtl/>
          <w:lang w:bidi="he"/>
        </w:rPr>
        <w:t>רוזנבאום</w:t>
      </w:r>
      <w:proofErr w:type="spellEnd"/>
      <w:r>
        <w:rPr>
          <w:rtl/>
          <w:lang w:bidi="he"/>
        </w:rPr>
        <w:t xml:space="preserve"> נולד </w:t>
      </w:r>
      <w:proofErr w:type="spellStart"/>
      <w:r>
        <w:rPr>
          <w:rtl/>
          <w:lang w:bidi="he"/>
        </w:rPr>
        <w:t>באו</w:t>
      </w:r>
      <w:r w:rsidR="002D1597">
        <w:rPr>
          <w:rFonts w:ascii="Narkisim" w:hAnsi="Narkisim"/>
          <w:rtl/>
          <w:lang w:bidi="he"/>
        </w:rPr>
        <w:t>ֹ</w:t>
      </w:r>
      <w:r>
        <w:rPr>
          <w:rtl/>
          <w:lang w:bidi="he"/>
        </w:rPr>
        <w:t>ש</w:t>
      </w:r>
      <w:r w:rsidR="002D1597">
        <w:rPr>
          <w:rFonts w:ascii="Narkisim" w:hAnsi="Narkisim"/>
          <w:rtl/>
          <w:lang w:bidi="he"/>
        </w:rPr>
        <w:t>ְ</w:t>
      </w:r>
      <w:r>
        <w:rPr>
          <w:rtl/>
          <w:lang w:bidi="he"/>
        </w:rPr>
        <w:t>ו</w:t>
      </w:r>
      <w:r w:rsidR="002D1597">
        <w:rPr>
          <w:rFonts w:ascii="Narkisim" w:hAnsi="Narkisim"/>
          <w:rtl/>
          <w:lang w:bidi="he"/>
        </w:rPr>
        <w:t>ֶ</w:t>
      </w:r>
      <w:r>
        <w:rPr>
          <w:rtl/>
          <w:lang w:bidi="he"/>
        </w:rPr>
        <w:t>וניצים</w:t>
      </w:r>
      <w:proofErr w:type="spellEnd"/>
      <w:r>
        <w:rPr>
          <w:rtl/>
          <w:lang w:bidi="he"/>
        </w:rPr>
        <w:t xml:space="preserve"> (</w:t>
      </w:r>
      <w:proofErr w:type="spellStart"/>
      <w:r>
        <w:t>Oświęcim</w:t>
      </w:r>
      <w:proofErr w:type="spellEnd"/>
      <w:r>
        <w:rPr>
          <w:rtl/>
          <w:lang w:bidi="he"/>
        </w:rPr>
        <w:t xml:space="preserve">) – </w:t>
      </w:r>
      <w:r w:rsidR="0093025F">
        <w:rPr>
          <w:rFonts w:hint="cs"/>
          <w:rtl/>
          <w:lang w:bidi="he"/>
        </w:rPr>
        <w:t>שהפכה לחלק מ</w:t>
      </w:r>
      <w:r>
        <w:rPr>
          <w:rtl/>
          <w:lang w:bidi="he"/>
        </w:rPr>
        <w:t xml:space="preserve">גליציה מאז החלוקה הראשונה. לא ברור מה </w:t>
      </w:r>
      <w:r w:rsidR="0093025F">
        <w:rPr>
          <w:rFonts w:hint="cs"/>
          <w:rtl/>
          <w:lang w:bidi="he"/>
        </w:rPr>
        <w:t xml:space="preserve">היה </w:t>
      </w:r>
      <w:r>
        <w:rPr>
          <w:rtl/>
          <w:lang w:bidi="he"/>
        </w:rPr>
        <w:t xml:space="preserve">טבעם של הקשרים בין </w:t>
      </w:r>
      <w:proofErr w:type="spellStart"/>
      <w:r>
        <w:rPr>
          <w:rtl/>
          <w:lang w:bidi="he"/>
        </w:rPr>
        <w:t>גוטסמן</w:t>
      </w:r>
      <w:proofErr w:type="spellEnd"/>
      <w:r>
        <w:rPr>
          <w:rtl/>
          <w:lang w:bidi="he"/>
        </w:rPr>
        <w:t xml:space="preserve"> לבין </w:t>
      </w:r>
      <w:proofErr w:type="spellStart"/>
      <w:r>
        <w:rPr>
          <w:rtl/>
          <w:lang w:bidi="he"/>
        </w:rPr>
        <w:t>רוזנבאום</w:t>
      </w:r>
      <w:proofErr w:type="spellEnd"/>
      <w:r>
        <w:rPr>
          <w:rtl/>
          <w:lang w:bidi="he"/>
        </w:rPr>
        <w:t xml:space="preserve">, ולכן איננו יכולים להניח הנחות באשר למוצאו של </w:t>
      </w:r>
      <w:proofErr w:type="spellStart"/>
      <w:r>
        <w:rPr>
          <w:rtl/>
          <w:lang w:bidi="he"/>
        </w:rPr>
        <w:t>גרוטסמן</w:t>
      </w:r>
      <w:proofErr w:type="spellEnd"/>
      <w:r>
        <w:rPr>
          <w:rtl/>
          <w:lang w:bidi="he"/>
        </w:rPr>
        <w:t xml:space="preserve">. </w:t>
      </w:r>
    </w:p>
    <w:p w14:paraId="6497BAAD" w14:textId="77777777" w:rsidR="0052795D" w:rsidRPr="00163E13" w:rsidRDefault="00FB77DB" w:rsidP="00D801B3">
      <w:pPr>
        <w:spacing w:line="480" w:lineRule="auto"/>
        <w:ind w:firstLine="720"/>
      </w:pPr>
      <w:r>
        <w:rPr>
          <w:rtl/>
          <w:lang w:bidi="he"/>
        </w:rPr>
        <w:t xml:space="preserve">השאלה נגעה לאישה שהודתה בפני </w:t>
      </w:r>
      <w:proofErr w:type="spellStart"/>
      <w:r>
        <w:rPr>
          <w:rtl/>
          <w:lang w:bidi="he"/>
        </w:rPr>
        <w:t>גוטסמן</w:t>
      </w:r>
      <w:proofErr w:type="spellEnd"/>
      <w:r>
        <w:rPr>
          <w:rtl/>
          <w:lang w:bidi="he"/>
        </w:rPr>
        <w:t xml:space="preserve"> בניאוף. הווידוי התרחש כאשר הבעל היה בפולין. כעברו כמה ימים הכחישה האישה את הווידוי, ולאחר מכן עזבה את </w:t>
      </w:r>
      <w:proofErr w:type="spellStart"/>
      <w:r>
        <w:rPr>
          <w:rtl/>
          <w:lang w:bidi="he"/>
        </w:rPr>
        <w:t>מונקאץ</w:t>
      </w:r>
      <w:proofErr w:type="spellEnd"/>
      <w:r>
        <w:rPr>
          <w:rtl/>
          <w:lang w:bidi="he"/>
        </w:rPr>
        <w:t>' בדרכה לפולין, כדי ל</w:t>
      </w:r>
      <w:r w:rsidR="0093025F">
        <w:rPr>
          <w:rFonts w:hint="cs"/>
          <w:rtl/>
          <w:lang w:bidi="he"/>
        </w:rPr>
        <w:t>התאחד</w:t>
      </w:r>
      <w:r>
        <w:rPr>
          <w:rtl/>
          <w:lang w:bidi="he"/>
        </w:rPr>
        <w:t xml:space="preserve"> עם בעלה. כאשר </w:t>
      </w:r>
      <w:proofErr w:type="spellStart"/>
      <w:r>
        <w:rPr>
          <w:rtl/>
          <w:lang w:bidi="he"/>
        </w:rPr>
        <w:t>גוטסמן</w:t>
      </w:r>
      <w:proofErr w:type="spellEnd"/>
      <w:r>
        <w:rPr>
          <w:rtl/>
          <w:lang w:bidi="he"/>
        </w:rPr>
        <w:t xml:space="preserve"> ביקר בפולין ופגש את הבעל, הוא סיפר לו על וידוייה של האישה. הבעל אישר שגם הוא שמע מאשתו על הניאוף והאמין לה. </w:t>
      </w:r>
      <w:proofErr w:type="spellStart"/>
      <w:r>
        <w:rPr>
          <w:rtl/>
          <w:lang w:bidi="he"/>
        </w:rPr>
        <w:t>גוטסמן</w:t>
      </w:r>
      <w:proofErr w:type="spellEnd"/>
      <w:r>
        <w:rPr>
          <w:rtl/>
          <w:lang w:bidi="he"/>
        </w:rPr>
        <w:t xml:space="preserve"> ציין כי הזוג מתכנן לשוב </w:t>
      </w:r>
      <w:proofErr w:type="spellStart"/>
      <w:r>
        <w:rPr>
          <w:rtl/>
          <w:lang w:bidi="he"/>
        </w:rPr>
        <w:t>למונקאץ</w:t>
      </w:r>
      <w:proofErr w:type="spellEnd"/>
      <w:r>
        <w:rPr>
          <w:rtl/>
          <w:lang w:bidi="he"/>
        </w:rPr>
        <w:t>', ולכן שקל את התוקף המשפטי של וידוייה וכך גם של מעמדה האישי.</w:t>
      </w:r>
    </w:p>
    <w:p w14:paraId="2BE15D7C" w14:textId="77777777" w:rsidR="00DA19B0" w:rsidRPr="00163E13" w:rsidRDefault="00DA19B0" w:rsidP="00D801B3">
      <w:pPr>
        <w:spacing w:line="480" w:lineRule="auto"/>
        <w:ind w:firstLine="720"/>
        <w:rPr>
          <w:rStyle w:val="st"/>
        </w:rPr>
      </w:pPr>
      <w:proofErr w:type="spellStart"/>
      <w:r>
        <w:rPr>
          <w:rtl/>
          <w:lang w:bidi="he"/>
        </w:rPr>
        <w:t>גוטסמן</w:t>
      </w:r>
      <w:proofErr w:type="spellEnd"/>
      <w:r>
        <w:rPr>
          <w:rtl/>
          <w:lang w:bidi="he"/>
        </w:rPr>
        <w:t xml:space="preserve"> לא הסתפק בתיאור השאלה, אלא גם הוסיף ניתוח של המקורות והציע פסיקה. הוא ביקש </w:t>
      </w:r>
      <w:proofErr w:type="spellStart"/>
      <w:r>
        <w:rPr>
          <w:rtl/>
          <w:lang w:bidi="he"/>
        </w:rPr>
        <w:t>מרוזנבאום</w:t>
      </w:r>
      <w:proofErr w:type="spellEnd"/>
      <w:r>
        <w:rPr>
          <w:rtl/>
          <w:lang w:bidi="he"/>
        </w:rPr>
        <w:t xml:space="preserve"> להשיב בהקדם האפשרי, וכן ביקש חוות דעת </w:t>
      </w:r>
      <w:r w:rsidR="0093025F">
        <w:rPr>
          <w:rFonts w:hint="cs"/>
          <w:rtl/>
          <w:lang w:bidi="he"/>
        </w:rPr>
        <w:t>מ</w:t>
      </w:r>
      <w:r>
        <w:rPr>
          <w:rtl/>
          <w:lang w:bidi="he"/>
        </w:rPr>
        <w:t xml:space="preserve">בנו של </w:t>
      </w:r>
      <w:proofErr w:type="spellStart"/>
      <w:r>
        <w:rPr>
          <w:rtl/>
          <w:lang w:bidi="he"/>
        </w:rPr>
        <w:t>רוזנבאום</w:t>
      </w:r>
      <w:proofErr w:type="spellEnd"/>
      <w:r>
        <w:rPr>
          <w:rtl/>
          <w:lang w:bidi="he"/>
        </w:rPr>
        <w:t xml:space="preserve">, יואב (מת </w:t>
      </w:r>
      <w:r w:rsidR="0093025F">
        <w:rPr>
          <w:rFonts w:hint="cs"/>
          <w:rtl/>
          <w:lang w:bidi="he"/>
        </w:rPr>
        <w:t>ב-</w:t>
      </w:r>
      <w:r>
        <w:rPr>
          <w:rtl/>
          <w:lang w:bidi="he"/>
        </w:rPr>
        <w:t xml:space="preserve">1810) </w:t>
      </w:r>
      <w:r w:rsidR="0093025F">
        <w:rPr>
          <w:rFonts w:hint="cs"/>
          <w:rtl/>
          <w:lang w:bidi="he"/>
        </w:rPr>
        <w:t>א</w:t>
      </w:r>
      <w:r>
        <w:rPr>
          <w:rtl/>
          <w:lang w:bidi="he"/>
        </w:rPr>
        <w:t>ש</w:t>
      </w:r>
      <w:r w:rsidR="0093025F">
        <w:rPr>
          <w:rFonts w:hint="cs"/>
          <w:rtl/>
          <w:lang w:bidi="he"/>
        </w:rPr>
        <w:t xml:space="preserve">ר </w:t>
      </w:r>
      <w:r>
        <w:rPr>
          <w:rtl/>
          <w:lang w:bidi="he"/>
        </w:rPr>
        <w:t xml:space="preserve">כיהן כרב </w:t>
      </w:r>
      <w:proofErr w:type="spellStart"/>
      <w:r>
        <w:rPr>
          <w:rtl/>
          <w:lang w:bidi="he"/>
        </w:rPr>
        <w:t>בנ</w:t>
      </w:r>
      <w:r w:rsidR="0093025F" w:rsidRPr="0093025F">
        <w:rPr>
          <w:rFonts w:ascii="Narkisim" w:hAnsi="Narkisim"/>
          <w:highlight w:val="yellow"/>
          <w:rtl/>
          <w:lang w:bidi="he"/>
        </w:rPr>
        <w:t>ֶ</w:t>
      </w:r>
      <w:r w:rsidRPr="0093025F">
        <w:rPr>
          <w:highlight w:val="yellow"/>
          <w:rtl/>
          <w:lang w:bidi="he"/>
        </w:rPr>
        <w:t>מ</w:t>
      </w:r>
      <w:r w:rsidR="0093025F" w:rsidRPr="0093025F">
        <w:rPr>
          <w:rFonts w:ascii="Narkisim" w:hAnsi="Narkisim"/>
          <w:highlight w:val="yellow"/>
          <w:rtl/>
          <w:lang w:bidi="he"/>
        </w:rPr>
        <w:t>ֶ</w:t>
      </w:r>
      <w:r w:rsidRPr="0093025F">
        <w:rPr>
          <w:highlight w:val="yellow"/>
          <w:rtl/>
          <w:lang w:bidi="he"/>
        </w:rPr>
        <w:t>ט</w:t>
      </w:r>
      <w:r w:rsidR="0093025F" w:rsidRPr="0093025F">
        <w:rPr>
          <w:rFonts w:ascii="Narkisim" w:hAnsi="Narkisim"/>
          <w:highlight w:val="yellow"/>
          <w:rtl/>
          <w:lang w:bidi="he"/>
        </w:rPr>
        <w:t>ְ</w:t>
      </w:r>
      <w:r w:rsidRPr="0093025F">
        <w:rPr>
          <w:highlight w:val="yellow"/>
          <w:rtl/>
          <w:lang w:bidi="he"/>
        </w:rPr>
        <w:t>ק</w:t>
      </w:r>
      <w:r w:rsidR="0093025F" w:rsidRPr="0093025F">
        <w:rPr>
          <w:rFonts w:ascii="Narkisim" w:hAnsi="Narkisim"/>
          <w:highlight w:val="yellow"/>
          <w:rtl/>
          <w:lang w:bidi="he"/>
        </w:rPr>
        <w:t>ְ</w:t>
      </w:r>
      <w:r w:rsidRPr="0093025F">
        <w:rPr>
          <w:highlight w:val="yellow"/>
          <w:rtl/>
          <w:lang w:bidi="he"/>
        </w:rPr>
        <w:t>ר</w:t>
      </w:r>
      <w:r w:rsidR="0093025F" w:rsidRPr="0093025F">
        <w:rPr>
          <w:rFonts w:ascii="Narkisim" w:hAnsi="Narkisim"/>
          <w:highlight w:val="yellow"/>
          <w:rtl/>
          <w:lang w:bidi="he"/>
        </w:rPr>
        <w:t>ֶ</w:t>
      </w:r>
      <w:r w:rsidR="0093025F" w:rsidRPr="0093025F">
        <w:rPr>
          <w:rFonts w:hint="cs"/>
          <w:highlight w:val="yellow"/>
          <w:rtl/>
          <w:lang w:bidi="he"/>
        </w:rPr>
        <w:t>ש</w:t>
      </w:r>
      <w:r w:rsidR="0093025F" w:rsidRPr="0093025F">
        <w:rPr>
          <w:rFonts w:ascii="Narkisim" w:hAnsi="Narkisim"/>
          <w:highlight w:val="yellow"/>
          <w:rtl/>
          <w:lang w:bidi="he"/>
        </w:rPr>
        <w:t>ְ</w:t>
      </w:r>
      <w:r w:rsidR="0093025F" w:rsidRPr="0093025F">
        <w:rPr>
          <w:rFonts w:hint="cs"/>
          <w:highlight w:val="yellow"/>
          <w:rtl/>
          <w:lang w:bidi="he"/>
        </w:rPr>
        <w:t>צ'</w:t>
      </w:r>
      <w:r w:rsidRPr="0093025F">
        <w:rPr>
          <w:highlight w:val="yellow"/>
          <w:rtl/>
          <w:lang w:bidi="he"/>
        </w:rPr>
        <w:t>ו</w:t>
      </w:r>
      <w:r w:rsidR="0093025F" w:rsidRPr="0093025F">
        <w:rPr>
          <w:rFonts w:ascii="Narkisim" w:hAnsi="Narkisim"/>
          <w:highlight w:val="yellow"/>
          <w:rtl/>
          <w:lang w:bidi="he"/>
        </w:rPr>
        <w:t>ּ</w:t>
      </w:r>
      <w:r w:rsidRPr="0093025F">
        <w:rPr>
          <w:highlight w:val="yellow"/>
          <w:rtl/>
          <w:lang w:bidi="he"/>
        </w:rPr>
        <w:t>ר</w:t>
      </w:r>
      <w:proofErr w:type="spellEnd"/>
      <w:r>
        <w:rPr>
          <w:rtl/>
          <w:lang w:bidi="he"/>
        </w:rPr>
        <w:t xml:space="preserve"> (</w:t>
      </w:r>
      <w:proofErr w:type="spellStart"/>
      <w:r>
        <w:t>Németkeresztúr</w:t>
      </w:r>
      <w:proofErr w:type="spellEnd"/>
      <w:r w:rsidR="0093025F">
        <w:rPr>
          <w:rFonts w:hint="cs"/>
          <w:rtl/>
        </w:rPr>
        <w:t xml:space="preserve">; כיום העיר </w:t>
      </w:r>
      <w:proofErr w:type="spellStart"/>
      <w:r w:rsidR="0093025F">
        <w:rPr>
          <w:rFonts w:hint="cs"/>
          <w:rtl/>
        </w:rPr>
        <w:t>דויטשקראוץ</w:t>
      </w:r>
      <w:proofErr w:type="spellEnd"/>
      <w:r w:rsidR="0093025F">
        <w:rPr>
          <w:rFonts w:hint="cs"/>
          <w:rtl/>
        </w:rPr>
        <w:t xml:space="preserve"> באוסטריה</w:t>
      </w:r>
      <w:r>
        <w:rPr>
          <w:rtl/>
          <w:lang w:bidi="he"/>
        </w:rPr>
        <w:t xml:space="preserve">) בצפון-מערב הונגריה. הן האב והן הבן נענו לבקשתו. שלוש חוות הדעת פורסמו ב-1798. ובל נחשוב שהדיון נותר בגבולות הונגריה בלבד: הכרך הדקיק כלל גם מכתב הסכמה מאת ר' צבי הירש </w:t>
      </w:r>
      <w:proofErr w:type="spellStart"/>
      <w:r>
        <w:rPr>
          <w:rtl/>
          <w:lang w:bidi="he"/>
        </w:rPr>
        <w:t>רוזנאוס</w:t>
      </w:r>
      <w:proofErr w:type="spellEnd"/>
      <w:r>
        <w:rPr>
          <w:rtl/>
          <w:lang w:bidi="he"/>
        </w:rPr>
        <w:t xml:space="preserve"> </w:t>
      </w:r>
      <w:proofErr w:type="spellStart"/>
      <w:r>
        <w:rPr>
          <w:rtl/>
          <w:lang w:bidi="he"/>
        </w:rPr>
        <w:t>מל</w:t>
      </w:r>
      <w:r w:rsidR="0093025F">
        <w:rPr>
          <w:rFonts w:ascii="Narkisim" w:hAnsi="Narkisim"/>
          <w:rtl/>
          <w:lang w:bidi="he"/>
        </w:rPr>
        <w:t>ֶ</w:t>
      </w:r>
      <w:r>
        <w:rPr>
          <w:rtl/>
          <w:lang w:bidi="he"/>
        </w:rPr>
        <w:t>מ</w:t>
      </w:r>
      <w:r w:rsidR="0093025F">
        <w:rPr>
          <w:rFonts w:ascii="Narkisim" w:hAnsi="Narkisim"/>
          <w:rtl/>
          <w:lang w:bidi="he"/>
        </w:rPr>
        <w:t>ְ</w:t>
      </w:r>
      <w:r>
        <w:rPr>
          <w:rtl/>
          <w:lang w:bidi="he"/>
        </w:rPr>
        <w:t>ב</w:t>
      </w:r>
      <w:r w:rsidR="0093025F">
        <w:rPr>
          <w:rFonts w:ascii="Narkisim" w:hAnsi="Narkisim"/>
          <w:rtl/>
          <w:lang w:bidi="he"/>
        </w:rPr>
        <w:t>ֶּ</w:t>
      </w:r>
      <w:r>
        <w:rPr>
          <w:rtl/>
          <w:lang w:bidi="he"/>
        </w:rPr>
        <w:t>ר</w:t>
      </w:r>
      <w:r w:rsidR="0093025F">
        <w:rPr>
          <w:rFonts w:ascii="Narkisim" w:hAnsi="Narkisim"/>
          <w:rtl/>
          <w:lang w:bidi="he"/>
        </w:rPr>
        <w:t>ְ</w:t>
      </w:r>
      <w:r>
        <w:rPr>
          <w:rtl/>
          <w:lang w:bidi="he"/>
        </w:rPr>
        <w:t>ג</w:t>
      </w:r>
      <w:proofErr w:type="spellEnd"/>
      <w:r>
        <w:rPr>
          <w:rtl/>
          <w:lang w:bidi="he"/>
        </w:rPr>
        <w:t xml:space="preserve"> (</w:t>
      </w:r>
      <w:proofErr w:type="spellStart"/>
      <w:r w:rsidR="0093025F">
        <w:rPr>
          <w:lang w:val="en-US" w:bidi="he"/>
        </w:rPr>
        <w:t>Lemberg</w:t>
      </w:r>
      <w:proofErr w:type="spellEnd"/>
      <w:r w:rsidR="0093025F">
        <w:rPr>
          <w:rFonts w:hint="cs"/>
          <w:rtl/>
          <w:lang w:val="en-US"/>
        </w:rPr>
        <w:t xml:space="preserve">; </w:t>
      </w:r>
      <w:r>
        <w:rPr>
          <w:rtl/>
          <w:lang w:bidi="he"/>
        </w:rPr>
        <w:t xml:space="preserve">מת </w:t>
      </w:r>
      <w:r w:rsidR="0093025F">
        <w:rPr>
          <w:rFonts w:hint="cs"/>
          <w:rtl/>
          <w:lang w:bidi="he"/>
        </w:rPr>
        <w:t>ב-</w:t>
      </w:r>
      <w:r>
        <w:rPr>
          <w:rtl/>
          <w:lang w:bidi="he"/>
        </w:rPr>
        <w:t xml:space="preserve">1805), שציין מפורשות את </w:t>
      </w:r>
      <w:proofErr w:type="spellStart"/>
      <w:r>
        <w:rPr>
          <w:rtl/>
          <w:lang w:bidi="he"/>
        </w:rPr>
        <w:t>רוטסמן</w:t>
      </w:r>
      <w:proofErr w:type="spellEnd"/>
      <w:r>
        <w:rPr>
          <w:rtl/>
          <w:lang w:bidi="he"/>
        </w:rPr>
        <w:t xml:space="preserve"> ואת ההתכתבות.</w:t>
      </w:r>
      <w:r>
        <w:rPr>
          <w:rStyle w:val="a5"/>
        </w:rPr>
        <w:footnoteReference w:id="13"/>
      </w:r>
    </w:p>
    <w:p w14:paraId="7FCC2154" w14:textId="77777777" w:rsidR="008A75AA" w:rsidRDefault="00312695" w:rsidP="00D801B3">
      <w:pPr>
        <w:spacing w:line="480" w:lineRule="auto"/>
        <w:ind w:firstLine="720"/>
      </w:pPr>
      <w:r>
        <w:rPr>
          <w:rtl/>
          <w:lang w:bidi="he"/>
        </w:rPr>
        <w:t xml:space="preserve">מסמך נוסף מפרי עטו של </w:t>
      </w:r>
      <w:proofErr w:type="spellStart"/>
      <w:r>
        <w:rPr>
          <w:rtl/>
          <w:lang w:bidi="he"/>
        </w:rPr>
        <w:t>גוטסמן</w:t>
      </w:r>
      <w:proofErr w:type="spellEnd"/>
      <w:r>
        <w:rPr>
          <w:rtl/>
          <w:lang w:bidi="he"/>
        </w:rPr>
        <w:t xml:space="preserve"> שרד</w:t>
      </w:r>
      <w:r w:rsidR="0093025F">
        <w:rPr>
          <w:rFonts w:hint="cs"/>
          <w:rtl/>
          <w:lang w:bidi="he"/>
        </w:rPr>
        <w:t xml:space="preserve"> גם הוא</w:t>
      </w:r>
      <w:r w:rsidR="0093025F">
        <w:rPr>
          <w:rtl/>
          <w:lang w:bidi="he"/>
        </w:rPr>
        <w:t xml:space="preserve">. ביולי 1800 </w:t>
      </w:r>
      <w:r w:rsidR="0093025F">
        <w:rPr>
          <w:rFonts w:hint="cs"/>
          <w:rtl/>
          <w:lang w:bidi="he"/>
        </w:rPr>
        <w:t>חיבר</w:t>
      </w:r>
      <w:r>
        <w:rPr>
          <w:rtl/>
          <w:lang w:bidi="he"/>
        </w:rPr>
        <w:t xml:space="preserve"> </w:t>
      </w:r>
      <w:proofErr w:type="spellStart"/>
      <w:r>
        <w:rPr>
          <w:rtl/>
          <w:lang w:bidi="he"/>
        </w:rPr>
        <w:t>גוטסמן</w:t>
      </w:r>
      <w:proofErr w:type="spellEnd"/>
      <w:r>
        <w:rPr>
          <w:rtl/>
          <w:lang w:bidi="he"/>
        </w:rPr>
        <w:t xml:space="preserve"> </w:t>
      </w:r>
      <w:r w:rsidR="0093025F">
        <w:rPr>
          <w:rFonts w:hint="cs"/>
          <w:rtl/>
          <w:lang w:bidi="he"/>
        </w:rPr>
        <w:t xml:space="preserve">כתב </w:t>
      </w:r>
      <w:r>
        <w:rPr>
          <w:rtl/>
          <w:lang w:bidi="he"/>
        </w:rPr>
        <w:t>הסכמה למהדורת וינה של שולחן ערוך מאת יוסף קארו.</w:t>
      </w:r>
      <w:r>
        <w:rPr>
          <w:rStyle w:val="a5"/>
        </w:rPr>
        <w:footnoteReference w:id="14"/>
      </w:r>
      <w:r>
        <w:rPr>
          <w:rtl/>
          <w:lang w:bidi="he"/>
        </w:rPr>
        <w:t xml:space="preserve"> המו"ל הנוצרי של המהדורה, ג'וזף </w:t>
      </w:r>
      <w:proofErr w:type="spellStart"/>
      <w:r>
        <w:rPr>
          <w:rtl/>
          <w:lang w:bidi="he"/>
        </w:rPr>
        <w:t>חרשנצקי</w:t>
      </w:r>
      <w:proofErr w:type="spellEnd"/>
      <w:r>
        <w:rPr>
          <w:rtl/>
          <w:lang w:bidi="he"/>
        </w:rPr>
        <w:t xml:space="preserve"> </w:t>
      </w:r>
      <w:r>
        <w:rPr>
          <w:rtl/>
          <w:lang w:bidi="he"/>
        </w:rPr>
        <w:lastRenderedPageBreak/>
        <w:t>(</w:t>
      </w:r>
      <w:proofErr w:type="spellStart"/>
      <w:r>
        <w:t>Hraschanzky</w:t>
      </w:r>
      <w:proofErr w:type="spellEnd"/>
      <w:r>
        <w:t>; 1752-1806</w:t>
      </w:r>
      <w:r w:rsidR="0093025F">
        <w:rPr>
          <w:rtl/>
          <w:lang w:bidi="he"/>
        </w:rPr>
        <w:t>) הדפיס גם מהדורה של התלמו</w:t>
      </w:r>
      <w:r w:rsidR="0093025F">
        <w:rPr>
          <w:rFonts w:hint="cs"/>
          <w:rtl/>
          <w:lang w:bidi="he"/>
        </w:rPr>
        <w:t>ד</w:t>
      </w:r>
      <w:r>
        <w:rPr>
          <w:rtl/>
          <w:lang w:bidi="he"/>
        </w:rPr>
        <w:t xml:space="preserve"> שכללה </w:t>
      </w:r>
      <w:r w:rsidR="0093025F">
        <w:rPr>
          <w:rFonts w:hint="cs"/>
          <w:rtl/>
          <w:lang w:bidi="he"/>
        </w:rPr>
        <w:t>כתבי הסכמה</w:t>
      </w:r>
      <w:r>
        <w:rPr>
          <w:rtl/>
          <w:lang w:bidi="he"/>
        </w:rPr>
        <w:t xml:space="preserve"> מאת שלושת מכותביו של </w:t>
      </w:r>
      <w:proofErr w:type="spellStart"/>
      <w:r>
        <w:rPr>
          <w:rtl/>
          <w:lang w:bidi="he"/>
        </w:rPr>
        <w:t>גוטסמן</w:t>
      </w:r>
      <w:proofErr w:type="spellEnd"/>
      <w:r>
        <w:rPr>
          <w:rtl/>
          <w:lang w:bidi="he"/>
        </w:rPr>
        <w:t xml:space="preserve"> – לנדאו, ירמיה ויואב – וכן מאת </w:t>
      </w:r>
      <w:proofErr w:type="spellStart"/>
      <w:r>
        <w:rPr>
          <w:rtl/>
          <w:lang w:bidi="he"/>
        </w:rPr>
        <w:t>רוזנאוס</w:t>
      </w:r>
      <w:proofErr w:type="spellEnd"/>
      <w:r>
        <w:rPr>
          <w:rtl/>
          <w:lang w:bidi="he"/>
        </w:rPr>
        <w:t>.</w:t>
      </w:r>
      <w:r w:rsidR="00E743AA">
        <w:rPr>
          <w:rStyle w:val="a5"/>
          <w:rtl/>
          <w:lang w:bidi="he"/>
        </w:rPr>
        <w:footnoteReference w:id="15"/>
      </w:r>
      <w:r>
        <w:rPr>
          <w:rtl/>
          <w:lang w:bidi="he"/>
        </w:rPr>
        <w:t xml:space="preserve"> </w:t>
      </w:r>
    </w:p>
    <w:p w14:paraId="55279810" w14:textId="77777777" w:rsidR="00B0355C" w:rsidRPr="008A75AA" w:rsidRDefault="003A7A79" w:rsidP="0093025F">
      <w:pPr>
        <w:spacing w:line="480" w:lineRule="auto"/>
        <w:ind w:firstLine="720"/>
        <w:rPr>
          <w:rtl/>
        </w:rPr>
      </w:pPr>
      <w:r>
        <w:rPr>
          <w:rtl/>
          <w:lang w:bidi="he"/>
        </w:rPr>
        <w:t xml:space="preserve">רשת הקשרים הזו ממחישה את העובדה </w:t>
      </w:r>
      <w:proofErr w:type="spellStart"/>
      <w:r>
        <w:rPr>
          <w:rtl/>
          <w:lang w:bidi="he"/>
        </w:rPr>
        <w:t>שגוטסמן</w:t>
      </w:r>
      <w:proofErr w:type="spellEnd"/>
      <w:r>
        <w:rPr>
          <w:rtl/>
          <w:lang w:bidi="he"/>
        </w:rPr>
        <w:t xml:space="preserve"> היה חלק מרשת רבנים באימפריה האוסט</w:t>
      </w:r>
      <w:r w:rsidR="0093025F">
        <w:rPr>
          <w:rFonts w:hint="cs"/>
          <w:rtl/>
          <w:lang w:bidi="he"/>
        </w:rPr>
        <w:t>ר</w:t>
      </w:r>
      <w:r>
        <w:rPr>
          <w:rtl/>
          <w:lang w:bidi="he"/>
        </w:rPr>
        <w:t xml:space="preserve">ית אשר קשרה את </w:t>
      </w:r>
      <w:proofErr w:type="spellStart"/>
      <w:r>
        <w:rPr>
          <w:rtl/>
          <w:lang w:bidi="he"/>
        </w:rPr>
        <w:t>מונקאץ</w:t>
      </w:r>
      <w:proofErr w:type="spellEnd"/>
      <w:r>
        <w:rPr>
          <w:rtl/>
          <w:lang w:bidi="he"/>
        </w:rPr>
        <w:t xml:space="preserve">' לממלכת הונגריה, לממלכת גליציה </w:t>
      </w:r>
      <w:proofErr w:type="spellStart"/>
      <w:r>
        <w:rPr>
          <w:rtl/>
          <w:lang w:bidi="he"/>
        </w:rPr>
        <w:t>ולו</w:t>
      </w:r>
      <w:r w:rsidR="0093025F">
        <w:rPr>
          <w:rFonts w:ascii="Narkisim" w:hAnsi="Narkisim"/>
          <w:rtl/>
          <w:lang w:bidi="he"/>
        </w:rPr>
        <w:t>ֹ</w:t>
      </w:r>
      <w:r>
        <w:rPr>
          <w:rtl/>
          <w:lang w:bidi="he"/>
        </w:rPr>
        <w:t>דו</w:t>
      </w:r>
      <w:r w:rsidR="0093025F">
        <w:rPr>
          <w:rFonts w:ascii="Narkisim" w:hAnsi="Narkisim"/>
          <w:rtl/>
          <w:lang w:bidi="he"/>
        </w:rPr>
        <w:t>ֹ</w:t>
      </w:r>
      <w:r>
        <w:rPr>
          <w:rtl/>
          <w:lang w:bidi="he"/>
        </w:rPr>
        <w:t>מ</w:t>
      </w:r>
      <w:r w:rsidR="0093025F">
        <w:rPr>
          <w:rFonts w:ascii="Narkisim" w:hAnsi="Narkisim"/>
          <w:rtl/>
          <w:lang w:bidi="he"/>
        </w:rPr>
        <w:t>ֶ</w:t>
      </w:r>
      <w:r>
        <w:rPr>
          <w:rtl/>
          <w:lang w:bidi="he"/>
        </w:rPr>
        <w:t>ריה</w:t>
      </w:r>
      <w:proofErr w:type="spellEnd"/>
      <w:r w:rsidR="0093025F">
        <w:rPr>
          <w:rFonts w:hint="cs"/>
          <w:rtl/>
          <w:lang w:bidi="he"/>
        </w:rPr>
        <w:t xml:space="preserve"> (</w:t>
      </w:r>
      <w:proofErr w:type="spellStart"/>
      <w:r w:rsidR="0093025F" w:rsidRPr="0093025F">
        <w:rPr>
          <w:lang w:bidi="he"/>
        </w:rPr>
        <w:t>Lodomeria</w:t>
      </w:r>
      <w:proofErr w:type="spellEnd"/>
      <w:r w:rsidR="0093025F">
        <w:rPr>
          <w:rFonts w:hint="cs"/>
          <w:rtl/>
          <w:lang w:bidi="he"/>
        </w:rPr>
        <w:t>)</w:t>
      </w:r>
      <w:r>
        <w:rPr>
          <w:rtl/>
          <w:lang w:bidi="he"/>
        </w:rPr>
        <w:t>, ולבירה וינה.</w:t>
      </w:r>
    </w:p>
    <w:p w14:paraId="6B018416" w14:textId="77777777" w:rsidR="00053590" w:rsidRDefault="004D54CB" w:rsidP="00D801B3">
      <w:pPr>
        <w:spacing w:line="480" w:lineRule="auto"/>
        <w:ind w:firstLine="720"/>
      </w:pPr>
      <w:proofErr w:type="spellStart"/>
      <w:r>
        <w:rPr>
          <w:rtl/>
          <w:lang w:bidi="he"/>
        </w:rPr>
        <w:t>גוטסמן</w:t>
      </w:r>
      <w:proofErr w:type="spellEnd"/>
      <w:r>
        <w:rPr>
          <w:rtl/>
          <w:lang w:bidi="he"/>
        </w:rPr>
        <w:t xml:space="preserve"> התפטר ממשרתו כרב </w:t>
      </w:r>
      <w:proofErr w:type="spellStart"/>
      <w:r>
        <w:rPr>
          <w:rtl/>
          <w:lang w:bidi="he"/>
        </w:rPr>
        <w:t>מונקאץ</w:t>
      </w:r>
      <w:proofErr w:type="spellEnd"/>
      <w:r>
        <w:rPr>
          <w:rtl/>
          <w:lang w:bidi="he"/>
        </w:rPr>
        <w:t xml:space="preserve">' בנסיבות מסתוריות. באחד הכתבים מופיע תיאור מוחשי </w:t>
      </w:r>
      <w:r w:rsidR="0093025F">
        <w:rPr>
          <w:rFonts w:hint="cs"/>
          <w:rtl/>
          <w:lang w:bidi="he"/>
        </w:rPr>
        <w:t xml:space="preserve">של </w:t>
      </w:r>
      <w:r>
        <w:rPr>
          <w:rtl/>
          <w:lang w:bidi="he"/>
        </w:rPr>
        <w:t xml:space="preserve">שמש בית הכנסת </w:t>
      </w:r>
      <w:r w:rsidR="0093025F">
        <w:rPr>
          <w:rFonts w:hint="cs"/>
          <w:rtl/>
          <w:lang w:bidi="he"/>
        </w:rPr>
        <w:t>ה</w:t>
      </w:r>
      <w:r>
        <w:rPr>
          <w:rtl/>
          <w:lang w:bidi="he"/>
        </w:rPr>
        <w:t xml:space="preserve">מוסר לידי </w:t>
      </w:r>
      <w:proofErr w:type="spellStart"/>
      <w:r>
        <w:rPr>
          <w:rtl/>
          <w:lang w:bidi="he"/>
        </w:rPr>
        <w:t>גוטסמן</w:t>
      </w:r>
      <w:proofErr w:type="spellEnd"/>
      <w:r>
        <w:rPr>
          <w:rtl/>
          <w:lang w:bidi="he"/>
        </w:rPr>
        <w:t xml:space="preserve"> מכתב חתום מאת מועצת הקהילה. מנהיגי הקהילה טענו </w:t>
      </w:r>
      <w:r w:rsidR="0093025F">
        <w:rPr>
          <w:rFonts w:hint="cs"/>
          <w:rtl/>
          <w:lang w:bidi="he"/>
        </w:rPr>
        <w:t xml:space="preserve">כי </w:t>
      </w:r>
      <w:r>
        <w:rPr>
          <w:rtl/>
          <w:lang w:bidi="he"/>
        </w:rPr>
        <w:t xml:space="preserve">אשתו של </w:t>
      </w:r>
      <w:proofErr w:type="spellStart"/>
      <w:r>
        <w:rPr>
          <w:rtl/>
          <w:lang w:bidi="he"/>
        </w:rPr>
        <w:t>גוטסמן</w:t>
      </w:r>
      <w:proofErr w:type="spellEnd"/>
      <w:r>
        <w:rPr>
          <w:rtl/>
          <w:lang w:bidi="he"/>
        </w:rPr>
        <w:t xml:space="preserve"> נראתה מתרועעת עם הכומר. </w:t>
      </w:r>
      <w:r w:rsidR="0093025F">
        <w:rPr>
          <w:rFonts w:hint="cs"/>
          <w:rtl/>
          <w:lang w:bidi="he"/>
        </w:rPr>
        <w:t>או אז</w:t>
      </w:r>
      <w:r>
        <w:rPr>
          <w:rtl/>
          <w:lang w:bidi="he"/>
        </w:rPr>
        <w:t xml:space="preserve"> התבהר </w:t>
      </w:r>
      <w:proofErr w:type="spellStart"/>
      <w:r>
        <w:rPr>
          <w:rtl/>
          <w:lang w:bidi="he"/>
        </w:rPr>
        <w:t>לגוטסמן</w:t>
      </w:r>
      <w:proofErr w:type="spellEnd"/>
      <w:r>
        <w:rPr>
          <w:rtl/>
          <w:lang w:bidi="he"/>
        </w:rPr>
        <w:t xml:space="preserve"> טבען של כמה התרחשויות</w:t>
      </w:r>
      <w:r w:rsidR="0093025F">
        <w:rPr>
          <w:rFonts w:hint="cs"/>
          <w:rtl/>
          <w:lang w:bidi="he"/>
        </w:rPr>
        <w:t xml:space="preserve"> תמוהות</w:t>
      </w:r>
      <w:r>
        <w:rPr>
          <w:rtl/>
          <w:lang w:bidi="he"/>
        </w:rPr>
        <w:t>: מדוע אשתו ביקשה מורה גוי שילמד את בנה הונגרית בביתם; מדוע דאגה להיות נוכחת בשיעורים, ומדוע התעקשה שהשיעורים יתקיימו כאש</w:t>
      </w:r>
      <w:r w:rsidR="0093025F">
        <w:rPr>
          <w:rtl/>
          <w:lang w:bidi="he"/>
        </w:rPr>
        <w:t>ר בעלה מחוץ לבית. כמו כן ה</w:t>
      </w:r>
      <w:r w:rsidR="0093025F">
        <w:rPr>
          <w:rFonts w:hint="cs"/>
          <w:rtl/>
          <w:lang w:bidi="he"/>
        </w:rPr>
        <w:t>תבהרה לרב נטייתה של אשתו</w:t>
      </w:r>
      <w:r>
        <w:rPr>
          <w:rtl/>
          <w:lang w:bidi="he"/>
        </w:rPr>
        <w:t xml:space="preserve"> לזלזל במנהגים יהודיים רבים. </w:t>
      </w:r>
      <w:proofErr w:type="spellStart"/>
      <w:r>
        <w:rPr>
          <w:rtl/>
          <w:lang w:bidi="he"/>
        </w:rPr>
        <w:t>גוטסמן</w:t>
      </w:r>
      <w:proofErr w:type="spellEnd"/>
      <w:r>
        <w:rPr>
          <w:rtl/>
          <w:lang w:bidi="he"/>
        </w:rPr>
        <w:t xml:space="preserve"> המתין כל הלילה לשובם של אשתו ושל בנו. בבוקר נכנס הבן, נישק את ידו ואמר: </w:t>
      </w:r>
      <w:r w:rsidRPr="0093025F">
        <w:rPr>
          <w:highlight w:val="magenta"/>
          <w:rtl/>
          <w:lang w:bidi="he"/>
        </w:rPr>
        <w:t>"איני יכול לראות אותך שוב",</w:t>
      </w:r>
      <w:r>
        <w:rPr>
          <w:rtl/>
          <w:lang w:bidi="he"/>
        </w:rPr>
        <w:t xml:space="preserve"> ונעלם. אשתו ובנו של </w:t>
      </w:r>
      <w:proofErr w:type="spellStart"/>
      <w:r>
        <w:rPr>
          <w:rtl/>
          <w:lang w:bidi="he"/>
        </w:rPr>
        <w:t>גוטסמן</w:t>
      </w:r>
      <w:proofErr w:type="spellEnd"/>
      <w:r>
        <w:rPr>
          <w:rtl/>
          <w:lang w:bidi="he"/>
        </w:rPr>
        <w:t xml:space="preserve"> נסעו לעיירה הסמוכה </w:t>
      </w:r>
      <w:proofErr w:type="spellStart"/>
      <w:r>
        <w:rPr>
          <w:rtl/>
          <w:lang w:bidi="he"/>
        </w:rPr>
        <w:t>ב</w:t>
      </w:r>
      <w:r w:rsidR="0093025F" w:rsidRPr="0093025F">
        <w:rPr>
          <w:rFonts w:ascii="Narkisim" w:hAnsi="Narkisim"/>
          <w:highlight w:val="yellow"/>
          <w:rtl/>
          <w:lang w:bidi="he"/>
        </w:rPr>
        <w:t>ֶּ</w:t>
      </w:r>
      <w:r w:rsidRPr="0093025F">
        <w:rPr>
          <w:highlight w:val="yellow"/>
          <w:rtl/>
          <w:lang w:bidi="he"/>
        </w:rPr>
        <w:t>ר</w:t>
      </w:r>
      <w:r w:rsidR="0093025F" w:rsidRPr="0093025F">
        <w:rPr>
          <w:rFonts w:ascii="Narkisim" w:hAnsi="Narkisim"/>
          <w:highlight w:val="yellow"/>
          <w:rtl/>
          <w:lang w:bidi="he"/>
        </w:rPr>
        <w:t>ֶ</w:t>
      </w:r>
      <w:r w:rsidRPr="0093025F">
        <w:rPr>
          <w:highlight w:val="yellow"/>
          <w:rtl/>
          <w:lang w:bidi="he"/>
        </w:rPr>
        <w:t>ג</w:t>
      </w:r>
      <w:r w:rsidR="0093025F" w:rsidRPr="0093025F">
        <w:rPr>
          <w:rFonts w:ascii="Narkisim" w:hAnsi="Narkisim"/>
          <w:highlight w:val="yellow"/>
          <w:rtl/>
          <w:lang w:bidi="he"/>
        </w:rPr>
        <w:t>ְ</w:t>
      </w:r>
      <w:r w:rsidRPr="0093025F">
        <w:rPr>
          <w:highlight w:val="yellow"/>
          <w:rtl/>
          <w:lang w:bidi="he"/>
        </w:rPr>
        <w:t>ש</w:t>
      </w:r>
      <w:r w:rsidR="0093025F" w:rsidRPr="0093025F">
        <w:rPr>
          <w:rFonts w:ascii="Narkisim" w:hAnsi="Narkisim"/>
          <w:highlight w:val="yellow"/>
          <w:rtl/>
          <w:lang w:bidi="he"/>
        </w:rPr>
        <w:t>ַ</w:t>
      </w:r>
      <w:r w:rsidRPr="0093025F">
        <w:rPr>
          <w:highlight w:val="yellow"/>
          <w:rtl/>
          <w:lang w:bidi="he"/>
        </w:rPr>
        <w:t>ץ</w:t>
      </w:r>
      <w:proofErr w:type="spellEnd"/>
      <w:r w:rsidR="0093025F" w:rsidRPr="0093025F">
        <w:rPr>
          <w:rFonts w:hint="cs"/>
          <w:highlight w:val="yellow"/>
          <w:rtl/>
          <w:lang w:bidi="he"/>
        </w:rPr>
        <w:t>'</w:t>
      </w:r>
      <w:r>
        <w:rPr>
          <w:rtl/>
          <w:lang w:bidi="he"/>
        </w:rPr>
        <w:t xml:space="preserve"> (</w:t>
      </w:r>
      <w:proofErr w:type="spellStart"/>
      <w:r>
        <w:t>Beregszász</w:t>
      </w:r>
      <w:proofErr w:type="spellEnd"/>
      <w:r w:rsidR="0093025F">
        <w:rPr>
          <w:rFonts w:hint="cs"/>
          <w:rtl/>
          <w:lang w:bidi="he"/>
        </w:rPr>
        <w:t xml:space="preserve">; או </w:t>
      </w:r>
      <w:proofErr w:type="spellStart"/>
      <w:r w:rsidR="0093025F">
        <w:rPr>
          <w:rFonts w:hint="cs"/>
          <w:rtl/>
          <w:lang w:bidi="he"/>
        </w:rPr>
        <w:t>ב</w:t>
      </w:r>
      <w:r w:rsidR="0093025F">
        <w:rPr>
          <w:rFonts w:ascii="Narkisim" w:hAnsi="Narkisim"/>
          <w:rtl/>
          <w:lang w:bidi="he"/>
        </w:rPr>
        <w:t>ַּ</w:t>
      </w:r>
      <w:r w:rsidR="0093025F">
        <w:rPr>
          <w:rFonts w:hint="cs"/>
          <w:rtl/>
          <w:lang w:bidi="he"/>
        </w:rPr>
        <w:t>ר</w:t>
      </w:r>
      <w:r w:rsidR="0093025F">
        <w:rPr>
          <w:rFonts w:ascii="Narkisim" w:hAnsi="Narkisim"/>
          <w:rtl/>
          <w:lang w:bidi="he"/>
        </w:rPr>
        <w:t>ְ</w:t>
      </w:r>
      <w:r w:rsidR="0093025F">
        <w:rPr>
          <w:rFonts w:hint="cs"/>
          <w:rtl/>
          <w:lang w:bidi="he"/>
        </w:rPr>
        <w:t>הו</w:t>
      </w:r>
      <w:r w:rsidR="0093025F">
        <w:rPr>
          <w:rFonts w:ascii="Narkisim" w:hAnsi="Narkisim"/>
          <w:rtl/>
          <w:lang w:bidi="he"/>
        </w:rPr>
        <w:t>ֹ</w:t>
      </w:r>
      <w:r w:rsidR="0093025F">
        <w:rPr>
          <w:rFonts w:hint="cs"/>
          <w:rtl/>
          <w:lang w:bidi="he"/>
        </w:rPr>
        <w:t>ב</w:t>
      </w:r>
      <w:r w:rsidR="0093025F">
        <w:rPr>
          <w:rFonts w:ascii="Narkisim" w:hAnsi="Narkisim"/>
          <w:rtl/>
          <w:lang w:bidi="he"/>
        </w:rPr>
        <w:t>ַ</w:t>
      </w:r>
      <w:r w:rsidR="0093025F">
        <w:rPr>
          <w:rFonts w:hint="cs"/>
          <w:rtl/>
          <w:lang w:bidi="he"/>
        </w:rPr>
        <w:t>ה</w:t>
      </w:r>
      <w:proofErr w:type="spellEnd"/>
      <w:r>
        <w:rPr>
          <w:rtl/>
          <w:lang w:bidi="he"/>
        </w:rPr>
        <w:t xml:space="preserve">) והתנצרו שם. </w:t>
      </w:r>
      <w:proofErr w:type="spellStart"/>
      <w:r>
        <w:rPr>
          <w:rtl/>
          <w:lang w:bidi="he"/>
        </w:rPr>
        <w:t>במונקאץ</w:t>
      </w:r>
      <w:proofErr w:type="spellEnd"/>
      <w:r>
        <w:rPr>
          <w:rtl/>
          <w:lang w:bidi="he"/>
        </w:rPr>
        <w:t xml:space="preserve">', הרב קרע </w:t>
      </w:r>
      <w:proofErr w:type="spellStart"/>
      <w:r>
        <w:rPr>
          <w:rtl/>
          <w:lang w:bidi="he"/>
        </w:rPr>
        <w:t>קרע</w:t>
      </w:r>
      <w:proofErr w:type="spellEnd"/>
      <w:r>
        <w:rPr>
          <w:rtl/>
          <w:lang w:bidi="he"/>
        </w:rPr>
        <w:t xml:space="preserve"> בחולצתו ואנשים באו לנחמו על אובדנו. </w:t>
      </w:r>
      <w:r w:rsidR="0093025F">
        <w:rPr>
          <w:rFonts w:hint="cs"/>
          <w:rtl/>
          <w:lang w:bidi="he"/>
        </w:rPr>
        <w:t xml:space="preserve">וכך קץ הקץ על כהונתו של </w:t>
      </w:r>
      <w:proofErr w:type="spellStart"/>
      <w:r w:rsidR="0093025F">
        <w:rPr>
          <w:rFonts w:hint="cs"/>
          <w:rtl/>
          <w:lang w:bidi="he"/>
        </w:rPr>
        <w:t>גוטסמן</w:t>
      </w:r>
      <w:proofErr w:type="spellEnd"/>
      <w:r w:rsidR="0093025F">
        <w:rPr>
          <w:rFonts w:hint="cs"/>
          <w:rtl/>
          <w:lang w:bidi="he"/>
        </w:rPr>
        <w:t xml:space="preserve"> </w:t>
      </w:r>
      <w:proofErr w:type="spellStart"/>
      <w:r w:rsidR="0093025F">
        <w:rPr>
          <w:rFonts w:hint="cs"/>
          <w:rtl/>
          <w:lang w:bidi="he"/>
        </w:rPr>
        <w:t>במונקאץ</w:t>
      </w:r>
      <w:proofErr w:type="spellEnd"/>
      <w:r w:rsidR="0093025F">
        <w:rPr>
          <w:rFonts w:hint="cs"/>
          <w:rtl/>
          <w:lang w:bidi="he"/>
        </w:rPr>
        <w:t>'</w:t>
      </w:r>
      <w:r>
        <w:rPr>
          <w:rtl/>
          <w:lang w:bidi="he"/>
        </w:rPr>
        <w:t>.</w:t>
      </w:r>
      <w:r>
        <w:rPr>
          <w:rStyle w:val="a5"/>
          <w:rtl/>
          <w:lang w:bidi="he"/>
        </w:rPr>
        <w:footnoteReference w:id="16"/>
      </w:r>
      <w:r>
        <w:rPr>
          <w:rtl/>
          <w:lang w:bidi="he"/>
        </w:rPr>
        <w:t xml:space="preserve"> </w:t>
      </w:r>
    </w:p>
    <w:p w14:paraId="34353DDF" w14:textId="77777777" w:rsidR="00470381" w:rsidRDefault="00073A74" w:rsidP="001E1145">
      <w:pPr>
        <w:spacing w:line="480" w:lineRule="auto"/>
        <w:ind w:firstLine="720"/>
      </w:pPr>
      <w:r>
        <w:rPr>
          <w:rtl/>
          <w:lang w:bidi="he"/>
        </w:rPr>
        <w:t xml:space="preserve">מקור </w:t>
      </w:r>
      <w:r w:rsidR="0093025F">
        <w:rPr>
          <w:rFonts w:hint="cs"/>
          <w:rtl/>
          <w:lang w:bidi="he"/>
        </w:rPr>
        <w:t xml:space="preserve">מידע </w:t>
      </w:r>
      <w:r>
        <w:rPr>
          <w:rtl/>
          <w:lang w:bidi="he"/>
        </w:rPr>
        <w:t>אחר</w:t>
      </w:r>
      <w:r w:rsidR="0093025F">
        <w:rPr>
          <w:rFonts w:hint="cs"/>
          <w:rtl/>
          <w:lang w:bidi="he"/>
        </w:rPr>
        <w:t>,</w:t>
      </w:r>
      <w:r>
        <w:rPr>
          <w:rtl/>
          <w:lang w:bidi="he"/>
        </w:rPr>
        <w:t xml:space="preserve"> שהיה יליד </w:t>
      </w:r>
      <w:proofErr w:type="spellStart"/>
      <w:r>
        <w:rPr>
          <w:rtl/>
          <w:lang w:bidi="he"/>
        </w:rPr>
        <w:t>מונקאץ</w:t>
      </w:r>
      <w:proofErr w:type="spellEnd"/>
      <w:r>
        <w:rPr>
          <w:rtl/>
          <w:lang w:bidi="he"/>
        </w:rPr>
        <w:t>'</w:t>
      </w:r>
      <w:r w:rsidR="0093025F">
        <w:rPr>
          <w:rFonts w:hint="cs"/>
          <w:rtl/>
          <w:lang w:bidi="he"/>
        </w:rPr>
        <w:t>,</w:t>
      </w:r>
      <w:r>
        <w:rPr>
          <w:rtl/>
          <w:lang w:bidi="he"/>
        </w:rPr>
        <w:t xml:space="preserve"> הכחיש את ההאשמות, וטען כי הוא הכיר אישית את נכדיו של </w:t>
      </w:r>
      <w:proofErr w:type="spellStart"/>
      <w:r>
        <w:rPr>
          <w:rtl/>
          <w:lang w:bidi="he"/>
        </w:rPr>
        <w:t>גוטסמן</w:t>
      </w:r>
      <w:proofErr w:type="spellEnd"/>
      <w:r>
        <w:rPr>
          <w:rtl/>
          <w:lang w:bidi="he"/>
        </w:rPr>
        <w:t xml:space="preserve"> </w:t>
      </w:r>
      <w:commentRangeStart w:id="1"/>
      <w:r>
        <w:rPr>
          <w:rtl/>
          <w:lang w:bidi="he"/>
        </w:rPr>
        <w:t xml:space="preserve">וכי שמועה כזו מעולם לא נפוצה </w:t>
      </w:r>
      <w:proofErr w:type="spellStart"/>
      <w:r>
        <w:rPr>
          <w:rtl/>
          <w:lang w:bidi="he"/>
        </w:rPr>
        <w:t>במוקצ'בו</w:t>
      </w:r>
      <w:proofErr w:type="spellEnd"/>
      <w:r>
        <w:rPr>
          <w:rtl/>
          <w:lang w:bidi="he"/>
        </w:rPr>
        <w:t xml:space="preserve"> בין שתי מלחמות העולם</w:t>
      </w:r>
      <w:commentRangeEnd w:id="1"/>
      <w:r w:rsidR="00E743AA">
        <w:rPr>
          <w:rStyle w:val="af2"/>
          <w:rtl/>
        </w:rPr>
        <w:commentReference w:id="1"/>
      </w:r>
      <w:r>
        <w:rPr>
          <w:rtl/>
          <w:lang w:bidi="he"/>
        </w:rPr>
        <w:t>.</w:t>
      </w:r>
      <w:r>
        <w:rPr>
          <w:rStyle w:val="a5"/>
          <w:rtl/>
          <w:lang w:bidi="he"/>
        </w:rPr>
        <w:footnoteReference w:id="17"/>
      </w:r>
      <w:r>
        <w:rPr>
          <w:rtl/>
          <w:lang w:bidi="he"/>
        </w:rPr>
        <w:t xml:space="preserve"> </w:t>
      </w:r>
    </w:p>
    <w:p w14:paraId="799373D8" w14:textId="77777777" w:rsidR="007F7F7A" w:rsidRPr="00163E13" w:rsidRDefault="006D5C66" w:rsidP="00D801B3">
      <w:pPr>
        <w:spacing w:line="480" w:lineRule="auto"/>
        <w:ind w:firstLine="720"/>
      </w:pPr>
      <w:r>
        <w:rPr>
          <w:rtl/>
          <w:lang w:bidi="he"/>
        </w:rPr>
        <w:t xml:space="preserve">עד כה לא מצאתי ראיה ניצחת המוכיחה את אחת הגרסאות. עם זאת, יש לציין שהדיווח הסנסציוני עושה שימוש בתמות שהיו חלק מרכזי מהזהות של רבני </w:t>
      </w:r>
      <w:proofErr w:type="spellStart"/>
      <w:r>
        <w:rPr>
          <w:rtl/>
          <w:lang w:bidi="he"/>
        </w:rPr>
        <w:t>מונקאץ</w:t>
      </w:r>
      <w:proofErr w:type="spellEnd"/>
      <w:r>
        <w:rPr>
          <w:rtl/>
          <w:lang w:bidi="he"/>
        </w:rPr>
        <w:t>' במאה העשרים: רתיעה מהשפה ההונגרית וחשיבות המסורת.</w:t>
      </w:r>
      <w:r>
        <w:rPr>
          <w:rStyle w:val="a5"/>
        </w:rPr>
        <w:footnoteReference w:id="18"/>
      </w:r>
      <w:r>
        <w:rPr>
          <w:rtl/>
          <w:lang w:bidi="he"/>
        </w:rPr>
        <w:t xml:space="preserve"> יהיו הנסיבות אשר יהיו, מכתב מ-1807 מאשר שרב אחר עמד בראש הקהילה </w:t>
      </w:r>
      <w:proofErr w:type="spellStart"/>
      <w:r>
        <w:rPr>
          <w:rtl/>
          <w:lang w:bidi="he"/>
        </w:rPr>
        <w:t>במונקאץ</w:t>
      </w:r>
      <w:proofErr w:type="spellEnd"/>
      <w:r>
        <w:rPr>
          <w:rtl/>
          <w:lang w:bidi="he"/>
        </w:rPr>
        <w:t xml:space="preserve">' עוד בחייו של </w:t>
      </w:r>
      <w:proofErr w:type="spellStart"/>
      <w:r>
        <w:rPr>
          <w:rtl/>
          <w:lang w:bidi="he"/>
        </w:rPr>
        <w:t>גוטסמן</w:t>
      </w:r>
      <w:proofErr w:type="spellEnd"/>
      <w:r>
        <w:rPr>
          <w:rtl/>
          <w:lang w:bidi="he"/>
        </w:rPr>
        <w:t>.</w:t>
      </w:r>
    </w:p>
    <w:p w14:paraId="28D00B86" w14:textId="77777777" w:rsidR="009A04A0" w:rsidRPr="00EE737F" w:rsidRDefault="008A75AA" w:rsidP="009C5108">
      <w:pPr>
        <w:pStyle w:val="1"/>
        <w:numPr>
          <w:ilvl w:val="0"/>
          <w:numId w:val="6"/>
        </w:numPr>
        <w:spacing w:line="480" w:lineRule="auto"/>
      </w:pPr>
      <w:r>
        <w:rPr>
          <w:rtl/>
          <w:lang w:bidi="he"/>
        </w:rPr>
        <w:t>האורתודוכסיה ההונגרית</w:t>
      </w:r>
    </w:p>
    <w:p w14:paraId="5056D671" w14:textId="77777777" w:rsidR="003A1F6E" w:rsidRPr="00163E13" w:rsidRDefault="009A04A0" w:rsidP="001E1145">
      <w:pPr>
        <w:spacing w:line="480" w:lineRule="auto"/>
      </w:pPr>
      <w:r>
        <w:rPr>
          <w:rtl/>
          <w:lang w:bidi="he"/>
        </w:rPr>
        <w:t xml:space="preserve">רבה השלישי של </w:t>
      </w:r>
      <w:proofErr w:type="spellStart"/>
      <w:r>
        <w:rPr>
          <w:rtl/>
          <w:lang w:bidi="he"/>
        </w:rPr>
        <w:t>מונקאץ</w:t>
      </w:r>
      <w:proofErr w:type="spellEnd"/>
      <w:r>
        <w:rPr>
          <w:rtl/>
          <w:lang w:bidi="he"/>
        </w:rPr>
        <w:t xml:space="preserve">' </w:t>
      </w:r>
      <w:r w:rsidR="00E743AA">
        <w:rPr>
          <w:rFonts w:hint="cs"/>
          <w:rtl/>
          <w:lang w:bidi="he"/>
        </w:rPr>
        <w:t>המתועד בכתובים</w:t>
      </w:r>
      <w:r>
        <w:rPr>
          <w:rtl/>
          <w:lang w:bidi="he"/>
        </w:rPr>
        <w:t xml:space="preserve"> היה ר' צבי אביגדור אשכנזי (מת</w:t>
      </w:r>
      <w:r w:rsidR="00E743AA">
        <w:rPr>
          <w:rFonts w:hint="cs"/>
          <w:rtl/>
          <w:lang w:bidi="he"/>
        </w:rPr>
        <w:t xml:space="preserve"> ב-</w:t>
      </w:r>
      <w:r>
        <w:rPr>
          <w:rtl/>
          <w:lang w:bidi="he"/>
        </w:rPr>
        <w:t>1824) מגליציה. סבו של צבי אביגדור, ר' יצחק אשכנזי (1740</w:t>
      </w:r>
      <w:r w:rsidR="00E743AA">
        <w:rPr>
          <w:rFonts w:hint="cs"/>
          <w:rtl/>
          <w:lang w:bidi="he"/>
        </w:rPr>
        <w:t>–</w:t>
      </w:r>
      <w:r>
        <w:rPr>
          <w:rtl/>
          <w:lang w:bidi="he"/>
        </w:rPr>
        <w:t>1806</w:t>
      </w:r>
      <w:r w:rsidR="00E743AA">
        <w:rPr>
          <w:rFonts w:hint="cs"/>
          <w:rtl/>
          <w:lang w:bidi="he"/>
        </w:rPr>
        <w:t xml:space="preserve"> לערך</w:t>
      </w:r>
      <w:r>
        <w:rPr>
          <w:rtl/>
          <w:lang w:bidi="he"/>
        </w:rPr>
        <w:t>) כיהן כרב בחו</w:t>
      </w:r>
      <w:r w:rsidR="00E743AA">
        <w:rPr>
          <w:rFonts w:ascii="Narkisim" w:hAnsi="Narkisim"/>
          <w:rtl/>
          <w:lang w:bidi="he"/>
        </w:rPr>
        <w:t>ֹ</w:t>
      </w:r>
      <w:r>
        <w:rPr>
          <w:rtl/>
          <w:lang w:bidi="he"/>
        </w:rPr>
        <w:t>דו</w:t>
      </w:r>
      <w:r w:rsidR="00E743AA">
        <w:rPr>
          <w:rFonts w:ascii="Narkisim" w:hAnsi="Narkisim"/>
          <w:rtl/>
          <w:lang w:bidi="he"/>
        </w:rPr>
        <w:t>ֹ</w:t>
      </w:r>
      <w:r>
        <w:rPr>
          <w:rtl/>
          <w:lang w:bidi="he"/>
        </w:rPr>
        <w:t>רו</w:t>
      </w:r>
      <w:r w:rsidR="00E743AA">
        <w:rPr>
          <w:rFonts w:ascii="Narkisim" w:hAnsi="Narkisim"/>
          <w:rtl/>
          <w:lang w:bidi="he"/>
        </w:rPr>
        <w:t>ֹ</w:t>
      </w:r>
      <w:r>
        <w:rPr>
          <w:rtl/>
          <w:lang w:bidi="he"/>
        </w:rPr>
        <w:t>ב (</w:t>
      </w:r>
      <w:proofErr w:type="spellStart"/>
      <w:r>
        <w:t>Chodorów</w:t>
      </w:r>
      <w:proofErr w:type="spellEnd"/>
      <w:r>
        <w:rPr>
          <w:rtl/>
          <w:lang w:bidi="he"/>
        </w:rPr>
        <w:t xml:space="preserve">) </w:t>
      </w:r>
      <w:proofErr w:type="spellStart"/>
      <w:r>
        <w:rPr>
          <w:rtl/>
          <w:lang w:bidi="he"/>
        </w:rPr>
        <w:lastRenderedPageBreak/>
        <w:t>ובלמברג</w:t>
      </w:r>
      <w:proofErr w:type="spellEnd"/>
      <w:r>
        <w:rPr>
          <w:rtl/>
          <w:lang w:bidi="he"/>
        </w:rPr>
        <w:t xml:space="preserve">. הסב כתב פירוש לשתי מסכתות תלמודיות. הכרך הראשון פורסם עוד בחייו של המחבר, ובהקדמה הוא הודה לנכדו על הסיוע בהכנת הספר. הכרך השני פורסם לאחר מותו, וכולל הערות מאת צבי אביגדור, שהזדהה כרבה של </w:t>
      </w:r>
      <w:proofErr w:type="spellStart"/>
      <w:r>
        <w:rPr>
          <w:rtl/>
          <w:lang w:bidi="he"/>
        </w:rPr>
        <w:t>מונקאץ</w:t>
      </w:r>
      <w:proofErr w:type="spellEnd"/>
      <w:r>
        <w:rPr>
          <w:rtl/>
          <w:lang w:bidi="he"/>
        </w:rPr>
        <w:t>'.</w:t>
      </w:r>
      <w:r>
        <w:rPr>
          <w:rStyle w:val="a5"/>
        </w:rPr>
        <w:footnoteReference w:id="19"/>
      </w:r>
    </w:p>
    <w:p w14:paraId="2E6D80D2" w14:textId="77777777" w:rsidR="002165E3" w:rsidRPr="00163E13" w:rsidRDefault="00745B74" w:rsidP="00C241F1">
      <w:pPr>
        <w:spacing w:line="480" w:lineRule="auto"/>
        <w:ind w:firstLine="720"/>
      </w:pPr>
      <w:r>
        <w:rPr>
          <w:rtl/>
          <w:lang w:bidi="he"/>
        </w:rPr>
        <w:t xml:space="preserve">אף כי צבי אביגדור היה מבני גליציה, במהלך כהונתו הושפעה </w:t>
      </w:r>
      <w:proofErr w:type="spellStart"/>
      <w:r>
        <w:rPr>
          <w:rtl/>
          <w:lang w:bidi="he"/>
        </w:rPr>
        <w:t>מונקאץ</w:t>
      </w:r>
      <w:proofErr w:type="spellEnd"/>
      <w:r>
        <w:rPr>
          <w:rtl/>
          <w:lang w:bidi="he"/>
        </w:rPr>
        <w:t xml:space="preserve">' מרבה המפורסם של </w:t>
      </w:r>
      <w:proofErr w:type="spellStart"/>
      <w:r>
        <w:rPr>
          <w:rtl/>
          <w:lang w:bidi="he"/>
        </w:rPr>
        <w:t>פרסבורג</w:t>
      </w:r>
      <w:proofErr w:type="spellEnd"/>
      <w:r>
        <w:rPr>
          <w:rtl/>
          <w:lang w:bidi="he"/>
        </w:rPr>
        <w:t xml:space="preserve">, שהעניק השראה לתנועת האורתודוכסיה </w:t>
      </w:r>
      <w:r w:rsidR="00E743AA">
        <w:rPr>
          <w:rFonts w:hint="cs"/>
          <w:rtl/>
          <w:lang w:bidi="he"/>
        </w:rPr>
        <w:t>ההונגרית</w:t>
      </w:r>
      <w:r>
        <w:rPr>
          <w:rtl/>
          <w:lang w:bidi="he"/>
        </w:rPr>
        <w:t xml:space="preserve"> – הרב משה סופר (1762</w:t>
      </w:r>
      <w:r w:rsidR="00E743AA">
        <w:rPr>
          <w:rFonts w:hint="cs"/>
          <w:rtl/>
          <w:lang w:bidi="he"/>
        </w:rPr>
        <w:t>–</w:t>
      </w:r>
      <w:r>
        <w:rPr>
          <w:rtl/>
          <w:lang w:bidi="he"/>
        </w:rPr>
        <w:t xml:space="preserve">1839). ההתכתבות של צבי אביגדור עם משה סופר נשתמרה באוסף </w:t>
      </w:r>
      <w:proofErr w:type="spellStart"/>
      <w:r>
        <w:rPr>
          <w:rtl/>
          <w:lang w:bidi="he"/>
        </w:rPr>
        <w:t>השו"ת</w:t>
      </w:r>
      <w:proofErr w:type="spellEnd"/>
      <w:r>
        <w:rPr>
          <w:rtl/>
          <w:lang w:bidi="he"/>
        </w:rPr>
        <w:t xml:space="preserve"> של האחרון. אחדים מהכתבים היו בעלי אופי תיאורטי. התכתבויות רבות נגעו לסוגיות הלכתיות מעשיות: ירושה של משרת רבנות, זיהוי דם הווסת כדי לקבוע אם זוג יכול לקיים יחסי מין על פי ההלכה היהודית ופסיקות בסוגיות אזרחיות של העברות כספים, הלוואות ושעבודים. לא נמצאו בהתכתבויות אלו התייחסויות לסוגיות הבוערות שצצו עם הופעת המודרניות; ייתכן שאלו לא היו האתגרים שעמם התמודד צבי אביגדור </w:t>
      </w:r>
      <w:proofErr w:type="spellStart"/>
      <w:r>
        <w:rPr>
          <w:rtl/>
          <w:lang w:bidi="he"/>
        </w:rPr>
        <w:t>במונקאץ</w:t>
      </w:r>
      <w:proofErr w:type="spellEnd"/>
      <w:r>
        <w:rPr>
          <w:rtl/>
          <w:lang w:bidi="he"/>
        </w:rPr>
        <w:t xml:space="preserve">'. </w:t>
      </w:r>
      <w:proofErr w:type="spellStart"/>
      <w:r>
        <w:rPr>
          <w:rtl/>
          <w:lang w:bidi="he"/>
        </w:rPr>
        <w:t>השו"ת</w:t>
      </w:r>
      <w:proofErr w:type="spellEnd"/>
      <w:r>
        <w:rPr>
          <w:rtl/>
          <w:lang w:bidi="he"/>
        </w:rPr>
        <w:t xml:space="preserve"> הראשון נכתב בדצמבר 1807, והאחרון בקיץ 1820.</w:t>
      </w:r>
      <w:r>
        <w:rPr>
          <w:rStyle w:val="a5"/>
          <w:rtl/>
          <w:lang w:bidi="he"/>
        </w:rPr>
        <w:footnoteReference w:id="20"/>
      </w:r>
      <w:r>
        <w:rPr>
          <w:rtl/>
          <w:lang w:bidi="he"/>
        </w:rPr>
        <w:t xml:space="preserve"> </w:t>
      </w:r>
    </w:p>
    <w:p w14:paraId="39F3D4FA" w14:textId="77777777" w:rsidR="00CE7601" w:rsidRDefault="00195092" w:rsidP="0064009F">
      <w:pPr>
        <w:spacing w:line="480" w:lineRule="auto"/>
        <w:ind w:firstLine="720"/>
      </w:pPr>
      <w:r>
        <w:rPr>
          <w:rtl/>
          <w:lang w:bidi="he"/>
        </w:rPr>
        <w:t xml:space="preserve">במהלך כהונתו של צבי אביגדור נישא אחד מתלמידיו של משה סופר – ר' יוסף זלמן </w:t>
      </w:r>
      <w:proofErr w:type="spellStart"/>
      <w:r>
        <w:rPr>
          <w:rtl/>
          <w:lang w:bidi="he"/>
        </w:rPr>
        <w:t>אסטריכר</w:t>
      </w:r>
      <w:proofErr w:type="spellEnd"/>
      <w:r>
        <w:rPr>
          <w:rtl/>
          <w:lang w:bidi="he"/>
        </w:rPr>
        <w:t xml:space="preserve"> – לנערה ממשפחה חשובה </w:t>
      </w:r>
      <w:proofErr w:type="spellStart"/>
      <w:r>
        <w:rPr>
          <w:rtl/>
          <w:lang w:bidi="he"/>
        </w:rPr>
        <w:t>במונקאץ</w:t>
      </w:r>
      <w:proofErr w:type="spellEnd"/>
      <w:r>
        <w:rPr>
          <w:rtl/>
          <w:lang w:bidi="he"/>
        </w:rPr>
        <w:t xml:space="preserve">', עבר להתגורר בעיר ושימש כפוסק בבין הדין הרבני. ייתכן </w:t>
      </w:r>
      <w:proofErr w:type="spellStart"/>
      <w:r>
        <w:rPr>
          <w:rtl/>
          <w:lang w:bidi="he"/>
        </w:rPr>
        <w:t>שאסטריכר</w:t>
      </w:r>
      <w:proofErr w:type="spellEnd"/>
      <w:r>
        <w:rPr>
          <w:rtl/>
          <w:lang w:bidi="he"/>
        </w:rPr>
        <w:t xml:space="preserve"> היה החוליה המקשרת בין צבי אביגדור הגליצאי לבין משה סופר. במקרה אחד פנה משה סופר במכתב הן לצבי אביגדור והן </w:t>
      </w:r>
      <w:proofErr w:type="spellStart"/>
      <w:r>
        <w:rPr>
          <w:rtl/>
          <w:lang w:bidi="he"/>
        </w:rPr>
        <w:t>לאסטריכר</w:t>
      </w:r>
      <w:proofErr w:type="spellEnd"/>
      <w:r>
        <w:rPr>
          <w:rtl/>
          <w:lang w:bidi="he"/>
        </w:rPr>
        <w:t>.</w:t>
      </w:r>
      <w:r>
        <w:rPr>
          <w:rStyle w:val="a5"/>
        </w:rPr>
        <w:footnoteReference w:id="21"/>
      </w:r>
      <w:r>
        <w:rPr>
          <w:rtl/>
          <w:lang w:bidi="he"/>
        </w:rPr>
        <w:t xml:space="preserve"> במקרה אחר </w:t>
      </w:r>
      <w:r w:rsidR="00E743AA">
        <w:rPr>
          <w:rtl/>
          <w:lang w:bidi="he"/>
        </w:rPr>
        <w:t xml:space="preserve">פנה </w:t>
      </w:r>
      <w:proofErr w:type="spellStart"/>
      <w:r>
        <w:rPr>
          <w:rtl/>
          <w:lang w:bidi="he"/>
        </w:rPr>
        <w:t>אסטריכר</w:t>
      </w:r>
      <w:proofErr w:type="spellEnd"/>
      <w:r>
        <w:rPr>
          <w:rtl/>
          <w:lang w:bidi="he"/>
        </w:rPr>
        <w:t xml:space="preserve"> למשה סופר כפוסק אחרון כאשר ביקש לערער על הנחיותיו של צבי אביגדור במקרה של חליצה.</w:t>
      </w:r>
      <w:r>
        <w:rPr>
          <w:rStyle w:val="a5"/>
          <w:rtl/>
          <w:lang w:bidi="he"/>
        </w:rPr>
        <w:footnoteReference w:id="22"/>
      </w:r>
      <w:r>
        <w:rPr>
          <w:rtl/>
          <w:lang w:bidi="he"/>
        </w:rPr>
        <w:t xml:space="preserve"> </w:t>
      </w:r>
    </w:p>
    <w:p w14:paraId="5A3E48BF" w14:textId="77777777" w:rsidR="009A04A0" w:rsidRDefault="00093E11" w:rsidP="00D801B3">
      <w:pPr>
        <w:spacing w:line="480" w:lineRule="auto"/>
        <w:ind w:firstLine="720"/>
      </w:pPr>
      <w:r>
        <w:rPr>
          <w:rtl/>
          <w:lang w:bidi="he"/>
        </w:rPr>
        <w:t xml:space="preserve">ההחלטה למנות פוסק שגדל בבית המדרש של משה סופר וכן ההתכתבויות ההלכתיות הנרחבות בין </w:t>
      </w:r>
      <w:proofErr w:type="spellStart"/>
      <w:r>
        <w:rPr>
          <w:rtl/>
          <w:lang w:bidi="he"/>
        </w:rPr>
        <w:t>מונקאץ</w:t>
      </w:r>
      <w:proofErr w:type="spellEnd"/>
      <w:r>
        <w:rPr>
          <w:rtl/>
          <w:lang w:bidi="he"/>
        </w:rPr>
        <w:t xml:space="preserve">' לבין </w:t>
      </w:r>
      <w:proofErr w:type="spellStart"/>
      <w:r>
        <w:rPr>
          <w:rtl/>
          <w:lang w:bidi="he"/>
        </w:rPr>
        <w:t>פרסבורג</w:t>
      </w:r>
      <w:proofErr w:type="spellEnd"/>
      <w:r>
        <w:rPr>
          <w:rtl/>
          <w:lang w:bidi="he"/>
        </w:rPr>
        <w:t xml:space="preserve"> משקפות השפעה שלא בלטה לעין עד כה. משה סופר הי</w:t>
      </w:r>
      <w:r w:rsidR="00E743AA">
        <w:rPr>
          <w:rtl/>
          <w:lang w:bidi="he"/>
        </w:rPr>
        <w:t>ה אישיות רמה ונחשב ל</w:t>
      </w:r>
      <w:r w:rsidR="00E743AA">
        <w:rPr>
          <w:rFonts w:hint="cs"/>
          <w:rtl/>
          <w:lang w:bidi="he"/>
        </w:rPr>
        <w:t>בעל סמכות</w:t>
      </w:r>
      <w:r>
        <w:rPr>
          <w:rtl/>
          <w:lang w:bidi="he"/>
        </w:rPr>
        <w:t xml:space="preserve"> ברחבי הונגריה וגם מעבר לה. </w:t>
      </w:r>
      <w:r w:rsidR="00E743AA">
        <w:rPr>
          <w:rFonts w:hint="cs"/>
          <w:rtl/>
          <w:lang w:bidi="he"/>
        </w:rPr>
        <w:t xml:space="preserve">לכן, </w:t>
      </w:r>
      <w:r>
        <w:rPr>
          <w:rtl/>
          <w:lang w:bidi="he"/>
        </w:rPr>
        <w:t xml:space="preserve">אין זה מפתיע </w:t>
      </w:r>
      <w:proofErr w:type="spellStart"/>
      <w:r>
        <w:rPr>
          <w:rtl/>
          <w:lang w:bidi="he"/>
        </w:rPr>
        <w:t>שמונקאץ</w:t>
      </w:r>
      <w:proofErr w:type="spellEnd"/>
      <w:r>
        <w:rPr>
          <w:rtl/>
          <w:lang w:bidi="he"/>
        </w:rPr>
        <w:t xml:space="preserve">' וצבי אביגדור הגליצאי פנו מערבה והתכתבו עם משה סופר. </w:t>
      </w:r>
    </w:p>
    <w:p w14:paraId="22799DA2" w14:textId="77777777" w:rsidR="00D54D1D" w:rsidRDefault="00255E86" w:rsidP="00D801B3">
      <w:pPr>
        <w:spacing w:line="480" w:lineRule="auto"/>
        <w:ind w:firstLine="720"/>
      </w:pPr>
      <w:r>
        <w:rPr>
          <w:rtl/>
          <w:lang w:bidi="he"/>
        </w:rPr>
        <w:t>שמו של צבי אביגדור מו</w:t>
      </w:r>
      <w:r w:rsidR="00E743AA">
        <w:rPr>
          <w:rtl/>
          <w:lang w:bidi="he"/>
        </w:rPr>
        <w:t xml:space="preserve">פיע גם ברשימה של </w:t>
      </w:r>
      <w:r w:rsidR="00E743AA">
        <w:rPr>
          <w:rFonts w:hint="cs"/>
          <w:rtl/>
          <w:lang w:bidi="he"/>
        </w:rPr>
        <w:t>רוכשים-מראש</w:t>
      </w:r>
      <w:r>
        <w:rPr>
          <w:rtl/>
          <w:lang w:bidi="he"/>
        </w:rPr>
        <w:t xml:space="preserve"> של </w:t>
      </w:r>
      <w:r w:rsidR="00E743AA">
        <w:rPr>
          <w:rFonts w:hint="cs"/>
          <w:rtl/>
          <w:lang w:bidi="he"/>
        </w:rPr>
        <w:t>חיבור ייחודי, פרי עטו של מחבר</w:t>
      </w:r>
      <w:r>
        <w:rPr>
          <w:rtl/>
          <w:lang w:bidi="he"/>
        </w:rPr>
        <w:t xml:space="preserve"> יוצא דופן: </w:t>
      </w:r>
      <w:r w:rsidRPr="00E743AA">
        <w:rPr>
          <w:b/>
          <w:bCs/>
          <w:rtl/>
          <w:lang w:bidi="he"/>
        </w:rPr>
        <w:t>מוסדות תבל</w:t>
      </w:r>
      <w:r>
        <w:rPr>
          <w:rtl/>
          <w:lang w:bidi="he"/>
        </w:rPr>
        <w:t xml:space="preserve"> מאת ר' דוד הכהן </w:t>
      </w:r>
      <w:proofErr w:type="spellStart"/>
      <w:r>
        <w:rPr>
          <w:rtl/>
          <w:lang w:bidi="he"/>
        </w:rPr>
        <w:t>פרייזנהאוס</w:t>
      </w:r>
      <w:proofErr w:type="spellEnd"/>
      <w:r>
        <w:rPr>
          <w:rtl/>
          <w:lang w:bidi="he"/>
        </w:rPr>
        <w:t xml:space="preserve"> (1756</w:t>
      </w:r>
      <w:r w:rsidR="00E743AA">
        <w:rPr>
          <w:rFonts w:hint="cs"/>
          <w:rtl/>
          <w:lang w:bidi="he"/>
        </w:rPr>
        <w:t>–</w:t>
      </w:r>
      <w:r>
        <w:rPr>
          <w:rtl/>
          <w:lang w:bidi="he"/>
        </w:rPr>
        <w:t>1828</w:t>
      </w:r>
      <w:r w:rsidR="00E743AA">
        <w:rPr>
          <w:rFonts w:hint="cs"/>
          <w:rtl/>
          <w:lang w:bidi="he"/>
        </w:rPr>
        <w:t xml:space="preserve"> לערך</w:t>
      </w:r>
      <w:r>
        <w:rPr>
          <w:rtl/>
          <w:lang w:bidi="he"/>
        </w:rPr>
        <w:t>).</w:t>
      </w:r>
      <w:r>
        <w:rPr>
          <w:rStyle w:val="a5"/>
        </w:rPr>
        <w:footnoteReference w:id="23"/>
      </w:r>
      <w:r>
        <w:rPr>
          <w:rtl/>
          <w:lang w:bidi="he"/>
        </w:rPr>
        <w:t xml:space="preserve"> הכרך המרתק כולל שלושה חלקים נפרדים, כולם בעברית: </w:t>
      </w:r>
      <w:r w:rsidR="00E743AA">
        <w:rPr>
          <w:rFonts w:hint="cs"/>
          <w:rtl/>
          <w:lang w:bidi="he"/>
        </w:rPr>
        <w:t>ה</w:t>
      </w:r>
      <w:r>
        <w:rPr>
          <w:rtl/>
          <w:lang w:bidi="he"/>
        </w:rPr>
        <w:t xml:space="preserve">קוסמולוגיה </w:t>
      </w:r>
      <w:r w:rsidR="00E743AA">
        <w:rPr>
          <w:rFonts w:hint="cs"/>
          <w:rtl/>
          <w:lang w:bidi="he"/>
        </w:rPr>
        <w:t>ה</w:t>
      </w:r>
      <w:r>
        <w:rPr>
          <w:rtl/>
          <w:lang w:bidi="he"/>
        </w:rPr>
        <w:t xml:space="preserve">הליוצנטרית כפי שנוסחה על ידי האסטרונום והמתמטיקאי הפולני </w:t>
      </w:r>
      <w:proofErr w:type="spellStart"/>
      <w:r>
        <w:rPr>
          <w:rtl/>
          <w:lang w:bidi="he"/>
        </w:rPr>
        <w:t>ניקולאוס</w:t>
      </w:r>
      <w:proofErr w:type="spellEnd"/>
      <w:r>
        <w:rPr>
          <w:rtl/>
          <w:lang w:bidi="he"/>
        </w:rPr>
        <w:t xml:space="preserve"> </w:t>
      </w:r>
      <w:proofErr w:type="spellStart"/>
      <w:r>
        <w:rPr>
          <w:rtl/>
          <w:lang w:bidi="he"/>
        </w:rPr>
        <w:t>קופרניקוס</w:t>
      </w:r>
      <w:proofErr w:type="spellEnd"/>
      <w:r>
        <w:rPr>
          <w:rtl/>
          <w:lang w:bidi="he"/>
        </w:rPr>
        <w:t xml:space="preserve"> (1473-1543); הגיאומטריה של </w:t>
      </w:r>
      <w:proofErr w:type="spellStart"/>
      <w:r>
        <w:rPr>
          <w:rtl/>
          <w:lang w:bidi="he"/>
        </w:rPr>
        <w:t>אאוקלידס</w:t>
      </w:r>
      <w:proofErr w:type="spellEnd"/>
      <w:r>
        <w:rPr>
          <w:rtl/>
          <w:lang w:bidi="he"/>
        </w:rPr>
        <w:t xml:space="preserve"> </w:t>
      </w:r>
      <w:r>
        <w:rPr>
          <w:rtl/>
          <w:lang w:bidi="he"/>
        </w:rPr>
        <w:lastRenderedPageBreak/>
        <w:t>היווני-</w:t>
      </w:r>
      <w:proofErr w:type="spellStart"/>
      <w:r>
        <w:rPr>
          <w:rtl/>
          <w:lang w:bidi="he"/>
        </w:rPr>
        <w:t>אלכסנדרוני</w:t>
      </w:r>
      <w:proofErr w:type="spellEnd"/>
      <w:r>
        <w:rPr>
          <w:rtl/>
          <w:lang w:bidi="he"/>
        </w:rPr>
        <w:t xml:space="preserve"> (חי סביב 300 לפנה"ס); והרצון האתי </w:t>
      </w:r>
      <w:r w:rsidR="00E743AA">
        <w:rPr>
          <w:rFonts w:hint="cs"/>
          <w:rtl/>
          <w:lang w:bidi="he"/>
        </w:rPr>
        <w:t>על פי המחבר עצמו</w:t>
      </w:r>
      <w:r>
        <w:rPr>
          <w:rtl/>
          <w:lang w:bidi="he"/>
        </w:rPr>
        <w:t xml:space="preserve">. </w:t>
      </w:r>
      <w:proofErr w:type="spellStart"/>
      <w:r>
        <w:rPr>
          <w:rtl/>
          <w:lang w:bidi="he"/>
        </w:rPr>
        <w:t>פרייזנהאוס</w:t>
      </w:r>
      <w:proofErr w:type="spellEnd"/>
      <w:r>
        <w:rPr>
          <w:rtl/>
          <w:lang w:bidi="he"/>
        </w:rPr>
        <w:t xml:space="preserve"> שימש כפוסק בבית הדין הרבני </w:t>
      </w:r>
      <w:proofErr w:type="spellStart"/>
      <w:r>
        <w:rPr>
          <w:rtl/>
          <w:lang w:bidi="he"/>
        </w:rPr>
        <w:t>בשאטוראָלְיָאוּיהֶיי</w:t>
      </w:r>
      <w:proofErr w:type="spellEnd"/>
      <w:r>
        <w:rPr>
          <w:rtl/>
          <w:lang w:bidi="he"/>
        </w:rPr>
        <w:t xml:space="preserve"> (</w:t>
      </w:r>
      <w:proofErr w:type="spellStart"/>
      <w:r>
        <w:t>Sátoraljaújhely</w:t>
      </w:r>
      <w:proofErr w:type="spellEnd"/>
      <w:r>
        <w:rPr>
          <w:rtl/>
          <w:lang w:bidi="he"/>
        </w:rPr>
        <w:t xml:space="preserve">), וספרו יצא לאור בווינה אחרי שהמחבר נסע ברחבי הונגריה </w:t>
      </w:r>
      <w:proofErr w:type="spellStart"/>
      <w:r>
        <w:rPr>
          <w:rtl/>
          <w:lang w:bidi="he"/>
        </w:rPr>
        <w:t>ומוראביה</w:t>
      </w:r>
      <w:proofErr w:type="spellEnd"/>
      <w:r>
        <w:rPr>
          <w:rtl/>
          <w:lang w:bidi="he"/>
        </w:rPr>
        <w:t xml:space="preserve"> כדי לאסוף כסף מקונים שהסכימו לשלם מראש. צבי אביגדור מופיע ברשימת הקונים, וכך גם "ר. יוסף זלמן" – ייתכן שהיה זה </w:t>
      </w:r>
      <w:proofErr w:type="spellStart"/>
      <w:r>
        <w:rPr>
          <w:rtl/>
          <w:lang w:bidi="he"/>
        </w:rPr>
        <w:t>אסטריכר</w:t>
      </w:r>
      <w:proofErr w:type="spellEnd"/>
      <w:r>
        <w:rPr>
          <w:rtl/>
          <w:lang w:bidi="he"/>
        </w:rPr>
        <w:t xml:space="preserve">. לספר צורף כתב הסכמה מאת משה סופר, שרכש גם הוא את הספר מראש. ב-1816 יצא </w:t>
      </w:r>
      <w:proofErr w:type="spellStart"/>
      <w:r>
        <w:rPr>
          <w:rtl/>
          <w:lang w:bidi="he"/>
        </w:rPr>
        <w:t>פרייזנהאוס</w:t>
      </w:r>
      <w:proofErr w:type="spellEnd"/>
      <w:r>
        <w:rPr>
          <w:rtl/>
          <w:lang w:bidi="he"/>
        </w:rPr>
        <w:t xml:space="preserve">, חמוש בכתב המלצה מאת </w:t>
      </w:r>
      <w:hyperlink r:id="rId11" w:history="1">
        <w:r>
          <w:rPr>
            <w:rtl/>
            <w:lang w:bidi="he"/>
          </w:rPr>
          <w:t xml:space="preserve">ר' משה </w:t>
        </w:r>
        <w:proofErr w:type="spellStart"/>
        <w:r>
          <w:rPr>
            <w:rtl/>
            <w:lang w:bidi="he"/>
          </w:rPr>
          <w:t>טייטלבאום</w:t>
        </w:r>
        <w:proofErr w:type="spellEnd"/>
      </w:hyperlink>
      <w:r>
        <w:rPr>
          <w:rtl/>
          <w:lang w:bidi="he"/>
        </w:rPr>
        <w:t xml:space="preserve"> (1759</w:t>
      </w:r>
      <w:r w:rsidR="00E743AA">
        <w:rPr>
          <w:rFonts w:hint="cs"/>
          <w:rtl/>
          <w:lang w:bidi="he"/>
        </w:rPr>
        <w:t>–</w:t>
      </w:r>
      <w:r>
        <w:rPr>
          <w:rtl/>
          <w:lang w:bidi="he"/>
        </w:rPr>
        <w:t xml:space="preserve">1841), לגייס כסף לצורך ההוצאה לאור של </w:t>
      </w:r>
      <w:r>
        <w:rPr>
          <w:b/>
          <w:bCs/>
          <w:rtl/>
          <w:lang w:bidi="he"/>
        </w:rPr>
        <w:t>מוסדות תבל</w:t>
      </w:r>
      <w:r>
        <w:rPr>
          <w:rtl/>
          <w:lang w:bidi="he"/>
        </w:rPr>
        <w:t xml:space="preserve">. </w:t>
      </w:r>
      <w:proofErr w:type="spellStart"/>
      <w:r>
        <w:rPr>
          <w:rtl/>
          <w:lang w:bidi="he"/>
        </w:rPr>
        <w:t>טייטלבאום</w:t>
      </w:r>
      <w:proofErr w:type="spellEnd"/>
      <w:r>
        <w:rPr>
          <w:rtl/>
          <w:lang w:bidi="he"/>
        </w:rPr>
        <w:t xml:space="preserve"> – במקור </w:t>
      </w:r>
      <w:proofErr w:type="spellStart"/>
      <w:r>
        <w:rPr>
          <w:rtl/>
          <w:lang w:bidi="he"/>
        </w:rPr>
        <w:t>מפְּשֶׁמִישְׁל</w:t>
      </w:r>
      <w:proofErr w:type="spellEnd"/>
      <w:r>
        <w:rPr>
          <w:rtl/>
          <w:lang w:bidi="he"/>
        </w:rPr>
        <w:t xml:space="preserve"> (</w:t>
      </w:r>
      <w:proofErr w:type="spellStart"/>
      <w:r>
        <w:t>Przemyśl</w:t>
      </w:r>
      <w:proofErr w:type="spellEnd"/>
      <w:r>
        <w:rPr>
          <w:rtl/>
          <w:lang w:bidi="he"/>
        </w:rPr>
        <w:t xml:space="preserve">) שבגליציה, שנודע בעיקר בזכות החיבור שהתפרסם אחרי מותו, </w:t>
      </w:r>
      <w:r>
        <w:rPr>
          <w:b/>
          <w:bCs/>
          <w:rtl/>
          <w:lang w:bidi="he"/>
        </w:rPr>
        <w:t>ישמע משה</w:t>
      </w:r>
      <w:r>
        <w:rPr>
          <w:rtl/>
          <w:lang w:bidi="he"/>
        </w:rPr>
        <w:t xml:space="preserve"> (למברג, 1848</w:t>
      </w:r>
      <w:r w:rsidR="00E743AA">
        <w:rPr>
          <w:rFonts w:hint="cs"/>
          <w:rtl/>
          <w:lang w:bidi="he"/>
        </w:rPr>
        <w:t>–</w:t>
      </w:r>
      <w:r>
        <w:rPr>
          <w:rtl/>
          <w:lang w:bidi="he"/>
        </w:rPr>
        <w:t xml:space="preserve">1861) – היה רב ומנהיג חצר חסידית </w:t>
      </w:r>
      <w:proofErr w:type="spellStart"/>
      <w:r>
        <w:rPr>
          <w:rtl/>
          <w:lang w:bidi="he"/>
        </w:rPr>
        <w:t>בשאטוראָלְיָאוּיהֶיי</w:t>
      </w:r>
      <w:proofErr w:type="spellEnd"/>
      <w:r>
        <w:rPr>
          <w:rtl/>
          <w:lang w:bidi="he"/>
        </w:rPr>
        <w:t xml:space="preserve">. </w:t>
      </w:r>
      <w:proofErr w:type="spellStart"/>
      <w:r>
        <w:rPr>
          <w:rtl/>
          <w:lang w:bidi="he"/>
        </w:rPr>
        <w:t>טייטלבאום</w:t>
      </w:r>
      <w:proofErr w:type="spellEnd"/>
      <w:r>
        <w:rPr>
          <w:rtl/>
          <w:lang w:bidi="he"/>
        </w:rPr>
        <w:t xml:space="preserve"> הופיע בראש רשימת התומכים, על אף שהפרק על אודות הרצון האתי כלל מתקפה חזיתית כנגד מה </w:t>
      </w:r>
      <w:proofErr w:type="spellStart"/>
      <w:r>
        <w:rPr>
          <w:rtl/>
          <w:lang w:bidi="he"/>
        </w:rPr>
        <w:t>שפרייזנהאוס</w:t>
      </w:r>
      <w:proofErr w:type="spellEnd"/>
      <w:r>
        <w:rPr>
          <w:rtl/>
          <w:lang w:bidi="he"/>
        </w:rPr>
        <w:t xml:space="preserve"> תיאר כ"תעלוליו של </w:t>
      </w:r>
      <w:proofErr w:type="spellStart"/>
      <w:r>
        <w:rPr>
          <w:rtl/>
          <w:lang w:bidi="he"/>
        </w:rPr>
        <w:t>טייטלבאום</w:t>
      </w:r>
      <w:proofErr w:type="spellEnd"/>
      <w:r>
        <w:rPr>
          <w:rtl/>
          <w:lang w:bidi="he"/>
        </w:rPr>
        <w:t xml:space="preserve">". </w:t>
      </w:r>
    </w:p>
    <w:p w14:paraId="2EA105F4" w14:textId="77777777" w:rsidR="00361F40" w:rsidRPr="00163E13" w:rsidRDefault="00745B74" w:rsidP="00D801B3">
      <w:pPr>
        <w:spacing w:line="480" w:lineRule="auto"/>
        <w:ind w:firstLine="720"/>
      </w:pPr>
      <w:r>
        <w:rPr>
          <w:b/>
          <w:bCs/>
          <w:rtl/>
          <w:lang w:bidi="he"/>
        </w:rPr>
        <w:t xml:space="preserve">מוסדות תבל </w:t>
      </w:r>
      <w:r>
        <w:rPr>
          <w:rtl/>
          <w:lang w:bidi="he"/>
        </w:rPr>
        <w:t xml:space="preserve">הוא חיבור </w:t>
      </w:r>
      <w:proofErr w:type="spellStart"/>
      <w:r>
        <w:rPr>
          <w:rtl/>
          <w:lang w:bidi="he"/>
        </w:rPr>
        <w:t>אדיוסינקרטי</w:t>
      </w:r>
      <w:proofErr w:type="spellEnd"/>
      <w:r>
        <w:rPr>
          <w:rtl/>
          <w:lang w:bidi="he"/>
        </w:rPr>
        <w:t xml:space="preserve">, אך הוא מהווה הוכחה נוספת לרשת הקשרים שהתקיימה בין </w:t>
      </w:r>
      <w:proofErr w:type="spellStart"/>
      <w:r>
        <w:rPr>
          <w:rtl/>
          <w:lang w:bidi="he"/>
        </w:rPr>
        <w:t>מונקאץ</w:t>
      </w:r>
      <w:proofErr w:type="spellEnd"/>
      <w:r>
        <w:rPr>
          <w:rtl/>
          <w:lang w:bidi="he"/>
        </w:rPr>
        <w:t xml:space="preserve">' לבין משה סופר </w:t>
      </w:r>
      <w:proofErr w:type="spellStart"/>
      <w:r>
        <w:rPr>
          <w:rtl/>
          <w:lang w:bidi="he"/>
        </w:rPr>
        <w:t>ופרסבורג</w:t>
      </w:r>
      <w:proofErr w:type="spellEnd"/>
      <w:r>
        <w:rPr>
          <w:rtl/>
          <w:lang w:bidi="he"/>
        </w:rPr>
        <w:t xml:space="preserve">, וכן </w:t>
      </w:r>
      <w:r w:rsidR="00994C10">
        <w:rPr>
          <w:rFonts w:hint="cs"/>
          <w:rtl/>
          <w:lang w:bidi="he"/>
        </w:rPr>
        <w:t>ל</w:t>
      </w:r>
      <w:r>
        <w:rPr>
          <w:rtl/>
          <w:lang w:bidi="he"/>
        </w:rPr>
        <w:t xml:space="preserve">פעילות החסידית באזור. וכך, מוצאו של צבי אביגדור בשילוב עם </w:t>
      </w:r>
      <w:r w:rsidR="00994C10">
        <w:rPr>
          <w:rFonts w:hint="cs"/>
          <w:rtl/>
          <w:lang w:bidi="he"/>
        </w:rPr>
        <w:t>חילופי המכתבים שלו עם</w:t>
      </w:r>
      <w:r>
        <w:rPr>
          <w:rtl/>
          <w:lang w:bidi="he"/>
        </w:rPr>
        <w:t xml:space="preserve"> משה סופר משרטטים תמונה של </w:t>
      </w:r>
      <w:proofErr w:type="spellStart"/>
      <w:r>
        <w:rPr>
          <w:rtl/>
          <w:lang w:bidi="he"/>
        </w:rPr>
        <w:t>מונקאץ</w:t>
      </w:r>
      <w:proofErr w:type="spellEnd"/>
      <w:r>
        <w:rPr>
          <w:rtl/>
          <w:lang w:bidi="he"/>
        </w:rPr>
        <w:t xml:space="preserve">' כנקודת מפגש בין המסורת החסידית </w:t>
      </w:r>
      <w:r w:rsidR="00994C10">
        <w:rPr>
          <w:rFonts w:hint="cs"/>
          <w:rtl/>
          <w:lang w:bidi="he"/>
        </w:rPr>
        <w:t xml:space="preserve">הגליצאית </w:t>
      </w:r>
      <w:r w:rsidR="00994C10">
        <w:rPr>
          <w:rtl/>
          <w:lang w:bidi="he"/>
        </w:rPr>
        <w:t xml:space="preserve">לבין האורתודוכסיה </w:t>
      </w:r>
      <w:r w:rsidR="00994C10">
        <w:rPr>
          <w:rFonts w:hint="cs"/>
          <w:rtl/>
          <w:lang w:bidi="he"/>
        </w:rPr>
        <w:t>ההונגרית</w:t>
      </w:r>
      <w:r>
        <w:rPr>
          <w:rtl/>
          <w:lang w:bidi="he"/>
        </w:rPr>
        <w:t>.</w:t>
      </w:r>
    </w:p>
    <w:p w14:paraId="726E1AA9" w14:textId="77777777" w:rsidR="009A04A0" w:rsidRPr="00163E13" w:rsidRDefault="009A04A0" w:rsidP="009C5108">
      <w:pPr>
        <w:pStyle w:val="1"/>
        <w:numPr>
          <w:ilvl w:val="0"/>
          <w:numId w:val="6"/>
        </w:numPr>
        <w:spacing w:line="480" w:lineRule="auto"/>
      </w:pPr>
      <w:r>
        <w:rPr>
          <w:rtl/>
          <w:lang w:bidi="he"/>
        </w:rPr>
        <w:t>החסידות הגליצאית</w:t>
      </w:r>
    </w:p>
    <w:p w14:paraId="0501A801" w14:textId="77777777" w:rsidR="006C1043" w:rsidRDefault="009A04A0" w:rsidP="00476B12">
      <w:pPr>
        <w:spacing w:line="480" w:lineRule="auto"/>
      </w:pPr>
      <w:r>
        <w:rPr>
          <w:rtl/>
          <w:lang w:bidi="he"/>
        </w:rPr>
        <w:t xml:space="preserve">עם מותו של צבי אביגדור מינתה הקהילה </w:t>
      </w:r>
      <w:proofErr w:type="spellStart"/>
      <w:r>
        <w:rPr>
          <w:rtl/>
          <w:lang w:bidi="he"/>
        </w:rPr>
        <w:t>במונקאץ</w:t>
      </w:r>
      <w:proofErr w:type="spellEnd"/>
      <w:r>
        <w:rPr>
          <w:rtl/>
          <w:lang w:bidi="he"/>
        </w:rPr>
        <w:t>' גליצאי נוסף: ר' צבי אלימלך שפירא (1783</w:t>
      </w:r>
      <w:r w:rsidR="00994C10">
        <w:rPr>
          <w:rFonts w:hint="cs"/>
          <w:rtl/>
          <w:lang w:bidi="he"/>
        </w:rPr>
        <w:t>–</w:t>
      </w:r>
      <w:r>
        <w:rPr>
          <w:rtl/>
          <w:lang w:bidi="he"/>
        </w:rPr>
        <w:t xml:space="preserve">1841), שלאחר מכן הפך למנהיג חסידי חשוב </w:t>
      </w:r>
      <w:proofErr w:type="spellStart"/>
      <w:r>
        <w:rPr>
          <w:rtl/>
          <w:lang w:bidi="he"/>
        </w:rPr>
        <w:t>בדינו</w:t>
      </w:r>
      <w:r w:rsidR="00994C10">
        <w:rPr>
          <w:rFonts w:ascii="Narkisim" w:hAnsi="Narkisim"/>
          <w:rtl/>
          <w:lang w:bidi="he"/>
        </w:rPr>
        <w:t>ֹ</w:t>
      </w:r>
      <w:r>
        <w:rPr>
          <w:rtl/>
          <w:lang w:bidi="he"/>
        </w:rPr>
        <w:t>ב</w:t>
      </w:r>
      <w:proofErr w:type="spellEnd"/>
      <w:r>
        <w:rPr>
          <w:rtl/>
          <w:lang w:bidi="he"/>
        </w:rPr>
        <w:t xml:space="preserve"> (</w:t>
      </w:r>
      <w:proofErr w:type="spellStart"/>
      <w:r>
        <w:t>Dynów</w:t>
      </w:r>
      <w:proofErr w:type="spellEnd"/>
      <w:r>
        <w:rPr>
          <w:rtl/>
          <w:lang w:bidi="he"/>
        </w:rPr>
        <w:t xml:space="preserve">). </w:t>
      </w:r>
    </w:p>
    <w:p w14:paraId="2B96E357" w14:textId="77777777" w:rsidR="007252BD" w:rsidRPr="00163E13" w:rsidRDefault="006C1043" w:rsidP="00994C10">
      <w:pPr>
        <w:spacing w:line="480" w:lineRule="auto"/>
        <w:ind w:firstLine="720"/>
      </w:pPr>
      <w:r>
        <w:rPr>
          <w:rtl/>
          <w:lang w:bidi="he"/>
        </w:rPr>
        <w:t xml:space="preserve">צבי אלימלך נחקק בזיכרון הקולקטיבי בזכות כתביו החסידיים. אומרים שכתב </w:t>
      </w:r>
      <w:r w:rsidR="00994C10">
        <w:rPr>
          <w:rFonts w:hint="cs"/>
          <w:rtl/>
          <w:lang w:bidi="he"/>
        </w:rPr>
        <w:t xml:space="preserve">גם </w:t>
      </w:r>
      <w:r>
        <w:rPr>
          <w:rtl/>
          <w:lang w:bidi="he"/>
        </w:rPr>
        <w:t>חיבורים הלכתיים, אך אלו נותרו עלומים.</w:t>
      </w:r>
      <w:r>
        <w:rPr>
          <w:rStyle w:val="a5"/>
        </w:rPr>
        <w:footnoteReference w:id="24"/>
      </w:r>
      <w:r>
        <w:rPr>
          <w:rtl/>
          <w:lang w:bidi="he"/>
        </w:rPr>
        <w:t xml:space="preserve"> כהונתו של צבי אלימלך כרב </w:t>
      </w:r>
      <w:proofErr w:type="spellStart"/>
      <w:r>
        <w:rPr>
          <w:rtl/>
          <w:lang w:bidi="he"/>
        </w:rPr>
        <w:t>במונקאץ</w:t>
      </w:r>
      <w:proofErr w:type="spellEnd"/>
      <w:r>
        <w:rPr>
          <w:rtl/>
          <w:lang w:bidi="he"/>
        </w:rPr>
        <w:t>' אמנם לא האריכה ימים, אך הוא הותיר רושם בל יימחה. כחלק מ</w:t>
      </w:r>
      <w:r w:rsidR="00994C10">
        <w:rPr>
          <w:rFonts w:hint="cs"/>
          <w:rtl/>
          <w:lang w:bidi="he"/>
        </w:rPr>
        <w:t>תפקידו</w:t>
      </w:r>
      <w:r>
        <w:rPr>
          <w:rtl/>
          <w:lang w:bidi="he"/>
        </w:rPr>
        <w:t xml:space="preserve"> </w:t>
      </w:r>
      <w:proofErr w:type="spellStart"/>
      <w:r>
        <w:rPr>
          <w:rtl/>
          <w:lang w:bidi="he"/>
        </w:rPr>
        <w:t>במונקאץ</w:t>
      </w:r>
      <w:proofErr w:type="spellEnd"/>
      <w:r>
        <w:rPr>
          <w:rtl/>
          <w:lang w:bidi="he"/>
        </w:rPr>
        <w:t xml:space="preserve">' הוביל צבי אלימלך רפורמה במערכת החינוך היהודי, במטרה לחברת את התלמידים ולשמר את המסורות היהודיות. לשם כך תיקן את </w:t>
      </w:r>
      <w:r w:rsidRPr="00994C10">
        <w:rPr>
          <w:b/>
          <w:bCs/>
          <w:rtl/>
          <w:lang w:bidi="he"/>
        </w:rPr>
        <w:t xml:space="preserve">תקנות </w:t>
      </w:r>
      <w:proofErr w:type="spellStart"/>
      <w:r w:rsidRPr="00994C10">
        <w:rPr>
          <w:b/>
          <w:bCs/>
          <w:rtl/>
          <w:lang w:bidi="he"/>
        </w:rPr>
        <w:t>תמחין</w:t>
      </w:r>
      <w:proofErr w:type="spellEnd"/>
      <w:r w:rsidRPr="00994C10">
        <w:rPr>
          <w:b/>
          <w:bCs/>
          <w:rtl/>
          <w:lang w:bidi="he"/>
        </w:rPr>
        <w:t xml:space="preserve"> דה-</w:t>
      </w:r>
      <w:proofErr w:type="spellStart"/>
      <w:r w:rsidRPr="00994C10">
        <w:rPr>
          <w:b/>
          <w:bCs/>
          <w:rtl/>
          <w:lang w:bidi="he"/>
        </w:rPr>
        <w:t>אורייטא</w:t>
      </w:r>
      <w:proofErr w:type="spellEnd"/>
      <w:r>
        <w:rPr>
          <w:rtl/>
          <w:lang w:bidi="he"/>
        </w:rPr>
        <w:t>.</w:t>
      </w:r>
      <w:r w:rsidR="00994C10">
        <w:rPr>
          <w:rFonts w:hint="cs"/>
          <w:rtl/>
          <w:lang w:bidi="he"/>
        </w:rPr>
        <w:t xml:space="preserve"> </w:t>
      </w:r>
      <w:r>
        <w:rPr>
          <w:rtl/>
          <w:lang w:bidi="he"/>
        </w:rPr>
        <w:t xml:space="preserve">החקיקה המקומית הזו תוקננה גם </w:t>
      </w:r>
      <w:proofErr w:type="spellStart"/>
      <w:r>
        <w:rPr>
          <w:rtl/>
          <w:lang w:bidi="he"/>
        </w:rPr>
        <w:t>בקו</w:t>
      </w:r>
      <w:r w:rsidR="00994C10">
        <w:rPr>
          <w:rFonts w:ascii="Narkisim" w:hAnsi="Narkisim"/>
          <w:rtl/>
          <w:lang w:bidi="he"/>
        </w:rPr>
        <w:t>ֹ</w:t>
      </w:r>
      <w:r>
        <w:rPr>
          <w:rtl/>
          <w:lang w:bidi="he"/>
        </w:rPr>
        <w:t>לו</w:t>
      </w:r>
      <w:r w:rsidR="00994C10">
        <w:rPr>
          <w:rFonts w:ascii="Narkisim" w:hAnsi="Narkisim"/>
          <w:rtl/>
          <w:lang w:bidi="he"/>
        </w:rPr>
        <w:t>ֹ</w:t>
      </w:r>
      <w:r>
        <w:rPr>
          <w:rtl/>
          <w:lang w:bidi="he"/>
        </w:rPr>
        <w:t>מ</w:t>
      </w:r>
      <w:r w:rsidR="00994C10">
        <w:rPr>
          <w:rFonts w:ascii="Narkisim" w:hAnsi="Narkisim"/>
          <w:rtl/>
          <w:lang w:bidi="he"/>
        </w:rPr>
        <w:t>ְ</w:t>
      </w:r>
      <w:r>
        <w:rPr>
          <w:rtl/>
          <w:lang w:bidi="he"/>
        </w:rPr>
        <w:t>י</w:t>
      </w:r>
      <w:r w:rsidR="00994C10">
        <w:rPr>
          <w:rFonts w:ascii="Narkisim" w:hAnsi="Narkisim"/>
          <w:rtl/>
          <w:lang w:bidi="he"/>
        </w:rPr>
        <w:t>ַ</w:t>
      </w:r>
      <w:r>
        <w:rPr>
          <w:rtl/>
          <w:lang w:bidi="he"/>
        </w:rPr>
        <w:t>ה</w:t>
      </w:r>
      <w:proofErr w:type="spellEnd"/>
      <w:r w:rsidR="00994C10">
        <w:rPr>
          <w:rFonts w:hint="cs"/>
          <w:rtl/>
          <w:lang w:bidi="he"/>
        </w:rPr>
        <w:t xml:space="preserve"> (</w:t>
      </w:r>
      <w:proofErr w:type="spellStart"/>
      <w:r w:rsidR="00994C10">
        <w:rPr>
          <w:lang w:val="en-US" w:bidi="he"/>
        </w:rPr>
        <w:t>Kolomya</w:t>
      </w:r>
      <w:proofErr w:type="spellEnd"/>
      <w:r w:rsidR="00994C10">
        <w:rPr>
          <w:rFonts w:hint="cs"/>
          <w:rtl/>
          <w:lang w:bidi="he"/>
        </w:rPr>
        <w:t>)</w:t>
      </w:r>
      <w:r>
        <w:rPr>
          <w:rtl/>
          <w:lang w:bidi="he"/>
        </w:rPr>
        <w:t xml:space="preserve">, </w:t>
      </w:r>
      <w:proofErr w:type="spellStart"/>
      <w:r>
        <w:rPr>
          <w:rtl/>
          <w:lang w:bidi="he"/>
        </w:rPr>
        <w:t>בלמברג</w:t>
      </w:r>
      <w:proofErr w:type="spellEnd"/>
      <w:r>
        <w:rPr>
          <w:rtl/>
          <w:lang w:bidi="he"/>
        </w:rPr>
        <w:t xml:space="preserve"> </w:t>
      </w:r>
      <w:proofErr w:type="spellStart"/>
      <w:r>
        <w:rPr>
          <w:rtl/>
          <w:lang w:bidi="he"/>
        </w:rPr>
        <w:t>ובחו</w:t>
      </w:r>
      <w:r w:rsidR="00994C10">
        <w:rPr>
          <w:rFonts w:ascii="Narkisim" w:hAnsi="Narkisim"/>
          <w:rtl/>
          <w:lang w:bidi="he"/>
        </w:rPr>
        <w:t>ֹ</w:t>
      </w:r>
      <w:r>
        <w:rPr>
          <w:rtl/>
          <w:lang w:bidi="he"/>
        </w:rPr>
        <w:t>רו</w:t>
      </w:r>
      <w:r w:rsidR="00994C10">
        <w:rPr>
          <w:rFonts w:ascii="Narkisim" w:hAnsi="Narkisim"/>
          <w:rtl/>
          <w:lang w:bidi="he"/>
        </w:rPr>
        <w:t>ֹ</w:t>
      </w:r>
      <w:r>
        <w:rPr>
          <w:rtl/>
          <w:lang w:bidi="he"/>
        </w:rPr>
        <w:t>ד</w:t>
      </w:r>
      <w:r w:rsidR="00994C10">
        <w:rPr>
          <w:rFonts w:ascii="Narkisim" w:hAnsi="Narkisim"/>
          <w:rtl/>
          <w:lang w:bidi="he"/>
        </w:rPr>
        <w:t>ֶ</w:t>
      </w:r>
      <w:r>
        <w:rPr>
          <w:rtl/>
          <w:lang w:bidi="he"/>
        </w:rPr>
        <w:t>נ</w:t>
      </w:r>
      <w:r w:rsidR="00994C10">
        <w:rPr>
          <w:rFonts w:ascii="Narkisim" w:hAnsi="Narkisim"/>
          <w:rtl/>
          <w:lang w:bidi="he"/>
        </w:rPr>
        <w:t>ְ</w:t>
      </w:r>
      <w:r>
        <w:rPr>
          <w:rtl/>
          <w:lang w:bidi="he"/>
        </w:rPr>
        <w:t>ק</w:t>
      </w:r>
      <w:r w:rsidR="00994C10">
        <w:rPr>
          <w:rFonts w:ascii="Narkisim" w:hAnsi="Narkisim"/>
          <w:rtl/>
          <w:lang w:bidi="he"/>
        </w:rPr>
        <w:t>ַ</w:t>
      </w:r>
      <w:r>
        <w:rPr>
          <w:rtl/>
          <w:lang w:bidi="he"/>
        </w:rPr>
        <w:t>ה</w:t>
      </w:r>
      <w:proofErr w:type="spellEnd"/>
      <w:r>
        <w:rPr>
          <w:rtl/>
          <w:lang w:bidi="he"/>
        </w:rPr>
        <w:t xml:space="preserve"> </w:t>
      </w:r>
      <w:r w:rsidR="00994C10">
        <w:rPr>
          <w:rFonts w:hint="cs"/>
          <w:rtl/>
          <w:lang w:bidi="he"/>
        </w:rPr>
        <w:t>(</w:t>
      </w:r>
      <w:proofErr w:type="spellStart"/>
      <w:r w:rsidR="00994C10" w:rsidRPr="00994C10">
        <w:rPr>
          <w:lang w:bidi="he"/>
        </w:rPr>
        <w:t>Horodenka</w:t>
      </w:r>
      <w:proofErr w:type="spellEnd"/>
      <w:r w:rsidR="00994C10">
        <w:rPr>
          <w:rFonts w:hint="cs"/>
          <w:rtl/>
          <w:lang w:bidi="he"/>
        </w:rPr>
        <w:t xml:space="preserve">) </w:t>
      </w:r>
      <w:r>
        <w:rPr>
          <w:rtl/>
          <w:lang w:bidi="he"/>
        </w:rPr>
        <w:t>– כולן בגליציה.</w:t>
      </w:r>
      <w:bookmarkStart w:id="2" w:name="_Ref446329587"/>
      <w:r>
        <w:rPr>
          <w:rStyle w:val="a5"/>
          <w:rtl/>
          <w:lang w:bidi="he"/>
        </w:rPr>
        <w:footnoteReference w:id="25"/>
      </w:r>
      <w:bookmarkEnd w:id="2"/>
      <w:r>
        <w:rPr>
          <w:rtl/>
          <w:lang w:bidi="he"/>
        </w:rPr>
        <w:t xml:space="preserve"> </w:t>
      </w:r>
    </w:p>
    <w:p w14:paraId="569C4431" w14:textId="77777777" w:rsidR="00695733" w:rsidRDefault="00182F3F" w:rsidP="001E1145">
      <w:pPr>
        <w:spacing w:line="480" w:lineRule="auto"/>
        <w:ind w:firstLine="720"/>
      </w:pPr>
      <w:r>
        <w:rPr>
          <w:rtl/>
          <w:lang w:bidi="he"/>
        </w:rPr>
        <w:lastRenderedPageBreak/>
        <w:t xml:space="preserve">כאשר חצה צבי אלימלך את </w:t>
      </w:r>
      <w:proofErr w:type="spellStart"/>
      <w:r>
        <w:rPr>
          <w:rtl/>
          <w:lang w:bidi="he"/>
        </w:rPr>
        <w:t>הקרפטים</w:t>
      </w:r>
      <w:proofErr w:type="spellEnd"/>
      <w:r>
        <w:rPr>
          <w:rtl/>
          <w:lang w:bidi="he"/>
        </w:rPr>
        <w:t xml:space="preserve">, הוא השתמש במונחים צבעוניים כדי לתאר את </w:t>
      </w:r>
      <w:proofErr w:type="spellStart"/>
      <w:r>
        <w:rPr>
          <w:rtl/>
          <w:lang w:bidi="he"/>
        </w:rPr>
        <w:t>מונקאץ</w:t>
      </w:r>
      <w:proofErr w:type="spellEnd"/>
      <w:r>
        <w:rPr>
          <w:rtl/>
          <w:lang w:bidi="he"/>
        </w:rPr>
        <w:t xml:space="preserve">', כינה אותה </w:t>
      </w:r>
      <w:r w:rsidRPr="00994C10">
        <w:rPr>
          <w:highlight w:val="magenta"/>
          <w:rtl/>
          <w:lang w:bidi="he"/>
        </w:rPr>
        <w:t>"</w:t>
      </w:r>
      <w:r w:rsidR="00994C10" w:rsidRPr="00994C10">
        <w:rPr>
          <w:rFonts w:hint="cs"/>
          <w:highlight w:val="magenta"/>
          <w:rtl/>
          <w:lang w:bidi="he"/>
        </w:rPr>
        <w:t>קריה עליזה"</w:t>
      </w:r>
      <w:r>
        <w:rPr>
          <w:rtl/>
          <w:lang w:bidi="he"/>
        </w:rPr>
        <w:t xml:space="preserve"> – כתיאורה של ירושלים בתנ"ך , והכריז כי </w:t>
      </w:r>
      <w:r w:rsidRPr="00994C10">
        <w:rPr>
          <w:highlight w:val="magenta"/>
          <w:rtl/>
          <w:lang w:bidi="he"/>
        </w:rPr>
        <w:t>"אין עוד מקום כזה בארץ כולה"</w:t>
      </w:r>
      <w:r>
        <w:rPr>
          <w:rtl/>
          <w:lang w:bidi="he"/>
        </w:rPr>
        <w:t>.</w:t>
      </w:r>
      <w:r>
        <w:rPr>
          <w:rStyle w:val="a5"/>
        </w:rPr>
        <w:footnoteReference w:id="26"/>
      </w:r>
      <w:r>
        <w:rPr>
          <w:rtl/>
          <w:lang w:bidi="he"/>
        </w:rPr>
        <w:t xml:space="preserve"> על אף המילים החמות, צבי אלימלך מצא קהילה יהודית שהנהיגה מנהגים מקלים בתחומים רבים של ההלכה, ולכן בתקנות שתיקן חש צורך לצטט מצוות מן התורה ומבית חז"ל. </w:t>
      </w:r>
    </w:p>
    <w:p w14:paraId="43F0DF7F" w14:textId="77777777" w:rsidR="008A5E85" w:rsidRDefault="00994C10" w:rsidP="001A6A84">
      <w:pPr>
        <w:spacing w:line="480" w:lineRule="auto"/>
        <w:ind w:firstLine="720"/>
      </w:pPr>
      <w:r>
        <w:rPr>
          <w:rFonts w:hint="cs"/>
          <w:rtl/>
          <w:lang w:bidi="he"/>
        </w:rPr>
        <w:t>השבח וההלל</w:t>
      </w:r>
      <w:r w:rsidR="007256A4">
        <w:rPr>
          <w:rtl/>
          <w:lang w:bidi="he"/>
        </w:rPr>
        <w:t xml:space="preserve"> </w:t>
      </w:r>
      <w:r>
        <w:rPr>
          <w:rFonts w:hint="cs"/>
          <w:rtl/>
          <w:lang w:bidi="he"/>
        </w:rPr>
        <w:t>ל</w:t>
      </w:r>
      <w:r w:rsidR="007256A4">
        <w:rPr>
          <w:rtl/>
          <w:lang w:bidi="he"/>
        </w:rPr>
        <w:t>צבי אלימלך הפכ</w:t>
      </w:r>
      <w:r>
        <w:rPr>
          <w:rFonts w:hint="cs"/>
          <w:rtl/>
          <w:lang w:bidi="he"/>
        </w:rPr>
        <w:t>ו עד</w:t>
      </w:r>
      <w:r w:rsidR="007256A4">
        <w:rPr>
          <w:rtl/>
          <w:lang w:bidi="he"/>
        </w:rPr>
        <w:t xml:space="preserve"> מהרה לנאצות, כאשר הרב הסתבך במריבות עם בני קהילתו. אחד מעמיתיו של צבי אלימלך – ר' </w:t>
      </w:r>
      <w:proofErr w:type="spellStart"/>
      <w:r w:rsidR="007256A4">
        <w:rPr>
          <w:rtl/>
          <w:lang w:bidi="he"/>
        </w:rPr>
        <w:t>יחזקל</w:t>
      </w:r>
      <w:proofErr w:type="spellEnd"/>
      <w:r w:rsidR="007256A4">
        <w:rPr>
          <w:rtl/>
          <w:lang w:bidi="he"/>
        </w:rPr>
        <w:t xml:space="preserve"> </w:t>
      </w:r>
      <w:proofErr w:type="spellStart"/>
      <w:r w:rsidR="007256A4">
        <w:rPr>
          <w:rtl/>
          <w:lang w:bidi="he"/>
        </w:rPr>
        <w:t>פ</w:t>
      </w:r>
      <w:r>
        <w:rPr>
          <w:rFonts w:ascii="Narkisim" w:hAnsi="Narkisim"/>
          <w:rtl/>
          <w:lang w:bidi="he"/>
        </w:rPr>
        <w:t>ַּ</w:t>
      </w:r>
      <w:r w:rsidR="007256A4">
        <w:rPr>
          <w:rtl/>
          <w:lang w:bidi="he"/>
        </w:rPr>
        <w:t>אנ</w:t>
      </w:r>
      <w:r>
        <w:rPr>
          <w:rFonts w:ascii="Narkisim" w:hAnsi="Narkisim"/>
          <w:rtl/>
          <w:lang w:bidi="he"/>
        </w:rPr>
        <w:t>ֶ</w:t>
      </w:r>
      <w:r w:rsidR="007256A4">
        <w:rPr>
          <w:rtl/>
          <w:lang w:bidi="he"/>
        </w:rPr>
        <w:t>ט</w:t>
      </w:r>
      <w:proofErr w:type="spellEnd"/>
      <w:r w:rsidR="007256A4">
        <w:rPr>
          <w:rtl/>
          <w:lang w:bidi="he"/>
        </w:rPr>
        <w:t xml:space="preserve"> (1783</w:t>
      </w:r>
      <w:r>
        <w:rPr>
          <w:rFonts w:hint="cs"/>
          <w:rtl/>
          <w:lang w:bidi="he"/>
        </w:rPr>
        <w:t>–</w:t>
      </w:r>
      <w:r w:rsidR="007256A4">
        <w:rPr>
          <w:rtl/>
          <w:lang w:bidi="he"/>
        </w:rPr>
        <w:t xml:space="preserve">1845) כתב לו: </w:t>
      </w:r>
    </w:p>
    <w:p w14:paraId="0ABAE0DC" w14:textId="77777777" w:rsidR="008A5E85" w:rsidRPr="00994C10" w:rsidRDefault="008A5E85" w:rsidP="009C5108">
      <w:pPr>
        <w:pStyle w:val="indentedcitation"/>
        <w:bidi/>
        <w:spacing w:line="480" w:lineRule="auto"/>
        <w:rPr>
          <w:rFonts w:ascii="Narkisim" w:hAnsi="Narkisim" w:cs="Narkisim"/>
          <w:color w:val="auto"/>
        </w:rPr>
      </w:pPr>
      <w:r w:rsidRPr="00994C10">
        <w:rPr>
          <w:rFonts w:ascii="Narkisim" w:hAnsi="Narkisim" w:cs="Narkisim"/>
          <w:color w:val="auto"/>
          <w:highlight w:val="magenta"/>
          <w:rtl/>
          <w:lang w:bidi="he"/>
        </w:rPr>
        <w:t xml:space="preserve">ראיתי במכתבך כי התלוננת ארוכות על אודות </w:t>
      </w:r>
      <w:proofErr w:type="spellStart"/>
      <w:r w:rsidRPr="00994C10">
        <w:rPr>
          <w:rFonts w:ascii="Narkisim" w:hAnsi="Narkisim" w:cs="Narkisim"/>
          <w:color w:val="auto"/>
          <w:highlight w:val="magenta"/>
          <w:rtl/>
          <w:lang w:bidi="he"/>
        </w:rPr>
        <w:t>העקשות</w:t>
      </w:r>
      <w:proofErr w:type="spellEnd"/>
      <w:r w:rsidRPr="00994C10">
        <w:rPr>
          <w:rFonts w:ascii="Narkisim" w:hAnsi="Narkisim" w:cs="Narkisim"/>
          <w:color w:val="auto"/>
          <w:highlight w:val="magenta"/>
          <w:rtl/>
          <w:lang w:bidi="he"/>
        </w:rPr>
        <w:t xml:space="preserve"> של האנשים שם במקומך, על הקוצים והמרורים ...(יחזקאל ב', ו'), על כי הם אינם נשמעים לקול רבם.</w:t>
      </w:r>
      <w:bookmarkStart w:id="3" w:name="_Ref447540766"/>
      <w:r w:rsidRPr="00994C10">
        <w:rPr>
          <w:rStyle w:val="a5"/>
          <w:rFonts w:ascii="Narkisim" w:hAnsi="Narkisim" w:cs="Narkisim"/>
          <w:color w:val="auto"/>
          <w:highlight w:val="magenta"/>
        </w:rPr>
        <w:footnoteReference w:id="27"/>
      </w:r>
      <w:bookmarkEnd w:id="3"/>
      <w:r w:rsidRPr="00994C10">
        <w:rPr>
          <w:rFonts w:ascii="Narkisim" w:hAnsi="Narkisim" w:cs="Narkisim"/>
          <w:color w:val="auto"/>
        </w:rPr>
        <w:t xml:space="preserve"> </w:t>
      </w:r>
    </w:p>
    <w:p w14:paraId="3E51039B" w14:textId="77777777" w:rsidR="00AD1397" w:rsidRDefault="00A22154" w:rsidP="00994C10">
      <w:pPr>
        <w:spacing w:line="480" w:lineRule="auto"/>
      </w:pPr>
      <w:r>
        <w:rPr>
          <w:rtl/>
          <w:lang w:bidi="he"/>
        </w:rPr>
        <w:t xml:space="preserve">כמו צבי אלימלך, גם </w:t>
      </w:r>
      <w:proofErr w:type="spellStart"/>
      <w:r>
        <w:rPr>
          <w:rtl/>
          <w:lang w:bidi="he"/>
        </w:rPr>
        <w:t>פאנט</w:t>
      </w:r>
      <w:proofErr w:type="spellEnd"/>
      <w:r>
        <w:rPr>
          <w:rtl/>
          <w:lang w:bidi="he"/>
        </w:rPr>
        <w:t xml:space="preserve"> הגיע מגליציה, וגם הוא למד במשך תקופה מסוימת בחצרותיהם של מנהיגים חסידיים. הוא כיהן כרב </w:t>
      </w:r>
      <w:proofErr w:type="spellStart"/>
      <w:r w:rsidR="00994C10">
        <w:rPr>
          <w:rFonts w:hint="cs"/>
          <w:rtl/>
          <w:lang w:bidi="he"/>
        </w:rPr>
        <w:t>באו</w:t>
      </w:r>
      <w:r w:rsidR="00994C10">
        <w:rPr>
          <w:rFonts w:ascii="Narkisim" w:hAnsi="Narkisim"/>
          <w:rtl/>
          <w:lang w:bidi="he"/>
        </w:rPr>
        <w:t>ּ</w:t>
      </w:r>
      <w:r w:rsidR="00994C10">
        <w:rPr>
          <w:rFonts w:hint="cs"/>
          <w:rtl/>
          <w:lang w:bidi="he"/>
        </w:rPr>
        <w:t>ס</w:t>
      </w:r>
      <w:r w:rsidR="00994C10">
        <w:rPr>
          <w:rFonts w:ascii="Narkisim" w:hAnsi="Narkisim"/>
          <w:rtl/>
          <w:lang w:bidi="he"/>
        </w:rPr>
        <w:t>ְ</w:t>
      </w:r>
      <w:r w:rsidR="00994C10">
        <w:rPr>
          <w:rFonts w:hint="cs"/>
          <w:rtl/>
          <w:lang w:bidi="he"/>
        </w:rPr>
        <w:t>צ'יקי</w:t>
      </w:r>
      <w:proofErr w:type="spellEnd"/>
      <w:r w:rsidR="00994C10">
        <w:rPr>
          <w:rFonts w:hint="cs"/>
          <w:rtl/>
          <w:lang w:bidi="he"/>
        </w:rPr>
        <w:t xml:space="preserve"> </w:t>
      </w:r>
      <w:proofErr w:type="spellStart"/>
      <w:r w:rsidR="00994C10">
        <w:rPr>
          <w:rFonts w:hint="cs"/>
          <w:rtl/>
          <w:lang w:bidi="he"/>
        </w:rPr>
        <w:t>דו</w:t>
      </w:r>
      <w:r w:rsidR="00994C10">
        <w:rPr>
          <w:rFonts w:ascii="Narkisim" w:hAnsi="Narkisim"/>
          <w:rtl/>
          <w:lang w:bidi="he"/>
        </w:rPr>
        <w:t>ֹ</w:t>
      </w:r>
      <w:r w:rsidR="00994C10">
        <w:rPr>
          <w:rFonts w:hint="cs"/>
          <w:rtl/>
          <w:lang w:bidi="he"/>
        </w:rPr>
        <w:t>ל</w:t>
      </w:r>
      <w:r w:rsidR="00994C10">
        <w:rPr>
          <w:rFonts w:ascii="Narkisim" w:hAnsi="Narkisim"/>
          <w:rtl/>
          <w:lang w:bidi="he"/>
        </w:rPr>
        <w:t>ְ</w:t>
      </w:r>
      <w:r w:rsidR="00994C10">
        <w:rPr>
          <w:rFonts w:hint="cs"/>
          <w:rtl/>
          <w:lang w:bidi="he"/>
        </w:rPr>
        <w:t>נ</w:t>
      </w:r>
      <w:r w:rsidR="00994C10">
        <w:rPr>
          <w:rFonts w:ascii="Narkisim" w:hAnsi="Narkisim"/>
          <w:rtl/>
          <w:lang w:bidi="he"/>
        </w:rPr>
        <w:t>ֶ</w:t>
      </w:r>
      <w:r w:rsidR="00994C10">
        <w:rPr>
          <w:rFonts w:hint="cs"/>
          <w:rtl/>
          <w:lang w:bidi="he"/>
        </w:rPr>
        <w:t>ה</w:t>
      </w:r>
      <w:proofErr w:type="spellEnd"/>
      <w:r w:rsidR="00994C10">
        <w:rPr>
          <w:rFonts w:hint="cs"/>
          <w:rtl/>
          <w:lang w:bidi="he"/>
        </w:rPr>
        <w:t xml:space="preserve"> (</w:t>
      </w:r>
      <w:proofErr w:type="spellStart"/>
      <w:r w:rsidR="00994C10" w:rsidRPr="00994C10">
        <w:rPr>
          <w:lang w:bidi="he"/>
        </w:rPr>
        <w:t>Ustrzyki</w:t>
      </w:r>
      <w:proofErr w:type="spellEnd"/>
      <w:r w:rsidR="00994C10" w:rsidRPr="00994C10">
        <w:rPr>
          <w:lang w:bidi="he"/>
        </w:rPr>
        <w:t xml:space="preserve"> </w:t>
      </w:r>
      <w:proofErr w:type="spellStart"/>
      <w:r w:rsidR="00994C10" w:rsidRPr="00994C10">
        <w:rPr>
          <w:lang w:bidi="he"/>
        </w:rPr>
        <w:t>Dolne</w:t>
      </w:r>
      <w:proofErr w:type="spellEnd"/>
      <w:r w:rsidR="00994C10">
        <w:rPr>
          <w:rFonts w:hint="cs"/>
          <w:rtl/>
          <w:lang w:bidi="he"/>
        </w:rPr>
        <w:t>)</w:t>
      </w:r>
      <w:r>
        <w:rPr>
          <w:rtl/>
          <w:lang w:bidi="he"/>
        </w:rPr>
        <w:t xml:space="preserve"> בין 1807 ל-1813. לאחר מכן עבר </w:t>
      </w:r>
      <w:proofErr w:type="spellStart"/>
      <w:r>
        <w:rPr>
          <w:rtl/>
          <w:lang w:bidi="he"/>
        </w:rPr>
        <w:t>פאנט</w:t>
      </w:r>
      <w:proofErr w:type="spellEnd"/>
      <w:r>
        <w:rPr>
          <w:rtl/>
          <w:lang w:bidi="he"/>
        </w:rPr>
        <w:t xml:space="preserve"> להונגריה, שם כיהן כרב </w:t>
      </w:r>
      <w:proofErr w:type="spellStart"/>
      <w:r>
        <w:rPr>
          <w:rtl/>
          <w:lang w:bidi="he"/>
        </w:rPr>
        <w:t>בט</w:t>
      </w:r>
      <w:r w:rsidR="00994C10" w:rsidRPr="00994C10">
        <w:rPr>
          <w:rFonts w:ascii="Narkisim" w:hAnsi="Narkisim"/>
          <w:highlight w:val="yellow"/>
          <w:rtl/>
          <w:lang w:bidi="he"/>
        </w:rPr>
        <w:t>ַ</w:t>
      </w:r>
      <w:r w:rsidRPr="00994C10">
        <w:rPr>
          <w:highlight w:val="yellow"/>
          <w:rtl/>
          <w:lang w:bidi="he"/>
        </w:rPr>
        <w:t>ר</w:t>
      </w:r>
      <w:r w:rsidR="00994C10" w:rsidRPr="00994C10">
        <w:rPr>
          <w:rFonts w:ascii="Narkisim" w:hAnsi="Narkisim"/>
          <w:highlight w:val="yellow"/>
          <w:rtl/>
          <w:lang w:bidi="he"/>
        </w:rPr>
        <w:t>ְ</w:t>
      </w:r>
      <w:r w:rsidR="00994C10" w:rsidRPr="00994C10">
        <w:rPr>
          <w:rFonts w:hint="cs"/>
          <w:highlight w:val="yellow"/>
          <w:rtl/>
          <w:lang w:bidi="he"/>
        </w:rPr>
        <w:t>צ</w:t>
      </w:r>
      <w:r w:rsidR="00994C10" w:rsidRPr="00994C10">
        <w:rPr>
          <w:rFonts w:ascii="Narkisim" w:hAnsi="Narkisim"/>
          <w:highlight w:val="yellow"/>
          <w:rtl/>
          <w:lang w:bidi="he"/>
        </w:rPr>
        <w:t>ַ</w:t>
      </w:r>
      <w:r w:rsidRPr="00994C10">
        <w:rPr>
          <w:highlight w:val="yellow"/>
          <w:rtl/>
          <w:lang w:bidi="he"/>
        </w:rPr>
        <w:t>ל</w:t>
      </w:r>
      <w:proofErr w:type="spellEnd"/>
      <w:r w:rsidR="00994C10">
        <w:rPr>
          <w:rFonts w:hint="cs"/>
          <w:rtl/>
          <w:lang w:bidi="he"/>
        </w:rPr>
        <w:t xml:space="preserve"> (</w:t>
      </w:r>
      <w:proofErr w:type="spellStart"/>
      <w:r w:rsidR="00994C10" w:rsidRPr="00994C10">
        <w:rPr>
          <w:lang w:bidi="he"/>
        </w:rPr>
        <w:t>Tarcal</w:t>
      </w:r>
      <w:proofErr w:type="spellEnd"/>
      <w:r w:rsidR="00994C10">
        <w:rPr>
          <w:rFonts w:hint="cs"/>
          <w:rtl/>
          <w:lang w:bidi="he"/>
        </w:rPr>
        <w:t>)</w:t>
      </w:r>
      <w:r>
        <w:rPr>
          <w:rtl/>
          <w:lang w:bidi="he"/>
        </w:rPr>
        <w:t>, וב-1823 מונה לרבה של א</w:t>
      </w:r>
      <w:r w:rsidR="00994C10">
        <w:rPr>
          <w:rFonts w:ascii="Narkisim" w:hAnsi="Narkisim"/>
          <w:rtl/>
          <w:lang w:bidi="he"/>
        </w:rPr>
        <w:t>ַ</w:t>
      </w:r>
      <w:r>
        <w:rPr>
          <w:rtl/>
          <w:lang w:bidi="he"/>
        </w:rPr>
        <w:t>ל</w:t>
      </w:r>
      <w:r w:rsidR="00994C10">
        <w:rPr>
          <w:rFonts w:ascii="Narkisim" w:hAnsi="Narkisim"/>
          <w:rtl/>
          <w:lang w:bidi="he"/>
        </w:rPr>
        <w:t>ְ</w:t>
      </w:r>
      <w:r>
        <w:rPr>
          <w:rtl/>
          <w:lang w:bidi="he"/>
        </w:rPr>
        <w:t>ב</w:t>
      </w:r>
      <w:r w:rsidR="00994C10">
        <w:rPr>
          <w:rFonts w:ascii="Narkisim" w:hAnsi="Narkisim"/>
          <w:rtl/>
          <w:lang w:bidi="he"/>
        </w:rPr>
        <w:t>ַּ</w:t>
      </w:r>
      <w:r>
        <w:rPr>
          <w:rtl/>
          <w:lang w:bidi="he"/>
        </w:rPr>
        <w:t>ה יו</w:t>
      </w:r>
      <w:r w:rsidR="00994C10">
        <w:rPr>
          <w:rFonts w:ascii="Narkisim" w:hAnsi="Narkisim"/>
          <w:rtl/>
          <w:lang w:bidi="he"/>
        </w:rPr>
        <w:t>ּ</w:t>
      </w:r>
      <w:r>
        <w:rPr>
          <w:rtl/>
          <w:lang w:bidi="he"/>
        </w:rPr>
        <w:t>ליה</w:t>
      </w:r>
      <w:r w:rsidR="00994C10">
        <w:rPr>
          <w:rFonts w:hint="cs"/>
          <w:rtl/>
          <w:lang w:bidi="he"/>
        </w:rPr>
        <w:t xml:space="preserve"> (</w:t>
      </w:r>
      <w:r w:rsidR="00994C10" w:rsidRPr="00994C10">
        <w:rPr>
          <w:lang w:bidi="he"/>
        </w:rPr>
        <w:t>Alba Iulia</w:t>
      </w:r>
      <w:r w:rsidR="00994C10">
        <w:rPr>
          <w:rFonts w:hint="cs"/>
          <w:rtl/>
          <w:lang w:bidi="he"/>
        </w:rPr>
        <w:t>)</w:t>
      </w:r>
      <w:r>
        <w:rPr>
          <w:rtl/>
          <w:lang w:bidi="he"/>
        </w:rPr>
        <w:t>, מקום מושבה של הרבנות בטרנסילבניה.</w:t>
      </w:r>
    </w:p>
    <w:p w14:paraId="4504272D" w14:textId="77777777" w:rsidR="00AD1397" w:rsidRDefault="00D921FA" w:rsidP="001E1145">
      <w:pPr>
        <w:spacing w:line="480" w:lineRule="auto"/>
        <w:ind w:firstLine="720"/>
      </w:pPr>
      <w:r>
        <w:rPr>
          <w:rtl/>
          <w:lang w:bidi="he"/>
        </w:rPr>
        <w:t xml:space="preserve">הערתו של </w:t>
      </w:r>
      <w:proofErr w:type="spellStart"/>
      <w:r>
        <w:rPr>
          <w:rtl/>
          <w:lang w:bidi="he"/>
        </w:rPr>
        <w:t>פאנט</w:t>
      </w:r>
      <w:proofErr w:type="spellEnd"/>
      <w:r>
        <w:rPr>
          <w:rtl/>
          <w:lang w:bidi="he"/>
        </w:rPr>
        <w:t xml:space="preserve"> היא חלק מחליפת מכתבים בין שני העמיתים. גם כאן הנושא הנדון היה סוגיה של מעמד אישי, אך בניגוד למקרים קודמים, לא היה לו קשר לפולין. הסוגיה סבבה סביב זוג תושב</w:t>
      </w:r>
      <w:r w:rsidR="00994C10">
        <w:rPr>
          <w:rFonts w:hint="cs"/>
          <w:rtl/>
          <w:lang w:bidi="he"/>
        </w:rPr>
        <w:t>י</w:t>
      </w:r>
      <w:r>
        <w:rPr>
          <w:rtl/>
          <w:lang w:bidi="he"/>
        </w:rPr>
        <w:t xml:space="preserve"> </w:t>
      </w:r>
      <w:proofErr w:type="spellStart"/>
      <w:r>
        <w:rPr>
          <w:rtl/>
          <w:lang w:bidi="he"/>
        </w:rPr>
        <w:t>מונקאץ</w:t>
      </w:r>
      <w:proofErr w:type="spellEnd"/>
      <w:r>
        <w:rPr>
          <w:rtl/>
          <w:lang w:bidi="he"/>
        </w:rPr>
        <w:t>', שרה והירש. חמישה או שישה שבועות לאחר חתונתם עזב הירש את אשתו.</w:t>
      </w:r>
      <w:r w:rsidR="00994C10">
        <w:rPr>
          <w:rtl/>
          <w:lang w:bidi="he"/>
        </w:rPr>
        <w:t xml:space="preserve"> בערב ראש השנה הגיע הירש </w:t>
      </w:r>
      <w:proofErr w:type="spellStart"/>
      <w:r w:rsidR="00994C10">
        <w:rPr>
          <w:rtl/>
          <w:lang w:bidi="he"/>
        </w:rPr>
        <w:t>לאלבה</w:t>
      </w:r>
      <w:proofErr w:type="spellEnd"/>
      <w:r w:rsidR="00994C10">
        <w:rPr>
          <w:rtl/>
          <w:lang w:bidi="he"/>
        </w:rPr>
        <w:t xml:space="preserve"> </w:t>
      </w:r>
      <w:r>
        <w:rPr>
          <w:rtl/>
          <w:lang w:bidi="he"/>
        </w:rPr>
        <w:t xml:space="preserve">יוליה וביקש </w:t>
      </w:r>
      <w:proofErr w:type="spellStart"/>
      <w:r>
        <w:rPr>
          <w:rtl/>
          <w:lang w:bidi="he"/>
        </w:rPr>
        <w:t>מפאנט</w:t>
      </w:r>
      <w:proofErr w:type="spellEnd"/>
      <w:r>
        <w:rPr>
          <w:rtl/>
          <w:lang w:bidi="he"/>
        </w:rPr>
        <w:t xml:space="preserve"> להכין </w:t>
      </w:r>
      <w:r w:rsidR="00994C10">
        <w:rPr>
          <w:rFonts w:hint="cs"/>
          <w:rtl/>
          <w:lang w:bidi="he"/>
        </w:rPr>
        <w:t>גט</w:t>
      </w:r>
      <w:r>
        <w:rPr>
          <w:rtl/>
          <w:lang w:bidi="he"/>
        </w:rPr>
        <w:t xml:space="preserve"> במהירות, בטענה שהוא נמלט מהצבא. </w:t>
      </w:r>
      <w:proofErr w:type="spellStart"/>
      <w:r>
        <w:rPr>
          <w:rtl/>
          <w:lang w:bidi="he"/>
        </w:rPr>
        <w:t>פאנט</w:t>
      </w:r>
      <w:proofErr w:type="spellEnd"/>
      <w:r>
        <w:rPr>
          <w:rtl/>
          <w:lang w:bidi="he"/>
        </w:rPr>
        <w:t xml:space="preserve"> נענה. </w:t>
      </w:r>
      <w:r w:rsidR="00994C10">
        <w:rPr>
          <w:rFonts w:hint="cs"/>
          <w:rtl/>
          <w:lang w:bidi="he"/>
        </w:rPr>
        <w:t>הגט</w:t>
      </w:r>
      <w:r>
        <w:rPr>
          <w:rtl/>
          <w:lang w:bidi="he"/>
        </w:rPr>
        <w:t xml:space="preserve"> נשלח </w:t>
      </w:r>
      <w:proofErr w:type="spellStart"/>
      <w:r>
        <w:rPr>
          <w:rtl/>
          <w:lang w:bidi="he"/>
        </w:rPr>
        <w:t>למונקאץ</w:t>
      </w:r>
      <w:proofErr w:type="spellEnd"/>
      <w:r>
        <w:rPr>
          <w:rtl/>
          <w:lang w:bidi="he"/>
        </w:rPr>
        <w:t>'</w:t>
      </w:r>
      <w:r w:rsidR="00994C10">
        <w:rPr>
          <w:rFonts w:hint="cs"/>
          <w:rtl/>
          <w:lang w:bidi="he"/>
        </w:rPr>
        <w:t xml:space="preserve"> ושרה נישאה שם לאחר</w:t>
      </w:r>
      <w:r>
        <w:rPr>
          <w:rtl/>
          <w:lang w:bidi="he"/>
        </w:rPr>
        <w:t xml:space="preserve">. </w:t>
      </w:r>
    </w:p>
    <w:p w14:paraId="4B5FC955" w14:textId="77777777" w:rsidR="00101570" w:rsidRDefault="00AD1397" w:rsidP="005D42CC">
      <w:pPr>
        <w:spacing w:line="480" w:lineRule="auto"/>
        <w:ind w:firstLine="720"/>
        <w:rPr>
          <w:lang w:bidi="he"/>
        </w:rPr>
      </w:pPr>
      <w:r>
        <w:rPr>
          <w:rtl/>
          <w:lang w:bidi="he"/>
        </w:rPr>
        <w:t>בינתיים נדד הירש ברחבי טרנסילבני</w:t>
      </w:r>
      <w:r w:rsidR="00994C10">
        <w:rPr>
          <w:rFonts w:hint="cs"/>
          <w:rtl/>
          <w:lang w:bidi="he"/>
        </w:rPr>
        <w:t>ה</w:t>
      </w:r>
      <w:r>
        <w:rPr>
          <w:rtl/>
          <w:lang w:bidi="he"/>
        </w:rPr>
        <w:t xml:space="preserve"> ומצא עבודה במקומות שונים, למשל בא</w:t>
      </w:r>
      <w:r w:rsidR="00994C10">
        <w:rPr>
          <w:rFonts w:ascii="Narkisim" w:hAnsi="Narkisim"/>
          <w:rtl/>
          <w:lang w:bidi="he"/>
        </w:rPr>
        <w:t>ַ</w:t>
      </w:r>
      <w:r>
        <w:rPr>
          <w:rtl/>
          <w:lang w:bidi="he"/>
        </w:rPr>
        <w:t>ר</w:t>
      </w:r>
      <w:r w:rsidR="00994C10">
        <w:rPr>
          <w:rFonts w:ascii="Narkisim" w:hAnsi="Narkisim"/>
          <w:rtl/>
          <w:lang w:bidi="he"/>
        </w:rPr>
        <w:t>ַ</w:t>
      </w:r>
      <w:r>
        <w:rPr>
          <w:rtl/>
          <w:lang w:bidi="he"/>
        </w:rPr>
        <w:t>ד</w:t>
      </w:r>
      <w:r w:rsidR="00994C10">
        <w:rPr>
          <w:rFonts w:hint="cs"/>
          <w:rtl/>
          <w:lang w:bidi="he"/>
        </w:rPr>
        <w:t xml:space="preserve"> (</w:t>
      </w:r>
      <w:r w:rsidR="00994C10">
        <w:rPr>
          <w:lang w:val="en-US" w:bidi="he"/>
        </w:rPr>
        <w:t>Arad</w:t>
      </w:r>
      <w:r w:rsidR="00994C10">
        <w:rPr>
          <w:rFonts w:hint="cs"/>
          <w:rtl/>
          <w:lang w:bidi="he"/>
        </w:rPr>
        <w:t>)</w:t>
      </w:r>
      <w:r>
        <w:rPr>
          <w:rtl/>
          <w:lang w:bidi="he"/>
        </w:rPr>
        <w:t xml:space="preserve"> </w:t>
      </w:r>
      <w:proofErr w:type="spellStart"/>
      <w:r>
        <w:rPr>
          <w:rtl/>
          <w:lang w:bidi="he"/>
        </w:rPr>
        <w:t>ובט</w:t>
      </w:r>
      <w:r w:rsidR="00994C10">
        <w:rPr>
          <w:rFonts w:ascii="Narkisim" w:hAnsi="Narkisim"/>
          <w:rtl/>
          <w:lang w:bidi="he"/>
        </w:rPr>
        <w:t>ֶ</w:t>
      </w:r>
      <w:r>
        <w:rPr>
          <w:rtl/>
          <w:lang w:bidi="he"/>
        </w:rPr>
        <w:t>מ</w:t>
      </w:r>
      <w:r w:rsidR="00994C10">
        <w:rPr>
          <w:rFonts w:ascii="Narkisim" w:hAnsi="Narkisim"/>
          <w:rtl/>
          <w:lang w:bidi="he"/>
        </w:rPr>
        <w:t>ֶ</w:t>
      </w:r>
      <w:r>
        <w:rPr>
          <w:rtl/>
          <w:lang w:bidi="he"/>
        </w:rPr>
        <w:t>ס</w:t>
      </w:r>
      <w:r w:rsidR="00994C10">
        <w:rPr>
          <w:rFonts w:ascii="Narkisim" w:hAnsi="Narkisim"/>
          <w:rtl/>
          <w:lang w:bidi="he"/>
        </w:rPr>
        <w:t>ְ</w:t>
      </w:r>
      <w:r>
        <w:rPr>
          <w:rtl/>
          <w:lang w:bidi="he"/>
        </w:rPr>
        <w:t>ב</w:t>
      </w:r>
      <w:r w:rsidR="00994C10">
        <w:rPr>
          <w:rFonts w:ascii="Narkisim" w:hAnsi="Narkisim"/>
          <w:rtl/>
          <w:lang w:bidi="he"/>
        </w:rPr>
        <w:t>ַ</w:t>
      </w:r>
      <w:r>
        <w:rPr>
          <w:rtl/>
          <w:lang w:bidi="he"/>
        </w:rPr>
        <w:t>ר</w:t>
      </w:r>
      <w:proofErr w:type="spellEnd"/>
      <w:r w:rsidR="00994C10">
        <w:rPr>
          <w:rFonts w:hint="cs"/>
          <w:rtl/>
          <w:lang w:bidi="he"/>
        </w:rPr>
        <w:t xml:space="preserve"> (</w:t>
      </w:r>
      <w:proofErr w:type="spellStart"/>
      <w:r w:rsidR="00994C10" w:rsidRPr="00994C10">
        <w:rPr>
          <w:lang w:bidi="he"/>
        </w:rPr>
        <w:t>Temesvár</w:t>
      </w:r>
      <w:proofErr w:type="spellEnd"/>
      <w:r w:rsidR="00994C10">
        <w:rPr>
          <w:rFonts w:hint="cs"/>
          <w:rtl/>
          <w:lang w:bidi="he"/>
        </w:rPr>
        <w:t>).</w:t>
      </w:r>
      <w:r w:rsidR="00994C10" w:rsidRPr="00994C10">
        <w:rPr>
          <w:rtl/>
          <w:lang w:bidi="he"/>
        </w:rPr>
        <w:t xml:space="preserve"> </w:t>
      </w:r>
      <w:r>
        <w:rPr>
          <w:rtl/>
          <w:lang w:bidi="he"/>
        </w:rPr>
        <w:t xml:space="preserve">בשלב מסוים החל להציג את עצמו </w:t>
      </w:r>
      <w:r w:rsidR="00994C10">
        <w:rPr>
          <w:rFonts w:hint="cs"/>
          <w:rtl/>
          <w:lang w:bidi="he"/>
        </w:rPr>
        <w:t xml:space="preserve">בשם </w:t>
      </w:r>
      <w:r>
        <w:rPr>
          <w:rtl/>
          <w:lang w:bidi="he"/>
        </w:rPr>
        <w:t xml:space="preserve">יצחק. כאשר פגש מכר </w:t>
      </w:r>
      <w:proofErr w:type="spellStart"/>
      <w:r>
        <w:rPr>
          <w:rtl/>
          <w:lang w:bidi="he"/>
        </w:rPr>
        <w:t>מ</w:t>
      </w:r>
      <w:r w:rsidRPr="005D42CC">
        <w:rPr>
          <w:highlight w:val="yellow"/>
          <w:rtl/>
          <w:lang w:bidi="he"/>
        </w:rPr>
        <w:t>נ</w:t>
      </w:r>
      <w:r w:rsidR="00994C10" w:rsidRPr="005D42CC">
        <w:rPr>
          <w:rFonts w:hint="cs"/>
          <w:highlight w:val="yellow"/>
          <w:rtl/>
          <w:lang w:bidi="he"/>
        </w:rPr>
        <w:t>א</w:t>
      </w:r>
      <w:r w:rsidR="005D42CC" w:rsidRPr="005D42CC">
        <w:rPr>
          <w:highlight w:val="yellow"/>
          <w:rtl/>
          <w:lang w:bidi="he"/>
        </w:rPr>
        <w:t>יק</w:t>
      </w:r>
      <w:r w:rsidR="005D42CC" w:rsidRPr="005D42CC">
        <w:rPr>
          <w:rFonts w:hint="cs"/>
          <w:highlight w:val="yellow"/>
          <w:rtl/>
          <w:lang w:bidi="he"/>
        </w:rPr>
        <w:t>א</w:t>
      </w:r>
      <w:r w:rsidR="005D42CC" w:rsidRPr="005D42CC">
        <w:rPr>
          <w:highlight w:val="yellow"/>
          <w:rtl/>
          <w:lang w:bidi="he"/>
        </w:rPr>
        <w:t>רו</w:t>
      </w:r>
      <w:r w:rsidR="005D42CC" w:rsidRPr="005D42CC">
        <w:rPr>
          <w:rFonts w:ascii="Narkisim" w:hAnsi="Narkisim"/>
          <w:highlight w:val="yellow"/>
          <w:rtl/>
          <w:lang w:bidi="he"/>
        </w:rPr>
        <w:t>ֹ</w:t>
      </w:r>
      <w:r w:rsidR="005D42CC" w:rsidRPr="005D42CC">
        <w:rPr>
          <w:rFonts w:hint="cs"/>
          <w:highlight w:val="yellow"/>
          <w:rtl/>
          <w:lang w:bidi="he"/>
        </w:rPr>
        <w:t>י</w:t>
      </w:r>
      <w:proofErr w:type="spellEnd"/>
      <w:r w:rsidR="00994C10">
        <w:rPr>
          <w:rFonts w:hint="cs"/>
          <w:rtl/>
          <w:lang w:bidi="he"/>
        </w:rPr>
        <w:t xml:space="preserve"> (</w:t>
      </w:r>
      <w:proofErr w:type="spellStart"/>
      <w:r w:rsidR="005D42CC" w:rsidRPr="005D42CC">
        <w:rPr>
          <w:lang w:bidi="he"/>
        </w:rPr>
        <w:t>Nagykároly</w:t>
      </w:r>
      <w:proofErr w:type="spellEnd"/>
      <w:r w:rsidR="00994C10">
        <w:rPr>
          <w:rFonts w:hint="cs"/>
          <w:rtl/>
          <w:lang w:bidi="he"/>
        </w:rPr>
        <w:t>)</w:t>
      </w:r>
      <w:r>
        <w:rPr>
          <w:rtl/>
          <w:lang w:bidi="he"/>
        </w:rPr>
        <w:t xml:space="preserve">, הירש/יצחק הכחיש שאי פעם נקרא הירש. על בסיס ההצהרה הזו בוטל תוקפו של </w:t>
      </w:r>
      <w:r w:rsidR="005D42CC">
        <w:rPr>
          <w:rFonts w:hint="cs"/>
          <w:rtl/>
          <w:lang w:bidi="he"/>
        </w:rPr>
        <w:t>הגט</w:t>
      </w:r>
      <w:r>
        <w:rPr>
          <w:rtl/>
          <w:lang w:bidi="he"/>
        </w:rPr>
        <w:t xml:space="preserve"> המקורי שהוצא </w:t>
      </w:r>
      <w:r w:rsidR="005D42CC">
        <w:rPr>
          <w:rFonts w:hint="cs"/>
          <w:rtl/>
          <w:lang w:bidi="he"/>
        </w:rPr>
        <w:t>תחת השם "ה</w:t>
      </w:r>
      <w:r>
        <w:rPr>
          <w:rtl/>
          <w:lang w:bidi="he"/>
        </w:rPr>
        <w:t xml:space="preserve">ירש". האיש זומן לבית הדין של אלבה יוליה כדי להוציא </w:t>
      </w:r>
      <w:r w:rsidR="005D42CC">
        <w:rPr>
          <w:rFonts w:hint="cs"/>
          <w:rtl/>
          <w:lang w:bidi="he"/>
        </w:rPr>
        <w:t xml:space="preserve">גט </w:t>
      </w:r>
      <w:r>
        <w:rPr>
          <w:rtl/>
          <w:lang w:bidi="he"/>
        </w:rPr>
        <w:t xml:space="preserve">תקף לשרה על שמו </w:t>
      </w:r>
      <w:proofErr w:type="spellStart"/>
      <w:r>
        <w:rPr>
          <w:rtl/>
          <w:lang w:bidi="he"/>
        </w:rPr>
        <w:t>האמיתי</w:t>
      </w:r>
      <w:proofErr w:type="spellEnd"/>
      <w:r>
        <w:rPr>
          <w:rtl/>
          <w:lang w:bidi="he"/>
        </w:rPr>
        <w:t xml:space="preserve">. כאשר הופיע הירש/יצחק בפני בית הדין, הוא טען שלא רק שמעולם לא נקרא הירש, הוא גם מעולם לא נישא לאישה בשם שרה, ומעולם לא התגורר </w:t>
      </w:r>
      <w:proofErr w:type="spellStart"/>
      <w:r>
        <w:rPr>
          <w:rtl/>
          <w:lang w:bidi="he"/>
        </w:rPr>
        <w:t>במונקאץ</w:t>
      </w:r>
      <w:proofErr w:type="spellEnd"/>
      <w:r>
        <w:rPr>
          <w:rtl/>
          <w:lang w:bidi="he"/>
        </w:rPr>
        <w:t xml:space="preserve">'. </w:t>
      </w:r>
      <w:r w:rsidR="005D42CC">
        <w:rPr>
          <w:rFonts w:hint="cs"/>
          <w:rtl/>
          <w:lang w:bidi="he"/>
        </w:rPr>
        <w:t>הגט</w:t>
      </w:r>
      <w:r>
        <w:rPr>
          <w:rtl/>
          <w:lang w:bidi="he"/>
        </w:rPr>
        <w:t xml:space="preserve"> המקורי – כך טען הירש/יצחק – הוצא תחת לחץ, ולא הייתה לו ברירה אלא לשתף פעולה עם הליך בית הדין המזויף. בית הדין הרבני של אלבה יוליה דחה את העדות, ופרסם </w:t>
      </w:r>
      <w:r w:rsidR="005D42CC">
        <w:rPr>
          <w:rFonts w:hint="cs"/>
          <w:rtl/>
          <w:lang w:bidi="he"/>
        </w:rPr>
        <w:t>גט</w:t>
      </w:r>
      <w:r>
        <w:rPr>
          <w:rtl/>
          <w:lang w:bidi="he"/>
        </w:rPr>
        <w:t xml:space="preserve"> </w:t>
      </w:r>
      <w:r w:rsidR="005D42CC">
        <w:rPr>
          <w:rFonts w:hint="cs"/>
          <w:rtl/>
          <w:lang w:bidi="he"/>
        </w:rPr>
        <w:t>חדש</w:t>
      </w:r>
      <w:r>
        <w:rPr>
          <w:rtl/>
          <w:lang w:bidi="he"/>
        </w:rPr>
        <w:t xml:space="preserve"> על שם יצחק, אשר נשלח </w:t>
      </w:r>
      <w:proofErr w:type="spellStart"/>
      <w:r>
        <w:rPr>
          <w:rtl/>
          <w:lang w:bidi="he"/>
        </w:rPr>
        <w:t>למונקאץ</w:t>
      </w:r>
      <w:proofErr w:type="spellEnd"/>
      <w:r>
        <w:rPr>
          <w:rtl/>
          <w:lang w:bidi="he"/>
        </w:rPr>
        <w:t xml:space="preserve">'. </w:t>
      </w:r>
      <w:proofErr w:type="spellStart"/>
      <w:r>
        <w:rPr>
          <w:rtl/>
          <w:lang w:bidi="he"/>
        </w:rPr>
        <w:t>פאנט</w:t>
      </w:r>
      <w:proofErr w:type="spellEnd"/>
      <w:r>
        <w:rPr>
          <w:rtl/>
          <w:lang w:bidi="he"/>
        </w:rPr>
        <w:t xml:space="preserve"> לא היה נוכח בהליך, וכאשר שב </w:t>
      </w:r>
      <w:proofErr w:type="spellStart"/>
      <w:r>
        <w:rPr>
          <w:rtl/>
          <w:lang w:bidi="he"/>
        </w:rPr>
        <w:t>לאלבה</w:t>
      </w:r>
      <w:proofErr w:type="spellEnd"/>
      <w:r>
        <w:rPr>
          <w:rtl/>
          <w:lang w:bidi="he"/>
        </w:rPr>
        <w:t xml:space="preserve"> יוליה חקר שוב את הירש/יצחק, אשר הודה שהיה בעבר נשוי לשרה. </w:t>
      </w:r>
    </w:p>
    <w:p w14:paraId="34BB8F81" w14:textId="77777777" w:rsidR="00AE1CCB" w:rsidRPr="007E16DD" w:rsidRDefault="00101570" w:rsidP="001E1145">
      <w:pPr>
        <w:spacing w:line="480" w:lineRule="auto"/>
        <w:ind w:firstLine="720"/>
      </w:pPr>
      <w:r>
        <w:rPr>
          <w:rtl/>
          <w:lang w:bidi="he"/>
        </w:rPr>
        <w:lastRenderedPageBreak/>
        <w:t xml:space="preserve">בינתיים, </w:t>
      </w:r>
      <w:proofErr w:type="spellStart"/>
      <w:r>
        <w:rPr>
          <w:rtl/>
          <w:lang w:bidi="he"/>
        </w:rPr>
        <w:t>במונקאץ</w:t>
      </w:r>
      <w:proofErr w:type="spellEnd"/>
      <w:r>
        <w:rPr>
          <w:rtl/>
          <w:lang w:bidi="he"/>
        </w:rPr>
        <w:t xml:space="preserve">', צבי אלימלך החזיק בידו שני </w:t>
      </w:r>
      <w:r w:rsidR="005D42CC">
        <w:rPr>
          <w:rFonts w:hint="cs"/>
          <w:rtl/>
          <w:lang w:bidi="he"/>
        </w:rPr>
        <w:t>גיטין</w:t>
      </w:r>
      <w:r>
        <w:rPr>
          <w:rtl/>
          <w:lang w:bidi="he"/>
        </w:rPr>
        <w:t xml:space="preserve">, ונמצא במצב בעייתי. אם המסמך הראשון תקף, שרה יכולה להישאר עם בעלה השני. אם המסמך הראשון חסר תוקף, אך המסמך השני תקף – שרה לא יכולה להישאר עם בעלה, כיוון שחיה </w:t>
      </w:r>
      <w:proofErr w:type="spellStart"/>
      <w:r>
        <w:rPr>
          <w:rtl/>
          <w:lang w:bidi="he"/>
        </w:rPr>
        <w:t>איתו</w:t>
      </w:r>
      <w:proofErr w:type="spellEnd"/>
      <w:r>
        <w:rPr>
          <w:rtl/>
          <w:lang w:bidi="he"/>
        </w:rPr>
        <w:t xml:space="preserve"> בחטא בעת שהייתה עדיין נשואה להירש/יצחק, אך כעת מותר לה להינשא לאחר. אם אף אחד מהמסמכים אינו תקף, הרי ששרה עדיין נשואה להירש/יצחק. במקרה כזה, שרה לעולם לא תוכל להיות עם בעלה הנוכחי, ותוכל לה</w:t>
      </w:r>
      <w:r w:rsidR="005D42CC">
        <w:rPr>
          <w:rtl/>
          <w:lang w:bidi="he"/>
        </w:rPr>
        <w:t xml:space="preserve">ינשא מחדש רק אם תקבל </w:t>
      </w:r>
      <w:r w:rsidR="005D42CC">
        <w:rPr>
          <w:rFonts w:hint="cs"/>
          <w:rtl/>
          <w:lang w:bidi="he"/>
        </w:rPr>
        <w:t>גט</w:t>
      </w:r>
      <w:r>
        <w:rPr>
          <w:rtl/>
          <w:lang w:bidi="he"/>
        </w:rPr>
        <w:t xml:space="preserve"> תקף מהירש/יצחק. זו הייתה נטייתו של צבי אלימלך,</w:t>
      </w:r>
      <w:r w:rsidR="005D42CC">
        <w:rPr>
          <w:rtl/>
          <w:lang w:bidi="he"/>
        </w:rPr>
        <w:t xml:space="preserve"> ולכן פסק שיש להוציא </w:t>
      </w:r>
      <w:r w:rsidR="005D42CC">
        <w:rPr>
          <w:rFonts w:hint="cs"/>
          <w:rtl/>
          <w:lang w:bidi="he"/>
        </w:rPr>
        <w:t>גט</w:t>
      </w:r>
      <w:r>
        <w:rPr>
          <w:rtl/>
          <w:lang w:bidi="he"/>
        </w:rPr>
        <w:t xml:space="preserve"> תחת שני השמות – הירש ויצחק. צבי אלימלך הורה לשרה להיפרד מבעלה השני עד שיובהר המצב. שרה ובעלה השני התעלמו מהוראתו של הרב.</w:t>
      </w:r>
    </w:p>
    <w:p w14:paraId="1A7D2899" w14:textId="77777777" w:rsidR="00B01A05" w:rsidRDefault="00A22154" w:rsidP="001A6A84">
      <w:pPr>
        <w:spacing w:line="480" w:lineRule="auto"/>
        <w:ind w:firstLine="720"/>
      </w:pPr>
      <w:proofErr w:type="spellStart"/>
      <w:r>
        <w:rPr>
          <w:rtl/>
          <w:lang w:bidi="he"/>
        </w:rPr>
        <w:t>פאנט</w:t>
      </w:r>
      <w:proofErr w:type="spellEnd"/>
      <w:r>
        <w:rPr>
          <w:rtl/>
          <w:lang w:bidi="he"/>
        </w:rPr>
        <w:t xml:space="preserve"> תמך בקריאתו של צבי אלימלך, שפסק כי על הזוג להיפרד עד </w:t>
      </w:r>
      <w:r w:rsidR="005D42CC">
        <w:rPr>
          <w:rFonts w:hint="cs"/>
          <w:rtl/>
          <w:lang w:bidi="he"/>
        </w:rPr>
        <w:t>לפתרון ה</w:t>
      </w:r>
      <w:r>
        <w:rPr>
          <w:rtl/>
          <w:lang w:bidi="he"/>
        </w:rPr>
        <w:t xml:space="preserve">תסבוכת, והיה מזועזע מהזלזול המחוצף בסמכות הרבנית. עם זאת, </w:t>
      </w:r>
      <w:proofErr w:type="spellStart"/>
      <w:r>
        <w:rPr>
          <w:rtl/>
          <w:lang w:bidi="he"/>
        </w:rPr>
        <w:t>פאנט</w:t>
      </w:r>
      <w:proofErr w:type="spellEnd"/>
      <w:r>
        <w:rPr>
          <w:rtl/>
          <w:lang w:bidi="he"/>
        </w:rPr>
        <w:t xml:space="preserve"> חלק על הנחתו ההלכתית של צבי אלימלך, והציע את האפשרות ש</w:t>
      </w:r>
      <w:r w:rsidR="005D42CC">
        <w:rPr>
          <w:rFonts w:hint="cs"/>
          <w:rtl/>
          <w:lang w:bidi="he"/>
        </w:rPr>
        <w:t>הגט</w:t>
      </w:r>
      <w:r>
        <w:rPr>
          <w:rtl/>
          <w:lang w:bidi="he"/>
        </w:rPr>
        <w:t xml:space="preserve"> הראשון אכן תקף, כיוון שמופיע בו השם שבו השתמש הירש/יצחק </w:t>
      </w:r>
      <w:proofErr w:type="spellStart"/>
      <w:r>
        <w:rPr>
          <w:rtl/>
          <w:lang w:bidi="he"/>
        </w:rPr>
        <w:t>במונקאץ</w:t>
      </w:r>
      <w:proofErr w:type="spellEnd"/>
      <w:r>
        <w:rPr>
          <w:rtl/>
          <w:lang w:bidi="he"/>
        </w:rPr>
        <w:t xml:space="preserve">', ולזמן מה גם </w:t>
      </w:r>
      <w:proofErr w:type="spellStart"/>
      <w:r>
        <w:rPr>
          <w:rtl/>
          <w:lang w:bidi="he"/>
        </w:rPr>
        <w:t>באלבה</w:t>
      </w:r>
      <w:proofErr w:type="spellEnd"/>
      <w:r>
        <w:rPr>
          <w:rtl/>
          <w:lang w:bidi="he"/>
        </w:rPr>
        <w:t xml:space="preserve"> יוליה.</w:t>
      </w:r>
    </w:p>
    <w:p w14:paraId="4E8B3C2A" w14:textId="77777777" w:rsidR="00B01A05" w:rsidRDefault="003F4626" w:rsidP="001A6A84">
      <w:pPr>
        <w:spacing w:line="480" w:lineRule="auto"/>
        <w:ind w:firstLine="720"/>
      </w:pPr>
      <w:r>
        <w:rPr>
          <w:rtl/>
          <w:lang w:bidi="he"/>
        </w:rPr>
        <w:t xml:space="preserve">בסיום </w:t>
      </w:r>
      <w:proofErr w:type="spellStart"/>
      <w:r>
        <w:rPr>
          <w:rtl/>
          <w:lang w:bidi="he"/>
        </w:rPr>
        <w:t>השו"ת</w:t>
      </w:r>
      <w:proofErr w:type="spellEnd"/>
      <w:r>
        <w:rPr>
          <w:rtl/>
          <w:lang w:bidi="he"/>
        </w:rPr>
        <w:t xml:space="preserve"> הביע </w:t>
      </w:r>
      <w:proofErr w:type="spellStart"/>
      <w:r>
        <w:rPr>
          <w:rtl/>
          <w:lang w:bidi="he"/>
        </w:rPr>
        <w:t>פאנט</w:t>
      </w:r>
      <w:proofErr w:type="spellEnd"/>
      <w:r>
        <w:rPr>
          <w:rtl/>
          <w:lang w:bidi="he"/>
        </w:rPr>
        <w:t xml:space="preserve"> הזדהות עם ידידו המותקף. אך הבעת ההזדהות כללה גם נזיפה נגד רבנים </w:t>
      </w:r>
      <w:commentRangeStart w:id="4"/>
      <w:r>
        <w:rPr>
          <w:rtl/>
          <w:lang w:bidi="he"/>
        </w:rPr>
        <w:t>המדברים בבוטות נגד בני קהילתם</w:t>
      </w:r>
      <w:commentRangeEnd w:id="4"/>
      <w:r w:rsidR="005D42CC">
        <w:rPr>
          <w:rStyle w:val="af2"/>
          <w:rtl/>
        </w:rPr>
        <w:commentReference w:id="4"/>
      </w:r>
      <w:r>
        <w:rPr>
          <w:rtl/>
          <w:lang w:bidi="he"/>
        </w:rPr>
        <w:t xml:space="preserve">. </w:t>
      </w:r>
    </w:p>
    <w:p w14:paraId="4E8FF524" w14:textId="77777777" w:rsidR="0059081D" w:rsidRDefault="0036577C" w:rsidP="001E1145">
      <w:pPr>
        <w:spacing w:line="480" w:lineRule="auto"/>
        <w:ind w:firstLine="720"/>
      </w:pPr>
      <w:r>
        <w:rPr>
          <w:rtl/>
          <w:lang w:bidi="he"/>
        </w:rPr>
        <w:t xml:space="preserve">על פי בן </w:t>
      </w:r>
      <w:proofErr w:type="spellStart"/>
      <w:r>
        <w:rPr>
          <w:rtl/>
          <w:lang w:bidi="he"/>
        </w:rPr>
        <w:t>נינו</w:t>
      </w:r>
      <w:proofErr w:type="spellEnd"/>
      <w:r>
        <w:rPr>
          <w:rtl/>
          <w:lang w:bidi="he"/>
        </w:rPr>
        <w:t xml:space="preserve"> של צבי אלימלך, המקרה הסתיים כאשר יריביו של צבי אלימלך דיווחו על הרב לרשויות הלא-יהודיות. בן הנין גם תיעד דברי כפירה מפי צאצאיהם של שרה ושל בן זוגה השני.</w:t>
      </w:r>
      <w:r>
        <w:rPr>
          <w:rStyle w:val="a5"/>
        </w:rPr>
        <w:footnoteReference w:id="28"/>
      </w:r>
    </w:p>
    <w:p w14:paraId="03BC56C6" w14:textId="77777777" w:rsidR="005C094C" w:rsidRDefault="00E450A8" w:rsidP="001E1145">
      <w:pPr>
        <w:spacing w:line="480" w:lineRule="auto"/>
        <w:ind w:firstLine="720"/>
      </w:pPr>
      <w:r>
        <w:rPr>
          <w:rtl/>
          <w:lang w:bidi="he"/>
        </w:rPr>
        <w:t xml:space="preserve">כאשר המתחים בקהילה הגיעו לשיאם </w:t>
      </w:r>
      <w:r w:rsidR="005D42CC">
        <w:rPr>
          <w:rtl/>
          <w:lang w:bidi="he"/>
        </w:rPr>
        <w:t xml:space="preserve">עזב </w:t>
      </w:r>
      <w:r>
        <w:rPr>
          <w:rtl/>
          <w:lang w:bidi="he"/>
        </w:rPr>
        <w:t xml:space="preserve">צבי אלימלך את </w:t>
      </w:r>
      <w:proofErr w:type="spellStart"/>
      <w:r>
        <w:rPr>
          <w:rtl/>
          <w:lang w:bidi="he"/>
        </w:rPr>
        <w:t>מונקאץ</w:t>
      </w:r>
      <w:proofErr w:type="spellEnd"/>
      <w:r>
        <w:rPr>
          <w:rtl/>
          <w:lang w:bidi="he"/>
        </w:rPr>
        <w:t>' ושב לגליציה ב-1828. הסיבות לסיום כהונתו נותרו מעורפלות. ייתכן שעזיבתו של צבי אלימלך קשורה הייתה לסיפור של הירש/יצחק. מחברים שונים תיארו את המרירות שנגרמה בשל פסיקותיו המחמירות של צבי אלימלך, כמו למשל התנגדותו החריפה לריקודים מעורבים בחתונות.</w:t>
      </w:r>
      <w:r>
        <w:rPr>
          <w:rStyle w:val="a5"/>
        </w:rPr>
        <w:footnoteReference w:id="29"/>
      </w:r>
      <w:r>
        <w:rPr>
          <w:rtl/>
          <w:lang w:bidi="he"/>
        </w:rPr>
        <w:t xml:space="preserve"> אך ייתכן גם שעזיבתו הייתה קשורה לנוהג השנוי במחלוקת של האבסת אווזים בכפייה כדי להגדיל את הכבד שלהם – מקור הכנסה חשוב עבור אחדים מתושביה האמידים של </w:t>
      </w:r>
      <w:proofErr w:type="spellStart"/>
      <w:r>
        <w:rPr>
          <w:rtl/>
          <w:lang w:bidi="he"/>
        </w:rPr>
        <w:t>מונקאץ</w:t>
      </w:r>
      <w:proofErr w:type="spellEnd"/>
      <w:r>
        <w:rPr>
          <w:rtl/>
          <w:lang w:bidi="he"/>
        </w:rPr>
        <w:t>', וסוגיה בוערת בזמנו.</w:t>
      </w:r>
      <w:r>
        <w:rPr>
          <w:rStyle w:val="a5"/>
          <w:rtl/>
          <w:lang w:bidi="he"/>
        </w:rPr>
        <w:footnoteReference w:id="30"/>
      </w:r>
      <w:r>
        <w:rPr>
          <w:rtl/>
          <w:lang w:bidi="he"/>
        </w:rPr>
        <w:t xml:space="preserve"> </w:t>
      </w:r>
    </w:p>
    <w:p w14:paraId="6B59A499" w14:textId="77777777" w:rsidR="003A0F60" w:rsidRDefault="00D13E86" w:rsidP="001A6A84">
      <w:pPr>
        <w:spacing w:line="480" w:lineRule="auto"/>
        <w:ind w:firstLine="720"/>
      </w:pPr>
      <w:r>
        <w:rPr>
          <w:rtl/>
          <w:lang w:bidi="he"/>
        </w:rPr>
        <w:t>מקור אחר ציין את ההתנגדות ל</w:t>
      </w:r>
      <w:r w:rsidR="005D42CC">
        <w:rPr>
          <w:rFonts w:hint="cs"/>
          <w:rtl/>
          <w:lang w:bidi="he"/>
        </w:rPr>
        <w:t>נטייתו</w:t>
      </w:r>
      <w:r>
        <w:rPr>
          <w:rtl/>
          <w:lang w:bidi="he"/>
        </w:rPr>
        <w:t xml:space="preserve"> החסידית של צבי אלימלך כסיבה לעזיבתו.</w:t>
      </w:r>
      <w:r>
        <w:rPr>
          <w:rStyle w:val="a5"/>
        </w:rPr>
        <w:footnoteReference w:id="31"/>
      </w:r>
      <w:r>
        <w:rPr>
          <w:rtl/>
          <w:lang w:bidi="he"/>
        </w:rPr>
        <w:t xml:space="preserve"> אך סביר להניח שאין זה נכון, שכן מחליפו של צבי אלימלך גם הוא הגיע מגליציה והזדהה עם החסידות.</w:t>
      </w:r>
    </w:p>
    <w:p w14:paraId="690C6409" w14:textId="77777777" w:rsidR="00A36C11" w:rsidRDefault="009E5BCE" w:rsidP="001E1145">
      <w:pPr>
        <w:spacing w:line="480" w:lineRule="auto"/>
        <w:ind w:firstLine="720"/>
        <w:rPr>
          <w:lang w:bidi="he"/>
        </w:rPr>
      </w:pPr>
      <w:r>
        <w:rPr>
          <w:rtl/>
          <w:lang w:bidi="he"/>
        </w:rPr>
        <w:lastRenderedPageBreak/>
        <w:t xml:space="preserve">עזיבתו של צבי אלימלך מזכירה לנו </w:t>
      </w:r>
      <w:r w:rsidR="005D42CC">
        <w:rPr>
          <w:rFonts w:hint="cs"/>
          <w:rtl/>
          <w:lang w:bidi="he"/>
        </w:rPr>
        <w:t>שרב מבחוץ מביא אתו גם אתוס חיצוני</w:t>
      </w:r>
      <w:r>
        <w:rPr>
          <w:rtl/>
          <w:lang w:bidi="he"/>
        </w:rPr>
        <w:t xml:space="preserve">. במקרה הזה, נראה שהייתה סתירה בין ציפיות הרב לבין הציפיות של הקהילה. </w:t>
      </w:r>
    </w:p>
    <w:p w14:paraId="1B66A130" w14:textId="77777777" w:rsidR="00A36C11" w:rsidRDefault="00B07D2E" w:rsidP="006F6200">
      <w:pPr>
        <w:spacing w:line="480" w:lineRule="auto"/>
        <w:ind w:firstLine="720"/>
      </w:pPr>
      <w:r>
        <w:rPr>
          <w:rtl/>
          <w:lang w:bidi="he"/>
        </w:rPr>
        <w:t xml:space="preserve">לא ברור כיצד תפקדה הרבנות לאחר עזיבתו של צבי אלימלך. מקורות מאוחרים יותר מספרים שכאשר צבי אלימלך עזב את </w:t>
      </w:r>
      <w:proofErr w:type="spellStart"/>
      <w:r>
        <w:rPr>
          <w:rtl/>
          <w:lang w:bidi="he"/>
        </w:rPr>
        <w:t>מונקאץ</w:t>
      </w:r>
      <w:proofErr w:type="spellEnd"/>
      <w:r>
        <w:rPr>
          <w:rtl/>
          <w:lang w:bidi="he"/>
        </w:rPr>
        <w:t>', הוא הכריז שלא יוחלף על ידי זר.</w:t>
      </w:r>
      <w:r>
        <w:rPr>
          <w:rStyle w:val="a5"/>
        </w:rPr>
        <w:footnoteReference w:id="32"/>
      </w:r>
      <w:r>
        <w:rPr>
          <w:rtl/>
          <w:lang w:bidi="he"/>
        </w:rPr>
        <w:t xml:space="preserve"> כעבור חמש שנים, ב-1833, מונה </w:t>
      </w:r>
      <w:r w:rsidRPr="005D42CC">
        <w:rPr>
          <w:b/>
          <w:bCs/>
          <w:rtl/>
          <w:lang w:bidi="he"/>
        </w:rPr>
        <w:t>ר' עזריאל גרון</w:t>
      </w:r>
      <w:r>
        <w:rPr>
          <w:rtl/>
          <w:lang w:bidi="he"/>
        </w:rPr>
        <w:t xml:space="preserve"> (1780</w:t>
      </w:r>
      <w:r w:rsidR="005D42CC">
        <w:rPr>
          <w:rFonts w:hint="cs"/>
          <w:rtl/>
          <w:lang w:bidi="he"/>
        </w:rPr>
        <w:t>–</w:t>
      </w:r>
      <w:r>
        <w:rPr>
          <w:rtl/>
          <w:lang w:bidi="he"/>
        </w:rPr>
        <w:t>1841</w:t>
      </w:r>
      <w:r w:rsidR="005D42CC">
        <w:rPr>
          <w:rFonts w:hint="cs"/>
          <w:rtl/>
          <w:lang w:bidi="he"/>
        </w:rPr>
        <w:t xml:space="preserve"> לערך</w:t>
      </w:r>
      <w:r>
        <w:rPr>
          <w:rtl/>
          <w:lang w:bidi="he"/>
        </w:rPr>
        <w:t xml:space="preserve">) לרבה של </w:t>
      </w:r>
      <w:proofErr w:type="spellStart"/>
      <w:r>
        <w:rPr>
          <w:rtl/>
          <w:lang w:bidi="he"/>
        </w:rPr>
        <w:t>מונקאץ</w:t>
      </w:r>
      <w:proofErr w:type="spellEnd"/>
      <w:r>
        <w:rPr>
          <w:rtl/>
          <w:lang w:bidi="he"/>
        </w:rPr>
        <w:t>'.</w:t>
      </w:r>
      <w:r>
        <w:rPr>
          <w:rStyle w:val="a5"/>
          <w:rtl/>
          <w:lang w:bidi="he"/>
        </w:rPr>
        <w:footnoteReference w:id="33"/>
      </w:r>
      <w:r>
        <w:rPr>
          <w:rtl/>
          <w:lang w:bidi="he"/>
        </w:rPr>
        <w:t xml:space="preserve"> </w:t>
      </w:r>
    </w:p>
    <w:p w14:paraId="4B4261D7" w14:textId="77777777" w:rsidR="00B07D2E" w:rsidRDefault="00281911" w:rsidP="0064009F">
      <w:pPr>
        <w:spacing w:line="480" w:lineRule="auto"/>
        <w:ind w:firstLine="720"/>
      </w:pPr>
      <w:r>
        <w:rPr>
          <w:rtl/>
          <w:lang w:bidi="he"/>
        </w:rPr>
        <w:t>ב-1834 חיבר גרון מכתב הסכמה לחיבור קבלי מבית מדרש חסידי.</w:t>
      </w:r>
      <w:r>
        <w:rPr>
          <w:rStyle w:val="a5"/>
        </w:rPr>
        <w:footnoteReference w:id="34"/>
      </w:r>
      <w:r>
        <w:rPr>
          <w:rtl/>
          <w:lang w:bidi="he"/>
        </w:rPr>
        <w:t xml:space="preserve"> הספד שנישא בשנת 1841 אך הודפס לראשונה רק בשנת 1894 מדגיש את נטיותיו החסידיות של גרון.</w:t>
      </w:r>
      <w:r>
        <w:rPr>
          <w:rStyle w:val="a5"/>
        </w:rPr>
        <w:footnoteReference w:id="35"/>
      </w:r>
      <w:r>
        <w:rPr>
          <w:rtl/>
          <w:lang w:bidi="he"/>
        </w:rPr>
        <w:t xml:space="preserve"> גרון </w:t>
      </w:r>
      <w:r w:rsidR="005D42CC">
        <w:rPr>
          <w:rFonts w:hint="cs"/>
          <w:rtl/>
          <w:lang w:bidi="he"/>
        </w:rPr>
        <w:t xml:space="preserve">הגדיל לעשות </w:t>
      </w:r>
      <w:r>
        <w:rPr>
          <w:rtl/>
          <w:lang w:bidi="he"/>
        </w:rPr>
        <w:t xml:space="preserve">אף יותר מקודמיו למען קידום החסידות </w:t>
      </w:r>
      <w:proofErr w:type="spellStart"/>
      <w:r>
        <w:rPr>
          <w:rtl/>
          <w:lang w:bidi="he"/>
        </w:rPr>
        <w:t>במונקאץ</w:t>
      </w:r>
      <w:proofErr w:type="spellEnd"/>
      <w:r>
        <w:rPr>
          <w:rtl/>
          <w:lang w:bidi="he"/>
        </w:rPr>
        <w:t>', בכך שהנהיג טקס תפילה חסידי בבית הכנסת המרכזי.</w:t>
      </w:r>
      <w:r>
        <w:rPr>
          <w:rStyle w:val="a5"/>
        </w:rPr>
        <w:footnoteReference w:id="36"/>
      </w:r>
      <w:r>
        <w:rPr>
          <w:rtl/>
          <w:lang w:bidi="he"/>
        </w:rPr>
        <w:t xml:space="preserve"> אוסף דרשותיו של גרון, שיצא לאור לראשונה ערב מלחמת העולם השנייה, מכיל הוכחות נוספות לנטיותיו החסידיות. גרון מתואר כתלמידו של החוזה המפורסם מלובלין, ר' יעקב יצחק הורוביץ (1745</w:t>
      </w:r>
      <w:r w:rsidR="005D42CC">
        <w:rPr>
          <w:rFonts w:hint="cs"/>
          <w:rtl/>
          <w:lang w:bidi="he"/>
        </w:rPr>
        <w:t>–</w:t>
      </w:r>
      <w:r>
        <w:rPr>
          <w:rtl/>
          <w:lang w:bidi="he"/>
        </w:rPr>
        <w:t xml:space="preserve">1815), והוא עצמו ציטט מכתביו של ר' שלום </w:t>
      </w:r>
      <w:proofErr w:type="spellStart"/>
      <w:r>
        <w:rPr>
          <w:rtl/>
          <w:lang w:bidi="he"/>
        </w:rPr>
        <w:t>מבעלז</w:t>
      </w:r>
      <w:proofErr w:type="spellEnd"/>
      <w:r>
        <w:rPr>
          <w:rtl/>
          <w:lang w:bidi="he"/>
        </w:rPr>
        <w:t xml:space="preserve"> (1781</w:t>
      </w:r>
      <w:r w:rsidR="005D42CC">
        <w:rPr>
          <w:rFonts w:hint="cs"/>
          <w:rtl/>
          <w:lang w:bidi="he"/>
        </w:rPr>
        <w:t>–</w:t>
      </w:r>
      <w:r>
        <w:rPr>
          <w:rtl/>
          <w:lang w:bidi="he"/>
        </w:rPr>
        <w:t xml:space="preserve">1855) בשני מקרים שונים, שבהם כינה אותו </w:t>
      </w:r>
      <w:r w:rsidRPr="005D42CC">
        <w:rPr>
          <w:highlight w:val="magenta"/>
          <w:rtl/>
          <w:lang w:bidi="he"/>
        </w:rPr>
        <w:t>"מורי ורבי"</w:t>
      </w:r>
      <w:r>
        <w:rPr>
          <w:rtl/>
          <w:lang w:bidi="he"/>
        </w:rPr>
        <w:t>.</w:t>
      </w:r>
      <w:r>
        <w:rPr>
          <w:rStyle w:val="a5"/>
          <w:rtl/>
          <w:lang w:bidi="he"/>
        </w:rPr>
        <w:footnoteReference w:id="37"/>
      </w:r>
      <w:r>
        <w:rPr>
          <w:rtl/>
          <w:lang w:bidi="he"/>
        </w:rPr>
        <w:t xml:space="preserve"> </w:t>
      </w:r>
    </w:p>
    <w:p w14:paraId="4CB03FCF" w14:textId="77777777" w:rsidR="00281911" w:rsidRDefault="00C657D4" w:rsidP="006F6200">
      <w:pPr>
        <w:spacing w:line="480" w:lineRule="auto"/>
        <w:ind w:firstLine="720"/>
      </w:pPr>
      <w:r>
        <w:rPr>
          <w:rtl/>
          <w:lang w:bidi="he"/>
        </w:rPr>
        <w:t xml:space="preserve">לפני שהגיע </w:t>
      </w:r>
      <w:proofErr w:type="spellStart"/>
      <w:r>
        <w:rPr>
          <w:rtl/>
          <w:lang w:bidi="he"/>
        </w:rPr>
        <w:t>למונקאץ</w:t>
      </w:r>
      <w:proofErr w:type="spellEnd"/>
      <w:r>
        <w:rPr>
          <w:rtl/>
          <w:lang w:bidi="he"/>
        </w:rPr>
        <w:t xml:space="preserve">' כיהן גרון כרב </w:t>
      </w:r>
      <w:proofErr w:type="spellStart"/>
      <w:r>
        <w:rPr>
          <w:rtl/>
          <w:lang w:bidi="he"/>
        </w:rPr>
        <w:t>ב</w:t>
      </w:r>
      <w:r w:rsidRPr="005D42CC">
        <w:rPr>
          <w:highlight w:val="yellow"/>
          <w:rtl/>
          <w:lang w:bidi="he"/>
        </w:rPr>
        <w:t>חו</w:t>
      </w:r>
      <w:r w:rsidR="005D42CC" w:rsidRPr="005D42CC">
        <w:rPr>
          <w:rFonts w:ascii="Narkisim" w:hAnsi="Narkisim"/>
          <w:highlight w:val="yellow"/>
          <w:rtl/>
          <w:lang w:bidi="he"/>
        </w:rPr>
        <w:t>ֹ</w:t>
      </w:r>
      <w:r w:rsidRPr="005D42CC">
        <w:rPr>
          <w:highlight w:val="yellow"/>
          <w:rtl/>
          <w:lang w:bidi="he"/>
        </w:rPr>
        <w:t>לו</w:t>
      </w:r>
      <w:r w:rsidR="005D42CC" w:rsidRPr="005D42CC">
        <w:rPr>
          <w:rFonts w:ascii="Narkisim" w:hAnsi="Narkisim"/>
          <w:highlight w:val="yellow"/>
          <w:rtl/>
          <w:lang w:bidi="he"/>
        </w:rPr>
        <w:t>ֹ</w:t>
      </w:r>
      <w:r w:rsidRPr="005D42CC">
        <w:rPr>
          <w:highlight w:val="yellow"/>
          <w:rtl/>
          <w:lang w:bidi="he"/>
        </w:rPr>
        <w:t>יו</w:t>
      </w:r>
      <w:r w:rsidR="005D42CC" w:rsidRPr="005D42CC">
        <w:rPr>
          <w:rFonts w:ascii="Narkisim" w:hAnsi="Narkisim"/>
          <w:highlight w:val="yellow"/>
          <w:rtl/>
          <w:lang w:bidi="he"/>
        </w:rPr>
        <w:t>ֹ</w:t>
      </w:r>
      <w:r w:rsidRPr="005D42CC">
        <w:rPr>
          <w:highlight w:val="yellow"/>
          <w:rtl/>
          <w:lang w:bidi="he"/>
        </w:rPr>
        <w:t>ב</w:t>
      </w:r>
      <w:proofErr w:type="spellEnd"/>
      <w:r>
        <w:rPr>
          <w:rtl/>
          <w:lang w:bidi="he"/>
        </w:rPr>
        <w:t xml:space="preserve"> (</w:t>
      </w:r>
      <w:proofErr w:type="spellStart"/>
      <w:r>
        <w:t>Chołojów</w:t>
      </w:r>
      <w:proofErr w:type="spellEnd"/>
      <w:r>
        <w:rPr>
          <w:rtl/>
          <w:lang w:bidi="he"/>
        </w:rPr>
        <w:t xml:space="preserve">) ולאחר מכן </w:t>
      </w:r>
      <w:proofErr w:type="spellStart"/>
      <w:r>
        <w:rPr>
          <w:rtl/>
          <w:lang w:bidi="he"/>
        </w:rPr>
        <w:t>במו</w:t>
      </w:r>
      <w:r w:rsidR="005D42CC">
        <w:rPr>
          <w:rFonts w:ascii="Narkisim" w:hAnsi="Narkisim"/>
          <w:rtl/>
          <w:lang w:bidi="he"/>
        </w:rPr>
        <w:t>ֹ</w:t>
      </w:r>
      <w:r>
        <w:rPr>
          <w:rtl/>
          <w:lang w:bidi="he"/>
        </w:rPr>
        <w:t>ס</w:t>
      </w:r>
      <w:r w:rsidR="005D42CC">
        <w:rPr>
          <w:rFonts w:ascii="Narkisim" w:hAnsi="Narkisim"/>
          <w:rtl/>
          <w:lang w:bidi="he"/>
        </w:rPr>
        <w:t>ְ</w:t>
      </w:r>
      <w:r>
        <w:rPr>
          <w:rtl/>
          <w:lang w:bidi="he"/>
        </w:rPr>
        <w:t>טי</w:t>
      </w:r>
      <w:proofErr w:type="spellEnd"/>
      <w:r>
        <w:rPr>
          <w:rtl/>
          <w:lang w:bidi="he"/>
        </w:rPr>
        <w:t xml:space="preserve"> </w:t>
      </w:r>
      <w:proofErr w:type="spellStart"/>
      <w:r>
        <w:rPr>
          <w:rtl/>
          <w:lang w:bidi="he"/>
        </w:rPr>
        <w:t>ו</w:t>
      </w:r>
      <w:r w:rsidR="005D42CC">
        <w:rPr>
          <w:rFonts w:ascii="Narkisim" w:hAnsi="Narkisim"/>
          <w:rtl/>
          <w:lang w:bidi="he"/>
        </w:rPr>
        <w:t>ִ</w:t>
      </w:r>
      <w:r>
        <w:rPr>
          <w:rtl/>
          <w:lang w:bidi="he"/>
        </w:rPr>
        <w:t>י</w:t>
      </w:r>
      <w:r w:rsidR="005D42CC">
        <w:rPr>
          <w:rFonts w:ascii="Narkisim" w:hAnsi="Narkisim"/>
          <w:rtl/>
          <w:lang w:bidi="he"/>
        </w:rPr>
        <w:t>ֶ</w:t>
      </w:r>
      <w:r w:rsidR="005D42CC">
        <w:rPr>
          <w:rFonts w:hint="cs"/>
          <w:rtl/>
          <w:lang w:bidi="he"/>
        </w:rPr>
        <w:t>י</w:t>
      </w:r>
      <w:r>
        <w:rPr>
          <w:rtl/>
          <w:lang w:bidi="he"/>
        </w:rPr>
        <w:t>ל</w:t>
      </w:r>
      <w:r w:rsidR="005D42CC">
        <w:rPr>
          <w:rFonts w:ascii="Narkisim" w:hAnsi="Narkisim"/>
          <w:rtl/>
          <w:lang w:bidi="he"/>
        </w:rPr>
        <w:t>ְ</w:t>
      </w:r>
      <w:r>
        <w:rPr>
          <w:rtl/>
          <w:lang w:bidi="he"/>
        </w:rPr>
        <w:t>ק</w:t>
      </w:r>
      <w:r w:rsidR="005D42CC">
        <w:rPr>
          <w:rFonts w:ascii="Narkisim" w:hAnsi="Narkisim"/>
          <w:rtl/>
          <w:lang w:bidi="he"/>
        </w:rPr>
        <w:t>ִ</w:t>
      </w:r>
      <w:r>
        <w:rPr>
          <w:rtl/>
          <w:lang w:bidi="he"/>
        </w:rPr>
        <w:t>י</w:t>
      </w:r>
      <w:r w:rsidR="005D42CC">
        <w:rPr>
          <w:rFonts w:ascii="Narkisim" w:hAnsi="Narkisim"/>
          <w:rtl/>
          <w:lang w:bidi="he"/>
        </w:rPr>
        <w:t>ֶ</w:t>
      </w:r>
      <w:r>
        <w:rPr>
          <w:rtl/>
          <w:lang w:bidi="he"/>
        </w:rPr>
        <w:t>ה</w:t>
      </w:r>
      <w:proofErr w:type="spellEnd"/>
      <w:r>
        <w:rPr>
          <w:rtl/>
          <w:lang w:bidi="he"/>
        </w:rPr>
        <w:t xml:space="preserve"> (</w:t>
      </w:r>
      <w:proofErr w:type="spellStart"/>
      <w:r>
        <w:t>Mosty</w:t>
      </w:r>
      <w:proofErr w:type="spellEnd"/>
      <w:r>
        <w:t xml:space="preserve"> </w:t>
      </w:r>
      <w:proofErr w:type="spellStart"/>
      <w:r>
        <w:t>Wielkie</w:t>
      </w:r>
      <w:proofErr w:type="spellEnd"/>
      <w:r>
        <w:rPr>
          <w:rtl/>
          <w:lang w:bidi="he"/>
        </w:rPr>
        <w:t>) – שתיהן בגליציה. על פי הדיווחים עזב גרון את גליציה כשהוא נמלט מפני הרשויות, לאחר שגובה מס נרצח והרב נחשד במעורבות</w:t>
      </w:r>
      <w:r w:rsidR="005D42CC">
        <w:rPr>
          <w:rFonts w:hint="cs"/>
          <w:rtl/>
          <w:lang w:bidi="he"/>
        </w:rPr>
        <w:t xml:space="preserve"> במעשה</w:t>
      </w:r>
      <w:r>
        <w:rPr>
          <w:rtl/>
          <w:lang w:bidi="he"/>
        </w:rPr>
        <w:t>. אחרים טוענים שגרו</w:t>
      </w:r>
      <w:r w:rsidR="005D42CC">
        <w:rPr>
          <w:rtl/>
          <w:lang w:bidi="he"/>
        </w:rPr>
        <w:t>ן עסק בהכנת קמעות, בניגוד ל</w:t>
      </w:r>
      <w:r w:rsidR="005D42CC">
        <w:rPr>
          <w:rFonts w:hint="cs"/>
          <w:rtl/>
          <w:lang w:bidi="he"/>
        </w:rPr>
        <w:t>הנחיותיו</w:t>
      </w:r>
      <w:r>
        <w:rPr>
          <w:rtl/>
          <w:lang w:bidi="he"/>
        </w:rPr>
        <w:t xml:space="preserve"> של החוזה מלובלין, ולכן החליט להתרחק מתחום השפעתו של האחרון.</w:t>
      </w:r>
      <w:r>
        <w:rPr>
          <w:rStyle w:val="a5"/>
        </w:rPr>
        <w:footnoteReference w:id="38"/>
      </w:r>
      <w:r>
        <w:rPr>
          <w:rtl/>
          <w:lang w:bidi="he"/>
        </w:rPr>
        <w:t xml:space="preserve"> אין בנמצא מקורות ראשוניים שיכולים לתמוך בגרסה זו או אחרת.</w:t>
      </w:r>
    </w:p>
    <w:p w14:paraId="208CC5B6" w14:textId="77777777" w:rsidR="00D97EC0" w:rsidRDefault="00B07D2E" w:rsidP="001A6A84">
      <w:pPr>
        <w:spacing w:line="480" w:lineRule="auto"/>
        <w:ind w:firstLine="720"/>
      </w:pPr>
      <w:r>
        <w:rPr>
          <w:rtl/>
          <w:lang w:bidi="he"/>
        </w:rPr>
        <w:t xml:space="preserve">בדיווחים מאוחרים יותר נזכר גרון כרב היחיד של </w:t>
      </w:r>
      <w:proofErr w:type="spellStart"/>
      <w:r>
        <w:rPr>
          <w:rtl/>
          <w:lang w:bidi="he"/>
        </w:rPr>
        <w:t>מונקאץ</w:t>
      </w:r>
      <w:proofErr w:type="spellEnd"/>
      <w:r>
        <w:rPr>
          <w:rtl/>
          <w:lang w:bidi="he"/>
        </w:rPr>
        <w:t>' שלא סבל מהטרדות ומיחס מכפיר</w:t>
      </w:r>
      <w:r>
        <w:rPr>
          <w:rStyle w:val="a5"/>
          <w:rtl/>
          <w:lang w:bidi="he"/>
        </w:rPr>
        <w:footnoteReference w:id="39"/>
      </w:r>
      <w:r>
        <w:rPr>
          <w:rtl/>
          <w:lang w:bidi="he"/>
        </w:rPr>
        <w:t xml:space="preserve"> – טענה שמעידה לא רק על גרון, אלא על רבנות </w:t>
      </w:r>
      <w:proofErr w:type="spellStart"/>
      <w:r>
        <w:rPr>
          <w:rtl/>
          <w:lang w:bidi="he"/>
        </w:rPr>
        <w:t>מונקאץ</w:t>
      </w:r>
      <w:proofErr w:type="spellEnd"/>
      <w:r>
        <w:rPr>
          <w:rtl/>
          <w:lang w:bidi="he"/>
        </w:rPr>
        <w:t>' באופן כללי כפי שנשתמרה בזיכרון הקולקטיבי.</w:t>
      </w:r>
    </w:p>
    <w:p w14:paraId="5389A4F8" w14:textId="77777777" w:rsidR="00D23EC4" w:rsidRDefault="00C93FD4" w:rsidP="006F6200">
      <w:pPr>
        <w:spacing w:line="480" w:lineRule="auto"/>
        <w:ind w:firstLine="720"/>
        <w:rPr>
          <w:rtl/>
        </w:rPr>
      </w:pPr>
      <w:r>
        <w:rPr>
          <w:rtl/>
          <w:lang w:bidi="he"/>
        </w:rPr>
        <w:lastRenderedPageBreak/>
        <w:t xml:space="preserve">מחליפו של גרון היה </w:t>
      </w:r>
      <w:r w:rsidRPr="005D42CC">
        <w:rPr>
          <w:b/>
          <w:bCs/>
          <w:rtl/>
          <w:lang w:bidi="he"/>
        </w:rPr>
        <w:t>ר' אפרים פישל הורוביץ</w:t>
      </w:r>
      <w:r>
        <w:rPr>
          <w:rtl/>
          <w:lang w:bidi="he"/>
        </w:rPr>
        <w:t xml:space="preserve"> (מת </w:t>
      </w:r>
      <w:r w:rsidR="005D42CC">
        <w:rPr>
          <w:rFonts w:hint="cs"/>
          <w:rtl/>
          <w:lang w:bidi="he"/>
        </w:rPr>
        <w:t>ב-</w:t>
      </w:r>
      <w:r>
        <w:rPr>
          <w:rtl/>
          <w:lang w:bidi="he"/>
        </w:rPr>
        <w:t>1860), רב בעל קשרים משפחתיים ענפים לגליציה ולחסידות.</w:t>
      </w:r>
      <w:r>
        <w:rPr>
          <w:rStyle w:val="a5"/>
        </w:rPr>
        <w:footnoteReference w:id="40"/>
      </w:r>
      <w:r>
        <w:rPr>
          <w:rtl/>
          <w:lang w:bidi="he"/>
        </w:rPr>
        <w:t xml:space="preserve"> הורוביץ היה קרוב משפחה של המנהיג החסידי ר' נפתלי צבי הורוביץ </w:t>
      </w:r>
      <w:proofErr w:type="spellStart"/>
      <w:r>
        <w:rPr>
          <w:rtl/>
          <w:lang w:bidi="he"/>
        </w:rPr>
        <w:t>מרו</w:t>
      </w:r>
      <w:r w:rsidR="005D42CC">
        <w:rPr>
          <w:rFonts w:ascii="Narkisim" w:hAnsi="Narkisim"/>
          <w:rtl/>
          <w:lang w:bidi="he"/>
        </w:rPr>
        <w:t>ֹ</w:t>
      </w:r>
      <w:r>
        <w:rPr>
          <w:rtl/>
          <w:lang w:bidi="he"/>
        </w:rPr>
        <w:t>פ</w:t>
      </w:r>
      <w:r w:rsidR="005D42CC">
        <w:rPr>
          <w:rFonts w:ascii="Narkisim" w:hAnsi="Narkisim"/>
          <w:rtl/>
          <w:lang w:bidi="he"/>
        </w:rPr>
        <w:t>ְּ</w:t>
      </w:r>
      <w:r>
        <w:rPr>
          <w:rtl/>
          <w:lang w:bidi="he"/>
        </w:rPr>
        <w:t>שיץ</w:t>
      </w:r>
      <w:proofErr w:type="spellEnd"/>
      <w:r>
        <w:rPr>
          <w:rtl/>
          <w:lang w:bidi="he"/>
        </w:rPr>
        <w:t>' (</w:t>
      </w:r>
      <w:proofErr w:type="spellStart"/>
      <w:r>
        <w:t>Ropczyce</w:t>
      </w:r>
      <w:proofErr w:type="spellEnd"/>
      <w:r>
        <w:t>; 1760-1827</w:t>
      </w:r>
      <w:r>
        <w:rPr>
          <w:rtl/>
          <w:lang w:bidi="he"/>
        </w:rPr>
        <w:t>).</w:t>
      </w:r>
      <w:r>
        <w:rPr>
          <w:rStyle w:val="a5"/>
        </w:rPr>
        <w:footnoteReference w:id="41"/>
      </w:r>
      <w:r>
        <w:rPr>
          <w:rtl/>
          <w:lang w:bidi="he"/>
        </w:rPr>
        <w:t xml:space="preserve"> כתב שו"ת משנת 1844 מחזק דימוי זה. חילופי המכתבים עסקו רבות במקרה של שוחט </w:t>
      </w:r>
      <w:proofErr w:type="spellStart"/>
      <w:r>
        <w:rPr>
          <w:rtl/>
          <w:lang w:bidi="he"/>
        </w:rPr>
        <w:t>מב</w:t>
      </w:r>
      <w:r w:rsidR="005D42CC">
        <w:rPr>
          <w:rFonts w:ascii="Narkisim" w:hAnsi="Narkisim"/>
          <w:rtl/>
          <w:lang w:bidi="he"/>
        </w:rPr>
        <w:t>ֶּ</w:t>
      </w:r>
      <w:r>
        <w:rPr>
          <w:rtl/>
          <w:lang w:bidi="he"/>
        </w:rPr>
        <w:t>ר</w:t>
      </w:r>
      <w:r w:rsidR="005D42CC">
        <w:rPr>
          <w:rFonts w:ascii="Narkisim" w:hAnsi="Narkisim"/>
          <w:rtl/>
          <w:lang w:bidi="he"/>
        </w:rPr>
        <w:t>ְ</w:t>
      </w:r>
      <w:r>
        <w:rPr>
          <w:rtl/>
          <w:lang w:bidi="he"/>
        </w:rPr>
        <w:t>דיצ'ו</w:t>
      </w:r>
      <w:r w:rsidR="005D42CC">
        <w:rPr>
          <w:rFonts w:ascii="Narkisim" w:hAnsi="Narkisim"/>
          <w:rtl/>
          <w:lang w:bidi="he"/>
        </w:rPr>
        <w:t>ֹ</w:t>
      </w:r>
      <w:r>
        <w:rPr>
          <w:rtl/>
          <w:lang w:bidi="he"/>
        </w:rPr>
        <w:t>ב</w:t>
      </w:r>
      <w:proofErr w:type="spellEnd"/>
      <w:r>
        <w:rPr>
          <w:rtl/>
          <w:lang w:bidi="he"/>
        </w:rPr>
        <w:t xml:space="preserve"> (</w:t>
      </w:r>
      <w:proofErr w:type="spellStart"/>
      <w:r>
        <w:t>Berdyczów</w:t>
      </w:r>
      <w:proofErr w:type="spellEnd"/>
      <w:r>
        <w:rPr>
          <w:rtl/>
          <w:lang w:bidi="he"/>
        </w:rPr>
        <w:t xml:space="preserve">). ר' יקותיאל אשר זלמן </w:t>
      </w:r>
      <w:proofErr w:type="spellStart"/>
      <w:r>
        <w:rPr>
          <w:rtl/>
          <w:lang w:bidi="he"/>
        </w:rPr>
        <w:t>אנזל</w:t>
      </w:r>
      <w:proofErr w:type="spellEnd"/>
      <w:r>
        <w:rPr>
          <w:rtl/>
          <w:lang w:bidi="he"/>
        </w:rPr>
        <w:t xml:space="preserve"> </w:t>
      </w:r>
      <w:proofErr w:type="spellStart"/>
      <w:r>
        <w:rPr>
          <w:rtl/>
          <w:lang w:bidi="he"/>
        </w:rPr>
        <w:t>זוזמיר</w:t>
      </w:r>
      <w:proofErr w:type="spellEnd"/>
      <w:r>
        <w:rPr>
          <w:rtl/>
          <w:lang w:bidi="he"/>
        </w:rPr>
        <w:t xml:space="preserve"> (</w:t>
      </w:r>
      <w:r w:rsidR="00163538">
        <w:rPr>
          <w:rFonts w:hint="cs"/>
          <w:rtl/>
          <w:lang w:bidi="he"/>
        </w:rPr>
        <w:t>1790</w:t>
      </w:r>
      <w:r w:rsidR="005D42CC">
        <w:rPr>
          <w:rFonts w:hint="cs"/>
          <w:rtl/>
          <w:lang w:bidi="he"/>
        </w:rPr>
        <w:t>–</w:t>
      </w:r>
      <w:r w:rsidR="00163538">
        <w:rPr>
          <w:rFonts w:hint="cs"/>
          <w:rtl/>
          <w:lang w:bidi="he"/>
        </w:rPr>
        <w:t>1858 לערך</w:t>
      </w:r>
      <w:r>
        <w:rPr>
          <w:rtl/>
          <w:lang w:bidi="he"/>
        </w:rPr>
        <w:t>) – קרוב משפחתו של הורוביץ ורב ב</w:t>
      </w:r>
      <w:r w:rsidRPr="00163538">
        <w:rPr>
          <w:highlight w:val="yellow"/>
          <w:rtl/>
          <w:lang w:bidi="he"/>
        </w:rPr>
        <w:t>ס</w:t>
      </w:r>
      <w:r w:rsidR="00163538" w:rsidRPr="00163538">
        <w:rPr>
          <w:rFonts w:ascii="Narkisim" w:hAnsi="Narkisim"/>
          <w:highlight w:val="yellow"/>
          <w:rtl/>
          <w:lang w:bidi="he"/>
        </w:rPr>
        <w:t>ְ</w:t>
      </w:r>
      <w:r w:rsidRPr="00163538">
        <w:rPr>
          <w:highlight w:val="yellow"/>
          <w:rtl/>
          <w:lang w:bidi="he"/>
        </w:rPr>
        <w:t>ט</w:t>
      </w:r>
      <w:r w:rsidR="00163538" w:rsidRPr="00163538">
        <w:rPr>
          <w:rFonts w:ascii="Narkisim" w:hAnsi="Narkisim"/>
          <w:highlight w:val="yellow"/>
          <w:rtl/>
          <w:lang w:bidi="he"/>
        </w:rPr>
        <w:t>ְ</w:t>
      </w:r>
      <w:r w:rsidRPr="00163538">
        <w:rPr>
          <w:highlight w:val="yellow"/>
          <w:rtl/>
          <w:lang w:bidi="he"/>
        </w:rPr>
        <w:t>ר</w:t>
      </w:r>
      <w:r w:rsidR="00163538" w:rsidRPr="00163538">
        <w:rPr>
          <w:rFonts w:ascii="Narkisim" w:hAnsi="Narkisim"/>
          <w:highlight w:val="yellow"/>
          <w:rtl/>
          <w:lang w:bidi="he"/>
        </w:rPr>
        <w:t>ַ</w:t>
      </w:r>
      <w:r w:rsidRPr="00163538">
        <w:rPr>
          <w:highlight w:val="yellow"/>
          <w:rtl/>
          <w:lang w:bidi="he"/>
        </w:rPr>
        <w:t>י</w:t>
      </w:r>
      <w:r>
        <w:rPr>
          <w:rtl/>
          <w:lang w:bidi="he"/>
        </w:rPr>
        <w:t xml:space="preserve"> (</w:t>
      </w:r>
      <w:proofErr w:type="spellStart"/>
      <w:r>
        <w:t>Stryj</w:t>
      </w:r>
      <w:proofErr w:type="spellEnd"/>
      <w:r>
        <w:rPr>
          <w:rtl/>
          <w:lang w:bidi="he"/>
        </w:rPr>
        <w:t xml:space="preserve">) </w:t>
      </w:r>
      <w:r w:rsidR="00163538">
        <w:rPr>
          <w:rFonts w:hint="cs"/>
          <w:rtl/>
          <w:lang w:bidi="he"/>
        </w:rPr>
        <w:t xml:space="preserve">שבגליציה </w:t>
      </w:r>
      <w:r>
        <w:rPr>
          <w:rtl/>
          <w:lang w:bidi="he"/>
        </w:rPr>
        <w:t xml:space="preserve">– ביקש חוות דעת של פוסקים רבים כדי לגייס תמיכה בפסיקתו. בין השאר פנה להורוביץ ואל רבה של </w:t>
      </w:r>
      <w:proofErr w:type="spellStart"/>
      <w:r>
        <w:rPr>
          <w:rtl/>
          <w:lang w:bidi="he"/>
        </w:rPr>
        <w:t>או</w:t>
      </w:r>
      <w:r w:rsidR="00163538">
        <w:rPr>
          <w:rFonts w:ascii="Narkisim" w:hAnsi="Narkisim"/>
          <w:rtl/>
          <w:lang w:bidi="he"/>
        </w:rPr>
        <w:t>ּ</w:t>
      </w:r>
      <w:r>
        <w:rPr>
          <w:rtl/>
          <w:lang w:bidi="he"/>
        </w:rPr>
        <w:t>נ</w:t>
      </w:r>
      <w:r w:rsidR="00163538">
        <w:rPr>
          <w:rFonts w:ascii="Narkisim" w:hAnsi="Narkisim"/>
          <w:rtl/>
          <w:lang w:bidi="he"/>
        </w:rPr>
        <w:t>ְ</w:t>
      </w:r>
      <w:r>
        <w:rPr>
          <w:rtl/>
          <w:lang w:bidi="he"/>
        </w:rPr>
        <w:t>ג</w:t>
      </w:r>
      <w:r w:rsidR="00163538">
        <w:rPr>
          <w:rFonts w:ascii="Narkisim" w:hAnsi="Narkisim"/>
          <w:rtl/>
          <w:lang w:bidi="he"/>
        </w:rPr>
        <w:t>ְ</w:t>
      </w:r>
      <w:r>
        <w:rPr>
          <w:rtl/>
          <w:lang w:bidi="he"/>
        </w:rPr>
        <w:t>ב</w:t>
      </w:r>
      <w:r w:rsidR="00163538">
        <w:rPr>
          <w:rFonts w:ascii="Narkisim" w:hAnsi="Narkisim"/>
          <w:rtl/>
          <w:lang w:bidi="he"/>
        </w:rPr>
        <w:t>ַ</w:t>
      </w:r>
      <w:r>
        <w:rPr>
          <w:rtl/>
          <w:lang w:bidi="he"/>
        </w:rPr>
        <w:t>ר</w:t>
      </w:r>
      <w:proofErr w:type="spellEnd"/>
      <w:r>
        <w:rPr>
          <w:rtl/>
          <w:lang w:bidi="he"/>
        </w:rPr>
        <w:t xml:space="preserve"> (</w:t>
      </w:r>
      <w:proofErr w:type="spellStart"/>
      <w:r>
        <w:t>Ungvár</w:t>
      </w:r>
      <w:proofErr w:type="spellEnd"/>
      <w:r>
        <w:rPr>
          <w:rtl/>
          <w:lang w:bidi="he"/>
        </w:rPr>
        <w:t xml:space="preserve">) הסמוכה, הרב הידוע מאיר </w:t>
      </w:r>
      <w:proofErr w:type="spellStart"/>
      <w:r>
        <w:rPr>
          <w:rtl/>
          <w:lang w:bidi="he"/>
        </w:rPr>
        <w:t>אייזנשטאדטר</w:t>
      </w:r>
      <w:proofErr w:type="spellEnd"/>
      <w:r>
        <w:rPr>
          <w:rtl/>
          <w:lang w:bidi="he"/>
        </w:rPr>
        <w:t xml:space="preserve"> (1786-1852). רבנים רבים בפולין כתבו שו"ת על מקרה זה, שתואר כאחת המחלוקות הגדולות ביותר סביב טקסי השחיטה.</w:t>
      </w:r>
      <w:r w:rsidR="00E65EE3">
        <w:rPr>
          <w:rStyle w:val="a5"/>
          <w:rtl/>
          <w:lang w:bidi="he"/>
        </w:rPr>
        <w:footnoteReference w:id="42"/>
      </w:r>
      <w:r w:rsidR="00163538">
        <w:rPr>
          <w:rFonts w:hint="cs"/>
          <w:rtl/>
          <w:lang w:bidi="he"/>
        </w:rPr>
        <w:t xml:space="preserve"> </w:t>
      </w:r>
      <w:proofErr w:type="spellStart"/>
      <w:r>
        <w:rPr>
          <w:rtl/>
          <w:lang w:bidi="he"/>
        </w:rPr>
        <w:t>אייזנשטאדטר</w:t>
      </w:r>
      <w:proofErr w:type="spellEnd"/>
      <w:r>
        <w:rPr>
          <w:rtl/>
          <w:lang w:bidi="he"/>
        </w:rPr>
        <w:t xml:space="preserve"> היה תלמידו של משה סופר ופוסק ידוע, ולכן אין פלא שגם הוא התבקש להביע את דעתו. להורוביץ לא היו מוניטין כאלה, ולכן השתתפותו ראויה לציון אף יותר. </w:t>
      </w:r>
    </w:p>
    <w:p w14:paraId="628A8D5E" w14:textId="77777777" w:rsidR="009A04A0" w:rsidRDefault="009A04A0" w:rsidP="001A6A84">
      <w:pPr>
        <w:spacing w:line="480" w:lineRule="auto"/>
        <w:ind w:firstLine="720"/>
      </w:pPr>
      <w:r>
        <w:rPr>
          <w:rtl/>
          <w:lang w:bidi="he"/>
        </w:rPr>
        <w:t xml:space="preserve">כך, במהלך המאה הראשונה שבה תועדה הרבנות </w:t>
      </w:r>
      <w:proofErr w:type="spellStart"/>
      <w:r>
        <w:rPr>
          <w:rtl/>
          <w:lang w:bidi="he"/>
        </w:rPr>
        <w:t>במונקאץ</w:t>
      </w:r>
      <w:proofErr w:type="spellEnd"/>
      <w:r>
        <w:rPr>
          <w:rtl/>
          <w:lang w:bidi="he"/>
        </w:rPr>
        <w:t>'</w:t>
      </w:r>
      <w:r w:rsidR="00163538">
        <w:rPr>
          <w:rFonts w:hint="cs"/>
          <w:rtl/>
          <w:lang w:bidi="he"/>
        </w:rPr>
        <w:t xml:space="preserve"> הגיעו מהאיחוד</w:t>
      </w:r>
      <w:r>
        <w:rPr>
          <w:rtl/>
          <w:lang w:bidi="he"/>
        </w:rPr>
        <w:t xml:space="preserve"> הפולני-ליטאי ומהמדינות שנוצרו עם פירוקו, </w:t>
      </w:r>
      <w:r w:rsidR="00163538">
        <w:rPr>
          <w:rFonts w:hint="cs"/>
          <w:rtl/>
          <w:lang w:bidi="he"/>
        </w:rPr>
        <w:t>ואחרים</w:t>
      </w:r>
      <w:r>
        <w:rPr>
          <w:rtl/>
          <w:lang w:bidi="he"/>
        </w:rPr>
        <w:t xml:space="preserve"> שמרו על הקשרים המקצועיים עם עמיתיהם </w:t>
      </w:r>
      <w:r w:rsidR="00163538">
        <w:rPr>
          <w:rFonts w:hint="cs"/>
          <w:rtl/>
          <w:lang w:bidi="he"/>
        </w:rPr>
        <w:t>מהעבר הש</w:t>
      </w:r>
      <w:r>
        <w:rPr>
          <w:rtl/>
          <w:lang w:bidi="he"/>
        </w:rPr>
        <w:t xml:space="preserve">ני של הרי </w:t>
      </w:r>
      <w:proofErr w:type="spellStart"/>
      <w:r>
        <w:rPr>
          <w:rtl/>
          <w:lang w:bidi="he"/>
        </w:rPr>
        <w:t>הקרפטים</w:t>
      </w:r>
      <w:proofErr w:type="spellEnd"/>
      <w:r>
        <w:rPr>
          <w:rtl/>
          <w:lang w:bidi="he"/>
        </w:rPr>
        <w:t>. עניינים שדרשו התכתבות משפטית, וב</w:t>
      </w:r>
      <w:r w:rsidR="00163538">
        <w:rPr>
          <w:rtl/>
          <w:lang w:bidi="he"/>
        </w:rPr>
        <w:t xml:space="preserve">עיקר סוגיות של מעמד אישי, </w:t>
      </w:r>
      <w:r w:rsidR="00163538">
        <w:rPr>
          <w:rFonts w:hint="cs"/>
          <w:rtl/>
          <w:lang w:bidi="he"/>
        </w:rPr>
        <w:t>פורשים בפנינו</w:t>
      </w:r>
      <w:r>
        <w:rPr>
          <w:rtl/>
          <w:lang w:bidi="he"/>
        </w:rPr>
        <w:t xml:space="preserve"> קשרים בין </w:t>
      </w:r>
      <w:proofErr w:type="spellStart"/>
      <w:r>
        <w:rPr>
          <w:rtl/>
          <w:lang w:bidi="he"/>
        </w:rPr>
        <w:t>מונקאץ</w:t>
      </w:r>
      <w:proofErr w:type="spellEnd"/>
      <w:r>
        <w:rPr>
          <w:rtl/>
          <w:lang w:bidi="he"/>
        </w:rPr>
        <w:t xml:space="preserve">' לבין הקהילות היהודיות </w:t>
      </w:r>
      <w:r w:rsidR="00163538">
        <w:rPr>
          <w:rFonts w:hint="cs"/>
          <w:rtl/>
          <w:lang w:bidi="he"/>
        </w:rPr>
        <w:t xml:space="preserve">שמעבר </w:t>
      </w:r>
      <w:proofErr w:type="spellStart"/>
      <w:r w:rsidR="00163538">
        <w:rPr>
          <w:rFonts w:hint="cs"/>
          <w:rtl/>
          <w:lang w:bidi="he"/>
        </w:rPr>
        <w:t>ל</w:t>
      </w:r>
      <w:r>
        <w:rPr>
          <w:rtl/>
          <w:lang w:bidi="he"/>
        </w:rPr>
        <w:t>קרפטים</w:t>
      </w:r>
      <w:proofErr w:type="spellEnd"/>
      <w:r>
        <w:rPr>
          <w:rtl/>
          <w:lang w:bidi="he"/>
        </w:rPr>
        <w:t xml:space="preserve">. ככל שהתנועה החסידית צברה תאוצה בגליציה ובפולין </w:t>
      </w:r>
      <w:proofErr w:type="spellStart"/>
      <w:r>
        <w:rPr>
          <w:rtl/>
          <w:lang w:bidi="he"/>
        </w:rPr>
        <w:t>הקונגרסאית</w:t>
      </w:r>
      <w:proofErr w:type="spellEnd"/>
      <w:r>
        <w:rPr>
          <w:rtl/>
          <w:lang w:bidi="he"/>
        </w:rPr>
        <w:t xml:space="preserve">, כך חדרו ההשפעות החסידיות </w:t>
      </w:r>
      <w:proofErr w:type="spellStart"/>
      <w:r>
        <w:rPr>
          <w:rtl/>
          <w:lang w:bidi="he"/>
        </w:rPr>
        <w:t>למונקאץ</w:t>
      </w:r>
      <w:proofErr w:type="spellEnd"/>
      <w:r>
        <w:rPr>
          <w:rtl/>
          <w:lang w:bidi="he"/>
        </w:rPr>
        <w:t xml:space="preserve">', אף שרשמית היא הייתה חלק מהאימפריה ההונגרית. </w:t>
      </w:r>
    </w:p>
    <w:p w14:paraId="785E2FBA" w14:textId="77777777" w:rsidR="009A04A0" w:rsidRPr="00163E13" w:rsidRDefault="006834EB" w:rsidP="009C5108">
      <w:pPr>
        <w:pStyle w:val="1"/>
        <w:numPr>
          <w:ilvl w:val="0"/>
          <w:numId w:val="6"/>
        </w:numPr>
        <w:spacing w:line="480" w:lineRule="auto"/>
      </w:pPr>
      <w:r>
        <w:rPr>
          <w:rtl/>
          <w:lang w:bidi="he"/>
        </w:rPr>
        <w:t xml:space="preserve">גיוס </w:t>
      </w:r>
      <w:r w:rsidR="00163538">
        <w:rPr>
          <w:rFonts w:hint="cs"/>
          <w:rtl/>
          <w:lang w:bidi="he"/>
        </w:rPr>
        <w:t xml:space="preserve">רבנים מתוך </w:t>
      </w:r>
      <w:r>
        <w:rPr>
          <w:rtl/>
          <w:lang w:bidi="he"/>
        </w:rPr>
        <w:t>הונגריה</w:t>
      </w:r>
    </w:p>
    <w:p w14:paraId="5059F7F1" w14:textId="77777777" w:rsidR="009A04A0" w:rsidRPr="00163E13" w:rsidRDefault="009A04A0" w:rsidP="006F6200">
      <w:pPr>
        <w:spacing w:line="480" w:lineRule="auto"/>
      </w:pPr>
      <w:r>
        <w:rPr>
          <w:rtl/>
          <w:lang w:bidi="he"/>
        </w:rPr>
        <w:t xml:space="preserve">עם מותו של הורוביץ </w:t>
      </w:r>
      <w:r w:rsidR="00163538">
        <w:rPr>
          <w:rtl/>
          <w:lang w:bidi="he"/>
        </w:rPr>
        <w:t xml:space="preserve">לא מונה רב חדש </w:t>
      </w:r>
      <w:r w:rsidR="00163538">
        <w:rPr>
          <w:rFonts w:hint="cs"/>
          <w:rtl/>
          <w:lang w:bidi="he"/>
        </w:rPr>
        <w:t>מיד</w:t>
      </w:r>
      <w:r>
        <w:rPr>
          <w:rtl/>
          <w:lang w:bidi="he"/>
        </w:rPr>
        <w:t>, ובית הדין הרבני מילא את החלל הזמני שנוצר</w:t>
      </w:r>
      <w:r w:rsidR="00163538">
        <w:rPr>
          <w:rtl/>
          <w:lang w:bidi="he"/>
        </w:rPr>
        <w:t xml:space="preserve">. באותה תקופה החלה </w:t>
      </w:r>
      <w:proofErr w:type="spellStart"/>
      <w:r w:rsidR="00163538">
        <w:rPr>
          <w:rtl/>
          <w:lang w:bidi="he"/>
        </w:rPr>
        <w:t>מונקאץ</w:t>
      </w:r>
      <w:proofErr w:type="spellEnd"/>
      <w:r w:rsidR="00163538">
        <w:rPr>
          <w:rtl/>
          <w:lang w:bidi="he"/>
        </w:rPr>
        <w:t>' ל</w:t>
      </w:r>
      <w:r w:rsidR="00163538">
        <w:rPr>
          <w:rFonts w:hint="cs"/>
          <w:rtl/>
          <w:lang w:bidi="he"/>
        </w:rPr>
        <w:t>פנות</w:t>
      </w:r>
      <w:r>
        <w:rPr>
          <w:rtl/>
          <w:lang w:bidi="he"/>
        </w:rPr>
        <w:t xml:space="preserve"> מערבה</w:t>
      </w:r>
      <w:r w:rsidR="00163538">
        <w:rPr>
          <w:rFonts w:hint="cs"/>
          <w:rtl/>
          <w:lang w:bidi="he"/>
        </w:rPr>
        <w:t>,</w:t>
      </w:r>
      <w:r>
        <w:rPr>
          <w:rtl/>
          <w:lang w:bidi="he"/>
        </w:rPr>
        <w:t xml:space="preserve"> </w:t>
      </w:r>
      <w:r w:rsidR="00163538">
        <w:rPr>
          <w:rFonts w:hint="cs"/>
          <w:rtl/>
          <w:lang w:bidi="he"/>
        </w:rPr>
        <w:t>א</w:t>
      </w:r>
      <w:r>
        <w:rPr>
          <w:rtl/>
          <w:lang w:bidi="he"/>
        </w:rPr>
        <w:t>ל בית מדרש</w:t>
      </w:r>
      <w:r w:rsidR="00163538">
        <w:rPr>
          <w:rFonts w:hint="cs"/>
          <w:rtl/>
          <w:lang w:bidi="he"/>
        </w:rPr>
        <w:t>ו</w:t>
      </w:r>
      <w:r>
        <w:rPr>
          <w:rtl/>
          <w:lang w:bidi="he"/>
        </w:rPr>
        <w:t xml:space="preserve"> של משה סופר, במקום לעבר גליציה החסידית. לא ברור מה גרם לשינוי. </w:t>
      </w:r>
      <w:r w:rsidR="00163538">
        <w:rPr>
          <w:rFonts w:hint="cs"/>
          <w:rtl/>
          <w:lang w:bidi="he"/>
        </w:rPr>
        <w:t>חוקר אחד</w:t>
      </w:r>
      <w:r>
        <w:rPr>
          <w:rtl/>
          <w:lang w:bidi="he"/>
        </w:rPr>
        <w:t xml:space="preserve"> טוען </w:t>
      </w:r>
      <w:proofErr w:type="spellStart"/>
      <w:r>
        <w:rPr>
          <w:rtl/>
          <w:lang w:bidi="he"/>
        </w:rPr>
        <w:t>שאייזנשטאד</w:t>
      </w:r>
      <w:r w:rsidR="00163538">
        <w:rPr>
          <w:rFonts w:hint="cs"/>
          <w:rtl/>
          <w:lang w:bidi="he"/>
        </w:rPr>
        <w:t>ט</w:t>
      </w:r>
      <w:r>
        <w:rPr>
          <w:rtl/>
          <w:lang w:bidi="he"/>
        </w:rPr>
        <w:t>ר</w:t>
      </w:r>
      <w:proofErr w:type="spellEnd"/>
      <w:r>
        <w:rPr>
          <w:rtl/>
          <w:lang w:bidi="he"/>
        </w:rPr>
        <w:t xml:space="preserve"> </w:t>
      </w:r>
      <w:r w:rsidR="00163538">
        <w:rPr>
          <w:rFonts w:hint="cs"/>
          <w:rtl/>
          <w:lang w:bidi="he"/>
        </w:rPr>
        <w:t>הוא ש</w:t>
      </w:r>
      <w:r>
        <w:rPr>
          <w:rtl/>
          <w:lang w:bidi="he"/>
        </w:rPr>
        <w:t xml:space="preserve">הוביל את שינוי </w:t>
      </w:r>
      <w:r w:rsidR="00163538">
        <w:rPr>
          <w:rFonts w:hint="cs"/>
          <w:rtl/>
          <w:lang w:bidi="he"/>
        </w:rPr>
        <w:t>הכיוון</w:t>
      </w:r>
      <w:r>
        <w:rPr>
          <w:rtl/>
          <w:lang w:bidi="he"/>
        </w:rPr>
        <w:t xml:space="preserve"> לעבר הונגריה.</w:t>
      </w:r>
      <w:r>
        <w:rPr>
          <w:rStyle w:val="a5"/>
        </w:rPr>
        <w:footnoteReference w:id="43"/>
      </w:r>
    </w:p>
    <w:p w14:paraId="2689BEAE" w14:textId="77777777" w:rsidR="00D77445" w:rsidRDefault="009A04A0" w:rsidP="001A6A84">
      <w:pPr>
        <w:spacing w:line="480" w:lineRule="auto"/>
        <w:ind w:firstLine="720"/>
      </w:pPr>
      <w:r>
        <w:rPr>
          <w:rtl/>
          <w:lang w:bidi="he"/>
        </w:rPr>
        <w:lastRenderedPageBreak/>
        <w:t xml:space="preserve">המהפכה ההונגרית של 1848 וייסוד המונרכיה הכפולה ב-1867 סימנו תקופת מעבר גם עבור יהודי הונגריה: </w:t>
      </w:r>
      <w:r w:rsidR="00163538">
        <w:rPr>
          <w:rFonts w:hint="cs"/>
          <w:rtl/>
          <w:lang w:bidi="he"/>
        </w:rPr>
        <w:t>התנועה הרפורמית הגרמנית הגבירה את השפעתה על הונגריה</w:t>
      </w:r>
      <w:r>
        <w:rPr>
          <w:rtl/>
          <w:lang w:bidi="he"/>
        </w:rPr>
        <w:t xml:space="preserve">, </w:t>
      </w:r>
      <w:r w:rsidR="00163538">
        <w:rPr>
          <w:rFonts w:hint="cs"/>
          <w:rtl/>
          <w:lang w:bidi="he"/>
        </w:rPr>
        <w:t>ו</w:t>
      </w:r>
      <w:r>
        <w:rPr>
          <w:rtl/>
          <w:lang w:bidi="he"/>
        </w:rPr>
        <w:t xml:space="preserve">החלו להיווצר קהילות </w:t>
      </w:r>
      <w:proofErr w:type="spellStart"/>
      <w:r>
        <w:rPr>
          <w:rtl/>
          <w:lang w:bidi="he"/>
        </w:rPr>
        <w:t>נאולוגיות</w:t>
      </w:r>
      <w:proofErr w:type="spellEnd"/>
      <w:r>
        <w:rPr>
          <w:rtl/>
          <w:lang w:bidi="he"/>
        </w:rPr>
        <w:t xml:space="preserve">. ייתכן שהחשש מפני רפורמות דתיות הובילו את קהילת </w:t>
      </w:r>
      <w:proofErr w:type="spellStart"/>
      <w:r>
        <w:rPr>
          <w:rtl/>
          <w:lang w:bidi="he"/>
        </w:rPr>
        <w:t>מונקאץ</w:t>
      </w:r>
      <w:proofErr w:type="spellEnd"/>
      <w:r>
        <w:rPr>
          <w:rtl/>
          <w:lang w:bidi="he"/>
        </w:rPr>
        <w:t xml:space="preserve">' השמרנית לבחור רב שכבר הכיר את האתגרים הללו: כלומר רב מקהילות </w:t>
      </w:r>
      <w:proofErr w:type="spellStart"/>
      <w:r>
        <w:rPr>
          <w:rtl/>
          <w:lang w:bidi="he"/>
        </w:rPr>
        <w:t>אויברלנד</w:t>
      </w:r>
      <w:proofErr w:type="spellEnd"/>
      <w:r>
        <w:rPr>
          <w:rtl/>
          <w:lang w:bidi="he"/>
        </w:rPr>
        <w:t xml:space="preserve"> ולא מגליציה. וכך לראשונה מונה לרבנות </w:t>
      </w:r>
      <w:proofErr w:type="spellStart"/>
      <w:r>
        <w:rPr>
          <w:rtl/>
          <w:lang w:bidi="he"/>
        </w:rPr>
        <w:t>מונקאץ</w:t>
      </w:r>
      <w:proofErr w:type="spellEnd"/>
      <w:r>
        <w:rPr>
          <w:rtl/>
          <w:lang w:bidi="he"/>
        </w:rPr>
        <w:t xml:space="preserve">' יליד </w:t>
      </w:r>
      <w:proofErr w:type="spellStart"/>
      <w:r>
        <w:rPr>
          <w:rtl/>
          <w:lang w:bidi="he"/>
        </w:rPr>
        <w:t>פרסבורג</w:t>
      </w:r>
      <w:proofErr w:type="spellEnd"/>
      <w:r>
        <w:rPr>
          <w:rtl/>
          <w:lang w:bidi="he"/>
        </w:rPr>
        <w:t xml:space="preserve"> מבית מדרשו של משה סופר: רבי ח</w:t>
      </w:r>
      <w:r w:rsidR="00163538">
        <w:rPr>
          <w:rFonts w:hint="cs"/>
          <w:rtl/>
          <w:lang w:bidi="he"/>
        </w:rPr>
        <w:t>י</w:t>
      </w:r>
      <w:r>
        <w:rPr>
          <w:rtl/>
          <w:lang w:bidi="he"/>
        </w:rPr>
        <w:t>ים סופר (1821</w:t>
      </w:r>
      <w:r w:rsidR="00163538">
        <w:rPr>
          <w:rFonts w:hint="cs"/>
          <w:rtl/>
          <w:lang w:bidi="he"/>
        </w:rPr>
        <w:t>–</w:t>
      </w:r>
      <w:r>
        <w:rPr>
          <w:rtl/>
          <w:lang w:bidi="he"/>
        </w:rPr>
        <w:t>1886), שמונה לכהונה בשנת 1867.</w:t>
      </w:r>
      <w:r>
        <w:rPr>
          <w:rStyle w:val="a5"/>
          <w:rtl/>
          <w:lang w:bidi="he"/>
        </w:rPr>
        <w:footnoteReference w:id="44"/>
      </w:r>
      <w:r>
        <w:rPr>
          <w:rtl/>
          <w:lang w:bidi="he"/>
        </w:rPr>
        <w:t xml:space="preserve"> </w:t>
      </w:r>
    </w:p>
    <w:p w14:paraId="0D64E2CB" w14:textId="77777777" w:rsidR="00D77445" w:rsidRDefault="009A04A0" w:rsidP="00163538">
      <w:pPr>
        <w:spacing w:line="480" w:lineRule="auto"/>
        <w:ind w:firstLine="720"/>
      </w:pPr>
      <w:r>
        <w:rPr>
          <w:rtl/>
          <w:lang w:bidi="he"/>
        </w:rPr>
        <w:t xml:space="preserve">סופר – אין קרבת משפחה למשה סופר – כיהן כרב </w:t>
      </w:r>
      <w:proofErr w:type="spellStart"/>
      <w:r>
        <w:rPr>
          <w:rtl/>
          <w:lang w:bidi="he"/>
        </w:rPr>
        <w:t>ב</w:t>
      </w:r>
      <w:r w:rsidRPr="00163538">
        <w:rPr>
          <w:highlight w:val="yellow"/>
          <w:rtl/>
          <w:lang w:bidi="he"/>
        </w:rPr>
        <w:t>גי</w:t>
      </w:r>
      <w:r w:rsidR="00163538" w:rsidRPr="00163538">
        <w:rPr>
          <w:rFonts w:hint="cs"/>
          <w:highlight w:val="yellow"/>
          <w:rtl/>
          <w:lang w:bidi="he"/>
        </w:rPr>
        <w:t>ו</w:t>
      </w:r>
      <w:r w:rsidR="00163538" w:rsidRPr="00163538">
        <w:rPr>
          <w:rFonts w:ascii="Narkisim" w:hAnsi="Narkisim"/>
          <w:highlight w:val="yellow"/>
          <w:rtl/>
          <w:lang w:bidi="he"/>
        </w:rPr>
        <w:t>ֹ</w:t>
      </w:r>
      <w:r w:rsidRPr="00163538">
        <w:rPr>
          <w:highlight w:val="yellow"/>
          <w:rtl/>
          <w:lang w:bidi="he"/>
        </w:rPr>
        <w:t>מו</w:t>
      </w:r>
      <w:r w:rsidR="00163538" w:rsidRPr="00163538">
        <w:rPr>
          <w:rFonts w:ascii="Narkisim" w:hAnsi="Narkisim"/>
          <w:highlight w:val="yellow"/>
          <w:rtl/>
          <w:lang w:bidi="he"/>
        </w:rPr>
        <w:t>ֹ</w:t>
      </w:r>
      <w:r w:rsidRPr="00163538">
        <w:rPr>
          <w:highlight w:val="yellow"/>
          <w:rtl/>
          <w:lang w:bidi="he"/>
        </w:rPr>
        <w:t>ר</w:t>
      </w:r>
      <w:r w:rsidR="00163538" w:rsidRPr="00163538">
        <w:rPr>
          <w:rFonts w:ascii="Narkisim" w:hAnsi="Narkisim"/>
          <w:highlight w:val="yellow"/>
          <w:rtl/>
          <w:lang w:bidi="he"/>
        </w:rPr>
        <w:t>ֶ</w:t>
      </w:r>
      <w:r w:rsidR="00163538" w:rsidRPr="00163538">
        <w:rPr>
          <w:rFonts w:hint="cs"/>
          <w:highlight w:val="yellow"/>
          <w:rtl/>
          <w:lang w:bidi="he"/>
        </w:rPr>
        <w:t>ה</w:t>
      </w:r>
      <w:proofErr w:type="spellEnd"/>
      <w:r w:rsidR="00163538">
        <w:rPr>
          <w:rFonts w:hint="cs"/>
          <w:rtl/>
          <w:lang w:bidi="he"/>
        </w:rPr>
        <w:t xml:space="preserve"> (</w:t>
      </w:r>
      <w:proofErr w:type="spellStart"/>
      <w:r w:rsidR="00163538" w:rsidRPr="00163538">
        <w:rPr>
          <w:lang w:bidi="he"/>
        </w:rPr>
        <w:t>Gyömöre</w:t>
      </w:r>
      <w:proofErr w:type="spellEnd"/>
      <w:r w:rsidR="00163538">
        <w:rPr>
          <w:rFonts w:hint="cs"/>
          <w:rtl/>
          <w:lang w:bidi="he"/>
        </w:rPr>
        <w:t>)</w:t>
      </w:r>
      <w:r>
        <w:rPr>
          <w:rtl/>
          <w:lang w:bidi="he"/>
        </w:rPr>
        <w:t xml:space="preserve"> החל מ-1851 ו</w:t>
      </w:r>
      <w:r w:rsidR="00163538">
        <w:rPr>
          <w:rFonts w:hint="cs"/>
          <w:rtl/>
          <w:lang w:bidi="he"/>
        </w:rPr>
        <w:t xml:space="preserve">לאחר מכן </w:t>
      </w:r>
      <w:proofErr w:type="spellStart"/>
      <w:r>
        <w:rPr>
          <w:rtl/>
          <w:lang w:bidi="he"/>
        </w:rPr>
        <w:t>ב</w:t>
      </w:r>
      <w:r w:rsidR="00163538">
        <w:rPr>
          <w:rFonts w:hint="cs"/>
          <w:rtl/>
          <w:lang w:bidi="he"/>
        </w:rPr>
        <w:t>ש</w:t>
      </w:r>
      <w:r w:rsidR="00163538">
        <w:rPr>
          <w:rFonts w:ascii="Narkisim" w:hAnsi="Narkisim"/>
          <w:rtl/>
          <w:lang w:bidi="he"/>
        </w:rPr>
        <w:t>ַ</w:t>
      </w:r>
      <w:r>
        <w:rPr>
          <w:rtl/>
          <w:lang w:bidi="he"/>
        </w:rPr>
        <w:t>יו</w:t>
      </w:r>
      <w:r w:rsidR="00163538">
        <w:rPr>
          <w:rFonts w:ascii="Narkisim" w:hAnsi="Narkisim"/>
          <w:rtl/>
          <w:lang w:bidi="he"/>
        </w:rPr>
        <w:t>ֹ</w:t>
      </w:r>
      <w:r>
        <w:rPr>
          <w:rtl/>
          <w:lang w:bidi="he"/>
        </w:rPr>
        <w:t>ס</w:t>
      </w:r>
      <w:r w:rsidR="00163538">
        <w:rPr>
          <w:rFonts w:ascii="Narkisim" w:hAnsi="Narkisim"/>
          <w:rtl/>
          <w:lang w:bidi="he"/>
        </w:rPr>
        <w:t>ֶ</w:t>
      </w:r>
      <w:r>
        <w:rPr>
          <w:rtl/>
          <w:lang w:bidi="he"/>
        </w:rPr>
        <w:t>נ</w:t>
      </w:r>
      <w:r w:rsidR="00163538">
        <w:rPr>
          <w:rFonts w:ascii="Narkisim" w:hAnsi="Narkisim"/>
          <w:rtl/>
          <w:lang w:bidi="he"/>
        </w:rPr>
        <w:t>ְ</w:t>
      </w:r>
      <w:r>
        <w:rPr>
          <w:rtl/>
          <w:lang w:bidi="he"/>
        </w:rPr>
        <w:t>פ</w:t>
      </w:r>
      <w:r w:rsidR="00163538">
        <w:rPr>
          <w:rFonts w:ascii="Narkisim" w:hAnsi="Narkisim"/>
          <w:rtl/>
          <w:lang w:bidi="he"/>
        </w:rPr>
        <w:t>ֶּ</w:t>
      </w:r>
      <w:r>
        <w:rPr>
          <w:rtl/>
          <w:lang w:bidi="he"/>
        </w:rPr>
        <w:t>ט</w:t>
      </w:r>
      <w:r w:rsidR="00163538">
        <w:rPr>
          <w:rFonts w:ascii="Narkisim" w:hAnsi="Narkisim"/>
          <w:rtl/>
          <w:lang w:bidi="he"/>
        </w:rPr>
        <w:t>ֶ</w:t>
      </w:r>
      <w:r>
        <w:rPr>
          <w:rtl/>
          <w:lang w:bidi="he"/>
        </w:rPr>
        <w:t>ר</w:t>
      </w:r>
      <w:proofErr w:type="spellEnd"/>
      <w:r w:rsidR="00163538">
        <w:rPr>
          <w:rFonts w:hint="cs"/>
          <w:rtl/>
          <w:lang w:bidi="he"/>
        </w:rPr>
        <w:t xml:space="preserve"> (</w:t>
      </w:r>
      <w:proofErr w:type="spellStart"/>
      <w:r w:rsidR="00163538" w:rsidRPr="00163538">
        <w:rPr>
          <w:lang w:bidi="he"/>
        </w:rPr>
        <w:t>Sajószentpéter</w:t>
      </w:r>
      <w:proofErr w:type="spellEnd"/>
      <w:r w:rsidR="00163538">
        <w:rPr>
          <w:rFonts w:hint="cs"/>
          <w:rtl/>
          <w:lang w:bidi="he"/>
        </w:rPr>
        <w:t>)</w:t>
      </w:r>
      <w:r>
        <w:rPr>
          <w:rtl/>
          <w:lang w:bidi="he"/>
        </w:rPr>
        <w:t xml:space="preserve"> החל מ-1857. הוא היה גם סופר מוכשר, ופרסם נובלה על מסכת גיטין ב-1854 וכרך שו"ת ב-1862.</w:t>
      </w:r>
      <w:r>
        <w:rPr>
          <w:rStyle w:val="a5"/>
        </w:rPr>
        <w:footnoteReference w:id="45"/>
      </w:r>
    </w:p>
    <w:p w14:paraId="725D4775" w14:textId="77777777" w:rsidR="00D77445" w:rsidRDefault="00D73836" w:rsidP="00163538">
      <w:pPr>
        <w:spacing w:line="480" w:lineRule="auto"/>
        <w:ind w:firstLine="720"/>
      </w:pPr>
      <w:r>
        <w:rPr>
          <w:rtl/>
          <w:lang w:bidi="he"/>
        </w:rPr>
        <w:t xml:space="preserve">יתכן שתושבי </w:t>
      </w:r>
      <w:proofErr w:type="spellStart"/>
      <w:r>
        <w:rPr>
          <w:rtl/>
          <w:lang w:bidi="he"/>
        </w:rPr>
        <w:t>מונקאץ</w:t>
      </w:r>
      <w:proofErr w:type="spellEnd"/>
      <w:r>
        <w:rPr>
          <w:rtl/>
          <w:lang w:bidi="he"/>
        </w:rPr>
        <w:t xml:space="preserve">' נמשכו אל סופר בגלל שהגן בחירוף נפש על המסורת היהודית כנגד כל רמז לרפורמה. שנתיים לפני כן, ב-1865, הוא היה אחד הכוחות המניעים מאחורי </w:t>
      </w:r>
      <w:r w:rsidR="00163538">
        <w:rPr>
          <w:rFonts w:hint="cs"/>
          <w:rtl/>
          <w:lang w:bidi="he"/>
        </w:rPr>
        <w:t>כינוס הרבנים</w:t>
      </w:r>
      <w:r>
        <w:rPr>
          <w:rtl/>
          <w:lang w:bidi="he"/>
        </w:rPr>
        <w:t xml:space="preserve"> </w:t>
      </w:r>
      <w:proofErr w:type="spellStart"/>
      <w:r>
        <w:rPr>
          <w:rtl/>
          <w:lang w:bidi="he"/>
        </w:rPr>
        <w:t>ב</w:t>
      </w:r>
      <w:r w:rsidRPr="00163538">
        <w:rPr>
          <w:highlight w:val="yellow"/>
          <w:rtl/>
          <w:lang w:bidi="he"/>
        </w:rPr>
        <w:t>נ</w:t>
      </w:r>
      <w:r w:rsidR="00163538" w:rsidRPr="00163538">
        <w:rPr>
          <w:rFonts w:hint="cs"/>
          <w:highlight w:val="yellow"/>
          <w:rtl/>
          <w:lang w:bidi="he"/>
        </w:rPr>
        <w:t>א</w:t>
      </w:r>
      <w:r w:rsidRPr="00163538">
        <w:rPr>
          <w:highlight w:val="yellow"/>
          <w:rtl/>
          <w:lang w:bidi="he"/>
        </w:rPr>
        <w:t>ימיהאלי</w:t>
      </w:r>
      <w:proofErr w:type="spellEnd"/>
      <w:r w:rsidR="00163538">
        <w:rPr>
          <w:rFonts w:hint="cs"/>
          <w:rtl/>
          <w:lang w:bidi="he"/>
        </w:rPr>
        <w:t xml:space="preserve"> (</w:t>
      </w:r>
      <w:proofErr w:type="spellStart"/>
      <w:r w:rsidR="00163538" w:rsidRPr="00163538">
        <w:rPr>
          <w:lang w:bidi="he"/>
        </w:rPr>
        <w:t>Nagymihály</w:t>
      </w:r>
      <w:proofErr w:type="spellEnd"/>
      <w:r w:rsidR="00163538">
        <w:rPr>
          <w:rFonts w:hint="cs"/>
          <w:rtl/>
          <w:lang w:bidi="he"/>
        </w:rPr>
        <w:t>)</w:t>
      </w:r>
      <w:r>
        <w:rPr>
          <w:rtl/>
          <w:lang w:bidi="he"/>
        </w:rPr>
        <w:t xml:space="preserve"> ש</w:t>
      </w:r>
      <w:r w:rsidR="00163538">
        <w:rPr>
          <w:rFonts w:hint="cs"/>
          <w:rtl/>
          <w:lang w:bidi="he"/>
        </w:rPr>
        <w:t>ב</w:t>
      </w:r>
      <w:r>
        <w:rPr>
          <w:rtl/>
          <w:lang w:bidi="he"/>
        </w:rPr>
        <w:t xml:space="preserve">דיעבד </w:t>
      </w:r>
      <w:r w:rsidR="00163538">
        <w:rPr>
          <w:rFonts w:hint="cs"/>
          <w:rtl/>
          <w:lang w:bidi="he"/>
        </w:rPr>
        <w:t>הוכרה כאירוע מפתח</w:t>
      </w:r>
      <w:r>
        <w:rPr>
          <w:rtl/>
          <w:lang w:bidi="he"/>
        </w:rPr>
        <w:t xml:space="preserve"> בתהליך ההתגבשות של האורתודוכסיה </w:t>
      </w:r>
      <w:r w:rsidR="00163538">
        <w:rPr>
          <w:rFonts w:hint="cs"/>
          <w:rtl/>
          <w:lang w:bidi="he"/>
        </w:rPr>
        <w:t>ההונגרית</w:t>
      </w:r>
      <w:r>
        <w:rPr>
          <w:rtl/>
          <w:lang w:bidi="he"/>
        </w:rPr>
        <w:t xml:space="preserve">. נציגים של בית הדין הרבני </w:t>
      </w:r>
      <w:proofErr w:type="spellStart"/>
      <w:r>
        <w:rPr>
          <w:rtl/>
          <w:lang w:bidi="he"/>
        </w:rPr>
        <w:t>במונקאץ</w:t>
      </w:r>
      <w:proofErr w:type="spellEnd"/>
      <w:r>
        <w:rPr>
          <w:rtl/>
          <w:lang w:bidi="he"/>
        </w:rPr>
        <w:t>' שנכחו בכנס יחד עם רבנים אחרים מהאזור חתמו על גילוי דעת נגד שינויים בתפילות, בטקסים או במבנה בית הכנסת, ולמעשה קבעו את גבולות האורתודוכסיה.</w:t>
      </w:r>
      <w:r>
        <w:rPr>
          <w:rStyle w:val="a5"/>
        </w:rPr>
        <w:footnoteReference w:id="46"/>
      </w:r>
      <w:r>
        <w:rPr>
          <w:rtl/>
          <w:lang w:bidi="he"/>
        </w:rPr>
        <w:t xml:space="preserve"> יתכן שסופר משך את תשומת לבם של נציגי </w:t>
      </w:r>
      <w:proofErr w:type="spellStart"/>
      <w:r>
        <w:rPr>
          <w:rtl/>
          <w:lang w:bidi="he"/>
        </w:rPr>
        <w:t>מונקאץ</w:t>
      </w:r>
      <w:proofErr w:type="spellEnd"/>
      <w:r>
        <w:rPr>
          <w:rtl/>
          <w:lang w:bidi="he"/>
        </w:rPr>
        <w:t>' בכנס זה.</w:t>
      </w:r>
    </w:p>
    <w:p w14:paraId="7F8B38CE" w14:textId="77777777" w:rsidR="00DB1DC4" w:rsidRDefault="003044B6" w:rsidP="006F6200">
      <w:pPr>
        <w:spacing w:line="480" w:lineRule="auto"/>
        <w:ind w:firstLine="720"/>
      </w:pPr>
      <w:r>
        <w:rPr>
          <w:rtl/>
          <w:lang w:bidi="he"/>
        </w:rPr>
        <w:t xml:space="preserve">סופר היה מועמד מבוקש: הוצעו לו משרות </w:t>
      </w:r>
      <w:proofErr w:type="spellStart"/>
      <w:r>
        <w:rPr>
          <w:rtl/>
          <w:lang w:bidi="he"/>
        </w:rPr>
        <w:t>בלמברג</w:t>
      </w:r>
      <w:proofErr w:type="spellEnd"/>
      <w:r>
        <w:rPr>
          <w:rtl/>
          <w:lang w:bidi="he"/>
        </w:rPr>
        <w:t xml:space="preserve"> </w:t>
      </w:r>
      <w:proofErr w:type="spellStart"/>
      <w:r>
        <w:rPr>
          <w:rtl/>
          <w:lang w:bidi="he"/>
        </w:rPr>
        <w:t>ובקרקוב</w:t>
      </w:r>
      <w:proofErr w:type="spellEnd"/>
      <w:r>
        <w:rPr>
          <w:rtl/>
          <w:lang w:bidi="he"/>
        </w:rPr>
        <w:t xml:space="preserve">, אך הוא בחר </w:t>
      </w:r>
      <w:proofErr w:type="spellStart"/>
      <w:r>
        <w:rPr>
          <w:rtl/>
          <w:lang w:bidi="he"/>
        </w:rPr>
        <w:t>במונקאץ</w:t>
      </w:r>
      <w:proofErr w:type="spellEnd"/>
      <w:r>
        <w:rPr>
          <w:rtl/>
          <w:lang w:bidi="he"/>
        </w:rPr>
        <w:t>'.</w:t>
      </w:r>
      <w:r>
        <w:rPr>
          <w:rStyle w:val="a5"/>
        </w:rPr>
        <w:footnoteReference w:id="47"/>
      </w:r>
      <w:r>
        <w:rPr>
          <w:rtl/>
          <w:lang w:bidi="he"/>
        </w:rPr>
        <w:t xml:space="preserve"> במהלך תקופת כהונתו </w:t>
      </w:r>
      <w:proofErr w:type="spellStart"/>
      <w:r>
        <w:rPr>
          <w:rtl/>
          <w:lang w:bidi="he"/>
        </w:rPr>
        <w:t>במונקאץ</w:t>
      </w:r>
      <w:proofErr w:type="spellEnd"/>
      <w:r>
        <w:rPr>
          <w:rtl/>
          <w:lang w:bidi="he"/>
        </w:rPr>
        <w:t>' שימש סופר כנציג האורתודוכסי</w:t>
      </w:r>
      <w:r w:rsidR="00163538">
        <w:rPr>
          <w:rFonts w:hint="cs"/>
          <w:rtl/>
          <w:lang w:bidi="he"/>
        </w:rPr>
        <w:t>ה</w:t>
      </w:r>
      <w:r>
        <w:rPr>
          <w:rtl/>
          <w:lang w:bidi="he"/>
        </w:rPr>
        <w:t xml:space="preserve"> לקונגרס של יהדות הונגריה שהתכנס בבודפשט ב-1868. הוא התנגד בתוקף לכל שיתוף פעולה עם </w:t>
      </w:r>
      <w:r w:rsidR="00163538">
        <w:rPr>
          <w:rFonts w:hint="cs"/>
          <w:rtl/>
          <w:lang w:bidi="he"/>
        </w:rPr>
        <w:t>ה</w:t>
      </w:r>
      <w:r>
        <w:rPr>
          <w:rtl/>
          <w:lang w:bidi="he"/>
        </w:rPr>
        <w:t>רפורמים, ויזם עזיבה המונית של הקונגרס, אשר היוותה רגע מכונן בתולדות השסע שנפער מאז בקרב יהדות הונגריה.</w:t>
      </w:r>
      <w:r>
        <w:rPr>
          <w:rStyle w:val="a5"/>
        </w:rPr>
        <w:footnoteReference w:id="48"/>
      </w:r>
    </w:p>
    <w:p w14:paraId="1B0F26DB" w14:textId="77777777" w:rsidR="00D13E86" w:rsidRDefault="00D13E86" w:rsidP="00821623">
      <w:pPr>
        <w:spacing w:line="480" w:lineRule="auto"/>
        <w:ind w:firstLine="720"/>
      </w:pPr>
      <w:r>
        <w:rPr>
          <w:rtl/>
          <w:lang w:bidi="he"/>
        </w:rPr>
        <w:t>סופר גם המש</w:t>
      </w:r>
      <w:r w:rsidR="00E65EE3">
        <w:rPr>
          <w:rFonts w:hint="cs"/>
          <w:rtl/>
          <w:lang w:bidi="he"/>
        </w:rPr>
        <w:t>י</w:t>
      </w:r>
      <w:r>
        <w:rPr>
          <w:rtl/>
          <w:lang w:bidi="he"/>
        </w:rPr>
        <w:t xml:space="preserve">ך לפרסם את כתביו, ובהם עוד שישה כרכים של </w:t>
      </w:r>
      <w:r w:rsidRPr="00E65EE3">
        <w:rPr>
          <w:b/>
          <w:bCs/>
          <w:rtl/>
          <w:lang w:bidi="he"/>
        </w:rPr>
        <w:t>שו"ת מחנה חיים</w:t>
      </w:r>
      <w:r>
        <w:rPr>
          <w:rtl/>
          <w:lang w:bidi="he"/>
        </w:rPr>
        <w:t>.</w:t>
      </w:r>
      <w:r>
        <w:rPr>
          <w:rStyle w:val="a5"/>
        </w:rPr>
        <w:footnoteReference w:id="49"/>
      </w:r>
      <w:r>
        <w:rPr>
          <w:rtl/>
          <w:lang w:bidi="he"/>
        </w:rPr>
        <w:t xml:space="preserve"> ב-1869 פרסם סופר את </w:t>
      </w:r>
      <w:r w:rsidRPr="00E65EE3">
        <w:rPr>
          <w:b/>
          <w:bCs/>
          <w:rtl/>
          <w:lang w:bidi="he"/>
        </w:rPr>
        <w:t>שערי חיים</w:t>
      </w:r>
      <w:r>
        <w:rPr>
          <w:rtl/>
          <w:lang w:bidi="he"/>
        </w:rPr>
        <w:t xml:space="preserve"> – יצירה שהוקדשה למעמדם החוקי של אנשים שחיללו שבת בפומבי, ובכך המשיך ותחם את גבולות ההשתייכות לאורתודוכסיה. מקור ההשראה לספר היה שני רופאים </w:t>
      </w:r>
      <w:r>
        <w:rPr>
          <w:rtl/>
          <w:lang w:bidi="he"/>
        </w:rPr>
        <w:lastRenderedPageBreak/>
        <w:t xml:space="preserve">יהודים </w:t>
      </w:r>
      <w:proofErr w:type="spellStart"/>
      <w:r>
        <w:rPr>
          <w:rtl/>
          <w:lang w:bidi="he"/>
        </w:rPr>
        <w:t>במונקאץ</w:t>
      </w:r>
      <w:proofErr w:type="spellEnd"/>
      <w:r>
        <w:rPr>
          <w:rtl/>
          <w:lang w:bidi="he"/>
        </w:rPr>
        <w:t>' שחיללו שבת בפומבי. סופר דרש דרשה תקיפה ביום השני של פסח בשנת 1869, ובהמשך אותה שינה הדפיס את הדרשה כעלון מידע. לאחר מכן פרסם חיבור משפטי רחב יותר ובו הופיעה הדרשה כנספח.</w:t>
      </w:r>
      <w:r>
        <w:rPr>
          <w:rStyle w:val="a5"/>
        </w:rPr>
        <w:footnoteReference w:id="50"/>
      </w:r>
    </w:p>
    <w:p w14:paraId="2F526851" w14:textId="77777777" w:rsidR="00903766" w:rsidRDefault="000873DC" w:rsidP="00821623">
      <w:pPr>
        <w:spacing w:line="480" w:lineRule="auto"/>
        <w:ind w:firstLine="720"/>
      </w:pPr>
      <w:r>
        <w:rPr>
          <w:rtl/>
          <w:lang w:bidi="he"/>
        </w:rPr>
        <w:t xml:space="preserve">כהונתו של סופר </w:t>
      </w:r>
      <w:proofErr w:type="spellStart"/>
      <w:r>
        <w:rPr>
          <w:rtl/>
          <w:lang w:bidi="he"/>
        </w:rPr>
        <w:t>במונקאץ</w:t>
      </w:r>
      <w:proofErr w:type="spellEnd"/>
      <w:r>
        <w:rPr>
          <w:rtl/>
          <w:lang w:bidi="he"/>
        </w:rPr>
        <w:t xml:space="preserve">' הייתה רצופה בהתנגשויות, ורבים סברו כי ההתנגדות לו קשורה הייתה לנטייתו לחסידות. אך טענה זו חסרה בסיס של ממש. </w:t>
      </w:r>
    </w:p>
    <w:p w14:paraId="0778AD37" w14:textId="77777777" w:rsidR="00B27202" w:rsidRDefault="002A1D26" w:rsidP="00E65EE3">
      <w:pPr>
        <w:spacing w:line="480" w:lineRule="auto"/>
        <w:ind w:firstLine="720"/>
      </w:pPr>
      <w:r>
        <w:rPr>
          <w:rtl/>
          <w:lang w:bidi="he"/>
        </w:rPr>
        <w:t>אביו של סופר ציין את רתיעתו מן החסידים בצוואתו שנכתבה בשלהי 1840.</w:t>
      </w:r>
      <w:r>
        <w:rPr>
          <w:rStyle w:val="a5"/>
        </w:rPr>
        <w:footnoteReference w:id="51"/>
      </w:r>
      <w:r w:rsidR="00E65EE3">
        <w:rPr>
          <w:rFonts w:hint="cs"/>
          <w:rtl/>
        </w:rPr>
        <w:t xml:space="preserve"> </w:t>
      </w:r>
      <w:r w:rsidR="008A44AF">
        <w:rPr>
          <w:rtl/>
          <w:lang w:bidi="he"/>
        </w:rPr>
        <w:t>כמו כן, אין ספק כי סופר עצמו</w:t>
      </w:r>
      <w:r w:rsidR="00E65EE3">
        <w:rPr>
          <w:rFonts w:hint="cs"/>
          <w:rtl/>
          <w:lang w:bidi="he"/>
        </w:rPr>
        <w:t xml:space="preserve"> היה מודע</w:t>
      </w:r>
      <w:r w:rsidR="008A44AF">
        <w:rPr>
          <w:rtl/>
          <w:lang w:bidi="he"/>
        </w:rPr>
        <w:t xml:space="preserve"> </w:t>
      </w:r>
      <w:r w:rsidR="00E65EE3">
        <w:rPr>
          <w:rFonts w:hint="cs"/>
          <w:rtl/>
          <w:lang w:bidi="he"/>
        </w:rPr>
        <w:t>לה</w:t>
      </w:r>
      <w:r w:rsidR="008A44AF">
        <w:rPr>
          <w:rtl/>
          <w:lang w:bidi="he"/>
        </w:rPr>
        <w:t xml:space="preserve">תנגדותו של משה סופר לחסידות המאורגנת. כאשר סופר קיבל על עצמו את המשרה </w:t>
      </w:r>
      <w:proofErr w:type="spellStart"/>
      <w:r w:rsidR="008A44AF">
        <w:rPr>
          <w:rtl/>
          <w:lang w:bidi="he"/>
        </w:rPr>
        <w:t>במונקאץ</w:t>
      </w:r>
      <w:proofErr w:type="spellEnd"/>
      <w:r w:rsidR="008A44AF">
        <w:rPr>
          <w:rtl/>
          <w:lang w:bidi="he"/>
        </w:rPr>
        <w:t>' כתב לו ידידו</w:t>
      </w:r>
      <w:r w:rsidR="00E65EE3">
        <w:rPr>
          <w:rtl/>
          <w:lang w:bidi="he"/>
        </w:rPr>
        <w:t>, הפעיל האורתודוכסי הנלהב ר' ה</w:t>
      </w:r>
      <w:r w:rsidR="00E65EE3">
        <w:rPr>
          <w:rFonts w:hint="cs"/>
          <w:rtl/>
          <w:lang w:bidi="he"/>
        </w:rPr>
        <w:t>ילל</w:t>
      </w:r>
      <w:r w:rsidR="008A44AF">
        <w:rPr>
          <w:rtl/>
          <w:lang w:bidi="he"/>
        </w:rPr>
        <w:t xml:space="preserve"> ליכטנשטיין </w:t>
      </w:r>
      <w:proofErr w:type="spellStart"/>
      <w:r w:rsidR="008A44AF">
        <w:rPr>
          <w:rtl/>
          <w:lang w:bidi="he"/>
        </w:rPr>
        <w:t>מקולומיה</w:t>
      </w:r>
      <w:proofErr w:type="spellEnd"/>
      <w:r w:rsidR="008A44AF">
        <w:rPr>
          <w:rtl/>
          <w:lang w:bidi="he"/>
        </w:rPr>
        <w:t xml:space="preserve"> (</w:t>
      </w:r>
      <w:r w:rsidR="00E65EE3">
        <w:rPr>
          <w:rFonts w:hint="cs"/>
          <w:rtl/>
        </w:rPr>
        <w:t>1891</w:t>
      </w:r>
      <w:r w:rsidR="00E65EE3">
        <w:rPr>
          <w:rFonts w:hint="eastAsia"/>
          <w:rtl/>
        </w:rPr>
        <w:t>–</w:t>
      </w:r>
      <w:r w:rsidR="00E65EE3">
        <w:rPr>
          <w:rFonts w:hint="cs"/>
          <w:rtl/>
        </w:rPr>
        <w:t>1814</w:t>
      </w:r>
      <w:r w:rsidR="008A44AF">
        <w:rPr>
          <w:rtl/>
          <w:lang w:bidi="he"/>
        </w:rPr>
        <w:t xml:space="preserve">), ויעץ </w:t>
      </w:r>
      <w:r w:rsidR="00E65EE3">
        <w:rPr>
          <w:rFonts w:hint="cs"/>
          <w:rtl/>
          <w:lang w:bidi="he"/>
        </w:rPr>
        <w:t xml:space="preserve">לו </w:t>
      </w:r>
      <w:r w:rsidR="008A44AF">
        <w:rPr>
          <w:rtl/>
          <w:lang w:bidi="he"/>
        </w:rPr>
        <w:t xml:space="preserve">שלוש עצות. ראשית, ליכטנשטיין הציע לסופר למצוא אדם ירא-שמיים, אשר ילמד אותו את ההלכות ואת המנהגים המקומיים. שנית, הומלץ לו ללמד את </w:t>
      </w:r>
      <w:r w:rsidR="008A44AF" w:rsidRPr="00E65EE3">
        <w:rPr>
          <w:b/>
          <w:bCs/>
          <w:rtl/>
          <w:lang w:bidi="he"/>
        </w:rPr>
        <w:t>באר מים חיים</w:t>
      </w:r>
      <w:r w:rsidR="008A44AF">
        <w:rPr>
          <w:rtl/>
          <w:lang w:bidi="he"/>
        </w:rPr>
        <w:t xml:space="preserve"> – חיבור חסידי מאת ר' חיים </w:t>
      </w:r>
      <w:proofErr w:type="spellStart"/>
      <w:r w:rsidR="008A44AF">
        <w:rPr>
          <w:rtl/>
          <w:lang w:bidi="he"/>
        </w:rPr>
        <w:t>תירר</w:t>
      </w:r>
      <w:proofErr w:type="spellEnd"/>
      <w:r w:rsidR="008A44AF">
        <w:rPr>
          <w:rtl/>
          <w:lang w:bidi="he"/>
        </w:rPr>
        <w:t xml:space="preserve"> </w:t>
      </w:r>
      <w:proofErr w:type="spellStart"/>
      <w:r w:rsidR="008A44AF">
        <w:rPr>
          <w:rtl/>
          <w:lang w:bidi="he"/>
        </w:rPr>
        <w:t>מצ</w:t>
      </w:r>
      <w:proofErr w:type="spellEnd"/>
      <w:r w:rsidR="00E65EE3">
        <w:rPr>
          <w:rFonts w:ascii="Narkisim" w:hAnsi="Narkisim"/>
          <w:rtl/>
          <w:lang w:bidi="he"/>
        </w:rPr>
        <w:t>ֶ</w:t>
      </w:r>
      <w:r w:rsidR="008A44AF">
        <w:rPr>
          <w:rtl/>
          <w:lang w:bidi="he"/>
        </w:rPr>
        <w:t>'</w:t>
      </w:r>
      <w:proofErr w:type="spellStart"/>
      <w:r w:rsidR="008A44AF">
        <w:rPr>
          <w:rtl/>
          <w:lang w:bidi="he"/>
        </w:rPr>
        <w:t>ר</w:t>
      </w:r>
      <w:r w:rsidR="00E65EE3">
        <w:rPr>
          <w:rFonts w:ascii="Narkisim" w:hAnsi="Narkisim"/>
          <w:rtl/>
          <w:lang w:bidi="he"/>
        </w:rPr>
        <w:t>ְ</w:t>
      </w:r>
      <w:r w:rsidR="008A44AF">
        <w:rPr>
          <w:rtl/>
          <w:lang w:bidi="he"/>
        </w:rPr>
        <w:t>נו</w:t>
      </w:r>
      <w:r w:rsidR="00E65EE3">
        <w:rPr>
          <w:rFonts w:ascii="Narkisim" w:hAnsi="Narkisim"/>
          <w:rtl/>
          <w:lang w:bidi="he"/>
        </w:rPr>
        <w:t>ֹ</w:t>
      </w:r>
      <w:r w:rsidR="008A44AF">
        <w:rPr>
          <w:rtl/>
          <w:lang w:bidi="he"/>
        </w:rPr>
        <w:t>ביץ</w:t>
      </w:r>
      <w:proofErr w:type="spellEnd"/>
      <w:r w:rsidR="008A44AF">
        <w:rPr>
          <w:rtl/>
          <w:lang w:bidi="he"/>
        </w:rPr>
        <w:t>' (</w:t>
      </w:r>
      <w:proofErr w:type="spellStart"/>
      <w:r w:rsidR="008A44AF">
        <w:t>Czernowitz</w:t>
      </w:r>
      <w:proofErr w:type="spellEnd"/>
      <w:r w:rsidR="008A44AF">
        <w:rPr>
          <w:rtl/>
          <w:lang w:bidi="he"/>
        </w:rPr>
        <w:t xml:space="preserve">; </w:t>
      </w:r>
      <w:r w:rsidR="00E65EE3">
        <w:rPr>
          <w:rFonts w:hint="cs"/>
          <w:rtl/>
          <w:lang w:bidi="he"/>
        </w:rPr>
        <w:t>1760</w:t>
      </w:r>
      <w:r w:rsidR="00E65EE3">
        <w:rPr>
          <w:rFonts w:hint="eastAsia"/>
          <w:rtl/>
          <w:lang w:bidi="he"/>
        </w:rPr>
        <w:t>–</w:t>
      </w:r>
      <w:r w:rsidR="00E65EE3">
        <w:rPr>
          <w:rFonts w:hint="cs"/>
          <w:rtl/>
          <w:lang w:bidi="he"/>
        </w:rPr>
        <w:t>1817 לערך</w:t>
      </w:r>
      <w:r w:rsidR="008A44AF">
        <w:rPr>
          <w:rtl/>
          <w:lang w:bidi="he"/>
        </w:rPr>
        <w:t xml:space="preserve">). לבסוף נכתב כי מומלץ לו לסופר לייסד ישיבה </w:t>
      </w:r>
      <w:proofErr w:type="spellStart"/>
      <w:r w:rsidR="008A44AF">
        <w:rPr>
          <w:rtl/>
          <w:lang w:bidi="he"/>
        </w:rPr>
        <w:t>במונקאץ</w:t>
      </w:r>
      <w:proofErr w:type="spellEnd"/>
      <w:r w:rsidR="008A44AF">
        <w:rPr>
          <w:rtl/>
          <w:lang w:bidi="he"/>
        </w:rPr>
        <w:t xml:space="preserve">', על פי דגם הישיבה </w:t>
      </w:r>
      <w:proofErr w:type="spellStart"/>
      <w:r w:rsidR="008A44AF">
        <w:rPr>
          <w:rtl/>
          <w:lang w:bidi="he"/>
        </w:rPr>
        <w:t>בפרסבורג</w:t>
      </w:r>
      <w:proofErr w:type="spellEnd"/>
      <w:r w:rsidR="008A44AF">
        <w:rPr>
          <w:rtl/>
          <w:lang w:bidi="he"/>
        </w:rPr>
        <w:t>.</w:t>
      </w:r>
      <w:bookmarkStart w:id="5" w:name="_Ref450638300"/>
      <w:r w:rsidR="008A44AF">
        <w:rPr>
          <w:rStyle w:val="a5"/>
        </w:rPr>
        <w:footnoteReference w:id="52"/>
      </w:r>
      <w:bookmarkEnd w:id="5"/>
      <w:r w:rsidR="008A44AF">
        <w:rPr>
          <w:rtl/>
          <w:lang w:bidi="he"/>
        </w:rPr>
        <w:t xml:space="preserve"> שתי עצותיו הראשונות של ליכטנשטיין הובנו כאזהרה – על סופר להכיר היטב את המחשבה ואת הנוהגים החסידיים כהכנה למשרה החדשה. אם אכן זו הייתה כוונתו של ליכטנשטיין, נראה כי </w:t>
      </w:r>
      <w:proofErr w:type="spellStart"/>
      <w:r w:rsidR="008A44AF">
        <w:rPr>
          <w:rtl/>
          <w:lang w:bidi="he"/>
        </w:rPr>
        <w:t>מונקאץ</w:t>
      </w:r>
      <w:proofErr w:type="spellEnd"/>
      <w:r w:rsidR="008A44AF">
        <w:rPr>
          <w:rtl/>
          <w:lang w:bidi="he"/>
        </w:rPr>
        <w:t xml:space="preserve">' נתפסה כבר אז כעיר הנוטה לעבר החסידות. כותבים מאוחרים יותר הציעו את האפשרות כי תושבי </w:t>
      </w:r>
      <w:proofErr w:type="spellStart"/>
      <w:r w:rsidR="008A44AF">
        <w:rPr>
          <w:rtl/>
          <w:lang w:bidi="he"/>
        </w:rPr>
        <w:t>מונקאץ</w:t>
      </w:r>
      <w:proofErr w:type="spellEnd"/>
      <w:r w:rsidR="008A44AF">
        <w:rPr>
          <w:rtl/>
          <w:lang w:bidi="he"/>
        </w:rPr>
        <w:t>' שהשתייכו לזרם החסידי התקשו לעכל את העובדה שהרב שלהם לא נטה לחסידות ולא הנהיג טקסים חסידיים.</w:t>
      </w:r>
      <w:r w:rsidR="008A44AF">
        <w:rPr>
          <w:rStyle w:val="a5"/>
        </w:rPr>
        <w:footnoteReference w:id="53"/>
      </w:r>
      <w:r w:rsidR="008A44AF">
        <w:rPr>
          <w:rtl/>
          <w:lang w:bidi="he"/>
        </w:rPr>
        <w:t xml:space="preserve"> על אף הרמזים, אין די ראיות כדי לאפשר לנו להכריז בביטחון שההתנגדות לסופר קשורה הייתה להשתייכות או לנטייה חסידית.</w:t>
      </w:r>
      <w:r w:rsidR="008A44AF">
        <w:rPr>
          <w:rStyle w:val="a5"/>
          <w:rtl/>
          <w:lang w:bidi="he"/>
        </w:rPr>
        <w:footnoteReference w:id="54"/>
      </w:r>
      <w:r w:rsidR="008A44AF">
        <w:rPr>
          <w:rtl/>
          <w:lang w:bidi="he"/>
        </w:rPr>
        <w:t xml:space="preserve"> </w:t>
      </w:r>
    </w:p>
    <w:p w14:paraId="3B99DCE4" w14:textId="77777777" w:rsidR="00B72C8F" w:rsidRDefault="00E65EE3" w:rsidP="00903766">
      <w:pPr>
        <w:spacing w:line="480" w:lineRule="auto"/>
        <w:ind w:firstLine="720"/>
      </w:pPr>
      <w:r>
        <w:rPr>
          <w:rFonts w:hint="cs"/>
          <w:rtl/>
          <w:lang w:bidi="he"/>
        </w:rPr>
        <w:t>ידוע לנו</w:t>
      </w:r>
      <w:r w:rsidR="00427A6B">
        <w:rPr>
          <w:rtl/>
          <w:lang w:bidi="he"/>
        </w:rPr>
        <w:t xml:space="preserve"> כי ר' חיים </w:t>
      </w:r>
      <w:proofErr w:type="spellStart"/>
      <w:r w:rsidR="00427A6B">
        <w:rPr>
          <w:rtl/>
          <w:lang w:bidi="he"/>
        </w:rPr>
        <w:t>הלברשטם</w:t>
      </w:r>
      <w:proofErr w:type="spellEnd"/>
      <w:r w:rsidR="00427A6B">
        <w:rPr>
          <w:rtl/>
          <w:lang w:bidi="he"/>
        </w:rPr>
        <w:t xml:space="preserve"> </w:t>
      </w:r>
      <w:proofErr w:type="spellStart"/>
      <w:r w:rsidR="00427A6B">
        <w:rPr>
          <w:rtl/>
          <w:lang w:bidi="he"/>
        </w:rPr>
        <w:t>מנו</w:t>
      </w:r>
      <w:r>
        <w:rPr>
          <w:rFonts w:ascii="Narkisim" w:hAnsi="Narkisim"/>
          <w:rtl/>
          <w:lang w:bidi="he"/>
        </w:rPr>
        <w:t>ֹ</w:t>
      </w:r>
      <w:r w:rsidR="00427A6B">
        <w:rPr>
          <w:rtl/>
          <w:lang w:bidi="he"/>
        </w:rPr>
        <w:t>בי</w:t>
      </w:r>
      <w:proofErr w:type="spellEnd"/>
      <w:r w:rsidR="00427A6B">
        <w:rPr>
          <w:rtl/>
          <w:lang w:bidi="he"/>
        </w:rPr>
        <w:t xml:space="preserve"> שץ (</w:t>
      </w:r>
      <w:proofErr w:type="spellStart"/>
      <w:r w:rsidR="00427A6B">
        <w:t>Nowy</w:t>
      </w:r>
      <w:proofErr w:type="spellEnd"/>
      <w:r w:rsidR="00427A6B">
        <w:t xml:space="preserve"> </w:t>
      </w:r>
      <w:proofErr w:type="spellStart"/>
      <w:r w:rsidR="00427A6B">
        <w:t>Sącz</w:t>
      </w:r>
      <w:proofErr w:type="spellEnd"/>
      <w:r>
        <w:rPr>
          <w:rFonts w:hint="cs"/>
          <w:rtl/>
        </w:rPr>
        <w:t xml:space="preserve">; </w:t>
      </w:r>
      <w:r>
        <w:rPr>
          <w:rFonts w:hint="cs"/>
          <w:rtl/>
          <w:lang w:bidi="he"/>
        </w:rPr>
        <w:t>1797</w:t>
      </w:r>
      <w:r>
        <w:rPr>
          <w:rFonts w:hint="eastAsia"/>
          <w:rtl/>
          <w:lang w:bidi="he"/>
        </w:rPr>
        <w:t>–</w:t>
      </w:r>
      <w:r>
        <w:rPr>
          <w:rFonts w:hint="cs"/>
          <w:rtl/>
          <w:lang w:bidi="he"/>
        </w:rPr>
        <w:t>1876</w:t>
      </w:r>
      <w:r w:rsidR="00427A6B">
        <w:rPr>
          <w:rtl/>
          <w:lang w:bidi="he"/>
        </w:rPr>
        <w:t xml:space="preserve">) – מנהיג חסידי גדול ופוסק בעל סמכות – שלח מכתב למנהיגי </w:t>
      </w:r>
      <w:proofErr w:type="spellStart"/>
      <w:r w:rsidR="00427A6B">
        <w:rPr>
          <w:rtl/>
          <w:lang w:bidi="he"/>
        </w:rPr>
        <w:t>מונקאץ</w:t>
      </w:r>
      <w:proofErr w:type="spellEnd"/>
      <w:r w:rsidR="00427A6B">
        <w:rPr>
          <w:rtl/>
          <w:lang w:bidi="he"/>
        </w:rPr>
        <w:t>' ובו הגן על סופר.</w:t>
      </w:r>
      <w:r w:rsidR="00427A6B">
        <w:rPr>
          <w:rStyle w:val="a5"/>
        </w:rPr>
        <w:footnoteReference w:id="55"/>
      </w:r>
      <w:r w:rsidR="00427A6B">
        <w:rPr>
          <w:rtl/>
          <w:lang w:bidi="he"/>
        </w:rPr>
        <w:t xml:space="preserve"> </w:t>
      </w:r>
      <w:proofErr w:type="spellStart"/>
      <w:r w:rsidR="00427A6B">
        <w:rPr>
          <w:rtl/>
          <w:lang w:bidi="he"/>
        </w:rPr>
        <w:t>הלברשטם</w:t>
      </w:r>
      <w:proofErr w:type="spellEnd"/>
      <w:r w:rsidR="00427A6B">
        <w:rPr>
          <w:rtl/>
          <w:lang w:bidi="he"/>
        </w:rPr>
        <w:t xml:space="preserve"> אמנם היה דמות מרכזית שהשפיעה על התפשטות החסידות בהונגריה, אך אין במכתבו כדי להוכיח שההתנגדות לסופר הייתה קשורה לחסידות. כאשר סופר נקרא לעזוב את </w:t>
      </w:r>
      <w:proofErr w:type="spellStart"/>
      <w:r w:rsidR="00427A6B">
        <w:rPr>
          <w:rtl/>
          <w:lang w:bidi="he"/>
        </w:rPr>
        <w:t>מונקאץ</w:t>
      </w:r>
      <w:proofErr w:type="spellEnd"/>
      <w:r w:rsidR="00427A6B">
        <w:rPr>
          <w:rtl/>
          <w:lang w:bidi="he"/>
        </w:rPr>
        <w:t xml:space="preserve">' ולהתמנות לרב </w:t>
      </w:r>
      <w:proofErr w:type="spellStart"/>
      <w:r w:rsidR="00427A6B">
        <w:rPr>
          <w:rtl/>
          <w:lang w:bidi="he"/>
        </w:rPr>
        <w:t>באונגבר</w:t>
      </w:r>
      <w:proofErr w:type="spellEnd"/>
      <w:r w:rsidR="00427A6B">
        <w:rPr>
          <w:rtl/>
          <w:lang w:bidi="he"/>
        </w:rPr>
        <w:t xml:space="preserve"> </w:t>
      </w:r>
      <w:r w:rsidR="00427A6B">
        <w:rPr>
          <w:rtl/>
          <w:lang w:bidi="he"/>
        </w:rPr>
        <w:lastRenderedPageBreak/>
        <w:t xml:space="preserve">בשלהי 1869, הוא הציב תנאים למעבר. בין השאר הכריז שיעבור אם יקבל הוראה </w:t>
      </w:r>
      <w:proofErr w:type="spellStart"/>
      <w:r w:rsidR="00427A6B">
        <w:rPr>
          <w:rtl/>
          <w:lang w:bidi="he"/>
        </w:rPr>
        <w:t>מהלברשטם</w:t>
      </w:r>
      <w:proofErr w:type="spellEnd"/>
      <w:r w:rsidR="00427A6B">
        <w:rPr>
          <w:rtl/>
          <w:lang w:bidi="he"/>
        </w:rPr>
        <w:t>.</w:t>
      </w:r>
      <w:r w:rsidR="00427A6B">
        <w:rPr>
          <w:rStyle w:val="a5"/>
        </w:rPr>
        <w:footnoteReference w:id="56"/>
      </w:r>
      <w:r w:rsidR="00427A6B">
        <w:rPr>
          <w:rtl/>
          <w:lang w:bidi="he"/>
        </w:rPr>
        <w:t xml:space="preserve"> יתר על כן, סופר ניהל חליפת מכתבים עם </w:t>
      </w:r>
      <w:proofErr w:type="spellStart"/>
      <w:r w:rsidR="00427A6B">
        <w:rPr>
          <w:rtl/>
          <w:lang w:bidi="he"/>
        </w:rPr>
        <w:t>הלברשטם</w:t>
      </w:r>
      <w:proofErr w:type="spellEnd"/>
      <w:r w:rsidR="00427A6B">
        <w:rPr>
          <w:rtl/>
          <w:lang w:bidi="he"/>
        </w:rPr>
        <w:t>, כמו גם עם מנהיגים חסידיים אחרים.</w:t>
      </w:r>
      <w:r w:rsidR="00427A6B">
        <w:rPr>
          <w:rStyle w:val="a5"/>
        </w:rPr>
        <w:footnoteReference w:id="57"/>
      </w:r>
      <w:r w:rsidR="00427A6B">
        <w:rPr>
          <w:rtl/>
          <w:lang w:bidi="he"/>
        </w:rPr>
        <w:t xml:space="preserve"> מחליפת המכתבים עולה שאין לראות בסופר רב שהתנגד נחרצות לחסידות.</w:t>
      </w:r>
    </w:p>
    <w:p w14:paraId="18BBDC5D" w14:textId="77777777" w:rsidR="00752726" w:rsidRDefault="00EB7FD8" w:rsidP="00903766">
      <w:pPr>
        <w:spacing w:line="480" w:lineRule="auto"/>
        <w:ind w:firstLine="720"/>
        <w:rPr>
          <w:rFonts w:hint="cs"/>
          <w:rtl/>
        </w:rPr>
      </w:pPr>
      <w:r>
        <w:rPr>
          <w:rtl/>
          <w:lang w:bidi="he"/>
        </w:rPr>
        <w:t xml:space="preserve">סביר להניח שכהונתו של סופר </w:t>
      </w:r>
      <w:proofErr w:type="spellStart"/>
      <w:r>
        <w:rPr>
          <w:rtl/>
          <w:lang w:bidi="he"/>
        </w:rPr>
        <w:t>במונקאץ</w:t>
      </w:r>
      <w:proofErr w:type="spellEnd"/>
      <w:r>
        <w:rPr>
          <w:rtl/>
          <w:lang w:bidi="he"/>
        </w:rPr>
        <w:t xml:space="preserve">' הסתיימה במהלך סכסוך פנים-קהילתי בין האורתודוכסים שאין בינו לבין החסידות ולא כלום. באוקטובר 1877 כתב סופר מכתב נוגע לב למנהיגי הקהילה המקומית. במכתבו התייחס סופר להתכתשות ארוכת שנים שראשיתה ב-1875 בין שני זרמים </w:t>
      </w:r>
      <w:proofErr w:type="spellStart"/>
      <w:r>
        <w:rPr>
          <w:rtl/>
          <w:lang w:bidi="he"/>
        </w:rPr>
        <w:t>במונקאץ</w:t>
      </w:r>
      <w:proofErr w:type="spellEnd"/>
      <w:r>
        <w:rPr>
          <w:rtl/>
          <w:lang w:bidi="he"/>
        </w:rPr>
        <w:t>'.</w:t>
      </w:r>
      <w:r>
        <w:rPr>
          <w:rStyle w:val="a5"/>
        </w:rPr>
        <w:footnoteReference w:id="58"/>
      </w:r>
      <w:r>
        <w:rPr>
          <w:rtl/>
          <w:lang w:bidi="he"/>
        </w:rPr>
        <w:t xml:space="preserve"> כאשר פרץ הסכסוך, סופר נקרא לשמש מתווך. לאחר שהצליח להגיע להסכם בין הצדדים, הוא הפך מטרה לחיצי לעג ועלבון. סופר ספג את המתקפה בשקט, ונשבע לבקש כפרה מן הפוגעים בעולם הבא. סופר קבל על העובדה שבעוד פסיקותיו מקבלות משנה חשיבות ברחבי הונגריה, דווקא בקהילתו שלו אין מכבדים את סמכותו. מכתבו של סופר משמיט פרטים מרכזיים מההתרחשות, אך נראה כי המאבק היה סכסוך בין שני זרמים אורתודוכסים, שכן סופר קבל על כך </w:t>
      </w:r>
      <w:proofErr w:type="spellStart"/>
      <w:r>
        <w:rPr>
          <w:rtl/>
          <w:lang w:bidi="he"/>
        </w:rPr>
        <w:t>שבמונקאץ</w:t>
      </w:r>
      <w:proofErr w:type="spellEnd"/>
      <w:r>
        <w:rPr>
          <w:rtl/>
          <w:lang w:bidi="he"/>
        </w:rPr>
        <w:t xml:space="preserve">' חוטאים רבים, אך דווקא הדתיים רבים ביניהם: </w:t>
      </w:r>
      <w:r>
        <w:rPr>
          <w:color w:val="000000" w:themeColor="text1"/>
          <w:highlight w:val="magenta"/>
          <w:rtl/>
          <w:lang w:bidi="he"/>
        </w:rPr>
        <w:t xml:space="preserve">"אילו היו שני הזרמים והצדדים מאוחדים, קהילת </w:t>
      </w:r>
      <w:proofErr w:type="spellStart"/>
      <w:r>
        <w:rPr>
          <w:color w:val="000000" w:themeColor="text1"/>
          <w:highlight w:val="magenta"/>
          <w:rtl/>
          <w:lang w:bidi="he"/>
        </w:rPr>
        <w:t>מונקאץ</w:t>
      </w:r>
      <w:proofErr w:type="spellEnd"/>
      <w:r>
        <w:rPr>
          <w:color w:val="000000" w:themeColor="text1"/>
          <w:highlight w:val="magenta"/>
          <w:rtl/>
          <w:lang w:bidi="he"/>
        </w:rPr>
        <w:t>' הייתה קהילה קדושה היום; כמו ירושלים בזעיר אנפין".</w:t>
      </w:r>
      <w:bookmarkStart w:id="6" w:name="_Ref450471534"/>
      <w:r>
        <w:rPr>
          <w:rStyle w:val="a5"/>
        </w:rPr>
        <w:footnoteReference w:id="59"/>
      </w:r>
      <w:bookmarkEnd w:id="6"/>
      <w:r>
        <w:rPr>
          <w:rtl/>
          <w:lang w:bidi="he"/>
        </w:rPr>
        <w:t xml:space="preserve"> אין כל הוכחה לכך שהזרמים נחלקו ביניהם על פי השתייכות חסידית.</w:t>
      </w:r>
    </w:p>
    <w:p w14:paraId="7A01A4D6" w14:textId="77777777" w:rsidR="00C312AB" w:rsidRDefault="00882478" w:rsidP="00E30B48">
      <w:pPr>
        <w:spacing w:line="480" w:lineRule="auto"/>
        <w:ind w:firstLine="720"/>
      </w:pPr>
      <w:r>
        <w:rPr>
          <w:rtl/>
          <w:lang w:bidi="he"/>
        </w:rPr>
        <w:t xml:space="preserve">סופר לא הכביר פרטים על אופי </w:t>
      </w:r>
      <w:r w:rsidR="00183F25">
        <w:rPr>
          <w:rFonts w:hint="cs"/>
          <w:rtl/>
          <w:lang w:bidi="he"/>
        </w:rPr>
        <w:t>הסבל שהוסב לו</w:t>
      </w:r>
      <w:r>
        <w:rPr>
          <w:rtl/>
          <w:lang w:bidi="he"/>
        </w:rPr>
        <w:t xml:space="preserve">, אך במהלך התקופה שבין שתי מלחמות העולם תואר היחס המחפיר לסופר בפרטי פרטים. בשנות ה-20 של המאה העשרים התחולל </w:t>
      </w:r>
      <w:proofErr w:type="spellStart"/>
      <w:r>
        <w:rPr>
          <w:rtl/>
          <w:lang w:bidi="he"/>
        </w:rPr>
        <w:t>במונקאץ</w:t>
      </w:r>
      <w:proofErr w:type="spellEnd"/>
      <w:r>
        <w:rPr>
          <w:rtl/>
          <w:lang w:bidi="he"/>
        </w:rPr>
        <w:t>' מאבק חריף בין שתי חצרות חסידיות: חצרו של ר' חיים אלעזר שפירא המקומי (1871</w:t>
      </w:r>
      <w:r w:rsidR="00183F25">
        <w:rPr>
          <w:rFonts w:hint="cs"/>
          <w:rtl/>
          <w:lang w:bidi="he"/>
        </w:rPr>
        <w:t>–</w:t>
      </w:r>
      <w:r>
        <w:rPr>
          <w:rtl/>
          <w:lang w:bidi="he"/>
        </w:rPr>
        <w:t xml:space="preserve">1937) וחצרו של ר' יששכר דוב רוקח </w:t>
      </w:r>
      <w:proofErr w:type="spellStart"/>
      <w:r>
        <w:rPr>
          <w:rtl/>
          <w:lang w:bidi="he"/>
        </w:rPr>
        <w:t>מבעלז</w:t>
      </w:r>
      <w:proofErr w:type="spellEnd"/>
      <w:r>
        <w:rPr>
          <w:rtl/>
          <w:lang w:bidi="he"/>
        </w:rPr>
        <w:t xml:space="preserve"> (1854-1926), אשר נמלט מגליציה ומצא מפלט </w:t>
      </w:r>
      <w:proofErr w:type="spellStart"/>
      <w:r>
        <w:rPr>
          <w:rtl/>
          <w:lang w:bidi="he"/>
        </w:rPr>
        <w:t>במונקאץ</w:t>
      </w:r>
      <w:proofErr w:type="spellEnd"/>
      <w:r>
        <w:rPr>
          <w:rtl/>
          <w:lang w:bidi="he"/>
        </w:rPr>
        <w:t xml:space="preserve">' במהלך מלחמת העולם הראשונה. אין זה המקום לפרט את תולדות הסכסוך בין בעלז </w:t>
      </w:r>
      <w:proofErr w:type="spellStart"/>
      <w:r>
        <w:rPr>
          <w:rtl/>
          <w:lang w:bidi="he"/>
        </w:rPr>
        <w:t>למונקאץ</w:t>
      </w:r>
      <w:proofErr w:type="spellEnd"/>
      <w:r>
        <w:rPr>
          <w:rtl/>
          <w:lang w:bidi="he"/>
        </w:rPr>
        <w:t xml:space="preserve">', אך ראוי לציין שסיפור המעשה על הזלזול בסופר נזכר שוב ושוב כהאשמה נגד אחד הצדדים. בעלון מ-1923 הואשמו חסידי הרב </w:t>
      </w:r>
      <w:proofErr w:type="spellStart"/>
      <w:r>
        <w:rPr>
          <w:rtl/>
          <w:lang w:bidi="he"/>
        </w:rPr>
        <w:t>מבעלז</w:t>
      </w:r>
      <w:proofErr w:type="spellEnd"/>
      <w:r>
        <w:rPr>
          <w:rtl/>
          <w:lang w:bidi="he"/>
        </w:rPr>
        <w:t xml:space="preserve"> בכך שהם אלו שמיררו את חייו של סופר ללא נשוא במהלך כהונתו </w:t>
      </w:r>
      <w:proofErr w:type="spellStart"/>
      <w:r>
        <w:rPr>
          <w:rtl/>
          <w:lang w:bidi="he"/>
        </w:rPr>
        <w:t>במונקאץ</w:t>
      </w:r>
      <w:proofErr w:type="spellEnd"/>
      <w:r>
        <w:rPr>
          <w:rtl/>
          <w:lang w:bidi="he"/>
        </w:rPr>
        <w:t xml:space="preserve">'. בעלון נכתב כי סופר התעלם מהם בתחילה, אך המתנגדים </w:t>
      </w:r>
      <w:r w:rsidR="00183F25">
        <w:rPr>
          <w:rFonts w:hint="cs"/>
          <w:rtl/>
          <w:lang w:bidi="he"/>
        </w:rPr>
        <w:t>המשיכו לקרוע לגזרים את כתביו היקרים של סופר</w:t>
      </w:r>
      <w:r>
        <w:rPr>
          <w:rtl/>
          <w:lang w:bidi="he"/>
        </w:rPr>
        <w:t xml:space="preserve">. ולא זאת, </w:t>
      </w:r>
      <w:r w:rsidR="00183F25">
        <w:rPr>
          <w:rFonts w:hint="cs"/>
          <w:rtl/>
          <w:lang w:bidi="he"/>
        </w:rPr>
        <w:t>אף</w:t>
      </w:r>
      <w:r>
        <w:rPr>
          <w:rtl/>
          <w:lang w:bidi="he"/>
        </w:rPr>
        <w:t xml:space="preserve"> זאת:</w:t>
      </w:r>
    </w:p>
    <w:p w14:paraId="2C1DA9C4" w14:textId="77777777" w:rsidR="00804675" w:rsidRPr="00183F25" w:rsidRDefault="00804675" w:rsidP="00E30B48">
      <w:pPr>
        <w:pStyle w:val="indentedcitation"/>
        <w:bidi/>
        <w:spacing w:line="480" w:lineRule="auto"/>
        <w:rPr>
          <w:rFonts w:ascii="Narkisim" w:hAnsi="Narkisim" w:cs="Narkisim"/>
          <w:color w:val="auto"/>
          <w:sz w:val="24"/>
          <w:szCs w:val="24"/>
        </w:rPr>
      </w:pPr>
      <w:r w:rsidRPr="00183F25">
        <w:rPr>
          <w:rFonts w:ascii="Narkisim" w:hAnsi="Narkisim" w:cs="Narkisim"/>
          <w:color w:val="auto"/>
          <w:sz w:val="24"/>
          <w:szCs w:val="24"/>
          <w:highlight w:val="magenta"/>
          <w:rtl/>
          <w:lang w:bidi="he"/>
        </w:rPr>
        <w:lastRenderedPageBreak/>
        <w:t>"הם לקחו את הדפים ופרשו אותם על הדלת החיצונית [של בית השימוש], מרוחים בצואה. כשעלה השחר, כאשר הרב הגדול [סופר] פתח את הדלת וראה את מעשה הזוועה שעשו, הוא נחרד ועזב את משרתו.</w:t>
      </w:r>
      <w:r w:rsidRPr="00183F25">
        <w:rPr>
          <w:rStyle w:val="a5"/>
          <w:rFonts w:ascii="Narkisim" w:hAnsi="Narkisim" w:cs="Narkisim"/>
          <w:color w:val="auto"/>
          <w:sz w:val="24"/>
          <w:szCs w:val="24"/>
          <w:highlight w:val="magenta"/>
        </w:rPr>
        <w:footnoteReference w:id="60"/>
      </w:r>
    </w:p>
    <w:p w14:paraId="0906A025" w14:textId="77777777" w:rsidR="000576F4" w:rsidRDefault="000576F4" w:rsidP="009C5108">
      <w:pPr>
        <w:spacing w:line="480" w:lineRule="auto"/>
      </w:pPr>
      <w:r>
        <w:rPr>
          <w:rtl/>
          <w:lang w:bidi="he"/>
        </w:rPr>
        <w:t xml:space="preserve">מעשייה זו נשתמרה בזיכרון הקיבוצי, אם כי עדיין לא מצאתי עדות בת הזמן המאששת אותה. </w:t>
      </w:r>
    </w:p>
    <w:p w14:paraId="5E3A5A0C" w14:textId="77777777" w:rsidR="002F121B" w:rsidRDefault="002F121B" w:rsidP="00903766">
      <w:pPr>
        <w:spacing w:line="480" w:lineRule="auto"/>
        <w:ind w:firstLine="720"/>
      </w:pPr>
      <w:r>
        <w:rPr>
          <w:rtl/>
          <w:lang w:bidi="he"/>
        </w:rPr>
        <w:t xml:space="preserve">ב-1879 עזב סופר את </w:t>
      </w:r>
      <w:proofErr w:type="spellStart"/>
      <w:r>
        <w:rPr>
          <w:rtl/>
          <w:lang w:bidi="he"/>
        </w:rPr>
        <w:t>מונקאץ</w:t>
      </w:r>
      <w:proofErr w:type="spellEnd"/>
      <w:r>
        <w:rPr>
          <w:rtl/>
          <w:lang w:bidi="he"/>
        </w:rPr>
        <w:t>' וקיבל משרת רב בטריטוריה מוכרת יותר – הקהילה האורתודוכסית החדשה שנוסדה זה לא מכבר בפ</w:t>
      </w:r>
      <w:r w:rsidR="00183F25">
        <w:rPr>
          <w:rFonts w:ascii="Narkisim" w:hAnsi="Narkisim"/>
          <w:rtl/>
          <w:lang w:bidi="he"/>
        </w:rPr>
        <w:t>ֶּ</w:t>
      </w:r>
      <w:r w:rsidR="00183F25">
        <w:rPr>
          <w:rFonts w:hint="cs"/>
          <w:rtl/>
          <w:lang w:bidi="he"/>
        </w:rPr>
        <w:t>ש</w:t>
      </w:r>
      <w:r w:rsidR="00183F25">
        <w:rPr>
          <w:rFonts w:ascii="Narkisim" w:hAnsi="Narkisim"/>
          <w:rtl/>
          <w:lang w:bidi="he"/>
        </w:rPr>
        <w:t>ְ</w:t>
      </w:r>
      <w:r>
        <w:rPr>
          <w:rtl/>
          <w:lang w:bidi="he"/>
        </w:rPr>
        <w:t xml:space="preserve">ט, שם </w:t>
      </w:r>
      <w:r w:rsidR="00183F25">
        <w:rPr>
          <w:rFonts w:hint="cs"/>
          <w:rtl/>
          <w:lang w:bidi="he"/>
        </w:rPr>
        <w:t xml:space="preserve">גם </w:t>
      </w:r>
      <w:r>
        <w:rPr>
          <w:rtl/>
          <w:lang w:bidi="he"/>
        </w:rPr>
        <w:t xml:space="preserve">שירת בתפקידו הראשון כרב. שם המשיך בפעילותו להגברת האדיקות וניסה לבודד את קהילת המאמינים מהשפעה חיצונית, שיתופי פעולה, או אפילו קשרים עם יהודים שאימצו רעיונות מודרניסטיים או רפורמיים. סופר לא ניתק את הקשרים עם מקום מושבו הקודם, והמשיך לפרסם את חיבוריו </w:t>
      </w:r>
      <w:proofErr w:type="spellStart"/>
      <w:r>
        <w:rPr>
          <w:rtl/>
          <w:lang w:bidi="he"/>
        </w:rPr>
        <w:t>במונקאץ</w:t>
      </w:r>
      <w:proofErr w:type="spellEnd"/>
      <w:r>
        <w:rPr>
          <w:rtl/>
          <w:lang w:bidi="he"/>
        </w:rPr>
        <w:t>'.</w:t>
      </w:r>
      <w:bookmarkStart w:id="7" w:name="_Ref446268042"/>
      <w:r>
        <w:rPr>
          <w:rStyle w:val="a5"/>
        </w:rPr>
        <w:footnoteReference w:id="61"/>
      </w:r>
      <w:bookmarkEnd w:id="7"/>
    </w:p>
    <w:p w14:paraId="7F9D5772" w14:textId="77777777" w:rsidR="009A04A0" w:rsidRPr="00163E13" w:rsidRDefault="009A04A0" w:rsidP="009C5108">
      <w:pPr>
        <w:pStyle w:val="1"/>
        <w:numPr>
          <w:ilvl w:val="0"/>
          <w:numId w:val="6"/>
        </w:numPr>
        <w:spacing w:line="480" w:lineRule="auto"/>
      </w:pPr>
      <w:r>
        <w:rPr>
          <w:rtl/>
          <w:lang w:bidi="he"/>
        </w:rPr>
        <w:t>השיבה לגליציה</w:t>
      </w:r>
    </w:p>
    <w:p w14:paraId="5230AF7E" w14:textId="77777777" w:rsidR="00445690" w:rsidRDefault="009A04A0" w:rsidP="00E30B48">
      <w:pPr>
        <w:spacing w:line="480" w:lineRule="auto"/>
      </w:pPr>
      <w:r>
        <w:rPr>
          <w:rtl/>
          <w:lang w:bidi="he"/>
        </w:rPr>
        <w:t xml:space="preserve">עם עזיבתו של סופר פנו פרנסי </w:t>
      </w:r>
      <w:proofErr w:type="spellStart"/>
      <w:r>
        <w:rPr>
          <w:rtl/>
          <w:lang w:bidi="he"/>
        </w:rPr>
        <w:t>מונקאץ</w:t>
      </w:r>
      <w:proofErr w:type="spellEnd"/>
      <w:r>
        <w:rPr>
          <w:rtl/>
          <w:lang w:bidi="he"/>
        </w:rPr>
        <w:t xml:space="preserve">' בחזרה לגליציה והזמינו את </w:t>
      </w:r>
      <w:r w:rsidRPr="00183F25">
        <w:rPr>
          <w:b/>
          <w:bCs/>
          <w:rtl/>
          <w:lang w:bidi="he"/>
        </w:rPr>
        <w:t>ר' שלמ</w:t>
      </w:r>
      <w:r w:rsidR="00183F25" w:rsidRPr="00183F25">
        <w:rPr>
          <w:rFonts w:hint="cs"/>
          <w:b/>
          <w:bCs/>
          <w:rtl/>
          <w:lang w:bidi="he"/>
        </w:rPr>
        <w:t>ה</w:t>
      </w:r>
      <w:r w:rsidRPr="00183F25">
        <w:rPr>
          <w:b/>
          <w:bCs/>
          <w:rtl/>
          <w:lang w:bidi="he"/>
        </w:rPr>
        <w:t xml:space="preserve"> שפירא</w:t>
      </w:r>
      <w:r>
        <w:rPr>
          <w:rtl/>
          <w:lang w:bidi="he"/>
        </w:rPr>
        <w:t xml:space="preserve"> (1831</w:t>
      </w:r>
      <w:r w:rsidR="00183F25">
        <w:rPr>
          <w:rFonts w:hint="cs"/>
          <w:rtl/>
          <w:lang w:bidi="he"/>
        </w:rPr>
        <w:t>–</w:t>
      </w:r>
      <w:r>
        <w:rPr>
          <w:rtl/>
          <w:lang w:bidi="he"/>
        </w:rPr>
        <w:t>1893).</w:t>
      </w:r>
      <w:r>
        <w:rPr>
          <w:rStyle w:val="a5"/>
        </w:rPr>
        <w:footnoteReference w:id="62"/>
      </w:r>
      <w:r>
        <w:rPr>
          <w:rtl/>
          <w:lang w:bidi="he"/>
        </w:rPr>
        <w:t xml:space="preserve"> שלמה היה נכדו של צבי אלימלך – הרב שעזב את </w:t>
      </w:r>
      <w:proofErr w:type="spellStart"/>
      <w:r>
        <w:rPr>
          <w:rtl/>
          <w:lang w:bidi="he"/>
        </w:rPr>
        <w:t>מונקאץ</w:t>
      </w:r>
      <w:proofErr w:type="spellEnd"/>
      <w:r>
        <w:rPr>
          <w:rtl/>
          <w:lang w:bidi="he"/>
        </w:rPr>
        <w:t xml:space="preserve">' </w:t>
      </w:r>
      <w:r w:rsidR="00183F25">
        <w:rPr>
          <w:rFonts w:hint="cs"/>
          <w:rtl/>
          <w:lang w:bidi="he"/>
        </w:rPr>
        <w:t>ב</w:t>
      </w:r>
      <w:r>
        <w:rPr>
          <w:rtl/>
          <w:lang w:bidi="he"/>
        </w:rPr>
        <w:t>מפח נפש</w:t>
      </w:r>
      <w:r w:rsidR="00183F25">
        <w:rPr>
          <w:rFonts w:hint="cs"/>
          <w:rtl/>
          <w:lang w:bidi="he"/>
        </w:rPr>
        <w:t xml:space="preserve"> שנים לפני כן</w:t>
      </w:r>
      <w:r>
        <w:rPr>
          <w:rtl/>
          <w:lang w:bidi="he"/>
        </w:rPr>
        <w:t xml:space="preserve">. בתולדות </w:t>
      </w:r>
      <w:proofErr w:type="spellStart"/>
      <w:r>
        <w:rPr>
          <w:rtl/>
          <w:lang w:bidi="he"/>
        </w:rPr>
        <w:t>מונקאץ</w:t>
      </w:r>
      <w:proofErr w:type="spellEnd"/>
      <w:r>
        <w:rPr>
          <w:rtl/>
          <w:lang w:bidi="he"/>
        </w:rPr>
        <w:t xml:space="preserve">' מסופר כי בשבת האחרונה של צבי אלימלך בעיר הוא דרש על אודות הפסוק בִּשְׁנַ֥ת הַיּוֹבֵ֖ל הַזֹּ֑את תָּשֻׁ֕בוּ אִ֖ישׁ </w:t>
      </w:r>
      <w:proofErr w:type="spellStart"/>
      <w:r>
        <w:rPr>
          <w:rtl/>
          <w:lang w:bidi="he"/>
        </w:rPr>
        <w:t>אֶל־אֲחֻזָּתֽו</w:t>
      </w:r>
      <w:proofErr w:type="spellEnd"/>
      <w:r>
        <w:rPr>
          <w:rtl/>
          <w:lang w:bidi="he"/>
        </w:rPr>
        <w:t>ֹ (ויקרא כ"ה, י"ג) – והנה כעבור יובל שנים נכנס שלמה לנעליו של סבו.</w:t>
      </w:r>
      <w:bookmarkStart w:id="8" w:name="_Ref456866417"/>
      <w:r>
        <w:rPr>
          <w:rStyle w:val="a5"/>
        </w:rPr>
        <w:footnoteReference w:id="63"/>
      </w:r>
      <w:bookmarkEnd w:id="8"/>
      <w:r>
        <w:rPr>
          <w:rtl/>
          <w:lang w:bidi="he"/>
        </w:rPr>
        <w:t xml:space="preserve"> באותו זמן כבר היה צבי אלימלך למנהיג חסידי נערץ, שהתפרסם בזכות הספר </w:t>
      </w:r>
      <w:r w:rsidRPr="00183F25">
        <w:rPr>
          <w:b/>
          <w:bCs/>
          <w:rtl/>
          <w:lang w:bidi="he"/>
        </w:rPr>
        <w:t>בני יש</w:t>
      </w:r>
      <w:r w:rsidR="00183F25" w:rsidRPr="00183F25">
        <w:rPr>
          <w:rFonts w:hint="cs"/>
          <w:b/>
          <w:bCs/>
          <w:rtl/>
          <w:lang w:bidi="he"/>
        </w:rPr>
        <w:t>ש</w:t>
      </w:r>
      <w:r w:rsidRPr="00183F25">
        <w:rPr>
          <w:b/>
          <w:bCs/>
          <w:rtl/>
          <w:lang w:bidi="he"/>
        </w:rPr>
        <w:t>כר</w:t>
      </w:r>
      <w:r>
        <w:rPr>
          <w:rtl/>
          <w:lang w:bidi="he"/>
        </w:rPr>
        <w:t xml:space="preserve"> שיצא לאור לאחר מותו.</w:t>
      </w:r>
    </w:p>
    <w:p w14:paraId="30C95103" w14:textId="77777777" w:rsidR="00BA7443" w:rsidRDefault="009A04A0" w:rsidP="00903766">
      <w:pPr>
        <w:spacing w:line="480" w:lineRule="auto"/>
        <w:ind w:firstLine="720"/>
      </w:pPr>
      <w:r>
        <w:rPr>
          <w:rtl/>
          <w:lang w:bidi="he"/>
        </w:rPr>
        <w:t xml:space="preserve">מעבר להיותו צאצא של מנהיג חסידי דגול היה שלמה בעל הכישורים הדרושים לתפקיד, כמי שכבר כיהן ברבנות </w:t>
      </w:r>
      <w:proofErr w:type="spellStart"/>
      <w:r>
        <w:rPr>
          <w:rtl/>
          <w:lang w:bidi="he"/>
        </w:rPr>
        <w:t>ט</w:t>
      </w:r>
      <w:r w:rsidR="00183F25">
        <w:rPr>
          <w:rFonts w:ascii="Narkisim" w:hAnsi="Narkisim"/>
          <w:rtl/>
          <w:lang w:bidi="he"/>
        </w:rPr>
        <w:t>ַ</w:t>
      </w:r>
      <w:r>
        <w:rPr>
          <w:rtl/>
          <w:lang w:bidi="he"/>
        </w:rPr>
        <w:t>ר</w:t>
      </w:r>
      <w:r w:rsidR="00183F25">
        <w:rPr>
          <w:rFonts w:ascii="Narkisim" w:hAnsi="Narkisim"/>
          <w:rtl/>
          <w:lang w:bidi="he"/>
        </w:rPr>
        <w:t>ְ</w:t>
      </w:r>
      <w:r>
        <w:rPr>
          <w:rtl/>
          <w:lang w:bidi="he"/>
        </w:rPr>
        <w:t>נו</w:t>
      </w:r>
      <w:r w:rsidR="00183F25">
        <w:rPr>
          <w:rFonts w:ascii="Narkisim" w:hAnsi="Narkisim"/>
          <w:rtl/>
          <w:lang w:bidi="he"/>
        </w:rPr>
        <w:t>ֹ</w:t>
      </w:r>
      <w:r>
        <w:rPr>
          <w:rtl/>
          <w:lang w:bidi="he"/>
        </w:rPr>
        <w:t>ג</w:t>
      </w:r>
      <w:r w:rsidR="00183F25">
        <w:rPr>
          <w:rFonts w:ascii="Narkisim" w:hAnsi="Narkisim"/>
          <w:rtl/>
          <w:lang w:bidi="he"/>
        </w:rPr>
        <w:t>ְ</w:t>
      </w:r>
      <w:r>
        <w:rPr>
          <w:rtl/>
          <w:lang w:bidi="he"/>
        </w:rPr>
        <w:t>רו</w:t>
      </w:r>
      <w:r w:rsidR="00183F25">
        <w:rPr>
          <w:rFonts w:ascii="Narkisim" w:hAnsi="Narkisim"/>
          <w:rtl/>
          <w:lang w:bidi="he"/>
        </w:rPr>
        <w:t>ֹ</w:t>
      </w:r>
      <w:r>
        <w:rPr>
          <w:rtl/>
          <w:lang w:bidi="he"/>
        </w:rPr>
        <w:t>ד</w:t>
      </w:r>
      <w:proofErr w:type="spellEnd"/>
      <w:r>
        <w:rPr>
          <w:rtl/>
          <w:lang w:bidi="he"/>
        </w:rPr>
        <w:t xml:space="preserve"> (</w:t>
      </w:r>
      <w:proofErr w:type="spellStart"/>
      <w:r>
        <w:t>Tarnogród</w:t>
      </w:r>
      <w:proofErr w:type="spellEnd"/>
      <w:r>
        <w:rPr>
          <w:rtl/>
          <w:lang w:bidi="he"/>
        </w:rPr>
        <w:t xml:space="preserve">), בפולין </w:t>
      </w:r>
      <w:proofErr w:type="spellStart"/>
      <w:r>
        <w:rPr>
          <w:rtl/>
          <w:lang w:bidi="he"/>
        </w:rPr>
        <w:t>הקונגרסאית</w:t>
      </w:r>
      <w:proofErr w:type="spellEnd"/>
      <w:r>
        <w:rPr>
          <w:rtl/>
          <w:lang w:bidi="he"/>
        </w:rPr>
        <w:t xml:space="preserve"> ולאחר מכן </w:t>
      </w:r>
      <w:proofErr w:type="spellStart"/>
      <w:r>
        <w:rPr>
          <w:rtl/>
          <w:lang w:bidi="he"/>
        </w:rPr>
        <w:t>בס</w:t>
      </w:r>
      <w:r w:rsidR="00183F25">
        <w:rPr>
          <w:rFonts w:ascii="Narkisim" w:hAnsi="Narkisim"/>
          <w:rtl/>
          <w:lang w:bidi="he"/>
        </w:rPr>
        <w:t>ְ</w:t>
      </w:r>
      <w:r>
        <w:rPr>
          <w:rtl/>
          <w:lang w:bidi="he"/>
        </w:rPr>
        <w:t>ט</w:t>
      </w:r>
      <w:r w:rsidR="00183F25">
        <w:rPr>
          <w:rFonts w:ascii="Narkisim" w:hAnsi="Narkisim"/>
          <w:rtl/>
          <w:lang w:bidi="he"/>
        </w:rPr>
        <w:t>ַ</w:t>
      </w:r>
      <w:r>
        <w:rPr>
          <w:rtl/>
          <w:lang w:bidi="he"/>
        </w:rPr>
        <w:t>ז'יז'ו</w:t>
      </w:r>
      <w:r w:rsidR="00183F25">
        <w:rPr>
          <w:rFonts w:ascii="Narkisim" w:hAnsi="Narkisim"/>
          <w:rtl/>
          <w:lang w:bidi="he"/>
        </w:rPr>
        <w:t>ֹ</w:t>
      </w:r>
      <w:r>
        <w:rPr>
          <w:rtl/>
          <w:lang w:bidi="he"/>
        </w:rPr>
        <w:t>ב</w:t>
      </w:r>
      <w:proofErr w:type="spellEnd"/>
      <w:r>
        <w:rPr>
          <w:rtl/>
          <w:lang w:bidi="he"/>
        </w:rPr>
        <w:t xml:space="preserve"> (</w:t>
      </w:r>
      <w:proofErr w:type="spellStart"/>
      <w:r>
        <w:t>Strzyżów</w:t>
      </w:r>
      <w:proofErr w:type="spellEnd"/>
      <w:r>
        <w:rPr>
          <w:rtl/>
          <w:lang w:bidi="he"/>
        </w:rPr>
        <w:t xml:space="preserve">) </w:t>
      </w:r>
      <w:r w:rsidR="00183F25">
        <w:rPr>
          <w:rFonts w:hint="cs"/>
          <w:rtl/>
          <w:lang w:bidi="he"/>
        </w:rPr>
        <w:t>שב</w:t>
      </w:r>
      <w:r>
        <w:rPr>
          <w:rtl/>
          <w:lang w:bidi="he"/>
        </w:rPr>
        <w:t>גליציה.</w:t>
      </w:r>
      <w:r>
        <w:rPr>
          <w:rStyle w:val="a5"/>
          <w:rtl/>
          <w:lang w:bidi="he"/>
        </w:rPr>
        <w:footnoteReference w:id="64"/>
      </w:r>
      <w:r>
        <w:rPr>
          <w:rtl/>
          <w:lang w:bidi="he"/>
        </w:rPr>
        <w:t xml:space="preserve"> </w:t>
      </w:r>
    </w:p>
    <w:p w14:paraId="3635AA92" w14:textId="77777777" w:rsidR="00441B87" w:rsidRPr="00AF050D" w:rsidRDefault="006E0B65" w:rsidP="0064009F">
      <w:pPr>
        <w:spacing w:line="480" w:lineRule="auto"/>
        <w:ind w:firstLine="720"/>
      </w:pPr>
      <w:r>
        <w:rPr>
          <w:rtl/>
          <w:lang w:bidi="he"/>
        </w:rPr>
        <w:lastRenderedPageBreak/>
        <w:t>בתחילה דחה שלמה את ההזמנה, אך לאחר מכן נענה.</w:t>
      </w:r>
      <w:r>
        <w:rPr>
          <w:rStyle w:val="a5"/>
        </w:rPr>
        <w:footnoteReference w:id="65"/>
      </w:r>
      <w:r>
        <w:rPr>
          <w:rtl/>
          <w:lang w:bidi="he"/>
        </w:rPr>
        <w:t xml:space="preserve"> </w:t>
      </w:r>
      <w:r w:rsidR="00183F25">
        <w:rPr>
          <w:rFonts w:hint="cs"/>
          <w:rtl/>
          <w:lang w:bidi="he"/>
        </w:rPr>
        <w:t>איננו יודעים מה גרם לשינוי בעמדתו</w:t>
      </w:r>
      <w:r>
        <w:rPr>
          <w:rtl/>
          <w:lang w:bidi="he"/>
        </w:rPr>
        <w:t xml:space="preserve">. בחורף 1881 הגיע שלמה </w:t>
      </w:r>
      <w:proofErr w:type="spellStart"/>
      <w:r>
        <w:rPr>
          <w:rtl/>
          <w:lang w:bidi="he"/>
        </w:rPr>
        <w:t>למונקאץ</w:t>
      </w:r>
      <w:proofErr w:type="spellEnd"/>
      <w:r>
        <w:rPr>
          <w:rtl/>
          <w:lang w:bidi="he"/>
        </w:rPr>
        <w:t>' עם משפחתו המורחבת, כולל בנו ונכדו הצעיר – שניהם עתידים ללכת בעקבותיו ולרשת את משרת הרבנות.</w:t>
      </w:r>
    </w:p>
    <w:p w14:paraId="43DD6BA5" w14:textId="77777777" w:rsidR="00445690" w:rsidRDefault="00BD4118" w:rsidP="00E30B48">
      <w:pPr>
        <w:spacing w:line="480" w:lineRule="auto"/>
        <w:ind w:firstLine="720"/>
        <w:rPr>
          <w:lang w:bidi="he"/>
        </w:rPr>
      </w:pPr>
      <w:r>
        <w:rPr>
          <w:rtl/>
          <w:lang w:bidi="he"/>
        </w:rPr>
        <w:t xml:space="preserve">שלמה כתב חיבורים פרשניים ואגרות משפטיות, אך נמנע </w:t>
      </w:r>
      <w:proofErr w:type="spellStart"/>
      <w:r>
        <w:rPr>
          <w:rtl/>
          <w:lang w:bidi="he"/>
        </w:rPr>
        <w:t>מלהדפיסם</w:t>
      </w:r>
      <w:proofErr w:type="spellEnd"/>
      <w:r>
        <w:rPr>
          <w:rtl/>
          <w:lang w:bidi="he"/>
        </w:rPr>
        <w:t>. בצוואתו הורה שלמה שלא לפרסם את כתביו, בטענה שלא זכה לסיים אף אחד מהם.</w:t>
      </w:r>
      <w:r>
        <w:rPr>
          <w:rStyle w:val="a5"/>
        </w:rPr>
        <w:footnoteReference w:id="66"/>
      </w:r>
      <w:r>
        <w:rPr>
          <w:rtl/>
          <w:lang w:bidi="he"/>
        </w:rPr>
        <w:t xml:space="preserve"> בנו ונכדו </w:t>
      </w:r>
      <w:r w:rsidR="00183F25">
        <w:rPr>
          <w:rFonts w:hint="cs"/>
          <w:rtl/>
        </w:rPr>
        <w:t xml:space="preserve">סברו </w:t>
      </w:r>
      <w:r>
        <w:rPr>
          <w:rtl/>
          <w:lang w:bidi="he"/>
        </w:rPr>
        <w:t>כי הוראתו של שלמה נוגעת לפרסום החיבורים בשלמותם</w:t>
      </w:r>
      <w:r w:rsidR="00183F25">
        <w:rPr>
          <w:rFonts w:hint="cs"/>
          <w:rtl/>
          <w:lang w:bidi="he"/>
        </w:rPr>
        <w:t>,</w:t>
      </w:r>
      <w:r>
        <w:rPr>
          <w:rtl/>
          <w:lang w:bidi="he"/>
        </w:rPr>
        <w:t xml:space="preserve"> </w:t>
      </w:r>
      <w:r w:rsidR="00183F25">
        <w:rPr>
          <w:rFonts w:hint="cs"/>
          <w:rtl/>
          <w:lang w:bidi="he"/>
        </w:rPr>
        <w:t xml:space="preserve">אך </w:t>
      </w:r>
      <w:r>
        <w:rPr>
          <w:rtl/>
          <w:lang w:bidi="he"/>
        </w:rPr>
        <w:t>לא הייתה מניעה לפרסם קטעים מהחיבורים. וכך, הן הבן והן הנכד פרסמו ציטוטים ארוכים מכתביו של שלמה בחיבוריהם שלהם. חיבוריו של שלמה השתמרו גם בספריהם של רבנים אחרים בני זמנו. וכך הגיע לידינו מבחר מחיבוריו של אותו שלמה. מרבית</w:t>
      </w:r>
      <w:r w:rsidR="00183F25">
        <w:rPr>
          <w:rFonts w:hint="cs"/>
          <w:rtl/>
          <w:lang w:bidi="he"/>
        </w:rPr>
        <w:t xml:space="preserve"> ההתכתבויות </w:t>
      </w:r>
      <w:r>
        <w:rPr>
          <w:rtl/>
          <w:lang w:bidi="he"/>
        </w:rPr>
        <w:t>שלו התפרסמו ללא אזכור שמות; כאשר ניתן לשער את</w:t>
      </w:r>
      <w:r w:rsidR="00183F25">
        <w:rPr>
          <w:rtl/>
          <w:lang w:bidi="he"/>
        </w:rPr>
        <w:t xml:space="preserve"> זהותו של הנמען, נראה כי מדובר </w:t>
      </w:r>
      <w:r w:rsidR="00183F25">
        <w:rPr>
          <w:rFonts w:hint="cs"/>
          <w:rtl/>
          <w:lang w:bidi="he"/>
        </w:rPr>
        <w:t>ברבנים בעלי זהות הונגרית.</w:t>
      </w:r>
    </w:p>
    <w:p w14:paraId="20777328" w14:textId="77777777" w:rsidR="004E43FC" w:rsidRDefault="000960B7" w:rsidP="00183F25">
      <w:pPr>
        <w:spacing w:line="480" w:lineRule="auto"/>
        <w:ind w:firstLine="720"/>
      </w:pPr>
      <w:r>
        <w:rPr>
          <w:rtl/>
          <w:lang w:bidi="he"/>
        </w:rPr>
        <w:t xml:space="preserve">אין בכך כדי לומר שמרגע שחצה את </w:t>
      </w:r>
      <w:proofErr w:type="spellStart"/>
      <w:r>
        <w:rPr>
          <w:rtl/>
          <w:lang w:bidi="he"/>
        </w:rPr>
        <w:t>הקרפטים</w:t>
      </w:r>
      <w:proofErr w:type="spellEnd"/>
      <w:r>
        <w:rPr>
          <w:rtl/>
          <w:lang w:bidi="he"/>
        </w:rPr>
        <w:t xml:space="preserve"> נמנע שלמה מחילופי מכתבים עם גליציה. אך רק דוגמאות בודדות של התכתבויות עם גליציה הגיעו לידינו, ולפחות במקרה אחד ביקש השואל פסיקה של רבנים רבים, ובהם גם שלמה. במקרה זה כתב ר' אריה לייבוש </w:t>
      </w:r>
      <w:proofErr w:type="spellStart"/>
      <w:r>
        <w:rPr>
          <w:rtl/>
          <w:lang w:bidi="he"/>
        </w:rPr>
        <w:t>הלבי</w:t>
      </w:r>
      <w:proofErr w:type="spellEnd"/>
      <w:r>
        <w:rPr>
          <w:rtl/>
          <w:lang w:bidi="he"/>
        </w:rPr>
        <w:t xml:space="preserve"> רוזנפלד </w:t>
      </w:r>
      <w:proofErr w:type="spellStart"/>
      <w:r>
        <w:rPr>
          <w:rtl/>
          <w:lang w:bidi="he"/>
        </w:rPr>
        <w:t>ממו</w:t>
      </w:r>
      <w:r w:rsidR="00183F25">
        <w:rPr>
          <w:rFonts w:ascii="Narkisim" w:hAnsi="Narkisim"/>
          <w:rtl/>
          <w:lang w:bidi="he"/>
        </w:rPr>
        <w:t>ֹ</w:t>
      </w:r>
      <w:r>
        <w:rPr>
          <w:rtl/>
          <w:lang w:bidi="he"/>
        </w:rPr>
        <w:t>ש</w:t>
      </w:r>
      <w:r w:rsidR="00183F25">
        <w:rPr>
          <w:rFonts w:ascii="Narkisim" w:hAnsi="Narkisim"/>
          <w:rtl/>
          <w:lang w:bidi="he"/>
        </w:rPr>
        <w:t>ְ</w:t>
      </w:r>
      <w:r>
        <w:rPr>
          <w:rtl/>
          <w:lang w:bidi="he"/>
        </w:rPr>
        <w:t>צ'יס</w:t>
      </w:r>
      <w:r w:rsidR="00183F25">
        <w:rPr>
          <w:rFonts w:ascii="Narkisim" w:hAnsi="Narkisim"/>
          <w:rtl/>
          <w:lang w:bidi="he"/>
        </w:rPr>
        <w:t>ְ</w:t>
      </w:r>
      <w:r>
        <w:rPr>
          <w:rtl/>
          <w:lang w:bidi="he"/>
        </w:rPr>
        <w:t>ק</w:t>
      </w:r>
      <w:r w:rsidR="00183F25">
        <w:rPr>
          <w:rFonts w:ascii="Narkisim" w:hAnsi="Narkisim"/>
          <w:rtl/>
          <w:lang w:bidi="he"/>
        </w:rPr>
        <w:t>ַ</w:t>
      </w:r>
      <w:r>
        <w:rPr>
          <w:rtl/>
          <w:lang w:bidi="he"/>
        </w:rPr>
        <w:t>ה</w:t>
      </w:r>
      <w:proofErr w:type="spellEnd"/>
      <w:r>
        <w:rPr>
          <w:rtl/>
          <w:lang w:bidi="he"/>
        </w:rPr>
        <w:t xml:space="preserve"> (</w:t>
      </w:r>
      <w:proofErr w:type="spellStart"/>
      <w:r>
        <w:t>Mościska</w:t>
      </w:r>
      <w:proofErr w:type="spellEnd"/>
      <w:r>
        <w:rPr>
          <w:rtl/>
          <w:lang w:bidi="he"/>
        </w:rPr>
        <w:t>;</w:t>
      </w:r>
      <w:r w:rsidR="00183F25">
        <w:rPr>
          <w:rFonts w:hint="cs"/>
          <w:rtl/>
          <w:lang w:bidi="he"/>
        </w:rPr>
        <w:t xml:space="preserve"> 1810</w:t>
      </w:r>
      <w:r w:rsidR="00183F25">
        <w:rPr>
          <w:rFonts w:hint="eastAsia"/>
          <w:rtl/>
          <w:lang w:bidi="he"/>
        </w:rPr>
        <w:t>–</w:t>
      </w:r>
      <w:r w:rsidR="00183F25">
        <w:rPr>
          <w:rFonts w:hint="cs"/>
          <w:rtl/>
          <w:lang w:bidi="he"/>
        </w:rPr>
        <w:t>1884 לערך</w:t>
      </w:r>
      <w:r>
        <w:rPr>
          <w:rtl/>
          <w:lang w:bidi="he"/>
        </w:rPr>
        <w:t xml:space="preserve">) עמדה בנוגע לאחייניתו מדרגה שנייה, </w:t>
      </w:r>
      <w:proofErr w:type="spellStart"/>
      <w:r>
        <w:rPr>
          <w:rtl/>
          <w:lang w:bidi="he"/>
        </w:rPr>
        <w:t>ינטע</w:t>
      </w:r>
      <w:proofErr w:type="spellEnd"/>
      <w:r>
        <w:rPr>
          <w:rtl/>
          <w:lang w:bidi="he"/>
        </w:rPr>
        <w:t xml:space="preserve"> רוזנפלד, אשר נותרה עגונה. אריה לייבוש טען </w:t>
      </w:r>
      <w:proofErr w:type="spellStart"/>
      <w:r>
        <w:rPr>
          <w:rtl/>
          <w:lang w:bidi="he"/>
        </w:rPr>
        <w:t>שינטע</w:t>
      </w:r>
      <w:proofErr w:type="spellEnd"/>
      <w:r>
        <w:rPr>
          <w:rtl/>
          <w:lang w:bidi="he"/>
        </w:rPr>
        <w:t xml:space="preserve"> רשאית להינשא בשנית על סמך גט שהתקבל מידי אדם שייתכן כי היה בעלה. לאחר מכן הוא שלח את פסיקתו לרבנים רבים – ובהם גם שלמה – בתקווה לזכות בתמיכה בעמדתו.</w:t>
      </w:r>
      <w:r>
        <w:rPr>
          <w:rStyle w:val="a5"/>
        </w:rPr>
        <w:footnoteReference w:id="67"/>
      </w:r>
      <w:r>
        <w:rPr>
          <w:rtl/>
          <w:lang w:bidi="he"/>
        </w:rPr>
        <w:t xml:space="preserve"> המקרה זעזע את העולם הרבני בן הזמן, </w:t>
      </w:r>
      <w:proofErr w:type="spellStart"/>
      <w:r>
        <w:rPr>
          <w:rtl/>
          <w:lang w:bidi="he"/>
        </w:rPr>
        <w:t>ושו"תים</w:t>
      </w:r>
      <w:proofErr w:type="spellEnd"/>
      <w:r>
        <w:rPr>
          <w:rtl/>
          <w:lang w:bidi="he"/>
        </w:rPr>
        <w:t xml:space="preserve"> רבים נכתבו בנושא.</w:t>
      </w:r>
      <w:r>
        <w:rPr>
          <w:rStyle w:val="a5"/>
        </w:rPr>
        <w:footnoteReference w:id="68"/>
      </w:r>
      <w:r>
        <w:rPr>
          <w:rtl/>
          <w:lang w:bidi="he"/>
        </w:rPr>
        <w:t xml:space="preserve"> כעבור שנים הוא הפך מפורסם בזכות הסופר </w:t>
      </w:r>
      <w:proofErr w:type="spellStart"/>
      <w:r>
        <w:rPr>
          <w:rtl/>
          <w:lang w:bidi="he"/>
        </w:rPr>
        <w:t>היידי</w:t>
      </w:r>
      <w:proofErr w:type="spellEnd"/>
      <w:r>
        <w:rPr>
          <w:rtl/>
          <w:lang w:bidi="he"/>
        </w:rPr>
        <w:t xml:space="preserve"> ישראל יהושע זינגר (</w:t>
      </w:r>
      <w:r>
        <w:rPr>
          <w:rStyle w:val="st"/>
          <w:rtl/>
          <w:lang w:bidi="he"/>
        </w:rPr>
        <w:t xml:space="preserve">1893-1944) אשר כתב עליו בספרו </w:t>
      </w:r>
      <w:proofErr w:type="spellStart"/>
      <w:r w:rsidRPr="00183F25">
        <w:rPr>
          <w:rStyle w:val="st"/>
          <w:b/>
          <w:bCs/>
          <w:rtl/>
          <w:lang w:bidi="he"/>
        </w:rPr>
        <w:t>יושה</w:t>
      </w:r>
      <w:proofErr w:type="spellEnd"/>
      <w:r w:rsidRPr="00183F25">
        <w:rPr>
          <w:rStyle w:val="st"/>
          <w:b/>
          <w:bCs/>
          <w:rtl/>
          <w:lang w:bidi="he"/>
        </w:rPr>
        <w:t xml:space="preserve"> עגל</w:t>
      </w:r>
      <w:r>
        <w:rPr>
          <w:rStyle w:val="st"/>
          <w:rtl/>
          <w:lang w:bidi="he"/>
        </w:rPr>
        <w:t>.</w:t>
      </w:r>
    </w:p>
    <w:p w14:paraId="218993AF" w14:textId="77777777" w:rsidR="0028244C" w:rsidRDefault="00E30B48" w:rsidP="00E30B48">
      <w:pPr>
        <w:spacing w:line="480" w:lineRule="auto"/>
        <w:ind w:firstLine="720"/>
      </w:pPr>
      <w:r>
        <w:rPr>
          <w:rtl/>
          <w:lang w:bidi="he"/>
        </w:rPr>
        <w:t>מכתבי ההמלצה ש</w:t>
      </w:r>
      <w:r w:rsidR="00183F25">
        <w:rPr>
          <w:rFonts w:hint="cs"/>
          <w:rtl/>
          <w:lang w:bidi="he"/>
        </w:rPr>
        <w:t>חיבר</w:t>
      </w:r>
      <w:r>
        <w:rPr>
          <w:rtl/>
          <w:lang w:bidi="he"/>
        </w:rPr>
        <w:t xml:space="preserve"> שלמה מלמדים כי השפעתו הייתה מקומית בעיקרה. מתקופת כהונתו בגליציה מוכר לנו כתב הסכמה אחד, וכן שו"ת אחד; בשני המקרים היה מכתבו של שלמה אחד מני רבים – כמו במקרה של </w:t>
      </w:r>
      <w:proofErr w:type="spellStart"/>
      <w:r>
        <w:rPr>
          <w:rtl/>
          <w:lang w:bidi="he"/>
        </w:rPr>
        <w:t>ינטע</w:t>
      </w:r>
      <w:proofErr w:type="spellEnd"/>
      <w:r>
        <w:rPr>
          <w:rtl/>
          <w:lang w:bidi="he"/>
        </w:rPr>
        <w:t>.</w:t>
      </w:r>
      <w:r>
        <w:rPr>
          <w:rStyle w:val="a5"/>
        </w:rPr>
        <w:footnoteReference w:id="69"/>
      </w:r>
      <w:r>
        <w:rPr>
          <w:rtl/>
          <w:lang w:bidi="he"/>
        </w:rPr>
        <w:t xml:space="preserve"> בתקופת כהונתו </w:t>
      </w:r>
      <w:proofErr w:type="spellStart"/>
      <w:r>
        <w:rPr>
          <w:rtl/>
          <w:lang w:bidi="he"/>
        </w:rPr>
        <w:t>במונקאץ</w:t>
      </w:r>
      <w:proofErr w:type="spellEnd"/>
      <w:r>
        <w:rPr>
          <w:rtl/>
          <w:lang w:bidi="he"/>
        </w:rPr>
        <w:t xml:space="preserve">' כתב שלמה שלושה כתבי </w:t>
      </w:r>
      <w:r>
        <w:rPr>
          <w:rtl/>
          <w:lang w:bidi="he"/>
        </w:rPr>
        <w:lastRenderedPageBreak/>
        <w:t>הסכמה ומכתב המלצה עבור חיבורים שפורסמו בבית הדפוס המקומי.</w:t>
      </w:r>
      <w:r>
        <w:rPr>
          <w:rStyle w:val="a5"/>
        </w:rPr>
        <w:footnoteReference w:id="70"/>
      </w:r>
      <w:r>
        <w:rPr>
          <w:rtl/>
          <w:lang w:bidi="he"/>
        </w:rPr>
        <w:t xml:space="preserve"> אין זה מפתיע שספרים שהתפרסמו </w:t>
      </w:r>
      <w:proofErr w:type="spellStart"/>
      <w:r>
        <w:rPr>
          <w:rtl/>
          <w:lang w:bidi="he"/>
        </w:rPr>
        <w:t>במונקאץ</w:t>
      </w:r>
      <w:proofErr w:type="spellEnd"/>
      <w:r>
        <w:rPr>
          <w:rtl/>
          <w:lang w:bidi="he"/>
        </w:rPr>
        <w:t xml:space="preserve">' כללו כתב הסכמה של הרב המקומי. </w:t>
      </w:r>
    </w:p>
    <w:p w14:paraId="35F3655C" w14:textId="77777777" w:rsidR="00233A12" w:rsidRDefault="00CC7DA7" w:rsidP="00E30B48">
      <w:pPr>
        <w:spacing w:line="480" w:lineRule="auto"/>
        <w:ind w:firstLine="720"/>
      </w:pPr>
      <w:r>
        <w:rPr>
          <w:rtl/>
          <w:lang w:bidi="he"/>
        </w:rPr>
        <w:t xml:space="preserve">באופן דומה, ב-1889 כתב שלמה מכתב המלצה לתושב </w:t>
      </w:r>
      <w:proofErr w:type="spellStart"/>
      <w:r>
        <w:rPr>
          <w:rtl/>
          <w:lang w:bidi="he"/>
        </w:rPr>
        <w:t>מונקאץ</w:t>
      </w:r>
      <w:proofErr w:type="spellEnd"/>
      <w:r>
        <w:rPr>
          <w:rtl/>
          <w:lang w:bidi="he"/>
        </w:rPr>
        <w:t xml:space="preserve">', אהרון כץ (מת 1935) שאותו הציג בפני הרב </w:t>
      </w:r>
      <w:proofErr w:type="spellStart"/>
      <w:r>
        <w:rPr>
          <w:rtl/>
          <w:lang w:bidi="he"/>
        </w:rPr>
        <w:t>ב</w:t>
      </w:r>
      <w:r w:rsidRPr="00183F25">
        <w:rPr>
          <w:highlight w:val="yellow"/>
          <w:rtl/>
          <w:lang w:bidi="he"/>
        </w:rPr>
        <w:t>שו</w:t>
      </w:r>
      <w:r w:rsidR="00183F25" w:rsidRPr="00183F25">
        <w:rPr>
          <w:rFonts w:ascii="Narkisim" w:hAnsi="Narkisim"/>
          <w:highlight w:val="yellow"/>
          <w:rtl/>
          <w:lang w:bidi="he"/>
        </w:rPr>
        <w:t>ֹ</w:t>
      </w:r>
      <w:r w:rsidRPr="00183F25">
        <w:rPr>
          <w:highlight w:val="yellow"/>
          <w:rtl/>
          <w:lang w:bidi="he"/>
        </w:rPr>
        <w:t>ב</w:t>
      </w:r>
      <w:r w:rsidR="00183F25" w:rsidRPr="00183F25">
        <w:rPr>
          <w:rFonts w:ascii="Narkisim" w:hAnsi="Narkisim"/>
          <w:highlight w:val="yellow"/>
          <w:rtl/>
          <w:lang w:bidi="he"/>
        </w:rPr>
        <w:t>ְּ</w:t>
      </w:r>
      <w:r w:rsidRPr="00183F25">
        <w:rPr>
          <w:highlight w:val="yellow"/>
          <w:rtl/>
          <w:lang w:bidi="he"/>
        </w:rPr>
        <w:t>ר</w:t>
      </w:r>
      <w:r w:rsidR="00183F25" w:rsidRPr="00183F25">
        <w:rPr>
          <w:rFonts w:ascii="Narkisim" w:hAnsi="Narkisim"/>
          <w:highlight w:val="yellow"/>
          <w:rtl/>
          <w:lang w:bidi="he"/>
        </w:rPr>
        <w:t>ַ</w:t>
      </w:r>
      <w:r w:rsidRPr="00183F25">
        <w:rPr>
          <w:highlight w:val="yellow"/>
          <w:rtl/>
          <w:lang w:bidi="he"/>
        </w:rPr>
        <w:t>נ</w:t>
      </w:r>
      <w:r w:rsidR="00183F25" w:rsidRPr="00183F25">
        <w:rPr>
          <w:rFonts w:ascii="Narkisim" w:hAnsi="Narkisim"/>
          <w:highlight w:val="yellow"/>
          <w:rtl/>
          <w:lang w:bidi="he"/>
        </w:rPr>
        <w:t>ְ</w:t>
      </w:r>
      <w:r w:rsidRPr="00183F25">
        <w:rPr>
          <w:highlight w:val="yellow"/>
          <w:rtl/>
          <w:lang w:bidi="he"/>
        </w:rPr>
        <w:t>ץ</w:t>
      </w:r>
      <w:proofErr w:type="spellEnd"/>
      <w:r w:rsidRPr="00183F25">
        <w:rPr>
          <w:highlight w:val="yellow"/>
          <w:rtl/>
          <w:lang w:bidi="he"/>
        </w:rPr>
        <w:t>'</w:t>
      </w:r>
      <w:r>
        <w:rPr>
          <w:rtl/>
          <w:lang w:bidi="he"/>
        </w:rPr>
        <w:t xml:space="preserve"> (</w:t>
      </w:r>
      <w:proofErr w:type="spellStart"/>
      <w:r>
        <w:t>Szobráncz</w:t>
      </w:r>
      <w:proofErr w:type="spellEnd"/>
      <w:r>
        <w:rPr>
          <w:rtl/>
          <w:lang w:bidi="he"/>
        </w:rPr>
        <w:t>) כדי לקבל משרת שוחט.</w:t>
      </w:r>
      <w:r>
        <w:rPr>
          <w:rStyle w:val="a5"/>
        </w:rPr>
        <w:footnoteReference w:id="71"/>
      </w:r>
      <w:r>
        <w:rPr>
          <w:rtl/>
          <w:lang w:bidi="he"/>
        </w:rPr>
        <w:t xml:space="preserve"> שלמה גם כתב שני מכתבי המלצה </w:t>
      </w:r>
      <w:proofErr w:type="spellStart"/>
      <w:r>
        <w:rPr>
          <w:rtl/>
          <w:lang w:bidi="he"/>
        </w:rPr>
        <w:t>לר</w:t>
      </w:r>
      <w:proofErr w:type="spellEnd"/>
      <w:r>
        <w:rPr>
          <w:rtl/>
          <w:lang w:bidi="he"/>
        </w:rPr>
        <w:t xml:space="preserve">' גרשון אברהם גולדברג (מת </w:t>
      </w:r>
      <w:r w:rsidR="00183F25">
        <w:rPr>
          <w:rFonts w:hint="cs"/>
          <w:rtl/>
          <w:lang w:bidi="he"/>
        </w:rPr>
        <w:t>ב-</w:t>
      </w:r>
      <w:r>
        <w:rPr>
          <w:rtl/>
          <w:lang w:bidi="he"/>
        </w:rPr>
        <w:t xml:space="preserve">1936) ששקל לקנות עסק </w:t>
      </w:r>
      <w:proofErr w:type="spellStart"/>
      <w:r>
        <w:rPr>
          <w:rtl/>
          <w:lang w:bidi="he"/>
        </w:rPr>
        <w:t>במונקאץ</w:t>
      </w:r>
      <w:proofErr w:type="spellEnd"/>
      <w:r>
        <w:rPr>
          <w:rtl/>
          <w:lang w:bidi="he"/>
        </w:rPr>
        <w:t>'. שלמה הפציר בגולדברג להמתין בסבלנות שתת</w:t>
      </w:r>
      <w:r w:rsidR="00183F25">
        <w:rPr>
          <w:rtl/>
          <w:lang w:bidi="he"/>
        </w:rPr>
        <w:t xml:space="preserve">פנה משרת רב, </w:t>
      </w:r>
      <w:r w:rsidR="00183F25">
        <w:rPr>
          <w:rFonts w:hint="cs"/>
          <w:rtl/>
          <w:lang w:bidi="he"/>
        </w:rPr>
        <w:t>והפציר ב</w:t>
      </w:r>
      <w:r w:rsidR="00183F25">
        <w:rPr>
          <w:rtl/>
          <w:lang w:bidi="he"/>
        </w:rPr>
        <w:t xml:space="preserve">קהילה </w:t>
      </w:r>
      <w:proofErr w:type="spellStart"/>
      <w:r w:rsidR="00183F25">
        <w:rPr>
          <w:rtl/>
          <w:lang w:bidi="he"/>
        </w:rPr>
        <w:t>בנ</w:t>
      </w:r>
      <w:r w:rsidR="00183F25">
        <w:rPr>
          <w:rFonts w:hint="cs"/>
          <w:rtl/>
          <w:lang w:bidi="he"/>
        </w:rPr>
        <w:t>א</w:t>
      </w:r>
      <w:r w:rsidR="00183F25">
        <w:rPr>
          <w:rtl/>
          <w:lang w:bidi="he"/>
        </w:rPr>
        <w:t>יב</w:t>
      </w:r>
      <w:r w:rsidR="00B4694F">
        <w:rPr>
          <w:rFonts w:ascii="Narkisim" w:hAnsi="Narkisim"/>
          <w:rtl/>
          <w:lang w:bidi="he"/>
        </w:rPr>
        <w:t>ֶּ</w:t>
      </w:r>
      <w:r w:rsidR="00183F25">
        <w:rPr>
          <w:rtl/>
          <w:lang w:bidi="he"/>
        </w:rPr>
        <w:t>ר</w:t>
      </w:r>
      <w:r w:rsidR="00B4694F">
        <w:rPr>
          <w:rFonts w:ascii="Narkisim" w:hAnsi="Narkisim"/>
          <w:rtl/>
          <w:lang w:bidi="he"/>
        </w:rPr>
        <w:t>ְ</w:t>
      </w:r>
      <w:r w:rsidR="00183F25">
        <w:rPr>
          <w:rtl/>
          <w:lang w:bidi="he"/>
        </w:rPr>
        <w:t>צ</w:t>
      </w:r>
      <w:r w:rsidR="00B4694F">
        <w:rPr>
          <w:rFonts w:ascii="Narkisim" w:hAnsi="Narkisim"/>
          <w:rtl/>
          <w:lang w:bidi="he"/>
        </w:rPr>
        <w:t>ֶ</w:t>
      </w:r>
      <w:r>
        <w:rPr>
          <w:rtl/>
          <w:lang w:bidi="he"/>
        </w:rPr>
        <w:t>ל</w:t>
      </w:r>
      <w:proofErr w:type="spellEnd"/>
      <w:r>
        <w:rPr>
          <w:rtl/>
          <w:lang w:bidi="he"/>
        </w:rPr>
        <w:t xml:space="preserve"> (</w:t>
      </w:r>
      <w:proofErr w:type="spellStart"/>
      <w:r>
        <w:t>Nagyberczel</w:t>
      </w:r>
      <w:proofErr w:type="spellEnd"/>
      <w:r>
        <w:rPr>
          <w:rtl/>
          <w:lang w:bidi="he"/>
        </w:rPr>
        <w:t>) למנות את גולדברג.</w:t>
      </w:r>
      <w:r>
        <w:rPr>
          <w:rStyle w:val="a5"/>
        </w:rPr>
        <w:footnoteReference w:id="72"/>
      </w:r>
    </w:p>
    <w:p w14:paraId="55844A85" w14:textId="77777777" w:rsidR="00FD33D6" w:rsidRDefault="00CC7DA7" w:rsidP="00903766">
      <w:pPr>
        <w:spacing w:line="480" w:lineRule="auto"/>
        <w:ind w:firstLine="720"/>
      </w:pPr>
      <w:r>
        <w:rPr>
          <w:rtl/>
          <w:lang w:bidi="he"/>
        </w:rPr>
        <w:t xml:space="preserve">שלמה כתב שלושה כתבי הסכמה נוספים לחיבורים שיצאו לאור מחוץ </w:t>
      </w:r>
      <w:proofErr w:type="spellStart"/>
      <w:r>
        <w:rPr>
          <w:rtl/>
          <w:lang w:bidi="he"/>
        </w:rPr>
        <w:t>למונקאץ</w:t>
      </w:r>
      <w:proofErr w:type="spellEnd"/>
      <w:r>
        <w:rPr>
          <w:rtl/>
          <w:lang w:bidi="he"/>
        </w:rPr>
        <w:t xml:space="preserve">'. שניים מכתבי ההסכמה הללו היו עבור ספרים שיצאו לאור באותה הוצאה </w:t>
      </w:r>
      <w:proofErr w:type="spellStart"/>
      <w:r w:rsidR="00B4694F">
        <w:rPr>
          <w:rFonts w:hint="cs"/>
          <w:rtl/>
          <w:lang w:bidi="he"/>
        </w:rPr>
        <w:t>בפשמישל</w:t>
      </w:r>
      <w:proofErr w:type="spellEnd"/>
      <w:r>
        <w:rPr>
          <w:rtl/>
          <w:lang w:bidi="he"/>
        </w:rPr>
        <w:t xml:space="preserve"> אשר הדפיסה את כתב ההסכמה הראשון שלו בעת שעדיין שהה בגליציה.</w:t>
      </w:r>
      <w:r>
        <w:rPr>
          <w:rStyle w:val="a5"/>
        </w:rPr>
        <w:footnoteReference w:id="73"/>
      </w:r>
      <w:r>
        <w:rPr>
          <w:rtl/>
          <w:lang w:bidi="he"/>
        </w:rPr>
        <w:t xml:space="preserve"> הכתב השלישי נועד לחיבור שיצא לאור </w:t>
      </w:r>
      <w:proofErr w:type="spellStart"/>
      <w:r>
        <w:rPr>
          <w:rtl/>
          <w:lang w:bidi="he"/>
        </w:rPr>
        <w:t>בב</w:t>
      </w:r>
      <w:r w:rsidR="00B4694F">
        <w:rPr>
          <w:rFonts w:ascii="Narkisim" w:hAnsi="Narkisim"/>
          <w:rtl/>
          <w:lang w:bidi="he"/>
        </w:rPr>
        <w:t>ַּ</w:t>
      </w:r>
      <w:r>
        <w:rPr>
          <w:rtl/>
          <w:lang w:bidi="he"/>
        </w:rPr>
        <w:t>ר</w:t>
      </w:r>
      <w:r w:rsidR="00B4694F">
        <w:rPr>
          <w:rFonts w:ascii="Narkisim" w:hAnsi="Narkisim"/>
          <w:rtl/>
          <w:lang w:bidi="he"/>
        </w:rPr>
        <w:t>ְ</w:t>
      </w:r>
      <w:r>
        <w:rPr>
          <w:rtl/>
          <w:lang w:bidi="he"/>
        </w:rPr>
        <w:t>טפ</w:t>
      </w:r>
      <w:r w:rsidR="00B4694F">
        <w:rPr>
          <w:rFonts w:ascii="Narkisim" w:hAnsi="Narkisim"/>
          <w:rtl/>
          <w:lang w:bidi="he"/>
        </w:rPr>
        <w:t>ַ</w:t>
      </w:r>
      <w:r>
        <w:rPr>
          <w:rtl/>
          <w:lang w:bidi="he"/>
        </w:rPr>
        <w:t>ה</w:t>
      </w:r>
      <w:proofErr w:type="spellEnd"/>
      <w:r>
        <w:rPr>
          <w:rtl/>
          <w:lang w:bidi="he"/>
        </w:rPr>
        <w:t xml:space="preserve"> (</w:t>
      </w:r>
      <w:proofErr w:type="spellStart"/>
      <w:r>
        <w:t>Bártfa</w:t>
      </w:r>
      <w:proofErr w:type="spellEnd"/>
      <w:r>
        <w:rPr>
          <w:rtl/>
          <w:lang w:bidi="he"/>
        </w:rPr>
        <w:t>) שבהונגר</w:t>
      </w:r>
      <w:r w:rsidR="00B4694F">
        <w:rPr>
          <w:rFonts w:hint="cs"/>
          <w:rtl/>
          <w:lang w:bidi="he"/>
        </w:rPr>
        <w:t>י</w:t>
      </w:r>
      <w:r>
        <w:rPr>
          <w:rtl/>
          <w:lang w:bidi="he"/>
        </w:rPr>
        <w:t xml:space="preserve">ה בהוצאה בעלת קשרים </w:t>
      </w:r>
      <w:proofErr w:type="spellStart"/>
      <w:r>
        <w:rPr>
          <w:rtl/>
          <w:lang w:bidi="he"/>
        </w:rPr>
        <w:t>למונקאץ</w:t>
      </w:r>
      <w:proofErr w:type="spellEnd"/>
      <w:r>
        <w:rPr>
          <w:rtl/>
          <w:lang w:bidi="he"/>
        </w:rPr>
        <w:t>'.</w:t>
      </w:r>
      <w:r>
        <w:rPr>
          <w:rStyle w:val="a5"/>
        </w:rPr>
        <w:footnoteReference w:id="74"/>
      </w:r>
    </w:p>
    <w:p w14:paraId="4F2BB0D3" w14:textId="77777777" w:rsidR="00AC1EED" w:rsidRDefault="00AC1EED" w:rsidP="00903766">
      <w:pPr>
        <w:spacing w:line="480" w:lineRule="auto"/>
        <w:ind w:firstLine="720"/>
        <w:rPr>
          <w:lang w:bidi="he"/>
        </w:rPr>
      </w:pPr>
      <w:r>
        <w:rPr>
          <w:rtl/>
          <w:lang w:bidi="he"/>
        </w:rPr>
        <w:t xml:space="preserve">תרומתו של שלמה במקרה של </w:t>
      </w:r>
      <w:proofErr w:type="spellStart"/>
      <w:r>
        <w:rPr>
          <w:rtl/>
          <w:lang w:bidi="he"/>
        </w:rPr>
        <w:t>ינטע</w:t>
      </w:r>
      <w:proofErr w:type="spellEnd"/>
      <w:r>
        <w:rPr>
          <w:rtl/>
          <w:lang w:bidi="he"/>
        </w:rPr>
        <w:t xml:space="preserve"> אינה מעידה על פוסק בעל שיעור קומה מיוחד, כיוון ששלמה היה אחד מני משיבים רבים, והרב פרש רשת רחבה במטרה לדוג כמה שיותר הסכמות. אמנם במקרה זה (כמו גם באחרים) לא הציג שלמה עמדה יוצאת דופן, אך נוכל להסיק שהוא נחשב לחלק מקבוצת עמיתים בעלי סמכות רבנית, שכן הוא התבקש להביע עמדה בסוגיה ש</w:t>
      </w:r>
      <w:r w:rsidR="00B4694F">
        <w:rPr>
          <w:rFonts w:hint="cs"/>
          <w:rtl/>
          <w:lang w:bidi="he"/>
        </w:rPr>
        <w:t>טלטלה</w:t>
      </w:r>
      <w:r>
        <w:rPr>
          <w:rtl/>
          <w:lang w:bidi="he"/>
        </w:rPr>
        <w:t xml:space="preserve"> את העולם הרבני. </w:t>
      </w:r>
    </w:p>
    <w:p w14:paraId="5A2B66B1" w14:textId="77777777" w:rsidR="001E1336" w:rsidRDefault="00AC1EED" w:rsidP="00E30B48">
      <w:pPr>
        <w:spacing w:line="480" w:lineRule="auto"/>
        <w:ind w:firstLine="720"/>
      </w:pPr>
      <w:r>
        <w:rPr>
          <w:rtl/>
          <w:lang w:bidi="he"/>
        </w:rPr>
        <w:t xml:space="preserve">מקרה מ-1882 מעלה מסקנה דומה: גם כאן שלמה היה אחד מתוך 24 רבנים בהונגריה שחתמו על כתב גינוי נגד סיוע לספר פרשנות לתלמוד. הספר – </w:t>
      </w:r>
      <w:r w:rsidRPr="00B4694F">
        <w:rPr>
          <w:b/>
          <w:bCs/>
          <w:rtl/>
          <w:lang w:bidi="he"/>
        </w:rPr>
        <w:t>המדריך על במותי ים התלמוד</w:t>
      </w:r>
      <w:r>
        <w:rPr>
          <w:rtl/>
          <w:lang w:bidi="he"/>
        </w:rPr>
        <w:t xml:space="preserve"> – עורר ויכוח בין רבנים מאזורים רבים ושונים: גליציה, לטביה, הונגריה, בוהמיה, גרמניה, צרפת, איטליה, אנגליה, תורכיה, ירושלים ועוד. רבני הונגריה דחו את החיבור בשל נטיותיו המודרניסטיות וכיוון שהמחברים הזדהו כ</w:t>
      </w:r>
      <w:r w:rsidR="00B4694F">
        <w:rPr>
          <w:rFonts w:hint="cs"/>
          <w:rtl/>
          <w:lang w:bidi="he"/>
        </w:rPr>
        <w:t>תומכי ה</w:t>
      </w:r>
      <w:r>
        <w:rPr>
          <w:rtl/>
          <w:lang w:bidi="he"/>
        </w:rPr>
        <w:t>סטטוס קוו.</w:t>
      </w:r>
      <w:r>
        <w:rPr>
          <w:rStyle w:val="a5"/>
        </w:rPr>
        <w:footnoteReference w:id="75"/>
      </w:r>
      <w:r>
        <w:rPr>
          <w:rtl/>
          <w:lang w:bidi="he"/>
        </w:rPr>
        <w:t xml:space="preserve"> כמו במקרה </w:t>
      </w:r>
      <w:proofErr w:type="spellStart"/>
      <w:r>
        <w:rPr>
          <w:rtl/>
          <w:lang w:bidi="he"/>
        </w:rPr>
        <w:t>ינטע</w:t>
      </w:r>
      <w:proofErr w:type="spellEnd"/>
      <w:r>
        <w:rPr>
          <w:rtl/>
          <w:lang w:bidi="he"/>
        </w:rPr>
        <w:t xml:space="preserve">, חתימתו של שלמה על המכתב </w:t>
      </w:r>
      <w:r>
        <w:rPr>
          <w:rtl/>
          <w:lang w:bidi="he"/>
        </w:rPr>
        <w:lastRenderedPageBreak/>
        <w:t xml:space="preserve">מרמזת שהוא זכה להכרה בקרב עמיתיו. יתר על כן, חתימתו מעידה על השתייכותו לזרם האורתודוכסי של רבני הונגריה זמן קצר לאחר הגעתו </w:t>
      </w:r>
      <w:proofErr w:type="spellStart"/>
      <w:r>
        <w:rPr>
          <w:rtl/>
          <w:lang w:bidi="he"/>
        </w:rPr>
        <w:t>למונקאץ</w:t>
      </w:r>
      <w:proofErr w:type="spellEnd"/>
      <w:r>
        <w:rPr>
          <w:rtl/>
          <w:lang w:bidi="he"/>
        </w:rPr>
        <w:t>'.</w:t>
      </w:r>
    </w:p>
    <w:p w14:paraId="4E0F7E8C" w14:textId="77777777" w:rsidR="004A0B0B" w:rsidRDefault="00A14DEE" w:rsidP="00903766">
      <w:pPr>
        <w:spacing w:line="480" w:lineRule="auto"/>
        <w:ind w:firstLine="720"/>
      </w:pPr>
      <w:r>
        <w:rPr>
          <w:rtl/>
          <w:lang w:bidi="he"/>
        </w:rPr>
        <w:t xml:space="preserve">כעבור כמה שנים כתב שלמה שני מכתבים </w:t>
      </w:r>
      <w:proofErr w:type="spellStart"/>
      <w:r>
        <w:rPr>
          <w:rtl/>
          <w:lang w:bidi="he"/>
        </w:rPr>
        <w:t>לר</w:t>
      </w:r>
      <w:proofErr w:type="spellEnd"/>
      <w:r>
        <w:rPr>
          <w:rtl/>
          <w:lang w:bidi="he"/>
        </w:rPr>
        <w:t xml:space="preserve">' חנניה יום טוב ליפה </w:t>
      </w:r>
      <w:proofErr w:type="spellStart"/>
      <w:r>
        <w:rPr>
          <w:rtl/>
          <w:lang w:bidi="he"/>
        </w:rPr>
        <w:t>טייטלבאום</w:t>
      </w:r>
      <w:proofErr w:type="spellEnd"/>
      <w:r>
        <w:rPr>
          <w:rtl/>
          <w:lang w:bidi="he"/>
        </w:rPr>
        <w:t xml:space="preserve"> </w:t>
      </w:r>
      <w:proofErr w:type="spellStart"/>
      <w:r>
        <w:rPr>
          <w:rtl/>
          <w:lang w:bidi="he"/>
        </w:rPr>
        <w:t>ממ</w:t>
      </w:r>
      <w:r w:rsidR="00B4694F">
        <w:rPr>
          <w:rFonts w:ascii="Narkisim" w:hAnsi="Narkisim"/>
          <w:rtl/>
          <w:lang w:bidi="he"/>
        </w:rPr>
        <w:t>ַ</w:t>
      </w:r>
      <w:r>
        <w:rPr>
          <w:rtl/>
          <w:lang w:bidi="he"/>
        </w:rPr>
        <w:t>ר</w:t>
      </w:r>
      <w:r w:rsidR="00B4694F">
        <w:rPr>
          <w:rFonts w:ascii="Narkisim" w:hAnsi="Narkisim"/>
          <w:rtl/>
          <w:lang w:bidi="he"/>
        </w:rPr>
        <w:t>ְ</w:t>
      </w:r>
      <w:r>
        <w:rPr>
          <w:rtl/>
          <w:lang w:bidi="he"/>
        </w:rPr>
        <w:t>מ</w:t>
      </w:r>
      <w:r w:rsidR="00B4694F">
        <w:rPr>
          <w:rFonts w:ascii="Narkisim" w:hAnsi="Narkisim"/>
          <w:rtl/>
          <w:lang w:bidi="he"/>
        </w:rPr>
        <w:t>ַ</w:t>
      </w:r>
      <w:r>
        <w:rPr>
          <w:rtl/>
          <w:lang w:bidi="he"/>
        </w:rPr>
        <w:t>רו</w:t>
      </w:r>
      <w:r w:rsidR="00B4694F">
        <w:rPr>
          <w:rFonts w:ascii="Narkisim" w:hAnsi="Narkisim"/>
          <w:rtl/>
          <w:lang w:bidi="he"/>
        </w:rPr>
        <w:t>ֹ</w:t>
      </w:r>
      <w:r>
        <w:rPr>
          <w:rtl/>
          <w:lang w:bidi="he"/>
        </w:rPr>
        <w:t>ש</w:t>
      </w:r>
      <w:r w:rsidR="00B4694F">
        <w:rPr>
          <w:rFonts w:ascii="Narkisim" w:hAnsi="Narkisim"/>
          <w:rtl/>
          <w:lang w:bidi="he"/>
        </w:rPr>
        <w:t>ִ</w:t>
      </w:r>
      <w:r>
        <w:rPr>
          <w:rtl/>
          <w:lang w:bidi="he"/>
        </w:rPr>
        <w:t>יגט</w:t>
      </w:r>
      <w:proofErr w:type="spellEnd"/>
      <w:r>
        <w:rPr>
          <w:rtl/>
          <w:lang w:bidi="he"/>
        </w:rPr>
        <w:t xml:space="preserve"> (</w:t>
      </w:r>
      <w:proofErr w:type="spellStart"/>
      <w:r>
        <w:t>Máramarossziget</w:t>
      </w:r>
      <w:proofErr w:type="spellEnd"/>
      <w:r w:rsidR="00B4694F">
        <w:rPr>
          <w:rFonts w:hint="cs"/>
          <w:rtl/>
        </w:rPr>
        <w:t>; 1836</w:t>
      </w:r>
      <w:r w:rsidR="00B4694F">
        <w:rPr>
          <w:rFonts w:hint="eastAsia"/>
          <w:rtl/>
        </w:rPr>
        <w:t>–</w:t>
      </w:r>
      <w:r w:rsidR="00B4694F">
        <w:rPr>
          <w:rFonts w:hint="cs"/>
          <w:rtl/>
        </w:rPr>
        <w:t>1904</w:t>
      </w:r>
      <w:r>
        <w:rPr>
          <w:rtl/>
          <w:lang w:bidi="he"/>
        </w:rPr>
        <w:t xml:space="preserve">) בנוגע לאפשרות של פיצול הקהילה. קצרה היריעה מלתאר כאן את העימות </w:t>
      </w:r>
      <w:proofErr w:type="spellStart"/>
      <w:r>
        <w:rPr>
          <w:rtl/>
          <w:lang w:bidi="he"/>
        </w:rPr>
        <w:t>במרמרושיגט</w:t>
      </w:r>
      <w:proofErr w:type="spellEnd"/>
      <w:r>
        <w:rPr>
          <w:rtl/>
          <w:lang w:bidi="he"/>
        </w:rPr>
        <w:t xml:space="preserve">, אך אני מציין את חילופי המכתבים כיוון שגם כאן צידד שלמה באורתודוכסיה ההונגרית ופסק נגד הפיצול </w:t>
      </w:r>
      <w:r w:rsidR="00B4694F">
        <w:rPr>
          <w:rFonts w:hint="cs"/>
          <w:rtl/>
          <w:lang w:bidi="he"/>
        </w:rPr>
        <w:t>מחשש ש</w:t>
      </w:r>
      <w:r>
        <w:rPr>
          <w:rtl/>
          <w:lang w:bidi="he"/>
        </w:rPr>
        <w:t xml:space="preserve">יחתור תחת סמכותו של </w:t>
      </w:r>
      <w:proofErr w:type="spellStart"/>
      <w:r>
        <w:rPr>
          <w:rtl/>
          <w:lang w:bidi="he"/>
        </w:rPr>
        <w:t>טייטלבאום</w:t>
      </w:r>
      <w:proofErr w:type="spellEnd"/>
      <w:r>
        <w:rPr>
          <w:rtl/>
          <w:lang w:bidi="he"/>
        </w:rPr>
        <w:t>.</w:t>
      </w:r>
      <w:r>
        <w:rPr>
          <w:rStyle w:val="a5"/>
          <w:rtl/>
          <w:lang w:bidi="he"/>
        </w:rPr>
        <w:footnoteReference w:id="76"/>
      </w:r>
      <w:r>
        <w:rPr>
          <w:rtl/>
          <w:lang w:bidi="he"/>
        </w:rPr>
        <w:t xml:space="preserve"> </w:t>
      </w:r>
    </w:p>
    <w:p w14:paraId="4376B06D" w14:textId="77777777" w:rsidR="00993420" w:rsidRDefault="005B5DC6" w:rsidP="00E30B48">
      <w:pPr>
        <w:spacing w:line="480" w:lineRule="auto"/>
        <w:ind w:firstLine="720"/>
      </w:pPr>
      <w:r>
        <w:rPr>
          <w:rtl/>
          <w:lang w:bidi="he"/>
        </w:rPr>
        <w:t xml:space="preserve">מאוחר יותר, ב-1891, כתב שלמה מכתב לרבה של פרנקפורט, ר' ד"ר סלומון </w:t>
      </w:r>
      <w:proofErr w:type="spellStart"/>
      <w:r>
        <w:rPr>
          <w:rtl/>
          <w:lang w:bidi="he"/>
        </w:rPr>
        <w:t>ברוור</w:t>
      </w:r>
      <w:proofErr w:type="spellEnd"/>
      <w:r>
        <w:rPr>
          <w:rtl/>
          <w:lang w:bidi="he"/>
        </w:rPr>
        <w:t xml:space="preserve"> (</w:t>
      </w:r>
      <w:r>
        <w:t>Breuer</w:t>
      </w:r>
      <w:r w:rsidR="00B4694F">
        <w:rPr>
          <w:rFonts w:hint="cs"/>
          <w:rtl/>
        </w:rPr>
        <w:t>; 1850-1926</w:t>
      </w:r>
      <w:r>
        <w:rPr>
          <w:rtl/>
          <w:lang w:bidi="he"/>
        </w:rPr>
        <w:t xml:space="preserve">) וביקש ממנו לסייע ליהודי הונגרי. שלמה הסביר שנושא המכתב עבד </w:t>
      </w:r>
      <w:proofErr w:type="spellStart"/>
      <w:r>
        <w:rPr>
          <w:rtl/>
          <w:lang w:bidi="he"/>
        </w:rPr>
        <w:t>בד</w:t>
      </w:r>
      <w:r w:rsidR="00B4694F">
        <w:rPr>
          <w:rFonts w:ascii="Narkisim" w:hAnsi="Narkisim"/>
          <w:rtl/>
          <w:lang w:bidi="he"/>
        </w:rPr>
        <w:t>ֶ</w:t>
      </w:r>
      <w:r>
        <w:rPr>
          <w:rtl/>
          <w:lang w:bidi="he"/>
        </w:rPr>
        <w:t>ב</w:t>
      </w:r>
      <w:r w:rsidR="00B4694F">
        <w:rPr>
          <w:rFonts w:ascii="Narkisim" w:hAnsi="Narkisim"/>
          <w:rtl/>
          <w:lang w:bidi="he"/>
        </w:rPr>
        <w:t>ְּ</w:t>
      </w:r>
      <w:r>
        <w:rPr>
          <w:rtl/>
          <w:lang w:bidi="he"/>
        </w:rPr>
        <w:t>ר</w:t>
      </w:r>
      <w:r w:rsidR="00B4694F">
        <w:rPr>
          <w:rFonts w:ascii="Narkisim" w:hAnsi="Narkisim"/>
          <w:rtl/>
          <w:lang w:bidi="he"/>
        </w:rPr>
        <w:t>ֶ</w:t>
      </w:r>
      <w:r>
        <w:rPr>
          <w:rtl/>
          <w:lang w:bidi="he"/>
        </w:rPr>
        <w:t>צ</w:t>
      </w:r>
      <w:proofErr w:type="spellEnd"/>
      <w:r w:rsidR="00B4694F">
        <w:rPr>
          <w:rFonts w:ascii="Narkisim" w:hAnsi="Narkisim"/>
          <w:rtl/>
          <w:lang w:bidi="he"/>
        </w:rPr>
        <w:t>ֶ</w:t>
      </w:r>
      <w:r>
        <w:rPr>
          <w:rtl/>
          <w:lang w:bidi="he"/>
        </w:rPr>
        <w:t>'ן (</w:t>
      </w:r>
      <w:proofErr w:type="spellStart"/>
      <w:r>
        <w:t>Debreczen</w:t>
      </w:r>
      <w:proofErr w:type="spellEnd"/>
      <w:r>
        <w:rPr>
          <w:rtl/>
          <w:lang w:bidi="he"/>
        </w:rPr>
        <w:t xml:space="preserve">) כמורה, עד שהקהילה החליטה להכריז על </w:t>
      </w:r>
      <w:r w:rsidR="00B4694F">
        <w:rPr>
          <w:rFonts w:hint="cs"/>
          <w:rtl/>
          <w:lang w:bidi="he"/>
        </w:rPr>
        <w:t>תמיכתה בסטטוס קוו</w:t>
      </w:r>
      <w:r>
        <w:rPr>
          <w:rtl/>
          <w:lang w:bidi="he"/>
        </w:rPr>
        <w:t>. באותו שלב הוא עזב את הקהילה, ובצדק. כעת נותר חסר כל ונאלץ לעזוב את הונגריה.</w:t>
      </w:r>
      <w:r>
        <w:rPr>
          <w:rStyle w:val="a5"/>
        </w:rPr>
        <w:footnoteReference w:id="77"/>
      </w:r>
    </w:p>
    <w:p w14:paraId="3B5B3132" w14:textId="77777777" w:rsidR="005F47BB" w:rsidRDefault="000B464C" w:rsidP="002F5CE4">
      <w:pPr>
        <w:spacing w:line="480" w:lineRule="auto"/>
        <w:ind w:firstLine="720"/>
      </w:pPr>
      <w:commentRangeStart w:id="9"/>
      <w:r>
        <w:rPr>
          <w:rtl/>
          <w:lang w:bidi="he"/>
        </w:rPr>
        <w:t>כאמור</w:t>
      </w:r>
      <w:commentRangeEnd w:id="9"/>
      <w:r w:rsidR="00415A96">
        <w:rPr>
          <w:rStyle w:val="af2"/>
          <w:rtl/>
        </w:rPr>
        <w:commentReference w:id="9"/>
      </w:r>
      <w:r>
        <w:rPr>
          <w:rtl/>
          <w:lang w:bidi="he"/>
        </w:rPr>
        <w:t xml:space="preserve">, מכתביו של שלמה השתמרו הודות לפרסומם בכרכי שו"ת של רבנים אחרים. מיפוי היעדים שאליהם כתב מציג בפנינו תמונה חלקית לגבי תחום ההשפעה של שלמה. בקרבת </w:t>
      </w:r>
      <w:proofErr w:type="spellStart"/>
      <w:r>
        <w:rPr>
          <w:rtl/>
          <w:lang w:bidi="he"/>
        </w:rPr>
        <w:t>מונקאץ</w:t>
      </w:r>
      <w:proofErr w:type="spellEnd"/>
      <w:r>
        <w:rPr>
          <w:rtl/>
          <w:lang w:bidi="he"/>
        </w:rPr>
        <w:t xml:space="preserve">' ניהל שלמה חליפות מכתבים עם ר' יהונתן בנימין </w:t>
      </w:r>
      <w:proofErr w:type="spellStart"/>
      <w:r>
        <w:rPr>
          <w:rtl/>
          <w:lang w:bidi="he"/>
        </w:rPr>
        <w:t>אסטריכר</w:t>
      </w:r>
      <w:proofErr w:type="spellEnd"/>
      <w:r>
        <w:rPr>
          <w:rtl/>
          <w:lang w:bidi="he"/>
        </w:rPr>
        <w:t xml:space="preserve"> </w:t>
      </w:r>
      <w:proofErr w:type="spellStart"/>
      <w:r>
        <w:rPr>
          <w:rtl/>
          <w:lang w:bidi="he"/>
        </w:rPr>
        <w:t>מצ</w:t>
      </w:r>
      <w:r w:rsidR="00B4694F">
        <w:rPr>
          <w:rFonts w:ascii="Narkisim" w:hAnsi="Narkisim"/>
          <w:rtl/>
          <w:lang w:bidi="he"/>
        </w:rPr>
        <w:t>ֶ</w:t>
      </w:r>
      <w:r>
        <w:rPr>
          <w:rtl/>
          <w:lang w:bidi="he"/>
        </w:rPr>
        <w:t>נ</w:t>
      </w:r>
      <w:r w:rsidR="00B4694F">
        <w:rPr>
          <w:rFonts w:ascii="Narkisim" w:hAnsi="Narkisim"/>
          <w:rtl/>
          <w:lang w:bidi="he"/>
        </w:rPr>
        <w:t>ְ</w:t>
      </w:r>
      <w:r>
        <w:rPr>
          <w:rtl/>
          <w:lang w:bidi="he"/>
        </w:rPr>
        <w:t>ג</w:t>
      </w:r>
      <w:r w:rsidR="00B4694F">
        <w:rPr>
          <w:rFonts w:ascii="Narkisim" w:hAnsi="Narkisim"/>
          <w:rtl/>
          <w:lang w:bidi="he"/>
        </w:rPr>
        <w:t>ֶ</w:t>
      </w:r>
      <w:r>
        <w:rPr>
          <w:rtl/>
          <w:lang w:bidi="he"/>
        </w:rPr>
        <w:t>ר</w:t>
      </w:r>
      <w:proofErr w:type="spellEnd"/>
      <w:r>
        <w:rPr>
          <w:rtl/>
          <w:lang w:bidi="he"/>
        </w:rPr>
        <w:t xml:space="preserve"> (</w:t>
      </w:r>
      <w:proofErr w:type="spellStart"/>
      <w:r>
        <w:t>Csenger</w:t>
      </w:r>
      <w:proofErr w:type="spellEnd"/>
      <w:r>
        <w:rPr>
          <w:rtl/>
          <w:lang w:bidi="he"/>
        </w:rPr>
        <w:t>)</w:t>
      </w:r>
      <w:bookmarkStart w:id="10" w:name="_Ref452022134"/>
      <w:r>
        <w:rPr>
          <w:rStyle w:val="a5"/>
          <w:rtl/>
          <w:lang w:bidi="he"/>
        </w:rPr>
        <w:footnoteReference w:id="78"/>
      </w:r>
      <w:bookmarkEnd w:id="10"/>
      <w:r>
        <w:rPr>
          <w:rtl/>
          <w:lang w:bidi="he"/>
        </w:rPr>
        <w:t xml:space="preserve">, עם ר' שמואל דוד </w:t>
      </w:r>
      <w:proofErr w:type="spellStart"/>
      <w:r>
        <w:rPr>
          <w:rtl/>
          <w:lang w:bidi="he"/>
        </w:rPr>
        <w:t>יונגרייס</w:t>
      </w:r>
      <w:proofErr w:type="spellEnd"/>
      <w:r>
        <w:rPr>
          <w:rtl/>
          <w:lang w:bidi="he"/>
        </w:rPr>
        <w:t xml:space="preserve"> </w:t>
      </w:r>
      <w:proofErr w:type="spellStart"/>
      <w:r>
        <w:rPr>
          <w:rtl/>
          <w:lang w:bidi="he"/>
        </w:rPr>
        <w:t>מפ</w:t>
      </w:r>
      <w:r w:rsidR="00B4694F">
        <w:rPr>
          <w:rFonts w:ascii="Narkisim" w:hAnsi="Narkisim"/>
          <w:rtl/>
          <w:lang w:bidi="he"/>
        </w:rPr>
        <w:t>ֶ</w:t>
      </w:r>
      <w:r>
        <w:rPr>
          <w:rtl/>
          <w:lang w:bidi="he"/>
        </w:rPr>
        <w:t>הרי</w:t>
      </w:r>
      <w:r w:rsidR="00B4694F">
        <w:rPr>
          <w:rFonts w:ascii="Narkisim" w:hAnsi="Narkisim"/>
          <w:rtl/>
          <w:lang w:bidi="he"/>
        </w:rPr>
        <w:t>ַ</w:t>
      </w:r>
      <w:r>
        <w:rPr>
          <w:rtl/>
          <w:lang w:bidi="he"/>
        </w:rPr>
        <w:t>אר</w:t>
      </w:r>
      <w:r w:rsidR="00B4694F">
        <w:rPr>
          <w:rFonts w:ascii="Narkisim" w:hAnsi="Narkisim"/>
          <w:rtl/>
          <w:lang w:bidi="he"/>
        </w:rPr>
        <w:t>ְ</w:t>
      </w:r>
      <w:r>
        <w:rPr>
          <w:rtl/>
          <w:lang w:bidi="he"/>
        </w:rPr>
        <w:t>מ</w:t>
      </w:r>
      <w:r w:rsidR="00B4694F">
        <w:rPr>
          <w:rFonts w:ascii="Narkisim" w:hAnsi="Narkisim"/>
          <w:rtl/>
          <w:lang w:bidi="he"/>
        </w:rPr>
        <w:t>ַ</w:t>
      </w:r>
      <w:r>
        <w:rPr>
          <w:rtl/>
          <w:lang w:bidi="he"/>
        </w:rPr>
        <w:t>ט</w:t>
      </w:r>
      <w:proofErr w:type="spellEnd"/>
      <w:r>
        <w:rPr>
          <w:rtl/>
          <w:lang w:bidi="he"/>
        </w:rPr>
        <w:t xml:space="preserve"> (</w:t>
      </w:r>
      <w:proofErr w:type="spellStart"/>
      <w:r>
        <w:t>Fehérgyarmat</w:t>
      </w:r>
      <w:proofErr w:type="spellEnd"/>
      <w:r w:rsidR="00B4694F">
        <w:rPr>
          <w:rFonts w:hint="cs"/>
          <w:rtl/>
        </w:rPr>
        <w:t>;</w:t>
      </w:r>
      <w:r w:rsidR="00B4694F">
        <w:rPr>
          <w:rFonts w:hint="cs"/>
          <w:lang w:val="en-US"/>
        </w:rPr>
        <w:t xml:space="preserve"> </w:t>
      </w:r>
      <w:r w:rsidR="00B4694F">
        <w:rPr>
          <w:rFonts w:hint="cs"/>
          <w:rtl/>
          <w:lang w:val="en-US"/>
        </w:rPr>
        <w:t>1838</w:t>
      </w:r>
      <w:r w:rsidR="00B4694F">
        <w:rPr>
          <w:rFonts w:hint="eastAsia"/>
          <w:rtl/>
          <w:lang w:val="en-US"/>
        </w:rPr>
        <w:t>–</w:t>
      </w:r>
      <w:r w:rsidR="00B4694F">
        <w:rPr>
          <w:rFonts w:hint="cs"/>
          <w:rtl/>
          <w:lang w:val="en-US"/>
        </w:rPr>
        <w:t>1892</w:t>
      </w:r>
      <w:r>
        <w:rPr>
          <w:rtl/>
          <w:lang w:bidi="he"/>
        </w:rPr>
        <w:t>),</w:t>
      </w:r>
      <w:r>
        <w:rPr>
          <w:rStyle w:val="a5"/>
          <w:rtl/>
          <w:lang w:bidi="he"/>
        </w:rPr>
        <w:footnoteReference w:id="79"/>
      </w:r>
      <w:r>
        <w:rPr>
          <w:rtl/>
          <w:lang w:bidi="he"/>
        </w:rPr>
        <w:t xml:space="preserve"> עם ר' אהרון וייס </w:t>
      </w:r>
      <w:proofErr w:type="spellStart"/>
      <w:r>
        <w:rPr>
          <w:rtl/>
          <w:lang w:bidi="he"/>
        </w:rPr>
        <w:t>מב</w:t>
      </w:r>
      <w:r w:rsidR="00B4694F">
        <w:rPr>
          <w:rFonts w:ascii="Narkisim" w:hAnsi="Narkisim"/>
          <w:rtl/>
          <w:lang w:bidi="he"/>
        </w:rPr>
        <w:t>ֶּ</w:t>
      </w:r>
      <w:r>
        <w:rPr>
          <w:rtl/>
          <w:lang w:bidi="he"/>
        </w:rPr>
        <w:t>נ</w:t>
      </w:r>
      <w:r w:rsidR="00B4694F">
        <w:rPr>
          <w:rFonts w:ascii="Narkisim" w:hAnsi="Narkisim"/>
          <w:rtl/>
          <w:lang w:bidi="he"/>
        </w:rPr>
        <w:t>ֶ</w:t>
      </w:r>
      <w:r>
        <w:rPr>
          <w:rtl/>
          <w:lang w:bidi="he"/>
        </w:rPr>
        <w:t>דיק</w:t>
      </w:r>
      <w:r w:rsidR="00B4694F">
        <w:rPr>
          <w:rFonts w:ascii="Narkisim" w:hAnsi="Narkisim"/>
          <w:rtl/>
          <w:lang w:bidi="he"/>
        </w:rPr>
        <w:t>ֶ</w:t>
      </w:r>
      <w:r>
        <w:rPr>
          <w:rtl/>
          <w:lang w:bidi="he"/>
        </w:rPr>
        <w:t>ה</w:t>
      </w:r>
      <w:proofErr w:type="spellEnd"/>
      <w:r>
        <w:rPr>
          <w:rtl/>
          <w:lang w:bidi="he"/>
        </w:rPr>
        <w:t xml:space="preserve"> (</w:t>
      </w:r>
      <w:proofErr w:type="spellStart"/>
      <w:r>
        <w:t>Benedike</w:t>
      </w:r>
      <w:proofErr w:type="spellEnd"/>
      <w:r w:rsidR="00B4694F">
        <w:rPr>
          <w:rFonts w:hint="cs"/>
          <w:rtl/>
        </w:rPr>
        <w:t>;</w:t>
      </w:r>
      <w:r w:rsidR="00B4694F">
        <w:rPr>
          <w:rFonts w:hint="cs"/>
        </w:rPr>
        <w:t xml:space="preserve"> </w:t>
      </w:r>
      <w:r w:rsidR="00B4694F">
        <w:rPr>
          <w:rFonts w:hint="cs"/>
          <w:rtl/>
        </w:rPr>
        <w:t>1851</w:t>
      </w:r>
      <w:r w:rsidR="00B4694F">
        <w:rPr>
          <w:rFonts w:hint="eastAsia"/>
          <w:rtl/>
        </w:rPr>
        <w:t>–</w:t>
      </w:r>
      <w:r w:rsidR="00B4694F">
        <w:rPr>
          <w:rFonts w:hint="cs"/>
          <w:rtl/>
        </w:rPr>
        <w:t>1932)</w:t>
      </w:r>
      <w:r>
        <w:rPr>
          <w:rtl/>
          <w:lang w:bidi="he"/>
        </w:rPr>
        <w:t>,</w:t>
      </w:r>
      <w:r>
        <w:rPr>
          <w:rStyle w:val="a5"/>
          <w:rtl/>
          <w:lang w:bidi="he"/>
        </w:rPr>
        <w:footnoteReference w:id="80"/>
      </w:r>
      <w:r>
        <w:rPr>
          <w:rtl/>
          <w:lang w:bidi="he"/>
        </w:rPr>
        <w:t xml:space="preserve"> עם ר' </w:t>
      </w:r>
      <w:proofErr w:type="spellStart"/>
      <w:r>
        <w:rPr>
          <w:rtl/>
          <w:lang w:bidi="he"/>
        </w:rPr>
        <w:t>שאבז'ה</w:t>
      </w:r>
      <w:proofErr w:type="spellEnd"/>
      <w:r>
        <w:rPr>
          <w:rtl/>
          <w:lang w:bidi="he"/>
        </w:rPr>
        <w:t xml:space="preserve"> ליפשיץ </w:t>
      </w:r>
      <w:proofErr w:type="spellStart"/>
      <w:r>
        <w:rPr>
          <w:rtl/>
          <w:lang w:bidi="he"/>
        </w:rPr>
        <w:t>מאילו</w:t>
      </w:r>
      <w:r w:rsidR="00B4694F">
        <w:rPr>
          <w:rFonts w:ascii="Narkisim" w:hAnsi="Narkisim"/>
          <w:rtl/>
          <w:lang w:bidi="he"/>
        </w:rPr>
        <w:t>ֹ</w:t>
      </w:r>
      <w:r>
        <w:rPr>
          <w:rtl/>
          <w:lang w:bidi="he"/>
        </w:rPr>
        <w:t>נ</w:t>
      </w:r>
      <w:r w:rsidR="00B4694F">
        <w:rPr>
          <w:rFonts w:ascii="Narkisim" w:hAnsi="Narkisim"/>
          <w:rtl/>
          <w:lang w:bidi="he"/>
        </w:rPr>
        <w:t>ְ</w:t>
      </w:r>
      <w:r>
        <w:rPr>
          <w:rtl/>
          <w:lang w:bidi="he"/>
        </w:rPr>
        <w:t>צ</w:t>
      </w:r>
      <w:r w:rsidR="00B4694F">
        <w:rPr>
          <w:rFonts w:ascii="Narkisim" w:hAnsi="Narkisim"/>
          <w:rtl/>
          <w:lang w:bidi="he"/>
        </w:rPr>
        <w:t>ַ</w:t>
      </w:r>
      <w:r w:rsidR="00B4694F">
        <w:rPr>
          <w:rtl/>
          <w:lang w:bidi="he"/>
        </w:rPr>
        <w:t>ה</w:t>
      </w:r>
      <w:proofErr w:type="spellEnd"/>
      <w:r w:rsidR="00B4694F">
        <w:rPr>
          <w:rtl/>
          <w:lang w:bidi="he"/>
        </w:rPr>
        <w:t xml:space="preserve"> (</w:t>
      </w:r>
      <w:proofErr w:type="spellStart"/>
      <w:r>
        <w:t>Iloncza</w:t>
      </w:r>
      <w:proofErr w:type="spellEnd"/>
      <w:r w:rsidR="00B4694F">
        <w:rPr>
          <w:rFonts w:hint="cs"/>
          <w:rtl/>
        </w:rPr>
        <w:t>;</w:t>
      </w:r>
      <w:r w:rsidR="00B4694F">
        <w:rPr>
          <w:rFonts w:hint="cs"/>
        </w:rPr>
        <w:t xml:space="preserve"> </w:t>
      </w:r>
      <w:r w:rsidR="00B4694F">
        <w:rPr>
          <w:rFonts w:hint="cs"/>
          <w:rtl/>
        </w:rPr>
        <w:t>1845</w:t>
      </w:r>
      <w:r w:rsidR="00B4694F">
        <w:rPr>
          <w:rFonts w:hint="eastAsia"/>
          <w:rtl/>
        </w:rPr>
        <w:t>–</w:t>
      </w:r>
      <w:r w:rsidR="00B4694F">
        <w:rPr>
          <w:rFonts w:hint="cs"/>
          <w:rtl/>
        </w:rPr>
        <w:t>1929</w:t>
      </w:r>
      <w:r>
        <w:rPr>
          <w:rtl/>
          <w:lang w:bidi="he"/>
        </w:rPr>
        <w:t>),</w:t>
      </w:r>
      <w:r>
        <w:rPr>
          <w:rStyle w:val="a5"/>
          <w:rtl/>
          <w:lang w:bidi="he"/>
        </w:rPr>
        <w:footnoteReference w:id="81"/>
      </w:r>
      <w:r>
        <w:rPr>
          <w:rtl/>
          <w:lang w:bidi="he"/>
        </w:rPr>
        <w:t xml:space="preserve"> עם ר' אפרים פישל פלדמן </w:t>
      </w:r>
      <w:proofErr w:type="spellStart"/>
      <w:r>
        <w:rPr>
          <w:rtl/>
          <w:lang w:bidi="he"/>
        </w:rPr>
        <w:t>מנ</w:t>
      </w:r>
      <w:proofErr w:type="spellEnd"/>
      <w:r w:rsidR="00B4694F">
        <w:rPr>
          <w:rFonts w:hint="cs"/>
          <w:rtl/>
          <w:lang w:val="en-US"/>
        </w:rPr>
        <w:t>א</w:t>
      </w:r>
      <w:proofErr w:type="spellStart"/>
      <w:r>
        <w:rPr>
          <w:rtl/>
          <w:lang w:bidi="he"/>
        </w:rPr>
        <w:t>יב</w:t>
      </w:r>
      <w:r w:rsidR="00B4694F">
        <w:rPr>
          <w:rFonts w:ascii="Narkisim" w:hAnsi="Narkisim"/>
          <w:rtl/>
          <w:lang w:bidi="he"/>
        </w:rPr>
        <w:t>ּ</w:t>
      </w:r>
      <w:r>
        <w:rPr>
          <w:rtl/>
          <w:lang w:bidi="he"/>
        </w:rPr>
        <w:t>ו</w:t>
      </w:r>
      <w:r w:rsidR="00B4694F">
        <w:rPr>
          <w:rFonts w:ascii="Narkisim" w:hAnsi="Narkisim"/>
          <w:rtl/>
          <w:lang w:bidi="he"/>
        </w:rPr>
        <w:t>ֹ</w:t>
      </w:r>
      <w:r>
        <w:rPr>
          <w:rtl/>
          <w:lang w:bidi="he"/>
        </w:rPr>
        <w:t>צ'קו</w:t>
      </w:r>
      <w:proofErr w:type="spellEnd"/>
      <w:r w:rsidR="00B4694F">
        <w:rPr>
          <w:rFonts w:ascii="Narkisim" w:hAnsi="Narkisim"/>
          <w:rtl/>
          <w:lang w:bidi="he"/>
        </w:rPr>
        <w:t>ֹ</w:t>
      </w:r>
      <w:r>
        <w:rPr>
          <w:rtl/>
          <w:lang w:bidi="he"/>
        </w:rPr>
        <w:t xml:space="preserve"> (</w:t>
      </w:r>
      <w:proofErr w:type="spellStart"/>
      <w:r>
        <w:t>Nagybocskó</w:t>
      </w:r>
      <w:proofErr w:type="spellEnd"/>
      <w:r w:rsidR="00B4694F">
        <w:rPr>
          <w:rFonts w:hint="cs"/>
          <w:rtl/>
        </w:rPr>
        <w:t>; 1849</w:t>
      </w:r>
      <w:r w:rsidR="00B4694F">
        <w:rPr>
          <w:rFonts w:hint="eastAsia"/>
          <w:rtl/>
        </w:rPr>
        <w:t>–</w:t>
      </w:r>
      <w:r w:rsidR="00B4694F">
        <w:rPr>
          <w:rFonts w:hint="cs"/>
          <w:rtl/>
        </w:rPr>
        <w:t>1904</w:t>
      </w:r>
      <w:r>
        <w:rPr>
          <w:rtl/>
          <w:lang w:bidi="he"/>
        </w:rPr>
        <w:t>),</w:t>
      </w:r>
      <w:r>
        <w:rPr>
          <w:rStyle w:val="a5"/>
          <w:rtl/>
          <w:lang w:bidi="he"/>
        </w:rPr>
        <w:footnoteReference w:id="82"/>
      </w:r>
      <w:r>
        <w:rPr>
          <w:rtl/>
          <w:lang w:bidi="he"/>
        </w:rPr>
        <w:t xml:space="preserve"> ועם רבני </w:t>
      </w:r>
      <w:proofErr w:type="spellStart"/>
      <w:r>
        <w:rPr>
          <w:rtl/>
          <w:lang w:bidi="he"/>
        </w:rPr>
        <w:t>קיסו</w:t>
      </w:r>
      <w:r w:rsidR="00B4694F">
        <w:rPr>
          <w:rFonts w:ascii="Narkisim" w:hAnsi="Narkisim"/>
          <w:rtl/>
          <w:lang w:bidi="he"/>
        </w:rPr>
        <w:t>ַ</w:t>
      </w:r>
      <w:r>
        <w:rPr>
          <w:rtl/>
          <w:lang w:bidi="he"/>
        </w:rPr>
        <w:t>ור</w:t>
      </w:r>
      <w:r w:rsidR="00B4694F">
        <w:rPr>
          <w:rFonts w:ascii="Narkisim" w:hAnsi="Narkisim"/>
          <w:rtl/>
          <w:lang w:bidi="he"/>
        </w:rPr>
        <w:t>ְ</w:t>
      </w:r>
      <w:r>
        <w:rPr>
          <w:rtl/>
          <w:lang w:bidi="he"/>
        </w:rPr>
        <w:t>ד</w:t>
      </w:r>
      <w:r w:rsidR="00B4694F">
        <w:rPr>
          <w:rFonts w:ascii="Narkisim" w:hAnsi="Narkisim"/>
          <w:rtl/>
          <w:lang w:bidi="he"/>
        </w:rPr>
        <w:t>ַ</w:t>
      </w:r>
      <w:r>
        <w:rPr>
          <w:rtl/>
          <w:lang w:bidi="he"/>
        </w:rPr>
        <w:t>ה</w:t>
      </w:r>
      <w:proofErr w:type="spellEnd"/>
      <w:r>
        <w:rPr>
          <w:rtl/>
          <w:lang w:bidi="he"/>
        </w:rPr>
        <w:t xml:space="preserve"> (</w:t>
      </w:r>
      <w:proofErr w:type="spellStart"/>
      <w:r>
        <w:t>Kisvárda</w:t>
      </w:r>
      <w:proofErr w:type="spellEnd"/>
      <w:r>
        <w:rPr>
          <w:rtl/>
          <w:lang w:bidi="he"/>
        </w:rPr>
        <w:t>).</w:t>
      </w:r>
      <w:r>
        <w:rPr>
          <w:rStyle w:val="a5"/>
        </w:rPr>
        <w:footnoteReference w:id="83"/>
      </w:r>
    </w:p>
    <w:p w14:paraId="347B1EB6" w14:textId="77777777" w:rsidR="00EC330F" w:rsidRDefault="00811FD0" w:rsidP="00B4694F">
      <w:pPr>
        <w:spacing w:line="480" w:lineRule="auto"/>
        <w:ind w:firstLine="720"/>
      </w:pPr>
      <w:r>
        <w:rPr>
          <w:rtl/>
          <w:lang w:bidi="he"/>
        </w:rPr>
        <w:t xml:space="preserve">העדויות הכתובות מעידות גם חליפת מכתבים בין שלמה לבין עמיתים בקהילות מרוחקות יותר, ובהן: ר' יעקב </w:t>
      </w:r>
      <w:proofErr w:type="spellStart"/>
      <w:r>
        <w:rPr>
          <w:rtl/>
          <w:lang w:bidi="he"/>
        </w:rPr>
        <w:t>פרגר</w:t>
      </w:r>
      <w:proofErr w:type="spellEnd"/>
      <w:r>
        <w:rPr>
          <w:rtl/>
          <w:lang w:bidi="he"/>
        </w:rPr>
        <w:t xml:space="preserve"> מא</w:t>
      </w:r>
      <w:r w:rsidR="00B4694F">
        <w:rPr>
          <w:rFonts w:ascii="Narkisim" w:hAnsi="Narkisim"/>
          <w:rtl/>
          <w:lang w:bidi="he"/>
        </w:rPr>
        <w:t>ַ</w:t>
      </w:r>
      <w:r>
        <w:rPr>
          <w:rtl/>
          <w:lang w:bidi="he"/>
        </w:rPr>
        <w:t>ד</w:t>
      </w:r>
      <w:r w:rsidR="00B4694F">
        <w:rPr>
          <w:rFonts w:ascii="Narkisim" w:hAnsi="Narkisim"/>
          <w:rtl/>
          <w:lang w:bidi="he"/>
        </w:rPr>
        <w:t>ַ</w:t>
      </w:r>
      <w:r>
        <w:rPr>
          <w:rtl/>
          <w:lang w:bidi="he"/>
        </w:rPr>
        <w:t>ה (</w:t>
      </w:r>
      <w:r>
        <w:t>Ada</w:t>
      </w:r>
      <w:r>
        <w:rPr>
          <w:rtl/>
          <w:lang w:bidi="he"/>
        </w:rPr>
        <w:t xml:space="preserve">) </w:t>
      </w:r>
      <w:proofErr w:type="spellStart"/>
      <w:r>
        <w:rPr>
          <w:rtl/>
          <w:lang w:bidi="he"/>
        </w:rPr>
        <w:t>ומפטרובולצ'לו</w:t>
      </w:r>
      <w:proofErr w:type="spellEnd"/>
      <w:r>
        <w:rPr>
          <w:rtl/>
          <w:lang w:bidi="he"/>
        </w:rPr>
        <w:t xml:space="preserve"> </w:t>
      </w:r>
      <w:r w:rsidR="00B4694F">
        <w:rPr>
          <w:rFonts w:hint="cs"/>
          <w:rtl/>
          <w:lang w:bidi="he"/>
        </w:rPr>
        <w:t>(</w:t>
      </w:r>
      <w:proofErr w:type="spellStart"/>
      <w:r w:rsidR="00B4694F" w:rsidRPr="00B4694F">
        <w:rPr>
          <w:lang w:bidi="he"/>
        </w:rPr>
        <w:t>Petrovoszello</w:t>
      </w:r>
      <w:proofErr w:type="spellEnd"/>
      <w:r w:rsidR="00B4694F">
        <w:rPr>
          <w:rFonts w:hint="cs"/>
          <w:rtl/>
          <w:lang w:bidi="he"/>
        </w:rPr>
        <w:t>; 1849</w:t>
      </w:r>
      <w:r w:rsidR="00B4694F">
        <w:rPr>
          <w:rFonts w:hint="eastAsia"/>
          <w:rtl/>
          <w:lang w:bidi="he"/>
        </w:rPr>
        <w:t>–</w:t>
      </w:r>
      <w:r w:rsidR="00B4694F">
        <w:rPr>
          <w:rFonts w:hint="cs"/>
          <w:rtl/>
          <w:lang w:bidi="he"/>
        </w:rPr>
        <w:t>1918)</w:t>
      </w:r>
      <w:r>
        <w:rPr>
          <w:rtl/>
          <w:lang w:bidi="he"/>
        </w:rPr>
        <w:t>,</w:t>
      </w:r>
      <w:r>
        <w:rPr>
          <w:rStyle w:val="a5"/>
          <w:rtl/>
          <w:lang w:bidi="he"/>
        </w:rPr>
        <w:footnoteReference w:id="84"/>
      </w:r>
      <w:r>
        <w:rPr>
          <w:rtl/>
          <w:lang w:bidi="he"/>
        </w:rPr>
        <w:t xml:space="preserve"> ר' יעקב שלום סופר מפ</w:t>
      </w:r>
      <w:r w:rsidR="00B4694F">
        <w:rPr>
          <w:rFonts w:hint="cs"/>
          <w:rtl/>
          <w:lang w:bidi="he"/>
        </w:rPr>
        <w:t>ש</w:t>
      </w:r>
      <w:r>
        <w:rPr>
          <w:rtl/>
          <w:lang w:bidi="he"/>
        </w:rPr>
        <w:t>ט (1854</w:t>
      </w:r>
      <w:r w:rsidR="00B4694F">
        <w:rPr>
          <w:rFonts w:hint="cs"/>
          <w:rtl/>
          <w:lang w:bidi="he"/>
        </w:rPr>
        <w:t>–</w:t>
      </w:r>
      <w:r>
        <w:rPr>
          <w:rtl/>
          <w:lang w:bidi="he"/>
        </w:rPr>
        <w:t>1921),</w:t>
      </w:r>
      <w:bookmarkStart w:id="11" w:name="_Ref452029383"/>
      <w:r>
        <w:rPr>
          <w:rStyle w:val="a5"/>
          <w:rtl/>
          <w:lang w:bidi="he"/>
        </w:rPr>
        <w:footnoteReference w:id="85"/>
      </w:r>
      <w:bookmarkEnd w:id="11"/>
      <w:r>
        <w:rPr>
          <w:rtl/>
          <w:lang w:bidi="he"/>
        </w:rPr>
        <w:t xml:space="preserve"> ור' יעקב צבי וייס </w:t>
      </w:r>
      <w:proofErr w:type="spellStart"/>
      <w:r>
        <w:rPr>
          <w:rtl/>
          <w:lang w:bidi="he"/>
        </w:rPr>
        <w:t>מהיידו</w:t>
      </w:r>
      <w:r w:rsidR="00415A96">
        <w:rPr>
          <w:rFonts w:ascii="Narkisim" w:hAnsi="Narkisim"/>
          <w:rtl/>
          <w:lang w:bidi="he"/>
        </w:rPr>
        <w:t>ּ</w:t>
      </w:r>
      <w:r>
        <w:rPr>
          <w:rtl/>
          <w:lang w:bidi="he"/>
        </w:rPr>
        <w:t>ס</w:t>
      </w:r>
      <w:r w:rsidR="00415A96">
        <w:rPr>
          <w:rFonts w:hint="cs"/>
          <w:rtl/>
          <w:lang w:bidi="he"/>
        </w:rPr>
        <w:t>ז</w:t>
      </w:r>
      <w:r>
        <w:rPr>
          <w:rtl/>
          <w:lang w:bidi="he"/>
        </w:rPr>
        <w:t>'ו</w:t>
      </w:r>
      <w:r w:rsidR="00415A96">
        <w:rPr>
          <w:rFonts w:ascii="Narkisim" w:hAnsi="Narkisim"/>
          <w:rtl/>
          <w:lang w:bidi="he"/>
        </w:rPr>
        <w:t>ֹ</w:t>
      </w:r>
      <w:r>
        <w:rPr>
          <w:rtl/>
          <w:lang w:bidi="he"/>
        </w:rPr>
        <w:t>ב</w:t>
      </w:r>
      <w:r w:rsidR="00415A96">
        <w:rPr>
          <w:rFonts w:ascii="Narkisim" w:hAnsi="Narkisim"/>
          <w:rtl/>
          <w:lang w:bidi="he"/>
        </w:rPr>
        <w:t>ּ</w:t>
      </w:r>
      <w:r w:rsidR="00415A96">
        <w:rPr>
          <w:rtl/>
          <w:lang w:bidi="he"/>
        </w:rPr>
        <w:t>ו</w:t>
      </w:r>
      <w:r w:rsidR="00415A96">
        <w:rPr>
          <w:rFonts w:ascii="Narkisim" w:hAnsi="Narkisim"/>
          <w:rtl/>
          <w:lang w:bidi="he"/>
        </w:rPr>
        <w:t>ֹ</w:t>
      </w:r>
      <w:r w:rsidR="00415A96">
        <w:rPr>
          <w:rtl/>
          <w:lang w:bidi="he"/>
        </w:rPr>
        <w:t>ש</w:t>
      </w:r>
      <w:r>
        <w:rPr>
          <w:rtl/>
          <w:lang w:bidi="he"/>
        </w:rPr>
        <w:t>לו</w:t>
      </w:r>
      <w:proofErr w:type="spellEnd"/>
      <w:r w:rsidR="00415A96">
        <w:rPr>
          <w:rFonts w:ascii="Narkisim" w:hAnsi="Narkisim"/>
          <w:rtl/>
          <w:lang w:bidi="he"/>
        </w:rPr>
        <w:t>ֹ</w:t>
      </w:r>
      <w:r>
        <w:rPr>
          <w:rtl/>
          <w:lang w:bidi="he"/>
        </w:rPr>
        <w:t xml:space="preserve"> (</w:t>
      </w:r>
      <w:proofErr w:type="spellStart"/>
      <w:r>
        <w:t>Hajdúszoboszló</w:t>
      </w:r>
      <w:proofErr w:type="spellEnd"/>
      <w:r>
        <w:rPr>
          <w:rtl/>
          <w:lang w:bidi="he"/>
        </w:rPr>
        <w:t>; מת</w:t>
      </w:r>
      <w:r w:rsidR="00415A96">
        <w:rPr>
          <w:rFonts w:hint="cs"/>
          <w:rtl/>
        </w:rPr>
        <w:t xml:space="preserve"> ב-</w:t>
      </w:r>
      <w:r>
        <w:rPr>
          <w:rtl/>
          <w:lang w:bidi="he"/>
        </w:rPr>
        <w:lastRenderedPageBreak/>
        <w:t>1889).</w:t>
      </w:r>
      <w:r>
        <w:rPr>
          <w:rStyle w:val="a5"/>
        </w:rPr>
        <w:footnoteReference w:id="86"/>
      </w:r>
      <w:r>
        <w:rPr>
          <w:rtl/>
          <w:lang w:bidi="he"/>
        </w:rPr>
        <w:t xml:space="preserve"> לא רק בשאלות משפטיות פנו קהילות בהונגריה לעזרתו של שלמה: ב-1888 פנתה אליו הקהילה </w:t>
      </w:r>
      <w:proofErr w:type="spellStart"/>
      <w:r>
        <w:rPr>
          <w:rtl/>
          <w:lang w:bidi="he"/>
        </w:rPr>
        <w:t>במאד</w:t>
      </w:r>
      <w:proofErr w:type="spellEnd"/>
      <w:r>
        <w:rPr>
          <w:rtl/>
          <w:lang w:bidi="he"/>
        </w:rPr>
        <w:t xml:space="preserve"> (</w:t>
      </w:r>
      <w:proofErr w:type="spellStart"/>
      <w:r>
        <w:t>Mád</w:t>
      </w:r>
      <w:proofErr w:type="spellEnd"/>
      <w:r>
        <w:rPr>
          <w:rtl/>
          <w:lang w:bidi="he"/>
        </w:rPr>
        <w:t xml:space="preserve">) בבקשה לברכה, </w:t>
      </w:r>
      <w:r w:rsidR="00415A96">
        <w:rPr>
          <w:rFonts w:hint="cs"/>
          <w:rtl/>
          <w:lang w:bidi="he"/>
        </w:rPr>
        <w:t>עקב</w:t>
      </w:r>
      <w:r>
        <w:rPr>
          <w:rtl/>
          <w:lang w:bidi="he"/>
        </w:rPr>
        <w:t xml:space="preserve"> מתקפת מזיקים שפגעה בכרמים שלהם.</w:t>
      </w:r>
      <w:bookmarkStart w:id="12" w:name="_Ref456534200"/>
      <w:r>
        <w:rPr>
          <w:rStyle w:val="a5"/>
        </w:rPr>
        <w:footnoteReference w:id="87"/>
      </w:r>
      <w:bookmarkEnd w:id="12"/>
    </w:p>
    <w:p w14:paraId="7255F3E5" w14:textId="77777777" w:rsidR="00A0298E" w:rsidRDefault="002A5078" w:rsidP="0064009F">
      <w:pPr>
        <w:spacing w:line="480" w:lineRule="auto"/>
        <w:ind w:firstLine="720"/>
      </w:pPr>
      <w:r>
        <w:rPr>
          <w:rtl/>
          <w:lang w:bidi="he"/>
        </w:rPr>
        <w:t xml:space="preserve">שני מכתבים נוספים נחתמו בשם העט </w:t>
      </w:r>
      <w:r w:rsidRPr="00415A96">
        <w:rPr>
          <w:b/>
          <w:bCs/>
          <w:rtl/>
          <w:lang w:bidi="he"/>
        </w:rPr>
        <w:t>בית שלמה</w:t>
      </w:r>
      <w:r>
        <w:rPr>
          <w:rtl/>
          <w:lang w:bidi="he"/>
        </w:rPr>
        <w:t xml:space="preserve">, אם כי מקורם אינו ברור. קשה לשייך את המכתבים לאחת הקבוצות שהצגתי, אך התמונה שהם מציגים עולה בקנה אחד עם זו ששורטטה עד כה. מכתב אחד ממוען לחסיד חב"ד שעבר באזור </w:t>
      </w:r>
      <w:proofErr w:type="spellStart"/>
      <w:r>
        <w:rPr>
          <w:rtl/>
          <w:lang w:bidi="he"/>
        </w:rPr>
        <w:t>מונקאץ</w:t>
      </w:r>
      <w:proofErr w:type="spellEnd"/>
      <w:r>
        <w:rPr>
          <w:rtl/>
          <w:lang w:bidi="he"/>
        </w:rPr>
        <w:t>' בדרכו לארץ ישראל. במכתב ביקש שלמה אדמה מחברון, כדי שיוכל להיקבר עם עפר מארץ הקודש.</w:t>
      </w:r>
      <w:r>
        <w:rPr>
          <w:rStyle w:val="a5"/>
          <w:rtl/>
          <w:lang w:bidi="he"/>
        </w:rPr>
        <w:footnoteReference w:id="88"/>
      </w:r>
      <w:r>
        <w:rPr>
          <w:rtl/>
          <w:lang w:bidi="he"/>
        </w:rPr>
        <w:t xml:space="preserve"> </w:t>
      </w:r>
    </w:p>
    <w:p w14:paraId="667A98D7" w14:textId="77777777" w:rsidR="00EC330F" w:rsidRDefault="00233A12" w:rsidP="00903766">
      <w:pPr>
        <w:spacing w:line="480" w:lineRule="auto"/>
        <w:ind w:firstLine="720"/>
      </w:pPr>
      <w:r>
        <w:rPr>
          <w:rtl/>
          <w:lang w:bidi="he"/>
        </w:rPr>
        <w:t xml:space="preserve">המכתב השני הוא חלק מחליפת מכתבים קצרה וידידותית עם רבה של </w:t>
      </w:r>
      <w:proofErr w:type="spellStart"/>
      <w:r w:rsidR="00415A96">
        <w:rPr>
          <w:rFonts w:hint="cs"/>
          <w:rtl/>
          <w:lang w:bidi="he"/>
        </w:rPr>
        <w:t>ברהובה</w:t>
      </w:r>
      <w:proofErr w:type="spellEnd"/>
      <w:r>
        <w:rPr>
          <w:rtl/>
          <w:lang w:bidi="he"/>
        </w:rPr>
        <w:t xml:space="preserve"> הסמוכה, ר' אליעזר צוקר (1859-1920), שבו שאלו שני הרבנים זה בשלומו של זה וקוננו על מחלותיהם. על מכתבו של שלמה מופיע התאריך 2 ביוני 1893 – יתכן שהיה זה המכתב האחרון שכתב לפני מותו, שלושה ימים לאחר מכן.</w:t>
      </w:r>
      <w:r>
        <w:rPr>
          <w:rStyle w:val="a5"/>
          <w:rtl/>
          <w:lang w:bidi="he"/>
        </w:rPr>
        <w:footnoteReference w:id="89"/>
      </w:r>
      <w:r>
        <w:rPr>
          <w:rtl/>
          <w:lang w:bidi="he"/>
        </w:rPr>
        <w:t xml:space="preserve"> </w:t>
      </w:r>
    </w:p>
    <w:p w14:paraId="08466BAA" w14:textId="77777777" w:rsidR="00171394" w:rsidRDefault="007D2416" w:rsidP="00E30B48">
      <w:pPr>
        <w:spacing w:line="480" w:lineRule="auto"/>
        <w:ind w:firstLine="720"/>
      </w:pPr>
      <w:r>
        <w:rPr>
          <w:rtl/>
          <w:lang w:bidi="he"/>
        </w:rPr>
        <w:t>אך על אף חילופי המכתבים הרבים עם רבני הונגריה, נכדו של שלמה דיווח כסבו ראה עצמו כבן גליציה. הצהרה זו נאמרה בהקשר של שו"ת בנוגע להיתר מאה רבנים – היתר מאת מאה רבנים משלוש טריטוריות שונות המאפשר לבעל לשאת אישה שנייה. שלמה הכריז שלמרות מגוריו בהונגריה, יש לראות בו בן גליציה בכל מה שנוגע לדרישה של רבנים משלוש טריטוריות שונות.</w:t>
      </w:r>
      <w:r>
        <w:rPr>
          <w:rStyle w:val="a5"/>
          <w:rtl/>
          <w:lang w:bidi="he"/>
        </w:rPr>
        <w:footnoteReference w:id="90"/>
      </w:r>
      <w:r>
        <w:rPr>
          <w:rtl/>
          <w:lang w:bidi="he"/>
        </w:rPr>
        <w:t xml:space="preserve"> </w:t>
      </w:r>
    </w:p>
    <w:p w14:paraId="109D2064" w14:textId="77777777" w:rsidR="00DC75A5" w:rsidRPr="005871BF" w:rsidRDefault="00171394" w:rsidP="00903766">
      <w:pPr>
        <w:spacing w:line="480" w:lineRule="auto"/>
        <w:ind w:firstLine="720"/>
      </w:pPr>
      <w:r>
        <w:rPr>
          <w:rtl/>
          <w:lang w:bidi="he"/>
        </w:rPr>
        <w:t xml:space="preserve">עם זאת, על אף אילן היוחסין </w:t>
      </w:r>
      <w:proofErr w:type="spellStart"/>
      <w:r>
        <w:rPr>
          <w:rtl/>
          <w:lang w:bidi="he"/>
        </w:rPr>
        <w:t>הגליציאני</w:t>
      </w:r>
      <w:proofErr w:type="spellEnd"/>
      <w:r>
        <w:rPr>
          <w:rtl/>
          <w:lang w:bidi="he"/>
        </w:rPr>
        <w:t xml:space="preserve"> המפואר והכרזתו על עצמו, חילופי המכתבים שהותיר אחריו שלמה מעידים על כך שהשתלב בחוגי הרבנות האורתודוכסית ההונגרית. </w:t>
      </w:r>
    </w:p>
    <w:p w14:paraId="76F068AD" w14:textId="77777777" w:rsidR="00FA0250" w:rsidRDefault="00FA0250" w:rsidP="009C5108">
      <w:pPr>
        <w:pStyle w:val="1"/>
        <w:numPr>
          <w:ilvl w:val="0"/>
          <w:numId w:val="6"/>
        </w:numPr>
        <w:spacing w:line="480" w:lineRule="auto"/>
      </w:pPr>
      <w:r>
        <w:rPr>
          <w:rtl/>
          <w:lang w:bidi="he"/>
        </w:rPr>
        <w:t xml:space="preserve">תחנה סופית </w:t>
      </w:r>
      <w:proofErr w:type="spellStart"/>
      <w:r>
        <w:rPr>
          <w:rtl/>
          <w:lang w:bidi="he"/>
        </w:rPr>
        <w:t>מונקאץ</w:t>
      </w:r>
      <w:proofErr w:type="spellEnd"/>
      <w:r>
        <w:rPr>
          <w:rtl/>
          <w:lang w:bidi="he"/>
        </w:rPr>
        <w:t>'</w:t>
      </w:r>
      <w:r>
        <w:rPr>
          <w:b w:val="0"/>
          <w:bCs w:val="0"/>
          <w:rtl/>
          <w:lang w:bidi="he"/>
        </w:rPr>
        <w:t xml:space="preserve"> </w:t>
      </w:r>
    </w:p>
    <w:p w14:paraId="7FECB891" w14:textId="77777777" w:rsidR="000B464C" w:rsidRDefault="000B464C" w:rsidP="00E30B48">
      <w:pPr>
        <w:spacing w:line="480" w:lineRule="auto"/>
      </w:pPr>
      <w:r>
        <w:rPr>
          <w:rtl/>
          <w:lang w:bidi="he"/>
        </w:rPr>
        <w:t xml:space="preserve">עם מותו של שלמה הפכה הרבנות </w:t>
      </w:r>
      <w:proofErr w:type="spellStart"/>
      <w:r>
        <w:rPr>
          <w:rtl/>
          <w:lang w:bidi="he"/>
        </w:rPr>
        <w:t>במונקאץ</w:t>
      </w:r>
      <w:proofErr w:type="spellEnd"/>
      <w:r>
        <w:rPr>
          <w:rtl/>
          <w:lang w:bidi="he"/>
        </w:rPr>
        <w:t>' למשרה העוברת בירושה, והרב כיהן גם כראש בית הדין הרבני וגם כמנהיג החצר החסידית. שלושה רבנים כיהנו במהלך התקופה הזו: בנו של שלמה, ר' צבי הירש שפירא (1850</w:t>
      </w:r>
      <w:r w:rsidR="00415A96">
        <w:rPr>
          <w:rFonts w:hint="cs"/>
          <w:rtl/>
          <w:lang w:bidi="he"/>
        </w:rPr>
        <w:t>–</w:t>
      </w:r>
      <w:r>
        <w:rPr>
          <w:rtl/>
          <w:lang w:bidi="he"/>
        </w:rPr>
        <w:t>1913), ואחריו בנו היחיד, ר' חיים אלעזר שפירא (1871</w:t>
      </w:r>
      <w:r w:rsidR="00415A96">
        <w:rPr>
          <w:rFonts w:hint="cs"/>
          <w:rtl/>
          <w:lang w:bidi="he"/>
        </w:rPr>
        <w:t>–</w:t>
      </w:r>
      <w:r>
        <w:rPr>
          <w:rtl/>
          <w:lang w:bidi="he"/>
        </w:rPr>
        <w:t>1937), ולאחר מכן חתנו היחיד, ר' ברוך יהושע ירחמיאל רבינוביץ' (1913</w:t>
      </w:r>
      <w:r w:rsidR="00415A96">
        <w:rPr>
          <w:rFonts w:hint="cs"/>
          <w:rtl/>
          <w:lang w:bidi="he"/>
        </w:rPr>
        <w:t>–</w:t>
      </w:r>
      <w:r>
        <w:rPr>
          <w:rtl/>
          <w:lang w:bidi="he"/>
        </w:rPr>
        <w:t xml:space="preserve">1997). כמו כן, באותה תקופה שגשגו </w:t>
      </w:r>
      <w:proofErr w:type="spellStart"/>
      <w:r>
        <w:rPr>
          <w:rtl/>
          <w:lang w:bidi="he"/>
        </w:rPr>
        <w:t>במ</w:t>
      </w:r>
      <w:r w:rsidR="00415A96">
        <w:rPr>
          <w:rtl/>
          <w:lang w:bidi="he"/>
        </w:rPr>
        <w:t>ונקאץ</w:t>
      </w:r>
      <w:proofErr w:type="spellEnd"/>
      <w:r w:rsidR="00415A96">
        <w:rPr>
          <w:rtl/>
          <w:lang w:bidi="he"/>
        </w:rPr>
        <w:t xml:space="preserve">' גם קהילות </w:t>
      </w:r>
      <w:r w:rsidR="00415A96">
        <w:rPr>
          <w:rFonts w:hint="cs"/>
          <w:rtl/>
          <w:lang w:bidi="he"/>
        </w:rPr>
        <w:t>חסידים</w:t>
      </w:r>
      <w:r>
        <w:rPr>
          <w:rtl/>
          <w:lang w:bidi="he"/>
        </w:rPr>
        <w:t xml:space="preserve"> של מנהיגים אחרים. הקהילה המשיכה לשגשג עד הגירושים </w:t>
      </w:r>
      <w:r w:rsidR="00415A96">
        <w:rPr>
          <w:rFonts w:hint="cs"/>
          <w:rtl/>
          <w:lang w:bidi="he"/>
        </w:rPr>
        <w:t xml:space="preserve">של </w:t>
      </w:r>
      <w:r>
        <w:rPr>
          <w:rtl/>
          <w:lang w:bidi="he"/>
        </w:rPr>
        <w:t xml:space="preserve">1941 והטבח ההמוני של יהודי </w:t>
      </w:r>
      <w:proofErr w:type="spellStart"/>
      <w:r>
        <w:rPr>
          <w:rtl/>
          <w:lang w:bidi="he"/>
        </w:rPr>
        <w:t>מונקאץ</w:t>
      </w:r>
      <w:proofErr w:type="spellEnd"/>
      <w:r>
        <w:rPr>
          <w:rtl/>
          <w:lang w:bidi="he"/>
        </w:rPr>
        <w:t xml:space="preserve">'. כיום מנהיגים בניו של רבינוביץ' את הקהילות החסידיות בניו יורק: ר' משה לייב רבינוביץ' (נולד ב-1940) מנהיג את חסידי </w:t>
      </w:r>
      <w:proofErr w:type="spellStart"/>
      <w:r>
        <w:rPr>
          <w:rtl/>
          <w:lang w:bidi="he"/>
        </w:rPr>
        <w:t>מונקאץ</w:t>
      </w:r>
      <w:proofErr w:type="spellEnd"/>
      <w:r>
        <w:rPr>
          <w:rtl/>
          <w:lang w:bidi="he"/>
        </w:rPr>
        <w:t xml:space="preserve">' מאז 1962, ואילו אחיו הצעיר, </w:t>
      </w:r>
      <w:r>
        <w:rPr>
          <w:rtl/>
          <w:lang w:bidi="he"/>
        </w:rPr>
        <w:lastRenderedPageBreak/>
        <w:t xml:space="preserve">ר' יצחק יעקב </w:t>
      </w:r>
      <w:proofErr w:type="spellStart"/>
      <w:r>
        <w:rPr>
          <w:rtl/>
          <w:lang w:bidi="he"/>
        </w:rPr>
        <w:t>רבינוביץ</w:t>
      </w:r>
      <w:proofErr w:type="spellEnd"/>
      <w:r>
        <w:rPr>
          <w:rtl/>
          <w:lang w:bidi="he"/>
        </w:rPr>
        <w:t xml:space="preserve">', הוא מנהיגם של חסידי </w:t>
      </w:r>
      <w:proofErr w:type="spellStart"/>
      <w:r>
        <w:rPr>
          <w:rtl/>
          <w:lang w:bidi="he"/>
        </w:rPr>
        <w:t>דינוב</w:t>
      </w:r>
      <w:proofErr w:type="spellEnd"/>
      <w:r>
        <w:rPr>
          <w:rtl/>
          <w:lang w:bidi="he"/>
        </w:rPr>
        <w:t xml:space="preserve">. שתי ההתפתחויות הללו שהתרחשו במאה העשרים – הפיכת הרבנות למשרה העוברת בירושה וקימתה לתחייה של הקהילה לאחר השואה – חורגות מתחום הדיון של מאמר </w:t>
      </w:r>
      <w:r w:rsidR="00415A96">
        <w:rPr>
          <w:rtl/>
          <w:lang w:bidi="he"/>
        </w:rPr>
        <w:t>זה, שהתמקד בייבוא</w:t>
      </w:r>
      <w:r w:rsidR="00415A96">
        <w:rPr>
          <w:rFonts w:hint="cs"/>
          <w:rtl/>
          <w:lang w:bidi="he"/>
        </w:rPr>
        <w:t xml:space="preserve"> רבנים מן החוץ</w:t>
      </w:r>
      <w:r>
        <w:rPr>
          <w:rtl/>
          <w:lang w:bidi="he"/>
        </w:rPr>
        <w:t>.</w:t>
      </w:r>
    </w:p>
    <w:p w14:paraId="37719F78" w14:textId="77777777" w:rsidR="00FA0250" w:rsidRDefault="00FA0250" w:rsidP="00E30B48">
      <w:pPr>
        <w:spacing w:line="480" w:lineRule="auto"/>
        <w:ind w:firstLine="720"/>
      </w:pPr>
      <w:r>
        <w:rPr>
          <w:rtl/>
          <w:lang w:bidi="he"/>
        </w:rPr>
        <w:t xml:space="preserve">רשתות הפעילות של רבני </w:t>
      </w:r>
      <w:proofErr w:type="spellStart"/>
      <w:r>
        <w:rPr>
          <w:rtl/>
          <w:lang w:bidi="he"/>
        </w:rPr>
        <w:t>מונקאץ</w:t>
      </w:r>
      <w:proofErr w:type="spellEnd"/>
      <w:r>
        <w:rPr>
          <w:rtl/>
          <w:lang w:bidi="he"/>
        </w:rPr>
        <w:t xml:space="preserve">' החל מהמחצית השנייה של המאה ה-18 </w:t>
      </w:r>
      <w:r w:rsidR="00415A96">
        <w:rPr>
          <w:rFonts w:hint="cs"/>
          <w:rtl/>
          <w:lang w:bidi="he"/>
        </w:rPr>
        <w:t>ו</w:t>
      </w:r>
      <w:r>
        <w:rPr>
          <w:rtl/>
          <w:lang w:bidi="he"/>
        </w:rPr>
        <w:t xml:space="preserve">עד סוף המאה ה-19 ממחישות את תפקודו של האזור כאגן ניקוז. העובדה </w:t>
      </w:r>
      <w:proofErr w:type="spellStart"/>
      <w:r>
        <w:rPr>
          <w:rtl/>
          <w:lang w:bidi="he"/>
        </w:rPr>
        <w:t>שמונקאץ</w:t>
      </w:r>
      <w:proofErr w:type="spellEnd"/>
      <w:r>
        <w:rPr>
          <w:rtl/>
          <w:lang w:bidi="he"/>
        </w:rPr>
        <w:t xml:space="preserve">' הייתה חלק מהונגריה מבחינה פוליטית לא בלמה השפעות מגליציה ומפולין. לאורך רוב תולדותיה הייתה רבנות </w:t>
      </w:r>
      <w:proofErr w:type="spellStart"/>
      <w:r>
        <w:rPr>
          <w:rtl/>
          <w:lang w:bidi="he"/>
        </w:rPr>
        <w:t>מונקאץ</w:t>
      </w:r>
      <w:proofErr w:type="spellEnd"/>
      <w:r>
        <w:rPr>
          <w:rtl/>
          <w:lang w:bidi="he"/>
        </w:rPr>
        <w:t xml:space="preserve">' קרובה ברוחה לזו של פולין; כלומר, השפעות ההשתייכות תרבותית גברו על אלו של הגבולות הפוליטיים. עם זאת, ניכרות לעין ההשפעות של שני המרכזים – האורתודוכסיה ההונגרית </w:t>
      </w:r>
      <w:proofErr w:type="spellStart"/>
      <w:r>
        <w:rPr>
          <w:rtl/>
          <w:lang w:bidi="he"/>
        </w:rPr>
        <w:t>מהאויברלנד</w:t>
      </w:r>
      <w:proofErr w:type="spellEnd"/>
      <w:r>
        <w:rPr>
          <w:rtl/>
          <w:lang w:bidi="he"/>
        </w:rPr>
        <w:t xml:space="preserve"> והחסידים מ</w:t>
      </w:r>
      <w:r w:rsidR="00415A96">
        <w:rPr>
          <w:rFonts w:hint="cs"/>
          <w:rtl/>
          <w:lang w:bidi="he"/>
        </w:rPr>
        <w:t>האיחוד</w:t>
      </w:r>
      <w:r>
        <w:rPr>
          <w:rtl/>
          <w:lang w:bidi="he"/>
        </w:rPr>
        <w:t xml:space="preserve"> הפולני-ליטאי ו</w:t>
      </w:r>
      <w:r w:rsidR="00415A96">
        <w:rPr>
          <w:rFonts w:hint="cs"/>
          <w:rtl/>
          <w:lang w:bidi="he"/>
        </w:rPr>
        <w:t>מ</w:t>
      </w:r>
      <w:r>
        <w:rPr>
          <w:rtl/>
          <w:lang w:bidi="he"/>
        </w:rPr>
        <w:t xml:space="preserve">המדינות שנוצרו עם פירוקו. </w:t>
      </w:r>
    </w:p>
    <w:p w14:paraId="1CFF7DC3" w14:textId="77777777" w:rsidR="0027009A" w:rsidRDefault="00FA0250" w:rsidP="00E30B48">
      <w:pPr>
        <w:spacing w:line="480" w:lineRule="auto"/>
        <w:ind w:firstLine="720"/>
      </w:pPr>
      <w:r>
        <w:rPr>
          <w:rtl/>
          <w:lang w:bidi="he"/>
        </w:rPr>
        <w:t xml:space="preserve">המעקב אחר רבני </w:t>
      </w:r>
      <w:proofErr w:type="spellStart"/>
      <w:r>
        <w:rPr>
          <w:rtl/>
          <w:lang w:bidi="he"/>
        </w:rPr>
        <w:t>מונקאץ</w:t>
      </w:r>
      <w:proofErr w:type="spellEnd"/>
      <w:r>
        <w:rPr>
          <w:rtl/>
          <w:lang w:bidi="he"/>
        </w:rPr>
        <w:t>' מספר את סיפורה של העיר המסוימת הזו, ויכול להשליך על האזור כולו. תיאור זה יכול גם לעודד אותנו לשקול נראטיבים רחבים יותר, כגון התפשטות החסידות – סוגיה שהעסיקה חוקרים רבים.</w:t>
      </w:r>
      <w:r>
        <w:rPr>
          <w:rStyle w:val="a5"/>
        </w:rPr>
        <w:footnoteReference w:id="91"/>
      </w:r>
      <w:r>
        <w:rPr>
          <w:rtl/>
          <w:lang w:bidi="he"/>
        </w:rPr>
        <w:t xml:space="preserve"> חוקרים טענו שהחסידים הגיעו להונגריה אך התפשטו רק באזורי </w:t>
      </w:r>
      <w:proofErr w:type="spellStart"/>
      <w:r>
        <w:rPr>
          <w:rtl/>
          <w:lang w:bidi="he"/>
        </w:rPr>
        <w:t>האונטרלנד</w:t>
      </w:r>
      <w:proofErr w:type="spellEnd"/>
      <w:r>
        <w:rPr>
          <w:rtl/>
          <w:lang w:bidi="he"/>
        </w:rPr>
        <w:t xml:space="preserve">. רבים מיהודי </w:t>
      </w:r>
      <w:proofErr w:type="spellStart"/>
      <w:r>
        <w:rPr>
          <w:rtl/>
          <w:lang w:bidi="he"/>
        </w:rPr>
        <w:t>האונטרלנד</w:t>
      </w:r>
      <w:proofErr w:type="spellEnd"/>
      <w:r>
        <w:rPr>
          <w:rtl/>
          <w:lang w:bidi="he"/>
        </w:rPr>
        <w:t xml:space="preserve"> היו בעלי שורשים בגליציה; הם דיברו באותו ניב של יידיש וחלקו מאפיינים תרבותיים אחרים שהקלו על התפשטות החסידות. רבני </w:t>
      </w:r>
      <w:proofErr w:type="spellStart"/>
      <w:r>
        <w:rPr>
          <w:rtl/>
          <w:lang w:bidi="he"/>
        </w:rPr>
        <w:t>מונקאץ</w:t>
      </w:r>
      <w:proofErr w:type="spellEnd"/>
      <w:r>
        <w:rPr>
          <w:rtl/>
          <w:lang w:bidi="he"/>
        </w:rPr>
        <w:t xml:space="preserve">' </w:t>
      </w:r>
      <w:r w:rsidR="00415A96">
        <w:rPr>
          <w:rFonts w:hint="cs"/>
          <w:rtl/>
          <w:lang w:bidi="he"/>
        </w:rPr>
        <w:t>תורמים להבנת התמונה במלואה</w:t>
      </w:r>
      <w:r>
        <w:rPr>
          <w:rtl/>
          <w:lang w:bidi="he"/>
        </w:rPr>
        <w:t>. כ</w:t>
      </w:r>
      <w:r w:rsidR="00415A96">
        <w:rPr>
          <w:rFonts w:hint="cs"/>
          <w:rtl/>
          <w:lang w:bidi="he"/>
        </w:rPr>
        <w:t>נושאי</w:t>
      </w:r>
      <w:r>
        <w:rPr>
          <w:rtl/>
          <w:lang w:bidi="he"/>
        </w:rPr>
        <w:t xml:space="preserve"> משרה בעלי השפעה רשמית בקהילה, אנו יכולים לראות כיצד הרבנים הללו סייעו לחסידות להתפשט לאזור, להשפיע על החיים ולהפוך לכוח בעל משמעות.</w:t>
      </w:r>
      <w:r>
        <w:rPr>
          <w:rStyle w:val="a5"/>
        </w:rPr>
        <w:footnoteReference w:id="92"/>
      </w:r>
      <w:r>
        <w:rPr>
          <w:rtl/>
          <w:lang w:bidi="he"/>
        </w:rPr>
        <w:t xml:space="preserve"> לכל מקום היסטוריה משלו, אך רבנות </w:t>
      </w:r>
      <w:proofErr w:type="spellStart"/>
      <w:r>
        <w:rPr>
          <w:rtl/>
          <w:lang w:bidi="he"/>
        </w:rPr>
        <w:t>מונקאץ</w:t>
      </w:r>
      <w:proofErr w:type="spellEnd"/>
      <w:r>
        <w:rPr>
          <w:rtl/>
          <w:lang w:bidi="he"/>
        </w:rPr>
        <w:t>' יכולה להיחשב למיקרו-היסטוריה השופכת אור על התפשטות החסידות בדגש על הסוכנות של שחקנים ספציפיים: הרבנים שהגיעו מן החוץ.</w:t>
      </w:r>
    </w:p>
    <w:p w14:paraId="10885A0A" w14:textId="77777777" w:rsidR="00145ACF" w:rsidRDefault="00FA0250" w:rsidP="00903766">
      <w:pPr>
        <w:spacing w:line="480" w:lineRule="auto"/>
        <w:ind w:firstLine="720"/>
        <w:rPr>
          <w:lang w:bidi="he"/>
        </w:rPr>
      </w:pPr>
      <w:r>
        <w:rPr>
          <w:rtl/>
          <w:lang w:bidi="he"/>
        </w:rPr>
        <w:t xml:space="preserve">ראוי יהיה לבחון מתי במהלך המאה העשרים פיתחה הרבנות </w:t>
      </w:r>
      <w:proofErr w:type="spellStart"/>
      <w:r>
        <w:rPr>
          <w:rtl/>
          <w:lang w:bidi="he"/>
        </w:rPr>
        <w:t>במונקאץ</w:t>
      </w:r>
      <w:proofErr w:type="spellEnd"/>
      <w:r>
        <w:rPr>
          <w:rtl/>
          <w:lang w:bidi="he"/>
        </w:rPr>
        <w:t>'/</w:t>
      </w:r>
      <w:proofErr w:type="spellStart"/>
      <w:r>
        <w:rPr>
          <w:rtl/>
          <w:lang w:bidi="he"/>
        </w:rPr>
        <w:t>מוקצ'בו</w:t>
      </w:r>
      <w:proofErr w:type="spellEnd"/>
      <w:r>
        <w:rPr>
          <w:rtl/>
          <w:lang w:bidi="he"/>
        </w:rPr>
        <w:t xml:space="preserve"> את השילוב בין אורתודוכסיה הונגרית לחסידות; האם ההשפעה הכפולה הזו ניכרת גם בקהילות אחרות </w:t>
      </w:r>
      <w:proofErr w:type="spellStart"/>
      <w:r>
        <w:rPr>
          <w:rtl/>
          <w:lang w:bidi="he"/>
        </w:rPr>
        <w:t>במונקאץ</w:t>
      </w:r>
      <w:proofErr w:type="spellEnd"/>
      <w:r>
        <w:rPr>
          <w:rtl/>
          <w:lang w:bidi="he"/>
        </w:rPr>
        <w:t xml:space="preserve">'; ואם השילוב הופיע גם בקהילות אחרות באזור. כמו כן ראוי לבחון אם גרסאות הקהילות החסידיות שלאחר השואה – חצרות </w:t>
      </w:r>
      <w:proofErr w:type="spellStart"/>
      <w:r>
        <w:rPr>
          <w:rtl/>
          <w:lang w:bidi="he"/>
        </w:rPr>
        <w:t>מונקאץ</w:t>
      </w:r>
      <w:proofErr w:type="spellEnd"/>
      <w:r>
        <w:rPr>
          <w:rtl/>
          <w:lang w:bidi="he"/>
        </w:rPr>
        <w:t xml:space="preserve">' </w:t>
      </w:r>
      <w:proofErr w:type="spellStart"/>
      <w:r>
        <w:rPr>
          <w:rtl/>
          <w:lang w:bidi="he"/>
        </w:rPr>
        <w:t>ודינוב</w:t>
      </w:r>
      <w:proofErr w:type="spellEnd"/>
      <w:r>
        <w:rPr>
          <w:rtl/>
          <w:lang w:bidi="he"/>
        </w:rPr>
        <w:t xml:space="preserve"> בנות ימינו – משמרות מאפיינים ייחודיי</w:t>
      </w:r>
      <w:r w:rsidR="00415A96">
        <w:rPr>
          <w:rtl/>
          <w:lang w:bidi="he"/>
        </w:rPr>
        <w:t xml:space="preserve">ם, או אם עברו תהליך של </w:t>
      </w:r>
      <w:proofErr w:type="spellStart"/>
      <w:r w:rsidR="00415A96">
        <w:rPr>
          <w:rFonts w:hint="cs"/>
          <w:rtl/>
          <w:lang w:bidi="he"/>
        </w:rPr>
        <w:t>מיינסטרימיזציה</w:t>
      </w:r>
      <w:proofErr w:type="spellEnd"/>
      <w:r>
        <w:rPr>
          <w:rtl/>
          <w:lang w:bidi="he"/>
        </w:rPr>
        <w:t xml:space="preserve"> שעבר על חצרות חסידיות אחרות.</w:t>
      </w:r>
      <w:r>
        <w:rPr>
          <w:rStyle w:val="a5"/>
        </w:rPr>
        <w:footnoteReference w:id="93"/>
      </w:r>
      <w:r>
        <w:rPr>
          <w:rtl/>
          <w:lang w:bidi="he"/>
        </w:rPr>
        <w:t xml:space="preserve"> מחקרים כגון אלה מעלים </w:t>
      </w:r>
      <w:r>
        <w:rPr>
          <w:rtl/>
          <w:lang w:bidi="he"/>
        </w:rPr>
        <w:lastRenderedPageBreak/>
        <w:t xml:space="preserve">את האפשרות שהחסידות של אזור </w:t>
      </w:r>
      <w:proofErr w:type="spellStart"/>
      <w:r>
        <w:rPr>
          <w:rtl/>
          <w:lang w:bidi="he"/>
        </w:rPr>
        <w:t>הסאב-קרפטורוס</w:t>
      </w:r>
      <w:proofErr w:type="spellEnd"/>
      <w:r>
        <w:rPr>
          <w:rtl/>
          <w:lang w:bidi="he"/>
        </w:rPr>
        <w:t xml:space="preserve"> </w:t>
      </w:r>
      <w:r w:rsidR="00415A96">
        <w:rPr>
          <w:rFonts w:hint="cs"/>
          <w:rtl/>
          <w:lang w:bidi="he"/>
        </w:rPr>
        <w:t>נושאת</w:t>
      </w:r>
      <w:r>
        <w:rPr>
          <w:rtl/>
          <w:lang w:bidi="he"/>
        </w:rPr>
        <w:t xml:space="preserve"> מאפיינים ייחודיים – לצד אלו של פולין, רוסיה, לטביה, גליציה, אוקראינה והונגריה.</w:t>
      </w:r>
      <w:r>
        <w:rPr>
          <w:rStyle w:val="a5"/>
          <w:rtl/>
          <w:lang w:bidi="he"/>
        </w:rPr>
        <w:footnoteReference w:id="94"/>
      </w:r>
      <w:r>
        <w:rPr>
          <w:rtl/>
          <w:lang w:bidi="he"/>
        </w:rPr>
        <w:t xml:space="preserve"> </w:t>
      </w:r>
    </w:p>
    <w:p w14:paraId="59F2EDF3" w14:textId="77777777" w:rsidR="00FA0250" w:rsidRDefault="00FA0250" w:rsidP="00612A75">
      <w:pPr>
        <w:spacing w:line="480" w:lineRule="auto"/>
        <w:ind w:firstLine="720"/>
      </w:pPr>
      <w:r>
        <w:rPr>
          <w:rtl/>
          <w:lang w:bidi="he"/>
        </w:rPr>
        <w:t xml:space="preserve">סיפורה של רבנות </w:t>
      </w:r>
      <w:proofErr w:type="spellStart"/>
      <w:r>
        <w:rPr>
          <w:rtl/>
          <w:lang w:bidi="he"/>
        </w:rPr>
        <w:t>מונקאץ</w:t>
      </w:r>
      <w:proofErr w:type="spellEnd"/>
      <w:r>
        <w:rPr>
          <w:rtl/>
          <w:lang w:bidi="he"/>
        </w:rPr>
        <w:t xml:space="preserve">' פותח לנו צוהר אל אזור הגבול שבין פולין להונגריה. החסידות הגיעה מפולין, ואילו האורתודוכסיה הגיעה מהונגריה. צמתים תרבותיים ואינטלקטואליים מרמזים על חילופי רעיונות, אך </w:t>
      </w:r>
      <w:proofErr w:type="spellStart"/>
      <w:r>
        <w:rPr>
          <w:rtl/>
          <w:lang w:bidi="he"/>
        </w:rPr>
        <w:t>מונקאץ</w:t>
      </w:r>
      <w:proofErr w:type="spellEnd"/>
      <w:r>
        <w:rPr>
          <w:rtl/>
          <w:lang w:bidi="he"/>
        </w:rPr>
        <w:t xml:space="preserve">' לא הייתה תחנת מעבר: החסידות הפולנית לא התפשטה מעבר </w:t>
      </w:r>
      <w:proofErr w:type="spellStart"/>
      <w:r>
        <w:rPr>
          <w:rtl/>
          <w:lang w:bidi="he"/>
        </w:rPr>
        <w:t>למונקאץ</w:t>
      </w:r>
      <w:proofErr w:type="spellEnd"/>
      <w:r>
        <w:rPr>
          <w:rtl/>
          <w:lang w:bidi="he"/>
        </w:rPr>
        <w:t xml:space="preserve">' אל כל רחבי הונגריה; האורתודוכסיה ההונגרית לא עברה </w:t>
      </w:r>
      <w:proofErr w:type="spellStart"/>
      <w:r>
        <w:rPr>
          <w:rtl/>
          <w:lang w:bidi="he"/>
        </w:rPr>
        <w:t>ממונקאץ</w:t>
      </w:r>
      <w:proofErr w:type="spellEnd"/>
      <w:r>
        <w:rPr>
          <w:rtl/>
          <w:lang w:bidi="he"/>
        </w:rPr>
        <w:t xml:space="preserve">' לפולין. </w:t>
      </w:r>
      <w:proofErr w:type="spellStart"/>
      <w:r>
        <w:rPr>
          <w:rtl/>
          <w:lang w:bidi="he"/>
        </w:rPr>
        <w:t>מונקאץ</w:t>
      </w:r>
      <w:proofErr w:type="spellEnd"/>
      <w:r>
        <w:rPr>
          <w:rtl/>
          <w:lang w:bidi="he"/>
        </w:rPr>
        <w:t xml:space="preserve">' הייתה התחנה הסופית. </w:t>
      </w:r>
    </w:p>
    <w:p w14:paraId="579F6595" w14:textId="77777777" w:rsidR="001A2B15" w:rsidRDefault="00FA0250" w:rsidP="00476B12">
      <w:pPr>
        <w:spacing w:line="480" w:lineRule="auto"/>
        <w:ind w:firstLine="720"/>
      </w:pPr>
      <w:r>
        <w:rPr>
          <w:rtl/>
          <w:lang w:bidi="he"/>
        </w:rPr>
        <w:t xml:space="preserve">לאורך רוב שנותיה של </w:t>
      </w:r>
      <w:proofErr w:type="spellStart"/>
      <w:r>
        <w:rPr>
          <w:rtl/>
          <w:lang w:bidi="he"/>
        </w:rPr>
        <w:t>מונקאץ</w:t>
      </w:r>
      <w:proofErr w:type="spellEnd"/>
      <w:r>
        <w:rPr>
          <w:rtl/>
          <w:lang w:bidi="he"/>
        </w:rPr>
        <w:t xml:space="preserve">' נראה כי פולין והונגריה התחרו זו בזו ביצירת גירויים לסירוגין והותירו את חותמן על העיר. ניתוח הרבנות של </w:t>
      </w:r>
      <w:proofErr w:type="spellStart"/>
      <w:r>
        <w:rPr>
          <w:rtl/>
          <w:lang w:bidi="he"/>
        </w:rPr>
        <w:t>מונקאץ</w:t>
      </w:r>
      <w:proofErr w:type="spellEnd"/>
      <w:r>
        <w:rPr>
          <w:rtl/>
          <w:lang w:bidi="he"/>
        </w:rPr>
        <w:t>'/</w:t>
      </w:r>
      <w:proofErr w:type="spellStart"/>
      <w:r>
        <w:rPr>
          <w:rtl/>
          <w:lang w:bidi="he"/>
        </w:rPr>
        <w:t>מוקצ'בו</w:t>
      </w:r>
      <w:proofErr w:type="spellEnd"/>
      <w:r>
        <w:rPr>
          <w:rtl/>
          <w:lang w:bidi="he"/>
        </w:rPr>
        <w:t xml:space="preserve"> במהלך המאה העשרים </w:t>
      </w:r>
      <w:r w:rsidR="00415A96">
        <w:rPr>
          <w:rFonts w:hint="cs"/>
          <w:rtl/>
          <w:lang w:bidi="he"/>
        </w:rPr>
        <w:t>י</w:t>
      </w:r>
      <w:r>
        <w:rPr>
          <w:rtl/>
          <w:lang w:bidi="he"/>
        </w:rPr>
        <w:t xml:space="preserve">ראה כיצד ההשפעות הללו התמזגו ובאו לידי ביטוי באישיותם של הרבנים ששירתו בקהילה. בתוך תוכם מיפו את עצמם כקשורים לשני אזורים, משני צדי הגבול, וכך יצרו תרבות סינקרטית של אורתודוכסיה וחסידות. למעשה, במהלך חמישים השנים האחרונות לקיומה של יהדות </w:t>
      </w:r>
      <w:proofErr w:type="spellStart"/>
      <w:r>
        <w:rPr>
          <w:rtl/>
          <w:lang w:bidi="he"/>
        </w:rPr>
        <w:t>מונקאץ</w:t>
      </w:r>
      <w:proofErr w:type="spellEnd"/>
      <w:r>
        <w:rPr>
          <w:rtl/>
          <w:lang w:bidi="he"/>
        </w:rPr>
        <w:t>'/</w:t>
      </w:r>
      <w:proofErr w:type="spellStart"/>
      <w:r>
        <w:rPr>
          <w:rtl/>
          <w:lang w:bidi="he"/>
        </w:rPr>
        <w:t>מוקצ'בו</w:t>
      </w:r>
      <w:proofErr w:type="spellEnd"/>
      <w:r>
        <w:rPr>
          <w:rtl/>
          <w:lang w:bidi="he"/>
        </w:rPr>
        <w:t xml:space="preserve">, נראה כי החסידות והאורתודוכסיה הגיעו </w:t>
      </w:r>
      <w:r w:rsidR="00415A96">
        <w:rPr>
          <w:rFonts w:hint="cs"/>
          <w:rtl/>
          <w:lang w:bidi="he"/>
        </w:rPr>
        <w:t xml:space="preserve">יחד </w:t>
      </w:r>
      <w:r>
        <w:rPr>
          <w:rtl/>
          <w:lang w:bidi="he"/>
        </w:rPr>
        <w:t xml:space="preserve">לתחנה הסופית </w:t>
      </w:r>
      <w:proofErr w:type="spellStart"/>
      <w:r>
        <w:rPr>
          <w:rtl/>
          <w:lang w:bidi="he"/>
        </w:rPr>
        <w:t>במונקאץ</w:t>
      </w:r>
      <w:proofErr w:type="spellEnd"/>
      <w:r>
        <w:rPr>
          <w:rtl/>
          <w:lang w:bidi="he"/>
        </w:rPr>
        <w:t xml:space="preserve">'. </w:t>
      </w:r>
    </w:p>
    <w:p w14:paraId="1908EAF6" w14:textId="77777777" w:rsidR="005D019E" w:rsidRPr="00415A96" w:rsidRDefault="005D019E" w:rsidP="009C5108">
      <w:pPr>
        <w:bidi w:val="0"/>
        <w:spacing w:line="480" w:lineRule="auto"/>
        <w:rPr>
          <w:sz w:val="20"/>
          <w:szCs w:val="20"/>
          <w:highlight w:val="yellow"/>
          <w:lang w:val="en-US"/>
        </w:rPr>
      </w:pPr>
    </w:p>
    <w:sectPr w:rsidR="005D019E" w:rsidRPr="00415A96" w:rsidSect="001714BF">
      <w:footerReference w:type="default" r:id="rId12"/>
      <w:pgSz w:w="11906" w:h="16838"/>
      <w:pgMar w:top="1440" w:right="1800" w:bottom="1440" w:left="1800" w:header="708" w:footer="708"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נעמה זוהר" w:date="2017-08-22T14:09:00Z" w:initials="נז">
    <w:p w14:paraId="790BAADA" w14:textId="77777777" w:rsidR="008655C7" w:rsidRPr="00E743AA" w:rsidRDefault="008655C7">
      <w:pPr>
        <w:pStyle w:val="af3"/>
        <w:rPr>
          <w:rFonts w:hint="cs"/>
          <w:sz w:val="28"/>
          <w:szCs w:val="28"/>
          <w:rtl/>
          <w:lang w:val="en-US"/>
        </w:rPr>
      </w:pPr>
      <w:r w:rsidRPr="00E743AA">
        <w:rPr>
          <w:rStyle w:val="af2"/>
          <w:sz w:val="28"/>
          <w:szCs w:val="28"/>
        </w:rPr>
        <w:annotationRef/>
      </w:r>
      <w:r w:rsidRPr="00E743AA">
        <w:rPr>
          <w:sz w:val="28"/>
          <w:szCs w:val="28"/>
          <w:lang w:val="en-US"/>
        </w:rPr>
        <w:t xml:space="preserve">Is it possible that you meant to say the rumor </w:t>
      </w:r>
      <w:r w:rsidRPr="00E743AA">
        <w:rPr>
          <w:b/>
          <w:bCs/>
          <w:sz w:val="28"/>
          <w:szCs w:val="28"/>
          <w:lang w:val="en-US"/>
        </w:rPr>
        <w:t xml:space="preserve">was </w:t>
      </w:r>
      <w:r w:rsidRPr="00E743AA">
        <w:rPr>
          <w:sz w:val="28"/>
          <w:szCs w:val="28"/>
          <w:lang w:val="en-US"/>
        </w:rPr>
        <w:t>spread in the interwar period?</w:t>
      </w:r>
    </w:p>
  </w:comment>
  <w:comment w:id="4" w:author="נעמה זוהר" w:date="2017-08-22T14:31:00Z" w:initials="נז">
    <w:p w14:paraId="4FA678A3" w14:textId="77777777" w:rsidR="008655C7" w:rsidRDefault="008655C7" w:rsidP="005D42CC">
      <w:pPr>
        <w:pStyle w:val="af3"/>
        <w:rPr>
          <w:rtl/>
        </w:rPr>
      </w:pPr>
      <w:r>
        <w:rPr>
          <w:rStyle w:val="af2"/>
        </w:rPr>
        <w:annotationRef/>
      </w:r>
      <w:r w:rsidRPr="005D42CC">
        <w:t>speaking harshly about their charges</w:t>
      </w:r>
    </w:p>
    <w:p w14:paraId="406EF755" w14:textId="77777777" w:rsidR="008655C7" w:rsidRPr="005D42CC" w:rsidRDefault="008655C7" w:rsidP="005D42CC">
      <w:pPr>
        <w:pStyle w:val="af3"/>
        <w:rPr>
          <w:lang w:val="en-US"/>
        </w:rPr>
      </w:pPr>
      <w:r>
        <w:rPr>
          <w:lang w:val="en-US"/>
        </w:rPr>
        <w:t>I am not sure I understand this correctly</w:t>
      </w:r>
    </w:p>
  </w:comment>
  <w:comment w:id="9" w:author="נעמה זוהר" w:date="2017-08-22T15:19:00Z" w:initials="נז">
    <w:p w14:paraId="7C1343DA" w14:textId="77777777" w:rsidR="008655C7" w:rsidRPr="00415A96" w:rsidRDefault="008655C7">
      <w:pPr>
        <w:pStyle w:val="af3"/>
        <w:rPr>
          <w:lang w:val="en-US"/>
        </w:rPr>
      </w:pPr>
      <w:r>
        <w:rPr>
          <w:rStyle w:val="af2"/>
        </w:rPr>
        <w:annotationRef/>
      </w:r>
      <w:r>
        <w:rPr>
          <w:lang w:val="en-US"/>
        </w:rPr>
        <w:t xml:space="preserve">Please check the Hebrew spelling of the towns in the two next </w:t>
      </w:r>
      <w:proofErr w:type="spellStart"/>
      <w:r>
        <w:rPr>
          <w:lang w:val="en-US"/>
        </w:rPr>
        <w:t>phraragraphs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0BAADA" w15:done="0"/>
  <w15:commentEx w15:paraId="406EF755" w15:done="0"/>
  <w15:commentEx w15:paraId="7C1343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BAADA" w16cid:durableId="1D46B9B1"/>
  <w16cid:commentId w16cid:paraId="406EF755" w16cid:durableId="1D46BED0"/>
  <w16cid:commentId w16cid:paraId="7C1343DA" w16cid:durableId="1D46C9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EE8F0" w14:textId="77777777" w:rsidR="00DA7581" w:rsidRDefault="00DA7581" w:rsidP="00E2594C">
      <w:pPr>
        <w:spacing w:line="240" w:lineRule="auto"/>
      </w:pPr>
      <w:r>
        <w:separator/>
      </w:r>
    </w:p>
  </w:endnote>
  <w:endnote w:type="continuationSeparator" w:id="0">
    <w:p w14:paraId="0FFAB3FE" w14:textId="77777777" w:rsidR="00DA7581" w:rsidRDefault="00DA7581" w:rsidP="00E25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Narkisim">
    <w:altName w:val="Arial"/>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3059775"/>
      <w:docPartObj>
        <w:docPartGallery w:val="Page Numbers (Bottom of Page)"/>
        <w:docPartUnique/>
      </w:docPartObj>
    </w:sdtPr>
    <w:sdtContent>
      <w:p w14:paraId="31094DE0" w14:textId="5351605B" w:rsidR="008655C7" w:rsidRDefault="008655C7">
        <w:pPr>
          <w:pStyle w:val="a8"/>
          <w:jc w:val="center"/>
        </w:pPr>
        <w:r>
          <w:fldChar w:fldCharType="begin"/>
        </w:r>
        <w:r>
          <w:instrText xml:space="preserve"> PAGE   \* MERGEFORMAT </w:instrText>
        </w:r>
        <w:r>
          <w:fldChar w:fldCharType="separate"/>
        </w:r>
        <w:r w:rsidR="00AA1C39">
          <w:rPr>
            <w:noProof/>
            <w:rtl/>
            <w:lang w:bidi="he"/>
          </w:rPr>
          <w:t>1</w:t>
        </w:r>
        <w:r>
          <w:rPr>
            <w:noProof/>
          </w:rPr>
          <w:fldChar w:fldCharType="end"/>
        </w:r>
      </w:p>
    </w:sdtContent>
  </w:sdt>
  <w:p w14:paraId="4CFD53E1" w14:textId="77777777" w:rsidR="008655C7" w:rsidRDefault="008655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E7D905" w14:textId="77777777" w:rsidR="00DA7581" w:rsidRDefault="00DA7581" w:rsidP="00E2594C">
      <w:pPr>
        <w:spacing w:line="240" w:lineRule="auto"/>
      </w:pPr>
      <w:r>
        <w:separator/>
      </w:r>
    </w:p>
  </w:footnote>
  <w:footnote w:type="continuationSeparator" w:id="0">
    <w:p w14:paraId="7EB81AFB" w14:textId="77777777" w:rsidR="00DA7581" w:rsidRDefault="00DA7581" w:rsidP="00E2594C">
      <w:pPr>
        <w:spacing w:line="240" w:lineRule="auto"/>
      </w:pPr>
      <w:r>
        <w:continuationSeparator/>
      </w:r>
    </w:p>
  </w:footnote>
  <w:footnote w:id="1">
    <w:p w14:paraId="2BC3DC79" w14:textId="1A3C78AD" w:rsidR="008655C7" w:rsidRPr="0003218D" w:rsidRDefault="008655C7" w:rsidP="0003218D">
      <w:pPr>
        <w:pStyle w:val="a3"/>
        <w:bidi/>
        <w:rPr>
          <w:rFonts w:hint="cs"/>
          <w:rtl/>
        </w:rPr>
      </w:pPr>
      <w:r>
        <w:rPr>
          <w:rStyle w:val="a5"/>
        </w:rPr>
        <w:footnoteRef/>
      </w:r>
      <w:r>
        <w:t xml:space="preserve"> </w:t>
      </w:r>
      <w:r>
        <w:rPr>
          <w:rFonts w:hint="cs"/>
          <w:rtl/>
        </w:rPr>
        <w:t xml:space="preserve">מגושי, </w:t>
      </w:r>
      <w:r w:rsidRPr="0003218D">
        <w:rPr>
          <w:rFonts w:hint="cs"/>
          <w:b/>
          <w:bCs/>
          <w:rtl/>
        </w:rPr>
        <w:t>עיצוב</w:t>
      </w:r>
      <w:r>
        <w:rPr>
          <w:rFonts w:hint="cs"/>
          <w:rtl/>
        </w:rPr>
        <w:t>, 277</w:t>
      </w:r>
      <w:r w:rsidR="00AA1C39">
        <w:rPr>
          <w:rFonts w:hint="eastAsia"/>
          <w:rtl/>
        </w:rPr>
        <w:t>–</w:t>
      </w:r>
      <w:r>
        <w:rPr>
          <w:rFonts w:hint="cs"/>
          <w:rtl/>
        </w:rPr>
        <w:t>281.</w:t>
      </w:r>
    </w:p>
  </w:footnote>
  <w:footnote w:id="2">
    <w:p w14:paraId="13EDDA2A" w14:textId="65C2FE26" w:rsidR="008655C7" w:rsidRPr="0003218D" w:rsidRDefault="008655C7" w:rsidP="0003218D">
      <w:pPr>
        <w:pStyle w:val="a3"/>
        <w:bidi/>
        <w:rPr>
          <w:rFonts w:hint="cs"/>
          <w:rtl/>
        </w:rPr>
      </w:pPr>
      <w:r>
        <w:rPr>
          <w:rStyle w:val="a5"/>
        </w:rPr>
        <w:footnoteRef/>
      </w:r>
      <w:r>
        <w:t xml:space="preserve"> </w:t>
      </w:r>
      <w:r>
        <w:rPr>
          <w:rFonts w:hint="cs"/>
          <w:rtl/>
        </w:rPr>
        <w:t xml:space="preserve">שפר, </w:t>
      </w:r>
      <w:r w:rsidRPr="0003218D">
        <w:rPr>
          <w:rFonts w:hint="cs"/>
          <w:b/>
          <w:bCs/>
          <w:rtl/>
        </w:rPr>
        <w:t>חלוקה</w:t>
      </w:r>
      <w:r>
        <w:rPr>
          <w:rFonts w:hint="cs"/>
          <w:rtl/>
        </w:rPr>
        <w:t>, 13</w:t>
      </w:r>
      <w:r w:rsidR="00AA1C39">
        <w:rPr>
          <w:rFonts w:hint="eastAsia"/>
          <w:rtl/>
        </w:rPr>
        <w:t>–</w:t>
      </w:r>
      <w:r>
        <w:rPr>
          <w:rFonts w:hint="cs"/>
          <w:rtl/>
        </w:rPr>
        <w:t xml:space="preserve">14. אינני הראשון שמתייחס לאזור זה כאל אזור גבול. ראו: מגושי, </w:t>
      </w:r>
      <w:r w:rsidRPr="0003218D">
        <w:rPr>
          <w:rFonts w:hint="cs"/>
          <w:b/>
          <w:bCs/>
          <w:rtl/>
        </w:rPr>
        <w:t>עיצוב</w:t>
      </w:r>
      <w:r>
        <w:rPr>
          <w:rFonts w:hint="cs"/>
          <w:rtl/>
        </w:rPr>
        <w:t xml:space="preserve">, </w:t>
      </w:r>
      <w:r>
        <w:rPr>
          <w:rFonts w:hint="cs"/>
          <w:rtl/>
        </w:rPr>
        <w:t>279</w:t>
      </w:r>
      <w:r w:rsidR="00AA1C39">
        <w:rPr>
          <w:rFonts w:hint="eastAsia"/>
          <w:rtl/>
        </w:rPr>
        <w:t>–</w:t>
      </w:r>
      <w:bookmarkStart w:id="0" w:name="_GoBack"/>
      <w:bookmarkEnd w:id="0"/>
      <w:r>
        <w:rPr>
          <w:rFonts w:hint="cs"/>
          <w:rtl/>
        </w:rPr>
        <w:t>280.</w:t>
      </w:r>
    </w:p>
  </w:footnote>
  <w:footnote w:id="3">
    <w:p w14:paraId="26D72652" w14:textId="77777777" w:rsidR="008655C7" w:rsidRPr="004E1FA9" w:rsidRDefault="008655C7" w:rsidP="001E1145">
      <w:pPr>
        <w:pStyle w:val="a3"/>
        <w:bidi/>
        <w:rPr>
          <w:strike/>
        </w:rPr>
      </w:pPr>
      <w:r>
        <w:rPr>
          <w:rStyle w:val="a5"/>
        </w:rPr>
        <w:footnoteRef/>
      </w:r>
      <w:r>
        <w:rPr>
          <w:rtl/>
          <w:lang w:bidi="he"/>
        </w:rPr>
        <w:t xml:space="preserve"> </w:t>
      </w:r>
      <w:r>
        <w:rPr>
          <w:rtl/>
          <w:lang w:bidi="he"/>
        </w:rPr>
        <w:t xml:space="preserve">ראו למשל: </w:t>
      </w:r>
      <w:proofErr w:type="spellStart"/>
      <w:r>
        <w:rPr>
          <w:rtl/>
          <w:lang w:bidi="he"/>
        </w:rPr>
        <w:t>כ"ץ</w:t>
      </w:r>
      <w:proofErr w:type="spellEnd"/>
      <w:r>
        <w:rPr>
          <w:rtl/>
          <w:lang w:bidi="he"/>
        </w:rPr>
        <w:t xml:space="preserve">, </w:t>
      </w:r>
      <w:r>
        <w:rPr>
          <w:b/>
          <w:bCs/>
          <w:rtl/>
          <w:lang w:bidi="he"/>
        </w:rPr>
        <w:t>הקרע</w:t>
      </w:r>
      <w:r>
        <w:rPr>
          <w:rtl/>
          <w:lang w:bidi="he"/>
        </w:rPr>
        <w:t>; קרן-קרץ, "</w:t>
      </w:r>
      <w:proofErr w:type="spellStart"/>
      <w:r>
        <w:rPr>
          <w:rtl/>
          <w:lang w:bidi="he"/>
        </w:rPr>
        <w:t>מרמורש</w:t>
      </w:r>
      <w:proofErr w:type="spellEnd"/>
      <w:r>
        <w:rPr>
          <w:rtl/>
          <w:lang w:bidi="he"/>
        </w:rPr>
        <w:t xml:space="preserve"> </w:t>
      </w:r>
      <w:proofErr w:type="spellStart"/>
      <w:r>
        <w:rPr>
          <w:rtl/>
          <w:lang w:bidi="he"/>
        </w:rPr>
        <w:t>סיגט</w:t>
      </w:r>
      <w:proofErr w:type="spellEnd"/>
      <w:r>
        <w:rPr>
          <w:rtl/>
          <w:lang w:bidi="he"/>
        </w:rPr>
        <w:t xml:space="preserve">", 147–174; </w:t>
      </w:r>
      <w:proofErr w:type="spellStart"/>
      <w:r>
        <w:rPr>
          <w:rtl/>
          <w:lang w:bidi="he"/>
        </w:rPr>
        <w:t>וויינרייך</w:t>
      </w:r>
      <w:proofErr w:type="spellEnd"/>
      <w:r>
        <w:rPr>
          <w:rtl/>
          <w:lang w:bidi="he"/>
        </w:rPr>
        <w:t xml:space="preserve">, "תכונות", 245–246, ובמיוחד המפה </w:t>
      </w:r>
      <w:proofErr w:type="spellStart"/>
      <w:r>
        <w:rPr>
          <w:rtl/>
          <w:lang w:bidi="he"/>
        </w:rPr>
        <w:t>בע</w:t>
      </w:r>
      <w:proofErr w:type="spellEnd"/>
      <w:r>
        <w:rPr>
          <w:rtl/>
          <w:lang w:bidi="he"/>
        </w:rPr>
        <w:t>' 246.</w:t>
      </w:r>
    </w:p>
  </w:footnote>
  <w:footnote w:id="4">
    <w:p w14:paraId="26E5DFF2" w14:textId="77777777" w:rsidR="008655C7" w:rsidRPr="009C5108" w:rsidRDefault="008655C7" w:rsidP="001E1145">
      <w:pPr>
        <w:pStyle w:val="a3"/>
        <w:bidi/>
      </w:pPr>
      <w:r>
        <w:rPr>
          <w:rStyle w:val="a5"/>
        </w:rPr>
        <w:footnoteRef/>
      </w:r>
      <w:r>
        <w:rPr>
          <w:rtl/>
          <w:lang w:bidi="he"/>
        </w:rPr>
        <w:t xml:space="preserve"> ראו למשל: </w:t>
      </w:r>
      <w:proofErr w:type="spellStart"/>
      <w:r>
        <w:rPr>
          <w:rtl/>
          <w:lang w:bidi="he"/>
        </w:rPr>
        <w:t>לופוביץ</w:t>
      </w:r>
      <w:proofErr w:type="spellEnd"/>
      <w:r>
        <w:rPr>
          <w:rtl/>
          <w:lang w:bidi="he"/>
        </w:rPr>
        <w:t xml:space="preserve">, </w:t>
      </w:r>
      <w:r>
        <w:rPr>
          <w:b/>
          <w:bCs/>
          <w:rtl/>
          <w:lang w:bidi="he"/>
        </w:rPr>
        <w:t>יהודים</w:t>
      </w:r>
      <w:r>
        <w:rPr>
          <w:rtl/>
          <w:lang w:bidi="he"/>
        </w:rPr>
        <w:t>.</w:t>
      </w:r>
    </w:p>
  </w:footnote>
  <w:footnote w:id="5">
    <w:p w14:paraId="5BCD1DAE" w14:textId="77777777" w:rsidR="008655C7" w:rsidRDefault="008655C7" w:rsidP="00BC5B46">
      <w:pPr>
        <w:pStyle w:val="a3"/>
        <w:bidi/>
      </w:pPr>
      <w:r>
        <w:rPr>
          <w:rStyle w:val="a5"/>
        </w:rPr>
        <w:footnoteRef/>
      </w:r>
      <w:r>
        <w:rPr>
          <w:rtl/>
          <w:lang w:bidi="he"/>
        </w:rPr>
        <w:t xml:space="preserve"> שש, "התנאים"; ארז, </w:t>
      </w:r>
      <w:proofErr w:type="spellStart"/>
      <w:r>
        <w:rPr>
          <w:b/>
          <w:bCs/>
          <w:rtl/>
          <w:lang w:bidi="he"/>
        </w:rPr>
        <w:t>קארפאטורוס</w:t>
      </w:r>
      <w:proofErr w:type="spellEnd"/>
      <w:r>
        <w:rPr>
          <w:rtl/>
          <w:lang w:bidi="he"/>
        </w:rPr>
        <w:t xml:space="preserve">; מגושי, "יהודים"; </w:t>
      </w:r>
      <w:proofErr w:type="spellStart"/>
      <w:r>
        <w:rPr>
          <w:rtl/>
          <w:lang w:bidi="he"/>
        </w:rPr>
        <w:t>ילניק</w:t>
      </w:r>
      <w:proofErr w:type="spellEnd"/>
      <w:r>
        <w:rPr>
          <w:rtl/>
          <w:lang w:bidi="he"/>
        </w:rPr>
        <w:t xml:space="preserve">, </w:t>
      </w:r>
      <w:r>
        <w:rPr>
          <w:b/>
          <w:bCs/>
          <w:rtl/>
          <w:lang w:bidi="he"/>
        </w:rPr>
        <w:t>הגולה</w:t>
      </w:r>
      <w:r>
        <w:rPr>
          <w:rtl/>
          <w:lang w:bidi="he"/>
        </w:rPr>
        <w:t xml:space="preserve">. </w:t>
      </w:r>
    </w:p>
  </w:footnote>
  <w:footnote w:id="6">
    <w:p w14:paraId="66F88316" w14:textId="77777777" w:rsidR="008655C7" w:rsidRDefault="008655C7" w:rsidP="00F66AF5">
      <w:pPr>
        <w:pStyle w:val="a3"/>
        <w:bidi/>
      </w:pPr>
      <w:r>
        <w:rPr>
          <w:rStyle w:val="a5"/>
        </w:rPr>
        <w:footnoteRef/>
      </w:r>
      <w:r>
        <w:rPr>
          <w:rtl/>
          <w:lang w:bidi="he"/>
        </w:rPr>
        <w:t xml:space="preserve"> אני חב תודה לניסיונות קודמים ליצור רשימה של רבנים שכיהנו </w:t>
      </w:r>
      <w:proofErr w:type="spellStart"/>
      <w:r>
        <w:rPr>
          <w:rtl/>
          <w:lang w:bidi="he"/>
        </w:rPr>
        <w:t>במונקאץ</w:t>
      </w:r>
      <w:proofErr w:type="spellEnd"/>
      <w:r>
        <w:rPr>
          <w:rtl/>
          <w:lang w:bidi="he"/>
        </w:rPr>
        <w:t xml:space="preserve">'. </w:t>
      </w:r>
      <w:r>
        <w:rPr>
          <w:rtl/>
          <w:lang w:bidi="he"/>
        </w:rPr>
        <w:t xml:space="preserve">ראו: </w:t>
      </w:r>
      <w:proofErr w:type="spellStart"/>
      <w:r>
        <w:rPr>
          <w:rtl/>
          <w:lang w:bidi="he"/>
        </w:rPr>
        <w:t>גרינוואלד</w:t>
      </w:r>
      <w:proofErr w:type="spellEnd"/>
      <w:r>
        <w:rPr>
          <w:rtl/>
          <w:lang w:bidi="he"/>
        </w:rPr>
        <w:t xml:space="preserve">, </w:t>
      </w:r>
      <w:proofErr w:type="spellStart"/>
      <w:r>
        <w:rPr>
          <w:b/>
          <w:bCs/>
          <w:rtl/>
          <w:lang w:bidi="he"/>
        </w:rPr>
        <w:t>טויזנט</w:t>
      </w:r>
      <w:proofErr w:type="spellEnd"/>
      <w:r>
        <w:rPr>
          <w:rtl/>
          <w:lang w:bidi="he"/>
        </w:rPr>
        <w:t>, 253</w:t>
      </w:r>
      <w:r w:rsidR="00D01B75">
        <w:rPr>
          <w:rFonts w:hint="cs"/>
          <w:rtl/>
          <w:lang w:bidi="he"/>
        </w:rPr>
        <w:t>–</w:t>
      </w:r>
      <w:r>
        <w:rPr>
          <w:rtl/>
          <w:lang w:bidi="he"/>
        </w:rPr>
        <w:t xml:space="preserve">256; "קהילת </w:t>
      </w:r>
      <w:proofErr w:type="spellStart"/>
      <w:r>
        <w:rPr>
          <w:rtl/>
          <w:lang w:bidi="he"/>
        </w:rPr>
        <w:t>מונקאטש</w:t>
      </w:r>
      <w:proofErr w:type="spellEnd"/>
      <w:r>
        <w:rPr>
          <w:rtl/>
          <w:lang w:bidi="he"/>
        </w:rPr>
        <w:t xml:space="preserve">", 169–174; </w:t>
      </w:r>
      <w:proofErr w:type="spellStart"/>
      <w:r>
        <w:rPr>
          <w:rtl/>
          <w:lang w:bidi="he"/>
        </w:rPr>
        <w:t>וויינבערגער</w:t>
      </w:r>
      <w:proofErr w:type="spellEnd"/>
      <w:r>
        <w:rPr>
          <w:rtl/>
          <w:lang w:bidi="he"/>
        </w:rPr>
        <w:t xml:space="preserve">, </w:t>
      </w:r>
      <w:r>
        <w:rPr>
          <w:b/>
          <w:bCs/>
          <w:rtl/>
          <w:lang w:bidi="he"/>
        </w:rPr>
        <w:t>אגרות</w:t>
      </w:r>
      <w:r>
        <w:rPr>
          <w:rtl/>
          <w:lang w:bidi="he"/>
        </w:rPr>
        <w:t>, 76-8</w:t>
      </w:r>
      <w:r w:rsidR="00D01B75">
        <w:rPr>
          <w:rFonts w:hint="cs"/>
          <w:rtl/>
        </w:rPr>
        <w:t xml:space="preserve"> הערה</w:t>
      </w:r>
      <w:r>
        <w:rPr>
          <w:rtl/>
          <w:lang w:bidi="he"/>
        </w:rPr>
        <w:t xml:space="preserve">; </w:t>
      </w:r>
      <w:proofErr w:type="spellStart"/>
      <w:r>
        <w:rPr>
          <w:rtl/>
          <w:lang w:bidi="he"/>
        </w:rPr>
        <w:t>גוטמאן</w:t>
      </w:r>
      <w:proofErr w:type="spellEnd"/>
      <w:r>
        <w:rPr>
          <w:rtl/>
          <w:lang w:bidi="he"/>
        </w:rPr>
        <w:t xml:space="preserve">, </w:t>
      </w:r>
      <w:r>
        <w:rPr>
          <w:b/>
          <w:bCs/>
          <w:rtl/>
          <w:lang w:bidi="he"/>
        </w:rPr>
        <w:t>חבל</w:t>
      </w:r>
      <w:r>
        <w:rPr>
          <w:rtl/>
          <w:lang w:bidi="he"/>
        </w:rPr>
        <w:t>.</w:t>
      </w:r>
    </w:p>
  </w:footnote>
  <w:footnote w:id="7">
    <w:p w14:paraId="66C9CBE4" w14:textId="77777777" w:rsidR="008655C7" w:rsidRDefault="008655C7" w:rsidP="00BC5B46">
      <w:pPr>
        <w:pStyle w:val="a3"/>
        <w:bidi/>
      </w:pPr>
      <w:r>
        <w:rPr>
          <w:rStyle w:val="a5"/>
        </w:rPr>
        <w:footnoteRef/>
      </w:r>
      <w:r>
        <w:rPr>
          <w:rtl/>
          <w:lang w:bidi="he"/>
        </w:rPr>
        <w:t xml:space="preserve"> בית הכנסת הורחב ב-1832 ונהרס בשריפה בשנת 1890. ראו: </w:t>
      </w:r>
      <w:r>
        <w:rPr>
          <w:b/>
          <w:bCs/>
          <w:rtl/>
          <w:lang w:bidi="he"/>
        </w:rPr>
        <w:t>מגילת בהמ"ד</w:t>
      </w:r>
      <w:r>
        <w:rPr>
          <w:rtl/>
          <w:lang w:bidi="he"/>
        </w:rPr>
        <w:t>, 2.</w:t>
      </w:r>
    </w:p>
  </w:footnote>
  <w:footnote w:id="8">
    <w:p w14:paraId="669FCF0E" w14:textId="77777777" w:rsidR="008655C7" w:rsidRDefault="008655C7" w:rsidP="00295E83">
      <w:pPr>
        <w:pStyle w:val="a3"/>
        <w:bidi/>
      </w:pPr>
      <w:r>
        <w:rPr>
          <w:rStyle w:val="a5"/>
        </w:rPr>
        <w:footnoteRef/>
      </w:r>
      <w:r>
        <w:rPr>
          <w:rtl/>
          <w:lang w:bidi="he"/>
        </w:rPr>
        <w:t xml:space="preserve"> סגל, "צופה מן הצד", 132. </w:t>
      </w:r>
    </w:p>
  </w:footnote>
  <w:footnote w:id="9">
    <w:p w14:paraId="1BD73523" w14:textId="77777777" w:rsidR="008655C7" w:rsidRPr="00A306EF" w:rsidRDefault="008655C7" w:rsidP="00BC5B46">
      <w:pPr>
        <w:pStyle w:val="a3"/>
        <w:bidi/>
      </w:pPr>
      <w:r>
        <w:rPr>
          <w:rStyle w:val="a5"/>
        </w:rPr>
        <w:footnoteRef/>
      </w:r>
      <w:r>
        <w:rPr>
          <w:rtl/>
          <w:lang w:bidi="he"/>
        </w:rPr>
        <w:t xml:space="preserve"> </w:t>
      </w:r>
      <w:proofErr w:type="spellStart"/>
      <w:r>
        <w:rPr>
          <w:rtl/>
          <w:lang w:bidi="he"/>
        </w:rPr>
        <w:t>שטערן</w:t>
      </w:r>
      <w:proofErr w:type="spellEnd"/>
      <w:r>
        <w:rPr>
          <w:rtl/>
          <w:lang w:bidi="he"/>
        </w:rPr>
        <w:t xml:space="preserve">, </w:t>
      </w:r>
      <w:r>
        <w:rPr>
          <w:b/>
          <w:bCs/>
          <w:rtl/>
          <w:lang w:bidi="he"/>
        </w:rPr>
        <w:t>מליצי אש</w:t>
      </w:r>
      <w:r>
        <w:rPr>
          <w:rtl/>
          <w:lang w:bidi="he"/>
        </w:rPr>
        <w:t>, 5:140</w:t>
      </w:r>
      <w:r w:rsidR="00D01B75">
        <w:rPr>
          <w:rFonts w:hint="cs"/>
          <w:rtl/>
        </w:rPr>
        <w:t>א</w:t>
      </w:r>
      <w:r>
        <w:rPr>
          <w:rtl/>
          <w:lang w:bidi="he"/>
        </w:rPr>
        <w:t>.</w:t>
      </w:r>
    </w:p>
  </w:footnote>
  <w:footnote w:id="10">
    <w:p w14:paraId="2A1E4C85" w14:textId="77777777" w:rsidR="008655C7" w:rsidRPr="00476B12" w:rsidRDefault="008655C7" w:rsidP="00BC5B46">
      <w:pPr>
        <w:pStyle w:val="a3"/>
        <w:bidi/>
      </w:pPr>
      <w:r>
        <w:rPr>
          <w:rStyle w:val="a5"/>
        </w:rPr>
        <w:footnoteRef/>
      </w:r>
      <w:r>
        <w:rPr>
          <w:rtl/>
          <w:lang w:bidi="he"/>
        </w:rPr>
        <w:t xml:space="preserve"> </w:t>
      </w:r>
      <w:r w:rsidRPr="002078CC">
        <w:rPr>
          <w:b/>
          <w:bCs/>
          <w:rtl/>
          <w:lang w:bidi="he"/>
        </w:rPr>
        <w:t>שו"ת כתר כהונה</w:t>
      </w:r>
      <w:r>
        <w:rPr>
          <w:rtl/>
          <w:lang w:bidi="he"/>
        </w:rPr>
        <w:t xml:space="preserve">, מס' 63. </w:t>
      </w:r>
    </w:p>
  </w:footnote>
  <w:footnote w:id="11">
    <w:p w14:paraId="676A44C2" w14:textId="77777777" w:rsidR="008655C7" w:rsidRDefault="008655C7" w:rsidP="008A4B86">
      <w:pPr>
        <w:pStyle w:val="a3"/>
        <w:bidi/>
      </w:pPr>
      <w:r>
        <w:rPr>
          <w:rStyle w:val="a5"/>
        </w:rPr>
        <w:footnoteRef/>
      </w:r>
      <w:r>
        <w:rPr>
          <w:rtl/>
          <w:lang w:bidi="he"/>
        </w:rPr>
        <w:t xml:space="preserve"> </w:t>
      </w:r>
      <w:r>
        <w:rPr>
          <w:rtl/>
          <w:lang w:bidi="he"/>
        </w:rPr>
        <w:t xml:space="preserve">שטרן, </w:t>
      </w:r>
      <w:r>
        <w:rPr>
          <w:b/>
          <w:bCs/>
          <w:rtl/>
          <w:lang w:bidi="he"/>
        </w:rPr>
        <w:t>מליצי אש</w:t>
      </w:r>
      <w:r>
        <w:rPr>
          <w:rtl/>
          <w:lang w:bidi="he"/>
        </w:rPr>
        <w:t>, 6:102</w:t>
      </w:r>
      <w:r w:rsidR="00D01B75">
        <w:rPr>
          <w:rFonts w:hint="cs"/>
          <w:rtl/>
        </w:rPr>
        <w:t>א</w:t>
      </w:r>
      <w:r>
        <w:rPr>
          <w:rtl/>
          <w:lang w:bidi="he"/>
        </w:rPr>
        <w:t xml:space="preserve"> ציין כי הוא </w:t>
      </w:r>
      <w:r>
        <w:rPr>
          <w:highlight w:val="magenta"/>
          <w:rtl/>
          <w:lang w:bidi="he"/>
        </w:rPr>
        <w:t>"חוקק חוקים חשובים"</w:t>
      </w:r>
      <w:r>
        <w:rPr>
          <w:rtl/>
          <w:lang w:bidi="he"/>
        </w:rPr>
        <w:t>. לא הצלחתי למצוא עדויות של ממש לפעילות הלכתית זו.</w:t>
      </w:r>
    </w:p>
  </w:footnote>
  <w:footnote w:id="12">
    <w:p w14:paraId="72DCBA63" w14:textId="77777777" w:rsidR="008655C7" w:rsidRPr="00A479B1" w:rsidRDefault="008655C7" w:rsidP="00BC5B46">
      <w:pPr>
        <w:pStyle w:val="a3"/>
        <w:bidi/>
      </w:pPr>
      <w:r>
        <w:rPr>
          <w:rStyle w:val="a5"/>
        </w:rPr>
        <w:footnoteRef/>
      </w:r>
      <w:r>
        <w:rPr>
          <w:rtl/>
          <w:lang w:bidi="he"/>
        </w:rPr>
        <w:t xml:space="preserve"> </w:t>
      </w:r>
      <w:r w:rsidRPr="002078CC">
        <w:rPr>
          <w:b/>
          <w:bCs/>
          <w:rtl/>
          <w:lang w:bidi="he"/>
        </w:rPr>
        <w:t>שו"ת נודע ביהודה</w:t>
      </w:r>
      <w:r>
        <w:rPr>
          <w:rtl/>
          <w:lang w:bidi="he"/>
        </w:rPr>
        <w:t xml:space="preserve">, </w:t>
      </w:r>
      <w:proofErr w:type="spellStart"/>
      <w:r>
        <w:rPr>
          <w:rtl/>
          <w:lang w:bidi="he"/>
        </w:rPr>
        <w:t>תנינא</w:t>
      </w:r>
      <w:proofErr w:type="spellEnd"/>
      <w:r>
        <w:rPr>
          <w:rtl/>
          <w:lang w:bidi="he"/>
        </w:rPr>
        <w:t xml:space="preserve">, אבן העזר, מס' 144. </w:t>
      </w:r>
    </w:p>
  </w:footnote>
  <w:footnote w:id="13">
    <w:p w14:paraId="18E76818" w14:textId="77777777" w:rsidR="008655C7" w:rsidRDefault="008655C7" w:rsidP="001E1145">
      <w:pPr>
        <w:pStyle w:val="a3"/>
        <w:bidi/>
      </w:pPr>
      <w:r>
        <w:rPr>
          <w:rStyle w:val="a5"/>
        </w:rPr>
        <w:footnoteRef/>
      </w:r>
      <w:r>
        <w:rPr>
          <w:rtl/>
          <w:lang w:bidi="he"/>
        </w:rPr>
        <w:t xml:space="preserve"> </w:t>
      </w:r>
      <w:r>
        <w:rPr>
          <w:rtl/>
          <w:lang w:bidi="he"/>
        </w:rPr>
        <w:t xml:space="preserve">נספח </w:t>
      </w:r>
      <w:proofErr w:type="spellStart"/>
      <w:r>
        <w:rPr>
          <w:rtl/>
          <w:lang w:bidi="he"/>
        </w:rPr>
        <w:t>ל</w:t>
      </w:r>
      <w:r>
        <w:rPr>
          <w:b/>
          <w:bCs/>
          <w:rtl/>
          <w:lang w:bidi="he"/>
        </w:rPr>
        <w:t>מודעא</w:t>
      </w:r>
      <w:proofErr w:type="spellEnd"/>
      <w:r>
        <w:rPr>
          <w:b/>
          <w:bCs/>
          <w:rtl/>
          <w:lang w:bidi="he"/>
        </w:rPr>
        <w:t xml:space="preserve"> ואונס</w:t>
      </w:r>
      <w:r>
        <w:rPr>
          <w:rtl/>
          <w:lang w:bidi="he"/>
        </w:rPr>
        <w:t>, 45</w:t>
      </w:r>
      <w:r w:rsidR="00D01B75">
        <w:rPr>
          <w:rFonts w:hint="cs"/>
          <w:rtl/>
        </w:rPr>
        <w:t>ב-51א</w:t>
      </w:r>
      <w:r>
        <w:rPr>
          <w:rtl/>
          <w:lang w:bidi="he"/>
        </w:rPr>
        <w:t>.</w:t>
      </w:r>
    </w:p>
  </w:footnote>
  <w:footnote w:id="14">
    <w:p w14:paraId="00912B94" w14:textId="77777777" w:rsidR="008655C7" w:rsidRDefault="008655C7" w:rsidP="00BC5B46">
      <w:pPr>
        <w:pStyle w:val="a3"/>
        <w:bidi/>
      </w:pPr>
      <w:r>
        <w:rPr>
          <w:rStyle w:val="a5"/>
        </w:rPr>
        <w:footnoteRef/>
      </w:r>
      <w:r>
        <w:rPr>
          <w:rtl/>
          <w:lang w:bidi="he"/>
        </w:rPr>
        <w:t xml:space="preserve"> </w:t>
      </w:r>
      <w:r w:rsidRPr="002078CC">
        <w:rPr>
          <w:b/>
          <w:bCs/>
          <w:rtl/>
          <w:lang w:bidi="he"/>
        </w:rPr>
        <w:t>שולחן ערוך</w:t>
      </w:r>
      <w:r>
        <w:rPr>
          <w:rtl/>
          <w:lang w:bidi="he"/>
        </w:rPr>
        <w:t xml:space="preserve"> (מהדורת ווין), 1:2</w:t>
      </w:r>
      <w:r w:rsidR="00D01B75">
        <w:rPr>
          <w:rFonts w:hint="cs"/>
          <w:rtl/>
        </w:rPr>
        <w:t>א-ב</w:t>
      </w:r>
      <w:r>
        <w:rPr>
          <w:rtl/>
          <w:lang w:bidi="he"/>
        </w:rPr>
        <w:t xml:space="preserve">. </w:t>
      </w:r>
    </w:p>
  </w:footnote>
  <w:footnote w:id="15">
    <w:p w14:paraId="5C416B7C" w14:textId="77777777" w:rsidR="008655C7" w:rsidRPr="00E743AA" w:rsidRDefault="008655C7" w:rsidP="00E743AA">
      <w:pPr>
        <w:pStyle w:val="a3"/>
        <w:bidi/>
        <w:rPr>
          <w:rFonts w:hint="cs"/>
          <w:rtl/>
        </w:rPr>
      </w:pPr>
      <w:r>
        <w:rPr>
          <w:rStyle w:val="a5"/>
        </w:rPr>
        <w:footnoteRef/>
      </w:r>
      <w:r>
        <w:t xml:space="preserve"> </w:t>
      </w:r>
      <w:r w:rsidRPr="00E743AA">
        <w:rPr>
          <w:rFonts w:hint="cs"/>
          <w:b/>
          <w:bCs/>
          <w:rtl/>
        </w:rPr>
        <w:t xml:space="preserve">תלמוד בבלי </w:t>
      </w:r>
      <w:r w:rsidRPr="00E743AA">
        <w:rPr>
          <w:rFonts w:hint="cs"/>
          <w:rtl/>
        </w:rPr>
        <w:t>(מהדורת ווין)</w:t>
      </w:r>
      <w:r>
        <w:rPr>
          <w:rFonts w:hint="cs"/>
          <w:rtl/>
        </w:rPr>
        <w:t>.</w:t>
      </w:r>
    </w:p>
  </w:footnote>
  <w:footnote w:id="16">
    <w:p w14:paraId="54C56005" w14:textId="77777777" w:rsidR="008655C7" w:rsidRDefault="008655C7" w:rsidP="001415B4">
      <w:pPr>
        <w:pStyle w:val="a3"/>
        <w:bidi/>
      </w:pPr>
      <w:r>
        <w:rPr>
          <w:rStyle w:val="a5"/>
        </w:rPr>
        <w:footnoteRef/>
      </w:r>
      <w:r>
        <w:rPr>
          <w:rtl/>
          <w:lang w:bidi="he"/>
        </w:rPr>
        <w:t xml:space="preserve"> </w:t>
      </w:r>
      <w:proofErr w:type="spellStart"/>
      <w:r>
        <w:rPr>
          <w:rtl/>
          <w:lang w:bidi="he"/>
        </w:rPr>
        <w:t>גרינוואלד</w:t>
      </w:r>
      <w:proofErr w:type="spellEnd"/>
      <w:r>
        <w:rPr>
          <w:rtl/>
          <w:lang w:bidi="he"/>
        </w:rPr>
        <w:t xml:space="preserve">, </w:t>
      </w:r>
      <w:proofErr w:type="spellStart"/>
      <w:r>
        <w:rPr>
          <w:b/>
          <w:bCs/>
          <w:rtl/>
          <w:lang w:bidi="he"/>
        </w:rPr>
        <w:t>טויזנט</w:t>
      </w:r>
      <w:proofErr w:type="spellEnd"/>
      <w:r>
        <w:rPr>
          <w:rtl/>
          <w:lang w:bidi="he"/>
        </w:rPr>
        <w:t xml:space="preserve">, 253–254; בן-מנחם, "הרבנית", 7; </w:t>
      </w:r>
      <w:proofErr w:type="spellStart"/>
      <w:r>
        <w:rPr>
          <w:rtl/>
          <w:lang w:bidi="he"/>
        </w:rPr>
        <w:t>ריינהרץ</w:t>
      </w:r>
      <w:proofErr w:type="spellEnd"/>
      <w:r>
        <w:rPr>
          <w:rtl/>
          <w:lang w:bidi="he"/>
        </w:rPr>
        <w:t xml:space="preserve">,  </w:t>
      </w:r>
      <w:r>
        <w:rPr>
          <w:b/>
          <w:bCs/>
          <w:rtl/>
          <w:lang w:bidi="he"/>
        </w:rPr>
        <w:t>קהילות</w:t>
      </w:r>
      <w:r>
        <w:rPr>
          <w:rtl/>
          <w:lang w:bidi="he"/>
        </w:rPr>
        <w:t>, 45.</w:t>
      </w:r>
    </w:p>
  </w:footnote>
  <w:footnote w:id="17">
    <w:p w14:paraId="33017B4E" w14:textId="77777777" w:rsidR="008655C7" w:rsidRDefault="008655C7" w:rsidP="001415B4">
      <w:pPr>
        <w:pStyle w:val="a3"/>
        <w:bidi/>
      </w:pPr>
      <w:r>
        <w:rPr>
          <w:rStyle w:val="a5"/>
        </w:rPr>
        <w:footnoteRef/>
      </w:r>
      <w:r>
        <w:rPr>
          <w:rtl/>
          <w:lang w:bidi="he"/>
        </w:rPr>
        <w:t xml:space="preserve"> </w:t>
      </w:r>
      <w:proofErr w:type="spellStart"/>
      <w:r>
        <w:rPr>
          <w:rtl/>
          <w:lang w:bidi="he"/>
        </w:rPr>
        <w:t>וינגרטן</w:t>
      </w:r>
      <w:proofErr w:type="spellEnd"/>
      <w:r>
        <w:rPr>
          <w:rtl/>
          <w:lang w:bidi="he"/>
        </w:rPr>
        <w:t>, "</w:t>
      </w:r>
      <w:proofErr w:type="spellStart"/>
      <w:r>
        <w:rPr>
          <w:rtl/>
          <w:lang w:bidi="he"/>
        </w:rPr>
        <w:t>מונקאטש</w:t>
      </w:r>
      <w:proofErr w:type="spellEnd"/>
      <w:r>
        <w:rPr>
          <w:rtl/>
          <w:lang w:bidi="he"/>
        </w:rPr>
        <w:t>", 348.</w:t>
      </w:r>
    </w:p>
  </w:footnote>
  <w:footnote w:id="18">
    <w:p w14:paraId="5AE430DB" w14:textId="77777777" w:rsidR="008655C7" w:rsidRDefault="008655C7" w:rsidP="001E1145">
      <w:pPr>
        <w:pStyle w:val="a3"/>
        <w:bidi/>
      </w:pPr>
      <w:r>
        <w:rPr>
          <w:rStyle w:val="a5"/>
        </w:rPr>
        <w:footnoteRef/>
      </w:r>
      <w:r>
        <w:rPr>
          <w:rtl/>
          <w:lang w:bidi="he"/>
        </w:rPr>
        <w:t xml:space="preserve"> </w:t>
      </w:r>
      <w:r>
        <w:rPr>
          <w:rtl/>
          <w:lang w:bidi="he"/>
        </w:rPr>
        <w:t xml:space="preserve">קופר, "האדמו"ר </w:t>
      </w:r>
      <w:proofErr w:type="spellStart"/>
      <w:r>
        <w:rPr>
          <w:rtl/>
          <w:lang w:bidi="he"/>
        </w:rPr>
        <w:t>ממונקאטש</w:t>
      </w:r>
      <w:proofErr w:type="spellEnd"/>
      <w:r>
        <w:rPr>
          <w:rtl/>
          <w:lang w:bidi="he"/>
        </w:rPr>
        <w:t>", 125</w:t>
      </w:r>
      <w:r w:rsidR="00D01B75">
        <w:rPr>
          <w:rFonts w:hint="cs"/>
          <w:rtl/>
          <w:lang w:bidi="he"/>
        </w:rPr>
        <w:t>–</w:t>
      </w:r>
      <w:r>
        <w:rPr>
          <w:rtl/>
          <w:lang w:bidi="he"/>
        </w:rPr>
        <w:t>259; קופר וכהנא, "פלורליזם משפטי", 80–84.</w:t>
      </w:r>
    </w:p>
  </w:footnote>
  <w:footnote w:id="19">
    <w:p w14:paraId="7F33335F" w14:textId="77777777" w:rsidR="008655C7" w:rsidRDefault="008655C7" w:rsidP="00D50D9D">
      <w:pPr>
        <w:pStyle w:val="a3"/>
        <w:bidi/>
      </w:pPr>
      <w:r>
        <w:rPr>
          <w:rStyle w:val="a5"/>
        </w:rPr>
        <w:footnoteRef/>
      </w:r>
      <w:r>
        <w:rPr>
          <w:rtl/>
          <w:lang w:bidi="he"/>
        </w:rPr>
        <w:t xml:space="preserve"> </w:t>
      </w:r>
      <w:r>
        <w:rPr>
          <w:rtl/>
          <w:lang w:bidi="he"/>
        </w:rPr>
        <w:t xml:space="preserve">אשכנזי, </w:t>
      </w:r>
      <w:r w:rsidRPr="002078CC">
        <w:rPr>
          <w:b/>
          <w:bCs/>
          <w:rtl/>
          <w:lang w:bidi="he"/>
        </w:rPr>
        <w:t>זבחים</w:t>
      </w:r>
      <w:r>
        <w:rPr>
          <w:rtl/>
          <w:lang w:bidi="he"/>
        </w:rPr>
        <w:t>, [4</w:t>
      </w:r>
      <w:r w:rsidR="00D01B75">
        <w:rPr>
          <w:rFonts w:hint="cs"/>
          <w:rtl/>
        </w:rPr>
        <w:t>ד</w:t>
      </w:r>
      <w:r>
        <w:rPr>
          <w:rtl/>
          <w:lang w:bidi="he"/>
        </w:rPr>
        <w:t>]; שם, מנחות, דף הכריכה; שם הנכד מופיע בטעות כ"אליה".</w:t>
      </w:r>
    </w:p>
  </w:footnote>
  <w:footnote w:id="20">
    <w:p w14:paraId="6A46C057" w14:textId="77777777" w:rsidR="008655C7" w:rsidRDefault="008655C7" w:rsidP="00090C08">
      <w:pPr>
        <w:pStyle w:val="a3"/>
        <w:bidi/>
      </w:pPr>
      <w:r>
        <w:rPr>
          <w:rStyle w:val="a5"/>
        </w:rPr>
        <w:footnoteRef/>
      </w:r>
      <w:r>
        <w:rPr>
          <w:i/>
          <w:iCs/>
          <w:noProof/>
          <w:rtl/>
          <w:lang w:bidi="he"/>
        </w:rPr>
        <w:t xml:space="preserve"> </w:t>
      </w:r>
      <w:r>
        <w:rPr>
          <w:b/>
          <w:bCs/>
          <w:noProof/>
          <w:rtl/>
          <w:lang w:bidi="he"/>
        </w:rPr>
        <w:t>שו"ת חתם סופר</w:t>
      </w:r>
      <w:r>
        <w:rPr>
          <w:noProof/>
          <w:rtl/>
          <w:lang w:bidi="he"/>
        </w:rPr>
        <w:t xml:space="preserve">, אורח חיים, מס' 12; יורה דעה, מס' 141, 148; אבן העזר, חלק א', מס' 89-90; אבן העזר, חלק ב', מס' 102; חושן משפט, מס' 10, 57; כרך ו', מס' 20. בשני מקרים הסתמך סופר על שו"ת זה בחילופי מכתבים אחרים; ראו: </w:t>
      </w:r>
      <w:r w:rsidRPr="002078CC">
        <w:rPr>
          <w:b/>
          <w:bCs/>
          <w:noProof/>
          <w:rtl/>
          <w:lang w:bidi="he"/>
        </w:rPr>
        <w:t>שם</w:t>
      </w:r>
      <w:r>
        <w:rPr>
          <w:noProof/>
          <w:rtl/>
          <w:lang w:bidi="he"/>
        </w:rPr>
        <w:t xml:space="preserve">, אבן העזר, חלק ב', מס' 96; </w:t>
      </w:r>
      <w:r w:rsidRPr="002078CC">
        <w:rPr>
          <w:b/>
          <w:bCs/>
          <w:noProof/>
          <w:rtl/>
          <w:lang w:bidi="he"/>
        </w:rPr>
        <w:t>תשובות חתם סופר</w:t>
      </w:r>
      <w:r>
        <w:rPr>
          <w:noProof/>
          <w:rtl/>
          <w:lang w:bidi="he"/>
        </w:rPr>
        <w:t xml:space="preserve">, מס' 35. ראו: קינסטליכער, </w:t>
      </w:r>
      <w:r>
        <w:rPr>
          <w:b/>
          <w:bCs/>
          <w:noProof/>
          <w:rtl/>
          <w:lang w:bidi="he"/>
        </w:rPr>
        <w:t>החתם סופר</w:t>
      </w:r>
      <w:r>
        <w:rPr>
          <w:noProof/>
          <w:rtl/>
          <w:lang w:bidi="he"/>
        </w:rPr>
        <w:t xml:space="preserve">, 343-344. </w:t>
      </w:r>
    </w:p>
  </w:footnote>
  <w:footnote w:id="21">
    <w:p w14:paraId="374DBB1F" w14:textId="77777777" w:rsidR="008655C7" w:rsidRDefault="008655C7" w:rsidP="00090C08">
      <w:pPr>
        <w:pStyle w:val="a3"/>
        <w:bidi/>
      </w:pPr>
      <w:r>
        <w:rPr>
          <w:rStyle w:val="a5"/>
        </w:rPr>
        <w:footnoteRef/>
      </w:r>
      <w:r>
        <w:rPr>
          <w:rtl/>
          <w:lang w:bidi="he"/>
        </w:rPr>
        <w:t xml:space="preserve"> </w:t>
      </w:r>
      <w:r>
        <w:rPr>
          <w:b/>
          <w:bCs/>
          <w:rtl/>
          <w:lang w:bidi="he"/>
        </w:rPr>
        <w:t>שו"ת חתם סופר</w:t>
      </w:r>
      <w:r>
        <w:rPr>
          <w:rtl/>
          <w:lang w:bidi="he"/>
        </w:rPr>
        <w:t xml:space="preserve">, אורח חיים, מס' 12. </w:t>
      </w:r>
    </w:p>
  </w:footnote>
  <w:footnote w:id="22">
    <w:p w14:paraId="3C107538" w14:textId="77777777" w:rsidR="008655C7" w:rsidRDefault="008655C7" w:rsidP="00476B12">
      <w:pPr>
        <w:pStyle w:val="a3"/>
        <w:bidi/>
      </w:pPr>
      <w:r>
        <w:rPr>
          <w:rStyle w:val="a5"/>
        </w:rPr>
        <w:footnoteRef/>
      </w:r>
      <w:r>
        <w:rPr>
          <w:rtl/>
          <w:lang w:bidi="he"/>
        </w:rPr>
        <w:t xml:space="preserve"> </w:t>
      </w:r>
      <w:r w:rsidRPr="002078CC">
        <w:rPr>
          <w:b/>
          <w:bCs/>
          <w:rtl/>
          <w:lang w:bidi="he"/>
        </w:rPr>
        <w:t>שם</w:t>
      </w:r>
      <w:r>
        <w:rPr>
          <w:rtl/>
          <w:lang w:bidi="he"/>
        </w:rPr>
        <w:t>, אבן העזר, חלק ב', מס' 112.</w:t>
      </w:r>
      <w:r>
        <w:rPr>
          <w:noProof/>
          <w:rtl/>
          <w:lang w:bidi="he"/>
        </w:rPr>
        <w:t xml:space="preserve"> ראו: קינסטליכער, </w:t>
      </w:r>
      <w:r>
        <w:rPr>
          <w:b/>
          <w:bCs/>
          <w:noProof/>
          <w:rtl/>
          <w:lang w:bidi="he"/>
        </w:rPr>
        <w:t>החתם סופר</w:t>
      </w:r>
      <w:r>
        <w:rPr>
          <w:noProof/>
          <w:rtl/>
          <w:lang w:bidi="he"/>
        </w:rPr>
        <w:t>, 169, 173.</w:t>
      </w:r>
    </w:p>
  </w:footnote>
  <w:footnote w:id="23">
    <w:p w14:paraId="5E6DC0D4" w14:textId="77777777" w:rsidR="008655C7" w:rsidRDefault="008655C7" w:rsidP="00090C08">
      <w:pPr>
        <w:pStyle w:val="a3"/>
        <w:bidi/>
      </w:pPr>
      <w:r>
        <w:rPr>
          <w:rStyle w:val="a5"/>
        </w:rPr>
        <w:footnoteRef/>
      </w:r>
      <w:r>
        <w:rPr>
          <w:rtl/>
          <w:lang w:bidi="he"/>
        </w:rPr>
        <w:t xml:space="preserve"> </w:t>
      </w:r>
      <w:r>
        <w:rPr>
          <w:b/>
          <w:bCs/>
          <w:rtl/>
          <w:lang w:bidi="he"/>
        </w:rPr>
        <w:t>מוסדות תבל</w:t>
      </w:r>
      <w:r>
        <w:rPr>
          <w:rtl/>
          <w:lang w:bidi="he"/>
        </w:rPr>
        <w:t xml:space="preserve">. </w:t>
      </w:r>
      <w:r>
        <w:rPr>
          <w:rtl/>
          <w:lang w:bidi="he"/>
        </w:rPr>
        <w:t>על כך, ראו: גילון, "</w:t>
      </w:r>
      <w:proofErr w:type="spellStart"/>
      <w:r>
        <w:rPr>
          <w:rtl/>
          <w:lang w:bidi="he"/>
        </w:rPr>
        <w:t>פריזנהויזן</w:t>
      </w:r>
      <w:proofErr w:type="spellEnd"/>
      <w:r>
        <w:rPr>
          <w:rtl/>
          <w:lang w:bidi="he"/>
        </w:rPr>
        <w:t>"; קופר, "</w:t>
      </w:r>
      <w:proofErr w:type="spellStart"/>
      <w:r>
        <w:rPr>
          <w:rtl/>
          <w:lang w:bidi="he"/>
        </w:rPr>
        <w:t>פריזנהויזן</w:t>
      </w:r>
      <w:proofErr w:type="spellEnd"/>
      <w:r>
        <w:rPr>
          <w:rtl/>
          <w:lang w:bidi="he"/>
        </w:rPr>
        <w:t>", 55</w:t>
      </w:r>
      <w:r w:rsidR="00D01B75">
        <w:rPr>
          <w:rFonts w:hint="cs"/>
          <w:rtl/>
          <w:lang w:bidi="he"/>
        </w:rPr>
        <w:t>–</w:t>
      </w:r>
      <w:r>
        <w:rPr>
          <w:rtl/>
          <w:lang w:bidi="he"/>
        </w:rPr>
        <w:t>62.</w:t>
      </w:r>
    </w:p>
  </w:footnote>
  <w:footnote w:id="24">
    <w:p w14:paraId="338B7CE7" w14:textId="77777777" w:rsidR="008655C7" w:rsidRDefault="008655C7" w:rsidP="00314326">
      <w:pPr>
        <w:pStyle w:val="a3"/>
        <w:bidi/>
      </w:pPr>
      <w:r>
        <w:rPr>
          <w:rStyle w:val="a5"/>
        </w:rPr>
        <w:footnoteRef/>
      </w:r>
      <w:r>
        <w:rPr>
          <w:rtl/>
          <w:lang w:bidi="he"/>
        </w:rPr>
        <w:t xml:space="preserve"> פורסמו שלושה כתבי שו"ת. </w:t>
      </w:r>
      <w:r>
        <w:rPr>
          <w:rtl/>
          <w:lang w:bidi="he"/>
        </w:rPr>
        <w:t xml:space="preserve">ראו: </w:t>
      </w:r>
      <w:r>
        <w:rPr>
          <w:b/>
          <w:bCs/>
          <w:rtl/>
          <w:lang w:bidi="he"/>
        </w:rPr>
        <w:t>והיה ברכה</w:t>
      </w:r>
      <w:r>
        <w:rPr>
          <w:rtl/>
          <w:lang w:bidi="he"/>
        </w:rPr>
        <w:t>, 45</w:t>
      </w:r>
      <w:r>
        <w:rPr>
          <w:rFonts w:hint="cs"/>
          <w:rtl/>
          <w:lang w:bidi="he"/>
        </w:rPr>
        <w:t xml:space="preserve">ג-[47ב]; </w:t>
      </w:r>
      <w:r>
        <w:rPr>
          <w:rtl/>
          <w:lang w:bidi="he"/>
        </w:rPr>
        <w:t xml:space="preserve">בלוך, </w:t>
      </w:r>
      <w:r>
        <w:rPr>
          <w:b/>
          <w:bCs/>
          <w:rtl/>
          <w:lang w:bidi="he"/>
        </w:rPr>
        <w:t>קובץ מכתבים</w:t>
      </w:r>
      <w:r>
        <w:rPr>
          <w:rtl/>
          <w:lang w:bidi="he"/>
        </w:rPr>
        <w:t xml:space="preserve">, 64. בלוך פרסם את תוכן המכתב המקורי, שלאחר מכן הודפס על ידי ממשיכי דרכו של צבי אלימלך; ראו: </w:t>
      </w:r>
      <w:r>
        <w:rPr>
          <w:b/>
          <w:bCs/>
          <w:rtl/>
          <w:lang w:bidi="he"/>
        </w:rPr>
        <w:t>דברים נחמדים</w:t>
      </w:r>
      <w:r>
        <w:rPr>
          <w:rtl/>
          <w:lang w:bidi="he"/>
        </w:rPr>
        <w:t xml:space="preserve">, 171. למרבה הצער, בלוך אינו מקור אמין, ואין בעצם הדפסתו של המכתב כדי להוכיח את מקוריותו. </w:t>
      </w:r>
    </w:p>
  </w:footnote>
  <w:footnote w:id="25">
    <w:p w14:paraId="09437560" w14:textId="77777777" w:rsidR="008655C7" w:rsidRPr="00497482" w:rsidRDefault="008655C7" w:rsidP="0064009F">
      <w:pPr>
        <w:pStyle w:val="a3"/>
        <w:bidi/>
        <w:rPr>
          <w:highlight w:val="blue"/>
        </w:rPr>
      </w:pPr>
      <w:r>
        <w:rPr>
          <w:rStyle w:val="a5"/>
        </w:rPr>
        <w:footnoteRef/>
      </w:r>
      <w:r>
        <w:rPr>
          <w:rtl/>
          <w:lang w:bidi="he"/>
        </w:rPr>
        <w:t xml:space="preserve"> קופר, "תקנות". </w:t>
      </w:r>
      <w:r>
        <w:rPr>
          <w:rtl/>
          <w:lang w:bidi="he"/>
        </w:rPr>
        <w:t xml:space="preserve">התקנה הודפסה גם ב-1864 </w:t>
      </w:r>
      <w:proofErr w:type="spellStart"/>
      <w:r>
        <w:rPr>
          <w:rtl/>
          <w:lang w:bidi="he"/>
        </w:rPr>
        <w:t>בצ'רנוביץ</w:t>
      </w:r>
      <w:proofErr w:type="spellEnd"/>
      <w:r>
        <w:rPr>
          <w:rtl/>
          <w:lang w:bidi="he"/>
        </w:rPr>
        <w:t>' (בבוקובינה שבאימפריה האוסטרית) וב-1926 בקלוז' (</w:t>
      </w:r>
      <w:r>
        <w:t>Cluj</w:t>
      </w:r>
      <w:r>
        <w:rPr>
          <w:rtl/>
          <w:lang w:bidi="he"/>
        </w:rPr>
        <w:t xml:space="preserve">; בטרנסילבניה שברומניה). </w:t>
      </w:r>
    </w:p>
  </w:footnote>
  <w:footnote w:id="26">
    <w:p w14:paraId="7BFA93FA" w14:textId="77777777" w:rsidR="008655C7" w:rsidRPr="007D7986" w:rsidRDefault="008655C7" w:rsidP="00314326">
      <w:pPr>
        <w:pStyle w:val="a3"/>
        <w:bidi/>
        <w:rPr>
          <w:strike/>
          <w:rtl/>
        </w:rPr>
      </w:pPr>
      <w:r>
        <w:rPr>
          <w:rStyle w:val="a5"/>
        </w:rPr>
        <w:footnoteRef/>
      </w:r>
      <w:r>
        <w:rPr>
          <w:rtl/>
          <w:lang w:bidi="he"/>
        </w:rPr>
        <w:t xml:space="preserve"> </w:t>
      </w:r>
      <w:r>
        <w:rPr>
          <w:b/>
          <w:bCs/>
          <w:rtl/>
          <w:lang w:bidi="he"/>
        </w:rPr>
        <w:t xml:space="preserve">תקנות </w:t>
      </w:r>
      <w:proofErr w:type="spellStart"/>
      <w:r>
        <w:rPr>
          <w:b/>
          <w:bCs/>
          <w:rtl/>
          <w:lang w:bidi="he"/>
        </w:rPr>
        <w:t>תמכין</w:t>
      </w:r>
      <w:proofErr w:type="spellEnd"/>
      <w:r>
        <w:rPr>
          <w:b/>
          <w:bCs/>
          <w:rtl/>
          <w:lang w:bidi="he"/>
        </w:rPr>
        <w:t xml:space="preserve"> דאורייתא</w:t>
      </w:r>
      <w:r>
        <w:rPr>
          <w:rtl/>
          <w:lang w:bidi="he"/>
        </w:rPr>
        <w:t>, חלק 9.</w:t>
      </w:r>
    </w:p>
  </w:footnote>
  <w:footnote w:id="27">
    <w:p w14:paraId="570BCF30" w14:textId="77777777" w:rsidR="008655C7" w:rsidRDefault="008655C7" w:rsidP="00314326">
      <w:pPr>
        <w:pStyle w:val="a3"/>
        <w:bidi/>
      </w:pPr>
      <w:r>
        <w:rPr>
          <w:rStyle w:val="a5"/>
        </w:rPr>
        <w:footnoteRef/>
      </w:r>
      <w:r>
        <w:rPr>
          <w:rtl/>
          <w:lang w:bidi="he"/>
        </w:rPr>
        <w:t xml:space="preserve"> </w:t>
      </w:r>
      <w:r w:rsidRPr="002078CC">
        <w:rPr>
          <w:b/>
          <w:bCs/>
          <w:rtl/>
          <w:lang w:bidi="he"/>
        </w:rPr>
        <w:t>שו"ת מראה יחזקאל</w:t>
      </w:r>
      <w:r>
        <w:rPr>
          <w:rtl/>
          <w:lang w:bidi="he"/>
        </w:rPr>
        <w:t xml:space="preserve">, מס' 79. </w:t>
      </w:r>
    </w:p>
  </w:footnote>
  <w:footnote w:id="28">
    <w:p w14:paraId="7B183788" w14:textId="77777777" w:rsidR="008655C7" w:rsidRPr="00476B12" w:rsidRDefault="008655C7" w:rsidP="00314326">
      <w:pPr>
        <w:pStyle w:val="a3"/>
        <w:bidi/>
      </w:pPr>
      <w:r>
        <w:rPr>
          <w:rStyle w:val="a5"/>
        </w:rPr>
        <w:footnoteRef/>
      </w:r>
      <w:r>
        <w:rPr>
          <w:rtl/>
          <w:lang w:bidi="he"/>
        </w:rPr>
        <w:t xml:space="preserve"> </w:t>
      </w:r>
      <w:r>
        <w:rPr>
          <w:b/>
          <w:bCs/>
          <w:rtl/>
          <w:lang w:bidi="he"/>
        </w:rPr>
        <w:t>דברי תורה</w:t>
      </w:r>
      <w:r>
        <w:rPr>
          <w:rtl/>
          <w:lang w:bidi="he"/>
        </w:rPr>
        <w:t xml:space="preserve">, 8:50. </w:t>
      </w:r>
    </w:p>
  </w:footnote>
  <w:footnote w:id="29">
    <w:p w14:paraId="6B17471A" w14:textId="77777777" w:rsidR="008655C7" w:rsidRDefault="008655C7" w:rsidP="00314326">
      <w:pPr>
        <w:pStyle w:val="a3"/>
        <w:bidi/>
      </w:pPr>
      <w:r>
        <w:rPr>
          <w:rStyle w:val="a5"/>
        </w:rPr>
        <w:footnoteRef/>
      </w:r>
      <w:r>
        <w:rPr>
          <w:rtl/>
          <w:lang w:bidi="he"/>
        </w:rPr>
        <w:t xml:space="preserve"> </w:t>
      </w:r>
      <w:r>
        <w:rPr>
          <w:b/>
          <w:bCs/>
          <w:rtl/>
          <w:lang w:bidi="he"/>
        </w:rPr>
        <w:t xml:space="preserve">אזהרות </w:t>
      </w:r>
      <w:proofErr w:type="spellStart"/>
      <w:r>
        <w:rPr>
          <w:b/>
          <w:bCs/>
          <w:rtl/>
          <w:lang w:bidi="he"/>
        </w:rPr>
        <w:t>מהרצ"א</w:t>
      </w:r>
      <w:proofErr w:type="spellEnd"/>
      <w:r>
        <w:rPr>
          <w:rtl/>
          <w:lang w:bidi="he"/>
        </w:rPr>
        <w:t xml:space="preserve">, חלק 10. </w:t>
      </w:r>
    </w:p>
  </w:footnote>
  <w:footnote w:id="30">
    <w:p w14:paraId="770FA375" w14:textId="77777777" w:rsidR="008655C7" w:rsidRDefault="008655C7" w:rsidP="00476B12">
      <w:pPr>
        <w:pStyle w:val="a3"/>
        <w:bidi/>
      </w:pPr>
      <w:r>
        <w:rPr>
          <w:rStyle w:val="a5"/>
        </w:rPr>
        <w:footnoteRef/>
      </w:r>
      <w:r>
        <w:rPr>
          <w:rtl/>
          <w:lang w:bidi="he"/>
        </w:rPr>
        <w:t xml:space="preserve"> </w:t>
      </w:r>
      <w:r>
        <w:rPr>
          <w:b/>
          <w:bCs/>
          <w:rtl/>
          <w:lang w:bidi="he"/>
        </w:rPr>
        <w:t>שם</w:t>
      </w:r>
      <w:r>
        <w:rPr>
          <w:rtl/>
          <w:lang w:bidi="he"/>
        </w:rPr>
        <w:t xml:space="preserve">, חלק 3. </w:t>
      </w:r>
    </w:p>
  </w:footnote>
  <w:footnote w:id="31">
    <w:p w14:paraId="2DFEB8D0" w14:textId="77777777" w:rsidR="008655C7" w:rsidRDefault="008655C7" w:rsidP="00507FB0">
      <w:pPr>
        <w:pStyle w:val="a3"/>
        <w:bidi/>
        <w:rPr>
          <w:rtl/>
        </w:rPr>
      </w:pPr>
      <w:r>
        <w:rPr>
          <w:rStyle w:val="a5"/>
        </w:rPr>
        <w:footnoteRef/>
      </w:r>
      <w:r>
        <w:rPr>
          <w:rtl/>
          <w:lang w:bidi="he"/>
        </w:rPr>
        <w:t xml:space="preserve"> </w:t>
      </w:r>
      <w:proofErr w:type="spellStart"/>
      <w:r>
        <w:rPr>
          <w:rtl/>
          <w:lang w:bidi="he"/>
        </w:rPr>
        <w:t>ריינהרץ</w:t>
      </w:r>
      <w:proofErr w:type="spellEnd"/>
      <w:r>
        <w:rPr>
          <w:rtl/>
          <w:lang w:bidi="he"/>
        </w:rPr>
        <w:t xml:space="preserve">, </w:t>
      </w:r>
      <w:r>
        <w:rPr>
          <w:b/>
          <w:bCs/>
          <w:rtl/>
          <w:lang w:bidi="he"/>
        </w:rPr>
        <w:t>קהילות</w:t>
      </w:r>
      <w:r>
        <w:rPr>
          <w:rtl/>
          <w:lang w:bidi="he"/>
        </w:rPr>
        <w:t xml:space="preserve">, 23. </w:t>
      </w:r>
    </w:p>
  </w:footnote>
  <w:footnote w:id="32">
    <w:p w14:paraId="2004E067" w14:textId="77777777" w:rsidR="008655C7" w:rsidRPr="0064009F" w:rsidRDefault="008655C7" w:rsidP="00314326">
      <w:pPr>
        <w:pStyle w:val="a3"/>
        <w:bidi/>
      </w:pPr>
      <w:r>
        <w:rPr>
          <w:rStyle w:val="a5"/>
        </w:rPr>
        <w:footnoteRef/>
      </w:r>
      <w:r>
        <w:rPr>
          <w:rtl/>
          <w:lang w:bidi="he"/>
        </w:rPr>
        <w:t xml:space="preserve"> </w:t>
      </w:r>
      <w:r>
        <w:rPr>
          <w:b/>
          <w:bCs/>
          <w:rtl/>
          <w:lang w:bidi="he"/>
        </w:rPr>
        <w:t>נחלת עזריאל</w:t>
      </w:r>
      <w:r>
        <w:rPr>
          <w:rtl/>
          <w:lang w:bidi="he"/>
        </w:rPr>
        <w:t>, 2</w:t>
      </w:r>
      <w:r>
        <w:t>a-b</w:t>
      </w:r>
      <w:r>
        <w:rPr>
          <w:rtl/>
          <w:lang w:bidi="he"/>
        </w:rPr>
        <w:t xml:space="preserve">. </w:t>
      </w:r>
    </w:p>
  </w:footnote>
  <w:footnote w:id="33">
    <w:p w14:paraId="762184EA" w14:textId="77777777" w:rsidR="008655C7" w:rsidRDefault="008655C7" w:rsidP="00904C74">
      <w:pPr>
        <w:pStyle w:val="a3"/>
        <w:bidi/>
      </w:pPr>
      <w:r>
        <w:rPr>
          <w:rStyle w:val="a5"/>
        </w:rPr>
        <w:footnoteRef/>
      </w:r>
      <w:r>
        <w:rPr>
          <w:rtl/>
          <w:lang w:bidi="he"/>
        </w:rPr>
        <w:t xml:space="preserve"> </w:t>
      </w:r>
      <w:r>
        <w:rPr>
          <w:rtl/>
          <w:lang w:bidi="he"/>
        </w:rPr>
        <w:t xml:space="preserve">על אודות גרון, ראו: "רבני הונגריה", 107; </w:t>
      </w:r>
      <w:proofErr w:type="spellStart"/>
      <w:r>
        <w:rPr>
          <w:rtl/>
          <w:lang w:bidi="he"/>
        </w:rPr>
        <w:t>גרינוואלד</w:t>
      </w:r>
      <w:proofErr w:type="spellEnd"/>
      <w:r>
        <w:rPr>
          <w:rtl/>
          <w:lang w:bidi="he"/>
        </w:rPr>
        <w:t xml:space="preserve">, </w:t>
      </w:r>
      <w:r>
        <w:rPr>
          <w:b/>
          <w:bCs/>
          <w:rtl/>
          <w:lang w:bidi="he"/>
        </w:rPr>
        <w:t>פארי</w:t>
      </w:r>
      <w:r>
        <w:rPr>
          <w:rtl/>
          <w:lang w:bidi="he"/>
        </w:rPr>
        <w:t xml:space="preserve">, 111; </w:t>
      </w:r>
      <w:proofErr w:type="spellStart"/>
      <w:r>
        <w:rPr>
          <w:rtl/>
          <w:lang w:bidi="he"/>
        </w:rPr>
        <w:t>שווארטץ</w:t>
      </w:r>
      <w:proofErr w:type="spellEnd"/>
      <w:r>
        <w:rPr>
          <w:rtl/>
          <w:lang w:bidi="he"/>
        </w:rPr>
        <w:t xml:space="preserve"> ,</w:t>
      </w:r>
      <w:r>
        <w:rPr>
          <w:b/>
          <w:bCs/>
          <w:rtl/>
          <w:lang w:bidi="he"/>
        </w:rPr>
        <w:t>שם הגדולים</w:t>
      </w:r>
      <w:r>
        <w:rPr>
          <w:rtl/>
          <w:lang w:bidi="he"/>
        </w:rPr>
        <w:t xml:space="preserve">, 2:48; </w:t>
      </w:r>
      <w:proofErr w:type="spellStart"/>
      <w:r>
        <w:rPr>
          <w:rtl/>
          <w:lang w:bidi="he"/>
        </w:rPr>
        <w:t>שאהנפעלד</w:t>
      </w:r>
      <w:proofErr w:type="spellEnd"/>
      <w:r>
        <w:rPr>
          <w:rtl/>
          <w:lang w:bidi="he"/>
        </w:rPr>
        <w:t xml:space="preserve">, "הקדמה", </w:t>
      </w:r>
      <w:r>
        <w:rPr>
          <w:rFonts w:hint="cs"/>
          <w:rtl/>
          <w:lang w:bidi="he"/>
        </w:rPr>
        <w:t>2א-ג</w:t>
      </w:r>
      <w:r>
        <w:rPr>
          <w:rtl/>
          <w:lang w:bidi="he"/>
        </w:rPr>
        <w:t xml:space="preserve">; </w:t>
      </w:r>
      <w:proofErr w:type="spellStart"/>
      <w:r>
        <w:rPr>
          <w:rtl/>
          <w:lang w:bidi="he"/>
        </w:rPr>
        <w:t>גאלד</w:t>
      </w:r>
      <w:proofErr w:type="spellEnd"/>
      <w:r>
        <w:rPr>
          <w:rtl/>
          <w:lang w:bidi="he"/>
        </w:rPr>
        <w:t>, "הקדמה שנייה", 2</w:t>
      </w:r>
      <w:r>
        <w:rPr>
          <w:rFonts w:hint="cs"/>
          <w:rtl/>
        </w:rPr>
        <w:t>ג-3ב</w:t>
      </w:r>
      <w:r>
        <w:rPr>
          <w:rtl/>
          <w:lang w:bidi="he"/>
        </w:rPr>
        <w:t xml:space="preserve">; </w:t>
      </w:r>
      <w:proofErr w:type="spellStart"/>
      <w:r>
        <w:rPr>
          <w:b/>
          <w:bCs/>
          <w:rtl/>
          <w:lang w:bidi="he"/>
        </w:rPr>
        <w:t>מוסטי-ויאלקה</w:t>
      </w:r>
      <w:proofErr w:type="spellEnd"/>
      <w:r>
        <w:rPr>
          <w:rtl/>
          <w:lang w:bidi="he"/>
        </w:rPr>
        <w:t xml:space="preserve">, 1:21, 88; </w:t>
      </w:r>
      <w:r>
        <w:rPr>
          <w:b/>
          <w:bCs/>
          <w:rtl/>
          <w:lang w:bidi="he"/>
        </w:rPr>
        <w:t>פנקס הקהילות: פולין</w:t>
      </w:r>
      <w:r>
        <w:rPr>
          <w:rtl/>
          <w:lang w:bidi="he"/>
        </w:rPr>
        <w:t xml:space="preserve">, 2:313; וונדר, </w:t>
      </w:r>
      <w:r>
        <w:rPr>
          <w:b/>
          <w:bCs/>
          <w:rtl/>
          <w:lang w:bidi="he"/>
        </w:rPr>
        <w:t>מאורי גליציה</w:t>
      </w:r>
      <w:r>
        <w:rPr>
          <w:rtl/>
          <w:lang w:bidi="he"/>
        </w:rPr>
        <w:t>, 1:752-756.</w:t>
      </w:r>
    </w:p>
  </w:footnote>
  <w:footnote w:id="34">
    <w:p w14:paraId="7EF4F95E" w14:textId="77777777" w:rsidR="008655C7" w:rsidRDefault="008655C7" w:rsidP="00904C74">
      <w:pPr>
        <w:pStyle w:val="a3"/>
        <w:bidi/>
      </w:pPr>
      <w:r>
        <w:rPr>
          <w:rStyle w:val="a5"/>
        </w:rPr>
        <w:footnoteRef/>
      </w:r>
      <w:r>
        <w:rPr>
          <w:rtl/>
          <w:lang w:bidi="he"/>
        </w:rPr>
        <w:t xml:space="preserve"> </w:t>
      </w:r>
      <w:r>
        <w:rPr>
          <w:b/>
          <w:bCs/>
          <w:rtl/>
          <w:lang w:bidi="he"/>
        </w:rPr>
        <w:t>פרי קודש הלולים</w:t>
      </w:r>
      <w:r>
        <w:rPr>
          <w:rtl/>
          <w:lang w:bidi="he"/>
        </w:rPr>
        <w:t>, [2].</w:t>
      </w:r>
    </w:p>
  </w:footnote>
  <w:footnote w:id="35">
    <w:p w14:paraId="170F8ECD" w14:textId="77777777" w:rsidR="008655C7" w:rsidRDefault="008655C7" w:rsidP="00904C74">
      <w:pPr>
        <w:pStyle w:val="a3"/>
        <w:bidi/>
      </w:pPr>
      <w:r>
        <w:rPr>
          <w:rStyle w:val="a5"/>
        </w:rPr>
        <w:footnoteRef/>
      </w:r>
      <w:r>
        <w:rPr>
          <w:rtl/>
          <w:lang w:bidi="he"/>
        </w:rPr>
        <w:t xml:space="preserve"> </w:t>
      </w:r>
      <w:r>
        <w:rPr>
          <w:b/>
          <w:bCs/>
          <w:rtl/>
          <w:lang w:bidi="he"/>
        </w:rPr>
        <w:t>דרך יבחר</w:t>
      </w:r>
      <w:r>
        <w:rPr>
          <w:rtl/>
          <w:lang w:bidi="he"/>
        </w:rPr>
        <w:t xml:space="preserve">, </w:t>
      </w:r>
      <w:r>
        <w:rPr>
          <w:rFonts w:hint="cs"/>
          <w:rtl/>
          <w:lang w:bidi="he"/>
        </w:rPr>
        <w:t>88א-89ב.</w:t>
      </w:r>
      <w:r>
        <w:rPr>
          <w:rtl/>
          <w:lang w:bidi="he"/>
        </w:rPr>
        <w:t xml:space="preserve"> </w:t>
      </w:r>
    </w:p>
  </w:footnote>
  <w:footnote w:id="36">
    <w:p w14:paraId="4AE6077E" w14:textId="77777777" w:rsidR="008655C7" w:rsidRDefault="008655C7" w:rsidP="00904C74">
      <w:pPr>
        <w:pStyle w:val="a3"/>
        <w:bidi/>
      </w:pPr>
      <w:r>
        <w:rPr>
          <w:rStyle w:val="a5"/>
        </w:rPr>
        <w:footnoteRef/>
      </w:r>
      <w:r>
        <w:rPr>
          <w:rtl/>
          <w:lang w:bidi="he"/>
        </w:rPr>
        <w:t xml:space="preserve"> </w:t>
      </w:r>
      <w:r>
        <w:rPr>
          <w:b/>
          <w:bCs/>
          <w:rtl/>
          <w:lang w:bidi="he"/>
        </w:rPr>
        <w:t>מגילת בהמ"ד</w:t>
      </w:r>
      <w:r>
        <w:rPr>
          <w:rtl/>
          <w:lang w:bidi="he"/>
        </w:rPr>
        <w:t>, [2].</w:t>
      </w:r>
    </w:p>
  </w:footnote>
  <w:footnote w:id="37">
    <w:p w14:paraId="75BA4F60" w14:textId="77777777" w:rsidR="008655C7" w:rsidRDefault="008655C7" w:rsidP="00904C74">
      <w:pPr>
        <w:pStyle w:val="a3"/>
        <w:bidi/>
      </w:pPr>
      <w:r>
        <w:rPr>
          <w:rStyle w:val="a5"/>
        </w:rPr>
        <w:footnoteRef/>
      </w:r>
      <w:r>
        <w:rPr>
          <w:rtl/>
          <w:lang w:bidi="he"/>
        </w:rPr>
        <w:t xml:space="preserve"> </w:t>
      </w:r>
      <w:r w:rsidRPr="002078CC">
        <w:rPr>
          <w:b/>
          <w:bCs/>
          <w:rtl/>
          <w:lang w:bidi="he"/>
        </w:rPr>
        <w:t>נחלת עזריאל</w:t>
      </w:r>
      <w:r>
        <w:rPr>
          <w:rtl/>
          <w:lang w:bidi="he"/>
        </w:rPr>
        <w:t>, כריכה, [3],</w:t>
      </w:r>
      <w:r>
        <w:rPr>
          <w:rFonts w:hint="cs"/>
          <w:rtl/>
          <w:lang w:bidi="he"/>
        </w:rPr>
        <w:t xml:space="preserve"> 2ד, 3א</w:t>
      </w:r>
      <w:r>
        <w:rPr>
          <w:rtl/>
          <w:lang w:bidi="he"/>
        </w:rPr>
        <w:t xml:space="preserve"> (החוזה מלובלין); </w:t>
      </w:r>
      <w:r>
        <w:rPr>
          <w:rFonts w:hint="cs"/>
          <w:rtl/>
          <w:lang w:bidi="he"/>
        </w:rPr>
        <w:t>9ד, 60 ב</w:t>
      </w:r>
      <w:r>
        <w:rPr>
          <w:rtl/>
          <w:lang w:bidi="he"/>
        </w:rPr>
        <w:t xml:space="preserve"> (שלום </w:t>
      </w:r>
      <w:proofErr w:type="spellStart"/>
      <w:r>
        <w:rPr>
          <w:rtl/>
          <w:lang w:bidi="he"/>
        </w:rPr>
        <w:t>מבעלז</w:t>
      </w:r>
      <w:proofErr w:type="spellEnd"/>
      <w:r>
        <w:rPr>
          <w:rtl/>
          <w:lang w:bidi="he"/>
        </w:rPr>
        <w:t xml:space="preserve">). </w:t>
      </w:r>
    </w:p>
  </w:footnote>
  <w:footnote w:id="38">
    <w:p w14:paraId="07841794" w14:textId="77777777" w:rsidR="008655C7" w:rsidRDefault="008655C7" w:rsidP="00476B12">
      <w:pPr>
        <w:pStyle w:val="a3"/>
        <w:bidi/>
      </w:pPr>
      <w:r>
        <w:rPr>
          <w:rStyle w:val="a5"/>
        </w:rPr>
        <w:footnoteRef/>
      </w:r>
      <w:r>
        <w:rPr>
          <w:rtl/>
          <w:lang w:bidi="he"/>
        </w:rPr>
        <w:t xml:space="preserve"> </w:t>
      </w:r>
      <w:r>
        <w:rPr>
          <w:rtl/>
          <w:lang w:bidi="he"/>
        </w:rPr>
        <w:t>גולד, "הקדמה שנייה", 3</w:t>
      </w:r>
      <w:r>
        <w:rPr>
          <w:rFonts w:hint="cs"/>
          <w:rtl/>
        </w:rPr>
        <w:t>א</w:t>
      </w:r>
      <w:r>
        <w:rPr>
          <w:rtl/>
          <w:lang w:bidi="he"/>
        </w:rPr>
        <w:t>.</w:t>
      </w:r>
    </w:p>
  </w:footnote>
  <w:footnote w:id="39">
    <w:p w14:paraId="71894C6C" w14:textId="77777777" w:rsidR="008655C7" w:rsidRDefault="008655C7" w:rsidP="00476B12">
      <w:pPr>
        <w:pStyle w:val="a3"/>
        <w:bidi/>
      </w:pPr>
      <w:r>
        <w:rPr>
          <w:rStyle w:val="a5"/>
        </w:rPr>
        <w:footnoteRef/>
      </w:r>
      <w:r>
        <w:rPr>
          <w:rtl/>
          <w:lang w:bidi="he"/>
        </w:rPr>
        <w:t xml:space="preserve"> </w:t>
      </w:r>
      <w:proofErr w:type="spellStart"/>
      <w:r>
        <w:rPr>
          <w:rtl/>
          <w:lang w:bidi="he"/>
        </w:rPr>
        <w:t>שאהנפעלד</w:t>
      </w:r>
      <w:proofErr w:type="spellEnd"/>
      <w:r>
        <w:rPr>
          <w:rtl/>
          <w:lang w:bidi="he"/>
        </w:rPr>
        <w:t>, "הקדמה", 2</w:t>
      </w:r>
      <w:r>
        <w:rPr>
          <w:rFonts w:hint="cs"/>
          <w:rtl/>
        </w:rPr>
        <w:t>ב</w:t>
      </w:r>
      <w:r>
        <w:rPr>
          <w:rtl/>
          <w:lang w:bidi="he"/>
        </w:rPr>
        <w:t xml:space="preserve">. </w:t>
      </w:r>
    </w:p>
  </w:footnote>
  <w:footnote w:id="40">
    <w:p w14:paraId="3B45CC43" w14:textId="77777777" w:rsidR="008655C7" w:rsidRPr="00476B12" w:rsidRDefault="008655C7" w:rsidP="006F6200">
      <w:pPr>
        <w:pStyle w:val="a3"/>
        <w:bidi/>
      </w:pPr>
      <w:r>
        <w:rPr>
          <w:rStyle w:val="a5"/>
        </w:rPr>
        <w:footnoteRef/>
      </w:r>
      <w:r>
        <w:rPr>
          <w:rtl/>
          <w:lang w:bidi="he"/>
        </w:rPr>
        <w:t xml:space="preserve"> על אודות הורוביץ ראו: </w:t>
      </w:r>
      <w:proofErr w:type="spellStart"/>
      <w:r>
        <w:rPr>
          <w:rtl/>
          <w:lang w:bidi="he"/>
        </w:rPr>
        <w:t>שטערן</w:t>
      </w:r>
      <w:proofErr w:type="spellEnd"/>
      <w:r>
        <w:rPr>
          <w:rtl/>
          <w:lang w:bidi="he"/>
        </w:rPr>
        <w:t xml:space="preserve">, </w:t>
      </w:r>
      <w:r w:rsidRPr="002078CC">
        <w:rPr>
          <w:b/>
          <w:bCs/>
          <w:rtl/>
          <w:lang w:bidi="he"/>
        </w:rPr>
        <w:t>מליצי אש</w:t>
      </w:r>
      <w:r>
        <w:rPr>
          <w:rtl/>
          <w:lang w:bidi="he"/>
        </w:rPr>
        <w:t>, 6:40</w:t>
      </w:r>
      <w:r>
        <w:t>a</w:t>
      </w:r>
      <w:r>
        <w:rPr>
          <w:rtl/>
          <w:lang w:bidi="he"/>
        </w:rPr>
        <w:t xml:space="preserve">. פסיקתו של הורוביץ בסוגיה שעסקה בהפרת דיני עבודה נדונה לאחר מותו ב-1880 על ידי הרב של </w:t>
      </w:r>
      <w:proofErr w:type="spellStart"/>
      <w:r>
        <w:rPr>
          <w:rtl/>
          <w:lang w:bidi="he"/>
        </w:rPr>
        <w:t>ברגסז</w:t>
      </w:r>
      <w:proofErr w:type="spellEnd"/>
      <w:r>
        <w:rPr>
          <w:rtl/>
          <w:lang w:bidi="he"/>
        </w:rPr>
        <w:t xml:space="preserve"> (</w:t>
      </w:r>
      <w:proofErr w:type="spellStart"/>
      <w:r>
        <w:rPr>
          <w:rtl/>
          <w:lang w:bidi="he"/>
        </w:rPr>
        <w:t>ברהובה</w:t>
      </w:r>
      <w:proofErr w:type="spellEnd"/>
      <w:r>
        <w:rPr>
          <w:rtl/>
          <w:lang w:bidi="he"/>
        </w:rPr>
        <w:t xml:space="preserve">; </w:t>
      </w:r>
      <w:proofErr w:type="spellStart"/>
      <w:r>
        <w:t>Beregszász</w:t>
      </w:r>
      <w:proofErr w:type="spellEnd"/>
      <w:r>
        <w:rPr>
          <w:rtl/>
          <w:lang w:bidi="he"/>
        </w:rPr>
        <w:t xml:space="preserve">) הסמוכה, ולאחר מכן פורסמה באוסף שו"ת. ראו: </w:t>
      </w:r>
      <w:r w:rsidRPr="002078CC">
        <w:rPr>
          <w:b/>
          <w:bCs/>
          <w:rtl/>
          <w:lang w:bidi="he"/>
        </w:rPr>
        <w:t>שו"ת קול אריה</w:t>
      </w:r>
      <w:r>
        <w:rPr>
          <w:rtl/>
          <w:lang w:bidi="he"/>
        </w:rPr>
        <w:t xml:space="preserve">, מס' 134-135. כהונתו של הורוביץ </w:t>
      </w:r>
      <w:proofErr w:type="spellStart"/>
      <w:r>
        <w:rPr>
          <w:rtl/>
          <w:lang w:bidi="he"/>
        </w:rPr>
        <w:t>במונקאץ</w:t>
      </w:r>
      <w:proofErr w:type="spellEnd"/>
      <w:r>
        <w:rPr>
          <w:rtl/>
          <w:lang w:bidi="he"/>
        </w:rPr>
        <w:t xml:space="preserve">' הוזכרה גם ב-1928 על ידי צאצאו ר' דוד הורוביץ </w:t>
      </w:r>
      <w:proofErr w:type="spellStart"/>
      <w:r>
        <w:rPr>
          <w:rtl/>
          <w:lang w:bidi="he"/>
        </w:rPr>
        <w:t>מסטניסלבוב</w:t>
      </w:r>
      <w:proofErr w:type="spellEnd"/>
      <w:r>
        <w:rPr>
          <w:rtl/>
          <w:lang w:bidi="he"/>
        </w:rPr>
        <w:t xml:space="preserve"> (</w:t>
      </w:r>
      <w:proofErr w:type="spellStart"/>
      <w:r>
        <w:t>Stanisławów</w:t>
      </w:r>
      <w:proofErr w:type="spellEnd"/>
      <w:r>
        <w:rPr>
          <w:rtl/>
          <w:lang w:bidi="he"/>
        </w:rPr>
        <w:t xml:space="preserve">), ראו: </w:t>
      </w:r>
      <w:r>
        <w:rPr>
          <w:b/>
          <w:bCs/>
          <w:rtl/>
          <w:lang w:bidi="he"/>
        </w:rPr>
        <w:t>כתבי קודש</w:t>
      </w:r>
      <w:r>
        <w:rPr>
          <w:rtl/>
          <w:lang w:bidi="he"/>
        </w:rPr>
        <w:t>, 17-18.</w:t>
      </w:r>
    </w:p>
  </w:footnote>
  <w:footnote w:id="41">
    <w:p w14:paraId="7FB9F815" w14:textId="77777777" w:rsidR="008655C7" w:rsidRDefault="008655C7" w:rsidP="00DC6844">
      <w:pPr>
        <w:pStyle w:val="a3"/>
        <w:bidi/>
      </w:pPr>
      <w:r>
        <w:rPr>
          <w:rStyle w:val="a5"/>
        </w:rPr>
        <w:footnoteRef/>
      </w:r>
      <w:r>
        <w:rPr>
          <w:rtl/>
          <w:lang w:bidi="he"/>
        </w:rPr>
        <w:t xml:space="preserve"> </w:t>
      </w:r>
      <w:proofErr w:type="spellStart"/>
      <w:r>
        <w:rPr>
          <w:rtl/>
          <w:lang w:bidi="he"/>
        </w:rPr>
        <w:t>שטערן</w:t>
      </w:r>
      <w:proofErr w:type="spellEnd"/>
      <w:r>
        <w:rPr>
          <w:rtl/>
          <w:lang w:bidi="he"/>
        </w:rPr>
        <w:t xml:space="preserve">, </w:t>
      </w:r>
      <w:r>
        <w:rPr>
          <w:b/>
          <w:bCs/>
          <w:rtl/>
          <w:lang w:bidi="he"/>
        </w:rPr>
        <w:t>מליצי אש</w:t>
      </w:r>
      <w:r>
        <w:rPr>
          <w:rtl/>
          <w:lang w:bidi="he"/>
        </w:rPr>
        <w:t>, 1:295.</w:t>
      </w:r>
    </w:p>
  </w:footnote>
  <w:footnote w:id="42">
    <w:p w14:paraId="1C6F445A" w14:textId="77777777" w:rsidR="008655C7" w:rsidRPr="00E65EE3" w:rsidRDefault="008655C7" w:rsidP="00E65EE3">
      <w:pPr>
        <w:pStyle w:val="a3"/>
        <w:bidi/>
        <w:rPr>
          <w:rFonts w:hint="cs"/>
          <w:rtl/>
          <w:lang w:val="en-US"/>
        </w:rPr>
      </w:pPr>
      <w:r>
        <w:rPr>
          <w:rStyle w:val="a5"/>
        </w:rPr>
        <w:footnoteRef/>
      </w:r>
      <w:r>
        <w:t xml:space="preserve"> </w:t>
      </w:r>
      <w:r w:rsidRPr="00E65EE3">
        <w:rPr>
          <w:rFonts w:hint="cs"/>
          <w:b/>
          <w:bCs/>
          <w:rtl/>
        </w:rPr>
        <w:t>שו"ת אמרי אש</w:t>
      </w:r>
      <w:r>
        <w:rPr>
          <w:rFonts w:hint="cs"/>
          <w:rtl/>
        </w:rPr>
        <w:t>, 2:1-10, מס' 1 (</w:t>
      </w:r>
      <w:proofErr w:type="spellStart"/>
      <w:r>
        <w:rPr>
          <w:rFonts w:hint="cs"/>
          <w:rtl/>
        </w:rPr>
        <w:t>אייזנשטאדטר</w:t>
      </w:r>
      <w:proofErr w:type="spellEnd"/>
      <w:r>
        <w:rPr>
          <w:rFonts w:hint="cs"/>
          <w:rtl/>
        </w:rPr>
        <w:t xml:space="preserve"> </w:t>
      </w:r>
      <w:proofErr w:type="spellStart"/>
      <w:r>
        <w:rPr>
          <w:rFonts w:hint="cs"/>
          <w:rtl/>
        </w:rPr>
        <w:t>לזוזמיר</w:t>
      </w:r>
      <w:proofErr w:type="spellEnd"/>
      <w:r>
        <w:rPr>
          <w:rFonts w:hint="cs"/>
          <w:rtl/>
        </w:rPr>
        <w:t xml:space="preserve">); </w:t>
      </w:r>
      <w:r w:rsidRPr="00E65EE3">
        <w:rPr>
          <w:rFonts w:hint="cs"/>
          <w:b/>
          <w:bCs/>
          <w:rtl/>
        </w:rPr>
        <w:t xml:space="preserve">שו"ת </w:t>
      </w:r>
      <w:proofErr w:type="spellStart"/>
      <w:r w:rsidRPr="00E65EE3">
        <w:rPr>
          <w:rFonts w:hint="cs"/>
          <w:b/>
          <w:bCs/>
          <w:rtl/>
        </w:rPr>
        <w:t>זוזמיר</w:t>
      </w:r>
      <w:proofErr w:type="spellEnd"/>
      <w:r>
        <w:rPr>
          <w:rFonts w:hint="cs"/>
          <w:rtl/>
        </w:rPr>
        <w:t>, מס' 56 (</w:t>
      </w:r>
      <w:proofErr w:type="spellStart"/>
      <w:r>
        <w:rPr>
          <w:rFonts w:hint="cs"/>
          <w:rtl/>
        </w:rPr>
        <w:t>זוזמיר</w:t>
      </w:r>
      <w:proofErr w:type="spellEnd"/>
      <w:r>
        <w:rPr>
          <w:rFonts w:hint="cs"/>
          <w:rtl/>
        </w:rPr>
        <w:t xml:space="preserve"> </w:t>
      </w:r>
      <w:proofErr w:type="spellStart"/>
      <w:r>
        <w:rPr>
          <w:rFonts w:hint="cs"/>
          <w:rtl/>
        </w:rPr>
        <w:t>לאייזנשטאדטר</w:t>
      </w:r>
      <w:proofErr w:type="spellEnd"/>
      <w:r>
        <w:rPr>
          <w:rFonts w:hint="cs"/>
          <w:rtl/>
        </w:rPr>
        <w:t xml:space="preserve">); מס' 57 (הורוביץ </w:t>
      </w:r>
      <w:proofErr w:type="spellStart"/>
      <w:r>
        <w:rPr>
          <w:rFonts w:hint="cs"/>
          <w:rtl/>
        </w:rPr>
        <w:t>לזוזמיר</w:t>
      </w:r>
      <w:proofErr w:type="spellEnd"/>
      <w:r>
        <w:rPr>
          <w:rFonts w:hint="cs"/>
          <w:rtl/>
        </w:rPr>
        <w:t xml:space="preserve">; סוף </w:t>
      </w:r>
      <w:proofErr w:type="spellStart"/>
      <w:r>
        <w:rPr>
          <w:rFonts w:hint="cs"/>
          <w:rtl/>
        </w:rPr>
        <w:t>השו"ת</w:t>
      </w:r>
      <w:proofErr w:type="spellEnd"/>
      <w:r>
        <w:rPr>
          <w:rFonts w:hint="cs"/>
          <w:rtl/>
        </w:rPr>
        <w:t xml:space="preserve"> חסר). לתקציר המקרה </w:t>
      </w:r>
      <w:r>
        <w:rPr>
          <w:rFonts w:hint="eastAsia"/>
          <w:rtl/>
        </w:rPr>
        <w:t>–</w:t>
      </w:r>
      <w:r>
        <w:rPr>
          <w:rFonts w:hint="cs"/>
          <w:rtl/>
        </w:rPr>
        <w:t xml:space="preserve"> אף שאין בו אזכור של הורוביץ </w:t>
      </w:r>
      <w:r>
        <w:rPr>
          <w:rFonts w:hint="eastAsia"/>
          <w:rtl/>
        </w:rPr>
        <w:t>–</w:t>
      </w:r>
      <w:r>
        <w:rPr>
          <w:rFonts w:hint="cs"/>
          <w:rtl/>
        </w:rPr>
        <w:t xml:space="preserve"> ראו: </w:t>
      </w:r>
      <w:proofErr w:type="spellStart"/>
      <w:r w:rsidRPr="00E65EE3">
        <w:rPr>
          <w:rFonts w:hint="cs"/>
          <w:rtl/>
          <w:lang w:val="en-US"/>
        </w:rPr>
        <w:t>גרינוואלד</w:t>
      </w:r>
      <w:proofErr w:type="spellEnd"/>
      <w:r w:rsidRPr="00E65EE3">
        <w:rPr>
          <w:rFonts w:hint="cs"/>
          <w:rtl/>
          <w:lang w:val="en-US"/>
        </w:rPr>
        <w:t xml:space="preserve">, </w:t>
      </w:r>
      <w:r w:rsidRPr="00E65EE3">
        <w:rPr>
          <w:rFonts w:hint="cs"/>
          <w:b/>
          <w:bCs/>
          <w:rtl/>
          <w:lang w:val="en-US"/>
        </w:rPr>
        <w:t>השוחט</w:t>
      </w:r>
      <w:r>
        <w:rPr>
          <w:rFonts w:hint="cs"/>
          <w:rtl/>
          <w:lang w:val="en-US"/>
        </w:rPr>
        <w:t xml:space="preserve">, 132-155; ראו גם התייחסויות </w:t>
      </w:r>
      <w:proofErr w:type="spellStart"/>
      <w:r>
        <w:rPr>
          <w:rFonts w:hint="cs"/>
          <w:rtl/>
          <w:lang w:val="en-US"/>
        </w:rPr>
        <w:t>ב</w:t>
      </w:r>
      <w:r w:rsidRPr="00E65EE3">
        <w:rPr>
          <w:rFonts w:hint="cs"/>
          <w:b/>
          <w:bCs/>
          <w:rtl/>
          <w:lang w:val="en-US"/>
        </w:rPr>
        <w:t>שו"ת</w:t>
      </w:r>
      <w:proofErr w:type="spellEnd"/>
      <w:r w:rsidRPr="00E65EE3">
        <w:rPr>
          <w:rFonts w:hint="cs"/>
          <w:b/>
          <w:bCs/>
          <w:rtl/>
          <w:lang w:val="en-US"/>
        </w:rPr>
        <w:t xml:space="preserve"> אמרי אש</w:t>
      </w:r>
      <w:r>
        <w:rPr>
          <w:rFonts w:hint="cs"/>
          <w:rtl/>
          <w:lang w:val="en-US"/>
        </w:rPr>
        <w:t>, 2:1</w:t>
      </w:r>
      <w:r>
        <w:rPr>
          <w:lang w:val="en-US"/>
        </w:rPr>
        <w:t xml:space="preserve"> </w:t>
      </w:r>
      <w:r>
        <w:rPr>
          <w:rFonts w:hint="cs"/>
          <w:rtl/>
          <w:lang w:val="en-US"/>
        </w:rPr>
        <w:t xml:space="preserve"> הערה 1. כפי שממחיש ספרו של </w:t>
      </w:r>
      <w:proofErr w:type="spellStart"/>
      <w:r>
        <w:rPr>
          <w:rFonts w:hint="cs"/>
          <w:rtl/>
          <w:lang w:val="en-US"/>
        </w:rPr>
        <w:t>גרינוואלד</w:t>
      </w:r>
      <w:proofErr w:type="spellEnd"/>
      <w:r>
        <w:rPr>
          <w:rFonts w:hint="cs"/>
          <w:rtl/>
          <w:lang w:val="en-US"/>
        </w:rPr>
        <w:t xml:space="preserve">, טקס השחיטה ריכז אליו מתחים קהילתיים רבים, ולכן ראוי לציין </w:t>
      </w:r>
      <w:proofErr w:type="spellStart"/>
      <w:r>
        <w:rPr>
          <w:rFonts w:hint="cs"/>
          <w:rtl/>
          <w:lang w:val="en-US"/>
        </w:rPr>
        <w:t>שגרינוואלד</w:t>
      </w:r>
      <w:proofErr w:type="spellEnd"/>
      <w:r>
        <w:rPr>
          <w:rFonts w:hint="cs"/>
          <w:rtl/>
          <w:lang w:val="en-US"/>
        </w:rPr>
        <w:t xml:space="preserve"> הקדיש תשומת לב מיוחדת למקרה זה.</w:t>
      </w:r>
    </w:p>
  </w:footnote>
  <w:footnote w:id="43">
    <w:p w14:paraId="739DFAF2" w14:textId="77777777" w:rsidR="008655C7" w:rsidRDefault="008655C7" w:rsidP="00507FB0">
      <w:pPr>
        <w:pStyle w:val="a3"/>
        <w:bidi/>
      </w:pPr>
      <w:r>
        <w:rPr>
          <w:rStyle w:val="a5"/>
        </w:rPr>
        <w:footnoteRef/>
      </w:r>
      <w:r>
        <w:rPr>
          <w:rtl/>
          <w:lang w:bidi="he"/>
        </w:rPr>
        <w:t xml:space="preserve"> </w:t>
      </w:r>
      <w:proofErr w:type="spellStart"/>
      <w:r>
        <w:rPr>
          <w:rtl/>
          <w:lang w:bidi="he"/>
        </w:rPr>
        <w:t>ריינהרץ</w:t>
      </w:r>
      <w:proofErr w:type="spellEnd"/>
      <w:r>
        <w:rPr>
          <w:rtl/>
          <w:lang w:bidi="he"/>
        </w:rPr>
        <w:t xml:space="preserve">, </w:t>
      </w:r>
      <w:r>
        <w:rPr>
          <w:b/>
          <w:bCs/>
          <w:rtl/>
          <w:lang w:bidi="he"/>
        </w:rPr>
        <w:t>קהילות</w:t>
      </w:r>
      <w:r>
        <w:rPr>
          <w:rtl/>
          <w:lang w:bidi="he"/>
        </w:rPr>
        <w:t>, 15</w:t>
      </w:r>
      <w:r>
        <w:rPr>
          <w:rFonts w:hint="cs"/>
          <w:rtl/>
          <w:lang w:bidi="he"/>
        </w:rPr>
        <w:t>–</w:t>
      </w:r>
      <w:r>
        <w:rPr>
          <w:rtl/>
          <w:lang w:bidi="he"/>
        </w:rPr>
        <w:t xml:space="preserve">16, 20. </w:t>
      </w:r>
    </w:p>
  </w:footnote>
  <w:footnote w:id="44">
    <w:p w14:paraId="0EB11658" w14:textId="77777777" w:rsidR="008655C7" w:rsidRPr="00476B12" w:rsidRDefault="008655C7" w:rsidP="006F6200">
      <w:pPr>
        <w:pStyle w:val="a3"/>
        <w:bidi/>
      </w:pPr>
      <w:r>
        <w:rPr>
          <w:rStyle w:val="a5"/>
        </w:rPr>
        <w:footnoteRef/>
      </w:r>
      <w:r>
        <w:rPr>
          <w:rtl/>
          <w:lang w:bidi="he"/>
        </w:rPr>
        <w:t xml:space="preserve"> על אודות חיים סופר ראו: </w:t>
      </w:r>
      <w:proofErr w:type="spellStart"/>
      <w:r>
        <w:rPr>
          <w:rtl/>
          <w:lang w:bidi="he"/>
        </w:rPr>
        <w:t>שטערן</w:t>
      </w:r>
      <w:proofErr w:type="spellEnd"/>
      <w:r>
        <w:rPr>
          <w:rtl/>
          <w:lang w:bidi="he"/>
        </w:rPr>
        <w:t xml:space="preserve">, </w:t>
      </w:r>
      <w:r>
        <w:rPr>
          <w:b/>
          <w:bCs/>
          <w:rtl/>
          <w:lang w:bidi="he"/>
        </w:rPr>
        <w:t>אבל כבד</w:t>
      </w:r>
      <w:r>
        <w:rPr>
          <w:rtl/>
          <w:lang w:bidi="he"/>
        </w:rPr>
        <w:t xml:space="preserve">, 3-15; </w:t>
      </w:r>
      <w:proofErr w:type="spellStart"/>
      <w:r>
        <w:rPr>
          <w:rtl/>
          <w:lang w:bidi="he"/>
        </w:rPr>
        <w:t>שרייבער</w:t>
      </w:r>
      <w:proofErr w:type="spellEnd"/>
      <w:r>
        <w:rPr>
          <w:rtl/>
          <w:lang w:bidi="he"/>
        </w:rPr>
        <w:t xml:space="preserve">, </w:t>
      </w:r>
      <w:r>
        <w:rPr>
          <w:b/>
          <w:bCs/>
          <w:rtl/>
          <w:lang w:bidi="he"/>
        </w:rPr>
        <w:t xml:space="preserve">כתב זאת </w:t>
      </w:r>
      <w:proofErr w:type="spellStart"/>
      <w:r>
        <w:rPr>
          <w:b/>
          <w:bCs/>
          <w:rtl/>
          <w:lang w:bidi="he"/>
        </w:rPr>
        <w:t>זכרון</w:t>
      </w:r>
      <w:proofErr w:type="spellEnd"/>
      <w:r>
        <w:rPr>
          <w:rtl/>
          <w:lang w:bidi="he"/>
        </w:rPr>
        <w:t xml:space="preserve">, 99; סופר, </w:t>
      </w:r>
      <w:r>
        <w:rPr>
          <w:b/>
          <w:bCs/>
          <w:rtl/>
          <w:lang w:bidi="he"/>
        </w:rPr>
        <w:t>תולדות סופרים</w:t>
      </w:r>
      <w:r>
        <w:rPr>
          <w:rtl/>
          <w:lang w:bidi="he"/>
        </w:rPr>
        <w:t xml:space="preserve">, במיוחד 123-127; סופר,  </w:t>
      </w:r>
      <w:r>
        <w:rPr>
          <w:b/>
          <w:bCs/>
          <w:rtl/>
          <w:lang w:bidi="he"/>
        </w:rPr>
        <w:t>ק"ן סופר</w:t>
      </w:r>
      <w:r>
        <w:rPr>
          <w:rtl/>
          <w:lang w:bidi="he"/>
        </w:rPr>
        <w:t xml:space="preserve">; </w:t>
      </w:r>
      <w:r>
        <w:rPr>
          <w:b/>
          <w:bCs/>
          <w:rtl/>
          <w:lang w:bidi="he"/>
        </w:rPr>
        <w:t>פנקס הקהילות: הונגריה</w:t>
      </w:r>
      <w:r>
        <w:rPr>
          <w:rtl/>
          <w:lang w:bidi="he"/>
        </w:rPr>
        <w:t xml:space="preserve">, 197; ויסברג, </w:t>
      </w:r>
      <w:r>
        <w:rPr>
          <w:b/>
          <w:bCs/>
          <w:rtl/>
          <w:lang w:bidi="he"/>
        </w:rPr>
        <w:t>רבנו</w:t>
      </w:r>
      <w:r>
        <w:rPr>
          <w:rtl/>
          <w:lang w:bidi="he"/>
        </w:rPr>
        <w:t xml:space="preserve">, 3:277-281; </w:t>
      </w:r>
      <w:proofErr w:type="spellStart"/>
      <w:r>
        <w:rPr>
          <w:rtl/>
          <w:lang w:bidi="he"/>
        </w:rPr>
        <w:t>יאקאבאוויטש</w:t>
      </w:r>
      <w:proofErr w:type="spellEnd"/>
      <w:r>
        <w:rPr>
          <w:rtl/>
          <w:lang w:bidi="he"/>
        </w:rPr>
        <w:t xml:space="preserve">, </w:t>
      </w:r>
      <w:r>
        <w:rPr>
          <w:b/>
          <w:bCs/>
          <w:rtl/>
          <w:lang w:bidi="he"/>
        </w:rPr>
        <w:t>זכור</w:t>
      </w:r>
      <w:r>
        <w:rPr>
          <w:rtl/>
          <w:lang w:bidi="he"/>
        </w:rPr>
        <w:t xml:space="preserve">, 1:94; </w:t>
      </w:r>
      <w:proofErr w:type="spellStart"/>
      <w:r>
        <w:rPr>
          <w:rtl/>
          <w:lang w:bidi="he"/>
        </w:rPr>
        <w:t>נדלר</w:t>
      </w:r>
      <w:proofErr w:type="spellEnd"/>
      <w:r>
        <w:rPr>
          <w:rtl/>
          <w:lang w:bidi="he"/>
        </w:rPr>
        <w:t xml:space="preserve">, "המלחמה", 234-235; כהן, </w:t>
      </w:r>
      <w:r>
        <w:rPr>
          <w:b/>
          <w:bCs/>
          <w:rtl/>
          <w:lang w:bidi="he"/>
        </w:rPr>
        <w:t>חכמי הונגריה</w:t>
      </w:r>
      <w:r>
        <w:rPr>
          <w:rtl/>
          <w:lang w:bidi="he"/>
        </w:rPr>
        <w:t xml:space="preserve">, 26-157; 354-356; כץ, </w:t>
      </w:r>
      <w:r>
        <w:rPr>
          <w:b/>
          <w:bCs/>
          <w:rtl/>
          <w:lang w:bidi="he"/>
        </w:rPr>
        <w:t>הקרע</w:t>
      </w:r>
      <w:r>
        <w:rPr>
          <w:rtl/>
          <w:lang w:bidi="he"/>
        </w:rPr>
        <w:t xml:space="preserve">, 78-82, 235-237; </w:t>
      </w:r>
      <w:proofErr w:type="spellStart"/>
      <w:r>
        <w:rPr>
          <w:rtl/>
          <w:lang w:bidi="he"/>
        </w:rPr>
        <w:t>פרזיגר</w:t>
      </w:r>
      <w:proofErr w:type="spellEnd"/>
      <w:r>
        <w:rPr>
          <w:rtl/>
          <w:lang w:bidi="he"/>
        </w:rPr>
        <w:t>, "קנאות דתית", 52-76.</w:t>
      </w:r>
    </w:p>
  </w:footnote>
  <w:footnote w:id="45">
    <w:p w14:paraId="3AB2EE55" w14:textId="77777777" w:rsidR="008655C7" w:rsidRPr="00476B12" w:rsidRDefault="008655C7" w:rsidP="006D2A6A">
      <w:pPr>
        <w:pStyle w:val="a3"/>
        <w:bidi/>
      </w:pPr>
      <w:r>
        <w:rPr>
          <w:rStyle w:val="a5"/>
        </w:rPr>
        <w:footnoteRef/>
      </w:r>
      <w:r>
        <w:rPr>
          <w:rtl/>
          <w:lang w:bidi="he"/>
        </w:rPr>
        <w:t xml:space="preserve"> </w:t>
      </w:r>
      <w:r>
        <w:rPr>
          <w:b/>
          <w:bCs/>
          <w:rtl/>
          <w:lang w:bidi="he"/>
        </w:rPr>
        <w:t>פלס חיים</w:t>
      </w:r>
      <w:r>
        <w:rPr>
          <w:rtl/>
          <w:lang w:bidi="he"/>
        </w:rPr>
        <w:t xml:space="preserve">; </w:t>
      </w:r>
      <w:r>
        <w:rPr>
          <w:b/>
          <w:bCs/>
          <w:rtl/>
          <w:lang w:bidi="he"/>
        </w:rPr>
        <w:t>שו"ת מחנה חיים</w:t>
      </w:r>
      <w:r>
        <w:rPr>
          <w:rtl/>
          <w:lang w:bidi="he"/>
        </w:rPr>
        <w:t>, כרך א'.</w:t>
      </w:r>
    </w:p>
  </w:footnote>
  <w:footnote w:id="46">
    <w:p w14:paraId="7D6E0DD7" w14:textId="77777777" w:rsidR="008655C7" w:rsidRDefault="008655C7" w:rsidP="00ED4C36">
      <w:pPr>
        <w:pStyle w:val="a3"/>
        <w:bidi/>
      </w:pPr>
      <w:r>
        <w:rPr>
          <w:rStyle w:val="a5"/>
        </w:rPr>
        <w:footnoteRef/>
      </w:r>
      <w:r>
        <w:rPr>
          <w:rtl/>
          <w:lang w:bidi="he"/>
        </w:rPr>
        <w:t xml:space="preserve"> </w:t>
      </w:r>
      <w:proofErr w:type="spellStart"/>
      <w:r>
        <w:rPr>
          <w:rtl/>
          <w:lang w:bidi="he"/>
        </w:rPr>
        <w:t>קצבורג</w:t>
      </w:r>
      <w:proofErr w:type="spellEnd"/>
      <w:r>
        <w:rPr>
          <w:rtl/>
          <w:lang w:bidi="he"/>
        </w:rPr>
        <w:t>, "</w:t>
      </w:r>
      <w:proofErr w:type="spellStart"/>
      <w:r>
        <w:rPr>
          <w:rtl/>
          <w:lang w:bidi="he"/>
        </w:rPr>
        <w:t>מיכאלוביץ</w:t>
      </w:r>
      <w:proofErr w:type="spellEnd"/>
      <w:r>
        <w:rPr>
          <w:rtl/>
          <w:lang w:bidi="he"/>
        </w:rPr>
        <w:t>", 273</w:t>
      </w:r>
      <w:r>
        <w:rPr>
          <w:rFonts w:hint="cs"/>
          <w:rtl/>
          <w:lang w:bidi="he"/>
        </w:rPr>
        <w:t>–</w:t>
      </w:r>
      <w:r>
        <w:rPr>
          <w:rtl/>
          <w:lang w:bidi="he"/>
        </w:rPr>
        <w:t xml:space="preserve">286; </w:t>
      </w:r>
      <w:proofErr w:type="spellStart"/>
      <w:r>
        <w:rPr>
          <w:rtl/>
          <w:lang w:bidi="he"/>
        </w:rPr>
        <w:t>הילדסהיימר</w:t>
      </w:r>
      <w:proofErr w:type="spellEnd"/>
      <w:r>
        <w:rPr>
          <w:rtl/>
          <w:lang w:bidi="he"/>
        </w:rPr>
        <w:t>, "רבני הונגריה", 941</w:t>
      </w:r>
      <w:r>
        <w:rPr>
          <w:rFonts w:hint="cs"/>
          <w:rtl/>
          <w:lang w:bidi="he"/>
        </w:rPr>
        <w:t>–</w:t>
      </w:r>
      <w:r>
        <w:rPr>
          <w:rtl/>
          <w:lang w:bidi="he"/>
        </w:rPr>
        <w:t xml:space="preserve">951; </w:t>
      </w:r>
      <w:proofErr w:type="spellStart"/>
      <w:r>
        <w:rPr>
          <w:rtl/>
          <w:lang w:bidi="he"/>
        </w:rPr>
        <w:t>יאקאבאוויטש</w:t>
      </w:r>
      <w:proofErr w:type="spellEnd"/>
      <w:r>
        <w:rPr>
          <w:rtl/>
          <w:lang w:bidi="he"/>
        </w:rPr>
        <w:t xml:space="preserve">, </w:t>
      </w:r>
      <w:r>
        <w:rPr>
          <w:b/>
          <w:bCs/>
          <w:rtl/>
          <w:lang w:bidi="he"/>
        </w:rPr>
        <w:t>זכור</w:t>
      </w:r>
      <w:r>
        <w:rPr>
          <w:rtl/>
          <w:lang w:bidi="he"/>
        </w:rPr>
        <w:t>, 1:71-126 (רשימת החותמים מופיעה כ</w:t>
      </w:r>
      <w:r>
        <w:rPr>
          <w:rFonts w:hint="cs"/>
          <w:rtl/>
          <w:lang w:bidi="he"/>
        </w:rPr>
        <w:t>העתק</w:t>
      </w:r>
      <w:r>
        <w:rPr>
          <w:rtl/>
          <w:lang w:bidi="he"/>
        </w:rPr>
        <w:t xml:space="preserve"> 11 בסוף הכרך); שפיגל, </w:t>
      </w:r>
      <w:r>
        <w:rPr>
          <w:b/>
          <w:bCs/>
          <w:rtl/>
          <w:lang w:bidi="he"/>
        </w:rPr>
        <w:t>תולדות</w:t>
      </w:r>
      <w:r>
        <w:rPr>
          <w:rtl/>
          <w:lang w:bidi="he"/>
        </w:rPr>
        <w:t>, 44</w:t>
      </w:r>
      <w:r>
        <w:rPr>
          <w:rFonts w:hint="cs"/>
          <w:rtl/>
          <w:lang w:bidi="he"/>
        </w:rPr>
        <w:t>–</w:t>
      </w:r>
      <w:r>
        <w:rPr>
          <w:rtl/>
          <w:lang w:bidi="he"/>
        </w:rPr>
        <w:t xml:space="preserve">47; שפרבר, </w:t>
      </w:r>
      <w:r>
        <w:rPr>
          <w:b/>
          <w:bCs/>
          <w:rtl/>
          <w:lang w:bidi="he"/>
        </w:rPr>
        <w:t>מנהגי ישראל</w:t>
      </w:r>
      <w:r>
        <w:rPr>
          <w:rtl/>
          <w:lang w:bidi="he"/>
        </w:rPr>
        <w:t xml:space="preserve">, 2:122-125; כץ, </w:t>
      </w:r>
      <w:r>
        <w:rPr>
          <w:b/>
          <w:bCs/>
          <w:rtl/>
          <w:lang w:bidi="he"/>
        </w:rPr>
        <w:t>הקרע</w:t>
      </w:r>
      <w:r>
        <w:rPr>
          <w:rtl/>
          <w:lang w:bidi="he"/>
        </w:rPr>
        <w:t>, 92</w:t>
      </w:r>
      <w:r>
        <w:rPr>
          <w:rFonts w:hint="cs"/>
          <w:rtl/>
          <w:lang w:bidi="he"/>
        </w:rPr>
        <w:t>–</w:t>
      </w:r>
      <w:r>
        <w:rPr>
          <w:rtl/>
          <w:lang w:bidi="he"/>
        </w:rPr>
        <w:t>99 (</w:t>
      </w:r>
      <w:proofErr w:type="spellStart"/>
      <w:r>
        <w:rPr>
          <w:rtl/>
          <w:lang w:bidi="he"/>
        </w:rPr>
        <w:t>בע</w:t>
      </w:r>
      <w:proofErr w:type="spellEnd"/>
      <w:r>
        <w:rPr>
          <w:rtl/>
          <w:lang w:bidi="he"/>
        </w:rPr>
        <w:t xml:space="preserve">' 94 מופיע העתק של גילוי הדעת ללא החתימות); </w:t>
      </w:r>
      <w:proofErr w:type="spellStart"/>
      <w:r>
        <w:rPr>
          <w:rtl/>
          <w:lang w:bidi="he"/>
        </w:rPr>
        <w:t>סילבר</w:t>
      </w:r>
      <w:proofErr w:type="spellEnd"/>
      <w:r>
        <w:rPr>
          <w:rtl/>
          <w:lang w:bidi="he"/>
        </w:rPr>
        <w:t>, "המצאת מסורת", 37</w:t>
      </w:r>
      <w:r>
        <w:rPr>
          <w:rFonts w:hint="cs"/>
          <w:rtl/>
          <w:lang w:bidi="he"/>
        </w:rPr>
        <w:t>–</w:t>
      </w:r>
      <w:r>
        <w:rPr>
          <w:rtl/>
          <w:lang w:bidi="he"/>
        </w:rPr>
        <w:t>40, 50</w:t>
      </w:r>
      <w:r>
        <w:rPr>
          <w:rFonts w:hint="cs"/>
          <w:rtl/>
          <w:lang w:bidi="he"/>
        </w:rPr>
        <w:t>–</w:t>
      </w:r>
      <w:r>
        <w:rPr>
          <w:rtl/>
          <w:lang w:bidi="he"/>
        </w:rPr>
        <w:t xml:space="preserve">59; כהן, </w:t>
      </w:r>
      <w:r>
        <w:rPr>
          <w:b/>
          <w:bCs/>
          <w:rtl/>
          <w:lang w:bidi="he"/>
        </w:rPr>
        <w:t>חכמי הונגריה</w:t>
      </w:r>
      <w:r>
        <w:rPr>
          <w:rtl/>
          <w:lang w:bidi="he"/>
        </w:rPr>
        <w:t>, 65</w:t>
      </w:r>
      <w:r>
        <w:rPr>
          <w:rFonts w:hint="cs"/>
          <w:rtl/>
          <w:lang w:bidi="he"/>
        </w:rPr>
        <w:t>–</w:t>
      </w:r>
      <w:r>
        <w:rPr>
          <w:rtl/>
          <w:lang w:bidi="he"/>
        </w:rPr>
        <w:t xml:space="preserve">67. </w:t>
      </w:r>
    </w:p>
  </w:footnote>
  <w:footnote w:id="47">
    <w:p w14:paraId="0215DE94" w14:textId="77777777" w:rsidR="008655C7" w:rsidRDefault="008655C7">
      <w:pPr>
        <w:pStyle w:val="a3"/>
        <w:bidi/>
      </w:pPr>
      <w:r>
        <w:rPr>
          <w:rStyle w:val="a5"/>
        </w:rPr>
        <w:footnoteRef/>
      </w:r>
      <w:r>
        <w:rPr>
          <w:rtl/>
          <w:lang w:bidi="he"/>
        </w:rPr>
        <w:t xml:space="preserve"> </w:t>
      </w:r>
      <w:r>
        <w:rPr>
          <w:rtl/>
          <w:lang w:bidi="he"/>
        </w:rPr>
        <w:t xml:space="preserve">סופר, </w:t>
      </w:r>
      <w:r w:rsidRPr="002078CC">
        <w:rPr>
          <w:b/>
          <w:bCs/>
          <w:rtl/>
          <w:lang w:bidi="he"/>
        </w:rPr>
        <w:t>תולדות סופרים</w:t>
      </w:r>
      <w:r>
        <w:rPr>
          <w:rtl/>
          <w:lang w:bidi="he"/>
        </w:rPr>
        <w:t>, 125</w:t>
      </w:r>
      <w:r>
        <w:rPr>
          <w:rFonts w:hint="cs"/>
          <w:rtl/>
        </w:rPr>
        <w:t xml:space="preserve"> הערה 14</w:t>
      </w:r>
      <w:r>
        <w:rPr>
          <w:rtl/>
          <w:lang w:bidi="he"/>
        </w:rPr>
        <w:t>.</w:t>
      </w:r>
    </w:p>
  </w:footnote>
  <w:footnote w:id="48">
    <w:p w14:paraId="1C0895C8" w14:textId="77777777" w:rsidR="008655C7" w:rsidRDefault="008655C7" w:rsidP="00ED4C36">
      <w:pPr>
        <w:pStyle w:val="a3"/>
        <w:bidi/>
      </w:pPr>
      <w:r>
        <w:rPr>
          <w:rStyle w:val="a5"/>
        </w:rPr>
        <w:footnoteRef/>
      </w:r>
      <w:r>
        <w:rPr>
          <w:rtl/>
          <w:lang w:bidi="he"/>
        </w:rPr>
        <w:t xml:space="preserve"> </w:t>
      </w:r>
      <w:r w:rsidRPr="002078CC">
        <w:rPr>
          <w:b/>
          <w:bCs/>
          <w:rtl/>
          <w:lang w:bidi="he"/>
        </w:rPr>
        <w:t>שם</w:t>
      </w:r>
      <w:r>
        <w:rPr>
          <w:rtl/>
          <w:lang w:bidi="he"/>
        </w:rPr>
        <w:t>, 119, 123</w:t>
      </w:r>
      <w:r>
        <w:rPr>
          <w:rFonts w:hint="cs"/>
          <w:rtl/>
          <w:lang w:bidi="he"/>
        </w:rPr>
        <w:t>–</w:t>
      </w:r>
      <w:r>
        <w:rPr>
          <w:rtl/>
          <w:lang w:bidi="he"/>
        </w:rPr>
        <w:t xml:space="preserve">124; </w:t>
      </w:r>
      <w:proofErr w:type="spellStart"/>
      <w:r>
        <w:rPr>
          <w:rtl/>
          <w:lang w:bidi="he"/>
        </w:rPr>
        <w:t>קצבורג</w:t>
      </w:r>
      <w:proofErr w:type="spellEnd"/>
      <w:r>
        <w:rPr>
          <w:rtl/>
          <w:lang w:bidi="he"/>
        </w:rPr>
        <w:t>, "הקונגרס", 143</w:t>
      </w:r>
      <w:r>
        <w:rPr>
          <w:rFonts w:hint="cs"/>
          <w:rtl/>
          <w:lang w:bidi="he"/>
        </w:rPr>
        <w:t>–</w:t>
      </w:r>
      <w:r>
        <w:rPr>
          <w:rtl/>
          <w:lang w:bidi="he"/>
        </w:rPr>
        <w:t xml:space="preserve">138; כץ, </w:t>
      </w:r>
      <w:r>
        <w:rPr>
          <w:b/>
          <w:bCs/>
          <w:rtl/>
          <w:lang w:bidi="he"/>
        </w:rPr>
        <w:t>הקרע</w:t>
      </w:r>
      <w:r>
        <w:rPr>
          <w:rtl/>
          <w:lang w:bidi="he"/>
        </w:rPr>
        <w:t>, 103</w:t>
      </w:r>
      <w:r>
        <w:rPr>
          <w:rFonts w:hint="cs"/>
          <w:rtl/>
          <w:lang w:bidi="he"/>
        </w:rPr>
        <w:t>–</w:t>
      </w:r>
      <w:r>
        <w:rPr>
          <w:rtl/>
          <w:lang w:bidi="he"/>
        </w:rPr>
        <w:t xml:space="preserve">224. </w:t>
      </w:r>
    </w:p>
  </w:footnote>
  <w:footnote w:id="49">
    <w:p w14:paraId="1066CE1D" w14:textId="77777777" w:rsidR="008655C7" w:rsidRDefault="008655C7" w:rsidP="006F6200">
      <w:pPr>
        <w:pStyle w:val="a3"/>
        <w:bidi/>
      </w:pPr>
      <w:r>
        <w:rPr>
          <w:rStyle w:val="a5"/>
        </w:rPr>
        <w:footnoteRef/>
      </w:r>
      <w:r>
        <w:rPr>
          <w:rtl/>
          <w:lang w:bidi="he"/>
        </w:rPr>
        <w:t xml:space="preserve"> </w:t>
      </w:r>
      <w:r>
        <w:rPr>
          <w:b/>
          <w:bCs/>
          <w:rtl/>
          <w:lang w:bidi="he"/>
        </w:rPr>
        <w:t>שו"ת מחנה חיים</w:t>
      </w:r>
      <w:r>
        <w:rPr>
          <w:rtl/>
          <w:lang w:bidi="he"/>
        </w:rPr>
        <w:t>, כרכים 2</w:t>
      </w:r>
      <w:r>
        <w:rPr>
          <w:rFonts w:hint="cs"/>
          <w:rtl/>
          <w:lang w:bidi="he"/>
        </w:rPr>
        <w:t>–</w:t>
      </w:r>
      <w:r>
        <w:rPr>
          <w:rtl/>
          <w:lang w:bidi="he"/>
        </w:rPr>
        <w:t xml:space="preserve">7. </w:t>
      </w:r>
    </w:p>
  </w:footnote>
  <w:footnote w:id="50">
    <w:p w14:paraId="52FDD858" w14:textId="77777777" w:rsidR="008655C7" w:rsidRDefault="008655C7" w:rsidP="006D2A6A">
      <w:pPr>
        <w:pStyle w:val="a3"/>
        <w:bidi/>
      </w:pPr>
      <w:r>
        <w:rPr>
          <w:rStyle w:val="a5"/>
        </w:rPr>
        <w:footnoteRef/>
      </w:r>
      <w:r>
        <w:rPr>
          <w:rtl/>
          <w:lang w:bidi="he"/>
        </w:rPr>
        <w:t xml:space="preserve"> </w:t>
      </w:r>
      <w:r>
        <w:rPr>
          <w:b/>
          <w:bCs/>
          <w:rtl/>
          <w:lang w:bidi="he"/>
        </w:rPr>
        <w:t>דרשה</w:t>
      </w:r>
      <w:r>
        <w:rPr>
          <w:rtl/>
          <w:lang w:bidi="he"/>
        </w:rPr>
        <w:t xml:space="preserve">; </w:t>
      </w:r>
      <w:r>
        <w:rPr>
          <w:b/>
          <w:bCs/>
          <w:rtl/>
          <w:lang w:bidi="he"/>
        </w:rPr>
        <w:t>שערי חיים</w:t>
      </w:r>
      <w:r>
        <w:rPr>
          <w:rtl/>
          <w:lang w:bidi="he"/>
        </w:rPr>
        <w:t xml:space="preserve">, </w:t>
      </w:r>
      <w:r>
        <w:rPr>
          <w:rFonts w:hint="cs"/>
          <w:rtl/>
          <w:lang w:bidi="he"/>
        </w:rPr>
        <w:t>38ב-41א</w:t>
      </w:r>
      <w:r>
        <w:rPr>
          <w:rtl/>
          <w:lang w:bidi="he"/>
        </w:rPr>
        <w:t>.</w:t>
      </w:r>
    </w:p>
  </w:footnote>
  <w:footnote w:id="51">
    <w:p w14:paraId="6F618F71" w14:textId="77777777" w:rsidR="008655C7" w:rsidRDefault="008655C7" w:rsidP="002E54E6">
      <w:pPr>
        <w:pStyle w:val="a3"/>
        <w:bidi/>
      </w:pPr>
      <w:r>
        <w:rPr>
          <w:rStyle w:val="a5"/>
        </w:rPr>
        <w:footnoteRef/>
      </w:r>
      <w:r>
        <w:rPr>
          <w:rtl/>
          <w:lang w:bidi="he"/>
        </w:rPr>
        <w:t xml:space="preserve"> </w:t>
      </w:r>
      <w:r>
        <w:rPr>
          <w:rtl/>
          <w:lang w:bidi="he"/>
        </w:rPr>
        <w:t xml:space="preserve">סופר, </w:t>
      </w:r>
      <w:r>
        <w:rPr>
          <w:b/>
          <w:bCs/>
          <w:rtl/>
          <w:lang w:bidi="he"/>
        </w:rPr>
        <w:t>תולדות סופרים</w:t>
      </w:r>
      <w:r>
        <w:rPr>
          <w:rtl/>
          <w:lang w:bidi="he"/>
        </w:rPr>
        <w:t xml:space="preserve">, </w:t>
      </w:r>
      <w:r>
        <w:rPr>
          <w:rFonts w:hint="cs"/>
          <w:rtl/>
          <w:lang w:bidi="he"/>
        </w:rPr>
        <w:t>הערה 103</w:t>
      </w:r>
      <w:r>
        <w:rPr>
          <w:rtl/>
          <w:lang w:bidi="he"/>
        </w:rPr>
        <w:t>.</w:t>
      </w:r>
    </w:p>
  </w:footnote>
  <w:footnote w:id="52">
    <w:p w14:paraId="0CC8DC56" w14:textId="77777777" w:rsidR="008655C7" w:rsidRPr="00476B12" w:rsidRDefault="008655C7" w:rsidP="00586F61">
      <w:pPr>
        <w:pStyle w:val="a3"/>
        <w:bidi/>
      </w:pPr>
      <w:r>
        <w:rPr>
          <w:rStyle w:val="a5"/>
        </w:rPr>
        <w:footnoteRef/>
      </w:r>
      <w:r>
        <w:rPr>
          <w:rtl/>
          <w:lang w:bidi="he"/>
        </w:rPr>
        <w:t xml:space="preserve"> </w:t>
      </w:r>
      <w:r>
        <w:rPr>
          <w:rtl/>
          <w:lang w:bidi="he"/>
        </w:rPr>
        <w:t xml:space="preserve">סופר, </w:t>
      </w:r>
      <w:r>
        <w:rPr>
          <w:b/>
          <w:bCs/>
          <w:rtl/>
          <w:lang w:bidi="he"/>
        </w:rPr>
        <w:t>ק"ן סופר</w:t>
      </w:r>
      <w:r>
        <w:rPr>
          <w:rtl/>
          <w:lang w:bidi="he"/>
        </w:rPr>
        <w:t>, 20</w:t>
      </w:r>
      <w:r>
        <w:rPr>
          <w:rFonts w:hint="cs"/>
          <w:rtl/>
          <w:lang w:bidi="he"/>
        </w:rPr>
        <w:t>–</w:t>
      </w:r>
      <w:r>
        <w:rPr>
          <w:rtl/>
          <w:lang w:bidi="he"/>
        </w:rPr>
        <w:t>21, מס' 20.</w:t>
      </w:r>
    </w:p>
  </w:footnote>
  <w:footnote w:id="53">
    <w:p w14:paraId="10B99381" w14:textId="77777777" w:rsidR="008655C7" w:rsidRDefault="008655C7" w:rsidP="006D2A6A">
      <w:pPr>
        <w:pStyle w:val="a3"/>
        <w:bidi/>
      </w:pPr>
      <w:r>
        <w:rPr>
          <w:rStyle w:val="a5"/>
        </w:rPr>
        <w:footnoteRef/>
      </w:r>
      <w:r>
        <w:rPr>
          <w:rtl/>
          <w:lang w:bidi="he"/>
        </w:rPr>
        <w:t xml:space="preserve"> </w:t>
      </w:r>
      <w:proofErr w:type="spellStart"/>
      <w:r>
        <w:rPr>
          <w:rtl/>
          <w:lang w:bidi="he"/>
        </w:rPr>
        <w:t>וינגרטן</w:t>
      </w:r>
      <w:proofErr w:type="spellEnd"/>
      <w:r>
        <w:rPr>
          <w:rtl/>
          <w:lang w:bidi="he"/>
        </w:rPr>
        <w:t>, "</w:t>
      </w:r>
      <w:proofErr w:type="spellStart"/>
      <w:r>
        <w:rPr>
          <w:rtl/>
          <w:lang w:bidi="he"/>
        </w:rPr>
        <w:t>מונקאטש</w:t>
      </w:r>
      <w:proofErr w:type="spellEnd"/>
      <w:r>
        <w:rPr>
          <w:rtl/>
          <w:lang w:bidi="he"/>
        </w:rPr>
        <w:t xml:space="preserve">", 354; </w:t>
      </w:r>
      <w:proofErr w:type="spellStart"/>
      <w:r>
        <w:rPr>
          <w:rtl/>
          <w:lang w:bidi="he"/>
        </w:rPr>
        <w:t>דיקר</w:t>
      </w:r>
      <w:proofErr w:type="spellEnd"/>
      <w:r>
        <w:rPr>
          <w:rtl/>
          <w:lang w:bidi="he"/>
        </w:rPr>
        <w:t xml:space="preserve">, </w:t>
      </w:r>
      <w:r>
        <w:rPr>
          <w:b/>
          <w:bCs/>
          <w:rtl/>
          <w:lang w:bidi="he"/>
        </w:rPr>
        <w:t>חסידות</w:t>
      </w:r>
      <w:r>
        <w:rPr>
          <w:rtl/>
          <w:lang w:bidi="he"/>
        </w:rPr>
        <w:t xml:space="preserve">, 12; </w:t>
      </w:r>
      <w:proofErr w:type="spellStart"/>
      <w:r>
        <w:rPr>
          <w:rtl/>
          <w:lang w:bidi="he"/>
        </w:rPr>
        <w:t>נדלר</w:t>
      </w:r>
      <w:proofErr w:type="spellEnd"/>
      <w:r>
        <w:rPr>
          <w:rtl/>
          <w:lang w:bidi="he"/>
        </w:rPr>
        <w:t>, "המלחמה", 235.</w:t>
      </w:r>
    </w:p>
  </w:footnote>
  <w:footnote w:id="54">
    <w:p w14:paraId="3A5C818C" w14:textId="77777777" w:rsidR="008655C7" w:rsidRDefault="008655C7" w:rsidP="00E30B48">
      <w:pPr>
        <w:pStyle w:val="a3"/>
        <w:bidi/>
      </w:pPr>
      <w:r>
        <w:rPr>
          <w:rStyle w:val="a5"/>
        </w:rPr>
        <w:footnoteRef/>
      </w:r>
      <w:r>
        <w:rPr>
          <w:rtl/>
          <w:lang w:bidi="he"/>
        </w:rPr>
        <w:t xml:space="preserve"> </w:t>
      </w:r>
      <w:r>
        <w:rPr>
          <w:rtl/>
          <w:lang w:bidi="he"/>
        </w:rPr>
        <w:t xml:space="preserve">על מקרה שבו סופר התלבש באופן שונה מבני קהילתי </w:t>
      </w:r>
      <w:proofErr w:type="spellStart"/>
      <w:r>
        <w:rPr>
          <w:rtl/>
          <w:lang w:bidi="he"/>
        </w:rPr>
        <w:t>במונקאץ</w:t>
      </w:r>
      <w:proofErr w:type="spellEnd"/>
      <w:r>
        <w:rPr>
          <w:rtl/>
          <w:lang w:bidi="he"/>
        </w:rPr>
        <w:t xml:space="preserve">' ראו: </w:t>
      </w:r>
      <w:r w:rsidRPr="002078CC">
        <w:rPr>
          <w:b/>
          <w:bCs/>
          <w:rtl/>
          <w:lang w:bidi="he"/>
        </w:rPr>
        <w:t>תורת חיים</w:t>
      </w:r>
      <w:r>
        <w:rPr>
          <w:rtl/>
          <w:lang w:bidi="he"/>
        </w:rPr>
        <w:t xml:space="preserve"> </w:t>
      </w:r>
      <w:r>
        <w:rPr>
          <w:rFonts w:hint="cs"/>
          <w:rtl/>
          <w:lang w:bidi="he"/>
        </w:rPr>
        <w:t>3:2ב</w:t>
      </w:r>
      <w:r>
        <w:rPr>
          <w:rtl/>
          <w:lang w:bidi="he"/>
        </w:rPr>
        <w:t xml:space="preserve"> גיליון שני, חלק 551:4 - בשבת שלפני ט' באב, סופר לא נהג ללבוש בגדי שבת. כיוון שהמנהג </w:t>
      </w:r>
      <w:proofErr w:type="spellStart"/>
      <w:r>
        <w:rPr>
          <w:rtl/>
          <w:lang w:bidi="he"/>
        </w:rPr>
        <w:t>במונקאץ</w:t>
      </w:r>
      <w:proofErr w:type="spellEnd"/>
      <w:r>
        <w:rPr>
          <w:rtl/>
          <w:lang w:bidi="he"/>
        </w:rPr>
        <w:t>' היה שונה, הוא נהג להישאר בביתו במהלך השבת. חריגה זו מהנוהל המקומי לא הושפעה מנטייה חסידית דווקא. יתר על כן, הרב עשה מאמץ לשמור על המנהג בסוד, ולא נמצאו ראיות להתנגדות. בעניין זה ראו: קופר, "הלכה".</w:t>
      </w:r>
    </w:p>
  </w:footnote>
  <w:footnote w:id="55">
    <w:p w14:paraId="09E2AEDB" w14:textId="77777777" w:rsidR="008655C7" w:rsidRDefault="008655C7" w:rsidP="00D94D0C">
      <w:pPr>
        <w:pStyle w:val="a3"/>
        <w:bidi/>
      </w:pPr>
      <w:r>
        <w:rPr>
          <w:rStyle w:val="a5"/>
        </w:rPr>
        <w:footnoteRef/>
      </w:r>
      <w:r>
        <w:rPr>
          <w:rtl/>
          <w:lang w:bidi="he"/>
        </w:rPr>
        <w:t xml:space="preserve"> </w:t>
      </w:r>
      <w:r>
        <w:rPr>
          <w:rtl/>
          <w:lang w:bidi="he"/>
        </w:rPr>
        <w:t xml:space="preserve">סופר, </w:t>
      </w:r>
      <w:r>
        <w:rPr>
          <w:b/>
          <w:bCs/>
          <w:rtl/>
          <w:lang w:bidi="he"/>
        </w:rPr>
        <w:t>תולדות סופרים</w:t>
      </w:r>
      <w:r>
        <w:rPr>
          <w:rtl/>
          <w:lang w:bidi="he"/>
        </w:rPr>
        <w:t>, 126</w:t>
      </w:r>
      <w:r>
        <w:rPr>
          <w:rFonts w:hint="cs"/>
          <w:rtl/>
        </w:rPr>
        <w:t xml:space="preserve"> הערה 15</w:t>
      </w:r>
      <w:r>
        <w:rPr>
          <w:rtl/>
          <w:lang w:bidi="he"/>
        </w:rPr>
        <w:t>.</w:t>
      </w:r>
    </w:p>
  </w:footnote>
  <w:footnote w:id="56">
    <w:p w14:paraId="585AB69D" w14:textId="77777777" w:rsidR="008655C7" w:rsidRDefault="008655C7" w:rsidP="00476B12">
      <w:pPr>
        <w:pStyle w:val="a3"/>
        <w:bidi/>
      </w:pPr>
      <w:r>
        <w:rPr>
          <w:rStyle w:val="a5"/>
        </w:rPr>
        <w:footnoteRef/>
      </w:r>
      <w:r>
        <w:rPr>
          <w:rtl/>
          <w:lang w:bidi="he"/>
        </w:rPr>
        <w:t xml:space="preserve"> סופר, </w:t>
      </w:r>
      <w:r>
        <w:rPr>
          <w:b/>
          <w:bCs/>
          <w:rtl/>
          <w:lang w:bidi="he"/>
        </w:rPr>
        <w:t>ק"ן סופר</w:t>
      </w:r>
      <w:r>
        <w:rPr>
          <w:rtl/>
          <w:lang w:bidi="he"/>
        </w:rPr>
        <w:t xml:space="preserve">, 30, מס' 34. </w:t>
      </w:r>
    </w:p>
  </w:footnote>
  <w:footnote w:id="57">
    <w:p w14:paraId="2B1C8193" w14:textId="77777777" w:rsidR="008655C7" w:rsidRDefault="008655C7" w:rsidP="00EB7FD8">
      <w:pPr>
        <w:pStyle w:val="a3"/>
        <w:bidi/>
      </w:pPr>
      <w:r>
        <w:rPr>
          <w:rStyle w:val="a5"/>
        </w:rPr>
        <w:footnoteRef/>
      </w:r>
      <w:r>
        <w:rPr>
          <w:rtl/>
          <w:lang w:bidi="he"/>
        </w:rPr>
        <w:t xml:space="preserve"> </w:t>
      </w:r>
      <w:r>
        <w:rPr>
          <w:rtl/>
          <w:lang w:bidi="he"/>
        </w:rPr>
        <w:t xml:space="preserve">סופר, </w:t>
      </w:r>
      <w:r w:rsidRPr="002078CC">
        <w:rPr>
          <w:b/>
          <w:bCs/>
          <w:rtl/>
          <w:lang w:bidi="he"/>
        </w:rPr>
        <w:t>תולדות סופרים</w:t>
      </w:r>
      <w:r>
        <w:rPr>
          <w:rtl/>
          <w:lang w:bidi="he"/>
        </w:rPr>
        <w:t>, 34</w:t>
      </w:r>
      <w:r>
        <w:rPr>
          <w:rFonts w:hint="cs"/>
          <w:rtl/>
          <w:lang w:bidi="he"/>
        </w:rPr>
        <w:t>–</w:t>
      </w:r>
      <w:r>
        <w:rPr>
          <w:rtl/>
          <w:lang w:bidi="he"/>
        </w:rPr>
        <w:t xml:space="preserve">38; סופר, </w:t>
      </w:r>
      <w:r w:rsidRPr="002078CC">
        <w:rPr>
          <w:b/>
          <w:bCs/>
          <w:rtl/>
          <w:lang w:bidi="he"/>
        </w:rPr>
        <w:t>ק"ן סופר</w:t>
      </w:r>
      <w:r>
        <w:rPr>
          <w:rtl/>
          <w:lang w:bidi="he"/>
        </w:rPr>
        <w:t>, 17, מס' 14; 23</w:t>
      </w:r>
      <w:r>
        <w:rPr>
          <w:rFonts w:hint="cs"/>
          <w:rtl/>
          <w:lang w:bidi="he"/>
        </w:rPr>
        <w:t>–2</w:t>
      </w:r>
      <w:r>
        <w:rPr>
          <w:rtl/>
          <w:lang w:bidi="he"/>
        </w:rPr>
        <w:t>5, מס'. 24</w:t>
      </w:r>
      <w:r>
        <w:rPr>
          <w:rFonts w:hint="cs"/>
          <w:rtl/>
          <w:lang w:bidi="he"/>
        </w:rPr>
        <w:t>–</w:t>
      </w:r>
      <w:r>
        <w:rPr>
          <w:rtl/>
          <w:lang w:bidi="he"/>
        </w:rPr>
        <w:t>26; 40, מס' 45; 45</w:t>
      </w:r>
      <w:r>
        <w:rPr>
          <w:rFonts w:hint="cs"/>
          <w:rtl/>
          <w:lang w:bidi="he"/>
        </w:rPr>
        <w:t>–</w:t>
      </w:r>
      <w:r>
        <w:rPr>
          <w:rtl/>
          <w:lang w:bidi="he"/>
        </w:rPr>
        <w:t>450, מס' 50; 77</w:t>
      </w:r>
      <w:r>
        <w:rPr>
          <w:rFonts w:hint="cs"/>
          <w:rtl/>
          <w:lang w:bidi="he"/>
        </w:rPr>
        <w:t>–</w:t>
      </w:r>
      <w:r>
        <w:rPr>
          <w:rtl/>
          <w:lang w:bidi="he"/>
        </w:rPr>
        <w:t>79, מס' 72</w:t>
      </w:r>
      <w:r>
        <w:rPr>
          <w:rFonts w:hint="cs"/>
          <w:rtl/>
          <w:lang w:bidi="he"/>
        </w:rPr>
        <w:t>–</w:t>
      </w:r>
      <w:r>
        <w:rPr>
          <w:rtl/>
          <w:lang w:bidi="he"/>
        </w:rPr>
        <w:t>7</w:t>
      </w:r>
      <w:r>
        <w:rPr>
          <w:rFonts w:hint="cs"/>
          <w:rtl/>
          <w:lang w:bidi="he"/>
        </w:rPr>
        <w:t>3</w:t>
      </w:r>
      <w:r>
        <w:rPr>
          <w:rtl/>
          <w:lang w:bidi="he"/>
        </w:rPr>
        <w:t>; 130</w:t>
      </w:r>
      <w:r>
        <w:rPr>
          <w:rFonts w:hint="cs"/>
          <w:rtl/>
          <w:lang w:bidi="he"/>
        </w:rPr>
        <w:t>–13</w:t>
      </w:r>
      <w:r>
        <w:rPr>
          <w:rtl/>
          <w:lang w:bidi="he"/>
        </w:rPr>
        <w:t>1, מס' 111.</w:t>
      </w:r>
    </w:p>
  </w:footnote>
  <w:footnote w:id="58">
    <w:p w14:paraId="7FA3A463" w14:textId="77777777" w:rsidR="008655C7" w:rsidRPr="008D4ABA" w:rsidRDefault="008655C7" w:rsidP="003C25CA">
      <w:pPr>
        <w:pStyle w:val="a3"/>
        <w:bidi/>
      </w:pPr>
      <w:r>
        <w:rPr>
          <w:rStyle w:val="a5"/>
        </w:rPr>
        <w:footnoteRef/>
      </w:r>
      <w:r>
        <w:rPr>
          <w:rtl/>
          <w:lang w:bidi="he"/>
        </w:rPr>
        <w:t xml:space="preserve"> </w:t>
      </w:r>
      <w:r w:rsidRPr="002078CC">
        <w:rPr>
          <w:b/>
          <w:bCs/>
          <w:rtl/>
          <w:lang w:bidi="he"/>
        </w:rPr>
        <w:t>שם</w:t>
      </w:r>
      <w:r>
        <w:rPr>
          <w:rtl/>
          <w:lang w:bidi="he"/>
        </w:rPr>
        <w:t>, 114</w:t>
      </w:r>
      <w:r>
        <w:rPr>
          <w:rFonts w:hint="cs"/>
          <w:rtl/>
          <w:lang w:bidi="he"/>
        </w:rPr>
        <w:t>–</w:t>
      </w:r>
      <w:r>
        <w:rPr>
          <w:rtl/>
          <w:lang w:bidi="he"/>
        </w:rPr>
        <w:t xml:space="preserve">116, מס' 95. </w:t>
      </w:r>
    </w:p>
  </w:footnote>
  <w:footnote w:id="59">
    <w:p w14:paraId="43E66ED0" w14:textId="77777777" w:rsidR="008655C7" w:rsidRDefault="008655C7" w:rsidP="006F0192">
      <w:pPr>
        <w:pStyle w:val="a3"/>
        <w:bidi/>
      </w:pPr>
      <w:r>
        <w:rPr>
          <w:rStyle w:val="a5"/>
        </w:rPr>
        <w:footnoteRef/>
      </w:r>
      <w:r>
        <w:rPr>
          <w:rtl/>
          <w:lang w:bidi="he"/>
        </w:rPr>
        <w:t xml:space="preserve"> </w:t>
      </w:r>
      <w:r w:rsidRPr="002078CC">
        <w:rPr>
          <w:b/>
          <w:bCs/>
          <w:rtl/>
          <w:lang w:bidi="he"/>
        </w:rPr>
        <w:t>שם</w:t>
      </w:r>
      <w:r>
        <w:rPr>
          <w:rtl/>
          <w:lang w:bidi="he"/>
        </w:rPr>
        <w:t xml:space="preserve">, 115. </w:t>
      </w:r>
    </w:p>
  </w:footnote>
  <w:footnote w:id="60">
    <w:p w14:paraId="7A35FD59" w14:textId="77777777" w:rsidR="008655C7" w:rsidRDefault="008655C7" w:rsidP="00E30B48">
      <w:pPr>
        <w:pStyle w:val="a3"/>
        <w:bidi/>
      </w:pPr>
      <w:r>
        <w:rPr>
          <w:rStyle w:val="a5"/>
        </w:rPr>
        <w:footnoteRef/>
      </w:r>
      <w:r>
        <w:rPr>
          <w:rtl/>
          <w:lang w:bidi="he"/>
        </w:rPr>
        <w:t xml:space="preserve"> </w:t>
      </w:r>
      <w:r w:rsidRPr="002078CC">
        <w:rPr>
          <w:b/>
          <w:bCs/>
          <w:rtl/>
          <w:lang w:bidi="he"/>
        </w:rPr>
        <w:t>דע מה שתשיב</w:t>
      </w:r>
      <w:r>
        <w:rPr>
          <w:rtl/>
          <w:lang w:bidi="he"/>
        </w:rPr>
        <w:t>,</w:t>
      </w:r>
      <w:r>
        <w:rPr>
          <w:rFonts w:hint="cs"/>
          <w:rtl/>
          <w:lang w:bidi="he"/>
        </w:rPr>
        <w:t xml:space="preserve"> 8ב</w:t>
      </w:r>
      <w:r>
        <w:rPr>
          <w:rtl/>
          <w:lang w:bidi="he"/>
        </w:rPr>
        <w:t xml:space="preserve">; ראו גם: </w:t>
      </w:r>
      <w:r w:rsidRPr="002078CC">
        <w:rPr>
          <w:b/>
          <w:bCs/>
          <w:rtl/>
          <w:lang w:bidi="he"/>
        </w:rPr>
        <w:t>כתבי קודש</w:t>
      </w:r>
      <w:r>
        <w:rPr>
          <w:rtl/>
          <w:lang w:bidi="he"/>
        </w:rPr>
        <w:t>, [8].</w:t>
      </w:r>
    </w:p>
  </w:footnote>
  <w:footnote w:id="61">
    <w:p w14:paraId="04452CBB" w14:textId="77777777" w:rsidR="008655C7" w:rsidRDefault="008655C7" w:rsidP="00E30B48">
      <w:pPr>
        <w:pStyle w:val="a3"/>
        <w:bidi/>
      </w:pPr>
      <w:r>
        <w:rPr>
          <w:rStyle w:val="a5"/>
        </w:rPr>
        <w:footnoteRef/>
      </w:r>
      <w:r>
        <w:rPr>
          <w:rtl/>
          <w:lang w:bidi="he"/>
        </w:rPr>
        <w:t xml:space="preserve"> </w:t>
      </w:r>
      <w:r>
        <w:rPr>
          <w:rtl/>
          <w:lang w:bidi="he"/>
        </w:rPr>
        <w:t xml:space="preserve">קול סופר – על משנה, שני כרכים; </w:t>
      </w:r>
      <w:r w:rsidRPr="002078CC">
        <w:rPr>
          <w:b/>
          <w:bCs/>
          <w:rtl/>
          <w:lang w:bidi="he"/>
        </w:rPr>
        <w:t>שו"ת מחנה חיים</w:t>
      </w:r>
      <w:r>
        <w:rPr>
          <w:rtl/>
          <w:lang w:bidi="he"/>
        </w:rPr>
        <w:t xml:space="preserve">, אבן העזר, חלק 3; דברי שערי חיים – על החומש. לאחר מותו פרסם בנו של סופר </w:t>
      </w:r>
      <w:proofErr w:type="spellStart"/>
      <w:r>
        <w:rPr>
          <w:rtl/>
          <w:lang w:bidi="he"/>
        </w:rPr>
        <w:t>במונקאץ</w:t>
      </w:r>
      <w:proofErr w:type="spellEnd"/>
      <w:r>
        <w:rPr>
          <w:rtl/>
          <w:lang w:bidi="he"/>
        </w:rPr>
        <w:t xml:space="preserve">' חיבור פרשנות שלו לספר תהילים: </w:t>
      </w:r>
      <w:r w:rsidRPr="002078CC">
        <w:rPr>
          <w:b/>
          <w:bCs/>
          <w:rtl/>
          <w:lang w:bidi="he"/>
        </w:rPr>
        <w:t>תהילים שערי חיים</w:t>
      </w:r>
      <w:r>
        <w:rPr>
          <w:rtl/>
          <w:lang w:bidi="he"/>
        </w:rPr>
        <w:t>.</w:t>
      </w:r>
    </w:p>
  </w:footnote>
  <w:footnote w:id="62">
    <w:p w14:paraId="6CD1BCE6" w14:textId="77777777" w:rsidR="008655C7" w:rsidRPr="003C25CA" w:rsidRDefault="008655C7" w:rsidP="00134766">
      <w:pPr>
        <w:pStyle w:val="a3"/>
        <w:bidi/>
        <w:rPr>
          <w:highlight w:val="red"/>
        </w:rPr>
      </w:pPr>
      <w:r>
        <w:rPr>
          <w:rStyle w:val="a5"/>
        </w:rPr>
        <w:footnoteRef/>
      </w:r>
      <w:r>
        <w:rPr>
          <w:rtl/>
          <w:lang w:bidi="he"/>
        </w:rPr>
        <w:t xml:space="preserve"> </w:t>
      </w:r>
      <w:r>
        <w:rPr>
          <w:rtl/>
          <w:lang w:bidi="he"/>
        </w:rPr>
        <w:t xml:space="preserve">על אודות שלמה שפירא ראו: </w:t>
      </w:r>
      <w:r>
        <w:rPr>
          <w:b/>
          <w:bCs/>
          <w:rtl/>
          <w:lang w:bidi="he"/>
        </w:rPr>
        <w:t xml:space="preserve">מאמר </w:t>
      </w:r>
      <w:proofErr w:type="spellStart"/>
      <w:r>
        <w:rPr>
          <w:b/>
          <w:bCs/>
          <w:rtl/>
          <w:lang w:bidi="he"/>
        </w:rPr>
        <w:t>זכרון</w:t>
      </w:r>
      <w:proofErr w:type="spellEnd"/>
      <w:r>
        <w:rPr>
          <w:b/>
          <w:bCs/>
          <w:rtl/>
          <w:lang w:bidi="he"/>
        </w:rPr>
        <w:t xml:space="preserve"> צדיקים</w:t>
      </w:r>
      <w:r>
        <w:rPr>
          <w:rtl/>
          <w:lang w:bidi="he"/>
        </w:rPr>
        <w:t xml:space="preserve"> </w:t>
      </w:r>
      <w:r>
        <w:rPr>
          <w:rFonts w:hint="cs"/>
          <w:rtl/>
          <w:lang w:bidi="he"/>
        </w:rPr>
        <w:t>11א-13ב; כ</w:t>
      </w:r>
      <w:r>
        <w:rPr>
          <w:rtl/>
          <w:lang w:bidi="he"/>
        </w:rPr>
        <w:t xml:space="preserve">הנא, </w:t>
      </w:r>
      <w:r>
        <w:rPr>
          <w:b/>
          <w:bCs/>
          <w:rtl/>
          <w:lang w:bidi="he"/>
        </w:rPr>
        <w:t>בית שלמה</w:t>
      </w:r>
      <w:r>
        <w:rPr>
          <w:rtl/>
          <w:lang w:bidi="he"/>
        </w:rPr>
        <w:t xml:space="preserve">; </w:t>
      </w:r>
      <w:proofErr w:type="spellStart"/>
      <w:r>
        <w:rPr>
          <w:rtl/>
          <w:lang w:bidi="he"/>
        </w:rPr>
        <w:t>שטערן</w:t>
      </w:r>
      <w:proofErr w:type="spellEnd"/>
      <w:r>
        <w:rPr>
          <w:rtl/>
          <w:lang w:bidi="he"/>
        </w:rPr>
        <w:t xml:space="preserve">, </w:t>
      </w:r>
      <w:r>
        <w:rPr>
          <w:b/>
          <w:bCs/>
          <w:rtl/>
          <w:lang w:bidi="he"/>
        </w:rPr>
        <w:t>מליצי אש</w:t>
      </w:r>
      <w:r>
        <w:rPr>
          <w:rtl/>
          <w:lang w:bidi="he"/>
        </w:rPr>
        <w:t>, 2:91-</w:t>
      </w:r>
      <w:r>
        <w:rPr>
          <w:rFonts w:hint="cs"/>
          <w:rtl/>
          <w:lang w:bidi="he"/>
        </w:rPr>
        <w:t>9</w:t>
      </w:r>
      <w:r>
        <w:rPr>
          <w:rtl/>
          <w:lang w:bidi="he"/>
        </w:rPr>
        <w:t xml:space="preserve">9; </w:t>
      </w:r>
      <w:r>
        <w:rPr>
          <w:b/>
          <w:bCs/>
          <w:rtl/>
          <w:lang w:bidi="he"/>
        </w:rPr>
        <w:t xml:space="preserve">ספר </w:t>
      </w:r>
      <w:proofErr w:type="spellStart"/>
      <w:r>
        <w:rPr>
          <w:b/>
          <w:bCs/>
          <w:rtl/>
          <w:lang w:bidi="he"/>
        </w:rPr>
        <w:t>לאנצוט</w:t>
      </w:r>
      <w:proofErr w:type="spellEnd"/>
      <w:r>
        <w:rPr>
          <w:rtl/>
          <w:lang w:bidi="he"/>
        </w:rPr>
        <w:t xml:space="preserve">, 57; וונדר, </w:t>
      </w:r>
      <w:r>
        <w:rPr>
          <w:b/>
          <w:bCs/>
          <w:rtl/>
          <w:lang w:bidi="he"/>
        </w:rPr>
        <w:t>מאורי גליציה</w:t>
      </w:r>
      <w:r>
        <w:rPr>
          <w:rtl/>
          <w:lang w:bidi="he"/>
        </w:rPr>
        <w:t xml:space="preserve">, 5:557-563; </w:t>
      </w:r>
      <w:proofErr w:type="spellStart"/>
      <w:r>
        <w:rPr>
          <w:rtl/>
          <w:lang w:bidi="he"/>
        </w:rPr>
        <w:t>וויינבערגער</w:t>
      </w:r>
      <w:proofErr w:type="spellEnd"/>
      <w:r>
        <w:rPr>
          <w:rtl/>
          <w:lang w:bidi="he"/>
        </w:rPr>
        <w:t xml:space="preserve">, </w:t>
      </w:r>
      <w:r>
        <w:rPr>
          <w:b/>
          <w:bCs/>
          <w:rtl/>
          <w:lang w:bidi="he"/>
        </w:rPr>
        <w:t>אגרות</w:t>
      </w:r>
      <w:r>
        <w:rPr>
          <w:rtl/>
          <w:lang w:bidi="he"/>
        </w:rPr>
        <w:t>, 61</w:t>
      </w:r>
      <w:r>
        <w:rPr>
          <w:rFonts w:hint="cs"/>
          <w:rtl/>
          <w:lang w:bidi="he"/>
        </w:rPr>
        <w:t>–</w:t>
      </w:r>
      <w:r>
        <w:rPr>
          <w:rtl/>
          <w:lang w:bidi="he"/>
        </w:rPr>
        <w:t xml:space="preserve">65; </w:t>
      </w:r>
      <w:proofErr w:type="spellStart"/>
      <w:r>
        <w:rPr>
          <w:rtl/>
          <w:lang w:bidi="he"/>
        </w:rPr>
        <w:t>רבינוביץ</w:t>
      </w:r>
      <w:proofErr w:type="spellEnd"/>
      <w:r>
        <w:rPr>
          <w:rtl/>
          <w:lang w:bidi="he"/>
        </w:rPr>
        <w:t xml:space="preserve">, </w:t>
      </w:r>
      <w:r>
        <w:rPr>
          <w:b/>
          <w:bCs/>
          <w:rtl/>
          <w:lang w:bidi="he"/>
        </w:rPr>
        <w:t xml:space="preserve">אדמו"רי </w:t>
      </w:r>
      <w:proofErr w:type="spellStart"/>
      <w:r>
        <w:rPr>
          <w:b/>
          <w:bCs/>
          <w:rtl/>
          <w:lang w:bidi="he"/>
        </w:rPr>
        <w:t>מונקאטש</w:t>
      </w:r>
      <w:proofErr w:type="spellEnd"/>
      <w:r>
        <w:rPr>
          <w:rtl/>
          <w:lang w:bidi="he"/>
        </w:rPr>
        <w:t>, 2</w:t>
      </w:r>
      <w:r>
        <w:rPr>
          <w:rFonts w:hint="cs"/>
          <w:rtl/>
          <w:lang w:bidi="he"/>
        </w:rPr>
        <w:t>–</w:t>
      </w:r>
      <w:r>
        <w:rPr>
          <w:rtl/>
          <w:lang w:bidi="he"/>
        </w:rPr>
        <w:t xml:space="preserve">4; אלפסי, </w:t>
      </w:r>
      <w:r>
        <w:rPr>
          <w:b/>
          <w:bCs/>
          <w:rtl/>
          <w:lang w:bidi="he"/>
        </w:rPr>
        <w:t>אנציקלופדיה</w:t>
      </w:r>
      <w:r>
        <w:rPr>
          <w:rtl/>
          <w:lang w:bidi="he"/>
        </w:rPr>
        <w:t xml:space="preserve">, 3:721-723; </w:t>
      </w:r>
      <w:r>
        <w:rPr>
          <w:b/>
          <w:bCs/>
          <w:rtl/>
          <w:lang w:bidi="he"/>
        </w:rPr>
        <w:t>אוסף תורת שם שלמה</w:t>
      </w:r>
      <w:r>
        <w:rPr>
          <w:rtl/>
          <w:lang w:bidi="he"/>
        </w:rPr>
        <w:t xml:space="preserve">, 1:13-16. </w:t>
      </w:r>
    </w:p>
  </w:footnote>
  <w:footnote w:id="63">
    <w:p w14:paraId="4548C1E2" w14:textId="77777777" w:rsidR="008655C7" w:rsidRPr="003C25CA" w:rsidRDefault="008655C7" w:rsidP="00134766">
      <w:pPr>
        <w:pStyle w:val="a3"/>
        <w:bidi/>
      </w:pPr>
      <w:r>
        <w:rPr>
          <w:rStyle w:val="a5"/>
        </w:rPr>
        <w:footnoteRef/>
      </w:r>
      <w:r>
        <w:rPr>
          <w:rtl/>
          <w:lang w:bidi="he"/>
        </w:rPr>
        <w:t xml:space="preserve"> "</w:t>
      </w:r>
      <w:proofErr w:type="spellStart"/>
      <w:r>
        <w:rPr>
          <w:rtl/>
          <w:lang w:bidi="he"/>
        </w:rPr>
        <w:t>מונקאטש</w:t>
      </w:r>
      <w:proofErr w:type="spellEnd"/>
      <w:r>
        <w:rPr>
          <w:rtl/>
          <w:lang w:bidi="he"/>
        </w:rPr>
        <w:t xml:space="preserve">: קריה העליזה", 11. </w:t>
      </w:r>
    </w:p>
  </w:footnote>
  <w:footnote w:id="64">
    <w:p w14:paraId="1342DE89" w14:textId="77777777" w:rsidR="008655C7" w:rsidRDefault="008655C7" w:rsidP="00C63654">
      <w:pPr>
        <w:pStyle w:val="a3"/>
        <w:bidi/>
        <w:rPr>
          <w:rtl/>
        </w:rPr>
      </w:pPr>
      <w:r>
        <w:rPr>
          <w:rStyle w:val="a5"/>
        </w:rPr>
        <w:footnoteRef/>
      </w:r>
      <w:r>
        <w:rPr>
          <w:rtl/>
          <w:lang w:bidi="he"/>
        </w:rPr>
        <w:t xml:space="preserve"> על אודות תקופת כהונתו של שלמה </w:t>
      </w:r>
      <w:proofErr w:type="spellStart"/>
      <w:r>
        <w:rPr>
          <w:rtl/>
          <w:lang w:bidi="he"/>
        </w:rPr>
        <w:t>בטרנוגרוד</w:t>
      </w:r>
      <w:proofErr w:type="spellEnd"/>
      <w:r>
        <w:rPr>
          <w:rtl/>
          <w:lang w:bidi="he"/>
        </w:rPr>
        <w:t xml:space="preserve">, ראו: כהנא, </w:t>
      </w:r>
      <w:r>
        <w:rPr>
          <w:b/>
          <w:bCs/>
          <w:rtl/>
          <w:lang w:bidi="he"/>
        </w:rPr>
        <w:t>בית שלמה</w:t>
      </w:r>
      <w:r>
        <w:rPr>
          <w:rtl/>
          <w:lang w:bidi="he"/>
        </w:rPr>
        <w:t xml:space="preserve">, או </w:t>
      </w:r>
      <w:r>
        <w:rPr>
          <w:b/>
          <w:bCs/>
          <w:rtl/>
          <w:lang w:bidi="he"/>
        </w:rPr>
        <w:t>החיים</w:t>
      </w:r>
      <w:r>
        <w:rPr>
          <w:rtl/>
          <w:lang w:bidi="he"/>
        </w:rPr>
        <w:t xml:space="preserve">, מס 60-64; </w:t>
      </w:r>
      <w:r>
        <w:rPr>
          <w:b/>
          <w:bCs/>
          <w:rtl/>
          <w:lang w:bidi="he"/>
        </w:rPr>
        <w:t>תפארת וגדולה</w:t>
      </w:r>
      <w:r>
        <w:rPr>
          <w:rtl/>
          <w:lang w:bidi="he"/>
        </w:rPr>
        <w:t xml:space="preserve">, מס' 75. </w:t>
      </w:r>
      <w:r>
        <w:rPr>
          <w:rtl/>
          <w:lang w:bidi="he"/>
        </w:rPr>
        <w:t xml:space="preserve">ראו גם את מכתבו של שלמה שהודפס אצל </w:t>
      </w:r>
      <w:proofErr w:type="spellStart"/>
      <w:r>
        <w:rPr>
          <w:rtl/>
          <w:lang w:bidi="he"/>
        </w:rPr>
        <w:t>מיכלזאהן</w:t>
      </w:r>
      <w:proofErr w:type="spellEnd"/>
      <w:r>
        <w:rPr>
          <w:rtl/>
          <w:lang w:bidi="he"/>
        </w:rPr>
        <w:t xml:space="preserve">, </w:t>
      </w:r>
      <w:r>
        <w:rPr>
          <w:b/>
          <w:bCs/>
          <w:rtl/>
          <w:lang w:bidi="he"/>
        </w:rPr>
        <w:t>מקור חיים</w:t>
      </w:r>
      <w:r>
        <w:rPr>
          <w:rtl/>
          <w:lang w:bidi="he"/>
        </w:rPr>
        <w:t>, 46</w:t>
      </w:r>
      <w:r>
        <w:rPr>
          <w:rFonts w:hint="cs"/>
          <w:rtl/>
        </w:rPr>
        <w:t>ב</w:t>
      </w:r>
      <w:r>
        <w:rPr>
          <w:rtl/>
          <w:lang w:bidi="he"/>
        </w:rPr>
        <w:t xml:space="preserve">. כהונתו של שלמה </w:t>
      </w:r>
      <w:proofErr w:type="spellStart"/>
      <w:r>
        <w:rPr>
          <w:rtl/>
          <w:lang w:bidi="he"/>
        </w:rPr>
        <w:t>בטרנוגרוד</w:t>
      </w:r>
      <w:proofErr w:type="spellEnd"/>
      <w:r>
        <w:rPr>
          <w:rtl/>
          <w:lang w:bidi="he"/>
        </w:rPr>
        <w:t xml:space="preserve"> אינה מצוינת ב</w:t>
      </w:r>
      <w:r>
        <w:rPr>
          <w:b/>
          <w:bCs/>
          <w:rtl/>
          <w:lang w:bidi="he"/>
        </w:rPr>
        <w:t xml:space="preserve">ספר </w:t>
      </w:r>
      <w:proofErr w:type="spellStart"/>
      <w:r>
        <w:rPr>
          <w:b/>
          <w:bCs/>
          <w:rtl/>
          <w:lang w:bidi="he"/>
        </w:rPr>
        <w:t>טרנוגרוד</w:t>
      </w:r>
      <w:proofErr w:type="spellEnd"/>
      <w:r>
        <w:rPr>
          <w:rtl/>
          <w:lang w:bidi="he"/>
        </w:rPr>
        <w:t>.</w:t>
      </w:r>
    </w:p>
  </w:footnote>
  <w:footnote w:id="65">
    <w:p w14:paraId="075FE2AC" w14:textId="77777777" w:rsidR="008655C7" w:rsidRDefault="008655C7" w:rsidP="0064009F">
      <w:pPr>
        <w:pStyle w:val="a3"/>
        <w:bidi/>
      </w:pPr>
      <w:r>
        <w:rPr>
          <w:rStyle w:val="a5"/>
        </w:rPr>
        <w:footnoteRef/>
      </w:r>
      <w:r>
        <w:rPr>
          <w:rtl/>
          <w:lang w:bidi="he"/>
        </w:rPr>
        <w:t xml:space="preserve"> </w:t>
      </w:r>
      <w:r>
        <w:rPr>
          <w:b/>
          <w:bCs/>
          <w:rtl/>
          <w:lang w:bidi="he"/>
        </w:rPr>
        <w:t xml:space="preserve">מאמר מילי </w:t>
      </w:r>
      <w:proofErr w:type="spellStart"/>
      <w:r>
        <w:rPr>
          <w:b/>
          <w:bCs/>
          <w:rtl/>
          <w:lang w:bidi="he"/>
        </w:rPr>
        <w:t>דהספידא</w:t>
      </w:r>
      <w:proofErr w:type="spellEnd"/>
      <w:r>
        <w:rPr>
          <w:rtl/>
          <w:lang w:bidi="he"/>
        </w:rPr>
        <w:t>, 11</w:t>
      </w:r>
      <w:r>
        <w:t>a-12a</w:t>
      </w:r>
      <w:r>
        <w:rPr>
          <w:rtl/>
          <w:lang w:bidi="he"/>
        </w:rPr>
        <w:t xml:space="preserve">; כהנא, </w:t>
      </w:r>
      <w:r>
        <w:rPr>
          <w:b/>
          <w:bCs/>
          <w:rtl/>
          <w:lang w:bidi="he"/>
        </w:rPr>
        <w:t>בית שלמה</w:t>
      </w:r>
      <w:r>
        <w:rPr>
          <w:rtl/>
          <w:lang w:bidi="he"/>
        </w:rPr>
        <w:t xml:space="preserve">, תפארת וגדולה, מס' 80. </w:t>
      </w:r>
    </w:p>
  </w:footnote>
  <w:footnote w:id="66">
    <w:p w14:paraId="04879D1B" w14:textId="77777777" w:rsidR="008655C7" w:rsidRPr="00C90902" w:rsidRDefault="008655C7" w:rsidP="003D4F7E">
      <w:pPr>
        <w:pStyle w:val="a3"/>
        <w:bidi/>
      </w:pPr>
      <w:r>
        <w:rPr>
          <w:rStyle w:val="a5"/>
        </w:rPr>
        <w:footnoteRef/>
      </w:r>
      <w:r>
        <w:rPr>
          <w:rtl/>
          <w:lang w:bidi="he"/>
        </w:rPr>
        <w:t xml:space="preserve"> </w:t>
      </w:r>
      <w:proofErr w:type="spellStart"/>
      <w:r>
        <w:rPr>
          <w:rtl/>
          <w:lang w:bidi="he"/>
        </w:rPr>
        <w:t>וויינבערגער</w:t>
      </w:r>
      <w:proofErr w:type="spellEnd"/>
      <w:r>
        <w:rPr>
          <w:rtl/>
          <w:lang w:bidi="he"/>
        </w:rPr>
        <w:t xml:space="preserve">, </w:t>
      </w:r>
      <w:r>
        <w:rPr>
          <w:b/>
          <w:bCs/>
          <w:rtl/>
          <w:lang w:bidi="he"/>
        </w:rPr>
        <w:t>אגרות</w:t>
      </w:r>
      <w:r>
        <w:rPr>
          <w:rtl/>
          <w:lang w:bidi="he"/>
        </w:rPr>
        <w:t xml:space="preserve">, 65. </w:t>
      </w:r>
      <w:r>
        <w:rPr>
          <w:rtl/>
          <w:lang w:bidi="he"/>
        </w:rPr>
        <w:t>על אודות סיבות אחרות שבגללן נמנע מפרסום כתביו ראו: שם, 64</w:t>
      </w:r>
      <w:r>
        <w:rPr>
          <w:rFonts w:hint="cs"/>
          <w:rtl/>
        </w:rPr>
        <w:t xml:space="preserve"> הערה 5</w:t>
      </w:r>
      <w:r>
        <w:rPr>
          <w:rFonts w:hint="cs"/>
          <w:rtl/>
          <w:lang w:bidi="he"/>
        </w:rPr>
        <w:t>;</w:t>
      </w:r>
      <w:r>
        <w:rPr>
          <w:rtl/>
          <w:lang w:bidi="he"/>
        </w:rPr>
        <w:t xml:space="preserve"> </w:t>
      </w:r>
      <w:proofErr w:type="spellStart"/>
      <w:r>
        <w:rPr>
          <w:rtl/>
          <w:lang w:bidi="he"/>
        </w:rPr>
        <w:t>אדלער</w:t>
      </w:r>
      <w:proofErr w:type="spellEnd"/>
      <w:r>
        <w:rPr>
          <w:rtl/>
          <w:lang w:bidi="he"/>
        </w:rPr>
        <w:t xml:space="preserve">, </w:t>
      </w:r>
      <w:r>
        <w:rPr>
          <w:b/>
          <w:bCs/>
          <w:rtl/>
          <w:lang w:bidi="he"/>
        </w:rPr>
        <w:t>סדר שנה האחרונה</w:t>
      </w:r>
      <w:r>
        <w:rPr>
          <w:rtl/>
          <w:lang w:bidi="he"/>
        </w:rPr>
        <w:t>,</w:t>
      </w:r>
      <w:r>
        <w:rPr>
          <w:rFonts w:hint="cs"/>
          <w:rtl/>
          <w:lang w:bidi="he"/>
        </w:rPr>
        <w:t xml:space="preserve"> הערה 130</w:t>
      </w:r>
      <w:r>
        <w:rPr>
          <w:rtl/>
          <w:lang w:bidi="he"/>
        </w:rPr>
        <w:t xml:space="preserve">; ווייס, </w:t>
      </w:r>
      <w:r>
        <w:rPr>
          <w:b/>
          <w:bCs/>
          <w:rtl/>
          <w:lang w:bidi="he"/>
        </w:rPr>
        <w:t>אלף כתב</w:t>
      </w:r>
      <w:r>
        <w:rPr>
          <w:rtl/>
          <w:lang w:bidi="he"/>
        </w:rPr>
        <w:t>, 2:4, מס' 492.</w:t>
      </w:r>
    </w:p>
  </w:footnote>
  <w:footnote w:id="67">
    <w:p w14:paraId="61A2C642" w14:textId="77777777" w:rsidR="008655C7" w:rsidRDefault="008655C7" w:rsidP="00C63654">
      <w:pPr>
        <w:pStyle w:val="a3"/>
        <w:bidi/>
      </w:pPr>
      <w:r>
        <w:rPr>
          <w:rStyle w:val="a5"/>
        </w:rPr>
        <w:footnoteRef/>
      </w:r>
      <w:r>
        <w:rPr>
          <w:rtl/>
          <w:lang w:bidi="he"/>
        </w:rPr>
        <w:t xml:space="preserve"> </w:t>
      </w:r>
      <w:r w:rsidRPr="008655C7">
        <w:rPr>
          <w:b/>
          <w:bCs/>
          <w:rtl/>
          <w:lang w:bidi="he"/>
        </w:rPr>
        <w:t>מנחת אלעזר</w:t>
      </w:r>
      <w:r>
        <w:rPr>
          <w:rtl/>
          <w:lang w:bidi="he"/>
        </w:rPr>
        <w:t xml:space="preserve"> 2, מס' 25. </w:t>
      </w:r>
    </w:p>
  </w:footnote>
  <w:footnote w:id="68">
    <w:p w14:paraId="3C9CCDAF" w14:textId="77777777" w:rsidR="008655C7" w:rsidRPr="003C25CA" w:rsidRDefault="008655C7" w:rsidP="00C63654">
      <w:pPr>
        <w:pStyle w:val="a3"/>
        <w:bidi/>
      </w:pPr>
      <w:r>
        <w:rPr>
          <w:rStyle w:val="a5"/>
        </w:rPr>
        <w:footnoteRef/>
      </w:r>
      <w:r>
        <w:rPr>
          <w:rtl/>
          <w:lang w:bidi="he"/>
        </w:rPr>
        <w:t xml:space="preserve"> </w:t>
      </w:r>
      <w:r>
        <w:rPr>
          <w:rtl/>
          <w:lang w:bidi="he"/>
        </w:rPr>
        <w:t xml:space="preserve">ראו: </w:t>
      </w:r>
      <w:r w:rsidRPr="00415A96">
        <w:rPr>
          <w:b/>
          <w:bCs/>
          <w:rtl/>
          <w:lang w:bidi="he"/>
        </w:rPr>
        <w:t>דרכי חיים ושלום</w:t>
      </w:r>
      <w:r>
        <w:rPr>
          <w:rtl/>
          <w:lang w:bidi="he"/>
        </w:rPr>
        <w:t>, 44</w:t>
      </w:r>
      <w:r>
        <w:rPr>
          <w:rFonts w:hint="cs"/>
          <w:rtl/>
          <w:lang w:bidi="he"/>
        </w:rPr>
        <w:t>–</w:t>
      </w:r>
      <w:r>
        <w:rPr>
          <w:rtl/>
          <w:lang w:bidi="he"/>
        </w:rPr>
        <w:t xml:space="preserve">415; </w:t>
      </w:r>
      <w:proofErr w:type="spellStart"/>
      <w:r>
        <w:rPr>
          <w:rtl/>
          <w:lang w:bidi="he"/>
        </w:rPr>
        <w:t>קרלינסקי</w:t>
      </w:r>
      <w:proofErr w:type="spellEnd"/>
      <w:r>
        <w:rPr>
          <w:rtl/>
          <w:lang w:bidi="he"/>
        </w:rPr>
        <w:t xml:space="preserve">, </w:t>
      </w:r>
      <w:r w:rsidRPr="00415A96">
        <w:rPr>
          <w:b/>
          <w:bCs/>
          <w:rtl/>
          <w:lang w:bidi="he"/>
        </w:rPr>
        <w:t>הראשון</w:t>
      </w:r>
      <w:r>
        <w:rPr>
          <w:rtl/>
          <w:lang w:bidi="he"/>
        </w:rPr>
        <w:t>, 354</w:t>
      </w:r>
      <w:r>
        <w:rPr>
          <w:rFonts w:hint="cs"/>
          <w:rtl/>
          <w:lang w:bidi="he"/>
        </w:rPr>
        <w:t>–</w:t>
      </w:r>
      <w:r>
        <w:rPr>
          <w:rtl/>
          <w:lang w:bidi="he"/>
        </w:rPr>
        <w:t xml:space="preserve">361; </w:t>
      </w:r>
      <w:proofErr w:type="spellStart"/>
      <w:r>
        <w:rPr>
          <w:rtl/>
          <w:lang w:bidi="he"/>
        </w:rPr>
        <w:t>טברסקי</w:t>
      </w:r>
      <w:proofErr w:type="spellEnd"/>
      <w:r>
        <w:rPr>
          <w:rtl/>
          <w:lang w:bidi="he"/>
        </w:rPr>
        <w:t xml:space="preserve">, </w:t>
      </w:r>
      <w:proofErr w:type="spellStart"/>
      <w:r w:rsidRPr="008655C7">
        <w:rPr>
          <w:b/>
          <w:bCs/>
          <w:rtl/>
          <w:lang w:bidi="he"/>
        </w:rPr>
        <w:t>זיידע</w:t>
      </w:r>
      <w:proofErr w:type="spellEnd"/>
      <w:r>
        <w:rPr>
          <w:rtl/>
          <w:lang w:bidi="he"/>
        </w:rPr>
        <w:t>, 140</w:t>
      </w:r>
      <w:r>
        <w:rPr>
          <w:rFonts w:hint="cs"/>
          <w:rtl/>
          <w:lang w:bidi="he"/>
        </w:rPr>
        <w:t>–</w:t>
      </w:r>
      <w:r>
        <w:rPr>
          <w:rtl/>
          <w:lang w:bidi="he"/>
        </w:rPr>
        <w:t xml:space="preserve">143; </w:t>
      </w:r>
      <w:proofErr w:type="spellStart"/>
      <w:r>
        <w:rPr>
          <w:rtl/>
          <w:lang w:bidi="he"/>
        </w:rPr>
        <w:t>לייזער</w:t>
      </w:r>
      <w:proofErr w:type="spellEnd"/>
      <w:r>
        <w:rPr>
          <w:rtl/>
          <w:lang w:bidi="he"/>
        </w:rPr>
        <w:t xml:space="preserve">, </w:t>
      </w:r>
      <w:r w:rsidRPr="008655C7">
        <w:rPr>
          <w:b/>
          <w:bCs/>
          <w:rtl/>
          <w:lang w:bidi="he"/>
        </w:rPr>
        <w:t>י"ג אורות</w:t>
      </w:r>
      <w:r>
        <w:rPr>
          <w:rtl/>
          <w:lang w:bidi="he"/>
        </w:rPr>
        <w:t>, 122</w:t>
      </w:r>
      <w:r>
        <w:rPr>
          <w:rFonts w:hint="cs"/>
          <w:rtl/>
          <w:lang w:bidi="he"/>
        </w:rPr>
        <w:t>–</w:t>
      </w:r>
      <w:r>
        <w:rPr>
          <w:rtl/>
          <w:lang w:bidi="he"/>
        </w:rPr>
        <w:t xml:space="preserve">124; </w:t>
      </w:r>
      <w:r w:rsidRPr="008655C7">
        <w:rPr>
          <w:b/>
          <w:bCs/>
          <w:rtl/>
          <w:lang w:bidi="he"/>
        </w:rPr>
        <w:t>אוסף תורת שם שלמה</w:t>
      </w:r>
      <w:r>
        <w:rPr>
          <w:rtl/>
          <w:lang w:bidi="he"/>
        </w:rPr>
        <w:t>, 2:243</w:t>
      </w:r>
      <w:r>
        <w:rPr>
          <w:rFonts w:hint="cs"/>
          <w:rtl/>
          <w:lang w:bidi="he"/>
        </w:rPr>
        <w:t>-234 הערה 3</w:t>
      </w:r>
      <w:r>
        <w:rPr>
          <w:rtl/>
          <w:lang w:bidi="he"/>
        </w:rPr>
        <w:t xml:space="preserve">; </w:t>
      </w:r>
      <w:r w:rsidRPr="008655C7">
        <w:rPr>
          <w:b/>
          <w:bCs/>
          <w:rtl/>
          <w:lang w:bidi="he"/>
        </w:rPr>
        <w:t>שו"ת צבי תפארת</w:t>
      </w:r>
      <w:r>
        <w:rPr>
          <w:rtl/>
          <w:lang w:bidi="he"/>
        </w:rPr>
        <w:t>, 2:301-16, מס' 111 והערות.</w:t>
      </w:r>
    </w:p>
  </w:footnote>
  <w:footnote w:id="69">
    <w:p w14:paraId="668B8824" w14:textId="77777777" w:rsidR="008655C7" w:rsidRPr="003C25CA" w:rsidRDefault="008655C7" w:rsidP="00C078A8">
      <w:pPr>
        <w:pStyle w:val="a3"/>
        <w:bidi/>
        <w:rPr>
          <w:rtl/>
        </w:rPr>
      </w:pPr>
      <w:r>
        <w:rPr>
          <w:rStyle w:val="a5"/>
        </w:rPr>
        <w:footnoteRef/>
      </w:r>
      <w:r>
        <w:rPr>
          <w:rtl/>
          <w:lang w:bidi="he"/>
        </w:rPr>
        <w:t xml:space="preserve"> אייזנברג, </w:t>
      </w:r>
      <w:r>
        <w:rPr>
          <w:b/>
          <w:bCs/>
          <w:rtl/>
          <w:lang w:bidi="he"/>
        </w:rPr>
        <w:t>תולדות אברהם</w:t>
      </w:r>
      <w:r>
        <w:rPr>
          <w:rtl/>
          <w:lang w:bidi="he"/>
        </w:rPr>
        <w:t xml:space="preserve">. </w:t>
      </w:r>
      <w:r>
        <w:rPr>
          <w:b/>
          <w:bCs/>
          <w:rtl/>
          <w:lang w:bidi="he"/>
        </w:rPr>
        <w:t>מחזיקי הדת</w:t>
      </w:r>
      <w:r>
        <w:rPr>
          <w:rtl/>
          <w:lang w:bidi="he"/>
        </w:rPr>
        <w:t xml:space="preserve"> 3/15 (29 באפריל 1881), 5-6.</w:t>
      </w:r>
    </w:p>
  </w:footnote>
  <w:footnote w:id="70">
    <w:p w14:paraId="11F2B78E" w14:textId="77777777" w:rsidR="008655C7" w:rsidRDefault="008655C7" w:rsidP="004F5A15">
      <w:pPr>
        <w:pStyle w:val="a3"/>
        <w:bidi/>
      </w:pPr>
      <w:r>
        <w:rPr>
          <w:rStyle w:val="a5"/>
        </w:rPr>
        <w:footnoteRef/>
      </w:r>
      <w:r>
        <w:rPr>
          <w:rtl/>
          <w:lang w:bidi="he"/>
        </w:rPr>
        <w:t xml:space="preserve"> </w:t>
      </w:r>
      <w:r>
        <w:rPr>
          <w:b/>
          <w:bCs/>
          <w:rtl/>
          <w:lang w:bidi="he"/>
        </w:rPr>
        <w:t>קונטרס הספיקות</w:t>
      </w:r>
      <w:r>
        <w:rPr>
          <w:rtl/>
          <w:lang w:bidi="he"/>
        </w:rPr>
        <w:t xml:space="preserve"> (מהדורת </w:t>
      </w:r>
      <w:proofErr w:type="spellStart"/>
      <w:r>
        <w:rPr>
          <w:rtl/>
          <w:lang w:bidi="he"/>
        </w:rPr>
        <w:t>מונקאטש</w:t>
      </w:r>
      <w:proofErr w:type="spellEnd"/>
      <w:r>
        <w:rPr>
          <w:rtl/>
          <w:lang w:bidi="he"/>
        </w:rPr>
        <w:t xml:space="preserve">). שיק, </w:t>
      </w:r>
      <w:r>
        <w:rPr>
          <w:b/>
          <w:bCs/>
          <w:rtl/>
          <w:lang w:bidi="he"/>
        </w:rPr>
        <w:t>אמרי דוד</w:t>
      </w:r>
      <w:r>
        <w:rPr>
          <w:rtl/>
          <w:lang w:bidi="he"/>
        </w:rPr>
        <w:t xml:space="preserve">. </w:t>
      </w:r>
      <w:r w:rsidRPr="00415A96">
        <w:rPr>
          <w:b/>
          <w:bCs/>
          <w:highlight w:val="yellow"/>
          <w:rtl/>
          <w:lang w:bidi="he"/>
        </w:rPr>
        <w:t xml:space="preserve">מאמר מאה </w:t>
      </w:r>
      <w:proofErr w:type="spellStart"/>
      <w:r w:rsidRPr="00415A96">
        <w:rPr>
          <w:b/>
          <w:bCs/>
          <w:highlight w:val="yellow"/>
          <w:rtl/>
          <w:lang w:bidi="he"/>
        </w:rPr>
        <w:t>כסיתא</w:t>
      </w:r>
      <w:proofErr w:type="spellEnd"/>
      <w:r>
        <w:rPr>
          <w:rtl/>
          <w:lang w:bidi="he"/>
        </w:rPr>
        <w:t xml:space="preserve"> – הובא לדפוס על ידי מקומי יליד </w:t>
      </w:r>
      <w:proofErr w:type="spellStart"/>
      <w:r>
        <w:rPr>
          <w:rtl/>
          <w:lang w:bidi="he"/>
        </w:rPr>
        <w:t>סטז'יז'וב</w:t>
      </w:r>
      <w:proofErr w:type="spellEnd"/>
      <w:r>
        <w:rPr>
          <w:rtl/>
          <w:lang w:bidi="he"/>
        </w:rPr>
        <w:t xml:space="preserve">, מה שיכול אולי להסביר את העובדה ששלמה התבקש לכתוב כתב הסכמה. כץ, </w:t>
      </w:r>
      <w:r>
        <w:rPr>
          <w:b/>
          <w:bCs/>
          <w:rtl/>
          <w:lang w:bidi="he"/>
        </w:rPr>
        <w:t>ברית כהונת עולם</w:t>
      </w:r>
      <w:r>
        <w:rPr>
          <w:rtl/>
          <w:lang w:bidi="he"/>
        </w:rPr>
        <w:t xml:space="preserve">. לאם, </w:t>
      </w:r>
      <w:r>
        <w:rPr>
          <w:b/>
          <w:bCs/>
          <w:rtl/>
          <w:lang w:bidi="he"/>
        </w:rPr>
        <w:t>אשל אברהם</w:t>
      </w:r>
      <w:r>
        <w:rPr>
          <w:rtl/>
          <w:lang w:bidi="he"/>
        </w:rPr>
        <w:t xml:space="preserve"> – מכתב המ</w:t>
      </w:r>
      <w:r>
        <w:rPr>
          <w:rFonts w:hint="cs"/>
          <w:rtl/>
          <w:lang w:bidi="he"/>
        </w:rPr>
        <w:t>ל</w:t>
      </w:r>
      <w:r>
        <w:rPr>
          <w:rtl/>
          <w:lang w:bidi="he"/>
        </w:rPr>
        <w:t>צה עבור הסופר, ולא כתב הסכמה לחיבור שיצא לאור.</w:t>
      </w:r>
    </w:p>
  </w:footnote>
  <w:footnote w:id="71">
    <w:p w14:paraId="27787A56" w14:textId="77777777" w:rsidR="008655C7" w:rsidRDefault="008655C7" w:rsidP="004F5A15">
      <w:pPr>
        <w:pStyle w:val="a3"/>
        <w:bidi/>
      </w:pPr>
      <w:r>
        <w:rPr>
          <w:rStyle w:val="a5"/>
        </w:rPr>
        <w:footnoteRef/>
      </w:r>
      <w:r>
        <w:rPr>
          <w:rtl/>
          <w:lang w:bidi="he"/>
        </w:rPr>
        <w:t xml:space="preserve"> </w:t>
      </w:r>
      <w:r>
        <w:rPr>
          <w:rtl/>
          <w:lang w:bidi="he"/>
        </w:rPr>
        <w:t xml:space="preserve">כץ, </w:t>
      </w:r>
      <w:r w:rsidRPr="00415A96">
        <w:rPr>
          <w:b/>
          <w:bCs/>
          <w:rtl/>
          <w:lang w:bidi="he"/>
        </w:rPr>
        <w:t>שפתי אהרן</w:t>
      </w:r>
      <w:r>
        <w:rPr>
          <w:rtl/>
          <w:lang w:bidi="he"/>
        </w:rPr>
        <w:t xml:space="preserve">, 1. </w:t>
      </w:r>
    </w:p>
  </w:footnote>
  <w:footnote w:id="72">
    <w:p w14:paraId="53F9EE1D" w14:textId="77777777" w:rsidR="008655C7" w:rsidRDefault="008655C7" w:rsidP="004F5A15">
      <w:pPr>
        <w:pStyle w:val="a3"/>
        <w:bidi/>
      </w:pPr>
      <w:r>
        <w:rPr>
          <w:rStyle w:val="a5"/>
        </w:rPr>
        <w:footnoteRef/>
      </w:r>
      <w:r>
        <w:rPr>
          <w:rtl/>
          <w:lang w:bidi="he"/>
        </w:rPr>
        <w:t xml:space="preserve"> </w:t>
      </w:r>
      <w:proofErr w:type="spellStart"/>
      <w:r>
        <w:rPr>
          <w:rtl/>
          <w:lang w:bidi="he"/>
        </w:rPr>
        <w:t>גאלדבערגער</w:t>
      </w:r>
      <w:proofErr w:type="spellEnd"/>
      <w:r>
        <w:rPr>
          <w:rtl/>
          <w:lang w:bidi="he"/>
        </w:rPr>
        <w:t xml:space="preserve">, </w:t>
      </w:r>
      <w:r w:rsidRPr="00415A96">
        <w:rPr>
          <w:b/>
          <w:bCs/>
          <w:rtl/>
          <w:lang w:bidi="he"/>
        </w:rPr>
        <w:t xml:space="preserve">נחלת </w:t>
      </w:r>
      <w:proofErr w:type="spellStart"/>
      <w:r w:rsidRPr="00415A96">
        <w:rPr>
          <w:b/>
          <w:bCs/>
          <w:rtl/>
          <w:lang w:bidi="he"/>
        </w:rPr>
        <w:t>הגרשוני</w:t>
      </w:r>
      <w:proofErr w:type="spellEnd"/>
      <w:r>
        <w:rPr>
          <w:rtl/>
          <w:lang w:bidi="he"/>
        </w:rPr>
        <w:t>, [6</w:t>
      </w:r>
      <w:r>
        <w:rPr>
          <w:rFonts w:hint="cs"/>
          <w:rtl/>
          <w:lang w:bidi="he"/>
        </w:rPr>
        <w:t>–</w:t>
      </w:r>
      <w:r>
        <w:rPr>
          <w:rtl/>
          <w:lang w:bidi="he"/>
        </w:rPr>
        <w:t>7].</w:t>
      </w:r>
    </w:p>
  </w:footnote>
  <w:footnote w:id="73">
    <w:p w14:paraId="3630A334" w14:textId="77777777" w:rsidR="008655C7" w:rsidRPr="003C25CA" w:rsidRDefault="008655C7" w:rsidP="004F5A15">
      <w:pPr>
        <w:pStyle w:val="a3"/>
        <w:bidi/>
      </w:pPr>
      <w:r>
        <w:rPr>
          <w:rStyle w:val="a5"/>
        </w:rPr>
        <w:footnoteRef/>
      </w:r>
      <w:r>
        <w:rPr>
          <w:rtl/>
          <w:lang w:bidi="he"/>
        </w:rPr>
        <w:t xml:space="preserve"> </w:t>
      </w:r>
      <w:proofErr w:type="spellStart"/>
      <w:r>
        <w:rPr>
          <w:rtl/>
          <w:lang w:bidi="he"/>
        </w:rPr>
        <w:t>יאליש</w:t>
      </w:r>
      <w:proofErr w:type="spellEnd"/>
      <w:r>
        <w:rPr>
          <w:rtl/>
          <w:lang w:bidi="he"/>
        </w:rPr>
        <w:t xml:space="preserve">, </w:t>
      </w:r>
      <w:r>
        <w:rPr>
          <w:b/>
          <w:bCs/>
          <w:rtl/>
          <w:lang w:bidi="he"/>
        </w:rPr>
        <w:t>מלא הרועים</w:t>
      </w:r>
      <w:r>
        <w:rPr>
          <w:rtl/>
          <w:lang w:bidi="he"/>
        </w:rPr>
        <w:t xml:space="preserve">. </w:t>
      </w:r>
      <w:r>
        <w:rPr>
          <w:b/>
          <w:bCs/>
          <w:rtl/>
          <w:lang w:bidi="he"/>
        </w:rPr>
        <w:t>סידור תפילה למשה</w:t>
      </w:r>
      <w:r>
        <w:rPr>
          <w:rtl/>
          <w:lang w:bidi="he"/>
        </w:rPr>
        <w:t xml:space="preserve">. המו"ל היה קרוב משפחה רחוק של שלמה. </w:t>
      </w:r>
      <w:r>
        <w:rPr>
          <w:rtl/>
          <w:lang w:bidi="he"/>
        </w:rPr>
        <w:t xml:space="preserve">ראו: </w:t>
      </w:r>
      <w:r>
        <w:rPr>
          <w:b/>
          <w:bCs/>
          <w:rtl/>
          <w:lang w:bidi="he"/>
        </w:rPr>
        <w:t>אוסף תורת שם שלמה</w:t>
      </w:r>
      <w:r>
        <w:rPr>
          <w:rtl/>
          <w:lang w:bidi="he"/>
        </w:rPr>
        <w:t>, 1:272</w:t>
      </w:r>
      <w:r>
        <w:rPr>
          <w:rFonts w:hint="cs"/>
          <w:rtl/>
        </w:rPr>
        <w:t xml:space="preserve"> הערה </w:t>
      </w:r>
      <w:r>
        <w:t>3</w:t>
      </w:r>
      <w:r>
        <w:rPr>
          <w:rtl/>
          <w:lang w:bidi="he"/>
        </w:rPr>
        <w:t xml:space="preserve">. </w:t>
      </w:r>
    </w:p>
  </w:footnote>
  <w:footnote w:id="74">
    <w:p w14:paraId="02F1E579" w14:textId="77777777" w:rsidR="008655C7" w:rsidRPr="003968A1" w:rsidRDefault="008655C7" w:rsidP="008C298A">
      <w:pPr>
        <w:pStyle w:val="a3"/>
        <w:bidi/>
      </w:pPr>
      <w:r>
        <w:rPr>
          <w:rStyle w:val="a5"/>
        </w:rPr>
        <w:footnoteRef/>
      </w:r>
      <w:r>
        <w:rPr>
          <w:rtl/>
          <w:lang w:bidi="he"/>
        </w:rPr>
        <w:t xml:space="preserve"> </w:t>
      </w:r>
      <w:proofErr w:type="spellStart"/>
      <w:r>
        <w:rPr>
          <w:rtl/>
          <w:lang w:bidi="he"/>
        </w:rPr>
        <w:t>אייזענבאך</w:t>
      </w:r>
      <w:proofErr w:type="spellEnd"/>
      <w:r>
        <w:rPr>
          <w:rtl/>
          <w:lang w:bidi="he"/>
        </w:rPr>
        <w:t xml:space="preserve">, </w:t>
      </w:r>
      <w:r>
        <w:rPr>
          <w:b/>
          <w:bCs/>
          <w:rtl/>
          <w:lang w:bidi="he"/>
        </w:rPr>
        <w:t>אותות ומועדים</w:t>
      </w:r>
      <w:r>
        <w:rPr>
          <w:rtl/>
          <w:lang w:bidi="he"/>
        </w:rPr>
        <w:t xml:space="preserve"> – המחבר היה תלמיד אצל אביו ואצל סבו של שלמה. חיבור זה כלל גם כתבי הסכמה פרי עטם של בנו ושל נכדו של שלמה. </w:t>
      </w:r>
      <w:r>
        <w:rPr>
          <w:rtl/>
          <w:lang w:bidi="he"/>
        </w:rPr>
        <w:t xml:space="preserve">נכדו של שלמה גם הוציא לאור אחת מיצירותיו של אביו, </w:t>
      </w:r>
      <w:r w:rsidRPr="00415A96">
        <w:rPr>
          <w:b/>
          <w:bCs/>
          <w:rtl/>
          <w:lang w:bidi="he"/>
        </w:rPr>
        <w:t>תפארת בנים</w:t>
      </w:r>
      <w:r>
        <w:rPr>
          <w:rtl/>
          <w:lang w:bidi="he"/>
        </w:rPr>
        <w:t xml:space="preserve">, באותו בית דפוס. ייתכן שהיה קשר משפחתי בין המו"ל, יוסף מאיר בלייר, לבין בית הדפוס </w:t>
      </w:r>
      <w:proofErr w:type="spellStart"/>
      <w:r>
        <w:rPr>
          <w:rtl/>
          <w:lang w:bidi="he"/>
        </w:rPr>
        <w:t>במונקאץ</w:t>
      </w:r>
      <w:proofErr w:type="spellEnd"/>
      <w:r>
        <w:rPr>
          <w:rtl/>
          <w:lang w:bidi="he"/>
        </w:rPr>
        <w:t>' בבעלות דוב בר בלייר, גיסו צבי יעקב כהן, פנחס בלייר ואלמנתו של פנחס בלייר.</w:t>
      </w:r>
    </w:p>
  </w:footnote>
  <w:footnote w:id="75">
    <w:p w14:paraId="14FD15CC" w14:textId="77777777" w:rsidR="008655C7" w:rsidRPr="00497482" w:rsidRDefault="008655C7" w:rsidP="00E30B48">
      <w:pPr>
        <w:pStyle w:val="a3"/>
        <w:bidi/>
      </w:pPr>
      <w:r>
        <w:rPr>
          <w:rStyle w:val="a5"/>
        </w:rPr>
        <w:footnoteRef/>
      </w:r>
      <w:r>
        <w:rPr>
          <w:rtl/>
          <w:lang w:bidi="he"/>
        </w:rPr>
        <w:t xml:space="preserve"> </w:t>
      </w:r>
      <w:proofErr w:type="spellStart"/>
      <w:r>
        <w:rPr>
          <w:rtl/>
          <w:lang w:bidi="he"/>
        </w:rPr>
        <w:t>זינגער</w:t>
      </w:r>
      <w:proofErr w:type="spellEnd"/>
      <w:r>
        <w:rPr>
          <w:rtl/>
          <w:lang w:bidi="he"/>
        </w:rPr>
        <w:t xml:space="preserve"> </w:t>
      </w:r>
      <w:proofErr w:type="spellStart"/>
      <w:r>
        <w:rPr>
          <w:rtl/>
          <w:lang w:bidi="he"/>
        </w:rPr>
        <w:t>וזינגער</w:t>
      </w:r>
      <w:proofErr w:type="spellEnd"/>
      <w:r>
        <w:rPr>
          <w:rtl/>
          <w:lang w:bidi="he"/>
        </w:rPr>
        <w:t xml:space="preserve">, </w:t>
      </w:r>
      <w:r>
        <w:rPr>
          <w:b/>
          <w:bCs/>
          <w:rtl/>
          <w:lang w:bidi="he"/>
        </w:rPr>
        <w:t>המדריך</w:t>
      </w:r>
      <w:r>
        <w:rPr>
          <w:rtl/>
          <w:lang w:bidi="he"/>
        </w:rPr>
        <w:t xml:space="preserve">. עד היום לא עלה בידי למצוא את הגינוי המקורי. </w:t>
      </w:r>
      <w:r>
        <w:rPr>
          <w:rtl/>
          <w:lang w:bidi="he"/>
        </w:rPr>
        <w:t xml:space="preserve">הגינוי הודפס חודשים אחדים לאחר שפורסם לראשונה בכתב עת </w:t>
      </w:r>
      <w:proofErr w:type="spellStart"/>
      <w:r>
        <w:rPr>
          <w:rtl/>
          <w:lang w:bidi="he"/>
        </w:rPr>
        <w:t>בלמברג</w:t>
      </w:r>
      <w:proofErr w:type="spellEnd"/>
      <w:r>
        <w:rPr>
          <w:rtl/>
          <w:lang w:bidi="he"/>
        </w:rPr>
        <w:t xml:space="preserve">: </w:t>
      </w:r>
      <w:r w:rsidRPr="00415A96">
        <w:rPr>
          <w:b/>
          <w:bCs/>
          <w:rtl/>
          <w:lang w:bidi="he"/>
        </w:rPr>
        <w:t>מחזיקי הדת</w:t>
      </w:r>
      <w:r>
        <w:rPr>
          <w:rtl/>
          <w:lang w:bidi="he"/>
        </w:rPr>
        <w:t>, 5/6 (20 בדצמבר 1882), 2-3. חיים סופר, שכעת כיהן בפ</w:t>
      </w:r>
      <w:r>
        <w:rPr>
          <w:rFonts w:hint="cs"/>
          <w:rtl/>
          <w:lang w:bidi="he"/>
        </w:rPr>
        <w:t>ש</w:t>
      </w:r>
      <w:r>
        <w:rPr>
          <w:rtl/>
          <w:lang w:bidi="he"/>
        </w:rPr>
        <w:t>ט, היה גם הוא בין החותמים.</w:t>
      </w:r>
    </w:p>
    <w:p w14:paraId="4C39E77C" w14:textId="77777777" w:rsidR="008655C7" w:rsidRDefault="008655C7" w:rsidP="008C298A">
      <w:pPr>
        <w:pStyle w:val="a3"/>
        <w:bidi/>
      </w:pPr>
      <w:r>
        <w:rPr>
          <w:rtl/>
          <w:lang w:bidi="he"/>
        </w:rPr>
        <w:t xml:space="preserve">על אודות </w:t>
      </w:r>
      <w:r>
        <w:rPr>
          <w:b/>
          <w:bCs/>
          <w:rtl/>
          <w:lang w:bidi="he"/>
        </w:rPr>
        <w:t>המדריך</w:t>
      </w:r>
      <w:r>
        <w:rPr>
          <w:rtl/>
          <w:lang w:bidi="he"/>
        </w:rPr>
        <w:t xml:space="preserve">, ראו: וונדר, מאורי גליציה, 2:375; </w:t>
      </w:r>
      <w:proofErr w:type="spellStart"/>
      <w:r>
        <w:rPr>
          <w:rtl/>
          <w:lang w:bidi="he"/>
        </w:rPr>
        <w:t>מונדשיין</w:t>
      </w:r>
      <w:proofErr w:type="spellEnd"/>
      <w:r>
        <w:rPr>
          <w:rtl/>
          <w:lang w:bidi="he"/>
        </w:rPr>
        <w:t xml:space="preserve">, </w:t>
      </w:r>
      <w:r>
        <w:rPr>
          <w:b/>
          <w:bCs/>
          <w:rtl/>
          <w:lang w:bidi="he"/>
        </w:rPr>
        <w:t>ספר המדריך</w:t>
      </w:r>
      <w:r>
        <w:rPr>
          <w:rtl/>
          <w:lang w:bidi="he"/>
        </w:rPr>
        <w:t xml:space="preserve">; קופר, </w:t>
      </w:r>
      <w:r>
        <w:rPr>
          <w:b/>
          <w:bCs/>
          <w:rtl/>
          <w:lang w:bidi="he"/>
        </w:rPr>
        <w:t>חלק ולמד</w:t>
      </w:r>
      <w:r>
        <w:rPr>
          <w:rtl/>
          <w:lang w:bidi="he"/>
        </w:rPr>
        <w:t>, 62, 63</w:t>
      </w:r>
      <w:r>
        <w:t>n47</w:t>
      </w:r>
      <w:r>
        <w:rPr>
          <w:rtl/>
          <w:lang w:bidi="he"/>
        </w:rPr>
        <w:t>.</w:t>
      </w:r>
    </w:p>
  </w:footnote>
  <w:footnote w:id="76">
    <w:p w14:paraId="64726F9D" w14:textId="77777777" w:rsidR="008655C7" w:rsidRDefault="008655C7" w:rsidP="008C298A">
      <w:pPr>
        <w:pStyle w:val="a3"/>
        <w:bidi/>
      </w:pPr>
      <w:r>
        <w:rPr>
          <w:rStyle w:val="a5"/>
        </w:rPr>
        <w:footnoteRef/>
      </w:r>
      <w:r>
        <w:rPr>
          <w:rtl/>
          <w:lang w:bidi="he"/>
        </w:rPr>
        <w:t xml:space="preserve"> </w:t>
      </w:r>
      <w:r w:rsidRPr="00415A96">
        <w:rPr>
          <w:b/>
          <w:bCs/>
          <w:rtl/>
          <w:lang w:bidi="he"/>
        </w:rPr>
        <w:t>מכתב גלוי</w:t>
      </w:r>
      <w:r>
        <w:rPr>
          <w:rtl/>
          <w:lang w:bidi="he"/>
        </w:rPr>
        <w:t>, 6</w:t>
      </w:r>
      <w:r>
        <w:t>b-8b; 155b</w:t>
      </w:r>
      <w:r>
        <w:rPr>
          <w:rtl/>
          <w:lang w:bidi="he"/>
        </w:rPr>
        <w:t xml:space="preserve">. </w:t>
      </w:r>
    </w:p>
  </w:footnote>
  <w:footnote w:id="77">
    <w:p w14:paraId="1530C5A3" w14:textId="77777777" w:rsidR="008655C7" w:rsidRDefault="008655C7" w:rsidP="008C298A">
      <w:pPr>
        <w:pStyle w:val="a3"/>
        <w:bidi/>
      </w:pPr>
      <w:r>
        <w:rPr>
          <w:rStyle w:val="a5"/>
        </w:rPr>
        <w:footnoteRef/>
      </w:r>
      <w:r>
        <w:rPr>
          <w:rtl/>
          <w:lang w:bidi="he"/>
        </w:rPr>
        <w:t xml:space="preserve"> שפירא, </w:t>
      </w:r>
      <w:proofErr w:type="spellStart"/>
      <w:r>
        <w:rPr>
          <w:b/>
          <w:bCs/>
          <w:rtl/>
          <w:lang w:bidi="he"/>
        </w:rPr>
        <w:t>הרמ"ל</w:t>
      </w:r>
      <w:proofErr w:type="spellEnd"/>
      <w:r>
        <w:rPr>
          <w:rtl/>
          <w:lang w:bidi="he"/>
        </w:rPr>
        <w:t>, 3:62-63.</w:t>
      </w:r>
    </w:p>
  </w:footnote>
  <w:footnote w:id="78">
    <w:p w14:paraId="0B1AAB66" w14:textId="77777777" w:rsidR="008655C7" w:rsidRDefault="008655C7" w:rsidP="003C25CA">
      <w:pPr>
        <w:pStyle w:val="a3"/>
        <w:bidi/>
      </w:pPr>
      <w:r>
        <w:rPr>
          <w:rStyle w:val="a5"/>
        </w:rPr>
        <w:footnoteRef/>
      </w:r>
      <w:r>
        <w:rPr>
          <w:rtl/>
          <w:lang w:bidi="he"/>
        </w:rPr>
        <w:t xml:space="preserve"> </w:t>
      </w:r>
      <w:r w:rsidRPr="00415A96">
        <w:rPr>
          <w:b/>
          <w:bCs/>
          <w:rtl/>
          <w:lang w:bidi="he"/>
        </w:rPr>
        <w:t>לקט שושנו</w:t>
      </w:r>
      <w:r>
        <w:rPr>
          <w:rtl/>
          <w:lang w:bidi="he"/>
        </w:rPr>
        <w:t>, 10 (1943), 49</w:t>
      </w:r>
      <w:r>
        <w:t>a-50a</w:t>
      </w:r>
      <w:r>
        <w:rPr>
          <w:rtl/>
          <w:lang w:bidi="he"/>
        </w:rPr>
        <w:t>, מס' 58.</w:t>
      </w:r>
    </w:p>
  </w:footnote>
  <w:footnote w:id="79">
    <w:p w14:paraId="192E2FD7" w14:textId="77777777" w:rsidR="008655C7" w:rsidRDefault="008655C7" w:rsidP="008C298A">
      <w:pPr>
        <w:pStyle w:val="a3"/>
        <w:bidi/>
      </w:pPr>
      <w:r>
        <w:rPr>
          <w:rStyle w:val="a5"/>
        </w:rPr>
        <w:footnoteRef/>
      </w:r>
      <w:r>
        <w:rPr>
          <w:rtl/>
          <w:lang w:bidi="he"/>
        </w:rPr>
        <w:t xml:space="preserve"> </w:t>
      </w:r>
      <w:r>
        <w:rPr>
          <w:b/>
          <w:bCs/>
          <w:rtl/>
          <w:lang w:bidi="he"/>
        </w:rPr>
        <w:t xml:space="preserve">שו"ת </w:t>
      </w:r>
      <w:proofErr w:type="spellStart"/>
      <w:r>
        <w:rPr>
          <w:b/>
          <w:bCs/>
          <w:rtl/>
          <w:lang w:bidi="he"/>
        </w:rPr>
        <w:t>מהרשד"ה</w:t>
      </w:r>
      <w:proofErr w:type="spellEnd"/>
      <w:r>
        <w:rPr>
          <w:rtl/>
          <w:lang w:bidi="he"/>
        </w:rPr>
        <w:t>, יורה דעה, מס' 55.</w:t>
      </w:r>
    </w:p>
  </w:footnote>
  <w:footnote w:id="80">
    <w:p w14:paraId="1BEDFF09" w14:textId="77777777" w:rsidR="008655C7" w:rsidRDefault="008655C7" w:rsidP="008C298A">
      <w:pPr>
        <w:pStyle w:val="a3"/>
        <w:bidi/>
      </w:pPr>
      <w:r>
        <w:rPr>
          <w:rStyle w:val="a5"/>
        </w:rPr>
        <w:footnoteRef/>
      </w:r>
      <w:r>
        <w:rPr>
          <w:rtl/>
          <w:lang w:bidi="he"/>
        </w:rPr>
        <w:t xml:space="preserve"> </w:t>
      </w:r>
      <w:r>
        <w:rPr>
          <w:b/>
          <w:bCs/>
          <w:rtl/>
          <w:lang w:bidi="he"/>
        </w:rPr>
        <w:t>מנחת אלעזר</w:t>
      </w:r>
      <w:r>
        <w:rPr>
          <w:rtl/>
          <w:lang w:bidi="he"/>
        </w:rPr>
        <w:t xml:space="preserve"> 2, מס' 25.</w:t>
      </w:r>
    </w:p>
  </w:footnote>
  <w:footnote w:id="81">
    <w:p w14:paraId="145DAB07" w14:textId="77777777" w:rsidR="008655C7" w:rsidRPr="003C25CA" w:rsidRDefault="008655C7" w:rsidP="00621CD2">
      <w:pPr>
        <w:pStyle w:val="a3"/>
        <w:bidi/>
      </w:pPr>
      <w:r>
        <w:rPr>
          <w:rStyle w:val="a5"/>
        </w:rPr>
        <w:footnoteRef/>
      </w:r>
      <w:r>
        <w:rPr>
          <w:rtl/>
          <w:lang w:bidi="he"/>
        </w:rPr>
        <w:t xml:space="preserve"> ליפשיץ, </w:t>
      </w:r>
      <w:r>
        <w:rPr>
          <w:b/>
          <w:bCs/>
          <w:rtl/>
          <w:lang w:bidi="he"/>
        </w:rPr>
        <w:t>ספר החיים</w:t>
      </w:r>
      <w:r>
        <w:rPr>
          <w:rtl/>
          <w:lang w:bidi="he"/>
        </w:rPr>
        <w:t>, [130</w:t>
      </w:r>
      <w:r>
        <w:t>b-131a</w:t>
      </w:r>
      <w:r>
        <w:rPr>
          <w:rtl/>
          <w:lang w:bidi="he"/>
        </w:rPr>
        <w:t>].</w:t>
      </w:r>
    </w:p>
  </w:footnote>
  <w:footnote w:id="82">
    <w:p w14:paraId="6876EC34" w14:textId="77777777" w:rsidR="008655C7" w:rsidRPr="003C25CA" w:rsidRDefault="008655C7" w:rsidP="00E30B48">
      <w:pPr>
        <w:pStyle w:val="a3"/>
        <w:bidi/>
      </w:pPr>
      <w:r>
        <w:rPr>
          <w:rStyle w:val="a5"/>
        </w:rPr>
        <w:footnoteRef/>
      </w:r>
      <w:r>
        <w:rPr>
          <w:rtl/>
          <w:lang w:bidi="he"/>
        </w:rPr>
        <w:t xml:space="preserve"> </w:t>
      </w:r>
      <w:r>
        <w:rPr>
          <w:b/>
          <w:bCs/>
          <w:rtl/>
          <w:lang w:bidi="he"/>
        </w:rPr>
        <w:t>אות חיים ושלום</w:t>
      </w:r>
      <w:r>
        <w:rPr>
          <w:rtl/>
          <w:lang w:bidi="he"/>
        </w:rPr>
        <w:t>, 264:15; חילופי דברים שזוהו [??] באוסף תורת שם שלמה, 2:204</w:t>
      </w:r>
      <w:r>
        <w:t>n2</w:t>
      </w:r>
      <w:r>
        <w:rPr>
          <w:rtl/>
          <w:lang w:bidi="he"/>
        </w:rPr>
        <w:t>.</w:t>
      </w:r>
    </w:p>
  </w:footnote>
  <w:footnote w:id="83">
    <w:p w14:paraId="35507DBA" w14:textId="77777777" w:rsidR="008655C7" w:rsidRPr="003C25CA" w:rsidRDefault="008655C7" w:rsidP="008C298A">
      <w:pPr>
        <w:pStyle w:val="a3"/>
        <w:bidi/>
        <w:rPr>
          <w:rtl/>
        </w:rPr>
      </w:pPr>
      <w:r>
        <w:rPr>
          <w:rStyle w:val="a5"/>
        </w:rPr>
        <w:footnoteRef/>
      </w:r>
      <w:r>
        <w:rPr>
          <w:rtl/>
          <w:lang w:bidi="he"/>
        </w:rPr>
        <w:t xml:space="preserve"> </w:t>
      </w:r>
      <w:r>
        <w:rPr>
          <w:b/>
          <w:bCs/>
          <w:rtl/>
          <w:lang w:bidi="he"/>
        </w:rPr>
        <w:t>מנחת אלעזר</w:t>
      </w:r>
      <w:r>
        <w:rPr>
          <w:rtl/>
          <w:lang w:bidi="he"/>
        </w:rPr>
        <w:t xml:space="preserve"> 1, מס' 53. פסקה 3. </w:t>
      </w:r>
    </w:p>
  </w:footnote>
  <w:footnote w:id="84">
    <w:p w14:paraId="6BF4258E" w14:textId="77777777" w:rsidR="008655C7" w:rsidRPr="003C25CA" w:rsidRDefault="008655C7" w:rsidP="00621CD2">
      <w:pPr>
        <w:pStyle w:val="a3"/>
        <w:bidi/>
        <w:rPr>
          <w:rtl/>
        </w:rPr>
      </w:pPr>
      <w:r>
        <w:rPr>
          <w:rStyle w:val="a5"/>
        </w:rPr>
        <w:footnoteRef/>
      </w:r>
      <w:r>
        <w:rPr>
          <w:rtl/>
          <w:lang w:bidi="he"/>
        </w:rPr>
        <w:t xml:space="preserve"> </w:t>
      </w:r>
      <w:r w:rsidRPr="00415A96">
        <w:rPr>
          <w:b/>
          <w:bCs/>
          <w:rtl/>
          <w:lang w:bidi="he"/>
        </w:rPr>
        <w:t>שאילת יעקב</w:t>
      </w:r>
      <w:r>
        <w:rPr>
          <w:rtl/>
          <w:lang w:bidi="he"/>
        </w:rPr>
        <w:t xml:space="preserve">, כרך 1, מס' 93, פסקה 1. </w:t>
      </w:r>
    </w:p>
  </w:footnote>
  <w:footnote w:id="85">
    <w:p w14:paraId="1051A263" w14:textId="77777777" w:rsidR="008655C7" w:rsidRPr="003C25CA" w:rsidRDefault="008655C7" w:rsidP="00621CD2">
      <w:pPr>
        <w:pStyle w:val="a3"/>
        <w:bidi/>
      </w:pPr>
      <w:r>
        <w:rPr>
          <w:rStyle w:val="a5"/>
        </w:rPr>
        <w:footnoteRef/>
      </w:r>
      <w:r>
        <w:rPr>
          <w:rtl/>
          <w:lang w:bidi="he"/>
        </w:rPr>
        <w:t xml:space="preserve"> </w:t>
      </w:r>
      <w:r>
        <w:rPr>
          <w:rtl/>
          <w:lang w:bidi="he"/>
        </w:rPr>
        <w:t xml:space="preserve">סופר, </w:t>
      </w:r>
      <w:proofErr w:type="spellStart"/>
      <w:r w:rsidRPr="00415A96">
        <w:rPr>
          <w:b/>
          <w:bCs/>
          <w:rtl/>
          <w:lang w:bidi="he"/>
        </w:rPr>
        <w:t>ישבב</w:t>
      </w:r>
      <w:proofErr w:type="spellEnd"/>
      <w:r w:rsidRPr="00415A96">
        <w:rPr>
          <w:b/>
          <w:bCs/>
          <w:rtl/>
          <w:lang w:bidi="he"/>
        </w:rPr>
        <w:t xml:space="preserve"> סופר</w:t>
      </w:r>
      <w:r>
        <w:rPr>
          <w:rtl/>
          <w:lang w:bidi="he"/>
        </w:rPr>
        <w:t>, 190-191.</w:t>
      </w:r>
    </w:p>
  </w:footnote>
  <w:footnote w:id="86">
    <w:p w14:paraId="26CF75BA" w14:textId="77777777" w:rsidR="008655C7" w:rsidRPr="003C25CA" w:rsidRDefault="008655C7" w:rsidP="00621CD2">
      <w:pPr>
        <w:pStyle w:val="a3"/>
        <w:bidi/>
      </w:pPr>
      <w:r>
        <w:rPr>
          <w:rStyle w:val="a5"/>
        </w:rPr>
        <w:footnoteRef/>
      </w:r>
      <w:r>
        <w:rPr>
          <w:rtl/>
          <w:lang w:bidi="he"/>
        </w:rPr>
        <w:t xml:space="preserve"> </w:t>
      </w:r>
      <w:proofErr w:type="spellStart"/>
      <w:r w:rsidRPr="00415A96">
        <w:rPr>
          <w:highlight w:val="yellow"/>
          <w:rtl/>
          <w:lang w:bidi="he"/>
        </w:rPr>
        <w:t>קרפלס</w:t>
      </w:r>
      <w:proofErr w:type="spellEnd"/>
      <w:r w:rsidRPr="00415A96">
        <w:rPr>
          <w:highlight w:val="yellow"/>
          <w:rtl/>
          <w:lang w:bidi="he"/>
        </w:rPr>
        <w:t xml:space="preserve">, </w:t>
      </w:r>
      <w:r w:rsidRPr="00415A96">
        <w:rPr>
          <w:b/>
          <w:bCs/>
          <w:highlight w:val="yellow"/>
          <w:rtl/>
          <w:lang w:bidi="he"/>
        </w:rPr>
        <w:t>אוהל אברהם</w:t>
      </w:r>
      <w:r>
        <w:rPr>
          <w:rtl/>
          <w:lang w:bidi="he"/>
        </w:rPr>
        <w:t xml:space="preserve">, מס' 55. </w:t>
      </w:r>
    </w:p>
  </w:footnote>
  <w:footnote w:id="87">
    <w:p w14:paraId="7FE4182A" w14:textId="77777777" w:rsidR="008655C7" w:rsidRPr="003C25CA" w:rsidRDefault="008655C7" w:rsidP="003C25CA">
      <w:pPr>
        <w:pStyle w:val="a3"/>
        <w:bidi/>
        <w:rPr>
          <w:rtl/>
        </w:rPr>
      </w:pPr>
      <w:r>
        <w:rPr>
          <w:rStyle w:val="a5"/>
        </w:rPr>
        <w:footnoteRef/>
      </w:r>
      <w:r>
        <w:rPr>
          <w:rtl/>
          <w:lang w:bidi="he"/>
        </w:rPr>
        <w:t xml:space="preserve"> </w:t>
      </w:r>
      <w:r>
        <w:rPr>
          <w:b/>
          <w:bCs/>
          <w:rtl/>
          <w:lang w:bidi="he"/>
        </w:rPr>
        <w:t>הנשר</w:t>
      </w:r>
      <w:r>
        <w:rPr>
          <w:rtl/>
          <w:lang w:bidi="he"/>
        </w:rPr>
        <w:t xml:space="preserve">, 3/7 (1935), 58. </w:t>
      </w:r>
    </w:p>
  </w:footnote>
  <w:footnote w:id="88">
    <w:p w14:paraId="6C7FFAEA" w14:textId="77777777" w:rsidR="008655C7" w:rsidRPr="003C25CA" w:rsidRDefault="008655C7" w:rsidP="003C25CA">
      <w:pPr>
        <w:pStyle w:val="a3"/>
        <w:bidi/>
      </w:pPr>
      <w:r>
        <w:rPr>
          <w:rStyle w:val="a5"/>
        </w:rPr>
        <w:footnoteRef/>
      </w:r>
      <w:r>
        <w:rPr>
          <w:rtl/>
          <w:lang w:bidi="he"/>
        </w:rPr>
        <w:t xml:space="preserve"> </w:t>
      </w:r>
      <w:r>
        <w:rPr>
          <w:rtl/>
          <w:lang w:bidi="he"/>
        </w:rPr>
        <w:t xml:space="preserve">כהנא, </w:t>
      </w:r>
      <w:r w:rsidRPr="00415A96">
        <w:rPr>
          <w:b/>
          <w:bCs/>
          <w:rtl/>
          <w:lang w:bidi="he"/>
        </w:rPr>
        <w:t>בית שלמה</w:t>
      </w:r>
      <w:r>
        <w:rPr>
          <w:rtl/>
          <w:lang w:bidi="he"/>
        </w:rPr>
        <w:t xml:space="preserve">, </w:t>
      </w:r>
      <w:proofErr w:type="spellStart"/>
      <w:r>
        <w:rPr>
          <w:rtl/>
          <w:lang w:bidi="he"/>
        </w:rPr>
        <w:t>הכהנא</w:t>
      </w:r>
      <w:proofErr w:type="spellEnd"/>
      <w:r>
        <w:rPr>
          <w:rtl/>
          <w:lang w:bidi="he"/>
        </w:rPr>
        <w:t xml:space="preserve"> </w:t>
      </w:r>
      <w:proofErr w:type="spellStart"/>
      <w:r>
        <w:rPr>
          <w:rtl/>
          <w:lang w:bidi="he"/>
        </w:rPr>
        <w:t>דרבא</w:t>
      </w:r>
      <w:proofErr w:type="spellEnd"/>
      <w:r>
        <w:rPr>
          <w:rtl/>
          <w:lang w:bidi="he"/>
        </w:rPr>
        <w:t xml:space="preserve">, מס' 146. </w:t>
      </w:r>
    </w:p>
  </w:footnote>
  <w:footnote w:id="89">
    <w:p w14:paraId="04C9E65C" w14:textId="77777777" w:rsidR="008655C7" w:rsidRDefault="008655C7" w:rsidP="003C25CA">
      <w:pPr>
        <w:pStyle w:val="a3"/>
        <w:bidi/>
      </w:pPr>
      <w:r>
        <w:rPr>
          <w:rStyle w:val="a5"/>
        </w:rPr>
        <w:footnoteRef/>
      </w:r>
      <w:r>
        <w:rPr>
          <w:rtl/>
          <w:lang w:bidi="he"/>
        </w:rPr>
        <w:t xml:space="preserve"> </w:t>
      </w:r>
      <w:r w:rsidRPr="00415A96">
        <w:rPr>
          <w:b/>
          <w:bCs/>
          <w:rtl/>
          <w:lang w:bidi="he"/>
        </w:rPr>
        <w:t>שם</w:t>
      </w:r>
      <w:r>
        <w:rPr>
          <w:rtl/>
          <w:lang w:bidi="he"/>
        </w:rPr>
        <w:t xml:space="preserve">, עמ' 157. </w:t>
      </w:r>
    </w:p>
  </w:footnote>
  <w:footnote w:id="90">
    <w:p w14:paraId="50971AEE" w14:textId="77777777" w:rsidR="008655C7" w:rsidRDefault="008655C7" w:rsidP="008C298A">
      <w:pPr>
        <w:pStyle w:val="a3"/>
        <w:bidi/>
      </w:pPr>
      <w:r>
        <w:rPr>
          <w:rStyle w:val="a5"/>
        </w:rPr>
        <w:footnoteRef/>
      </w:r>
      <w:r>
        <w:rPr>
          <w:rtl/>
          <w:lang w:bidi="he"/>
        </w:rPr>
        <w:t xml:space="preserve"> </w:t>
      </w:r>
      <w:r>
        <w:rPr>
          <w:b/>
          <w:bCs/>
          <w:rtl/>
          <w:lang w:bidi="he"/>
        </w:rPr>
        <w:t>מנחת אלעזר</w:t>
      </w:r>
      <w:r>
        <w:rPr>
          <w:rtl/>
          <w:lang w:bidi="he"/>
        </w:rPr>
        <w:t xml:space="preserve"> 1, מס' 16. </w:t>
      </w:r>
    </w:p>
  </w:footnote>
  <w:footnote w:id="91">
    <w:p w14:paraId="4FF10F8D" w14:textId="77777777" w:rsidR="008655C7" w:rsidRDefault="008655C7" w:rsidP="001E1145">
      <w:pPr>
        <w:pStyle w:val="a3"/>
        <w:bidi/>
      </w:pPr>
      <w:r>
        <w:rPr>
          <w:rStyle w:val="a5"/>
        </w:rPr>
        <w:footnoteRef/>
      </w:r>
      <w:r>
        <w:rPr>
          <w:rtl/>
          <w:lang w:bidi="he"/>
        </w:rPr>
        <w:t xml:space="preserve"> </w:t>
      </w:r>
      <w:proofErr w:type="spellStart"/>
      <w:r>
        <w:rPr>
          <w:rtl/>
          <w:lang w:bidi="he"/>
        </w:rPr>
        <w:t>גרינוואלד</w:t>
      </w:r>
      <w:proofErr w:type="spellEnd"/>
      <w:r>
        <w:rPr>
          <w:rtl/>
          <w:lang w:bidi="he"/>
        </w:rPr>
        <w:t xml:space="preserve">, </w:t>
      </w:r>
      <w:r w:rsidRPr="00415A96">
        <w:rPr>
          <w:b/>
          <w:bCs/>
          <w:rtl/>
          <w:lang w:bidi="he"/>
        </w:rPr>
        <w:t>לקורות</w:t>
      </w:r>
      <w:r>
        <w:rPr>
          <w:rtl/>
          <w:lang w:bidi="he"/>
        </w:rPr>
        <w:t xml:space="preserve">, 265-28; כהן, </w:t>
      </w:r>
      <w:r w:rsidRPr="00415A96">
        <w:rPr>
          <w:b/>
          <w:bCs/>
          <w:rtl/>
          <w:lang w:bidi="he"/>
        </w:rPr>
        <w:t>חדירה</w:t>
      </w:r>
      <w:r>
        <w:rPr>
          <w:rtl/>
          <w:lang w:bidi="he"/>
        </w:rPr>
        <w:t xml:space="preserve">, 57-91; </w:t>
      </w:r>
      <w:r w:rsidRPr="00415A96">
        <w:rPr>
          <w:highlight w:val="yellow"/>
          <w:rtl/>
          <w:lang w:bidi="he"/>
        </w:rPr>
        <w:t xml:space="preserve">כהן, ספר </w:t>
      </w:r>
      <w:proofErr w:type="spellStart"/>
      <w:r w:rsidRPr="00415A96">
        <w:rPr>
          <w:highlight w:val="yellow"/>
          <w:rtl/>
          <w:lang w:bidi="he"/>
        </w:rPr>
        <w:t>מרמרוס</w:t>
      </w:r>
      <w:proofErr w:type="spellEnd"/>
      <w:r w:rsidRPr="00415A96">
        <w:rPr>
          <w:highlight w:val="yellow"/>
          <w:rtl/>
          <w:lang w:bidi="he"/>
        </w:rPr>
        <w:t xml:space="preserve"> [??],</w:t>
      </w:r>
      <w:r>
        <w:rPr>
          <w:rtl/>
          <w:lang w:bidi="he"/>
        </w:rPr>
        <w:t xml:space="preserve"> 25</w:t>
      </w:r>
      <w:r>
        <w:rPr>
          <w:rFonts w:hint="cs"/>
          <w:rtl/>
          <w:lang w:bidi="he"/>
        </w:rPr>
        <w:t>–</w:t>
      </w:r>
      <w:r>
        <w:rPr>
          <w:rtl/>
          <w:lang w:bidi="he"/>
        </w:rPr>
        <w:t xml:space="preserve">37; כהן, </w:t>
      </w:r>
      <w:r w:rsidRPr="00415A96">
        <w:rPr>
          <w:b/>
          <w:bCs/>
          <w:rtl/>
          <w:lang w:bidi="he"/>
        </w:rPr>
        <w:t>חכמי טרנסילבניה</w:t>
      </w:r>
      <w:r>
        <w:rPr>
          <w:rtl/>
          <w:lang w:bidi="he"/>
        </w:rPr>
        <w:t>, 98</w:t>
      </w:r>
      <w:r>
        <w:rPr>
          <w:rFonts w:hint="cs"/>
          <w:rtl/>
          <w:lang w:bidi="he"/>
        </w:rPr>
        <w:t>–</w:t>
      </w:r>
      <w:r>
        <w:rPr>
          <w:rtl/>
          <w:lang w:bidi="he"/>
        </w:rPr>
        <w:t>113</w:t>
      </w:r>
      <w:r>
        <w:rPr>
          <w:rFonts w:hint="cs"/>
          <w:rtl/>
          <w:lang w:bidi="he"/>
        </w:rPr>
        <w:t>;</w:t>
      </w:r>
      <w:r>
        <w:rPr>
          <w:rtl/>
          <w:lang w:bidi="he"/>
        </w:rPr>
        <w:t xml:space="preserve"> </w:t>
      </w:r>
      <w:proofErr w:type="spellStart"/>
      <w:r>
        <w:rPr>
          <w:rtl/>
          <w:lang w:bidi="he"/>
        </w:rPr>
        <w:t>סילבר</w:t>
      </w:r>
      <w:proofErr w:type="spellEnd"/>
      <w:r>
        <w:rPr>
          <w:rtl/>
          <w:lang w:bidi="he"/>
        </w:rPr>
        <w:t>, "גבולות", 125</w:t>
      </w:r>
      <w:r>
        <w:rPr>
          <w:rFonts w:hint="cs"/>
          <w:rtl/>
          <w:lang w:bidi="he"/>
        </w:rPr>
        <w:t>–</w:t>
      </w:r>
      <w:r>
        <w:rPr>
          <w:rtl/>
          <w:lang w:bidi="he"/>
        </w:rPr>
        <w:t xml:space="preserve">133; </w:t>
      </w:r>
      <w:proofErr w:type="spellStart"/>
      <w:r>
        <w:rPr>
          <w:rtl/>
          <w:lang w:bidi="he"/>
        </w:rPr>
        <w:t>סילבר</w:t>
      </w:r>
      <w:proofErr w:type="spellEnd"/>
      <w:r>
        <w:rPr>
          <w:rtl/>
          <w:lang w:bidi="he"/>
        </w:rPr>
        <w:t>, "ישיבות", 76-84.</w:t>
      </w:r>
    </w:p>
  </w:footnote>
  <w:footnote w:id="92">
    <w:p w14:paraId="6DEE6E0F" w14:textId="77777777" w:rsidR="008655C7" w:rsidRDefault="008655C7" w:rsidP="008C298A">
      <w:pPr>
        <w:pStyle w:val="a3"/>
        <w:bidi/>
      </w:pPr>
      <w:r>
        <w:rPr>
          <w:rStyle w:val="a5"/>
        </w:rPr>
        <w:footnoteRef/>
      </w:r>
      <w:r>
        <w:rPr>
          <w:rtl/>
          <w:lang w:bidi="he"/>
        </w:rPr>
        <w:t xml:space="preserve"> </w:t>
      </w:r>
      <w:proofErr w:type="spellStart"/>
      <w:r>
        <w:rPr>
          <w:rtl/>
          <w:lang w:bidi="he"/>
        </w:rPr>
        <w:t>שטמפפר</w:t>
      </w:r>
      <w:proofErr w:type="spellEnd"/>
      <w:r>
        <w:rPr>
          <w:rtl/>
          <w:lang w:bidi="he"/>
        </w:rPr>
        <w:t xml:space="preserve">, </w:t>
      </w:r>
      <w:r w:rsidRPr="00415A96">
        <w:rPr>
          <w:b/>
          <w:bCs/>
          <w:rtl/>
          <w:lang w:bidi="he"/>
        </w:rPr>
        <w:t>כיצד</w:t>
      </w:r>
      <w:r>
        <w:rPr>
          <w:rtl/>
          <w:lang w:bidi="he"/>
        </w:rPr>
        <w:t>, 215</w:t>
      </w:r>
      <w:r>
        <w:rPr>
          <w:rFonts w:hint="cs"/>
          <w:rtl/>
          <w:lang w:bidi="he"/>
        </w:rPr>
        <w:t>–</w:t>
      </w:r>
      <w:r>
        <w:rPr>
          <w:rtl/>
          <w:lang w:bidi="he"/>
        </w:rPr>
        <w:t xml:space="preserve">216; </w:t>
      </w:r>
      <w:proofErr w:type="spellStart"/>
      <w:r>
        <w:rPr>
          <w:rtl/>
          <w:lang w:bidi="he"/>
        </w:rPr>
        <w:t>שטמפפר</w:t>
      </w:r>
      <w:proofErr w:type="spellEnd"/>
      <w:r>
        <w:rPr>
          <w:rtl/>
          <w:lang w:bidi="he"/>
        </w:rPr>
        <w:t xml:space="preserve"> השתמש בקנה המידה הזה (וגם באחרים) כדי להעריך מדוע החסידות לא התפשטה לבוהמיה-מורביה.</w:t>
      </w:r>
    </w:p>
  </w:footnote>
  <w:footnote w:id="93">
    <w:p w14:paraId="6F012D7B" w14:textId="77777777" w:rsidR="008655C7" w:rsidRDefault="008655C7" w:rsidP="008C298A">
      <w:pPr>
        <w:pStyle w:val="a3"/>
        <w:bidi/>
      </w:pPr>
      <w:r>
        <w:rPr>
          <w:rStyle w:val="a5"/>
        </w:rPr>
        <w:footnoteRef/>
      </w:r>
      <w:r>
        <w:rPr>
          <w:rtl/>
          <w:lang w:bidi="he"/>
        </w:rPr>
        <w:t xml:space="preserve"> </w:t>
      </w:r>
      <w:r>
        <w:rPr>
          <w:rtl/>
          <w:lang w:bidi="he"/>
        </w:rPr>
        <w:t xml:space="preserve">על תהליך </w:t>
      </w:r>
      <w:proofErr w:type="spellStart"/>
      <w:r>
        <w:rPr>
          <w:rtl/>
          <w:lang w:bidi="he"/>
        </w:rPr>
        <w:t>ה</w:t>
      </w:r>
      <w:r>
        <w:rPr>
          <w:rFonts w:hint="cs"/>
          <w:rtl/>
          <w:lang w:bidi="he"/>
        </w:rPr>
        <w:t>מיינסטרימיזציה</w:t>
      </w:r>
      <w:proofErr w:type="spellEnd"/>
      <w:r>
        <w:rPr>
          <w:rFonts w:hint="cs"/>
          <w:rtl/>
          <w:lang w:bidi="he"/>
        </w:rPr>
        <w:t xml:space="preserve"> </w:t>
      </w:r>
      <w:r>
        <w:rPr>
          <w:rtl/>
          <w:lang w:bidi="he"/>
        </w:rPr>
        <w:t>של מנהגי החסידות ראו: קופר, "מרור".</w:t>
      </w:r>
    </w:p>
  </w:footnote>
  <w:footnote w:id="94">
    <w:p w14:paraId="1B3AC797" w14:textId="77777777" w:rsidR="008655C7" w:rsidRPr="00476B12" w:rsidRDefault="008655C7" w:rsidP="00621CD2">
      <w:pPr>
        <w:pStyle w:val="a3"/>
        <w:bidi/>
      </w:pPr>
      <w:r>
        <w:rPr>
          <w:rStyle w:val="a5"/>
        </w:rPr>
        <w:footnoteRef/>
      </w:r>
      <w:r>
        <w:rPr>
          <w:rtl/>
          <w:lang w:bidi="he"/>
        </w:rPr>
        <w:t xml:space="preserve"> על אודות ההכרה הרבנית ברותניה </w:t>
      </w:r>
      <w:proofErr w:type="spellStart"/>
      <w:r>
        <w:rPr>
          <w:rtl/>
          <w:lang w:bidi="he"/>
        </w:rPr>
        <w:t>הקרפטית</w:t>
      </w:r>
      <w:proofErr w:type="spellEnd"/>
      <w:r>
        <w:rPr>
          <w:rtl/>
          <w:lang w:bidi="he"/>
        </w:rPr>
        <w:t xml:space="preserve"> כישות נפרדת בעלת נורמת משלה, ראו שו"ת מאת ר' שמעון גרינפילד </w:t>
      </w:r>
      <w:proofErr w:type="spellStart"/>
      <w:r>
        <w:rPr>
          <w:rtl/>
          <w:lang w:bidi="he"/>
        </w:rPr>
        <w:t>מבודז'נטמיהאלי</w:t>
      </w:r>
      <w:proofErr w:type="spellEnd"/>
      <w:r>
        <w:rPr>
          <w:rtl/>
          <w:lang w:bidi="he"/>
        </w:rPr>
        <w:t xml:space="preserve"> (</w:t>
      </w:r>
      <w:proofErr w:type="spellStart"/>
      <w:r>
        <w:t>Bűdszentmihály</w:t>
      </w:r>
      <w:proofErr w:type="spellEnd"/>
      <w:r>
        <w:t>; 1860-1930</w:t>
      </w:r>
      <w:r>
        <w:rPr>
          <w:rtl/>
          <w:lang w:bidi="he"/>
        </w:rPr>
        <w:t xml:space="preserve">), אשר הודפס ב-1931 על גיליון יחיד משני צדדיו: </w:t>
      </w:r>
      <w:r>
        <w:rPr>
          <w:b/>
          <w:bCs/>
          <w:rtl/>
          <w:lang w:bidi="he"/>
        </w:rPr>
        <w:t>תשובה גלויה</w:t>
      </w:r>
      <w:r>
        <w:rPr>
          <w:rtl/>
          <w:lang w:bidi="he"/>
        </w:rPr>
        <w:t>. עותק של אותו עלון יקר מציאות נמצא בספריה הלאומית בירושלים (</w:t>
      </w:r>
      <w:r>
        <w:t>L1864</w:t>
      </w:r>
      <w:r>
        <w:rPr>
          <w:rtl/>
          <w:lang w:bidi="h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1641"/>
    <w:multiLevelType w:val="hybridMultilevel"/>
    <w:tmpl w:val="62688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A74F7"/>
    <w:multiLevelType w:val="hybridMultilevel"/>
    <w:tmpl w:val="9E44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FB3534"/>
    <w:multiLevelType w:val="hybridMultilevel"/>
    <w:tmpl w:val="B36CE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DF1A6F"/>
    <w:multiLevelType w:val="hybridMultilevel"/>
    <w:tmpl w:val="E9944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F14B3E"/>
    <w:multiLevelType w:val="hybridMultilevel"/>
    <w:tmpl w:val="1D92EE4C"/>
    <w:lvl w:ilvl="0" w:tplc="60C845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62A7B"/>
    <w:multiLevelType w:val="hybridMultilevel"/>
    <w:tmpl w:val="B5F85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6A173D"/>
    <w:multiLevelType w:val="hybridMultilevel"/>
    <w:tmpl w:val="B36CE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0553D2"/>
    <w:multiLevelType w:val="hybridMultilevel"/>
    <w:tmpl w:val="DD9E9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46D0F"/>
    <w:multiLevelType w:val="hybridMultilevel"/>
    <w:tmpl w:val="8448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4"/>
  </w:num>
  <w:num w:numId="5">
    <w:abstractNumId w:val="0"/>
  </w:num>
  <w:num w:numId="6">
    <w:abstractNumId w:val="1"/>
  </w:num>
  <w:num w:numId="7">
    <w:abstractNumId w:val="7"/>
  </w:num>
  <w:num w:numId="8">
    <w:abstractNumId w:val="3"/>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נעמה זוהר">
    <w15:presenceInfo w15:providerId="Windows Live" w15:userId="1a399ce0f40a49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4C"/>
    <w:rsid w:val="0000150D"/>
    <w:rsid w:val="0000341D"/>
    <w:rsid w:val="00003CD7"/>
    <w:rsid w:val="00003EBC"/>
    <w:rsid w:val="00004D7D"/>
    <w:rsid w:val="00004F81"/>
    <w:rsid w:val="00005510"/>
    <w:rsid w:val="00005C36"/>
    <w:rsid w:val="000066F8"/>
    <w:rsid w:val="000075C3"/>
    <w:rsid w:val="00007BC9"/>
    <w:rsid w:val="00010A79"/>
    <w:rsid w:val="00011EE3"/>
    <w:rsid w:val="000125FC"/>
    <w:rsid w:val="00012B24"/>
    <w:rsid w:val="00012C01"/>
    <w:rsid w:val="000133AD"/>
    <w:rsid w:val="00015BB4"/>
    <w:rsid w:val="00015D46"/>
    <w:rsid w:val="0001760C"/>
    <w:rsid w:val="000213A4"/>
    <w:rsid w:val="00023119"/>
    <w:rsid w:val="0002359B"/>
    <w:rsid w:val="0002494C"/>
    <w:rsid w:val="00025B25"/>
    <w:rsid w:val="00027076"/>
    <w:rsid w:val="0002722E"/>
    <w:rsid w:val="000303B8"/>
    <w:rsid w:val="00030CD1"/>
    <w:rsid w:val="00030CD3"/>
    <w:rsid w:val="00030D4C"/>
    <w:rsid w:val="00031550"/>
    <w:rsid w:val="000318D3"/>
    <w:rsid w:val="00031B15"/>
    <w:rsid w:val="00031D05"/>
    <w:rsid w:val="0003218D"/>
    <w:rsid w:val="00032273"/>
    <w:rsid w:val="00032CAE"/>
    <w:rsid w:val="00032DFD"/>
    <w:rsid w:val="00033D4F"/>
    <w:rsid w:val="00036A47"/>
    <w:rsid w:val="0003759B"/>
    <w:rsid w:val="00041C55"/>
    <w:rsid w:val="00042C3B"/>
    <w:rsid w:val="00042EDD"/>
    <w:rsid w:val="00043F68"/>
    <w:rsid w:val="000441A4"/>
    <w:rsid w:val="00045D4D"/>
    <w:rsid w:val="00047342"/>
    <w:rsid w:val="000473A2"/>
    <w:rsid w:val="000503D0"/>
    <w:rsid w:val="00052288"/>
    <w:rsid w:val="00053590"/>
    <w:rsid w:val="000540B6"/>
    <w:rsid w:val="00054841"/>
    <w:rsid w:val="00056643"/>
    <w:rsid w:val="000576F4"/>
    <w:rsid w:val="0006044A"/>
    <w:rsid w:val="00060CDF"/>
    <w:rsid w:val="00061E37"/>
    <w:rsid w:val="000629C3"/>
    <w:rsid w:val="00064D55"/>
    <w:rsid w:val="000656C4"/>
    <w:rsid w:val="000675DC"/>
    <w:rsid w:val="00067865"/>
    <w:rsid w:val="000679F1"/>
    <w:rsid w:val="0007081F"/>
    <w:rsid w:val="00070D2D"/>
    <w:rsid w:val="00073010"/>
    <w:rsid w:val="00073A74"/>
    <w:rsid w:val="00074CB9"/>
    <w:rsid w:val="00075C0A"/>
    <w:rsid w:val="00076687"/>
    <w:rsid w:val="0007792E"/>
    <w:rsid w:val="00077AEB"/>
    <w:rsid w:val="00080C54"/>
    <w:rsid w:val="000814DB"/>
    <w:rsid w:val="000818B1"/>
    <w:rsid w:val="00081F87"/>
    <w:rsid w:val="000835AF"/>
    <w:rsid w:val="0008541C"/>
    <w:rsid w:val="000857AC"/>
    <w:rsid w:val="00085CB8"/>
    <w:rsid w:val="00086847"/>
    <w:rsid w:val="00086CBE"/>
    <w:rsid w:val="00086FD7"/>
    <w:rsid w:val="000873DC"/>
    <w:rsid w:val="0008759B"/>
    <w:rsid w:val="00090195"/>
    <w:rsid w:val="00090C08"/>
    <w:rsid w:val="00093E11"/>
    <w:rsid w:val="00094286"/>
    <w:rsid w:val="00095782"/>
    <w:rsid w:val="000960B7"/>
    <w:rsid w:val="000966D9"/>
    <w:rsid w:val="00096931"/>
    <w:rsid w:val="00097478"/>
    <w:rsid w:val="000A1B1F"/>
    <w:rsid w:val="000A2268"/>
    <w:rsid w:val="000A251C"/>
    <w:rsid w:val="000A329F"/>
    <w:rsid w:val="000A4B76"/>
    <w:rsid w:val="000A4E81"/>
    <w:rsid w:val="000A5970"/>
    <w:rsid w:val="000A6BE9"/>
    <w:rsid w:val="000A7FCB"/>
    <w:rsid w:val="000B176A"/>
    <w:rsid w:val="000B18D1"/>
    <w:rsid w:val="000B30BA"/>
    <w:rsid w:val="000B38F8"/>
    <w:rsid w:val="000B439F"/>
    <w:rsid w:val="000B464C"/>
    <w:rsid w:val="000B5A39"/>
    <w:rsid w:val="000B5FFD"/>
    <w:rsid w:val="000B692E"/>
    <w:rsid w:val="000B6FA5"/>
    <w:rsid w:val="000B7499"/>
    <w:rsid w:val="000B783F"/>
    <w:rsid w:val="000C0719"/>
    <w:rsid w:val="000C0967"/>
    <w:rsid w:val="000C0BB3"/>
    <w:rsid w:val="000C0E11"/>
    <w:rsid w:val="000C0FC3"/>
    <w:rsid w:val="000C1658"/>
    <w:rsid w:val="000C20F6"/>
    <w:rsid w:val="000C2EE8"/>
    <w:rsid w:val="000C3476"/>
    <w:rsid w:val="000C48D8"/>
    <w:rsid w:val="000C4D2F"/>
    <w:rsid w:val="000C50B6"/>
    <w:rsid w:val="000C5599"/>
    <w:rsid w:val="000C5D61"/>
    <w:rsid w:val="000C6442"/>
    <w:rsid w:val="000C68E4"/>
    <w:rsid w:val="000C6BE6"/>
    <w:rsid w:val="000D0294"/>
    <w:rsid w:val="000D0529"/>
    <w:rsid w:val="000D0CBC"/>
    <w:rsid w:val="000D0F86"/>
    <w:rsid w:val="000D11B8"/>
    <w:rsid w:val="000D12A8"/>
    <w:rsid w:val="000D1DEE"/>
    <w:rsid w:val="000D2062"/>
    <w:rsid w:val="000D2263"/>
    <w:rsid w:val="000D3287"/>
    <w:rsid w:val="000D481D"/>
    <w:rsid w:val="000D7117"/>
    <w:rsid w:val="000D7DE6"/>
    <w:rsid w:val="000E1387"/>
    <w:rsid w:val="000E1BC9"/>
    <w:rsid w:val="000E2525"/>
    <w:rsid w:val="000E378C"/>
    <w:rsid w:val="000E38CD"/>
    <w:rsid w:val="000E3C22"/>
    <w:rsid w:val="000E4C92"/>
    <w:rsid w:val="000E4E9F"/>
    <w:rsid w:val="000E6699"/>
    <w:rsid w:val="000E6D9E"/>
    <w:rsid w:val="000E70D1"/>
    <w:rsid w:val="000F0409"/>
    <w:rsid w:val="000F0567"/>
    <w:rsid w:val="000F0DF9"/>
    <w:rsid w:val="000F1D10"/>
    <w:rsid w:val="000F220A"/>
    <w:rsid w:val="000F372A"/>
    <w:rsid w:val="000F3F80"/>
    <w:rsid w:val="000F56C2"/>
    <w:rsid w:val="000F768F"/>
    <w:rsid w:val="000F77A1"/>
    <w:rsid w:val="000F79D9"/>
    <w:rsid w:val="000F7E8E"/>
    <w:rsid w:val="000F7EBE"/>
    <w:rsid w:val="000F7FFB"/>
    <w:rsid w:val="00100B57"/>
    <w:rsid w:val="00101570"/>
    <w:rsid w:val="0010163B"/>
    <w:rsid w:val="00102611"/>
    <w:rsid w:val="00105235"/>
    <w:rsid w:val="00106F8D"/>
    <w:rsid w:val="0011101E"/>
    <w:rsid w:val="00112109"/>
    <w:rsid w:val="0011301F"/>
    <w:rsid w:val="00113A9F"/>
    <w:rsid w:val="0011455F"/>
    <w:rsid w:val="0011553C"/>
    <w:rsid w:val="001161E2"/>
    <w:rsid w:val="00116229"/>
    <w:rsid w:val="001170BB"/>
    <w:rsid w:val="00120247"/>
    <w:rsid w:val="00120608"/>
    <w:rsid w:val="00121292"/>
    <w:rsid w:val="0012159D"/>
    <w:rsid w:val="0012338F"/>
    <w:rsid w:val="00123E2E"/>
    <w:rsid w:val="00124261"/>
    <w:rsid w:val="00124482"/>
    <w:rsid w:val="00125C89"/>
    <w:rsid w:val="00130E65"/>
    <w:rsid w:val="00131CFF"/>
    <w:rsid w:val="00133582"/>
    <w:rsid w:val="00133C28"/>
    <w:rsid w:val="00134766"/>
    <w:rsid w:val="00134F6A"/>
    <w:rsid w:val="00135422"/>
    <w:rsid w:val="00135786"/>
    <w:rsid w:val="00136A51"/>
    <w:rsid w:val="00137C97"/>
    <w:rsid w:val="00140852"/>
    <w:rsid w:val="00140F96"/>
    <w:rsid w:val="001415B4"/>
    <w:rsid w:val="0014380A"/>
    <w:rsid w:val="001448C1"/>
    <w:rsid w:val="00145447"/>
    <w:rsid w:val="00145ACF"/>
    <w:rsid w:val="00145E7F"/>
    <w:rsid w:val="001467F7"/>
    <w:rsid w:val="00147D23"/>
    <w:rsid w:val="00152597"/>
    <w:rsid w:val="001525B3"/>
    <w:rsid w:val="001526A2"/>
    <w:rsid w:val="00155C5D"/>
    <w:rsid w:val="00155DAC"/>
    <w:rsid w:val="00156462"/>
    <w:rsid w:val="0015688D"/>
    <w:rsid w:val="001578A4"/>
    <w:rsid w:val="00160032"/>
    <w:rsid w:val="00162004"/>
    <w:rsid w:val="00163538"/>
    <w:rsid w:val="00163DF7"/>
    <w:rsid w:val="00163E13"/>
    <w:rsid w:val="001675B5"/>
    <w:rsid w:val="00167D38"/>
    <w:rsid w:val="00170BAC"/>
    <w:rsid w:val="0017112F"/>
    <w:rsid w:val="00171394"/>
    <w:rsid w:val="001714BF"/>
    <w:rsid w:val="001716E5"/>
    <w:rsid w:val="00172848"/>
    <w:rsid w:val="00173CE9"/>
    <w:rsid w:val="00174DC6"/>
    <w:rsid w:val="00174F56"/>
    <w:rsid w:val="00177D21"/>
    <w:rsid w:val="00180B06"/>
    <w:rsid w:val="00181210"/>
    <w:rsid w:val="0018122A"/>
    <w:rsid w:val="0018148D"/>
    <w:rsid w:val="00182C82"/>
    <w:rsid w:val="00182F3F"/>
    <w:rsid w:val="001837A4"/>
    <w:rsid w:val="00183A87"/>
    <w:rsid w:val="00183BCC"/>
    <w:rsid w:val="00183F25"/>
    <w:rsid w:val="001845F7"/>
    <w:rsid w:val="00184A67"/>
    <w:rsid w:val="001858E1"/>
    <w:rsid w:val="00186096"/>
    <w:rsid w:val="00186221"/>
    <w:rsid w:val="00186299"/>
    <w:rsid w:val="001864B1"/>
    <w:rsid w:val="00186824"/>
    <w:rsid w:val="00186BBD"/>
    <w:rsid w:val="00190375"/>
    <w:rsid w:val="001903E1"/>
    <w:rsid w:val="0019075A"/>
    <w:rsid w:val="00191913"/>
    <w:rsid w:val="0019311D"/>
    <w:rsid w:val="00193BAE"/>
    <w:rsid w:val="0019403D"/>
    <w:rsid w:val="00195036"/>
    <w:rsid w:val="00195092"/>
    <w:rsid w:val="00196243"/>
    <w:rsid w:val="001970C7"/>
    <w:rsid w:val="00197252"/>
    <w:rsid w:val="00197C5B"/>
    <w:rsid w:val="00197DB7"/>
    <w:rsid w:val="001A028A"/>
    <w:rsid w:val="001A03FA"/>
    <w:rsid w:val="001A2B15"/>
    <w:rsid w:val="001A2EE3"/>
    <w:rsid w:val="001A3322"/>
    <w:rsid w:val="001A3F5A"/>
    <w:rsid w:val="001A40FD"/>
    <w:rsid w:val="001A57E4"/>
    <w:rsid w:val="001A6461"/>
    <w:rsid w:val="001A6A84"/>
    <w:rsid w:val="001B04B1"/>
    <w:rsid w:val="001B05BB"/>
    <w:rsid w:val="001B1D4D"/>
    <w:rsid w:val="001B2E73"/>
    <w:rsid w:val="001B309D"/>
    <w:rsid w:val="001B4EF5"/>
    <w:rsid w:val="001B570B"/>
    <w:rsid w:val="001B5C57"/>
    <w:rsid w:val="001B62E5"/>
    <w:rsid w:val="001B695E"/>
    <w:rsid w:val="001B70D9"/>
    <w:rsid w:val="001C00EA"/>
    <w:rsid w:val="001C0D2B"/>
    <w:rsid w:val="001C1524"/>
    <w:rsid w:val="001C30C5"/>
    <w:rsid w:val="001C4C4B"/>
    <w:rsid w:val="001C5BDB"/>
    <w:rsid w:val="001C5FB1"/>
    <w:rsid w:val="001C640A"/>
    <w:rsid w:val="001C6C32"/>
    <w:rsid w:val="001D0560"/>
    <w:rsid w:val="001D076E"/>
    <w:rsid w:val="001D0B09"/>
    <w:rsid w:val="001D1F9B"/>
    <w:rsid w:val="001D2AA0"/>
    <w:rsid w:val="001D2FBE"/>
    <w:rsid w:val="001D34B5"/>
    <w:rsid w:val="001D5AF3"/>
    <w:rsid w:val="001D633E"/>
    <w:rsid w:val="001D68C8"/>
    <w:rsid w:val="001D68EA"/>
    <w:rsid w:val="001D70C4"/>
    <w:rsid w:val="001E0015"/>
    <w:rsid w:val="001E0A96"/>
    <w:rsid w:val="001E1145"/>
    <w:rsid w:val="001E1336"/>
    <w:rsid w:val="001E1BE8"/>
    <w:rsid w:val="001E2DF4"/>
    <w:rsid w:val="001E2EBD"/>
    <w:rsid w:val="001E31E3"/>
    <w:rsid w:val="001E3A74"/>
    <w:rsid w:val="001E3E48"/>
    <w:rsid w:val="001E46F0"/>
    <w:rsid w:val="001E50C2"/>
    <w:rsid w:val="001E693B"/>
    <w:rsid w:val="001E71B0"/>
    <w:rsid w:val="001E7367"/>
    <w:rsid w:val="001E7A20"/>
    <w:rsid w:val="001E7CCF"/>
    <w:rsid w:val="001F0B00"/>
    <w:rsid w:val="001F0BAB"/>
    <w:rsid w:val="001F21DC"/>
    <w:rsid w:val="001F2640"/>
    <w:rsid w:val="001F3A38"/>
    <w:rsid w:val="001F5E27"/>
    <w:rsid w:val="001F5F4F"/>
    <w:rsid w:val="001F7EFA"/>
    <w:rsid w:val="0020082A"/>
    <w:rsid w:val="00201A24"/>
    <w:rsid w:val="00202139"/>
    <w:rsid w:val="002028FC"/>
    <w:rsid w:val="00202CE5"/>
    <w:rsid w:val="00204190"/>
    <w:rsid w:val="00204735"/>
    <w:rsid w:val="00205172"/>
    <w:rsid w:val="00205924"/>
    <w:rsid w:val="0020598E"/>
    <w:rsid w:val="002078CC"/>
    <w:rsid w:val="002127E2"/>
    <w:rsid w:val="002133D9"/>
    <w:rsid w:val="002161CD"/>
    <w:rsid w:val="002161DB"/>
    <w:rsid w:val="002165E3"/>
    <w:rsid w:val="0021707D"/>
    <w:rsid w:val="002205D3"/>
    <w:rsid w:val="00221386"/>
    <w:rsid w:val="00221DED"/>
    <w:rsid w:val="00222B95"/>
    <w:rsid w:val="00222BB8"/>
    <w:rsid w:val="00223232"/>
    <w:rsid w:val="002236DA"/>
    <w:rsid w:val="00226ED4"/>
    <w:rsid w:val="002304C7"/>
    <w:rsid w:val="00230863"/>
    <w:rsid w:val="0023110D"/>
    <w:rsid w:val="00231589"/>
    <w:rsid w:val="00231EC1"/>
    <w:rsid w:val="002332D5"/>
    <w:rsid w:val="002334AE"/>
    <w:rsid w:val="002335AD"/>
    <w:rsid w:val="00233998"/>
    <w:rsid w:val="00233A12"/>
    <w:rsid w:val="002343D4"/>
    <w:rsid w:val="002351FE"/>
    <w:rsid w:val="00235CBF"/>
    <w:rsid w:val="0023600A"/>
    <w:rsid w:val="00236CA5"/>
    <w:rsid w:val="00236D59"/>
    <w:rsid w:val="00237A45"/>
    <w:rsid w:val="00237AD0"/>
    <w:rsid w:val="00241F70"/>
    <w:rsid w:val="0024342C"/>
    <w:rsid w:val="00243639"/>
    <w:rsid w:val="002438BD"/>
    <w:rsid w:val="002443D8"/>
    <w:rsid w:val="00244BB0"/>
    <w:rsid w:val="00244E37"/>
    <w:rsid w:val="0024605A"/>
    <w:rsid w:val="002473EF"/>
    <w:rsid w:val="00252AEF"/>
    <w:rsid w:val="002534D1"/>
    <w:rsid w:val="00253C30"/>
    <w:rsid w:val="002555C7"/>
    <w:rsid w:val="00255882"/>
    <w:rsid w:val="00255E86"/>
    <w:rsid w:val="00260737"/>
    <w:rsid w:val="00262022"/>
    <w:rsid w:val="0026277A"/>
    <w:rsid w:val="00263F16"/>
    <w:rsid w:val="00264BDC"/>
    <w:rsid w:val="00264FCE"/>
    <w:rsid w:val="00265FA6"/>
    <w:rsid w:val="002661DB"/>
    <w:rsid w:val="00266648"/>
    <w:rsid w:val="00267B30"/>
    <w:rsid w:val="0027009A"/>
    <w:rsid w:val="002710A4"/>
    <w:rsid w:val="0027283F"/>
    <w:rsid w:val="00273C94"/>
    <w:rsid w:val="00273D5B"/>
    <w:rsid w:val="00273E13"/>
    <w:rsid w:val="0027467D"/>
    <w:rsid w:val="00274CBE"/>
    <w:rsid w:val="00275A46"/>
    <w:rsid w:val="002779A7"/>
    <w:rsid w:val="0028183F"/>
    <w:rsid w:val="00281911"/>
    <w:rsid w:val="0028244C"/>
    <w:rsid w:val="002827D3"/>
    <w:rsid w:val="00284422"/>
    <w:rsid w:val="0028461A"/>
    <w:rsid w:val="002847FE"/>
    <w:rsid w:val="00284845"/>
    <w:rsid w:val="00284CAD"/>
    <w:rsid w:val="0028574C"/>
    <w:rsid w:val="00285770"/>
    <w:rsid w:val="00286BEF"/>
    <w:rsid w:val="002879E8"/>
    <w:rsid w:val="00290E2C"/>
    <w:rsid w:val="002917DC"/>
    <w:rsid w:val="00291959"/>
    <w:rsid w:val="00292719"/>
    <w:rsid w:val="00293FA9"/>
    <w:rsid w:val="00295E83"/>
    <w:rsid w:val="002961D0"/>
    <w:rsid w:val="0029643F"/>
    <w:rsid w:val="002A1616"/>
    <w:rsid w:val="002A163F"/>
    <w:rsid w:val="002A1D26"/>
    <w:rsid w:val="002A29C7"/>
    <w:rsid w:val="002A2B02"/>
    <w:rsid w:val="002A2BF6"/>
    <w:rsid w:val="002A3B08"/>
    <w:rsid w:val="002A3D3B"/>
    <w:rsid w:val="002A47AE"/>
    <w:rsid w:val="002A5078"/>
    <w:rsid w:val="002A6167"/>
    <w:rsid w:val="002A6C24"/>
    <w:rsid w:val="002A704D"/>
    <w:rsid w:val="002A73D9"/>
    <w:rsid w:val="002A7875"/>
    <w:rsid w:val="002B021E"/>
    <w:rsid w:val="002B0FFC"/>
    <w:rsid w:val="002B1477"/>
    <w:rsid w:val="002B1960"/>
    <w:rsid w:val="002B242A"/>
    <w:rsid w:val="002B2B6B"/>
    <w:rsid w:val="002B31E6"/>
    <w:rsid w:val="002B3444"/>
    <w:rsid w:val="002B397B"/>
    <w:rsid w:val="002B3FB0"/>
    <w:rsid w:val="002B4D11"/>
    <w:rsid w:val="002B4D19"/>
    <w:rsid w:val="002B4EC4"/>
    <w:rsid w:val="002B5D1E"/>
    <w:rsid w:val="002C03E9"/>
    <w:rsid w:val="002C159E"/>
    <w:rsid w:val="002C16FF"/>
    <w:rsid w:val="002C2357"/>
    <w:rsid w:val="002C344B"/>
    <w:rsid w:val="002C526E"/>
    <w:rsid w:val="002C5CA2"/>
    <w:rsid w:val="002C6938"/>
    <w:rsid w:val="002C6CB4"/>
    <w:rsid w:val="002D03A4"/>
    <w:rsid w:val="002D03F6"/>
    <w:rsid w:val="002D088F"/>
    <w:rsid w:val="002D0C55"/>
    <w:rsid w:val="002D0D41"/>
    <w:rsid w:val="002D1235"/>
    <w:rsid w:val="002D1597"/>
    <w:rsid w:val="002D1723"/>
    <w:rsid w:val="002D1D24"/>
    <w:rsid w:val="002D30D2"/>
    <w:rsid w:val="002D5C1E"/>
    <w:rsid w:val="002D6103"/>
    <w:rsid w:val="002D6E07"/>
    <w:rsid w:val="002D7013"/>
    <w:rsid w:val="002D7885"/>
    <w:rsid w:val="002E13C0"/>
    <w:rsid w:val="002E2C3F"/>
    <w:rsid w:val="002E301E"/>
    <w:rsid w:val="002E305E"/>
    <w:rsid w:val="002E34E0"/>
    <w:rsid w:val="002E48DD"/>
    <w:rsid w:val="002E54E6"/>
    <w:rsid w:val="002E5E86"/>
    <w:rsid w:val="002E62C4"/>
    <w:rsid w:val="002E62CD"/>
    <w:rsid w:val="002E6804"/>
    <w:rsid w:val="002E687B"/>
    <w:rsid w:val="002E6BA8"/>
    <w:rsid w:val="002E75C4"/>
    <w:rsid w:val="002E7B32"/>
    <w:rsid w:val="002E7FD2"/>
    <w:rsid w:val="002F0B62"/>
    <w:rsid w:val="002F0CAB"/>
    <w:rsid w:val="002F121B"/>
    <w:rsid w:val="002F2F56"/>
    <w:rsid w:val="002F3493"/>
    <w:rsid w:val="002F55D9"/>
    <w:rsid w:val="002F5CE4"/>
    <w:rsid w:val="00300024"/>
    <w:rsid w:val="00300955"/>
    <w:rsid w:val="0030104F"/>
    <w:rsid w:val="00303362"/>
    <w:rsid w:val="003041EC"/>
    <w:rsid w:val="003044B6"/>
    <w:rsid w:val="00304922"/>
    <w:rsid w:val="00304B6C"/>
    <w:rsid w:val="0030521B"/>
    <w:rsid w:val="003073C6"/>
    <w:rsid w:val="003108E1"/>
    <w:rsid w:val="0031108A"/>
    <w:rsid w:val="003113D1"/>
    <w:rsid w:val="00312156"/>
    <w:rsid w:val="00312695"/>
    <w:rsid w:val="00314326"/>
    <w:rsid w:val="00314367"/>
    <w:rsid w:val="00315643"/>
    <w:rsid w:val="00316635"/>
    <w:rsid w:val="00316851"/>
    <w:rsid w:val="00316C59"/>
    <w:rsid w:val="0031746A"/>
    <w:rsid w:val="00320AE2"/>
    <w:rsid w:val="00320E8A"/>
    <w:rsid w:val="0032163F"/>
    <w:rsid w:val="00322D5A"/>
    <w:rsid w:val="0032331F"/>
    <w:rsid w:val="00324EF9"/>
    <w:rsid w:val="0032624F"/>
    <w:rsid w:val="00327691"/>
    <w:rsid w:val="00330879"/>
    <w:rsid w:val="00330DD6"/>
    <w:rsid w:val="003326E1"/>
    <w:rsid w:val="003332A6"/>
    <w:rsid w:val="003338F0"/>
    <w:rsid w:val="0033475D"/>
    <w:rsid w:val="00334A54"/>
    <w:rsid w:val="00334ABE"/>
    <w:rsid w:val="00334E85"/>
    <w:rsid w:val="0033572C"/>
    <w:rsid w:val="00336519"/>
    <w:rsid w:val="0033732E"/>
    <w:rsid w:val="00337B5F"/>
    <w:rsid w:val="0034092D"/>
    <w:rsid w:val="00340E0E"/>
    <w:rsid w:val="00341DCE"/>
    <w:rsid w:val="003434E1"/>
    <w:rsid w:val="00343972"/>
    <w:rsid w:val="0034446D"/>
    <w:rsid w:val="00344AC7"/>
    <w:rsid w:val="00345468"/>
    <w:rsid w:val="00346535"/>
    <w:rsid w:val="0034746C"/>
    <w:rsid w:val="00347AB8"/>
    <w:rsid w:val="00352AC6"/>
    <w:rsid w:val="00353755"/>
    <w:rsid w:val="00353B98"/>
    <w:rsid w:val="00355D53"/>
    <w:rsid w:val="00356081"/>
    <w:rsid w:val="00361747"/>
    <w:rsid w:val="00361852"/>
    <w:rsid w:val="00361F40"/>
    <w:rsid w:val="00362411"/>
    <w:rsid w:val="00363395"/>
    <w:rsid w:val="003637A1"/>
    <w:rsid w:val="00364362"/>
    <w:rsid w:val="0036577C"/>
    <w:rsid w:val="003665E4"/>
    <w:rsid w:val="00366941"/>
    <w:rsid w:val="00366B54"/>
    <w:rsid w:val="00367313"/>
    <w:rsid w:val="00371668"/>
    <w:rsid w:val="003720E0"/>
    <w:rsid w:val="003728E2"/>
    <w:rsid w:val="00373D67"/>
    <w:rsid w:val="00373E54"/>
    <w:rsid w:val="00376515"/>
    <w:rsid w:val="0037722E"/>
    <w:rsid w:val="0037737B"/>
    <w:rsid w:val="00380BD3"/>
    <w:rsid w:val="003813FD"/>
    <w:rsid w:val="00383FDF"/>
    <w:rsid w:val="003842ED"/>
    <w:rsid w:val="00384CE4"/>
    <w:rsid w:val="0038617F"/>
    <w:rsid w:val="003866E6"/>
    <w:rsid w:val="0038769C"/>
    <w:rsid w:val="00387991"/>
    <w:rsid w:val="00387CC5"/>
    <w:rsid w:val="003911B4"/>
    <w:rsid w:val="00391382"/>
    <w:rsid w:val="00391468"/>
    <w:rsid w:val="003957D5"/>
    <w:rsid w:val="00396110"/>
    <w:rsid w:val="00396743"/>
    <w:rsid w:val="003968A1"/>
    <w:rsid w:val="0039738D"/>
    <w:rsid w:val="003A0F60"/>
    <w:rsid w:val="003A0FA5"/>
    <w:rsid w:val="003A148B"/>
    <w:rsid w:val="003A160C"/>
    <w:rsid w:val="003A1F6E"/>
    <w:rsid w:val="003A2760"/>
    <w:rsid w:val="003A3600"/>
    <w:rsid w:val="003A3666"/>
    <w:rsid w:val="003A3B3D"/>
    <w:rsid w:val="003A3D4C"/>
    <w:rsid w:val="003A3ED4"/>
    <w:rsid w:val="003A4B05"/>
    <w:rsid w:val="003A4C14"/>
    <w:rsid w:val="003A5023"/>
    <w:rsid w:val="003A56D3"/>
    <w:rsid w:val="003A5DCA"/>
    <w:rsid w:val="003A6D4E"/>
    <w:rsid w:val="003A7A79"/>
    <w:rsid w:val="003A7AD1"/>
    <w:rsid w:val="003B03F2"/>
    <w:rsid w:val="003B091D"/>
    <w:rsid w:val="003B10D5"/>
    <w:rsid w:val="003B195A"/>
    <w:rsid w:val="003B34EB"/>
    <w:rsid w:val="003B380E"/>
    <w:rsid w:val="003B3CDE"/>
    <w:rsid w:val="003B5122"/>
    <w:rsid w:val="003B5653"/>
    <w:rsid w:val="003B6E8E"/>
    <w:rsid w:val="003B7577"/>
    <w:rsid w:val="003B7938"/>
    <w:rsid w:val="003B7AFF"/>
    <w:rsid w:val="003C060B"/>
    <w:rsid w:val="003C09ED"/>
    <w:rsid w:val="003C0B35"/>
    <w:rsid w:val="003C0E28"/>
    <w:rsid w:val="003C25CA"/>
    <w:rsid w:val="003C39B3"/>
    <w:rsid w:val="003C4D54"/>
    <w:rsid w:val="003C5323"/>
    <w:rsid w:val="003C63D0"/>
    <w:rsid w:val="003C6D15"/>
    <w:rsid w:val="003C6F7A"/>
    <w:rsid w:val="003D0A61"/>
    <w:rsid w:val="003D1141"/>
    <w:rsid w:val="003D2AAD"/>
    <w:rsid w:val="003D2D72"/>
    <w:rsid w:val="003D33A7"/>
    <w:rsid w:val="003D4F19"/>
    <w:rsid w:val="003D4F3A"/>
    <w:rsid w:val="003D4F7E"/>
    <w:rsid w:val="003D5865"/>
    <w:rsid w:val="003D6B0F"/>
    <w:rsid w:val="003D7750"/>
    <w:rsid w:val="003D7CD4"/>
    <w:rsid w:val="003E01E5"/>
    <w:rsid w:val="003E0CEA"/>
    <w:rsid w:val="003E11C5"/>
    <w:rsid w:val="003E34C7"/>
    <w:rsid w:val="003E3B1A"/>
    <w:rsid w:val="003E4103"/>
    <w:rsid w:val="003E4805"/>
    <w:rsid w:val="003E4F96"/>
    <w:rsid w:val="003E53C0"/>
    <w:rsid w:val="003E540A"/>
    <w:rsid w:val="003E589E"/>
    <w:rsid w:val="003E64FB"/>
    <w:rsid w:val="003E669C"/>
    <w:rsid w:val="003E776A"/>
    <w:rsid w:val="003F07E5"/>
    <w:rsid w:val="003F081D"/>
    <w:rsid w:val="003F1C7A"/>
    <w:rsid w:val="003F2467"/>
    <w:rsid w:val="003F2FE1"/>
    <w:rsid w:val="003F4626"/>
    <w:rsid w:val="003F4AB8"/>
    <w:rsid w:val="003F633A"/>
    <w:rsid w:val="004003C2"/>
    <w:rsid w:val="004018C0"/>
    <w:rsid w:val="00403A6E"/>
    <w:rsid w:val="00406120"/>
    <w:rsid w:val="00406CDA"/>
    <w:rsid w:val="00407A02"/>
    <w:rsid w:val="00410ED9"/>
    <w:rsid w:val="0041186B"/>
    <w:rsid w:val="00411A78"/>
    <w:rsid w:val="004128A6"/>
    <w:rsid w:val="004132FF"/>
    <w:rsid w:val="00414166"/>
    <w:rsid w:val="00414394"/>
    <w:rsid w:val="0041526D"/>
    <w:rsid w:val="00415A96"/>
    <w:rsid w:val="00416A64"/>
    <w:rsid w:val="00417621"/>
    <w:rsid w:val="00417D31"/>
    <w:rsid w:val="00422376"/>
    <w:rsid w:val="00424118"/>
    <w:rsid w:val="00424B2F"/>
    <w:rsid w:val="00424BBC"/>
    <w:rsid w:val="00425500"/>
    <w:rsid w:val="004257F7"/>
    <w:rsid w:val="00425B9F"/>
    <w:rsid w:val="00425E8D"/>
    <w:rsid w:val="00425EBF"/>
    <w:rsid w:val="00427A6B"/>
    <w:rsid w:val="004303C2"/>
    <w:rsid w:val="004312C2"/>
    <w:rsid w:val="004313EA"/>
    <w:rsid w:val="00434E8A"/>
    <w:rsid w:val="004351A0"/>
    <w:rsid w:val="00436268"/>
    <w:rsid w:val="00436A64"/>
    <w:rsid w:val="00437040"/>
    <w:rsid w:val="004418CA"/>
    <w:rsid w:val="00441B87"/>
    <w:rsid w:val="00442D73"/>
    <w:rsid w:val="00442F1E"/>
    <w:rsid w:val="00443079"/>
    <w:rsid w:val="00445690"/>
    <w:rsid w:val="00446674"/>
    <w:rsid w:val="00446B7F"/>
    <w:rsid w:val="00446B9B"/>
    <w:rsid w:val="0044761B"/>
    <w:rsid w:val="00447B7A"/>
    <w:rsid w:val="004504A1"/>
    <w:rsid w:val="00450C5B"/>
    <w:rsid w:val="00453366"/>
    <w:rsid w:val="00453AEE"/>
    <w:rsid w:val="0045413D"/>
    <w:rsid w:val="0045454E"/>
    <w:rsid w:val="00455D2C"/>
    <w:rsid w:val="00456D7B"/>
    <w:rsid w:val="00457FAD"/>
    <w:rsid w:val="00463997"/>
    <w:rsid w:val="00464453"/>
    <w:rsid w:val="00464B0C"/>
    <w:rsid w:val="004657A8"/>
    <w:rsid w:val="00465EB1"/>
    <w:rsid w:val="00465EBC"/>
    <w:rsid w:val="00466875"/>
    <w:rsid w:val="00466A69"/>
    <w:rsid w:val="00467D29"/>
    <w:rsid w:val="00470381"/>
    <w:rsid w:val="00472376"/>
    <w:rsid w:val="00474889"/>
    <w:rsid w:val="004751AF"/>
    <w:rsid w:val="00475B78"/>
    <w:rsid w:val="00475C13"/>
    <w:rsid w:val="004763AE"/>
    <w:rsid w:val="00476B12"/>
    <w:rsid w:val="004775BD"/>
    <w:rsid w:val="00480352"/>
    <w:rsid w:val="00481B83"/>
    <w:rsid w:val="00481E19"/>
    <w:rsid w:val="004825B1"/>
    <w:rsid w:val="004848F9"/>
    <w:rsid w:val="00484FA9"/>
    <w:rsid w:val="00485AF9"/>
    <w:rsid w:val="0048606B"/>
    <w:rsid w:val="00486365"/>
    <w:rsid w:val="00486501"/>
    <w:rsid w:val="004868E6"/>
    <w:rsid w:val="00486BE7"/>
    <w:rsid w:val="00486DBD"/>
    <w:rsid w:val="00487FD8"/>
    <w:rsid w:val="0049051C"/>
    <w:rsid w:val="00492025"/>
    <w:rsid w:val="00492205"/>
    <w:rsid w:val="00492469"/>
    <w:rsid w:val="004930AC"/>
    <w:rsid w:val="00493D26"/>
    <w:rsid w:val="00494677"/>
    <w:rsid w:val="00495A24"/>
    <w:rsid w:val="00495EBF"/>
    <w:rsid w:val="00496BB8"/>
    <w:rsid w:val="00497482"/>
    <w:rsid w:val="00497DC0"/>
    <w:rsid w:val="004A0537"/>
    <w:rsid w:val="004A0B0B"/>
    <w:rsid w:val="004A32E1"/>
    <w:rsid w:val="004A42A5"/>
    <w:rsid w:val="004A72F8"/>
    <w:rsid w:val="004B034C"/>
    <w:rsid w:val="004B08D3"/>
    <w:rsid w:val="004B090B"/>
    <w:rsid w:val="004B09A8"/>
    <w:rsid w:val="004B1943"/>
    <w:rsid w:val="004B2F1C"/>
    <w:rsid w:val="004B4176"/>
    <w:rsid w:val="004B4293"/>
    <w:rsid w:val="004B4428"/>
    <w:rsid w:val="004B5F03"/>
    <w:rsid w:val="004B62E1"/>
    <w:rsid w:val="004B7569"/>
    <w:rsid w:val="004C188F"/>
    <w:rsid w:val="004C1C0E"/>
    <w:rsid w:val="004C1FB4"/>
    <w:rsid w:val="004C213F"/>
    <w:rsid w:val="004C2A84"/>
    <w:rsid w:val="004C3190"/>
    <w:rsid w:val="004C3BA4"/>
    <w:rsid w:val="004C42DB"/>
    <w:rsid w:val="004C4D77"/>
    <w:rsid w:val="004C5B6B"/>
    <w:rsid w:val="004C7133"/>
    <w:rsid w:val="004C735E"/>
    <w:rsid w:val="004D18BE"/>
    <w:rsid w:val="004D4DE5"/>
    <w:rsid w:val="004D5010"/>
    <w:rsid w:val="004D54CB"/>
    <w:rsid w:val="004D560E"/>
    <w:rsid w:val="004D62FA"/>
    <w:rsid w:val="004D76B9"/>
    <w:rsid w:val="004E1D09"/>
    <w:rsid w:val="004E1FA9"/>
    <w:rsid w:val="004E20A3"/>
    <w:rsid w:val="004E25D8"/>
    <w:rsid w:val="004E30F6"/>
    <w:rsid w:val="004E3982"/>
    <w:rsid w:val="004E3CD8"/>
    <w:rsid w:val="004E43FC"/>
    <w:rsid w:val="004E72EC"/>
    <w:rsid w:val="004E7539"/>
    <w:rsid w:val="004E79E2"/>
    <w:rsid w:val="004E7A8C"/>
    <w:rsid w:val="004F0D7B"/>
    <w:rsid w:val="004F104C"/>
    <w:rsid w:val="004F15E9"/>
    <w:rsid w:val="004F1C21"/>
    <w:rsid w:val="004F5A15"/>
    <w:rsid w:val="004F6B08"/>
    <w:rsid w:val="004F786E"/>
    <w:rsid w:val="005048F4"/>
    <w:rsid w:val="00504E1D"/>
    <w:rsid w:val="005050EE"/>
    <w:rsid w:val="00506610"/>
    <w:rsid w:val="00506FF5"/>
    <w:rsid w:val="00507F89"/>
    <w:rsid w:val="00507FB0"/>
    <w:rsid w:val="005106BC"/>
    <w:rsid w:val="00511CC4"/>
    <w:rsid w:val="00512ACA"/>
    <w:rsid w:val="00516843"/>
    <w:rsid w:val="00516F14"/>
    <w:rsid w:val="00517371"/>
    <w:rsid w:val="0052020C"/>
    <w:rsid w:val="00522A51"/>
    <w:rsid w:val="00522BC3"/>
    <w:rsid w:val="00522C91"/>
    <w:rsid w:val="00524197"/>
    <w:rsid w:val="00526A80"/>
    <w:rsid w:val="005276CB"/>
    <w:rsid w:val="0052795D"/>
    <w:rsid w:val="005309E2"/>
    <w:rsid w:val="00530A50"/>
    <w:rsid w:val="00531135"/>
    <w:rsid w:val="0053118D"/>
    <w:rsid w:val="00531A64"/>
    <w:rsid w:val="00532917"/>
    <w:rsid w:val="00532FE1"/>
    <w:rsid w:val="00533278"/>
    <w:rsid w:val="00533D55"/>
    <w:rsid w:val="00535284"/>
    <w:rsid w:val="005360C4"/>
    <w:rsid w:val="00536189"/>
    <w:rsid w:val="00537C0E"/>
    <w:rsid w:val="0054036F"/>
    <w:rsid w:val="00540F80"/>
    <w:rsid w:val="005440B1"/>
    <w:rsid w:val="00546182"/>
    <w:rsid w:val="005476C0"/>
    <w:rsid w:val="005501E8"/>
    <w:rsid w:val="00550B59"/>
    <w:rsid w:val="00551F7A"/>
    <w:rsid w:val="00552CAF"/>
    <w:rsid w:val="00552EEF"/>
    <w:rsid w:val="00553DDC"/>
    <w:rsid w:val="0055457D"/>
    <w:rsid w:val="00555DDB"/>
    <w:rsid w:val="00555F5E"/>
    <w:rsid w:val="0055723E"/>
    <w:rsid w:val="00557366"/>
    <w:rsid w:val="00557C8C"/>
    <w:rsid w:val="00560065"/>
    <w:rsid w:val="00561682"/>
    <w:rsid w:val="00561881"/>
    <w:rsid w:val="00562800"/>
    <w:rsid w:val="00562BF4"/>
    <w:rsid w:val="00562CF7"/>
    <w:rsid w:val="00564069"/>
    <w:rsid w:val="005640B2"/>
    <w:rsid w:val="0056558D"/>
    <w:rsid w:val="00566C59"/>
    <w:rsid w:val="00567B66"/>
    <w:rsid w:val="00571359"/>
    <w:rsid w:val="0057480B"/>
    <w:rsid w:val="00575AC2"/>
    <w:rsid w:val="00576168"/>
    <w:rsid w:val="00576F5D"/>
    <w:rsid w:val="0058061D"/>
    <w:rsid w:val="00581727"/>
    <w:rsid w:val="00581C6C"/>
    <w:rsid w:val="0058240D"/>
    <w:rsid w:val="0058242A"/>
    <w:rsid w:val="00584B5F"/>
    <w:rsid w:val="00586345"/>
    <w:rsid w:val="0058639A"/>
    <w:rsid w:val="00586F61"/>
    <w:rsid w:val="005871BF"/>
    <w:rsid w:val="0058759D"/>
    <w:rsid w:val="0059081D"/>
    <w:rsid w:val="00590BF3"/>
    <w:rsid w:val="00590FD2"/>
    <w:rsid w:val="00591217"/>
    <w:rsid w:val="005920B2"/>
    <w:rsid w:val="00592B76"/>
    <w:rsid w:val="00592E62"/>
    <w:rsid w:val="00593444"/>
    <w:rsid w:val="00593C91"/>
    <w:rsid w:val="005947BF"/>
    <w:rsid w:val="00594A11"/>
    <w:rsid w:val="005959AD"/>
    <w:rsid w:val="00595F1E"/>
    <w:rsid w:val="00596ABE"/>
    <w:rsid w:val="00596D12"/>
    <w:rsid w:val="00597CAD"/>
    <w:rsid w:val="005A027D"/>
    <w:rsid w:val="005A0480"/>
    <w:rsid w:val="005A1255"/>
    <w:rsid w:val="005A167D"/>
    <w:rsid w:val="005A1BBA"/>
    <w:rsid w:val="005A37A5"/>
    <w:rsid w:val="005A481A"/>
    <w:rsid w:val="005A5923"/>
    <w:rsid w:val="005A5DBC"/>
    <w:rsid w:val="005A6054"/>
    <w:rsid w:val="005A6109"/>
    <w:rsid w:val="005A7353"/>
    <w:rsid w:val="005A79F9"/>
    <w:rsid w:val="005B1265"/>
    <w:rsid w:val="005B19F2"/>
    <w:rsid w:val="005B2442"/>
    <w:rsid w:val="005B3845"/>
    <w:rsid w:val="005B4CA3"/>
    <w:rsid w:val="005B5684"/>
    <w:rsid w:val="005B5BCC"/>
    <w:rsid w:val="005B5DC6"/>
    <w:rsid w:val="005B67EE"/>
    <w:rsid w:val="005B7DD6"/>
    <w:rsid w:val="005C094C"/>
    <w:rsid w:val="005C2451"/>
    <w:rsid w:val="005C2E7F"/>
    <w:rsid w:val="005C39A6"/>
    <w:rsid w:val="005C3A65"/>
    <w:rsid w:val="005C5330"/>
    <w:rsid w:val="005C619B"/>
    <w:rsid w:val="005C677D"/>
    <w:rsid w:val="005D019E"/>
    <w:rsid w:val="005D0421"/>
    <w:rsid w:val="005D1110"/>
    <w:rsid w:val="005D1276"/>
    <w:rsid w:val="005D18F9"/>
    <w:rsid w:val="005D1D11"/>
    <w:rsid w:val="005D42CC"/>
    <w:rsid w:val="005D790F"/>
    <w:rsid w:val="005D7D84"/>
    <w:rsid w:val="005E095B"/>
    <w:rsid w:val="005E237A"/>
    <w:rsid w:val="005E3F58"/>
    <w:rsid w:val="005E3FC4"/>
    <w:rsid w:val="005E4A93"/>
    <w:rsid w:val="005E5060"/>
    <w:rsid w:val="005F0EE4"/>
    <w:rsid w:val="005F187F"/>
    <w:rsid w:val="005F18E3"/>
    <w:rsid w:val="005F1FC9"/>
    <w:rsid w:val="005F2378"/>
    <w:rsid w:val="005F34F3"/>
    <w:rsid w:val="005F3A8C"/>
    <w:rsid w:val="005F3B0B"/>
    <w:rsid w:val="005F4192"/>
    <w:rsid w:val="005F47BB"/>
    <w:rsid w:val="005F4F7F"/>
    <w:rsid w:val="005F5AE3"/>
    <w:rsid w:val="005F60A4"/>
    <w:rsid w:val="005F645A"/>
    <w:rsid w:val="005F6B48"/>
    <w:rsid w:val="005F6EAF"/>
    <w:rsid w:val="005F7E4A"/>
    <w:rsid w:val="006003AA"/>
    <w:rsid w:val="0060085A"/>
    <w:rsid w:val="006009DD"/>
    <w:rsid w:val="006038C0"/>
    <w:rsid w:val="00604B7B"/>
    <w:rsid w:val="00604DCB"/>
    <w:rsid w:val="00606D9A"/>
    <w:rsid w:val="00606DB3"/>
    <w:rsid w:val="00607B66"/>
    <w:rsid w:val="00611B6D"/>
    <w:rsid w:val="00611E9C"/>
    <w:rsid w:val="006124CE"/>
    <w:rsid w:val="00612A75"/>
    <w:rsid w:val="00612AE5"/>
    <w:rsid w:val="00613D67"/>
    <w:rsid w:val="00614334"/>
    <w:rsid w:val="00614594"/>
    <w:rsid w:val="00614650"/>
    <w:rsid w:val="00614743"/>
    <w:rsid w:val="00616542"/>
    <w:rsid w:val="006175D1"/>
    <w:rsid w:val="00617669"/>
    <w:rsid w:val="006206CE"/>
    <w:rsid w:val="0062105E"/>
    <w:rsid w:val="00621CD2"/>
    <w:rsid w:val="006220E2"/>
    <w:rsid w:val="00625047"/>
    <w:rsid w:val="006264FA"/>
    <w:rsid w:val="0063083F"/>
    <w:rsid w:val="00630850"/>
    <w:rsid w:val="0063086A"/>
    <w:rsid w:val="00630AD5"/>
    <w:rsid w:val="0063172B"/>
    <w:rsid w:val="00631CCB"/>
    <w:rsid w:val="0063277D"/>
    <w:rsid w:val="006339CF"/>
    <w:rsid w:val="00636B3B"/>
    <w:rsid w:val="00637B0D"/>
    <w:rsid w:val="0064009F"/>
    <w:rsid w:val="00641910"/>
    <w:rsid w:val="00641B61"/>
    <w:rsid w:val="00641DA1"/>
    <w:rsid w:val="00644F4D"/>
    <w:rsid w:val="0064736F"/>
    <w:rsid w:val="00647D2C"/>
    <w:rsid w:val="00650E44"/>
    <w:rsid w:val="00653735"/>
    <w:rsid w:val="00653A64"/>
    <w:rsid w:val="00656362"/>
    <w:rsid w:val="00656626"/>
    <w:rsid w:val="00656ADA"/>
    <w:rsid w:val="00657420"/>
    <w:rsid w:val="00660DC7"/>
    <w:rsid w:val="0066166D"/>
    <w:rsid w:val="00662A6E"/>
    <w:rsid w:val="0066302A"/>
    <w:rsid w:val="00663CEE"/>
    <w:rsid w:val="006640A6"/>
    <w:rsid w:val="00664101"/>
    <w:rsid w:val="00665246"/>
    <w:rsid w:val="00665935"/>
    <w:rsid w:val="00666048"/>
    <w:rsid w:val="00666411"/>
    <w:rsid w:val="00666E26"/>
    <w:rsid w:val="006670D1"/>
    <w:rsid w:val="006677DD"/>
    <w:rsid w:val="00667E65"/>
    <w:rsid w:val="0067234C"/>
    <w:rsid w:val="00672EAF"/>
    <w:rsid w:val="00676AB7"/>
    <w:rsid w:val="00676DC9"/>
    <w:rsid w:val="00677359"/>
    <w:rsid w:val="00680346"/>
    <w:rsid w:val="00681797"/>
    <w:rsid w:val="006834EB"/>
    <w:rsid w:val="006834EC"/>
    <w:rsid w:val="00684B18"/>
    <w:rsid w:val="00684E0E"/>
    <w:rsid w:val="00685446"/>
    <w:rsid w:val="00685650"/>
    <w:rsid w:val="00685767"/>
    <w:rsid w:val="00685A51"/>
    <w:rsid w:val="00686299"/>
    <w:rsid w:val="006868F1"/>
    <w:rsid w:val="00686904"/>
    <w:rsid w:val="00690AF7"/>
    <w:rsid w:val="00691D81"/>
    <w:rsid w:val="006926F8"/>
    <w:rsid w:val="006936AD"/>
    <w:rsid w:val="00693E07"/>
    <w:rsid w:val="00694F23"/>
    <w:rsid w:val="00695733"/>
    <w:rsid w:val="00695A4A"/>
    <w:rsid w:val="0069789D"/>
    <w:rsid w:val="006A05A7"/>
    <w:rsid w:val="006A1887"/>
    <w:rsid w:val="006A1966"/>
    <w:rsid w:val="006A3BD2"/>
    <w:rsid w:val="006A61A0"/>
    <w:rsid w:val="006A6B97"/>
    <w:rsid w:val="006A7600"/>
    <w:rsid w:val="006B0325"/>
    <w:rsid w:val="006B0377"/>
    <w:rsid w:val="006B051F"/>
    <w:rsid w:val="006B0AD5"/>
    <w:rsid w:val="006B0BA8"/>
    <w:rsid w:val="006B0E27"/>
    <w:rsid w:val="006B12E7"/>
    <w:rsid w:val="006B1453"/>
    <w:rsid w:val="006B14C7"/>
    <w:rsid w:val="006B1AEF"/>
    <w:rsid w:val="006B230F"/>
    <w:rsid w:val="006B2F9F"/>
    <w:rsid w:val="006B4923"/>
    <w:rsid w:val="006B4AA8"/>
    <w:rsid w:val="006B4F63"/>
    <w:rsid w:val="006B5E4B"/>
    <w:rsid w:val="006B66A2"/>
    <w:rsid w:val="006B77D8"/>
    <w:rsid w:val="006B7D80"/>
    <w:rsid w:val="006C1043"/>
    <w:rsid w:val="006C17EA"/>
    <w:rsid w:val="006C2A0D"/>
    <w:rsid w:val="006C4271"/>
    <w:rsid w:val="006C64B0"/>
    <w:rsid w:val="006C68F7"/>
    <w:rsid w:val="006C6ADB"/>
    <w:rsid w:val="006C6AE4"/>
    <w:rsid w:val="006D055A"/>
    <w:rsid w:val="006D1DC9"/>
    <w:rsid w:val="006D26A8"/>
    <w:rsid w:val="006D2A6A"/>
    <w:rsid w:val="006D360F"/>
    <w:rsid w:val="006D4518"/>
    <w:rsid w:val="006D5C66"/>
    <w:rsid w:val="006D69B2"/>
    <w:rsid w:val="006D72ED"/>
    <w:rsid w:val="006D736B"/>
    <w:rsid w:val="006E0B65"/>
    <w:rsid w:val="006E24DC"/>
    <w:rsid w:val="006E292C"/>
    <w:rsid w:val="006E3D57"/>
    <w:rsid w:val="006E4537"/>
    <w:rsid w:val="006E4826"/>
    <w:rsid w:val="006E5060"/>
    <w:rsid w:val="006E531B"/>
    <w:rsid w:val="006E552C"/>
    <w:rsid w:val="006E6A5C"/>
    <w:rsid w:val="006E775B"/>
    <w:rsid w:val="006F0192"/>
    <w:rsid w:val="006F0EC0"/>
    <w:rsid w:val="006F17DA"/>
    <w:rsid w:val="006F3741"/>
    <w:rsid w:val="006F3B35"/>
    <w:rsid w:val="006F50E9"/>
    <w:rsid w:val="006F6200"/>
    <w:rsid w:val="006F6D2D"/>
    <w:rsid w:val="006F70DE"/>
    <w:rsid w:val="007012CD"/>
    <w:rsid w:val="00701849"/>
    <w:rsid w:val="00701945"/>
    <w:rsid w:val="007020A1"/>
    <w:rsid w:val="007022D3"/>
    <w:rsid w:val="0070317E"/>
    <w:rsid w:val="007032C9"/>
    <w:rsid w:val="00703F7C"/>
    <w:rsid w:val="007042D1"/>
    <w:rsid w:val="00704D20"/>
    <w:rsid w:val="0071007E"/>
    <w:rsid w:val="007108F5"/>
    <w:rsid w:val="007112B0"/>
    <w:rsid w:val="00711AD9"/>
    <w:rsid w:val="00712170"/>
    <w:rsid w:val="007122DE"/>
    <w:rsid w:val="00712542"/>
    <w:rsid w:val="00712F28"/>
    <w:rsid w:val="007135FA"/>
    <w:rsid w:val="00714392"/>
    <w:rsid w:val="0071458E"/>
    <w:rsid w:val="00715443"/>
    <w:rsid w:val="00715ECA"/>
    <w:rsid w:val="00716127"/>
    <w:rsid w:val="00716BD9"/>
    <w:rsid w:val="00717C09"/>
    <w:rsid w:val="007206FE"/>
    <w:rsid w:val="00720CC6"/>
    <w:rsid w:val="00720E81"/>
    <w:rsid w:val="00721D3A"/>
    <w:rsid w:val="0072303F"/>
    <w:rsid w:val="00724F62"/>
    <w:rsid w:val="007252BD"/>
    <w:rsid w:val="007256A4"/>
    <w:rsid w:val="00726DB1"/>
    <w:rsid w:val="00726FDF"/>
    <w:rsid w:val="00727A9E"/>
    <w:rsid w:val="00731463"/>
    <w:rsid w:val="00731518"/>
    <w:rsid w:val="00733B3D"/>
    <w:rsid w:val="00734B19"/>
    <w:rsid w:val="00735762"/>
    <w:rsid w:val="00735DDD"/>
    <w:rsid w:val="00740A2A"/>
    <w:rsid w:val="00740BBC"/>
    <w:rsid w:val="0074491A"/>
    <w:rsid w:val="0074495D"/>
    <w:rsid w:val="00744CB1"/>
    <w:rsid w:val="00745B74"/>
    <w:rsid w:val="00745BB9"/>
    <w:rsid w:val="0074610F"/>
    <w:rsid w:val="00747241"/>
    <w:rsid w:val="007518AC"/>
    <w:rsid w:val="00751E8E"/>
    <w:rsid w:val="00752726"/>
    <w:rsid w:val="00752746"/>
    <w:rsid w:val="00752B8E"/>
    <w:rsid w:val="00762121"/>
    <w:rsid w:val="007634B3"/>
    <w:rsid w:val="007635D6"/>
    <w:rsid w:val="00763CEB"/>
    <w:rsid w:val="007642CB"/>
    <w:rsid w:val="007655DD"/>
    <w:rsid w:val="00766041"/>
    <w:rsid w:val="007664AB"/>
    <w:rsid w:val="00766690"/>
    <w:rsid w:val="00767341"/>
    <w:rsid w:val="00767802"/>
    <w:rsid w:val="00772935"/>
    <w:rsid w:val="00772CCB"/>
    <w:rsid w:val="007740AD"/>
    <w:rsid w:val="0077512F"/>
    <w:rsid w:val="00775C38"/>
    <w:rsid w:val="00775DEB"/>
    <w:rsid w:val="0077711F"/>
    <w:rsid w:val="00777813"/>
    <w:rsid w:val="00777BC7"/>
    <w:rsid w:val="00777CBF"/>
    <w:rsid w:val="00781480"/>
    <w:rsid w:val="0078200A"/>
    <w:rsid w:val="00782DA9"/>
    <w:rsid w:val="007833BA"/>
    <w:rsid w:val="00784566"/>
    <w:rsid w:val="007857C2"/>
    <w:rsid w:val="00785873"/>
    <w:rsid w:val="00792681"/>
    <w:rsid w:val="00793333"/>
    <w:rsid w:val="00793E50"/>
    <w:rsid w:val="00793F1B"/>
    <w:rsid w:val="007942C4"/>
    <w:rsid w:val="007943AF"/>
    <w:rsid w:val="00794CB0"/>
    <w:rsid w:val="00795D63"/>
    <w:rsid w:val="00796979"/>
    <w:rsid w:val="007A00E9"/>
    <w:rsid w:val="007A094F"/>
    <w:rsid w:val="007A0B69"/>
    <w:rsid w:val="007A1B9E"/>
    <w:rsid w:val="007A1E9A"/>
    <w:rsid w:val="007A234F"/>
    <w:rsid w:val="007A2416"/>
    <w:rsid w:val="007A45DB"/>
    <w:rsid w:val="007A47DD"/>
    <w:rsid w:val="007A53BA"/>
    <w:rsid w:val="007A718B"/>
    <w:rsid w:val="007A71B7"/>
    <w:rsid w:val="007B01AA"/>
    <w:rsid w:val="007B09BA"/>
    <w:rsid w:val="007B1E40"/>
    <w:rsid w:val="007B307F"/>
    <w:rsid w:val="007B3B9A"/>
    <w:rsid w:val="007B3EA4"/>
    <w:rsid w:val="007B66C5"/>
    <w:rsid w:val="007B6719"/>
    <w:rsid w:val="007C1B50"/>
    <w:rsid w:val="007C3156"/>
    <w:rsid w:val="007C3F28"/>
    <w:rsid w:val="007C3F61"/>
    <w:rsid w:val="007C56BF"/>
    <w:rsid w:val="007C5CDE"/>
    <w:rsid w:val="007C6E82"/>
    <w:rsid w:val="007D0329"/>
    <w:rsid w:val="007D0699"/>
    <w:rsid w:val="007D1AE0"/>
    <w:rsid w:val="007D222B"/>
    <w:rsid w:val="007D2416"/>
    <w:rsid w:val="007D2436"/>
    <w:rsid w:val="007D3AC7"/>
    <w:rsid w:val="007D4199"/>
    <w:rsid w:val="007D4256"/>
    <w:rsid w:val="007D4851"/>
    <w:rsid w:val="007D521A"/>
    <w:rsid w:val="007D5E8A"/>
    <w:rsid w:val="007D68DF"/>
    <w:rsid w:val="007D6D11"/>
    <w:rsid w:val="007D7270"/>
    <w:rsid w:val="007D7986"/>
    <w:rsid w:val="007D7D8A"/>
    <w:rsid w:val="007E005A"/>
    <w:rsid w:val="007E0BB1"/>
    <w:rsid w:val="007E16DD"/>
    <w:rsid w:val="007E2142"/>
    <w:rsid w:val="007E2422"/>
    <w:rsid w:val="007E24B6"/>
    <w:rsid w:val="007E279A"/>
    <w:rsid w:val="007E2AD7"/>
    <w:rsid w:val="007E4CE3"/>
    <w:rsid w:val="007E6049"/>
    <w:rsid w:val="007E655F"/>
    <w:rsid w:val="007E6B46"/>
    <w:rsid w:val="007E73E8"/>
    <w:rsid w:val="007F1D24"/>
    <w:rsid w:val="007F2A47"/>
    <w:rsid w:val="007F306A"/>
    <w:rsid w:val="007F3AF6"/>
    <w:rsid w:val="007F3D45"/>
    <w:rsid w:val="007F3E5E"/>
    <w:rsid w:val="007F4654"/>
    <w:rsid w:val="007F47EB"/>
    <w:rsid w:val="007F5662"/>
    <w:rsid w:val="007F66F7"/>
    <w:rsid w:val="007F711F"/>
    <w:rsid w:val="007F7137"/>
    <w:rsid w:val="007F7F7A"/>
    <w:rsid w:val="008003BE"/>
    <w:rsid w:val="00803044"/>
    <w:rsid w:val="008031F4"/>
    <w:rsid w:val="00803ECA"/>
    <w:rsid w:val="00804675"/>
    <w:rsid w:val="008051F1"/>
    <w:rsid w:val="008067F1"/>
    <w:rsid w:val="00806EFA"/>
    <w:rsid w:val="00807564"/>
    <w:rsid w:val="00811FA7"/>
    <w:rsid w:val="00811FD0"/>
    <w:rsid w:val="008120DF"/>
    <w:rsid w:val="00814EA9"/>
    <w:rsid w:val="00816AF3"/>
    <w:rsid w:val="00817B81"/>
    <w:rsid w:val="00817B89"/>
    <w:rsid w:val="008200C8"/>
    <w:rsid w:val="00821623"/>
    <w:rsid w:val="00822CDD"/>
    <w:rsid w:val="008247FA"/>
    <w:rsid w:val="00825875"/>
    <w:rsid w:val="00825EF9"/>
    <w:rsid w:val="00826B30"/>
    <w:rsid w:val="00830226"/>
    <w:rsid w:val="00830802"/>
    <w:rsid w:val="00830AB3"/>
    <w:rsid w:val="008322D6"/>
    <w:rsid w:val="00832604"/>
    <w:rsid w:val="00832820"/>
    <w:rsid w:val="00833007"/>
    <w:rsid w:val="00835132"/>
    <w:rsid w:val="00835A9A"/>
    <w:rsid w:val="00835CAB"/>
    <w:rsid w:val="00835D0E"/>
    <w:rsid w:val="00836C6E"/>
    <w:rsid w:val="008401D9"/>
    <w:rsid w:val="00840B7D"/>
    <w:rsid w:val="00841BD4"/>
    <w:rsid w:val="00841E3D"/>
    <w:rsid w:val="0084242D"/>
    <w:rsid w:val="00842E7E"/>
    <w:rsid w:val="0084381F"/>
    <w:rsid w:val="0084385E"/>
    <w:rsid w:val="00844C76"/>
    <w:rsid w:val="008456BC"/>
    <w:rsid w:val="00845DCC"/>
    <w:rsid w:val="00846C0E"/>
    <w:rsid w:val="00850011"/>
    <w:rsid w:val="00851647"/>
    <w:rsid w:val="008516C3"/>
    <w:rsid w:val="00851A38"/>
    <w:rsid w:val="00852F71"/>
    <w:rsid w:val="00853366"/>
    <w:rsid w:val="0085534B"/>
    <w:rsid w:val="008556BA"/>
    <w:rsid w:val="00855D10"/>
    <w:rsid w:val="0085632A"/>
    <w:rsid w:val="00857807"/>
    <w:rsid w:val="0086091D"/>
    <w:rsid w:val="00860E68"/>
    <w:rsid w:val="00863EEE"/>
    <w:rsid w:val="0086452B"/>
    <w:rsid w:val="00864868"/>
    <w:rsid w:val="00864C18"/>
    <w:rsid w:val="00864E27"/>
    <w:rsid w:val="008655C7"/>
    <w:rsid w:val="00866136"/>
    <w:rsid w:val="0086675B"/>
    <w:rsid w:val="0086698E"/>
    <w:rsid w:val="00866FCB"/>
    <w:rsid w:val="0086784F"/>
    <w:rsid w:val="00867CB1"/>
    <w:rsid w:val="00867F03"/>
    <w:rsid w:val="00867FBB"/>
    <w:rsid w:val="008706CB"/>
    <w:rsid w:val="00871460"/>
    <w:rsid w:val="00872209"/>
    <w:rsid w:val="0087409E"/>
    <w:rsid w:val="008746E3"/>
    <w:rsid w:val="0087481F"/>
    <w:rsid w:val="00876BFC"/>
    <w:rsid w:val="00877035"/>
    <w:rsid w:val="00880A15"/>
    <w:rsid w:val="00880AA5"/>
    <w:rsid w:val="00880BCA"/>
    <w:rsid w:val="008812A5"/>
    <w:rsid w:val="008817A2"/>
    <w:rsid w:val="00881E90"/>
    <w:rsid w:val="00882478"/>
    <w:rsid w:val="00882501"/>
    <w:rsid w:val="00882B86"/>
    <w:rsid w:val="00885A14"/>
    <w:rsid w:val="0089046B"/>
    <w:rsid w:val="00890970"/>
    <w:rsid w:val="0089140F"/>
    <w:rsid w:val="00892D2E"/>
    <w:rsid w:val="00895FD8"/>
    <w:rsid w:val="008960F9"/>
    <w:rsid w:val="00896B59"/>
    <w:rsid w:val="00897894"/>
    <w:rsid w:val="008A06EE"/>
    <w:rsid w:val="008A307C"/>
    <w:rsid w:val="008A42C2"/>
    <w:rsid w:val="008A4331"/>
    <w:rsid w:val="008A43B0"/>
    <w:rsid w:val="008A44AF"/>
    <w:rsid w:val="008A4A2B"/>
    <w:rsid w:val="008A4B86"/>
    <w:rsid w:val="008A588B"/>
    <w:rsid w:val="008A5E85"/>
    <w:rsid w:val="008A6710"/>
    <w:rsid w:val="008A73E3"/>
    <w:rsid w:val="008A75AA"/>
    <w:rsid w:val="008A7E70"/>
    <w:rsid w:val="008B0E91"/>
    <w:rsid w:val="008B10FD"/>
    <w:rsid w:val="008B1A90"/>
    <w:rsid w:val="008B1EBA"/>
    <w:rsid w:val="008B293E"/>
    <w:rsid w:val="008B34A7"/>
    <w:rsid w:val="008B368D"/>
    <w:rsid w:val="008B3D1C"/>
    <w:rsid w:val="008B531E"/>
    <w:rsid w:val="008B75C5"/>
    <w:rsid w:val="008B7748"/>
    <w:rsid w:val="008C00A1"/>
    <w:rsid w:val="008C203C"/>
    <w:rsid w:val="008C2240"/>
    <w:rsid w:val="008C2419"/>
    <w:rsid w:val="008C298A"/>
    <w:rsid w:val="008C48D1"/>
    <w:rsid w:val="008C539F"/>
    <w:rsid w:val="008C64FD"/>
    <w:rsid w:val="008C75F8"/>
    <w:rsid w:val="008D0157"/>
    <w:rsid w:val="008D1A0E"/>
    <w:rsid w:val="008D1E3C"/>
    <w:rsid w:val="008D46CB"/>
    <w:rsid w:val="008D4ABA"/>
    <w:rsid w:val="008D52DA"/>
    <w:rsid w:val="008D59BB"/>
    <w:rsid w:val="008E2617"/>
    <w:rsid w:val="008E5EC3"/>
    <w:rsid w:val="008E69D5"/>
    <w:rsid w:val="008E6E19"/>
    <w:rsid w:val="008E741A"/>
    <w:rsid w:val="008E7B29"/>
    <w:rsid w:val="008F0455"/>
    <w:rsid w:val="008F154A"/>
    <w:rsid w:val="008F26B1"/>
    <w:rsid w:val="008F276D"/>
    <w:rsid w:val="008F2B12"/>
    <w:rsid w:val="008F348E"/>
    <w:rsid w:val="008F4B10"/>
    <w:rsid w:val="008F5545"/>
    <w:rsid w:val="008F5CAF"/>
    <w:rsid w:val="008F726C"/>
    <w:rsid w:val="00900C49"/>
    <w:rsid w:val="00900F63"/>
    <w:rsid w:val="009014EF"/>
    <w:rsid w:val="00901C2C"/>
    <w:rsid w:val="00903766"/>
    <w:rsid w:val="00903F40"/>
    <w:rsid w:val="00904C74"/>
    <w:rsid w:val="00904F39"/>
    <w:rsid w:val="00905F5C"/>
    <w:rsid w:val="00906A10"/>
    <w:rsid w:val="00906C43"/>
    <w:rsid w:val="009071A0"/>
    <w:rsid w:val="00907763"/>
    <w:rsid w:val="00907792"/>
    <w:rsid w:val="009077E6"/>
    <w:rsid w:val="00911BF5"/>
    <w:rsid w:val="00913BC0"/>
    <w:rsid w:val="009142E6"/>
    <w:rsid w:val="009158B6"/>
    <w:rsid w:val="00915F26"/>
    <w:rsid w:val="009162C1"/>
    <w:rsid w:val="00916875"/>
    <w:rsid w:val="009168E6"/>
    <w:rsid w:val="00916C9B"/>
    <w:rsid w:val="009208D6"/>
    <w:rsid w:val="00921C55"/>
    <w:rsid w:val="00922C19"/>
    <w:rsid w:val="009245AE"/>
    <w:rsid w:val="009245D6"/>
    <w:rsid w:val="009248F8"/>
    <w:rsid w:val="00924DBC"/>
    <w:rsid w:val="00924E31"/>
    <w:rsid w:val="00925196"/>
    <w:rsid w:val="009257A3"/>
    <w:rsid w:val="0092615F"/>
    <w:rsid w:val="00926A61"/>
    <w:rsid w:val="00926FCD"/>
    <w:rsid w:val="009273E9"/>
    <w:rsid w:val="0093025F"/>
    <w:rsid w:val="009305E7"/>
    <w:rsid w:val="00930662"/>
    <w:rsid w:val="009321D2"/>
    <w:rsid w:val="009324FC"/>
    <w:rsid w:val="009330FB"/>
    <w:rsid w:val="009338F9"/>
    <w:rsid w:val="00935861"/>
    <w:rsid w:val="00935B70"/>
    <w:rsid w:val="0094001C"/>
    <w:rsid w:val="0094078F"/>
    <w:rsid w:val="009407DE"/>
    <w:rsid w:val="0094267B"/>
    <w:rsid w:val="00942C11"/>
    <w:rsid w:val="0094403C"/>
    <w:rsid w:val="00944179"/>
    <w:rsid w:val="009445F7"/>
    <w:rsid w:val="00945569"/>
    <w:rsid w:val="009465D7"/>
    <w:rsid w:val="00946D59"/>
    <w:rsid w:val="00950D7D"/>
    <w:rsid w:val="00950EDA"/>
    <w:rsid w:val="009511C7"/>
    <w:rsid w:val="0095220A"/>
    <w:rsid w:val="0095220E"/>
    <w:rsid w:val="00952288"/>
    <w:rsid w:val="009536F4"/>
    <w:rsid w:val="0095392D"/>
    <w:rsid w:val="009548C1"/>
    <w:rsid w:val="009555C9"/>
    <w:rsid w:val="009561F2"/>
    <w:rsid w:val="00957226"/>
    <w:rsid w:val="00957B50"/>
    <w:rsid w:val="009605B1"/>
    <w:rsid w:val="009611AA"/>
    <w:rsid w:val="00961953"/>
    <w:rsid w:val="00961E0D"/>
    <w:rsid w:val="009620F6"/>
    <w:rsid w:val="0096233F"/>
    <w:rsid w:val="00962481"/>
    <w:rsid w:val="009628AF"/>
    <w:rsid w:val="00962E6C"/>
    <w:rsid w:val="00964149"/>
    <w:rsid w:val="0096450D"/>
    <w:rsid w:val="009647FA"/>
    <w:rsid w:val="00964B01"/>
    <w:rsid w:val="0096517C"/>
    <w:rsid w:val="00965229"/>
    <w:rsid w:val="00965E1B"/>
    <w:rsid w:val="00966F58"/>
    <w:rsid w:val="009678F6"/>
    <w:rsid w:val="00970193"/>
    <w:rsid w:val="00972579"/>
    <w:rsid w:val="009726EC"/>
    <w:rsid w:val="00973974"/>
    <w:rsid w:val="00973D7A"/>
    <w:rsid w:val="00974DBD"/>
    <w:rsid w:val="00975017"/>
    <w:rsid w:val="00976967"/>
    <w:rsid w:val="009779D9"/>
    <w:rsid w:val="00977DB0"/>
    <w:rsid w:val="0098017D"/>
    <w:rsid w:val="009803CB"/>
    <w:rsid w:val="00980820"/>
    <w:rsid w:val="00980994"/>
    <w:rsid w:val="00980A13"/>
    <w:rsid w:val="00980DF3"/>
    <w:rsid w:val="009810DC"/>
    <w:rsid w:val="009827AF"/>
    <w:rsid w:val="00982FD6"/>
    <w:rsid w:val="009832F1"/>
    <w:rsid w:val="009835E2"/>
    <w:rsid w:val="009839D2"/>
    <w:rsid w:val="00984DDA"/>
    <w:rsid w:val="0098515F"/>
    <w:rsid w:val="009862AC"/>
    <w:rsid w:val="00986A9E"/>
    <w:rsid w:val="00987B6F"/>
    <w:rsid w:val="00987F52"/>
    <w:rsid w:val="00990B61"/>
    <w:rsid w:val="00990EC2"/>
    <w:rsid w:val="00991471"/>
    <w:rsid w:val="00991656"/>
    <w:rsid w:val="00991BF2"/>
    <w:rsid w:val="0099206E"/>
    <w:rsid w:val="00992933"/>
    <w:rsid w:val="00992BAE"/>
    <w:rsid w:val="00992C48"/>
    <w:rsid w:val="00993420"/>
    <w:rsid w:val="009942EF"/>
    <w:rsid w:val="00994AF5"/>
    <w:rsid w:val="00994C10"/>
    <w:rsid w:val="00995AA6"/>
    <w:rsid w:val="009966B2"/>
    <w:rsid w:val="009A04A0"/>
    <w:rsid w:val="009A08FD"/>
    <w:rsid w:val="009A1F47"/>
    <w:rsid w:val="009A4A37"/>
    <w:rsid w:val="009A6621"/>
    <w:rsid w:val="009A6A3F"/>
    <w:rsid w:val="009B1285"/>
    <w:rsid w:val="009B36AD"/>
    <w:rsid w:val="009B680E"/>
    <w:rsid w:val="009B7CF0"/>
    <w:rsid w:val="009C08F6"/>
    <w:rsid w:val="009C2506"/>
    <w:rsid w:val="009C31A7"/>
    <w:rsid w:val="009C40A0"/>
    <w:rsid w:val="009C437A"/>
    <w:rsid w:val="009C4EBD"/>
    <w:rsid w:val="009C5108"/>
    <w:rsid w:val="009C66A0"/>
    <w:rsid w:val="009C759F"/>
    <w:rsid w:val="009D002B"/>
    <w:rsid w:val="009D0399"/>
    <w:rsid w:val="009D0A5A"/>
    <w:rsid w:val="009D1E1C"/>
    <w:rsid w:val="009D1E7F"/>
    <w:rsid w:val="009D4788"/>
    <w:rsid w:val="009D47AE"/>
    <w:rsid w:val="009D4B97"/>
    <w:rsid w:val="009D515C"/>
    <w:rsid w:val="009D60F9"/>
    <w:rsid w:val="009D6A87"/>
    <w:rsid w:val="009D6B7E"/>
    <w:rsid w:val="009D6BE8"/>
    <w:rsid w:val="009D707B"/>
    <w:rsid w:val="009D737D"/>
    <w:rsid w:val="009E0650"/>
    <w:rsid w:val="009E0AA0"/>
    <w:rsid w:val="009E0B93"/>
    <w:rsid w:val="009E16AF"/>
    <w:rsid w:val="009E177E"/>
    <w:rsid w:val="009E29A9"/>
    <w:rsid w:val="009E2C36"/>
    <w:rsid w:val="009E430A"/>
    <w:rsid w:val="009E5BCE"/>
    <w:rsid w:val="009E5FBE"/>
    <w:rsid w:val="009E6BBB"/>
    <w:rsid w:val="009E7895"/>
    <w:rsid w:val="009F1213"/>
    <w:rsid w:val="009F12A7"/>
    <w:rsid w:val="009F26A5"/>
    <w:rsid w:val="009F3287"/>
    <w:rsid w:val="009F4522"/>
    <w:rsid w:val="009F47FA"/>
    <w:rsid w:val="009F4E3B"/>
    <w:rsid w:val="009F64DE"/>
    <w:rsid w:val="009F6D91"/>
    <w:rsid w:val="009F6F28"/>
    <w:rsid w:val="009F7D33"/>
    <w:rsid w:val="00A00AC4"/>
    <w:rsid w:val="00A00E46"/>
    <w:rsid w:val="00A01BB4"/>
    <w:rsid w:val="00A01D0C"/>
    <w:rsid w:val="00A0298E"/>
    <w:rsid w:val="00A02FCF"/>
    <w:rsid w:val="00A0347E"/>
    <w:rsid w:val="00A05562"/>
    <w:rsid w:val="00A05D85"/>
    <w:rsid w:val="00A061D1"/>
    <w:rsid w:val="00A0719A"/>
    <w:rsid w:val="00A0766A"/>
    <w:rsid w:val="00A07EAD"/>
    <w:rsid w:val="00A10668"/>
    <w:rsid w:val="00A11806"/>
    <w:rsid w:val="00A11FAB"/>
    <w:rsid w:val="00A131BA"/>
    <w:rsid w:val="00A131EF"/>
    <w:rsid w:val="00A134F9"/>
    <w:rsid w:val="00A1485A"/>
    <w:rsid w:val="00A14DEE"/>
    <w:rsid w:val="00A15753"/>
    <w:rsid w:val="00A15BD5"/>
    <w:rsid w:val="00A16421"/>
    <w:rsid w:val="00A168F8"/>
    <w:rsid w:val="00A17B27"/>
    <w:rsid w:val="00A17C02"/>
    <w:rsid w:val="00A2121F"/>
    <w:rsid w:val="00A213DA"/>
    <w:rsid w:val="00A22154"/>
    <w:rsid w:val="00A2249B"/>
    <w:rsid w:val="00A22861"/>
    <w:rsid w:val="00A24049"/>
    <w:rsid w:val="00A24600"/>
    <w:rsid w:val="00A2490A"/>
    <w:rsid w:val="00A26129"/>
    <w:rsid w:val="00A26471"/>
    <w:rsid w:val="00A26636"/>
    <w:rsid w:val="00A26F89"/>
    <w:rsid w:val="00A27C12"/>
    <w:rsid w:val="00A30166"/>
    <w:rsid w:val="00A30612"/>
    <w:rsid w:val="00A306EF"/>
    <w:rsid w:val="00A322B9"/>
    <w:rsid w:val="00A334E2"/>
    <w:rsid w:val="00A34A97"/>
    <w:rsid w:val="00A34EBC"/>
    <w:rsid w:val="00A36209"/>
    <w:rsid w:val="00A36C11"/>
    <w:rsid w:val="00A40D68"/>
    <w:rsid w:val="00A41276"/>
    <w:rsid w:val="00A423A4"/>
    <w:rsid w:val="00A4356A"/>
    <w:rsid w:val="00A45353"/>
    <w:rsid w:val="00A45443"/>
    <w:rsid w:val="00A45D09"/>
    <w:rsid w:val="00A46A53"/>
    <w:rsid w:val="00A475EA"/>
    <w:rsid w:val="00A479B1"/>
    <w:rsid w:val="00A5163E"/>
    <w:rsid w:val="00A54274"/>
    <w:rsid w:val="00A55F38"/>
    <w:rsid w:val="00A56F8E"/>
    <w:rsid w:val="00A57AB3"/>
    <w:rsid w:val="00A60024"/>
    <w:rsid w:val="00A624C9"/>
    <w:rsid w:val="00A62A89"/>
    <w:rsid w:val="00A64DC2"/>
    <w:rsid w:val="00A661F8"/>
    <w:rsid w:val="00A66730"/>
    <w:rsid w:val="00A66E62"/>
    <w:rsid w:val="00A67034"/>
    <w:rsid w:val="00A7432C"/>
    <w:rsid w:val="00A747C0"/>
    <w:rsid w:val="00A74D71"/>
    <w:rsid w:val="00A75BDC"/>
    <w:rsid w:val="00A7680E"/>
    <w:rsid w:val="00A76CAB"/>
    <w:rsid w:val="00A77293"/>
    <w:rsid w:val="00A77A43"/>
    <w:rsid w:val="00A80A9B"/>
    <w:rsid w:val="00A819D8"/>
    <w:rsid w:val="00A838F1"/>
    <w:rsid w:val="00A860D4"/>
    <w:rsid w:val="00A87E11"/>
    <w:rsid w:val="00A9097C"/>
    <w:rsid w:val="00A90D12"/>
    <w:rsid w:val="00A9178E"/>
    <w:rsid w:val="00A92D04"/>
    <w:rsid w:val="00A93B24"/>
    <w:rsid w:val="00A93CDF"/>
    <w:rsid w:val="00A94392"/>
    <w:rsid w:val="00A94690"/>
    <w:rsid w:val="00A94B90"/>
    <w:rsid w:val="00A95BD1"/>
    <w:rsid w:val="00A96287"/>
    <w:rsid w:val="00A96513"/>
    <w:rsid w:val="00A974B7"/>
    <w:rsid w:val="00A97501"/>
    <w:rsid w:val="00AA06DB"/>
    <w:rsid w:val="00AA1C39"/>
    <w:rsid w:val="00AA2398"/>
    <w:rsid w:val="00AA3DED"/>
    <w:rsid w:val="00AA5D8B"/>
    <w:rsid w:val="00AA6ED9"/>
    <w:rsid w:val="00AA712F"/>
    <w:rsid w:val="00AA7219"/>
    <w:rsid w:val="00AB00A9"/>
    <w:rsid w:val="00AB1C62"/>
    <w:rsid w:val="00AB27D5"/>
    <w:rsid w:val="00AB300C"/>
    <w:rsid w:val="00AB40B8"/>
    <w:rsid w:val="00AB4D61"/>
    <w:rsid w:val="00AB518C"/>
    <w:rsid w:val="00AB7AE7"/>
    <w:rsid w:val="00AB7B64"/>
    <w:rsid w:val="00AB7EE5"/>
    <w:rsid w:val="00AC0083"/>
    <w:rsid w:val="00AC0356"/>
    <w:rsid w:val="00AC0DE1"/>
    <w:rsid w:val="00AC1997"/>
    <w:rsid w:val="00AC1EED"/>
    <w:rsid w:val="00AC2640"/>
    <w:rsid w:val="00AC3961"/>
    <w:rsid w:val="00AC3D7B"/>
    <w:rsid w:val="00AC49AA"/>
    <w:rsid w:val="00AC5EE5"/>
    <w:rsid w:val="00AC64A8"/>
    <w:rsid w:val="00AD1397"/>
    <w:rsid w:val="00AD1687"/>
    <w:rsid w:val="00AD20B2"/>
    <w:rsid w:val="00AD20CB"/>
    <w:rsid w:val="00AD296F"/>
    <w:rsid w:val="00AD45D3"/>
    <w:rsid w:val="00AD464B"/>
    <w:rsid w:val="00AD6500"/>
    <w:rsid w:val="00AD6D17"/>
    <w:rsid w:val="00AD6D29"/>
    <w:rsid w:val="00AE1CCB"/>
    <w:rsid w:val="00AE5640"/>
    <w:rsid w:val="00AE642E"/>
    <w:rsid w:val="00AE6AA6"/>
    <w:rsid w:val="00AF050D"/>
    <w:rsid w:val="00AF126D"/>
    <w:rsid w:val="00AF168A"/>
    <w:rsid w:val="00AF37C6"/>
    <w:rsid w:val="00AF4698"/>
    <w:rsid w:val="00AF5CB3"/>
    <w:rsid w:val="00AF6B17"/>
    <w:rsid w:val="00AF6FFC"/>
    <w:rsid w:val="00AF7507"/>
    <w:rsid w:val="00B01A05"/>
    <w:rsid w:val="00B01B0D"/>
    <w:rsid w:val="00B0355C"/>
    <w:rsid w:val="00B038BA"/>
    <w:rsid w:val="00B04FFC"/>
    <w:rsid w:val="00B06F1A"/>
    <w:rsid w:val="00B06FA1"/>
    <w:rsid w:val="00B07D2E"/>
    <w:rsid w:val="00B10BD8"/>
    <w:rsid w:val="00B10E59"/>
    <w:rsid w:val="00B11F57"/>
    <w:rsid w:val="00B12CB4"/>
    <w:rsid w:val="00B136FC"/>
    <w:rsid w:val="00B14C3D"/>
    <w:rsid w:val="00B166BF"/>
    <w:rsid w:val="00B205A6"/>
    <w:rsid w:val="00B2070A"/>
    <w:rsid w:val="00B20D56"/>
    <w:rsid w:val="00B22116"/>
    <w:rsid w:val="00B22C89"/>
    <w:rsid w:val="00B22D80"/>
    <w:rsid w:val="00B231D8"/>
    <w:rsid w:val="00B2353C"/>
    <w:rsid w:val="00B235FE"/>
    <w:rsid w:val="00B2380F"/>
    <w:rsid w:val="00B24B7F"/>
    <w:rsid w:val="00B24FFC"/>
    <w:rsid w:val="00B253FA"/>
    <w:rsid w:val="00B27202"/>
    <w:rsid w:val="00B27651"/>
    <w:rsid w:val="00B304B3"/>
    <w:rsid w:val="00B30C23"/>
    <w:rsid w:val="00B30D8F"/>
    <w:rsid w:val="00B31D7A"/>
    <w:rsid w:val="00B329EA"/>
    <w:rsid w:val="00B33906"/>
    <w:rsid w:val="00B340D4"/>
    <w:rsid w:val="00B35236"/>
    <w:rsid w:val="00B35E9B"/>
    <w:rsid w:val="00B36AD5"/>
    <w:rsid w:val="00B36C8B"/>
    <w:rsid w:val="00B36FD8"/>
    <w:rsid w:val="00B37547"/>
    <w:rsid w:val="00B40C63"/>
    <w:rsid w:val="00B41AD3"/>
    <w:rsid w:val="00B42648"/>
    <w:rsid w:val="00B43087"/>
    <w:rsid w:val="00B436F8"/>
    <w:rsid w:val="00B4430C"/>
    <w:rsid w:val="00B443A2"/>
    <w:rsid w:val="00B447A2"/>
    <w:rsid w:val="00B44BE2"/>
    <w:rsid w:val="00B44CEA"/>
    <w:rsid w:val="00B45831"/>
    <w:rsid w:val="00B45C52"/>
    <w:rsid w:val="00B45DFB"/>
    <w:rsid w:val="00B4694F"/>
    <w:rsid w:val="00B46DAA"/>
    <w:rsid w:val="00B4712F"/>
    <w:rsid w:val="00B472A5"/>
    <w:rsid w:val="00B473D0"/>
    <w:rsid w:val="00B50A45"/>
    <w:rsid w:val="00B50CB0"/>
    <w:rsid w:val="00B51324"/>
    <w:rsid w:val="00B51957"/>
    <w:rsid w:val="00B51C11"/>
    <w:rsid w:val="00B5402B"/>
    <w:rsid w:val="00B541C6"/>
    <w:rsid w:val="00B543B0"/>
    <w:rsid w:val="00B54795"/>
    <w:rsid w:val="00B558CC"/>
    <w:rsid w:val="00B559E4"/>
    <w:rsid w:val="00B57290"/>
    <w:rsid w:val="00B57953"/>
    <w:rsid w:val="00B57DC2"/>
    <w:rsid w:val="00B601FF"/>
    <w:rsid w:val="00B60577"/>
    <w:rsid w:val="00B608CB"/>
    <w:rsid w:val="00B61195"/>
    <w:rsid w:val="00B617BC"/>
    <w:rsid w:val="00B6203A"/>
    <w:rsid w:val="00B62B31"/>
    <w:rsid w:val="00B63ADE"/>
    <w:rsid w:val="00B641EB"/>
    <w:rsid w:val="00B64DC9"/>
    <w:rsid w:val="00B65958"/>
    <w:rsid w:val="00B659BE"/>
    <w:rsid w:val="00B65D5B"/>
    <w:rsid w:val="00B719A2"/>
    <w:rsid w:val="00B72C8F"/>
    <w:rsid w:val="00B73920"/>
    <w:rsid w:val="00B73C0B"/>
    <w:rsid w:val="00B73C0C"/>
    <w:rsid w:val="00B73CCF"/>
    <w:rsid w:val="00B7401C"/>
    <w:rsid w:val="00B76ACF"/>
    <w:rsid w:val="00B811EB"/>
    <w:rsid w:val="00B82483"/>
    <w:rsid w:val="00B83891"/>
    <w:rsid w:val="00B851BF"/>
    <w:rsid w:val="00B90B97"/>
    <w:rsid w:val="00B910AF"/>
    <w:rsid w:val="00B923E9"/>
    <w:rsid w:val="00B92571"/>
    <w:rsid w:val="00B9270C"/>
    <w:rsid w:val="00B94157"/>
    <w:rsid w:val="00B9436B"/>
    <w:rsid w:val="00B94819"/>
    <w:rsid w:val="00B94E1A"/>
    <w:rsid w:val="00B94EEF"/>
    <w:rsid w:val="00B95195"/>
    <w:rsid w:val="00B95271"/>
    <w:rsid w:val="00B95B28"/>
    <w:rsid w:val="00B97AFE"/>
    <w:rsid w:val="00BA0F75"/>
    <w:rsid w:val="00BA1A43"/>
    <w:rsid w:val="00BA2365"/>
    <w:rsid w:val="00BA25FB"/>
    <w:rsid w:val="00BA3536"/>
    <w:rsid w:val="00BA37C8"/>
    <w:rsid w:val="00BA381F"/>
    <w:rsid w:val="00BA4331"/>
    <w:rsid w:val="00BA528D"/>
    <w:rsid w:val="00BA61CB"/>
    <w:rsid w:val="00BA7443"/>
    <w:rsid w:val="00BB0F84"/>
    <w:rsid w:val="00BB36BA"/>
    <w:rsid w:val="00BB4360"/>
    <w:rsid w:val="00BB764D"/>
    <w:rsid w:val="00BB76B4"/>
    <w:rsid w:val="00BB774A"/>
    <w:rsid w:val="00BC095A"/>
    <w:rsid w:val="00BC0B01"/>
    <w:rsid w:val="00BC0D66"/>
    <w:rsid w:val="00BC3521"/>
    <w:rsid w:val="00BC3B68"/>
    <w:rsid w:val="00BC4BB0"/>
    <w:rsid w:val="00BC5597"/>
    <w:rsid w:val="00BC5B46"/>
    <w:rsid w:val="00BC6348"/>
    <w:rsid w:val="00BD031F"/>
    <w:rsid w:val="00BD25C7"/>
    <w:rsid w:val="00BD3BA1"/>
    <w:rsid w:val="00BD3F48"/>
    <w:rsid w:val="00BD4020"/>
    <w:rsid w:val="00BD4118"/>
    <w:rsid w:val="00BD5FED"/>
    <w:rsid w:val="00BD7C91"/>
    <w:rsid w:val="00BE003D"/>
    <w:rsid w:val="00BE1474"/>
    <w:rsid w:val="00BE415B"/>
    <w:rsid w:val="00BE436B"/>
    <w:rsid w:val="00BE5706"/>
    <w:rsid w:val="00BE6096"/>
    <w:rsid w:val="00BE7DE0"/>
    <w:rsid w:val="00BF0BB5"/>
    <w:rsid w:val="00BF10B1"/>
    <w:rsid w:val="00BF1B2D"/>
    <w:rsid w:val="00BF1D71"/>
    <w:rsid w:val="00BF1F65"/>
    <w:rsid w:val="00BF2103"/>
    <w:rsid w:val="00BF29C8"/>
    <w:rsid w:val="00BF391A"/>
    <w:rsid w:val="00BF3EE8"/>
    <w:rsid w:val="00BF4EC0"/>
    <w:rsid w:val="00BF630D"/>
    <w:rsid w:val="00BF6FE0"/>
    <w:rsid w:val="00C00A46"/>
    <w:rsid w:val="00C021B1"/>
    <w:rsid w:val="00C0275B"/>
    <w:rsid w:val="00C03572"/>
    <w:rsid w:val="00C04597"/>
    <w:rsid w:val="00C045F0"/>
    <w:rsid w:val="00C0572E"/>
    <w:rsid w:val="00C0649C"/>
    <w:rsid w:val="00C075ED"/>
    <w:rsid w:val="00C078A8"/>
    <w:rsid w:val="00C07EF5"/>
    <w:rsid w:val="00C108DE"/>
    <w:rsid w:val="00C1206D"/>
    <w:rsid w:val="00C13635"/>
    <w:rsid w:val="00C1411F"/>
    <w:rsid w:val="00C161E4"/>
    <w:rsid w:val="00C17D79"/>
    <w:rsid w:val="00C219D7"/>
    <w:rsid w:val="00C2215D"/>
    <w:rsid w:val="00C2228B"/>
    <w:rsid w:val="00C2235A"/>
    <w:rsid w:val="00C22BB5"/>
    <w:rsid w:val="00C23F9C"/>
    <w:rsid w:val="00C241F1"/>
    <w:rsid w:val="00C24E82"/>
    <w:rsid w:val="00C24FAB"/>
    <w:rsid w:val="00C25162"/>
    <w:rsid w:val="00C26009"/>
    <w:rsid w:val="00C2781D"/>
    <w:rsid w:val="00C312AB"/>
    <w:rsid w:val="00C31840"/>
    <w:rsid w:val="00C33708"/>
    <w:rsid w:val="00C33FFF"/>
    <w:rsid w:val="00C34489"/>
    <w:rsid w:val="00C34BF4"/>
    <w:rsid w:val="00C361FB"/>
    <w:rsid w:val="00C37E17"/>
    <w:rsid w:val="00C4262B"/>
    <w:rsid w:val="00C44FF0"/>
    <w:rsid w:val="00C45C80"/>
    <w:rsid w:val="00C46684"/>
    <w:rsid w:val="00C46F8A"/>
    <w:rsid w:val="00C47803"/>
    <w:rsid w:val="00C515D0"/>
    <w:rsid w:val="00C5169C"/>
    <w:rsid w:val="00C51DA5"/>
    <w:rsid w:val="00C52A3C"/>
    <w:rsid w:val="00C53D86"/>
    <w:rsid w:val="00C53FF8"/>
    <w:rsid w:val="00C55F3A"/>
    <w:rsid w:val="00C5642D"/>
    <w:rsid w:val="00C5792F"/>
    <w:rsid w:val="00C57FAE"/>
    <w:rsid w:val="00C603D3"/>
    <w:rsid w:val="00C60561"/>
    <w:rsid w:val="00C615EF"/>
    <w:rsid w:val="00C61B6A"/>
    <w:rsid w:val="00C6341B"/>
    <w:rsid w:val="00C63654"/>
    <w:rsid w:val="00C63830"/>
    <w:rsid w:val="00C63C18"/>
    <w:rsid w:val="00C63C72"/>
    <w:rsid w:val="00C657D4"/>
    <w:rsid w:val="00C659FE"/>
    <w:rsid w:val="00C65AA9"/>
    <w:rsid w:val="00C65CA1"/>
    <w:rsid w:val="00C668D7"/>
    <w:rsid w:val="00C66AEA"/>
    <w:rsid w:val="00C66D8A"/>
    <w:rsid w:val="00C67A2D"/>
    <w:rsid w:val="00C67C00"/>
    <w:rsid w:val="00C707C7"/>
    <w:rsid w:val="00C724FD"/>
    <w:rsid w:val="00C729D6"/>
    <w:rsid w:val="00C73137"/>
    <w:rsid w:val="00C737C6"/>
    <w:rsid w:val="00C73F5F"/>
    <w:rsid w:val="00C74DE1"/>
    <w:rsid w:val="00C75602"/>
    <w:rsid w:val="00C75B7B"/>
    <w:rsid w:val="00C77013"/>
    <w:rsid w:val="00C81B40"/>
    <w:rsid w:val="00C82B6A"/>
    <w:rsid w:val="00C83133"/>
    <w:rsid w:val="00C837B5"/>
    <w:rsid w:val="00C84B66"/>
    <w:rsid w:val="00C852C2"/>
    <w:rsid w:val="00C859C3"/>
    <w:rsid w:val="00C86911"/>
    <w:rsid w:val="00C90902"/>
    <w:rsid w:val="00C90E17"/>
    <w:rsid w:val="00C912D1"/>
    <w:rsid w:val="00C91A9E"/>
    <w:rsid w:val="00C91FB9"/>
    <w:rsid w:val="00C92249"/>
    <w:rsid w:val="00C93742"/>
    <w:rsid w:val="00C93BBA"/>
    <w:rsid w:val="00C93FD4"/>
    <w:rsid w:val="00C97C10"/>
    <w:rsid w:val="00CA1527"/>
    <w:rsid w:val="00CA180D"/>
    <w:rsid w:val="00CA4341"/>
    <w:rsid w:val="00CA5BFC"/>
    <w:rsid w:val="00CA5E9D"/>
    <w:rsid w:val="00CA64A8"/>
    <w:rsid w:val="00CA71B3"/>
    <w:rsid w:val="00CA75EB"/>
    <w:rsid w:val="00CB0357"/>
    <w:rsid w:val="00CB064C"/>
    <w:rsid w:val="00CB2F5E"/>
    <w:rsid w:val="00CB366E"/>
    <w:rsid w:val="00CB3694"/>
    <w:rsid w:val="00CB4619"/>
    <w:rsid w:val="00CB5093"/>
    <w:rsid w:val="00CB61AD"/>
    <w:rsid w:val="00CB61FA"/>
    <w:rsid w:val="00CB6659"/>
    <w:rsid w:val="00CB6ABE"/>
    <w:rsid w:val="00CB6F29"/>
    <w:rsid w:val="00CB799B"/>
    <w:rsid w:val="00CC138E"/>
    <w:rsid w:val="00CC3483"/>
    <w:rsid w:val="00CC3FCC"/>
    <w:rsid w:val="00CC4CDD"/>
    <w:rsid w:val="00CC5AE8"/>
    <w:rsid w:val="00CC5D5B"/>
    <w:rsid w:val="00CC612E"/>
    <w:rsid w:val="00CC799E"/>
    <w:rsid w:val="00CC7A30"/>
    <w:rsid w:val="00CC7DA7"/>
    <w:rsid w:val="00CD137A"/>
    <w:rsid w:val="00CD19ED"/>
    <w:rsid w:val="00CD2252"/>
    <w:rsid w:val="00CD37A5"/>
    <w:rsid w:val="00CD3DCD"/>
    <w:rsid w:val="00CD4155"/>
    <w:rsid w:val="00CD440E"/>
    <w:rsid w:val="00CD44B6"/>
    <w:rsid w:val="00CD4AA0"/>
    <w:rsid w:val="00CD4C17"/>
    <w:rsid w:val="00CD52E7"/>
    <w:rsid w:val="00CD66ED"/>
    <w:rsid w:val="00CD6EE0"/>
    <w:rsid w:val="00CD7356"/>
    <w:rsid w:val="00CE0869"/>
    <w:rsid w:val="00CE0A2D"/>
    <w:rsid w:val="00CE0D61"/>
    <w:rsid w:val="00CE2148"/>
    <w:rsid w:val="00CE4A2C"/>
    <w:rsid w:val="00CE4C9D"/>
    <w:rsid w:val="00CE5414"/>
    <w:rsid w:val="00CE54AB"/>
    <w:rsid w:val="00CE56BC"/>
    <w:rsid w:val="00CE7601"/>
    <w:rsid w:val="00CF0C09"/>
    <w:rsid w:val="00CF0DA2"/>
    <w:rsid w:val="00CF1FCE"/>
    <w:rsid w:val="00CF2584"/>
    <w:rsid w:val="00CF2A94"/>
    <w:rsid w:val="00CF2DF0"/>
    <w:rsid w:val="00CF3DD2"/>
    <w:rsid w:val="00CF478D"/>
    <w:rsid w:val="00CF4969"/>
    <w:rsid w:val="00CF4B61"/>
    <w:rsid w:val="00CF524F"/>
    <w:rsid w:val="00CF53D7"/>
    <w:rsid w:val="00CF7FC8"/>
    <w:rsid w:val="00D0010E"/>
    <w:rsid w:val="00D0044F"/>
    <w:rsid w:val="00D00B93"/>
    <w:rsid w:val="00D01684"/>
    <w:rsid w:val="00D01B75"/>
    <w:rsid w:val="00D01D2B"/>
    <w:rsid w:val="00D01EE5"/>
    <w:rsid w:val="00D01F06"/>
    <w:rsid w:val="00D0330B"/>
    <w:rsid w:val="00D0338B"/>
    <w:rsid w:val="00D03CFC"/>
    <w:rsid w:val="00D04290"/>
    <w:rsid w:val="00D059D5"/>
    <w:rsid w:val="00D10187"/>
    <w:rsid w:val="00D1120F"/>
    <w:rsid w:val="00D129FB"/>
    <w:rsid w:val="00D13E86"/>
    <w:rsid w:val="00D14335"/>
    <w:rsid w:val="00D1692A"/>
    <w:rsid w:val="00D17185"/>
    <w:rsid w:val="00D17494"/>
    <w:rsid w:val="00D17C17"/>
    <w:rsid w:val="00D20059"/>
    <w:rsid w:val="00D201F7"/>
    <w:rsid w:val="00D20703"/>
    <w:rsid w:val="00D2074E"/>
    <w:rsid w:val="00D209DD"/>
    <w:rsid w:val="00D20C01"/>
    <w:rsid w:val="00D21C24"/>
    <w:rsid w:val="00D23317"/>
    <w:rsid w:val="00D2353E"/>
    <w:rsid w:val="00D23EC4"/>
    <w:rsid w:val="00D245FE"/>
    <w:rsid w:val="00D2474E"/>
    <w:rsid w:val="00D24DD3"/>
    <w:rsid w:val="00D252F3"/>
    <w:rsid w:val="00D2594B"/>
    <w:rsid w:val="00D26B86"/>
    <w:rsid w:val="00D27DA1"/>
    <w:rsid w:val="00D302BF"/>
    <w:rsid w:val="00D30ABF"/>
    <w:rsid w:val="00D31E9F"/>
    <w:rsid w:val="00D325F2"/>
    <w:rsid w:val="00D32FCF"/>
    <w:rsid w:val="00D33895"/>
    <w:rsid w:val="00D34EC5"/>
    <w:rsid w:val="00D37590"/>
    <w:rsid w:val="00D37C4E"/>
    <w:rsid w:val="00D37F8A"/>
    <w:rsid w:val="00D40129"/>
    <w:rsid w:val="00D409BA"/>
    <w:rsid w:val="00D4173B"/>
    <w:rsid w:val="00D42134"/>
    <w:rsid w:val="00D429DD"/>
    <w:rsid w:val="00D43824"/>
    <w:rsid w:val="00D43A83"/>
    <w:rsid w:val="00D44821"/>
    <w:rsid w:val="00D453E0"/>
    <w:rsid w:val="00D45EB0"/>
    <w:rsid w:val="00D45EFF"/>
    <w:rsid w:val="00D46368"/>
    <w:rsid w:val="00D46583"/>
    <w:rsid w:val="00D46633"/>
    <w:rsid w:val="00D47200"/>
    <w:rsid w:val="00D50D9D"/>
    <w:rsid w:val="00D51982"/>
    <w:rsid w:val="00D51C4B"/>
    <w:rsid w:val="00D5242F"/>
    <w:rsid w:val="00D52511"/>
    <w:rsid w:val="00D5278B"/>
    <w:rsid w:val="00D52D64"/>
    <w:rsid w:val="00D53880"/>
    <w:rsid w:val="00D5489E"/>
    <w:rsid w:val="00D54D1D"/>
    <w:rsid w:val="00D55876"/>
    <w:rsid w:val="00D57681"/>
    <w:rsid w:val="00D62051"/>
    <w:rsid w:val="00D625E9"/>
    <w:rsid w:val="00D639FF"/>
    <w:rsid w:val="00D65DCC"/>
    <w:rsid w:val="00D65ED5"/>
    <w:rsid w:val="00D677A3"/>
    <w:rsid w:val="00D67AF7"/>
    <w:rsid w:val="00D70C34"/>
    <w:rsid w:val="00D70F4F"/>
    <w:rsid w:val="00D724C6"/>
    <w:rsid w:val="00D72A9E"/>
    <w:rsid w:val="00D73836"/>
    <w:rsid w:val="00D73B8B"/>
    <w:rsid w:val="00D751AE"/>
    <w:rsid w:val="00D7569C"/>
    <w:rsid w:val="00D760DC"/>
    <w:rsid w:val="00D762E8"/>
    <w:rsid w:val="00D773BB"/>
    <w:rsid w:val="00D77445"/>
    <w:rsid w:val="00D77516"/>
    <w:rsid w:val="00D7788E"/>
    <w:rsid w:val="00D801B3"/>
    <w:rsid w:val="00D804AC"/>
    <w:rsid w:val="00D8177E"/>
    <w:rsid w:val="00D8692C"/>
    <w:rsid w:val="00D86DC6"/>
    <w:rsid w:val="00D87E1A"/>
    <w:rsid w:val="00D87EDA"/>
    <w:rsid w:val="00D90735"/>
    <w:rsid w:val="00D916AC"/>
    <w:rsid w:val="00D921FA"/>
    <w:rsid w:val="00D92A80"/>
    <w:rsid w:val="00D93CC5"/>
    <w:rsid w:val="00D94D0C"/>
    <w:rsid w:val="00D95718"/>
    <w:rsid w:val="00D95CDC"/>
    <w:rsid w:val="00D95D27"/>
    <w:rsid w:val="00D95DD4"/>
    <w:rsid w:val="00D97AFA"/>
    <w:rsid w:val="00D97DE0"/>
    <w:rsid w:val="00D97EC0"/>
    <w:rsid w:val="00DA195C"/>
    <w:rsid w:val="00DA19B0"/>
    <w:rsid w:val="00DA2A49"/>
    <w:rsid w:val="00DA36F3"/>
    <w:rsid w:val="00DA4C7E"/>
    <w:rsid w:val="00DA4CE4"/>
    <w:rsid w:val="00DA5697"/>
    <w:rsid w:val="00DA5E33"/>
    <w:rsid w:val="00DA5E47"/>
    <w:rsid w:val="00DA6525"/>
    <w:rsid w:val="00DA7581"/>
    <w:rsid w:val="00DA7621"/>
    <w:rsid w:val="00DB07B8"/>
    <w:rsid w:val="00DB1596"/>
    <w:rsid w:val="00DB1DC4"/>
    <w:rsid w:val="00DB2CBC"/>
    <w:rsid w:val="00DB4B32"/>
    <w:rsid w:val="00DC01B9"/>
    <w:rsid w:val="00DC0F2E"/>
    <w:rsid w:val="00DC2B80"/>
    <w:rsid w:val="00DC2C15"/>
    <w:rsid w:val="00DC467C"/>
    <w:rsid w:val="00DC4ED0"/>
    <w:rsid w:val="00DC5142"/>
    <w:rsid w:val="00DC6441"/>
    <w:rsid w:val="00DC6844"/>
    <w:rsid w:val="00DC735B"/>
    <w:rsid w:val="00DC74CA"/>
    <w:rsid w:val="00DC75A5"/>
    <w:rsid w:val="00DC75B1"/>
    <w:rsid w:val="00DD09E8"/>
    <w:rsid w:val="00DD1C2A"/>
    <w:rsid w:val="00DD1DB6"/>
    <w:rsid w:val="00DD36AA"/>
    <w:rsid w:val="00DD454F"/>
    <w:rsid w:val="00DD4A4B"/>
    <w:rsid w:val="00DD5594"/>
    <w:rsid w:val="00DD65BA"/>
    <w:rsid w:val="00DE0A6F"/>
    <w:rsid w:val="00DE0D11"/>
    <w:rsid w:val="00DE1653"/>
    <w:rsid w:val="00DE1705"/>
    <w:rsid w:val="00DE1F29"/>
    <w:rsid w:val="00DF0BCE"/>
    <w:rsid w:val="00DF135F"/>
    <w:rsid w:val="00DF180A"/>
    <w:rsid w:val="00DF2B43"/>
    <w:rsid w:val="00DF2FD7"/>
    <w:rsid w:val="00DF3023"/>
    <w:rsid w:val="00DF35C3"/>
    <w:rsid w:val="00DF3CA9"/>
    <w:rsid w:val="00DF3F33"/>
    <w:rsid w:val="00DF49A0"/>
    <w:rsid w:val="00DF6800"/>
    <w:rsid w:val="00DF6A1A"/>
    <w:rsid w:val="00DF6C35"/>
    <w:rsid w:val="00E00074"/>
    <w:rsid w:val="00E0051C"/>
    <w:rsid w:val="00E00CE1"/>
    <w:rsid w:val="00E021B8"/>
    <w:rsid w:val="00E02D33"/>
    <w:rsid w:val="00E03117"/>
    <w:rsid w:val="00E0424F"/>
    <w:rsid w:val="00E044D9"/>
    <w:rsid w:val="00E0648A"/>
    <w:rsid w:val="00E06875"/>
    <w:rsid w:val="00E07222"/>
    <w:rsid w:val="00E073F7"/>
    <w:rsid w:val="00E109E6"/>
    <w:rsid w:val="00E11AC1"/>
    <w:rsid w:val="00E12AFF"/>
    <w:rsid w:val="00E12BC7"/>
    <w:rsid w:val="00E13BA3"/>
    <w:rsid w:val="00E14C73"/>
    <w:rsid w:val="00E14F12"/>
    <w:rsid w:val="00E158A6"/>
    <w:rsid w:val="00E15B8D"/>
    <w:rsid w:val="00E16681"/>
    <w:rsid w:val="00E170CD"/>
    <w:rsid w:val="00E17DFB"/>
    <w:rsid w:val="00E20C13"/>
    <w:rsid w:val="00E20F60"/>
    <w:rsid w:val="00E21577"/>
    <w:rsid w:val="00E218F0"/>
    <w:rsid w:val="00E21ED3"/>
    <w:rsid w:val="00E22AF7"/>
    <w:rsid w:val="00E22BED"/>
    <w:rsid w:val="00E23A2B"/>
    <w:rsid w:val="00E23D2F"/>
    <w:rsid w:val="00E253C7"/>
    <w:rsid w:val="00E254F1"/>
    <w:rsid w:val="00E2594C"/>
    <w:rsid w:val="00E26AB9"/>
    <w:rsid w:val="00E2701D"/>
    <w:rsid w:val="00E27168"/>
    <w:rsid w:val="00E278FE"/>
    <w:rsid w:val="00E30B48"/>
    <w:rsid w:val="00E3109F"/>
    <w:rsid w:val="00E31B8F"/>
    <w:rsid w:val="00E3339A"/>
    <w:rsid w:val="00E33D83"/>
    <w:rsid w:val="00E34419"/>
    <w:rsid w:val="00E34765"/>
    <w:rsid w:val="00E34A8E"/>
    <w:rsid w:val="00E34AED"/>
    <w:rsid w:val="00E34B22"/>
    <w:rsid w:val="00E35EFC"/>
    <w:rsid w:val="00E36282"/>
    <w:rsid w:val="00E3644F"/>
    <w:rsid w:val="00E365E9"/>
    <w:rsid w:val="00E37BBB"/>
    <w:rsid w:val="00E41559"/>
    <w:rsid w:val="00E4163A"/>
    <w:rsid w:val="00E42FCA"/>
    <w:rsid w:val="00E43205"/>
    <w:rsid w:val="00E4415E"/>
    <w:rsid w:val="00E4472B"/>
    <w:rsid w:val="00E450A8"/>
    <w:rsid w:val="00E455CD"/>
    <w:rsid w:val="00E4599F"/>
    <w:rsid w:val="00E46D15"/>
    <w:rsid w:val="00E50F09"/>
    <w:rsid w:val="00E50F69"/>
    <w:rsid w:val="00E51A64"/>
    <w:rsid w:val="00E5496C"/>
    <w:rsid w:val="00E55473"/>
    <w:rsid w:val="00E56AA8"/>
    <w:rsid w:val="00E57D8A"/>
    <w:rsid w:val="00E60C15"/>
    <w:rsid w:val="00E612B3"/>
    <w:rsid w:val="00E6192D"/>
    <w:rsid w:val="00E6329A"/>
    <w:rsid w:val="00E65EE3"/>
    <w:rsid w:val="00E6678C"/>
    <w:rsid w:val="00E66AFE"/>
    <w:rsid w:val="00E67953"/>
    <w:rsid w:val="00E70600"/>
    <w:rsid w:val="00E70CD0"/>
    <w:rsid w:val="00E7235F"/>
    <w:rsid w:val="00E72AC6"/>
    <w:rsid w:val="00E734DB"/>
    <w:rsid w:val="00E743AA"/>
    <w:rsid w:val="00E75473"/>
    <w:rsid w:val="00E75610"/>
    <w:rsid w:val="00E75C9A"/>
    <w:rsid w:val="00E75D02"/>
    <w:rsid w:val="00E767A5"/>
    <w:rsid w:val="00E77373"/>
    <w:rsid w:val="00E8277B"/>
    <w:rsid w:val="00E83171"/>
    <w:rsid w:val="00E83A8C"/>
    <w:rsid w:val="00E83E75"/>
    <w:rsid w:val="00E83FB5"/>
    <w:rsid w:val="00E84792"/>
    <w:rsid w:val="00E84EA0"/>
    <w:rsid w:val="00E86780"/>
    <w:rsid w:val="00E87301"/>
    <w:rsid w:val="00E8759F"/>
    <w:rsid w:val="00E878EC"/>
    <w:rsid w:val="00E87D83"/>
    <w:rsid w:val="00E914B5"/>
    <w:rsid w:val="00E91B49"/>
    <w:rsid w:val="00E931DF"/>
    <w:rsid w:val="00E953FD"/>
    <w:rsid w:val="00E959C7"/>
    <w:rsid w:val="00E96159"/>
    <w:rsid w:val="00E9684D"/>
    <w:rsid w:val="00EA1E3F"/>
    <w:rsid w:val="00EA26A7"/>
    <w:rsid w:val="00EA35CF"/>
    <w:rsid w:val="00EA55B6"/>
    <w:rsid w:val="00EA7150"/>
    <w:rsid w:val="00EB022E"/>
    <w:rsid w:val="00EB0250"/>
    <w:rsid w:val="00EB2C41"/>
    <w:rsid w:val="00EB360B"/>
    <w:rsid w:val="00EB4890"/>
    <w:rsid w:val="00EB59EF"/>
    <w:rsid w:val="00EB604C"/>
    <w:rsid w:val="00EB6A8D"/>
    <w:rsid w:val="00EB7FD8"/>
    <w:rsid w:val="00EC180D"/>
    <w:rsid w:val="00EC3246"/>
    <w:rsid w:val="00EC330F"/>
    <w:rsid w:val="00EC3898"/>
    <w:rsid w:val="00EC3B21"/>
    <w:rsid w:val="00EC3BD5"/>
    <w:rsid w:val="00EC42E5"/>
    <w:rsid w:val="00EC4E33"/>
    <w:rsid w:val="00EC56E7"/>
    <w:rsid w:val="00EC6DD6"/>
    <w:rsid w:val="00EC6F75"/>
    <w:rsid w:val="00EC7B87"/>
    <w:rsid w:val="00EC7CE0"/>
    <w:rsid w:val="00EC7EFB"/>
    <w:rsid w:val="00ED117A"/>
    <w:rsid w:val="00ED1DDF"/>
    <w:rsid w:val="00ED2390"/>
    <w:rsid w:val="00ED2A79"/>
    <w:rsid w:val="00ED2CFD"/>
    <w:rsid w:val="00ED3F4E"/>
    <w:rsid w:val="00ED4C36"/>
    <w:rsid w:val="00ED5397"/>
    <w:rsid w:val="00ED5882"/>
    <w:rsid w:val="00ED66D4"/>
    <w:rsid w:val="00EE0516"/>
    <w:rsid w:val="00EE1452"/>
    <w:rsid w:val="00EE1862"/>
    <w:rsid w:val="00EE303D"/>
    <w:rsid w:val="00EE481F"/>
    <w:rsid w:val="00EE4C3E"/>
    <w:rsid w:val="00EE573B"/>
    <w:rsid w:val="00EE5A3A"/>
    <w:rsid w:val="00EE5F2A"/>
    <w:rsid w:val="00EE62F6"/>
    <w:rsid w:val="00EE63F1"/>
    <w:rsid w:val="00EE651A"/>
    <w:rsid w:val="00EE726E"/>
    <w:rsid w:val="00EE737F"/>
    <w:rsid w:val="00EE7CD7"/>
    <w:rsid w:val="00EE7E11"/>
    <w:rsid w:val="00EE7E91"/>
    <w:rsid w:val="00EF0B8D"/>
    <w:rsid w:val="00EF0F6E"/>
    <w:rsid w:val="00EF5938"/>
    <w:rsid w:val="00EF5C7E"/>
    <w:rsid w:val="00EF7D3E"/>
    <w:rsid w:val="00F002F3"/>
    <w:rsid w:val="00F01273"/>
    <w:rsid w:val="00F0401F"/>
    <w:rsid w:val="00F0473C"/>
    <w:rsid w:val="00F06355"/>
    <w:rsid w:val="00F064EC"/>
    <w:rsid w:val="00F070DE"/>
    <w:rsid w:val="00F10E9C"/>
    <w:rsid w:val="00F115AE"/>
    <w:rsid w:val="00F11AB1"/>
    <w:rsid w:val="00F12AC8"/>
    <w:rsid w:val="00F12CD1"/>
    <w:rsid w:val="00F135BE"/>
    <w:rsid w:val="00F13D7C"/>
    <w:rsid w:val="00F13DAA"/>
    <w:rsid w:val="00F14B26"/>
    <w:rsid w:val="00F17391"/>
    <w:rsid w:val="00F22200"/>
    <w:rsid w:val="00F22465"/>
    <w:rsid w:val="00F224BD"/>
    <w:rsid w:val="00F22734"/>
    <w:rsid w:val="00F22B7F"/>
    <w:rsid w:val="00F22F1F"/>
    <w:rsid w:val="00F24F74"/>
    <w:rsid w:val="00F255A5"/>
    <w:rsid w:val="00F25F61"/>
    <w:rsid w:val="00F2664F"/>
    <w:rsid w:val="00F270E5"/>
    <w:rsid w:val="00F2758C"/>
    <w:rsid w:val="00F27752"/>
    <w:rsid w:val="00F279B3"/>
    <w:rsid w:val="00F30BF9"/>
    <w:rsid w:val="00F31678"/>
    <w:rsid w:val="00F324D6"/>
    <w:rsid w:val="00F32A1D"/>
    <w:rsid w:val="00F342D3"/>
    <w:rsid w:val="00F344E4"/>
    <w:rsid w:val="00F355BF"/>
    <w:rsid w:val="00F357FA"/>
    <w:rsid w:val="00F372C0"/>
    <w:rsid w:val="00F37BB3"/>
    <w:rsid w:val="00F40218"/>
    <w:rsid w:val="00F40D77"/>
    <w:rsid w:val="00F415DF"/>
    <w:rsid w:val="00F41618"/>
    <w:rsid w:val="00F41862"/>
    <w:rsid w:val="00F42E73"/>
    <w:rsid w:val="00F43204"/>
    <w:rsid w:val="00F441C5"/>
    <w:rsid w:val="00F448E6"/>
    <w:rsid w:val="00F44C56"/>
    <w:rsid w:val="00F46518"/>
    <w:rsid w:val="00F50976"/>
    <w:rsid w:val="00F50B8D"/>
    <w:rsid w:val="00F50FCA"/>
    <w:rsid w:val="00F517A3"/>
    <w:rsid w:val="00F5310F"/>
    <w:rsid w:val="00F53FDC"/>
    <w:rsid w:val="00F54D56"/>
    <w:rsid w:val="00F54FA3"/>
    <w:rsid w:val="00F56521"/>
    <w:rsid w:val="00F5755D"/>
    <w:rsid w:val="00F60504"/>
    <w:rsid w:val="00F616E0"/>
    <w:rsid w:val="00F6381A"/>
    <w:rsid w:val="00F64B98"/>
    <w:rsid w:val="00F64C00"/>
    <w:rsid w:val="00F66AF5"/>
    <w:rsid w:val="00F66FE1"/>
    <w:rsid w:val="00F67CED"/>
    <w:rsid w:val="00F704FE"/>
    <w:rsid w:val="00F717AD"/>
    <w:rsid w:val="00F71A7B"/>
    <w:rsid w:val="00F71C09"/>
    <w:rsid w:val="00F7210E"/>
    <w:rsid w:val="00F741D0"/>
    <w:rsid w:val="00F74399"/>
    <w:rsid w:val="00F74651"/>
    <w:rsid w:val="00F746AA"/>
    <w:rsid w:val="00F749EA"/>
    <w:rsid w:val="00F80AEE"/>
    <w:rsid w:val="00F82A62"/>
    <w:rsid w:val="00F84218"/>
    <w:rsid w:val="00F8421A"/>
    <w:rsid w:val="00F84335"/>
    <w:rsid w:val="00F84EB3"/>
    <w:rsid w:val="00F8575B"/>
    <w:rsid w:val="00F8609C"/>
    <w:rsid w:val="00F8766C"/>
    <w:rsid w:val="00F876F3"/>
    <w:rsid w:val="00F90009"/>
    <w:rsid w:val="00F90E45"/>
    <w:rsid w:val="00F91869"/>
    <w:rsid w:val="00F92681"/>
    <w:rsid w:val="00F92880"/>
    <w:rsid w:val="00F938E3"/>
    <w:rsid w:val="00F94D4E"/>
    <w:rsid w:val="00F960FC"/>
    <w:rsid w:val="00F96903"/>
    <w:rsid w:val="00FA0250"/>
    <w:rsid w:val="00FA0E35"/>
    <w:rsid w:val="00FA4318"/>
    <w:rsid w:val="00FA4650"/>
    <w:rsid w:val="00FA4716"/>
    <w:rsid w:val="00FA4990"/>
    <w:rsid w:val="00FA5BA3"/>
    <w:rsid w:val="00FA5E82"/>
    <w:rsid w:val="00FA77C2"/>
    <w:rsid w:val="00FA7E82"/>
    <w:rsid w:val="00FB024A"/>
    <w:rsid w:val="00FB1324"/>
    <w:rsid w:val="00FB16D6"/>
    <w:rsid w:val="00FB1E60"/>
    <w:rsid w:val="00FB3555"/>
    <w:rsid w:val="00FB3712"/>
    <w:rsid w:val="00FB44CE"/>
    <w:rsid w:val="00FB561C"/>
    <w:rsid w:val="00FB66EC"/>
    <w:rsid w:val="00FB77DB"/>
    <w:rsid w:val="00FC02C3"/>
    <w:rsid w:val="00FC06CC"/>
    <w:rsid w:val="00FC0E0E"/>
    <w:rsid w:val="00FC19A6"/>
    <w:rsid w:val="00FC368B"/>
    <w:rsid w:val="00FC494A"/>
    <w:rsid w:val="00FC4B79"/>
    <w:rsid w:val="00FC5CC1"/>
    <w:rsid w:val="00FC631A"/>
    <w:rsid w:val="00FC6A14"/>
    <w:rsid w:val="00FD010F"/>
    <w:rsid w:val="00FD0367"/>
    <w:rsid w:val="00FD197A"/>
    <w:rsid w:val="00FD1BC1"/>
    <w:rsid w:val="00FD210C"/>
    <w:rsid w:val="00FD33D6"/>
    <w:rsid w:val="00FD35EF"/>
    <w:rsid w:val="00FD364F"/>
    <w:rsid w:val="00FD3E60"/>
    <w:rsid w:val="00FD3EA0"/>
    <w:rsid w:val="00FD4FF2"/>
    <w:rsid w:val="00FD5473"/>
    <w:rsid w:val="00FD5852"/>
    <w:rsid w:val="00FD5B19"/>
    <w:rsid w:val="00FD7164"/>
    <w:rsid w:val="00FE07E6"/>
    <w:rsid w:val="00FE09FA"/>
    <w:rsid w:val="00FE2729"/>
    <w:rsid w:val="00FE44C9"/>
    <w:rsid w:val="00FE4548"/>
    <w:rsid w:val="00FE5AA1"/>
    <w:rsid w:val="00FE5C07"/>
    <w:rsid w:val="00FE68D1"/>
    <w:rsid w:val="00FE7A22"/>
    <w:rsid w:val="00FF23CF"/>
    <w:rsid w:val="00FF3A8F"/>
    <w:rsid w:val="00FF4021"/>
    <w:rsid w:val="00FF4EF5"/>
    <w:rsid w:val="00FF66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1D313"/>
  <w15:docId w15:val="{CB3A78CB-4A50-4E5E-8270-195259CA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5108"/>
    <w:pPr>
      <w:bidi/>
      <w:spacing w:after="0"/>
      <w:jc w:val="both"/>
    </w:pPr>
    <w:rPr>
      <w:rFonts w:ascii="Garamond" w:hAnsi="Garamond" w:cs="Narkisim"/>
      <w:sz w:val="24"/>
      <w:szCs w:val="24"/>
      <w:lang w:val="en-AU"/>
    </w:rPr>
  </w:style>
  <w:style w:type="paragraph" w:styleId="1">
    <w:name w:val="heading 1"/>
    <w:basedOn w:val="a"/>
    <w:next w:val="a"/>
    <w:link w:val="10"/>
    <w:uiPriority w:val="9"/>
    <w:qFormat/>
    <w:rsid w:val="00E259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E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85873"/>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50EDA"/>
    <w:rPr>
      <w:color w:val="0000FF" w:themeColor="hyperlink"/>
      <w:u w:val="none"/>
    </w:rPr>
  </w:style>
  <w:style w:type="character" w:customStyle="1" w:styleId="10">
    <w:name w:val="כותרת 1 תו"/>
    <w:basedOn w:val="a0"/>
    <w:link w:val="1"/>
    <w:uiPriority w:val="9"/>
    <w:rsid w:val="00E2594C"/>
    <w:rPr>
      <w:rFonts w:asciiTheme="majorHAnsi" w:eastAsiaTheme="majorEastAsia" w:hAnsiTheme="majorHAnsi" w:cstheme="majorBidi"/>
      <w:b/>
      <w:bCs/>
      <w:color w:val="365F91" w:themeColor="accent1" w:themeShade="BF"/>
      <w:sz w:val="28"/>
      <w:szCs w:val="28"/>
      <w:lang w:val="en-AU"/>
    </w:rPr>
  </w:style>
  <w:style w:type="paragraph" w:styleId="a3">
    <w:name w:val="footnote text"/>
    <w:basedOn w:val="a"/>
    <w:link w:val="a4"/>
    <w:unhideWhenUsed/>
    <w:rsid w:val="001B05BB"/>
    <w:pPr>
      <w:bidi w:val="0"/>
      <w:spacing w:line="240" w:lineRule="auto"/>
    </w:pPr>
    <w:rPr>
      <w:sz w:val="20"/>
      <w:szCs w:val="20"/>
    </w:rPr>
  </w:style>
  <w:style w:type="character" w:customStyle="1" w:styleId="a4">
    <w:name w:val="טקסט הערת שוליים תו"/>
    <w:basedOn w:val="a0"/>
    <w:link w:val="a3"/>
    <w:rsid w:val="001B05BB"/>
    <w:rPr>
      <w:rFonts w:ascii="Garamond" w:hAnsi="Garamond" w:cs="Narkisim"/>
      <w:sz w:val="20"/>
      <w:szCs w:val="20"/>
      <w:lang w:val="en-AU"/>
    </w:rPr>
  </w:style>
  <w:style w:type="character" w:styleId="a5">
    <w:name w:val="footnote reference"/>
    <w:basedOn w:val="a0"/>
    <w:uiPriority w:val="99"/>
    <w:semiHidden/>
    <w:rsid w:val="00E2594C"/>
    <w:rPr>
      <w:vertAlign w:val="superscript"/>
    </w:rPr>
  </w:style>
  <w:style w:type="paragraph" w:styleId="a6">
    <w:name w:val="header"/>
    <w:basedOn w:val="a"/>
    <w:link w:val="a7"/>
    <w:uiPriority w:val="99"/>
    <w:unhideWhenUsed/>
    <w:rsid w:val="0094001C"/>
    <w:pPr>
      <w:tabs>
        <w:tab w:val="center" w:pos="4153"/>
        <w:tab w:val="right" w:pos="8306"/>
      </w:tabs>
      <w:spacing w:line="240" w:lineRule="auto"/>
    </w:pPr>
  </w:style>
  <w:style w:type="character" w:customStyle="1" w:styleId="a7">
    <w:name w:val="כותרת עליונה תו"/>
    <w:basedOn w:val="a0"/>
    <w:link w:val="a6"/>
    <w:uiPriority w:val="99"/>
    <w:rsid w:val="0094001C"/>
    <w:rPr>
      <w:rFonts w:ascii="Garamond" w:hAnsi="Garamond" w:cs="Narkisim"/>
      <w:sz w:val="24"/>
      <w:szCs w:val="24"/>
      <w:lang w:val="en-AU"/>
    </w:rPr>
  </w:style>
  <w:style w:type="paragraph" w:styleId="a8">
    <w:name w:val="footer"/>
    <w:basedOn w:val="a"/>
    <w:link w:val="a9"/>
    <w:uiPriority w:val="99"/>
    <w:unhideWhenUsed/>
    <w:rsid w:val="0094001C"/>
    <w:pPr>
      <w:tabs>
        <w:tab w:val="center" w:pos="4153"/>
        <w:tab w:val="right" w:pos="8306"/>
      </w:tabs>
      <w:spacing w:line="240" w:lineRule="auto"/>
    </w:pPr>
  </w:style>
  <w:style w:type="character" w:customStyle="1" w:styleId="a9">
    <w:name w:val="כותרת תחתונה תו"/>
    <w:basedOn w:val="a0"/>
    <w:link w:val="a8"/>
    <w:uiPriority w:val="99"/>
    <w:rsid w:val="0094001C"/>
    <w:rPr>
      <w:rFonts w:ascii="Garamond" w:hAnsi="Garamond" w:cs="Narkisim"/>
      <w:sz w:val="24"/>
      <w:szCs w:val="24"/>
      <w:lang w:val="en-AU"/>
    </w:rPr>
  </w:style>
  <w:style w:type="paragraph" w:customStyle="1" w:styleId="indentedcitation">
    <w:name w:val="indented citation"/>
    <w:basedOn w:val="a"/>
    <w:link w:val="indentedcitationChar"/>
    <w:qFormat/>
    <w:rsid w:val="00AD6D17"/>
    <w:pPr>
      <w:bidi w:val="0"/>
      <w:spacing w:line="240" w:lineRule="auto"/>
      <w:ind w:left="720"/>
    </w:pPr>
    <w:rPr>
      <w:rFonts w:cstheme="minorBidi"/>
      <w:color w:val="00B0F0"/>
      <w:sz w:val="20"/>
      <w:szCs w:val="20"/>
      <w:lang w:val="en-US"/>
    </w:rPr>
  </w:style>
  <w:style w:type="character" w:customStyle="1" w:styleId="indentedcitationChar">
    <w:name w:val="indented citation Char"/>
    <w:basedOn w:val="a0"/>
    <w:link w:val="indentedcitation"/>
    <w:rsid w:val="00AD6D17"/>
    <w:rPr>
      <w:rFonts w:ascii="Garamond" w:hAnsi="Garamond"/>
      <w:color w:val="00B0F0"/>
      <w:sz w:val="20"/>
      <w:szCs w:val="20"/>
    </w:rPr>
  </w:style>
  <w:style w:type="character" w:customStyle="1" w:styleId="20">
    <w:name w:val="כותרת 2 תו"/>
    <w:basedOn w:val="a0"/>
    <w:link w:val="2"/>
    <w:uiPriority w:val="9"/>
    <w:rsid w:val="00841E3D"/>
    <w:rPr>
      <w:rFonts w:asciiTheme="majorHAnsi" w:eastAsiaTheme="majorEastAsia" w:hAnsiTheme="majorHAnsi" w:cstheme="majorBidi"/>
      <w:b/>
      <w:bCs/>
      <w:color w:val="4F81BD" w:themeColor="accent1"/>
      <w:sz w:val="26"/>
      <w:szCs w:val="26"/>
      <w:lang w:val="en-AU"/>
    </w:rPr>
  </w:style>
  <w:style w:type="character" w:styleId="aa">
    <w:name w:val="Placeholder Text"/>
    <w:basedOn w:val="a0"/>
    <w:uiPriority w:val="99"/>
    <w:semiHidden/>
    <w:rsid w:val="00E11AC1"/>
    <w:rPr>
      <w:color w:val="808080"/>
    </w:rPr>
  </w:style>
  <w:style w:type="paragraph" w:styleId="ab">
    <w:name w:val="Balloon Text"/>
    <w:basedOn w:val="a"/>
    <w:link w:val="ac"/>
    <w:uiPriority w:val="99"/>
    <w:semiHidden/>
    <w:unhideWhenUsed/>
    <w:rsid w:val="00E11AC1"/>
    <w:pPr>
      <w:spacing w:line="240" w:lineRule="auto"/>
    </w:pPr>
    <w:rPr>
      <w:rFonts w:ascii="Tahoma" w:hAnsi="Tahoma" w:cs="Tahoma"/>
      <w:sz w:val="16"/>
      <w:szCs w:val="16"/>
    </w:rPr>
  </w:style>
  <w:style w:type="character" w:customStyle="1" w:styleId="ac">
    <w:name w:val="טקסט בלונים תו"/>
    <w:basedOn w:val="a0"/>
    <w:link w:val="ab"/>
    <w:uiPriority w:val="99"/>
    <w:semiHidden/>
    <w:rsid w:val="00E11AC1"/>
    <w:rPr>
      <w:rFonts w:ascii="Tahoma" w:hAnsi="Tahoma" w:cs="Tahoma"/>
      <w:sz w:val="16"/>
      <w:szCs w:val="16"/>
      <w:lang w:val="en-AU"/>
    </w:rPr>
  </w:style>
  <w:style w:type="paragraph" w:styleId="ad">
    <w:name w:val="List Paragraph"/>
    <w:basedOn w:val="a"/>
    <w:uiPriority w:val="34"/>
    <w:qFormat/>
    <w:rsid w:val="00571359"/>
    <w:pPr>
      <w:ind w:left="720"/>
      <w:contextualSpacing/>
    </w:pPr>
  </w:style>
  <w:style w:type="character" w:styleId="FollowedHyperlink">
    <w:name w:val="FollowedHyperlink"/>
    <w:basedOn w:val="a0"/>
    <w:uiPriority w:val="99"/>
    <w:semiHidden/>
    <w:unhideWhenUsed/>
    <w:rsid w:val="002A47AE"/>
    <w:rPr>
      <w:color w:val="800080" w:themeColor="followedHyperlink"/>
      <w:u w:val="single"/>
    </w:rPr>
  </w:style>
  <w:style w:type="character" w:customStyle="1" w:styleId="CharacterStyle2">
    <w:name w:val="Character Style 2"/>
    <w:rsid w:val="00B76ACF"/>
    <w:rPr>
      <w:sz w:val="20"/>
      <w:szCs w:val="20"/>
    </w:rPr>
  </w:style>
  <w:style w:type="character" w:styleId="ae">
    <w:name w:val="Emphasis"/>
    <w:basedOn w:val="a0"/>
    <w:uiPriority w:val="20"/>
    <w:qFormat/>
    <w:rsid w:val="00526A80"/>
    <w:rPr>
      <w:i/>
      <w:iCs/>
    </w:rPr>
  </w:style>
  <w:style w:type="character" w:customStyle="1" w:styleId="st">
    <w:name w:val="st"/>
    <w:basedOn w:val="a0"/>
    <w:rsid w:val="004351A0"/>
  </w:style>
  <w:style w:type="character" w:customStyle="1" w:styleId="30">
    <w:name w:val="כותרת 3 תו"/>
    <w:basedOn w:val="a0"/>
    <w:link w:val="3"/>
    <w:uiPriority w:val="9"/>
    <w:semiHidden/>
    <w:rsid w:val="00785873"/>
    <w:rPr>
      <w:rFonts w:asciiTheme="majorHAnsi" w:eastAsiaTheme="majorEastAsia" w:hAnsiTheme="majorHAnsi" w:cstheme="majorBidi"/>
      <w:color w:val="243F60" w:themeColor="accent1" w:themeShade="7F"/>
      <w:sz w:val="24"/>
      <w:szCs w:val="24"/>
      <w:lang w:val="en-AU"/>
    </w:rPr>
  </w:style>
  <w:style w:type="character" w:styleId="HTMLCite">
    <w:name w:val="HTML Cite"/>
    <w:basedOn w:val="a0"/>
    <w:uiPriority w:val="99"/>
    <w:semiHidden/>
    <w:unhideWhenUsed/>
    <w:rsid w:val="002A1D26"/>
    <w:rPr>
      <w:i/>
      <w:iCs/>
    </w:rPr>
  </w:style>
  <w:style w:type="paragraph" w:styleId="af">
    <w:name w:val="endnote text"/>
    <w:basedOn w:val="a"/>
    <w:link w:val="af0"/>
    <w:uiPriority w:val="99"/>
    <w:semiHidden/>
    <w:unhideWhenUsed/>
    <w:rsid w:val="00C90902"/>
    <w:pPr>
      <w:spacing w:line="240" w:lineRule="auto"/>
    </w:pPr>
    <w:rPr>
      <w:sz w:val="20"/>
      <w:szCs w:val="20"/>
    </w:rPr>
  </w:style>
  <w:style w:type="character" w:customStyle="1" w:styleId="af0">
    <w:name w:val="טקסט הערת סיום תו"/>
    <w:basedOn w:val="a0"/>
    <w:link w:val="af"/>
    <w:uiPriority w:val="99"/>
    <w:semiHidden/>
    <w:rsid w:val="00C90902"/>
    <w:rPr>
      <w:rFonts w:ascii="Garamond" w:hAnsi="Garamond" w:cs="Narkisim"/>
      <w:sz w:val="20"/>
      <w:szCs w:val="20"/>
      <w:lang w:val="en-AU"/>
    </w:rPr>
  </w:style>
  <w:style w:type="character" w:styleId="af1">
    <w:name w:val="endnote reference"/>
    <w:basedOn w:val="a0"/>
    <w:uiPriority w:val="99"/>
    <w:semiHidden/>
    <w:unhideWhenUsed/>
    <w:rsid w:val="00C90902"/>
    <w:rPr>
      <w:vertAlign w:val="superscript"/>
    </w:rPr>
  </w:style>
  <w:style w:type="paragraph" w:styleId="NormalWeb">
    <w:name w:val="Normal (Web)"/>
    <w:basedOn w:val="a"/>
    <w:uiPriority w:val="99"/>
    <w:semiHidden/>
    <w:unhideWhenUsed/>
    <w:rsid w:val="00876BFC"/>
    <w:pPr>
      <w:bidi w:val="0"/>
      <w:spacing w:before="100" w:beforeAutospacing="1" w:after="100" w:afterAutospacing="1" w:line="240" w:lineRule="auto"/>
      <w:jc w:val="left"/>
    </w:pPr>
    <w:rPr>
      <w:rFonts w:ascii="Times New Roman" w:eastAsia="Times New Roman" w:hAnsi="Times New Roman" w:cs="Times New Roman"/>
      <w:lang w:eastAsia="en-AU" w:bidi="ar-SA"/>
    </w:rPr>
  </w:style>
  <w:style w:type="character" w:styleId="af2">
    <w:name w:val="annotation reference"/>
    <w:basedOn w:val="a0"/>
    <w:uiPriority w:val="99"/>
    <w:semiHidden/>
    <w:unhideWhenUsed/>
    <w:rsid w:val="00B0355C"/>
    <w:rPr>
      <w:sz w:val="16"/>
      <w:szCs w:val="16"/>
    </w:rPr>
  </w:style>
  <w:style w:type="paragraph" w:styleId="af3">
    <w:name w:val="annotation text"/>
    <w:basedOn w:val="a"/>
    <w:link w:val="af4"/>
    <w:uiPriority w:val="99"/>
    <w:unhideWhenUsed/>
    <w:rsid w:val="00B0355C"/>
    <w:pPr>
      <w:spacing w:line="240" w:lineRule="auto"/>
    </w:pPr>
    <w:rPr>
      <w:sz w:val="20"/>
      <w:szCs w:val="20"/>
    </w:rPr>
  </w:style>
  <w:style w:type="character" w:customStyle="1" w:styleId="af4">
    <w:name w:val="טקסט הערה תו"/>
    <w:basedOn w:val="a0"/>
    <w:link w:val="af3"/>
    <w:uiPriority w:val="99"/>
    <w:rsid w:val="00B0355C"/>
    <w:rPr>
      <w:rFonts w:ascii="Garamond" w:hAnsi="Garamond" w:cs="Narkisim"/>
      <w:sz w:val="20"/>
      <w:szCs w:val="20"/>
      <w:lang w:val="en-AU"/>
    </w:rPr>
  </w:style>
  <w:style w:type="character" w:customStyle="1" w:styleId="cit-print-date">
    <w:name w:val="cit-print-date"/>
    <w:basedOn w:val="a0"/>
    <w:rsid w:val="00E878EC"/>
  </w:style>
  <w:style w:type="character" w:customStyle="1" w:styleId="cit-sep">
    <w:name w:val="cit-sep"/>
    <w:basedOn w:val="a0"/>
    <w:rsid w:val="00E878EC"/>
  </w:style>
  <w:style w:type="character" w:customStyle="1" w:styleId="cit-vol">
    <w:name w:val="cit-vol"/>
    <w:basedOn w:val="a0"/>
    <w:rsid w:val="00E878EC"/>
  </w:style>
  <w:style w:type="character" w:customStyle="1" w:styleId="cit-issue">
    <w:name w:val="cit-issue"/>
    <w:basedOn w:val="a0"/>
    <w:rsid w:val="00E878EC"/>
  </w:style>
  <w:style w:type="character" w:customStyle="1" w:styleId="tgc">
    <w:name w:val="_tgc"/>
    <w:basedOn w:val="a0"/>
    <w:rsid w:val="00FB66EC"/>
  </w:style>
  <w:style w:type="paragraph" w:styleId="af5">
    <w:name w:val="annotation subject"/>
    <w:basedOn w:val="af3"/>
    <w:next w:val="af3"/>
    <w:link w:val="af6"/>
    <w:uiPriority w:val="99"/>
    <w:semiHidden/>
    <w:unhideWhenUsed/>
    <w:rsid w:val="00E743AA"/>
    <w:rPr>
      <w:b/>
      <w:bCs/>
    </w:rPr>
  </w:style>
  <w:style w:type="character" w:customStyle="1" w:styleId="af6">
    <w:name w:val="נושא הערה תו"/>
    <w:basedOn w:val="af4"/>
    <w:link w:val="af5"/>
    <w:uiPriority w:val="99"/>
    <w:semiHidden/>
    <w:rsid w:val="00E743AA"/>
    <w:rPr>
      <w:rFonts w:ascii="Garamond" w:hAnsi="Garamond" w:cs="Narkisim"/>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3252">
      <w:bodyDiv w:val="1"/>
      <w:marLeft w:val="0"/>
      <w:marRight w:val="0"/>
      <w:marTop w:val="0"/>
      <w:marBottom w:val="0"/>
      <w:divBdr>
        <w:top w:val="none" w:sz="0" w:space="0" w:color="auto"/>
        <w:left w:val="none" w:sz="0" w:space="0" w:color="auto"/>
        <w:bottom w:val="none" w:sz="0" w:space="0" w:color="auto"/>
        <w:right w:val="none" w:sz="0" w:space="0" w:color="auto"/>
      </w:divBdr>
    </w:div>
    <w:div w:id="69928453">
      <w:bodyDiv w:val="1"/>
      <w:marLeft w:val="0"/>
      <w:marRight w:val="0"/>
      <w:marTop w:val="0"/>
      <w:marBottom w:val="0"/>
      <w:divBdr>
        <w:top w:val="none" w:sz="0" w:space="0" w:color="auto"/>
        <w:left w:val="none" w:sz="0" w:space="0" w:color="auto"/>
        <w:bottom w:val="none" w:sz="0" w:space="0" w:color="auto"/>
        <w:right w:val="none" w:sz="0" w:space="0" w:color="auto"/>
      </w:divBdr>
    </w:div>
    <w:div w:id="107239078">
      <w:bodyDiv w:val="1"/>
      <w:marLeft w:val="0"/>
      <w:marRight w:val="0"/>
      <w:marTop w:val="0"/>
      <w:marBottom w:val="0"/>
      <w:divBdr>
        <w:top w:val="none" w:sz="0" w:space="0" w:color="auto"/>
        <w:left w:val="none" w:sz="0" w:space="0" w:color="auto"/>
        <w:bottom w:val="none" w:sz="0" w:space="0" w:color="auto"/>
        <w:right w:val="none" w:sz="0" w:space="0" w:color="auto"/>
      </w:divBdr>
    </w:div>
    <w:div w:id="150871595">
      <w:bodyDiv w:val="1"/>
      <w:marLeft w:val="0"/>
      <w:marRight w:val="0"/>
      <w:marTop w:val="0"/>
      <w:marBottom w:val="0"/>
      <w:divBdr>
        <w:top w:val="none" w:sz="0" w:space="0" w:color="auto"/>
        <w:left w:val="none" w:sz="0" w:space="0" w:color="auto"/>
        <w:bottom w:val="none" w:sz="0" w:space="0" w:color="auto"/>
        <w:right w:val="none" w:sz="0" w:space="0" w:color="auto"/>
      </w:divBdr>
    </w:div>
    <w:div w:id="160244288">
      <w:bodyDiv w:val="1"/>
      <w:marLeft w:val="0"/>
      <w:marRight w:val="0"/>
      <w:marTop w:val="0"/>
      <w:marBottom w:val="0"/>
      <w:divBdr>
        <w:top w:val="none" w:sz="0" w:space="0" w:color="auto"/>
        <w:left w:val="none" w:sz="0" w:space="0" w:color="auto"/>
        <w:bottom w:val="none" w:sz="0" w:space="0" w:color="auto"/>
        <w:right w:val="none" w:sz="0" w:space="0" w:color="auto"/>
      </w:divBdr>
    </w:div>
    <w:div w:id="190457684">
      <w:bodyDiv w:val="1"/>
      <w:marLeft w:val="0"/>
      <w:marRight w:val="0"/>
      <w:marTop w:val="0"/>
      <w:marBottom w:val="0"/>
      <w:divBdr>
        <w:top w:val="none" w:sz="0" w:space="0" w:color="auto"/>
        <w:left w:val="none" w:sz="0" w:space="0" w:color="auto"/>
        <w:bottom w:val="none" w:sz="0" w:space="0" w:color="auto"/>
        <w:right w:val="none" w:sz="0" w:space="0" w:color="auto"/>
      </w:divBdr>
      <w:divsChild>
        <w:div w:id="1594700413">
          <w:marLeft w:val="0"/>
          <w:marRight w:val="0"/>
          <w:marTop w:val="0"/>
          <w:marBottom w:val="0"/>
          <w:divBdr>
            <w:top w:val="none" w:sz="0" w:space="0" w:color="auto"/>
            <w:left w:val="none" w:sz="0" w:space="0" w:color="auto"/>
            <w:bottom w:val="none" w:sz="0" w:space="0" w:color="auto"/>
            <w:right w:val="none" w:sz="0" w:space="0" w:color="auto"/>
          </w:divBdr>
        </w:div>
      </w:divsChild>
    </w:div>
    <w:div w:id="223757773">
      <w:bodyDiv w:val="1"/>
      <w:marLeft w:val="0"/>
      <w:marRight w:val="0"/>
      <w:marTop w:val="0"/>
      <w:marBottom w:val="0"/>
      <w:divBdr>
        <w:top w:val="none" w:sz="0" w:space="0" w:color="auto"/>
        <w:left w:val="none" w:sz="0" w:space="0" w:color="auto"/>
        <w:bottom w:val="none" w:sz="0" w:space="0" w:color="auto"/>
        <w:right w:val="none" w:sz="0" w:space="0" w:color="auto"/>
      </w:divBdr>
    </w:div>
    <w:div w:id="251865116">
      <w:bodyDiv w:val="1"/>
      <w:marLeft w:val="0"/>
      <w:marRight w:val="0"/>
      <w:marTop w:val="0"/>
      <w:marBottom w:val="0"/>
      <w:divBdr>
        <w:top w:val="none" w:sz="0" w:space="0" w:color="auto"/>
        <w:left w:val="none" w:sz="0" w:space="0" w:color="auto"/>
        <w:bottom w:val="none" w:sz="0" w:space="0" w:color="auto"/>
        <w:right w:val="none" w:sz="0" w:space="0" w:color="auto"/>
      </w:divBdr>
    </w:div>
    <w:div w:id="348878032">
      <w:bodyDiv w:val="1"/>
      <w:marLeft w:val="0"/>
      <w:marRight w:val="0"/>
      <w:marTop w:val="0"/>
      <w:marBottom w:val="0"/>
      <w:divBdr>
        <w:top w:val="none" w:sz="0" w:space="0" w:color="auto"/>
        <w:left w:val="none" w:sz="0" w:space="0" w:color="auto"/>
        <w:bottom w:val="none" w:sz="0" w:space="0" w:color="auto"/>
        <w:right w:val="none" w:sz="0" w:space="0" w:color="auto"/>
      </w:divBdr>
    </w:div>
    <w:div w:id="631785737">
      <w:bodyDiv w:val="1"/>
      <w:marLeft w:val="0"/>
      <w:marRight w:val="0"/>
      <w:marTop w:val="0"/>
      <w:marBottom w:val="0"/>
      <w:divBdr>
        <w:top w:val="none" w:sz="0" w:space="0" w:color="auto"/>
        <w:left w:val="none" w:sz="0" w:space="0" w:color="auto"/>
        <w:bottom w:val="none" w:sz="0" w:space="0" w:color="auto"/>
        <w:right w:val="none" w:sz="0" w:space="0" w:color="auto"/>
      </w:divBdr>
    </w:div>
    <w:div w:id="637953937">
      <w:bodyDiv w:val="1"/>
      <w:marLeft w:val="0"/>
      <w:marRight w:val="0"/>
      <w:marTop w:val="0"/>
      <w:marBottom w:val="0"/>
      <w:divBdr>
        <w:top w:val="none" w:sz="0" w:space="0" w:color="auto"/>
        <w:left w:val="none" w:sz="0" w:space="0" w:color="auto"/>
        <w:bottom w:val="none" w:sz="0" w:space="0" w:color="auto"/>
        <w:right w:val="none" w:sz="0" w:space="0" w:color="auto"/>
      </w:divBdr>
    </w:div>
    <w:div w:id="723987036">
      <w:bodyDiv w:val="1"/>
      <w:marLeft w:val="0"/>
      <w:marRight w:val="0"/>
      <w:marTop w:val="0"/>
      <w:marBottom w:val="0"/>
      <w:divBdr>
        <w:top w:val="none" w:sz="0" w:space="0" w:color="auto"/>
        <w:left w:val="none" w:sz="0" w:space="0" w:color="auto"/>
        <w:bottom w:val="none" w:sz="0" w:space="0" w:color="auto"/>
        <w:right w:val="none" w:sz="0" w:space="0" w:color="auto"/>
      </w:divBdr>
    </w:div>
    <w:div w:id="737635817">
      <w:bodyDiv w:val="1"/>
      <w:marLeft w:val="0"/>
      <w:marRight w:val="0"/>
      <w:marTop w:val="0"/>
      <w:marBottom w:val="0"/>
      <w:divBdr>
        <w:top w:val="none" w:sz="0" w:space="0" w:color="auto"/>
        <w:left w:val="none" w:sz="0" w:space="0" w:color="auto"/>
        <w:bottom w:val="none" w:sz="0" w:space="0" w:color="auto"/>
        <w:right w:val="none" w:sz="0" w:space="0" w:color="auto"/>
      </w:divBdr>
    </w:div>
    <w:div w:id="772092333">
      <w:bodyDiv w:val="1"/>
      <w:marLeft w:val="0"/>
      <w:marRight w:val="0"/>
      <w:marTop w:val="0"/>
      <w:marBottom w:val="0"/>
      <w:divBdr>
        <w:top w:val="none" w:sz="0" w:space="0" w:color="auto"/>
        <w:left w:val="none" w:sz="0" w:space="0" w:color="auto"/>
        <w:bottom w:val="none" w:sz="0" w:space="0" w:color="auto"/>
        <w:right w:val="none" w:sz="0" w:space="0" w:color="auto"/>
      </w:divBdr>
    </w:div>
    <w:div w:id="823935184">
      <w:bodyDiv w:val="1"/>
      <w:marLeft w:val="0"/>
      <w:marRight w:val="0"/>
      <w:marTop w:val="0"/>
      <w:marBottom w:val="0"/>
      <w:divBdr>
        <w:top w:val="none" w:sz="0" w:space="0" w:color="auto"/>
        <w:left w:val="none" w:sz="0" w:space="0" w:color="auto"/>
        <w:bottom w:val="none" w:sz="0" w:space="0" w:color="auto"/>
        <w:right w:val="none" w:sz="0" w:space="0" w:color="auto"/>
      </w:divBdr>
    </w:div>
    <w:div w:id="847914863">
      <w:bodyDiv w:val="1"/>
      <w:marLeft w:val="0"/>
      <w:marRight w:val="0"/>
      <w:marTop w:val="0"/>
      <w:marBottom w:val="0"/>
      <w:divBdr>
        <w:top w:val="none" w:sz="0" w:space="0" w:color="auto"/>
        <w:left w:val="none" w:sz="0" w:space="0" w:color="auto"/>
        <w:bottom w:val="none" w:sz="0" w:space="0" w:color="auto"/>
        <w:right w:val="none" w:sz="0" w:space="0" w:color="auto"/>
      </w:divBdr>
    </w:div>
    <w:div w:id="987781724">
      <w:bodyDiv w:val="1"/>
      <w:marLeft w:val="0"/>
      <w:marRight w:val="0"/>
      <w:marTop w:val="0"/>
      <w:marBottom w:val="0"/>
      <w:divBdr>
        <w:top w:val="none" w:sz="0" w:space="0" w:color="auto"/>
        <w:left w:val="none" w:sz="0" w:space="0" w:color="auto"/>
        <w:bottom w:val="none" w:sz="0" w:space="0" w:color="auto"/>
        <w:right w:val="none" w:sz="0" w:space="0" w:color="auto"/>
      </w:divBdr>
      <w:divsChild>
        <w:div w:id="2025201200">
          <w:marLeft w:val="0"/>
          <w:marRight w:val="0"/>
          <w:marTop w:val="0"/>
          <w:marBottom w:val="0"/>
          <w:divBdr>
            <w:top w:val="none" w:sz="0" w:space="0" w:color="auto"/>
            <w:left w:val="none" w:sz="0" w:space="0" w:color="auto"/>
            <w:bottom w:val="none" w:sz="0" w:space="0" w:color="auto"/>
            <w:right w:val="none" w:sz="0" w:space="0" w:color="auto"/>
          </w:divBdr>
          <w:divsChild>
            <w:div w:id="297879130">
              <w:marLeft w:val="0"/>
              <w:marRight w:val="0"/>
              <w:marTop w:val="0"/>
              <w:marBottom w:val="0"/>
              <w:divBdr>
                <w:top w:val="none" w:sz="0" w:space="0" w:color="auto"/>
                <w:left w:val="none" w:sz="0" w:space="0" w:color="auto"/>
                <w:bottom w:val="none" w:sz="0" w:space="0" w:color="auto"/>
                <w:right w:val="none" w:sz="0" w:space="0" w:color="auto"/>
              </w:divBdr>
              <w:divsChild>
                <w:div w:id="1090001158">
                  <w:marLeft w:val="0"/>
                  <w:marRight w:val="0"/>
                  <w:marTop w:val="0"/>
                  <w:marBottom w:val="0"/>
                  <w:divBdr>
                    <w:top w:val="none" w:sz="0" w:space="0" w:color="auto"/>
                    <w:left w:val="none" w:sz="0" w:space="0" w:color="auto"/>
                    <w:bottom w:val="none" w:sz="0" w:space="0" w:color="auto"/>
                    <w:right w:val="none" w:sz="0" w:space="0" w:color="auto"/>
                  </w:divBdr>
                  <w:divsChild>
                    <w:div w:id="1118717565">
                      <w:marLeft w:val="0"/>
                      <w:marRight w:val="0"/>
                      <w:marTop w:val="0"/>
                      <w:marBottom w:val="0"/>
                      <w:divBdr>
                        <w:top w:val="none" w:sz="0" w:space="0" w:color="auto"/>
                        <w:left w:val="none" w:sz="0" w:space="0" w:color="auto"/>
                        <w:bottom w:val="none" w:sz="0" w:space="0" w:color="auto"/>
                        <w:right w:val="none" w:sz="0" w:space="0" w:color="auto"/>
                      </w:divBdr>
                      <w:divsChild>
                        <w:div w:id="1452630832">
                          <w:marLeft w:val="0"/>
                          <w:marRight w:val="0"/>
                          <w:marTop w:val="0"/>
                          <w:marBottom w:val="0"/>
                          <w:divBdr>
                            <w:top w:val="none" w:sz="0" w:space="0" w:color="auto"/>
                            <w:left w:val="none" w:sz="0" w:space="0" w:color="auto"/>
                            <w:bottom w:val="none" w:sz="0" w:space="0" w:color="auto"/>
                            <w:right w:val="none" w:sz="0" w:space="0" w:color="auto"/>
                          </w:divBdr>
                          <w:divsChild>
                            <w:div w:id="1301034153">
                              <w:marLeft w:val="0"/>
                              <w:marRight w:val="0"/>
                              <w:marTop w:val="0"/>
                              <w:marBottom w:val="0"/>
                              <w:divBdr>
                                <w:top w:val="none" w:sz="0" w:space="0" w:color="auto"/>
                                <w:left w:val="none" w:sz="0" w:space="0" w:color="auto"/>
                                <w:bottom w:val="none" w:sz="0" w:space="0" w:color="auto"/>
                                <w:right w:val="none" w:sz="0" w:space="0" w:color="auto"/>
                              </w:divBdr>
                              <w:divsChild>
                                <w:div w:id="925454984">
                                  <w:marLeft w:val="0"/>
                                  <w:marRight w:val="0"/>
                                  <w:marTop w:val="0"/>
                                  <w:marBottom w:val="0"/>
                                  <w:divBdr>
                                    <w:top w:val="none" w:sz="0" w:space="0" w:color="auto"/>
                                    <w:left w:val="none" w:sz="0" w:space="0" w:color="auto"/>
                                    <w:bottom w:val="none" w:sz="0" w:space="0" w:color="auto"/>
                                    <w:right w:val="none" w:sz="0" w:space="0" w:color="auto"/>
                                  </w:divBdr>
                                  <w:divsChild>
                                    <w:div w:id="1781875821">
                                      <w:marLeft w:val="0"/>
                                      <w:marRight w:val="0"/>
                                      <w:marTop w:val="0"/>
                                      <w:marBottom w:val="0"/>
                                      <w:divBdr>
                                        <w:top w:val="none" w:sz="0" w:space="0" w:color="auto"/>
                                        <w:left w:val="none" w:sz="0" w:space="0" w:color="auto"/>
                                        <w:bottom w:val="none" w:sz="0" w:space="0" w:color="auto"/>
                                        <w:right w:val="none" w:sz="0" w:space="0" w:color="auto"/>
                                      </w:divBdr>
                                      <w:divsChild>
                                        <w:div w:id="1673995633">
                                          <w:marLeft w:val="0"/>
                                          <w:marRight w:val="0"/>
                                          <w:marTop w:val="0"/>
                                          <w:marBottom w:val="0"/>
                                          <w:divBdr>
                                            <w:top w:val="none" w:sz="0" w:space="0" w:color="auto"/>
                                            <w:left w:val="none" w:sz="0" w:space="0" w:color="auto"/>
                                            <w:bottom w:val="none" w:sz="0" w:space="0" w:color="auto"/>
                                            <w:right w:val="none" w:sz="0" w:space="0" w:color="auto"/>
                                          </w:divBdr>
                                          <w:divsChild>
                                            <w:div w:id="423037081">
                                              <w:marLeft w:val="0"/>
                                              <w:marRight w:val="0"/>
                                              <w:marTop w:val="0"/>
                                              <w:marBottom w:val="0"/>
                                              <w:divBdr>
                                                <w:top w:val="single" w:sz="12" w:space="2" w:color="FFFFCC"/>
                                                <w:left w:val="single" w:sz="12" w:space="2" w:color="FFFFCC"/>
                                                <w:bottom w:val="single" w:sz="12" w:space="2" w:color="FFFFCC"/>
                                                <w:right w:val="single" w:sz="12" w:space="0" w:color="FFFFCC"/>
                                              </w:divBdr>
                                              <w:divsChild>
                                                <w:div w:id="522716801">
                                                  <w:marLeft w:val="0"/>
                                                  <w:marRight w:val="0"/>
                                                  <w:marTop w:val="0"/>
                                                  <w:marBottom w:val="0"/>
                                                  <w:divBdr>
                                                    <w:top w:val="none" w:sz="0" w:space="0" w:color="auto"/>
                                                    <w:left w:val="none" w:sz="0" w:space="0" w:color="auto"/>
                                                    <w:bottom w:val="none" w:sz="0" w:space="0" w:color="auto"/>
                                                    <w:right w:val="none" w:sz="0" w:space="0" w:color="auto"/>
                                                  </w:divBdr>
                                                  <w:divsChild>
                                                    <w:div w:id="561330030">
                                                      <w:marLeft w:val="0"/>
                                                      <w:marRight w:val="0"/>
                                                      <w:marTop w:val="0"/>
                                                      <w:marBottom w:val="0"/>
                                                      <w:divBdr>
                                                        <w:top w:val="none" w:sz="0" w:space="0" w:color="auto"/>
                                                        <w:left w:val="none" w:sz="0" w:space="0" w:color="auto"/>
                                                        <w:bottom w:val="none" w:sz="0" w:space="0" w:color="auto"/>
                                                        <w:right w:val="none" w:sz="0" w:space="0" w:color="auto"/>
                                                      </w:divBdr>
                                                      <w:divsChild>
                                                        <w:div w:id="1168906986">
                                                          <w:marLeft w:val="0"/>
                                                          <w:marRight w:val="0"/>
                                                          <w:marTop w:val="0"/>
                                                          <w:marBottom w:val="0"/>
                                                          <w:divBdr>
                                                            <w:top w:val="none" w:sz="0" w:space="0" w:color="auto"/>
                                                            <w:left w:val="none" w:sz="0" w:space="0" w:color="auto"/>
                                                            <w:bottom w:val="none" w:sz="0" w:space="0" w:color="auto"/>
                                                            <w:right w:val="none" w:sz="0" w:space="0" w:color="auto"/>
                                                          </w:divBdr>
                                                          <w:divsChild>
                                                            <w:div w:id="841622642">
                                                              <w:marLeft w:val="0"/>
                                                              <w:marRight w:val="0"/>
                                                              <w:marTop w:val="0"/>
                                                              <w:marBottom w:val="0"/>
                                                              <w:divBdr>
                                                                <w:top w:val="none" w:sz="0" w:space="0" w:color="auto"/>
                                                                <w:left w:val="none" w:sz="0" w:space="0" w:color="auto"/>
                                                                <w:bottom w:val="none" w:sz="0" w:space="0" w:color="auto"/>
                                                                <w:right w:val="none" w:sz="0" w:space="0" w:color="auto"/>
                                                              </w:divBdr>
                                                              <w:divsChild>
                                                                <w:div w:id="1106803372">
                                                                  <w:marLeft w:val="0"/>
                                                                  <w:marRight w:val="0"/>
                                                                  <w:marTop w:val="0"/>
                                                                  <w:marBottom w:val="0"/>
                                                                  <w:divBdr>
                                                                    <w:top w:val="none" w:sz="0" w:space="0" w:color="auto"/>
                                                                    <w:left w:val="none" w:sz="0" w:space="0" w:color="auto"/>
                                                                    <w:bottom w:val="none" w:sz="0" w:space="0" w:color="auto"/>
                                                                    <w:right w:val="none" w:sz="0" w:space="0" w:color="auto"/>
                                                                  </w:divBdr>
                                                                  <w:divsChild>
                                                                    <w:div w:id="650644719">
                                                                      <w:marLeft w:val="0"/>
                                                                      <w:marRight w:val="0"/>
                                                                      <w:marTop w:val="0"/>
                                                                      <w:marBottom w:val="0"/>
                                                                      <w:divBdr>
                                                                        <w:top w:val="none" w:sz="0" w:space="0" w:color="auto"/>
                                                                        <w:left w:val="none" w:sz="0" w:space="0" w:color="auto"/>
                                                                        <w:bottom w:val="none" w:sz="0" w:space="0" w:color="auto"/>
                                                                        <w:right w:val="none" w:sz="0" w:space="0" w:color="auto"/>
                                                                      </w:divBdr>
                                                                      <w:divsChild>
                                                                        <w:div w:id="862666613">
                                                                          <w:marLeft w:val="0"/>
                                                                          <w:marRight w:val="0"/>
                                                                          <w:marTop w:val="0"/>
                                                                          <w:marBottom w:val="0"/>
                                                                          <w:divBdr>
                                                                            <w:top w:val="none" w:sz="0" w:space="0" w:color="auto"/>
                                                                            <w:left w:val="none" w:sz="0" w:space="0" w:color="auto"/>
                                                                            <w:bottom w:val="none" w:sz="0" w:space="0" w:color="auto"/>
                                                                            <w:right w:val="none" w:sz="0" w:space="0" w:color="auto"/>
                                                                          </w:divBdr>
                                                                          <w:divsChild>
                                                                            <w:div w:id="1154563908">
                                                                              <w:marLeft w:val="0"/>
                                                                              <w:marRight w:val="0"/>
                                                                              <w:marTop w:val="0"/>
                                                                              <w:marBottom w:val="0"/>
                                                                              <w:divBdr>
                                                                                <w:top w:val="none" w:sz="0" w:space="0" w:color="auto"/>
                                                                                <w:left w:val="none" w:sz="0" w:space="0" w:color="auto"/>
                                                                                <w:bottom w:val="none" w:sz="0" w:space="0" w:color="auto"/>
                                                                                <w:right w:val="none" w:sz="0" w:space="0" w:color="auto"/>
                                                                              </w:divBdr>
                                                                              <w:divsChild>
                                                                                <w:div w:id="40832359">
                                                                                  <w:marLeft w:val="0"/>
                                                                                  <w:marRight w:val="0"/>
                                                                                  <w:marTop w:val="0"/>
                                                                                  <w:marBottom w:val="0"/>
                                                                                  <w:divBdr>
                                                                                    <w:top w:val="none" w:sz="0" w:space="0" w:color="auto"/>
                                                                                    <w:left w:val="none" w:sz="0" w:space="0" w:color="auto"/>
                                                                                    <w:bottom w:val="none" w:sz="0" w:space="0" w:color="auto"/>
                                                                                    <w:right w:val="none" w:sz="0" w:space="0" w:color="auto"/>
                                                                                  </w:divBdr>
                                                                                  <w:divsChild>
                                                                                    <w:div w:id="1220171562">
                                                                                      <w:marLeft w:val="0"/>
                                                                                      <w:marRight w:val="0"/>
                                                                                      <w:marTop w:val="0"/>
                                                                                      <w:marBottom w:val="0"/>
                                                                                      <w:divBdr>
                                                                                        <w:top w:val="none" w:sz="0" w:space="0" w:color="auto"/>
                                                                                        <w:left w:val="none" w:sz="0" w:space="0" w:color="auto"/>
                                                                                        <w:bottom w:val="none" w:sz="0" w:space="0" w:color="auto"/>
                                                                                        <w:right w:val="none" w:sz="0" w:space="0" w:color="auto"/>
                                                                                      </w:divBdr>
                                                                                      <w:divsChild>
                                                                                        <w:div w:id="681514451">
                                                                                          <w:marLeft w:val="0"/>
                                                                                          <w:marRight w:val="0"/>
                                                                                          <w:marTop w:val="0"/>
                                                                                          <w:marBottom w:val="0"/>
                                                                                          <w:divBdr>
                                                                                            <w:top w:val="none" w:sz="0" w:space="0" w:color="auto"/>
                                                                                            <w:left w:val="none" w:sz="0" w:space="0" w:color="auto"/>
                                                                                            <w:bottom w:val="none" w:sz="0" w:space="0" w:color="auto"/>
                                                                                            <w:right w:val="none" w:sz="0" w:space="0" w:color="auto"/>
                                                                                          </w:divBdr>
                                                                                          <w:divsChild>
                                                                                            <w:div w:id="1897471846">
                                                                                              <w:marLeft w:val="0"/>
                                                                                              <w:marRight w:val="120"/>
                                                                                              <w:marTop w:val="0"/>
                                                                                              <w:marBottom w:val="150"/>
                                                                                              <w:divBdr>
                                                                                                <w:top w:val="single" w:sz="2" w:space="0" w:color="EFEFEF"/>
                                                                                                <w:left w:val="single" w:sz="6" w:space="0" w:color="EFEFEF"/>
                                                                                                <w:bottom w:val="single" w:sz="6" w:space="0" w:color="E2E2E2"/>
                                                                                                <w:right w:val="single" w:sz="6" w:space="0" w:color="EFEFEF"/>
                                                                                              </w:divBdr>
                                                                                              <w:divsChild>
                                                                                                <w:div w:id="391923893">
                                                                                                  <w:marLeft w:val="0"/>
                                                                                                  <w:marRight w:val="0"/>
                                                                                                  <w:marTop w:val="0"/>
                                                                                                  <w:marBottom w:val="0"/>
                                                                                                  <w:divBdr>
                                                                                                    <w:top w:val="none" w:sz="0" w:space="0" w:color="auto"/>
                                                                                                    <w:left w:val="none" w:sz="0" w:space="0" w:color="auto"/>
                                                                                                    <w:bottom w:val="none" w:sz="0" w:space="0" w:color="auto"/>
                                                                                                    <w:right w:val="none" w:sz="0" w:space="0" w:color="auto"/>
                                                                                                  </w:divBdr>
                                                                                                  <w:divsChild>
                                                                                                    <w:div w:id="919950826">
                                                                                                      <w:marLeft w:val="0"/>
                                                                                                      <w:marRight w:val="0"/>
                                                                                                      <w:marTop w:val="0"/>
                                                                                                      <w:marBottom w:val="0"/>
                                                                                                      <w:divBdr>
                                                                                                        <w:top w:val="none" w:sz="0" w:space="0" w:color="auto"/>
                                                                                                        <w:left w:val="none" w:sz="0" w:space="0" w:color="auto"/>
                                                                                                        <w:bottom w:val="none" w:sz="0" w:space="0" w:color="auto"/>
                                                                                                        <w:right w:val="none" w:sz="0" w:space="0" w:color="auto"/>
                                                                                                      </w:divBdr>
                                                                                                      <w:divsChild>
                                                                                                        <w:div w:id="1499150044">
                                                                                                          <w:marLeft w:val="0"/>
                                                                                                          <w:marRight w:val="0"/>
                                                                                                          <w:marTop w:val="0"/>
                                                                                                          <w:marBottom w:val="0"/>
                                                                                                          <w:divBdr>
                                                                                                            <w:top w:val="none" w:sz="0" w:space="0" w:color="auto"/>
                                                                                                            <w:left w:val="none" w:sz="0" w:space="0" w:color="auto"/>
                                                                                                            <w:bottom w:val="none" w:sz="0" w:space="0" w:color="auto"/>
                                                                                                            <w:right w:val="none" w:sz="0" w:space="0" w:color="auto"/>
                                                                                                          </w:divBdr>
                                                                                                          <w:divsChild>
                                                                                                            <w:div w:id="913202558">
                                                                                                              <w:marLeft w:val="0"/>
                                                                                                              <w:marRight w:val="0"/>
                                                                                                              <w:marTop w:val="0"/>
                                                                                                              <w:marBottom w:val="0"/>
                                                                                                              <w:divBdr>
                                                                                                                <w:top w:val="single" w:sz="6" w:space="0" w:color="E5E5E5"/>
                                                                                                                <w:left w:val="none" w:sz="0" w:space="0" w:color="auto"/>
                                                                                                                <w:bottom w:val="none" w:sz="0" w:space="0" w:color="auto"/>
                                                                                                                <w:right w:val="none" w:sz="0" w:space="0" w:color="auto"/>
                                                                                                              </w:divBdr>
                                                                                                              <w:divsChild>
                                                                                                                <w:div w:id="25763043">
                                                                                                                  <w:marLeft w:val="0"/>
                                                                                                                  <w:marRight w:val="0"/>
                                                                                                                  <w:marTop w:val="0"/>
                                                                                                                  <w:marBottom w:val="0"/>
                                                                                                                  <w:divBdr>
                                                                                                                    <w:top w:val="single" w:sz="6" w:space="9" w:color="D8D8D8"/>
                                                                                                                    <w:left w:val="none" w:sz="0" w:space="0" w:color="auto"/>
                                                                                                                    <w:bottom w:val="none" w:sz="0" w:space="0" w:color="auto"/>
                                                                                                                    <w:right w:val="none" w:sz="0" w:space="0" w:color="auto"/>
                                                                                                                  </w:divBdr>
                                                                                                                  <w:divsChild>
                                                                                                                    <w:div w:id="1229346865">
                                                                                                                      <w:marLeft w:val="0"/>
                                                                                                                      <w:marRight w:val="0"/>
                                                                                                                      <w:marTop w:val="0"/>
                                                                                                                      <w:marBottom w:val="0"/>
                                                                                                                      <w:divBdr>
                                                                                                                        <w:top w:val="none" w:sz="0" w:space="0" w:color="auto"/>
                                                                                                                        <w:left w:val="none" w:sz="0" w:space="0" w:color="auto"/>
                                                                                                                        <w:bottom w:val="none" w:sz="0" w:space="0" w:color="auto"/>
                                                                                                                        <w:right w:val="none" w:sz="0" w:space="0" w:color="auto"/>
                                                                                                                      </w:divBdr>
                                                                                                                      <w:divsChild>
                                                                                                                        <w:div w:id="88812662">
                                                                                                                          <w:marLeft w:val="0"/>
                                                                                                                          <w:marRight w:val="0"/>
                                                                                                                          <w:marTop w:val="0"/>
                                                                                                                          <w:marBottom w:val="0"/>
                                                                                                                          <w:divBdr>
                                                                                                                            <w:top w:val="none" w:sz="0" w:space="0" w:color="auto"/>
                                                                                                                            <w:left w:val="none" w:sz="0" w:space="0" w:color="auto"/>
                                                                                                                            <w:bottom w:val="none" w:sz="0" w:space="0" w:color="auto"/>
                                                                                                                            <w:right w:val="none" w:sz="0" w:space="0" w:color="auto"/>
                                                                                                                          </w:divBdr>
                                                                                                                          <w:divsChild>
                                                                                                                            <w:div w:id="2116098493">
                                                                                                                              <w:marLeft w:val="0"/>
                                                                                                                              <w:marRight w:val="0"/>
                                                                                                                              <w:marTop w:val="0"/>
                                                                                                                              <w:marBottom w:val="0"/>
                                                                                                                              <w:divBdr>
                                                                                                                                <w:top w:val="none" w:sz="0" w:space="0" w:color="auto"/>
                                                                                                                                <w:left w:val="none" w:sz="0" w:space="0" w:color="auto"/>
                                                                                                                                <w:bottom w:val="none" w:sz="0" w:space="0" w:color="auto"/>
                                                                                                                                <w:right w:val="none" w:sz="0" w:space="0" w:color="auto"/>
                                                                                                                              </w:divBdr>
                                                                                                                              <w:divsChild>
                                                                                                                                <w:div w:id="309746306">
                                                                                                                                  <w:marLeft w:val="-6000"/>
                                                                                                                                  <w:marRight w:val="0"/>
                                                                                                                                  <w:marTop w:val="0"/>
                                                                                                                                  <w:marBottom w:val="135"/>
                                                                                                                                  <w:divBdr>
                                                                                                                                    <w:top w:val="none" w:sz="0" w:space="0" w:color="auto"/>
                                                                                                                                    <w:left w:val="none" w:sz="0" w:space="0" w:color="auto"/>
                                                                                                                                    <w:bottom w:val="single" w:sz="6" w:space="0" w:color="E5E5E5"/>
                                                                                                                                    <w:right w:val="none" w:sz="0" w:space="0" w:color="auto"/>
                                                                                                                                  </w:divBdr>
                                                                                                                                  <w:divsChild>
                                                                                                                                    <w:div w:id="2126078129">
                                                                                                                                      <w:marLeft w:val="0"/>
                                                                                                                                      <w:marRight w:val="0"/>
                                                                                                                                      <w:marTop w:val="0"/>
                                                                                                                                      <w:marBottom w:val="0"/>
                                                                                                                                      <w:divBdr>
                                                                                                                                        <w:top w:val="none" w:sz="0" w:space="0" w:color="auto"/>
                                                                                                                                        <w:left w:val="none" w:sz="0" w:space="0" w:color="auto"/>
                                                                                                                                        <w:bottom w:val="none" w:sz="0" w:space="0" w:color="auto"/>
                                                                                                                                        <w:right w:val="none" w:sz="0" w:space="0" w:color="auto"/>
                                                                                                                                      </w:divBdr>
                                                                                                                                      <w:divsChild>
                                                                                                                                        <w:div w:id="1324892031">
                                                                                                                                          <w:marLeft w:val="0"/>
                                                                                                                                          <w:marRight w:val="0"/>
                                                                                                                                          <w:marTop w:val="0"/>
                                                                                                                                          <w:marBottom w:val="0"/>
                                                                                                                                          <w:divBdr>
                                                                                                                                            <w:top w:val="none" w:sz="0" w:space="0" w:color="auto"/>
                                                                                                                                            <w:left w:val="none" w:sz="0" w:space="0" w:color="auto"/>
                                                                                                                                            <w:bottom w:val="none" w:sz="0" w:space="0" w:color="auto"/>
                                                                                                                                            <w:right w:val="none" w:sz="0" w:space="0" w:color="auto"/>
                                                                                                                                          </w:divBdr>
                                                                                                                                          <w:divsChild>
                                                                                                                                            <w:div w:id="1559702259">
                                                                                                                                              <w:marLeft w:val="0"/>
                                                                                                                                              <w:marRight w:val="0"/>
                                                                                                                                              <w:marTop w:val="0"/>
                                                                                                                                              <w:marBottom w:val="0"/>
                                                                                                                                              <w:divBdr>
                                                                                                                                                <w:top w:val="none" w:sz="0" w:space="0" w:color="auto"/>
                                                                                                                                                <w:left w:val="none" w:sz="0" w:space="0" w:color="auto"/>
                                                                                                                                                <w:bottom w:val="none" w:sz="0" w:space="0" w:color="auto"/>
                                                                                                                                                <w:right w:val="none" w:sz="0" w:space="0" w:color="auto"/>
                                                                                                                                              </w:divBdr>
                                                                                                                                              <w:divsChild>
                                                                                                                                                <w:div w:id="230895087">
                                                                                                                                                  <w:marLeft w:val="0"/>
                                                                                                                                                  <w:marRight w:val="0"/>
                                                                                                                                                  <w:marTop w:val="0"/>
                                                                                                                                                  <w:marBottom w:val="0"/>
                                                                                                                                                  <w:divBdr>
                                                                                                                                                    <w:top w:val="single" w:sz="6" w:space="0" w:color="666666"/>
                                                                                                                                                    <w:left w:val="single" w:sz="6" w:space="0" w:color="CCCCCC"/>
                                                                                                                                                    <w:bottom w:val="single" w:sz="6" w:space="0" w:color="CCCCCC"/>
                                                                                                                                                    <w:right w:val="single" w:sz="6" w:space="0" w:color="CCCCCC"/>
                                                                                                                                                  </w:divBdr>
                                                                                                                                                  <w:divsChild>
                                                                                                                                                    <w:div w:id="92821751">
                                                                                                                                                      <w:marLeft w:val="30"/>
                                                                                                                                                      <w:marRight w:val="0"/>
                                                                                                                                                      <w:marTop w:val="0"/>
                                                                                                                                                      <w:marBottom w:val="0"/>
                                                                                                                                                      <w:divBdr>
                                                                                                                                                        <w:top w:val="none" w:sz="0" w:space="0" w:color="auto"/>
                                                                                                                                                        <w:left w:val="none" w:sz="0" w:space="0" w:color="auto"/>
                                                                                                                                                        <w:bottom w:val="none" w:sz="0" w:space="0" w:color="auto"/>
                                                                                                                                                        <w:right w:val="none" w:sz="0" w:space="0" w:color="auto"/>
                                                                                                                                                      </w:divBdr>
                                                                                                                                                      <w:divsChild>
                                                                                                                                                        <w:div w:id="1570967463">
                                                                                                                                                          <w:marLeft w:val="0"/>
                                                                                                                                                          <w:marRight w:val="0"/>
                                                                                                                                                          <w:marTop w:val="0"/>
                                                                                                                                                          <w:marBottom w:val="0"/>
                                                                                                                                                          <w:divBdr>
                                                                                                                                                            <w:top w:val="none" w:sz="0" w:space="0" w:color="auto"/>
                                                                                                                                                            <w:left w:val="none" w:sz="0" w:space="0" w:color="auto"/>
                                                                                                                                                            <w:bottom w:val="none" w:sz="0" w:space="0" w:color="auto"/>
                                                                                                                                                            <w:right w:val="none" w:sz="0" w:space="0" w:color="auto"/>
                                                                                                                                                          </w:divBdr>
                                                                                                                                                          <w:divsChild>
                                                                                                                                                            <w:div w:id="171265822">
                                                                                                                                                              <w:marLeft w:val="0"/>
                                                                                                                                                              <w:marRight w:val="0"/>
                                                                                                                                                              <w:marTop w:val="0"/>
                                                                                                                                                              <w:marBottom w:val="0"/>
                                                                                                                                                              <w:divBdr>
                                                                                                                                                                <w:top w:val="none" w:sz="0" w:space="0" w:color="auto"/>
                                                                                                                                                                <w:left w:val="none" w:sz="0" w:space="0" w:color="auto"/>
                                                                                                                                                                <w:bottom w:val="none" w:sz="0" w:space="0" w:color="auto"/>
                                                                                                                                                                <w:right w:val="none" w:sz="0" w:space="0" w:color="auto"/>
                                                                                                                                                              </w:divBdr>
                                                                                                                                                              <w:divsChild>
                                                                                                                                                                <w:div w:id="155077406">
                                                                                                                                                                  <w:marLeft w:val="0"/>
                                                                                                                                                                  <w:marRight w:val="0"/>
                                                                                                                                                                  <w:marTop w:val="0"/>
                                                                                                                                                                  <w:marBottom w:val="0"/>
                                                                                                                                                                  <w:divBdr>
                                                                                                                                                                    <w:top w:val="none" w:sz="0" w:space="0" w:color="auto"/>
                                                                                                                                                                    <w:left w:val="none" w:sz="0" w:space="0" w:color="auto"/>
                                                                                                                                                                    <w:bottom w:val="none" w:sz="0" w:space="0" w:color="auto"/>
                                                                                                                                                                    <w:right w:val="none" w:sz="0" w:space="0" w:color="auto"/>
                                                                                                                                                                  </w:divBdr>
                                                                                                                                                                  <w:divsChild>
                                                                                                                                                                    <w:div w:id="14589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349787">
      <w:bodyDiv w:val="1"/>
      <w:marLeft w:val="0"/>
      <w:marRight w:val="0"/>
      <w:marTop w:val="0"/>
      <w:marBottom w:val="0"/>
      <w:divBdr>
        <w:top w:val="none" w:sz="0" w:space="0" w:color="auto"/>
        <w:left w:val="none" w:sz="0" w:space="0" w:color="auto"/>
        <w:bottom w:val="none" w:sz="0" w:space="0" w:color="auto"/>
        <w:right w:val="none" w:sz="0" w:space="0" w:color="auto"/>
      </w:divBdr>
    </w:div>
    <w:div w:id="1212573235">
      <w:bodyDiv w:val="1"/>
      <w:marLeft w:val="0"/>
      <w:marRight w:val="0"/>
      <w:marTop w:val="0"/>
      <w:marBottom w:val="0"/>
      <w:divBdr>
        <w:top w:val="none" w:sz="0" w:space="0" w:color="auto"/>
        <w:left w:val="none" w:sz="0" w:space="0" w:color="auto"/>
        <w:bottom w:val="none" w:sz="0" w:space="0" w:color="auto"/>
        <w:right w:val="none" w:sz="0" w:space="0" w:color="auto"/>
      </w:divBdr>
    </w:div>
    <w:div w:id="1254777340">
      <w:bodyDiv w:val="1"/>
      <w:marLeft w:val="0"/>
      <w:marRight w:val="0"/>
      <w:marTop w:val="0"/>
      <w:marBottom w:val="0"/>
      <w:divBdr>
        <w:top w:val="none" w:sz="0" w:space="0" w:color="auto"/>
        <w:left w:val="none" w:sz="0" w:space="0" w:color="auto"/>
        <w:bottom w:val="none" w:sz="0" w:space="0" w:color="auto"/>
        <w:right w:val="none" w:sz="0" w:space="0" w:color="auto"/>
      </w:divBdr>
    </w:div>
    <w:div w:id="1292246047">
      <w:bodyDiv w:val="1"/>
      <w:marLeft w:val="0"/>
      <w:marRight w:val="0"/>
      <w:marTop w:val="0"/>
      <w:marBottom w:val="0"/>
      <w:divBdr>
        <w:top w:val="none" w:sz="0" w:space="0" w:color="auto"/>
        <w:left w:val="none" w:sz="0" w:space="0" w:color="auto"/>
        <w:bottom w:val="none" w:sz="0" w:space="0" w:color="auto"/>
        <w:right w:val="none" w:sz="0" w:space="0" w:color="auto"/>
      </w:divBdr>
    </w:div>
    <w:div w:id="1464231695">
      <w:bodyDiv w:val="1"/>
      <w:marLeft w:val="0"/>
      <w:marRight w:val="0"/>
      <w:marTop w:val="0"/>
      <w:marBottom w:val="0"/>
      <w:divBdr>
        <w:top w:val="none" w:sz="0" w:space="0" w:color="auto"/>
        <w:left w:val="none" w:sz="0" w:space="0" w:color="auto"/>
        <w:bottom w:val="none" w:sz="0" w:space="0" w:color="auto"/>
        <w:right w:val="none" w:sz="0" w:space="0" w:color="auto"/>
      </w:divBdr>
    </w:div>
    <w:div w:id="1468667220">
      <w:bodyDiv w:val="1"/>
      <w:marLeft w:val="0"/>
      <w:marRight w:val="0"/>
      <w:marTop w:val="0"/>
      <w:marBottom w:val="0"/>
      <w:divBdr>
        <w:top w:val="none" w:sz="0" w:space="0" w:color="auto"/>
        <w:left w:val="none" w:sz="0" w:space="0" w:color="auto"/>
        <w:bottom w:val="none" w:sz="0" w:space="0" w:color="auto"/>
        <w:right w:val="none" w:sz="0" w:space="0" w:color="auto"/>
      </w:divBdr>
      <w:divsChild>
        <w:div w:id="1640501638">
          <w:marLeft w:val="0"/>
          <w:marRight w:val="0"/>
          <w:marTop w:val="0"/>
          <w:marBottom w:val="0"/>
          <w:divBdr>
            <w:top w:val="none" w:sz="0" w:space="0" w:color="auto"/>
            <w:left w:val="none" w:sz="0" w:space="0" w:color="auto"/>
            <w:bottom w:val="none" w:sz="0" w:space="0" w:color="auto"/>
            <w:right w:val="none" w:sz="0" w:space="0" w:color="auto"/>
          </w:divBdr>
        </w:div>
      </w:divsChild>
    </w:div>
    <w:div w:id="1580170632">
      <w:bodyDiv w:val="1"/>
      <w:marLeft w:val="0"/>
      <w:marRight w:val="0"/>
      <w:marTop w:val="0"/>
      <w:marBottom w:val="0"/>
      <w:divBdr>
        <w:top w:val="none" w:sz="0" w:space="0" w:color="auto"/>
        <w:left w:val="none" w:sz="0" w:space="0" w:color="auto"/>
        <w:bottom w:val="none" w:sz="0" w:space="0" w:color="auto"/>
        <w:right w:val="none" w:sz="0" w:space="0" w:color="auto"/>
      </w:divBdr>
    </w:div>
    <w:div w:id="1628580882">
      <w:bodyDiv w:val="1"/>
      <w:marLeft w:val="0"/>
      <w:marRight w:val="0"/>
      <w:marTop w:val="0"/>
      <w:marBottom w:val="0"/>
      <w:divBdr>
        <w:top w:val="none" w:sz="0" w:space="0" w:color="auto"/>
        <w:left w:val="none" w:sz="0" w:space="0" w:color="auto"/>
        <w:bottom w:val="none" w:sz="0" w:space="0" w:color="auto"/>
        <w:right w:val="none" w:sz="0" w:space="0" w:color="auto"/>
      </w:divBdr>
    </w:div>
    <w:div w:id="1640258285">
      <w:bodyDiv w:val="1"/>
      <w:marLeft w:val="0"/>
      <w:marRight w:val="0"/>
      <w:marTop w:val="0"/>
      <w:marBottom w:val="0"/>
      <w:divBdr>
        <w:top w:val="none" w:sz="0" w:space="0" w:color="auto"/>
        <w:left w:val="none" w:sz="0" w:space="0" w:color="auto"/>
        <w:bottom w:val="none" w:sz="0" w:space="0" w:color="auto"/>
        <w:right w:val="none" w:sz="0" w:space="0" w:color="auto"/>
      </w:divBdr>
      <w:divsChild>
        <w:div w:id="1905991581">
          <w:marLeft w:val="0"/>
          <w:marRight w:val="0"/>
          <w:marTop w:val="0"/>
          <w:marBottom w:val="0"/>
          <w:divBdr>
            <w:top w:val="none" w:sz="0" w:space="0" w:color="auto"/>
            <w:left w:val="none" w:sz="0" w:space="0" w:color="auto"/>
            <w:bottom w:val="none" w:sz="0" w:space="0" w:color="auto"/>
            <w:right w:val="none" w:sz="0" w:space="0" w:color="auto"/>
          </w:divBdr>
          <w:divsChild>
            <w:div w:id="866286507">
              <w:marLeft w:val="0"/>
              <w:marRight w:val="0"/>
              <w:marTop w:val="0"/>
              <w:marBottom w:val="0"/>
              <w:divBdr>
                <w:top w:val="none" w:sz="0" w:space="0" w:color="auto"/>
                <w:left w:val="none" w:sz="0" w:space="0" w:color="auto"/>
                <w:bottom w:val="none" w:sz="0" w:space="0" w:color="auto"/>
                <w:right w:val="none" w:sz="0" w:space="0" w:color="auto"/>
              </w:divBdr>
              <w:divsChild>
                <w:div w:id="1405227040">
                  <w:marLeft w:val="0"/>
                  <w:marRight w:val="0"/>
                  <w:marTop w:val="0"/>
                  <w:marBottom w:val="0"/>
                  <w:divBdr>
                    <w:top w:val="none" w:sz="0" w:space="0" w:color="auto"/>
                    <w:left w:val="none" w:sz="0" w:space="0" w:color="auto"/>
                    <w:bottom w:val="none" w:sz="0" w:space="0" w:color="auto"/>
                    <w:right w:val="none" w:sz="0" w:space="0" w:color="auto"/>
                  </w:divBdr>
                  <w:divsChild>
                    <w:div w:id="1815442676">
                      <w:marLeft w:val="0"/>
                      <w:marRight w:val="0"/>
                      <w:marTop w:val="0"/>
                      <w:marBottom w:val="0"/>
                      <w:divBdr>
                        <w:top w:val="none" w:sz="0" w:space="0" w:color="auto"/>
                        <w:left w:val="none" w:sz="0" w:space="0" w:color="auto"/>
                        <w:bottom w:val="none" w:sz="0" w:space="0" w:color="auto"/>
                        <w:right w:val="none" w:sz="0" w:space="0" w:color="auto"/>
                      </w:divBdr>
                      <w:divsChild>
                        <w:div w:id="17346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408340">
      <w:bodyDiv w:val="1"/>
      <w:marLeft w:val="0"/>
      <w:marRight w:val="0"/>
      <w:marTop w:val="0"/>
      <w:marBottom w:val="0"/>
      <w:divBdr>
        <w:top w:val="none" w:sz="0" w:space="0" w:color="auto"/>
        <w:left w:val="none" w:sz="0" w:space="0" w:color="auto"/>
        <w:bottom w:val="none" w:sz="0" w:space="0" w:color="auto"/>
        <w:right w:val="none" w:sz="0" w:space="0" w:color="auto"/>
      </w:divBdr>
      <w:divsChild>
        <w:div w:id="106387342">
          <w:marLeft w:val="0"/>
          <w:marRight w:val="0"/>
          <w:marTop w:val="0"/>
          <w:marBottom w:val="0"/>
          <w:divBdr>
            <w:top w:val="none" w:sz="0" w:space="0" w:color="auto"/>
            <w:left w:val="none" w:sz="0" w:space="0" w:color="auto"/>
            <w:bottom w:val="none" w:sz="0" w:space="0" w:color="auto"/>
            <w:right w:val="none" w:sz="0" w:space="0" w:color="auto"/>
          </w:divBdr>
          <w:divsChild>
            <w:div w:id="168717677">
              <w:marLeft w:val="0"/>
              <w:marRight w:val="0"/>
              <w:marTop w:val="0"/>
              <w:marBottom w:val="0"/>
              <w:divBdr>
                <w:top w:val="none" w:sz="0" w:space="0" w:color="auto"/>
                <w:left w:val="none" w:sz="0" w:space="0" w:color="auto"/>
                <w:bottom w:val="none" w:sz="0" w:space="0" w:color="auto"/>
                <w:right w:val="none" w:sz="0" w:space="0" w:color="auto"/>
              </w:divBdr>
              <w:divsChild>
                <w:div w:id="1993440784">
                  <w:marLeft w:val="0"/>
                  <w:marRight w:val="0"/>
                  <w:marTop w:val="0"/>
                  <w:marBottom w:val="0"/>
                  <w:divBdr>
                    <w:top w:val="none" w:sz="0" w:space="0" w:color="auto"/>
                    <w:left w:val="none" w:sz="0" w:space="0" w:color="auto"/>
                    <w:bottom w:val="none" w:sz="0" w:space="0" w:color="auto"/>
                    <w:right w:val="none" w:sz="0" w:space="0" w:color="auto"/>
                  </w:divBdr>
                </w:div>
                <w:div w:id="1290818940">
                  <w:marLeft w:val="0"/>
                  <w:marRight w:val="0"/>
                  <w:marTop w:val="0"/>
                  <w:marBottom w:val="0"/>
                  <w:divBdr>
                    <w:top w:val="none" w:sz="0" w:space="0" w:color="auto"/>
                    <w:left w:val="none" w:sz="0" w:space="0" w:color="auto"/>
                    <w:bottom w:val="none" w:sz="0" w:space="0" w:color="auto"/>
                    <w:right w:val="none" w:sz="0" w:space="0" w:color="auto"/>
                  </w:divBdr>
                </w:div>
                <w:div w:id="77557813">
                  <w:marLeft w:val="0"/>
                  <w:marRight w:val="0"/>
                  <w:marTop w:val="0"/>
                  <w:marBottom w:val="0"/>
                  <w:divBdr>
                    <w:top w:val="none" w:sz="0" w:space="0" w:color="auto"/>
                    <w:left w:val="none" w:sz="0" w:space="0" w:color="auto"/>
                    <w:bottom w:val="none" w:sz="0" w:space="0" w:color="auto"/>
                    <w:right w:val="none" w:sz="0" w:space="0" w:color="auto"/>
                  </w:divBdr>
                </w:div>
                <w:div w:id="1471360314">
                  <w:marLeft w:val="0"/>
                  <w:marRight w:val="0"/>
                  <w:marTop w:val="0"/>
                  <w:marBottom w:val="0"/>
                  <w:divBdr>
                    <w:top w:val="none" w:sz="0" w:space="0" w:color="auto"/>
                    <w:left w:val="none" w:sz="0" w:space="0" w:color="auto"/>
                    <w:bottom w:val="none" w:sz="0" w:space="0" w:color="auto"/>
                    <w:right w:val="none" w:sz="0" w:space="0" w:color="auto"/>
                  </w:divBdr>
                </w:div>
                <w:div w:id="755974824">
                  <w:marLeft w:val="0"/>
                  <w:marRight w:val="0"/>
                  <w:marTop w:val="0"/>
                  <w:marBottom w:val="0"/>
                  <w:divBdr>
                    <w:top w:val="none" w:sz="0" w:space="0" w:color="auto"/>
                    <w:left w:val="none" w:sz="0" w:space="0" w:color="auto"/>
                    <w:bottom w:val="none" w:sz="0" w:space="0" w:color="auto"/>
                    <w:right w:val="none" w:sz="0" w:space="0" w:color="auto"/>
                  </w:divBdr>
                </w:div>
                <w:div w:id="100147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85916">
      <w:bodyDiv w:val="1"/>
      <w:marLeft w:val="0"/>
      <w:marRight w:val="0"/>
      <w:marTop w:val="0"/>
      <w:marBottom w:val="0"/>
      <w:divBdr>
        <w:top w:val="none" w:sz="0" w:space="0" w:color="auto"/>
        <w:left w:val="none" w:sz="0" w:space="0" w:color="auto"/>
        <w:bottom w:val="none" w:sz="0" w:space="0" w:color="auto"/>
        <w:right w:val="none" w:sz="0" w:space="0" w:color="auto"/>
      </w:divBdr>
    </w:div>
    <w:div w:id="1943298832">
      <w:bodyDiv w:val="1"/>
      <w:marLeft w:val="0"/>
      <w:marRight w:val="0"/>
      <w:marTop w:val="0"/>
      <w:marBottom w:val="0"/>
      <w:divBdr>
        <w:top w:val="none" w:sz="0" w:space="0" w:color="auto"/>
        <w:left w:val="none" w:sz="0" w:space="0" w:color="auto"/>
        <w:bottom w:val="none" w:sz="0" w:space="0" w:color="auto"/>
        <w:right w:val="none" w:sz="0" w:space="0" w:color="auto"/>
      </w:divBdr>
    </w:div>
    <w:div w:id="1995138615">
      <w:bodyDiv w:val="1"/>
      <w:marLeft w:val="0"/>
      <w:marRight w:val="0"/>
      <w:marTop w:val="0"/>
      <w:marBottom w:val="0"/>
      <w:divBdr>
        <w:top w:val="none" w:sz="0" w:space="0" w:color="auto"/>
        <w:left w:val="none" w:sz="0" w:space="0" w:color="auto"/>
        <w:bottom w:val="none" w:sz="0" w:space="0" w:color="auto"/>
        <w:right w:val="none" w:sz="0" w:space="0" w:color="auto"/>
      </w:divBdr>
    </w:div>
    <w:div w:id="2031253665">
      <w:bodyDiv w:val="1"/>
      <w:marLeft w:val="0"/>
      <w:marRight w:val="0"/>
      <w:marTop w:val="0"/>
      <w:marBottom w:val="0"/>
      <w:divBdr>
        <w:top w:val="none" w:sz="0" w:space="0" w:color="auto"/>
        <w:left w:val="none" w:sz="0" w:space="0" w:color="auto"/>
        <w:bottom w:val="none" w:sz="0" w:space="0" w:color="auto"/>
        <w:right w:val="none" w:sz="0" w:space="0" w:color="auto"/>
      </w:divBdr>
    </w:div>
    <w:div w:id="2060475979">
      <w:bodyDiv w:val="1"/>
      <w:marLeft w:val="0"/>
      <w:marRight w:val="0"/>
      <w:marTop w:val="0"/>
      <w:marBottom w:val="0"/>
      <w:divBdr>
        <w:top w:val="none" w:sz="0" w:space="0" w:color="auto"/>
        <w:left w:val="none" w:sz="0" w:space="0" w:color="auto"/>
        <w:bottom w:val="none" w:sz="0" w:space="0" w:color="auto"/>
        <w:right w:val="none" w:sz="0" w:space="0" w:color="auto"/>
      </w:divBdr>
    </w:div>
    <w:div w:id="2079933811">
      <w:bodyDiv w:val="1"/>
      <w:marLeft w:val="0"/>
      <w:marRight w:val="0"/>
      <w:marTop w:val="0"/>
      <w:marBottom w:val="0"/>
      <w:divBdr>
        <w:top w:val="none" w:sz="0" w:space="0" w:color="auto"/>
        <w:left w:val="none" w:sz="0" w:space="0" w:color="auto"/>
        <w:bottom w:val="none" w:sz="0" w:space="0" w:color="auto"/>
        <w:right w:val="none" w:sz="0" w:space="0" w:color="auto"/>
      </w:divBdr>
      <w:divsChild>
        <w:div w:id="917059771">
          <w:marLeft w:val="0"/>
          <w:marRight w:val="0"/>
          <w:marTop w:val="0"/>
          <w:marBottom w:val="0"/>
          <w:divBdr>
            <w:top w:val="none" w:sz="0" w:space="0" w:color="auto"/>
            <w:left w:val="none" w:sz="0" w:space="0" w:color="auto"/>
            <w:bottom w:val="none" w:sz="0" w:space="0" w:color="auto"/>
            <w:right w:val="none" w:sz="0" w:space="0" w:color="auto"/>
          </w:divBdr>
          <w:divsChild>
            <w:div w:id="635571239">
              <w:marLeft w:val="0"/>
              <w:marRight w:val="0"/>
              <w:marTop w:val="0"/>
              <w:marBottom w:val="0"/>
              <w:divBdr>
                <w:top w:val="none" w:sz="0" w:space="0" w:color="auto"/>
                <w:left w:val="none" w:sz="0" w:space="0" w:color="auto"/>
                <w:bottom w:val="none" w:sz="0" w:space="0" w:color="auto"/>
                <w:right w:val="none" w:sz="0" w:space="0" w:color="auto"/>
              </w:divBdr>
              <w:divsChild>
                <w:div w:id="678653260">
                  <w:marLeft w:val="0"/>
                  <w:marRight w:val="0"/>
                  <w:marTop w:val="0"/>
                  <w:marBottom w:val="0"/>
                  <w:divBdr>
                    <w:top w:val="none" w:sz="0" w:space="0" w:color="auto"/>
                    <w:left w:val="none" w:sz="0" w:space="0" w:color="auto"/>
                    <w:bottom w:val="none" w:sz="0" w:space="0" w:color="auto"/>
                    <w:right w:val="none" w:sz="0" w:space="0" w:color="auto"/>
                  </w:divBdr>
                  <w:divsChild>
                    <w:div w:id="1668904596">
                      <w:marLeft w:val="0"/>
                      <w:marRight w:val="0"/>
                      <w:marTop w:val="0"/>
                      <w:marBottom w:val="0"/>
                      <w:divBdr>
                        <w:top w:val="none" w:sz="0" w:space="0" w:color="auto"/>
                        <w:left w:val="none" w:sz="0" w:space="0" w:color="auto"/>
                        <w:bottom w:val="none" w:sz="0" w:space="0" w:color="auto"/>
                        <w:right w:val="none" w:sz="0" w:space="0" w:color="auto"/>
                      </w:divBdr>
                      <w:divsChild>
                        <w:div w:id="10219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733414">
      <w:bodyDiv w:val="1"/>
      <w:marLeft w:val="0"/>
      <w:marRight w:val="0"/>
      <w:marTop w:val="0"/>
      <w:marBottom w:val="0"/>
      <w:divBdr>
        <w:top w:val="none" w:sz="0" w:space="0" w:color="auto"/>
        <w:left w:val="none" w:sz="0" w:space="0" w:color="auto"/>
        <w:bottom w:val="none" w:sz="0" w:space="0" w:color="auto"/>
        <w:right w:val="none" w:sz="0" w:space="0" w:color="auto"/>
      </w:divBdr>
      <w:divsChild>
        <w:div w:id="1724793747">
          <w:marLeft w:val="0"/>
          <w:marRight w:val="0"/>
          <w:marTop w:val="0"/>
          <w:marBottom w:val="0"/>
          <w:divBdr>
            <w:top w:val="none" w:sz="0" w:space="0" w:color="auto"/>
            <w:left w:val="none" w:sz="0" w:space="0" w:color="auto"/>
            <w:bottom w:val="none" w:sz="0" w:space="0" w:color="auto"/>
            <w:right w:val="none" w:sz="0" w:space="0" w:color="auto"/>
          </w:divBdr>
          <w:divsChild>
            <w:div w:id="1869946845">
              <w:marLeft w:val="0"/>
              <w:marRight w:val="0"/>
              <w:marTop w:val="0"/>
              <w:marBottom w:val="0"/>
              <w:divBdr>
                <w:top w:val="none" w:sz="0" w:space="0" w:color="auto"/>
                <w:left w:val="none" w:sz="0" w:space="0" w:color="auto"/>
                <w:bottom w:val="none" w:sz="0" w:space="0" w:color="auto"/>
                <w:right w:val="none" w:sz="0" w:space="0" w:color="auto"/>
              </w:divBdr>
              <w:divsChild>
                <w:div w:id="1590696127">
                  <w:marLeft w:val="0"/>
                  <w:marRight w:val="0"/>
                  <w:marTop w:val="0"/>
                  <w:marBottom w:val="0"/>
                  <w:divBdr>
                    <w:top w:val="none" w:sz="0" w:space="0" w:color="auto"/>
                    <w:left w:val="none" w:sz="0" w:space="0" w:color="auto"/>
                    <w:bottom w:val="none" w:sz="0" w:space="0" w:color="auto"/>
                    <w:right w:val="none" w:sz="0" w:space="0" w:color="auto"/>
                  </w:divBdr>
                  <w:divsChild>
                    <w:div w:id="20277771">
                      <w:marLeft w:val="0"/>
                      <w:marRight w:val="0"/>
                      <w:marTop w:val="0"/>
                      <w:marBottom w:val="0"/>
                      <w:divBdr>
                        <w:top w:val="none" w:sz="0" w:space="0" w:color="auto"/>
                        <w:left w:val="none" w:sz="0" w:space="0" w:color="auto"/>
                        <w:bottom w:val="none" w:sz="0" w:space="0" w:color="auto"/>
                        <w:right w:val="none" w:sz="0" w:space="0" w:color="auto"/>
                      </w:divBdr>
                      <w:divsChild>
                        <w:div w:id="408187285">
                          <w:marLeft w:val="0"/>
                          <w:marRight w:val="0"/>
                          <w:marTop w:val="0"/>
                          <w:marBottom w:val="0"/>
                          <w:divBdr>
                            <w:top w:val="none" w:sz="0" w:space="0" w:color="auto"/>
                            <w:left w:val="none" w:sz="0" w:space="0" w:color="auto"/>
                            <w:bottom w:val="none" w:sz="0" w:space="0" w:color="auto"/>
                            <w:right w:val="none" w:sz="0" w:space="0" w:color="auto"/>
                          </w:divBdr>
                          <w:divsChild>
                            <w:div w:id="1272013521">
                              <w:marLeft w:val="0"/>
                              <w:marRight w:val="0"/>
                              <w:marTop w:val="0"/>
                              <w:marBottom w:val="0"/>
                              <w:divBdr>
                                <w:top w:val="none" w:sz="0" w:space="0" w:color="auto"/>
                                <w:left w:val="none" w:sz="0" w:space="0" w:color="auto"/>
                                <w:bottom w:val="none" w:sz="0" w:space="0" w:color="auto"/>
                                <w:right w:val="none" w:sz="0" w:space="0" w:color="auto"/>
                              </w:divBdr>
                              <w:divsChild>
                                <w:div w:id="1270428130">
                                  <w:marLeft w:val="0"/>
                                  <w:marRight w:val="0"/>
                                  <w:marTop w:val="0"/>
                                  <w:marBottom w:val="0"/>
                                  <w:divBdr>
                                    <w:top w:val="none" w:sz="0" w:space="0" w:color="auto"/>
                                    <w:left w:val="none" w:sz="0" w:space="0" w:color="auto"/>
                                    <w:bottom w:val="none" w:sz="0" w:space="0" w:color="auto"/>
                                    <w:right w:val="none" w:sz="0" w:space="0" w:color="auto"/>
                                  </w:divBdr>
                                  <w:divsChild>
                                    <w:div w:id="387919083">
                                      <w:marLeft w:val="0"/>
                                      <w:marRight w:val="0"/>
                                      <w:marTop w:val="0"/>
                                      <w:marBottom w:val="0"/>
                                      <w:divBdr>
                                        <w:top w:val="none" w:sz="0" w:space="0" w:color="auto"/>
                                        <w:left w:val="none" w:sz="0" w:space="0" w:color="auto"/>
                                        <w:bottom w:val="none" w:sz="0" w:space="0" w:color="auto"/>
                                        <w:right w:val="none" w:sz="0" w:space="0" w:color="auto"/>
                                      </w:divBdr>
                                      <w:divsChild>
                                        <w:div w:id="2088575733">
                                          <w:marLeft w:val="0"/>
                                          <w:marRight w:val="0"/>
                                          <w:marTop w:val="0"/>
                                          <w:marBottom w:val="0"/>
                                          <w:divBdr>
                                            <w:top w:val="none" w:sz="0" w:space="0" w:color="auto"/>
                                            <w:left w:val="none" w:sz="0" w:space="0" w:color="auto"/>
                                            <w:bottom w:val="none" w:sz="0" w:space="0" w:color="auto"/>
                                            <w:right w:val="none" w:sz="0" w:space="0" w:color="auto"/>
                                          </w:divBdr>
                                          <w:divsChild>
                                            <w:div w:id="351152821">
                                              <w:marLeft w:val="0"/>
                                              <w:marRight w:val="0"/>
                                              <w:marTop w:val="0"/>
                                              <w:marBottom w:val="0"/>
                                              <w:divBdr>
                                                <w:top w:val="single" w:sz="12" w:space="2" w:color="FFFFCC"/>
                                                <w:left w:val="single" w:sz="12" w:space="2" w:color="FFFFCC"/>
                                                <w:bottom w:val="single" w:sz="12" w:space="2" w:color="FFFFCC"/>
                                                <w:right w:val="single" w:sz="12" w:space="0" w:color="FFFFCC"/>
                                              </w:divBdr>
                                              <w:divsChild>
                                                <w:div w:id="504440255">
                                                  <w:marLeft w:val="0"/>
                                                  <w:marRight w:val="0"/>
                                                  <w:marTop w:val="0"/>
                                                  <w:marBottom w:val="0"/>
                                                  <w:divBdr>
                                                    <w:top w:val="none" w:sz="0" w:space="0" w:color="auto"/>
                                                    <w:left w:val="none" w:sz="0" w:space="0" w:color="auto"/>
                                                    <w:bottom w:val="none" w:sz="0" w:space="0" w:color="auto"/>
                                                    <w:right w:val="none" w:sz="0" w:space="0" w:color="auto"/>
                                                  </w:divBdr>
                                                  <w:divsChild>
                                                    <w:div w:id="330375034">
                                                      <w:marLeft w:val="0"/>
                                                      <w:marRight w:val="0"/>
                                                      <w:marTop w:val="0"/>
                                                      <w:marBottom w:val="0"/>
                                                      <w:divBdr>
                                                        <w:top w:val="none" w:sz="0" w:space="0" w:color="auto"/>
                                                        <w:left w:val="none" w:sz="0" w:space="0" w:color="auto"/>
                                                        <w:bottom w:val="none" w:sz="0" w:space="0" w:color="auto"/>
                                                        <w:right w:val="none" w:sz="0" w:space="0" w:color="auto"/>
                                                      </w:divBdr>
                                                      <w:divsChild>
                                                        <w:div w:id="1442185570">
                                                          <w:marLeft w:val="0"/>
                                                          <w:marRight w:val="0"/>
                                                          <w:marTop w:val="0"/>
                                                          <w:marBottom w:val="0"/>
                                                          <w:divBdr>
                                                            <w:top w:val="none" w:sz="0" w:space="0" w:color="auto"/>
                                                            <w:left w:val="none" w:sz="0" w:space="0" w:color="auto"/>
                                                            <w:bottom w:val="none" w:sz="0" w:space="0" w:color="auto"/>
                                                            <w:right w:val="none" w:sz="0" w:space="0" w:color="auto"/>
                                                          </w:divBdr>
                                                          <w:divsChild>
                                                            <w:div w:id="1350177505">
                                                              <w:marLeft w:val="0"/>
                                                              <w:marRight w:val="0"/>
                                                              <w:marTop w:val="0"/>
                                                              <w:marBottom w:val="0"/>
                                                              <w:divBdr>
                                                                <w:top w:val="none" w:sz="0" w:space="0" w:color="auto"/>
                                                                <w:left w:val="none" w:sz="0" w:space="0" w:color="auto"/>
                                                                <w:bottom w:val="none" w:sz="0" w:space="0" w:color="auto"/>
                                                                <w:right w:val="none" w:sz="0" w:space="0" w:color="auto"/>
                                                              </w:divBdr>
                                                              <w:divsChild>
                                                                <w:div w:id="958299807">
                                                                  <w:marLeft w:val="0"/>
                                                                  <w:marRight w:val="0"/>
                                                                  <w:marTop w:val="0"/>
                                                                  <w:marBottom w:val="0"/>
                                                                  <w:divBdr>
                                                                    <w:top w:val="none" w:sz="0" w:space="0" w:color="auto"/>
                                                                    <w:left w:val="none" w:sz="0" w:space="0" w:color="auto"/>
                                                                    <w:bottom w:val="none" w:sz="0" w:space="0" w:color="auto"/>
                                                                    <w:right w:val="none" w:sz="0" w:space="0" w:color="auto"/>
                                                                  </w:divBdr>
                                                                  <w:divsChild>
                                                                    <w:div w:id="1260337371">
                                                                      <w:marLeft w:val="0"/>
                                                                      <w:marRight w:val="0"/>
                                                                      <w:marTop w:val="0"/>
                                                                      <w:marBottom w:val="0"/>
                                                                      <w:divBdr>
                                                                        <w:top w:val="none" w:sz="0" w:space="0" w:color="auto"/>
                                                                        <w:left w:val="none" w:sz="0" w:space="0" w:color="auto"/>
                                                                        <w:bottom w:val="none" w:sz="0" w:space="0" w:color="auto"/>
                                                                        <w:right w:val="none" w:sz="0" w:space="0" w:color="auto"/>
                                                                      </w:divBdr>
                                                                      <w:divsChild>
                                                                        <w:div w:id="1594825337">
                                                                          <w:marLeft w:val="0"/>
                                                                          <w:marRight w:val="0"/>
                                                                          <w:marTop w:val="0"/>
                                                                          <w:marBottom w:val="0"/>
                                                                          <w:divBdr>
                                                                            <w:top w:val="none" w:sz="0" w:space="0" w:color="auto"/>
                                                                            <w:left w:val="none" w:sz="0" w:space="0" w:color="auto"/>
                                                                            <w:bottom w:val="none" w:sz="0" w:space="0" w:color="auto"/>
                                                                            <w:right w:val="none" w:sz="0" w:space="0" w:color="auto"/>
                                                                          </w:divBdr>
                                                                          <w:divsChild>
                                                                            <w:div w:id="35661762">
                                                                              <w:marLeft w:val="0"/>
                                                                              <w:marRight w:val="0"/>
                                                                              <w:marTop w:val="0"/>
                                                                              <w:marBottom w:val="0"/>
                                                                              <w:divBdr>
                                                                                <w:top w:val="none" w:sz="0" w:space="0" w:color="auto"/>
                                                                                <w:left w:val="none" w:sz="0" w:space="0" w:color="auto"/>
                                                                                <w:bottom w:val="none" w:sz="0" w:space="0" w:color="auto"/>
                                                                                <w:right w:val="none" w:sz="0" w:space="0" w:color="auto"/>
                                                                              </w:divBdr>
                                                                              <w:divsChild>
                                                                                <w:div w:id="285085110">
                                                                                  <w:marLeft w:val="0"/>
                                                                                  <w:marRight w:val="0"/>
                                                                                  <w:marTop w:val="0"/>
                                                                                  <w:marBottom w:val="0"/>
                                                                                  <w:divBdr>
                                                                                    <w:top w:val="none" w:sz="0" w:space="0" w:color="auto"/>
                                                                                    <w:left w:val="none" w:sz="0" w:space="0" w:color="auto"/>
                                                                                    <w:bottom w:val="none" w:sz="0" w:space="0" w:color="auto"/>
                                                                                    <w:right w:val="none" w:sz="0" w:space="0" w:color="auto"/>
                                                                                  </w:divBdr>
                                                                                  <w:divsChild>
                                                                                    <w:div w:id="67313670">
                                                                                      <w:marLeft w:val="0"/>
                                                                                      <w:marRight w:val="0"/>
                                                                                      <w:marTop w:val="0"/>
                                                                                      <w:marBottom w:val="0"/>
                                                                                      <w:divBdr>
                                                                                        <w:top w:val="none" w:sz="0" w:space="0" w:color="auto"/>
                                                                                        <w:left w:val="none" w:sz="0" w:space="0" w:color="auto"/>
                                                                                        <w:bottom w:val="none" w:sz="0" w:space="0" w:color="auto"/>
                                                                                        <w:right w:val="none" w:sz="0" w:space="0" w:color="auto"/>
                                                                                      </w:divBdr>
                                                                                      <w:divsChild>
                                                                                        <w:div w:id="46419767">
                                                                                          <w:marLeft w:val="0"/>
                                                                                          <w:marRight w:val="0"/>
                                                                                          <w:marTop w:val="0"/>
                                                                                          <w:marBottom w:val="0"/>
                                                                                          <w:divBdr>
                                                                                            <w:top w:val="none" w:sz="0" w:space="0" w:color="auto"/>
                                                                                            <w:left w:val="none" w:sz="0" w:space="0" w:color="auto"/>
                                                                                            <w:bottom w:val="none" w:sz="0" w:space="0" w:color="auto"/>
                                                                                            <w:right w:val="none" w:sz="0" w:space="0" w:color="auto"/>
                                                                                          </w:divBdr>
                                                                                          <w:divsChild>
                                                                                            <w:div w:id="513812930">
                                                                                              <w:marLeft w:val="0"/>
                                                                                              <w:marRight w:val="120"/>
                                                                                              <w:marTop w:val="0"/>
                                                                                              <w:marBottom w:val="150"/>
                                                                                              <w:divBdr>
                                                                                                <w:top w:val="single" w:sz="2" w:space="0" w:color="EFEFEF"/>
                                                                                                <w:left w:val="single" w:sz="6" w:space="0" w:color="EFEFEF"/>
                                                                                                <w:bottom w:val="single" w:sz="6" w:space="0" w:color="E2E2E2"/>
                                                                                                <w:right w:val="single" w:sz="6" w:space="0" w:color="EFEFEF"/>
                                                                                              </w:divBdr>
                                                                                              <w:divsChild>
                                                                                                <w:div w:id="864170815">
                                                                                                  <w:marLeft w:val="0"/>
                                                                                                  <w:marRight w:val="0"/>
                                                                                                  <w:marTop w:val="0"/>
                                                                                                  <w:marBottom w:val="0"/>
                                                                                                  <w:divBdr>
                                                                                                    <w:top w:val="none" w:sz="0" w:space="0" w:color="auto"/>
                                                                                                    <w:left w:val="none" w:sz="0" w:space="0" w:color="auto"/>
                                                                                                    <w:bottom w:val="none" w:sz="0" w:space="0" w:color="auto"/>
                                                                                                    <w:right w:val="none" w:sz="0" w:space="0" w:color="auto"/>
                                                                                                  </w:divBdr>
                                                                                                  <w:divsChild>
                                                                                                    <w:div w:id="1263220731">
                                                                                                      <w:marLeft w:val="0"/>
                                                                                                      <w:marRight w:val="0"/>
                                                                                                      <w:marTop w:val="0"/>
                                                                                                      <w:marBottom w:val="0"/>
                                                                                                      <w:divBdr>
                                                                                                        <w:top w:val="none" w:sz="0" w:space="0" w:color="auto"/>
                                                                                                        <w:left w:val="none" w:sz="0" w:space="0" w:color="auto"/>
                                                                                                        <w:bottom w:val="none" w:sz="0" w:space="0" w:color="auto"/>
                                                                                                        <w:right w:val="none" w:sz="0" w:space="0" w:color="auto"/>
                                                                                                      </w:divBdr>
                                                                                                      <w:divsChild>
                                                                                                        <w:div w:id="1085298552">
                                                                                                          <w:marLeft w:val="0"/>
                                                                                                          <w:marRight w:val="0"/>
                                                                                                          <w:marTop w:val="0"/>
                                                                                                          <w:marBottom w:val="0"/>
                                                                                                          <w:divBdr>
                                                                                                            <w:top w:val="none" w:sz="0" w:space="0" w:color="auto"/>
                                                                                                            <w:left w:val="none" w:sz="0" w:space="0" w:color="auto"/>
                                                                                                            <w:bottom w:val="none" w:sz="0" w:space="0" w:color="auto"/>
                                                                                                            <w:right w:val="none" w:sz="0" w:space="0" w:color="auto"/>
                                                                                                          </w:divBdr>
                                                                                                          <w:divsChild>
                                                                                                            <w:div w:id="696199890">
                                                                                                              <w:marLeft w:val="0"/>
                                                                                                              <w:marRight w:val="0"/>
                                                                                                              <w:marTop w:val="0"/>
                                                                                                              <w:marBottom w:val="0"/>
                                                                                                              <w:divBdr>
                                                                                                                <w:top w:val="single" w:sz="6" w:space="0" w:color="E5E5E5"/>
                                                                                                                <w:left w:val="none" w:sz="0" w:space="0" w:color="auto"/>
                                                                                                                <w:bottom w:val="none" w:sz="0" w:space="0" w:color="auto"/>
                                                                                                                <w:right w:val="none" w:sz="0" w:space="0" w:color="auto"/>
                                                                                                              </w:divBdr>
                                                                                                              <w:divsChild>
                                                                                                                <w:div w:id="1360005488">
                                                                                                                  <w:marLeft w:val="0"/>
                                                                                                                  <w:marRight w:val="0"/>
                                                                                                                  <w:marTop w:val="0"/>
                                                                                                                  <w:marBottom w:val="0"/>
                                                                                                                  <w:divBdr>
                                                                                                                    <w:top w:val="single" w:sz="6" w:space="9" w:color="D8D8D8"/>
                                                                                                                    <w:left w:val="none" w:sz="0" w:space="0" w:color="auto"/>
                                                                                                                    <w:bottom w:val="none" w:sz="0" w:space="0" w:color="auto"/>
                                                                                                                    <w:right w:val="none" w:sz="0" w:space="0" w:color="auto"/>
                                                                                                                  </w:divBdr>
                                                                                                                  <w:divsChild>
                                                                                                                    <w:div w:id="1905797478">
                                                                                                                      <w:marLeft w:val="0"/>
                                                                                                                      <w:marRight w:val="0"/>
                                                                                                                      <w:marTop w:val="0"/>
                                                                                                                      <w:marBottom w:val="0"/>
                                                                                                                      <w:divBdr>
                                                                                                                        <w:top w:val="none" w:sz="0" w:space="0" w:color="auto"/>
                                                                                                                        <w:left w:val="none" w:sz="0" w:space="0" w:color="auto"/>
                                                                                                                        <w:bottom w:val="none" w:sz="0" w:space="0" w:color="auto"/>
                                                                                                                        <w:right w:val="none" w:sz="0" w:space="0" w:color="auto"/>
                                                                                                                      </w:divBdr>
                                                                                                                      <w:divsChild>
                                                                                                                        <w:div w:id="371421672">
                                                                                                                          <w:marLeft w:val="0"/>
                                                                                                                          <w:marRight w:val="0"/>
                                                                                                                          <w:marTop w:val="0"/>
                                                                                                                          <w:marBottom w:val="0"/>
                                                                                                                          <w:divBdr>
                                                                                                                            <w:top w:val="none" w:sz="0" w:space="0" w:color="auto"/>
                                                                                                                            <w:left w:val="none" w:sz="0" w:space="0" w:color="auto"/>
                                                                                                                            <w:bottom w:val="none" w:sz="0" w:space="0" w:color="auto"/>
                                                                                                                            <w:right w:val="none" w:sz="0" w:space="0" w:color="auto"/>
                                                                                                                          </w:divBdr>
                                                                                                                          <w:divsChild>
                                                                                                                            <w:div w:id="667515279">
                                                                                                                              <w:marLeft w:val="0"/>
                                                                                                                              <w:marRight w:val="0"/>
                                                                                                                              <w:marTop w:val="0"/>
                                                                                                                              <w:marBottom w:val="0"/>
                                                                                                                              <w:divBdr>
                                                                                                                                <w:top w:val="none" w:sz="0" w:space="0" w:color="auto"/>
                                                                                                                                <w:left w:val="none" w:sz="0" w:space="0" w:color="auto"/>
                                                                                                                                <w:bottom w:val="none" w:sz="0" w:space="0" w:color="auto"/>
                                                                                                                                <w:right w:val="none" w:sz="0" w:space="0" w:color="auto"/>
                                                                                                                              </w:divBdr>
                                                                                                                              <w:divsChild>
                                                                                                                                <w:div w:id="39288779">
                                                                                                                                  <w:marLeft w:val="-6000"/>
                                                                                                                                  <w:marRight w:val="0"/>
                                                                                                                                  <w:marTop w:val="0"/>
                                                                                                                                  <w:marBottom w:val="135"/>
                                                                                                                                  <w:divBdr>
                                                                                                                                    <w:top w:val="none" w:sz="0" w:space="0" w:color="auto"/>
                                                                                                                                    <w:left w:val="none" w:sz="0" w:space="0" w:color="auto"/>
                                                                                                                                    <w:bottom w:val="single" w:sz="6" w:space="0" w:color="E5E5E5"/>
                                                                                                                                    <w:right w:val="none" w:sz="0" w:space="0" w:color="auto"/>
                                                                                                                                  </w:divBdr>
                                                                                                                                  <w:divsChild>
                                                                                                                                    <w:div w:id="1344431842">
                                                                                                                                      <w:marLeft w:val="0"/>
                                                                                                                                      <w:marRight w:val="0"/>
                                                                                                                                      <w:marTop w:val="0"/>
                                                                                                                                      <w:marBottom w:val="0"/>
                                                                                                                                      <w:divBdr>
                                                                                                                                        <w:top w:val="none" w:sz="0" w:space="0" w:color="auto"/>
                                                                                                                                        <w:left w:val="none" w:sz="0" w:space="0" w:color="auto"/>
                                                                                                                                        <w:bottom w:val="none" w:sz="0" w:space="0" w:color="auto"/>
                                                                                                                                        <w:right w:val="none" w:sz="0" w:space="0" w:color="auto"/>
                                                                                                                                      </w:divBdr>
                                                                                                                                      <w:divsChild>
                                                                                                                                        <w:div w:id="1456631618">
                                                                                                                                          <w:marLeft w:val="0"/>
                                                                                                                                          <w:marRight w:val="0"/>
                                                                                                                                          <w:marTop w:val="0"/>
                                                                                                                                          <w:marBottom w:val="0"/>
                                                                                                                                          <w:divBdr>
                                                                                                                                            <w:top w:val="none" w:sz="0" w:space="0" w:color="auto"/>
                                                                                                                                            <w:left w:val="none" w:sz="0" w:space="0" w:color="auto"/>
                                                                                                                                            <w:bottom w:val="none" w:sz="0" w:space="0" w:color="auto"/>
                                                                                                                                            <w:right w:val="none" w:sz="0" w:space="0" w:color="auto"/>
                                                                                                                                          </w:divBdr>
                                                                                                                                          <w:divsChild>
                                                                                                                                            <w:div w:id="1754275247">
                                                                                                                                              <w:marLeft w:val="0"/>
                                                                                                                                              <w:marRight w:val="0"/>
                                                                                                                                              <w:marTop w:val="0"/>
                                                                                                                                              <w:marBottom w:val="0"/>
                                                                                                                                              <w:divBdr>
                                                                                                                                                <w:top w:val="none" w:sz="0" w:space="0" w:color="auto"/>
                                                                                                                                                <w:left w:val="none" w:sz="0" w:space="0" w:color="auto"/>
                                                                                                                                                <w:bottom w:val="none" w:sz="0" w:space="0" w:color="auto"/>
                                                                                                                                                <w:right w:val="none" w:sz="0" w:space="0" w:color="auto"/>
                                                                                                                                              </w:divBdr>
                                                                                                                                              <w:divsChild>
                                                                                                                                                <w:div w:id="34282221">
                                                                                                                                                  <w:marLeft w:val="0"/>
                                                                                                                                                  <w:marRight w:val="0"/>
                                                                                                                                                  <w:marTop w:val="0"/>
                                                                                                                                                  <w:marBottom w:val="0"/>
                                                                                                                                                  <w:divBdr>
                                                                                                                                                    <w:top w:val="single" w:sz="6" w:space="0" w:color="666666"/>
                                                                                                                                                    <w:left w:val="single" w:sz="6" w:space="0" w:color="CCCCCC"/>
                                                                                                                                                    <w:bottom w:val="single" w:sz="6" w:space="0" w:color="CCCCCC"/>
                                                                                                                                                    <w:right w:val="single" w:sz="6" w:space="0" w:color="CCCCCC"/>
                                                                                                                                                  </w:divBdr>
                                                                                                                                                  <w:divsChild>
                                                                                                                                                    <w:div w:id="2102793951">
                                                                                                                                                      <w:marLeft w:val="30"/>
                                                                                                                                                      <w:marRight w:val="0"/>
                                                                                                                                                      <w:marTop w:val="0"/>
                                                                                                                                                      <w:marBottom w:val="0"/>
                                                                                                                                                      <w:divBdr>
                                                                                                                                                        <w:top w:val="none" w:sz="0" w:space="0" w:color="auto"/>
                                                                                                                                                        <w:left w:val="none" w:sz="0" w:space="0" w:color="auto"/>
                                                                                                                                                        <w:bottom w:val="none" w:sz="0" w:space="0" w:color="auto"/>
                                                                                                                                                        <w:right w:val="none" w:sz="0" w:space="0" w:color="auto"/>
                                                                                                                                                      </w:divBdr>
                                                                                                                                                      <w:divsChild>
                                                                                                                                                        <w:div w:id="1715276117">
                                                                                                                                                          <w:marLeft w:val="0"/>
                                                                                                                                                          <w:marRight w:val="0"/>
                                                                                                                                                          <w:marTop w:val="0"/>
                                                                                                                                                          <w:marBottom w:val="0"/>
                                                                                                                                                          <w:divBdr>
                                                                                                                                                            <w:top w:val="none" w:sz="0" w:space="0" w:color="auto"/>
                                                                                                                                                            <w:left w:val="none" w:sz="0" w:space="0" w:color="auto"/>
                                                                                                                                                            <w:bottom w:val="none" w:sz="0" w:space="0" w:color="auto"/>
                                                                                                                                                            <w:right w:val="none" w:sz="0" w:space="0" w:color="auto"/>
                                                                                                                                                          </w:divBdr>
                                                                                                                                                          <w:divsChild>
                                                                                                                                                            <w:div w:id="2806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66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oshe_Teitelbaum_(Ujh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10CE0-4972-41FD-874B-6621A2DEF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23</Pages>
  <Words>6509</Words>
  <Characters>32546</Characters>
  <Application>Microsoft Office Word</Application>
  <DocSecurity>0</DocSecurity>
  <Lines>271</Lines>
  <Paragraphs>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dc:creator>
  <cp:lastModifiedBy>נעמה זוהר</cp:lastModifiedBy>
  <cp:revision>6</cp:revision>
  <dcterms:created xsi:type="dcterms:W3CDTF">2017-06-21T12:02:00Z</dcterms:created>
  <dcterms:modified xsi:type="dcterms:W3CDTF">2017-08-22T12:40:00Z</dcterms:modified>
</cp:coreProperties>
</file>