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4A055" w14:textId="77777777" w:rsidR="009C0A36" w:rsidRDefault="009C0A36" w:rsidP="009C0A36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תוכן העניינים</w:t>
      </w:r>
    </w:p>
    <w:p w14:paraId="6877C27B" w14:textId="77777777" w:rsidR="009C0A36" w:rsidRPr="0036575E" w:rsidRDefault="009C0A36" w:rsidP="009C0A3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36575E">
        <w:rPr>
          <w:rFonts w:asciiTheme="majorBidi" w:hAnsiTheme="majorBidi" w:cstheme="majorBidi" w:hint="cs"/>
          <w:sz w:val="28"/>
          <w:szCs w:val="28"/>
          <w:rtl/>
        </w:rPr>
        <w:t>רשימת הטבלאות</w:t>
      </w:r>
    </w:p>
    <w:p w14:paraId="556CCE36" w14:textId="77777777" w:rsidR="009C0A36" w:rsidRPr="0036575E" w:rsidRDefault="009C0A36" w:rsidP="009C0A3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36575E">
        <w:rPr>
          <w:rFonts w:asciiTheme="majorBidi" w:hAnsiTheme="majorBidi" w:cstheme="majorBidi" w:hint="cs"/>
          <w:sz w:val="28"/>
          <w:szCs w:val="28"/>
          <w:rtl/>
        </w:rPr>
        <w:t>רשימת הקיצורים</w:t>
      </w:r>
    </w:p>
    <w:p w14:paraId="4A2FCC2D" w14:textId="77777777" w:rsidR="009C0A36" w:rsidRPr="0036575E" w:rsidRDefault="009C0A36" w:rsidP="009C0A36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36575E">
        <w:rPr>
          <w:rFonts w:asciiTheme="majorBidi" w:hAnsiTheme="majorBidi" w:cstheme="majorBidi" w:hint="cs"/>
          <w:sz w:val="28"/>
          <w:szCs w:val="28"/>
          <w:rtl/>
        </w:rPr>
        <w:t>תקציר</w:t>
      </w:r>
    </w:p>
    <w:p w14:paraId="26B8BD08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36575E">
        <w:rPr>
          <w:rFonts w:asciiTheme="majorBidi" w:hAnsiTheme="majorBidi" w:cstheme="majorBidi" w:hint="cs"/>
          <w:sz w:val="28"/>
          <w:szCs w:val="28"/>
          <w:rtl/>
        </w:rPr>
        <w:t>מבוא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1</w:t>
      </w:r>
    </w:p>
    <w:p w14:paraId="183897DA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  <w:t>מטרת המחקר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1</w:t>
      </w:r>
    </w:p>
    <w:p w14:paraId="4E2645A9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  <w:t>תולדות המחקר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1</w:t>
      </w:r>
    </w:p>
    <w:p w14:paraId="2D4B3877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  <w:t xml:space="preserve">מתווה המחקר 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12</w:t>
      </w:r>
    </w:p>
    <w:p w14:paraId="39C1FF6D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  <w:t>מהדורות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13</w:t>
      </w:r>
    </w:p>
    <w:p w14:paraId="6270DC66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36575E">
        <w:rPr>
          <w:rFonts w:asciiTheme="majorBidi" w:hAnsiTheme="majorBidi" w:cstheme="majorBidi" w:hint="cs"/>
          <w:sz w:val="28"/>
          <w:szCs w:val="28"/>
          <w:rtl/>
        </w:rPr>
        <w:t>הממצא הטקסטואלי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14</w:t>
      </w:r>
    </w:p>
    <w:p w14:paraId="1EC43329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  <w:t>מבוא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14</w:t>
      </w:r>
    </w:p>
    <w:p w14:paraId="67EB7A44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  <w:t>הבדלי נוסח מחמת דמיון גרפי בין נוסח המסורה והחומש השומרוני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14</w:t>
      </w:r>
    </w:p>
    <w:p w14:paraId="4FBE82C1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  <w:t>חילופי אותיות דומות (י/ו) בין נוסח המסורה והחומש השומרוני שלא מחמת דמיון גרפי</w:t>
      </w:r>
      <w:r>
        <w:rPr>
          <w:rFonts w:asciiTheme="majorBidi" w:hAnsiTheme="majorBidi" w:cstheme="majorBidi" w:hint="cs"/>
          <w:rtl/>
        </w:rPr>
        <w:tab/>
        <w:t>134</w:t>
      </w:r>
    </w:p>
    <w:p w14:paraId="5AAB1036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  <w:t>סיכום ומסקנות ביניים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137</w:t>
      </w:r>
    </w:p>
    <w:p w14:paraId="6F99C93F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36575E">
        <w:rPr>
          <w:rFonts w:asciiTheme="majorBidi" w:hAnsiTheme="majorBidi" w:cstheme="majorBidi" w:hint="cs"/>
          <w:sz w:val="28"/>
          <w:szCs w:val="28"/>
          <w:rtl/>
        </w:rPr>
        <w:t>ניתוח הרקע הפליאוגרפי של הממצאים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145</w:t>
      </w:r>
    </w:p>
    <w:p w14:paraId="79CA69B9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  <w:t>מבוא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145</w:t>
      </w:r>
    </w:p>
    <w:p w14:paraId="6546D784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  <w:t>האותיות המתחלפות וניתוחן הפליאוגרפי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153</w:t>
      </w:r>
    </w:p>
    <w:p w14:paraId="69C6BFC9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  <w:t>סיכום ומסקנות ביניים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201</w:t>
      </w:r>
    </w:p>
    <w:p w14:paraId="08B88440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36575E">
        <w:rPr>
          <w:rFonts w:asciiTheme="majorBidi" w:hAnsiTheme="majorBidi" w:cstheme="majorBidi" w:hint="cs"/>
          <w:sz w:val="28"/>
          <w:szCs w:val="28"/>
          <w:rtl/>
        </w:rPr>
        <w:t>השלכות ומסקנות</w:t>
      </w:r>
      <w:r w:rsidRPr="0036575E"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209</w:t>
      </w:r>
    </w:p>
    <w:p w14:paraId="29B632E4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  <w:t>מסקנות אודות הנוסח השומרוני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209</w:t>
      </w:r>
    </w:p>
    <w:p w14:paraId="4DCB0BAD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  <w:t>מסקנות הנוגעות ליחס בין עדי הנוסח של המקרא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217</w:t>
      </w:r>
    </w:p>
    <w:p w14:paraId="018BC431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ab/>
        <w:t>נוסח המקרא בימי קדם: המסגרת הכרונולוגית המשוערת של מסירת התורה בכתב עברי</w:t>
      </w:r>
      <w:r>
        <w:rPr>
          <w:rFonts w:asciiTheme="majorBidi" w:hAnsiTheme="majorBidi" w:cstheme="majorBidi" w:hint="cs"/>
          <w:rtl/>
        </w:rPr>
        <w:tab/>
        <w:t>221</w:t>
      </w:r>
    </w:p>
    <w:p w14:paraId="69F24532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36575E">
        <w:rPr>
          <w:rFonts w:asciiTheme="majorBidi" w:hAnsiTheme="majorBidi" w:cstheme="majorBidi" w:hint="cs"/>
          <w:sz w:val="28"/>
          <w:szCs w:val="28"/>
          <w:rtl/>
        </w:rPr>
        <w:t>ביבליוגרפיה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224</w:t>
      </w:r>
    </w:p>
    <w:p w14:paraId="0E556E41" w14:textId="77777777" w:rsidR="009C0A36" w:rsidRDefault="009C0A36" w:rsidP="009C0A36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36575E">
        <w:rPr>
          <w:rFonts w:asciiTheme="majorBidi" w:hAnsiTheme="majorBidi" w:cstheme="majorBidi" w:hint="cs"/>
          <w:sz w:val="28"/>
          <w:szCs w:val="28"/>
          <w:rtl/>
        </w:rPr>
        <w:t>נספח: רשימת ההבדלים מחמת דמיון גרפי בין נוסח המסורה לתורה והחומש השומרוני</w:t>
      </w:r>
      <w:r>
        <w:rPr>
          <w:rFonts w:asciiTheme="majorBidi" w:hAnsiTheme="majorBidi" w:cstheme="majorBidi" w:hint="cs"/>
          <w:rtl/>
        </w:rPr>
        <w:t xml:space="preserve"> 281</w:t>
      </w:r>
    </w:p>
    <w:p w14:paraId="7E735F71" w14:textId="77777777" w:rsidR="009C0A36" w:rsidRDefault="009C0A36" w:rsidP="009C0A36">
      <w:pPr>
        <w:bidi w:val="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p w14:paraId="2B217C38" w14:textId="77777777" w:rsidR="009C0A36" w:rsidRPr="00CE4609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bookmarkStart w:id="0" w:name="_GoBack"/>
      <w:bookmarkEnd w:id="0"/>
      <w:r w:rsidRPr="00CE4609">
        <w:rPr>
          <w:rFonts w:asciiTheme="majorBidi" w:hAnsiTheme="majorBidi" w:cstheme="majorBidi"/>
          <w:sz w:val="28"/>
          <w:szCs w:val="28"/>
        </w:rPr>
        <w:lastRenderedPageBreak/>
        <w:t>Abstract</w:t>
      </w:r>
      <w:r w:rsidRPr="00CE4609">
        <w:rPr>
          <w:rFonts w:asciiTheme="majorBidi" w:hAnsiTheme="majorBidi" w:cstheme="majorBidi"/>
        </w:rPr>
        <w:tab/>
      </w:r>
      <w:r w:rsidRPr="00CE4609">
        <w:rPr>
          <w:rFonts w:asciiTheme="majorBidi" w:hAnsiTheme="majorBidi" w:cstheme="majorBidi"/>
        </w:rPr>
        <w:tab/>
      </w:r>
      <w:r w:rsidRPr="00CE4609">
        <w:rPr>
          <w:rFonts w:asciiTheme="majorBidi" w:hAnsiTheme="majorBidi" w:cstheme="majorBidi"/>
        </w:rPr>
        <w:tab/>
      </w:r>
      <w:r w:rsidRPr="00CE4609">
        <w:rPr>
          <w:rFonts w:asciiTheme="majorBidi" w:hAnsiTheme="majorBidi" w:cstheme="majorBidi"/>
        </w:rPr>
        <w:tab/>
      </w:r>
      <w:r w:rsidRPr="00CE4609">
        <w:rPr>
          <w:rFonts w:asciiTheme="majorBidi" w:hAnsiTheme="majorBidi" w:cstheme="majorBidi"/>
        </w:rPr>
        <w:tab/>
      </w:r>
      <w:r w:rsidRPr="00CE4609">
        <w:rPr>
          <w:rFonts w:asciiTheme="majorBidi" w:hAnsiTheme="majorBidi" w:cstheme="majorBidi"/>
        </w:rPr>
        <w:tab/>
      </w:r>
      <w:r w:rsidRPr="00CE4609">
        <w:rPr>
          <w:rFonts w:asciiTheme="majorBidi" w:hAnsiTheme="majorBidi" w:cstheme="majorBidi"/>
        </w:rPr>
        <w:tab/>
      </w:r>
      <w:r w:rsidRPr="00CE4609">
        <w:rPr>
          <w:rFonts w:asciiTheme="majorBidi" w:hAnsiTheme="majorBidi" w:cstheme="majorBidi"/>
        </w:rPr>
        <w:tab/>
      </w:r>
      <w:r w:rsidRPr="00CE4609">
        <w:rPr>
          <w:rFonts w:asciiTheme="majorBidi" w:hAnsiTheme="majorBidi" w:cstheme="majorBidi"/>
        </w:rPr>
        <w:tab/>
      </w:r>
      <w:r w:rsidRPr="00CE4609">
        <w:rPr>
          <w:rFonts w:asciiTheme="majorBidi" w:hAnsiTheme="majorBidi" w:cstheme="majorBidi"/>
        </w:rPr>
        <w:tab/>
      </w:r>
      <w:proofErr w:type="spellStart"/>
      <w:r w:rsidRPr="00CE4609">
        <w:rPr>
          <w:rFonts w:asciiTheme="majorBidi" w:hAnsiTheme="majorBidi" w:cstheme="majorBidi"/>
        </w:rPr>
        <w:t>i</w:t>
      </w:r>
      <w:proofErr w:type="spellEnd"/>
    </w:p>
    <w:p w14:paraId="3EA74816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CE4609">
        <w:rPr>
          <w:rFonts w:asciiTheme="majorBidi" w:hAnsiTheme="majorBidi" w:cstheme="majorBidi"/>
          <w:sz w:val="28"/>
          <w:szCs w:val="28"/>
        </w:rPr>
        <w:t>Introduction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</w:rPr>
        <w:t>1</w:t>
      </w:r>
    </w:p>
    <w:p w14:paraId="3285425E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Research Goals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</w:t>
      </w:r>
    </w:p>
    <w:p w14:paraId="3D4FE9D7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3DCAA0D7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218939BD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Editions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13</w:t>
      </w:r>
    </w:p>
    <w:p w14:paraId="2878D523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Textual Evidence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14</w:t>
      </w:r>
    </w:p>
    <w:p w14:paraId="3E957283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Introduction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14</w:t>
      </w:r>
    </w:p>
    <w:p w14:paraId="0656DA6B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CE4609">
        <w:rPr>
          <w:rFonts w:asciiTheme="majorBidi" w:hAnsiTheme="majorBidi" w:cstheme="majorBidi"/>
        </w:rPr>
        <w:t>Textual Variants Due to Graphic Similarity between the Masoretic Text</w:t>
      </w:r>
    </w:p>
    <w:p w14:paraId="4D05F1A5" w14:textId="77777777" w:rsidR="009C0A36" w:rsidRDefault="009C0A36" w:rsidP="009C0A36">
      <w:pPr>
        <w:bidi w:val="0"/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CE4609">
        <w:rPr>
          <w:rFonts w:asciiTheme="majorBidi" w:hAnsiTheme="majorBidi" w:cstheme="majorBidi"/>
        </w:rPr>
        <w:t xml:space="preserve"> and the Samaritan Pentateuch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14</w:t>
      </w:r>
    </w:p>
    <w:p w14:paraId="7814184F" w14:textId="77777777" w:rsidR="009C0A36" w:rsidRDefault="009C0A36" w:rsidP="009C0A36">
      <w:pPr>
        <w:bidi w:val="0"/>
        <w:spacing w:line="360" w:lineRule="auto"/>
        <w:ind w:firstLine="720"/>
        <w:jc w:val="both"/>
        <w:rPr>
          <w:rFonts w:asciiTheme="majorBidi" w:hAnsiTheme="majorBidi" w:cstheme="majorBidi"/>
        </w:rPr>
      </w:pPr>
    </w:p>
    <w:p w14:paraId="35F598F1" w14:textId="77777777" w:rsidR="009C0A36" w:rsidRDefault="009C0A36" w:rsidP="009C0A36">
      <w:pPr>
        <w:bidi w:val="0"/>
        <w:spacing w:line="36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Summary and Interim Conclusions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137</w:t>
      </w:r>
    </w:p>
    <w:p w14:paraId="29F93456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The Paleographic Background of the Textual Evidence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145</w:t>
      </w:r>
    </w:p>
    <w:p w14:paraId="58599877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Introduction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145</w:t>
      </w:r>
    </w:p>
    <w:p w14:paraId="003AE32D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Paleographic Analysis of the Exchanging L</w:t>
      </w:r>
      <w:r w:rsidRPr="00A63DAA">
        <w:rPr>
          <w:rFonts w:asciiTheme="majorBidi" w:hAnsiTheme="majorBidi" w:cstheme="majorBidi"/>
        </w:rPr>
        <w:t>etters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153</w:t>
      </w:r>
    </w:p>
    <w:p w14:paraId="6E29F5EF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Summary and Interim Conclusions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201</w:t>
      </w:r>
    </w:p>
    <w:p w14:paraId="5ACCC1B1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Implications and Conclusions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209</w:t>
      </w:r>
    </w:p>
    <w:p w14:paraId="7C2F92DE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Conclusions regarding the Samaritan Pentateuch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209</w:t>
      </w:r>
    </w:p>
    <w:p w14:paraId="48223A3F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Conclusions regarding the Relation between the </w:t>
      </w:r>
    </w:p>
    <w:p w14:paraId="6421566E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6DFDA81A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Bibliography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224</w:t>
      </w:r>
    </w:p>
    <w:p w14:paraId="3726EE19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52DC">
        <w:rPr>
          <w:rFonts w:asciiTheme="majorBidi" w:hAnsiTheme="majorBidi" w:cstheme="majorBidi"/>
          <w:sz w:val="28"/>
          <w:szCs w:val="28"/>
        </w:rPr>
        <w:t xml:space="preserve">Appendix: </w:t>
      </w:r>
      <w:r>
        <w:rPr>
          <w:rFonts w:asciiTheme="majorBidi" w:hAnsiTheme="majorBidi" w:cstheme="majorBidi"/>
          <w:sz w:val="28"/>
          <w:szCs w:val="28"/>
        </w:rPr>
        <w:t>Variants Due to Graphic Similarity Between the Masoretic</w:t>
      </w:r>
    </w:p>
    <w:p w14:paraId="6B890A46" w14:textId="77777777" w:rsidR="009C0A36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8"/>
          <w:szCs w:val="28"/>
        </w:rPr>
        <w:t>Text and the Samaritan Pentateuch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281</w:t>
      </w:r>
    </w:p>
    <w:p w14:paraId="035C0D6E" w14:textId="77777777" w:rsidR="009C0A36" w:rsidRPr="004E52DC" w:rsidRDefault="009C0A36" w:rsidP="009C0A3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52DC">
        <w:rPr>
          <w:rFonts w:asciiTheme="majorBidi" w:hAnsiTheme="majorBidi" w:cstheme="majorBidi"/>
          <w:sz w:val="28"/>
          <w:szCs w:val="28"/>
        </w:rPr>
        <w:t>English Abstract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>I</w:t>
      </w:r>
    </w:p>
    <w:p w14:paraId="7D7BDAF2" w14:textId="77777777" w:rsidR="00E73BBB" w:rsidRDefault="009C0A36"/>
    <w:sectPr w:rsidR="00E73BBB" w:rsidSect="00FC4E5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36"/>
    <w:rsid w:val="007223F9"/>
    <w:rsid w:val="009C0A36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A4C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C0A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1343</Characters>
  <Application>Microsoft Macintosh Word</Application>
  <DocSecurity>0</DocSecurity>
  <Lines>11</Lines>
  <Paragraphs>3</Paragraphs>
  <ScaleCrop>false</ScaleCrop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יהונתן דיפני</dc:creator>
  <cp:keywords/>
  <dc:description/>
  <cp:lastModifiedBy>יהונתן דיפני</cp:lastModifiedBy>
  <cp:revision>1</cp:revision>
  <dcterms:created xsi:type="dcterms:W3CDTF">2019-10-06T11:45:00Z</dcterms:created>
  <dcterms:modified xsi:type="dcterms:W3CDTF">2019-10-06T11:46:00Z</dcterms:modified>
</cp:coreProperties>
</file>