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BF33" w14:textId="14B285C8" w:rsidR="00BD1232" w:rsidRPr="000D46E6" w:rsidRDefault="00F0070B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להבדיל</w:t>
      </w:r>
      <w:r w:rsidR="0092733C" w:rsidRPr="000D46E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בין דם לדם</w:t>
      </w:r>
    </w:p>
    <w:p w14:paraId="76F3540B" w14:textId="0DC90627" w:rsidR="0092733C" w:rsidRPr="000D46E6" w:rsidRDefault="0092733C" w:rsidP="00075ED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D46E6">
        <w:rPr>
          <w:rFonts w:asciiTheme="majorBidi" w:hAnsiTheme="majorBidi" w:cstheme="majorBidi"/>
          <w:sz w:val="24"/>
          <w:szCs w:val="24"/>
          <w:rtl/>
        </w:rPr>
        <w:t xml:space="preserve">הכפר הגלובלי, שהבטיח </w:t>
      </w:r>
      <w:r w:rsidR="000D46E6">
        <w:rPr>
          <w:rFonts w:asciiTheme="majorBidi" w:hAnsiTheme="majorBidi" w:cstheme="majorBidi" w:hint="cs"/>
          <w:sz w:val="24"/>
          <w:szCs w:val="24"/>
          <w:rtl/>
        </w:rPr>
        <w:t xml:space="preserve">בעבר 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חרויות </w:t>
      </w:r>
      <w:r w:rsidR="000D46E6">
        <w:rPr>
          <w:rFonts w:asciiTheme="majorBidi" w:hAnsiTheme="majorBidi" w:cstheme="majorBidi" w:hint="cs"/>
          <w:sz w:val="24"/>
          <w:szCs w:val="24"/>
          <w:rtl/>
        </w:rPr>
        <w:t>שמעבר לדמיון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, משעבד עתה את כל האנושות </w:t>
      </w:r>
      <w:r w:rsidR="000D46E6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0D46E6">
        <w:rPr>
          <w:rFonts w:asciiTheme="majorBidi" w:hAnsiTheme="majorBidi" w:cstheme="majorBidi"/>
          <w:sz w:val="24"/>
          <w:szCs w:val="24"/>
          <w:rtl/>
        </w:rPr>
        <w:t>גורל משותף לכול. אך בעוד הה</w:t>
      </w:r>
      <w:r w:rsidR="00F0070B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0D46E6">
        <w:rPr>
          <w:rFonts w:asciiTheme="majorBidi" w:hAnsiTheme="majorBidi" w:cstheme="majorBidi"/>
          <w:sz w:val="24"/>
          <w:szCs w:val="24"/>
          <w:rtl/>
        </w:rPr>
        <w:t>דבק</w:t>
      </w:r>
      <w:r w:rsidR="00F0070B">
        <w:rPr>
          <w:rFonts w:asciiTheme="majorBidi" w:hAnsiTheme="majorBidi" w:cstheme="majorBidi" w:hint="cs"/>
          <w:sz w:val="24"/>
          <w:szCs w:val="24"/>
          <w:rtl/>
        </w:rPr>
        <w:t>ות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עיוורת לגזע, דת, לאום ומגדר – לא כן הריפוי. </w:t>
      </w:r>
      <w:r w:rsidR="005602D3">
        <w:rPr>
          <w:rFonts w:asciiTheme="majorBidi" w:hAnsiTheme="majorBidi" w:cstheme="majorBidi" w:hint="cs"/>
          <w:sz w:val="24"/>
          <w:szCs w:val="24"/>
          <w:rtl/>
        </w:rPr>
        <w:t xml:space="preserve">השאלה, </w:t>
      </w:r>
      <w:commentRangeStart w:id="0"/>
      <w:r w:rsidRPr="000D46E6">
        <w:rPr>
          <w:rFonts w:asciiTheme="majorBidi" w:hAnsiTheme="majorBidi" w:cstheme="majorBidi"/>
          <w:sz w:val="24"/>
          <w:szCs w:val="24"/>
          <w:rtl/>
        </w:rPr>
        <w:t xml:space="preserve">אם </w:t>
      </w:r>
      <w:r w:rsidR="005602D3">
        <w:rPr>
          <w:rFonts w:asciiTheme="majorBidi" w:hAnsiTheme="majorBidi" w:cstheme="majorBidi" w:hint="cs"/>
          <w:sz w:val="24"/>
          <w:szCs w:val="24"/>
          <w:rtl/>
        </w:rPr>
        <w:t>נ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חיה או </w:t>
      </w:r>
      <w:r w:rsidR="005602D3">
        <w:rPr>
          <w:rFonts w:asciiTheme="majorBidi" w:hAnsiTheme="majorBidi" w:cstheme="majorBidi" w:hint="cs"/>
          <w:sz w:val="24"/>
          <w:szCs w:val="24"/>
          <w:rtl/>
        </w:rPr>
        <w:t>נ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מות </w:t>
      </w:r>
      <w:commentRangeEnd w:id="0"/>
      <w:r w:rsidR="005602D3">
        <w:rPr>
          <w:rStyle w:val="CommentReference"/>
          <w:rtl/>
        </w:rPr>
        <w:commentReference w:id="0"/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היא בראש ובראשונה שאלה </w:t>
      </w:r>
      <w:r w:rsidRPr="001F2252">
        <w:rPr>
          <w:rFonts w:asciiTheme="majorBidi" w:hAnsiTheme="majorBidi" w:cstheme="majorBidi"/>
          <w:sz w:val="24"/>
          <w:szCs w:val="24"/>
          <w:rtl/>
        </w:rPr>
        <w:t>של מיקום.</w:t>
      </w:r>
    </w:p>
    <w:p w14:paraId="3B7D75A1" w14:textId="73FDBD63" w:rsidR="0092733C" w:rsidRPr="000D46E6" w:rsidRDefault="0092733C" w:rsidP="00075EDC">
      <w:pPr>
        <w:spacing w:line="360" w:lineRule="auto"/>
        <w:ind w:firstLine="226"/>
        <w:jc w:val="both"/>
        <w:rPr>
          <w:rFonts w:asciiTheme="majorBidi" w:hAnsiTheme="majorBidi" w:cstheme="majorBidi"/>
          <w:sz w:val="24"/>
          <w:szCs w:val="24"/>
          <w:rtl/>
        </w:rPr>
      </w:pPr>
      <w:r w:rsidRPr="000D46E6">
        <w:rPr>
          <w:rFonts w:asciiTheme="majorBidi" w:hAnsiTheme="majorBidi" w:cstheme="majorBidi"/>
          <w:sz w:val="24"/>
          <w:szCs w:val="24"/>
          <w:rtl/>
        </w:rPr>
        <w:t xml:space="preserve">המקום שבו </w:t>
      </w:r>
      <w:r w:rsidR="000D46E6">
        <w:rPr>
          <w:rFonts w:asciiTheme="majorBidi" w:hAnsiTheme="majorBidi" w:cstheme="majorBidi" w:hint="cs"/>
          <w:sz w:val="24"/>
          <w:szCs w:val="24"/>
          <w:rtl/>
        </w:rPr>
        <w:t>אנו חיים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0D46E6">
        <w:rPr>
          <w:rFonts w:asciiTheme="majorBidi" w:hAnsiTheme="majorBidi" w:cstheme="majorBidi" w:hint="cs"/>
          <w:sz w:val="24"/>
          <w:szCs w:val="24"/>
          <w:rtl/>
        </w:rPr>
        <w:t>מדיניותה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של מנהיגות</w:t>
      </w:r>
      <w:r w:rsidR="000D46E6">
        <w:rPr>
          <w:rFonts w:asciiTheme="majorBidi" w:hAnsiTheme="majorBidi" w:cstheme="majorBidi" w:hint="cs"/>
          <w:sz w:val="24"/>
          <w:szCs w:val="24"/>
          <w:rtl/>
        </w:rPr>
        <w:t>נו הפוליטית</w:t>
      </w:r>
      <w:r w:rsidRPr="000D46E6">
        <w:rPr>
          <w:rFonts w:asciiTheme="majorBidi" w:hAnsiTheme="majorBidi" w:cstheme="majorBidi"/>
          <w:sz w:val="24"/>
          <w:szCs w:val="24"/>
          <w:rtl/>
        </w:rPr>
        <w:t>, תרבות</w:t>
      </w:r>
      <w:r w:rsidR="005602D3">
        <w:rPr>
          <w:rFonts w:asciiTheme="majorBidi" w:hAnsiTheme="majorBidi" w:cstheme="majorBidi" w:hint="cs"/>
          <w:sz w:val="24"/>
          <w:szCs w:val="24"/>
          <w:rtl/>
        </w:rPr>
        <w:t>נו הלאומית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ותחושת האחריות הקולקטיבית של </w:t>
      </w:r>
      <w:r w:rsidR="000D46E6">
        <w:rPr>
          <w:rFonts w:asciiTheme="majorBidi" w:hAnsiTheme="majorBidi" w:cstheme="majorBidi" w:hint="cs"/>
          <w:sz w:val="24"/>
          <w:szCs w:val="24"/>
          <w:rtl/>
        </w:rPr>
        <w:t>ח</w:t>
      </w:r>
      <w:r w:rsidR="00F0070B">
        <w:rPr>
          <w:rFonts w:asciiTheme="majorBidi" w:hAnsiTheme="majorBidi" w:cstheme="majorBidi" w:hint="cs"/>
          <w:sz w:val="24"/>
          <w:szCs w:val="24"/>
          <w:rtl/>
        </w:rPr>
        <w:t>ֶ</w:t>
      </w:r>
      <w:r w:rsidR="000D46E6">
        <w:rPr>
          <w:rFonts w:asciiTheme="majorBidi" w:hAnsiTheme="majorBidi" w:cstheme="majorBidi" w:hint="cs"/>
          <w:sz w:val="24"/>
          <w:szCs w:val="24"/>
          <w:rtl/>
        </w:rPr>
        <w:t>ברתנו האזרחית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- כל אלה יקבעו את עתיד</w:t>
      </w:r>
      <w:r w:rsidR="000D46E6">
        <w:rPr>
          <w:rFonts w:asciiTheme="majorBidi" w:hAnsiTheme="majorBidi" w:cstheme="majorBidi" w:hint="cs"/>
          <w:sz w:val="24"/>
          <w:szCs w:val="24"/>
          <w:rtl/>
        </w:rPr>
        <w:t>נו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. המגפה היא כלל עולמית, </w:t>
      </w:r>
      <w:r w:rsidR="001D762C">
        <w:rPr>
          <w:rFonts w:asciiTheme="majorBidi" w:hAnsiTheme="majorBidi" w:cstheme="majorBidi" w:hint="cs"/>
          <w:sz w:val="24"/>
          <w:szCs w:val="24"/>
          <w:rtl/>
        </w:rPr>
        <w:t>המרדף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אחר חיסון  משתרע על</w:t>
      </w:r>
      <w:r w:rsidR="005602D3">
        <w:rPr>
          <w:rFonts w:asciiTheme="majorBidi" w:hAnsiTheme="majorBidi" w:cstheme="majorBidi" w:hint="cs"/>
          <w:sz w:val="24"/>
          <w:szCs w:val="24"/>
          <w:rtl/>
        </w:rPr>
        <w:t>-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פני העולם כולו, אולם הריפוי המיידי הוא </w:t>
      </w:r>
      <w:r w:rsidR="001D762C">
        <w:rPr>
          <w:rFonts w:asciiTheme="majorBidi" w:hAnsiTheme="majorBidi" w:cstheme="majorBidi" w:hint="cs"/>
          <w:sz w:val="24"/>
          <w:szCs w:val="24"/>
          <w:rtl/>
        </w:rPr>
        <w:t>מקומי</w:t>
      </w:r>
      <w:r w:rsidRPr="000D46E6">
        <w:rPr>
          <w:rFonts w:asciiTheme="majorBidi" w:hAnsiTheme="majorBidi" w:cstheme="majorBidi"/>
          <w:sz w:val="24"/>
          <w:szCs w:val="24"/>
          <w:rtl/>
        </w:rPr>
        <w:t>.</w:t>
      </w:r>
    </w:p>
    <w:p w14:paraId="4BE61F57" w14:textId="4DB4FE75" w:rsidR="0092733C" w:rsidRPr="000D46E6" w:rsidRDefault="0092733C" w:rsidP="00075EDC">
      <w:pPr>
        <w:spacing w:line="360" w:lineRule="auto"/>
        <w:ind w:firstLine="226"/>
        <w:jc w:val="both"/>
        <w:rPr>
          <w:rFonts w:asciiTheme="majorBidi" w:hAnsiTheme="majorBidi" w:cstheme="majorBidi"/>
          <w:sz w:val="24"/>
          <w:szCs w:val="24"/>
          <w:rtl/>
        </w:rPr>
      </w:pPr>
      <w:r w:rsidRPr="000D46E6">
        <w:rPr>
          <w:rFonts w:asciiTheme="majorBidi" w:hAnsiTheme="majorBidi" w:cstheme="majorBidi"/>
          <w:sz w:val="24"/>
          <w:szCs w:val="24"/>
          <w:rtl/>
        </w:rPr>
        <w:t xml:space="preserve">כפי שנוכחנו </w:t>
      </w:r>
      <w:r w:rsidR="005602D3">
        <w:rPr>
          <w:rFonts w:asciiTheme="majorBidi" w:hAnsiTheme="majorBidi" w:cstheme="majorBidi" w:hint="cs"/>
          <w:sz w:val="24"/>
          <w:szCs w:val="24"/>
          <w:rtl/>
        </w:rPr>
        <w:t>ב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חודשיים האחרונים, </w:t>
      </w:r>
      <w:r w:rsidR="005602D3">
        <w:rPr>
          <w:rFonts w:asciiTheme="majorBidi" w:hAnsiTheme="majorBidi" w:cstheme="majorBidi" w:hint="cs"/>
          <w:sz w:val="24"/>
          <w:szCs w:val="24"/>
          <w:rtl/>
        </w:rPr>
        <w:t>השאלה מי יחיה ומי ימות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אינה</w:t>
      </w:r>
      <w:r w:rsidR="00FB42F2" w:rsidRPr="000D46E6">
        <w:rPr>
          <w:rFonts w:asciiTheme="majorBidi" w:hAnsiTheme="majorBidi" w:cstheme="majorBidi"/>
          <w:sz w:val="24"/>
          <w:szCs w:val="24"/>
          <w:rtl/>
        </w:rPr>
        <w:t xml:space="preserve"> תלויה עקרונית בשאלה 'מי </w:t>
      </w:r>
      <w:r w:rsidR="005602D3">
        <w:rPr>
          <w:rFonts w:asciiTheme="majorBidi" w:hAnsiTheme="majorBidi" w:cstheme="majorBidi" w:hint="cs"/>
          <w:sz w:val="24"/>
          <w:szCs w:val="24"/>
          <w:rtl/>
        </w:rPr>
        <w:t>יי</w:t>
      </w:r>
      <w:r w:rsidR="00FB42F2" w:rsidRPr="000D46E6">
        <w:rPr>
          <w:rFonts w:asciiTheme="majorBidi" w:hAnsiTheme="majorBidi" w:cstheme="majorBidi"/>
          <w:sz w:val="24"/>
          <w:szCs w:val="24"/>
          <w:rtl/>
        </w:rPr>
        <w:t>דבק', אלא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602D3">
        <w:rPr>
          <w:rFonts w:asciiTheme="majorBidi" w:hAnsiTheme="majorBidi" w:cstheme="majorBidi" w:hint="cs"/>
          <w:sz w:val="24"/>
          <w:szCs w:val="24"/>
          <w:rtl/>
        </w:rPr>
        <w:t xml:space="preserve">בשאלה </w:t>
      </w:r>
      <w:r w:rsidR="00F0070B">
        <w:rPr>
          <w:rFonts w:asciiTheme="majorBidi" w:hAnsiTheme="majorBidi" w:cstheme="majorBidi" w:hint="cs"/>
          <w:sz w:val="24"/>
          <w:szCs w:val="24"/>
          <w:rtl/>
        </w:rPr>
        <w:t>מהי תגובתנו,</w:t>
      </w:r>
      <w:r w:rsidR="00FB42F2" w:rsidRPr="000D46E6">
        <w:rPr>
          <w:rFonts w:asciiTheme="majorBidi" w:hAnsiTheme="majorBidi" w:cstheme="majorBidi"/>
          <w:sz w:val="24"/>
          <w:szCs w:val="24"/>
          <w:rtl/>
        </w:rPr>
        <w:t xml:space="preserve"> כאשר ההידבקות </w:t>
      </w:r>
      <w:r w:rsidR="00F0070B">
        <w:rPr>
          <w:rFonts w:asciiTheme="majorBidi" w:hAnsiTheme="majorBidi" w:cstheme="majorBidi" w:hint="cs"/>
          <w:sz w:val="24"/>
          <w:szCs w:val="24"/>
          <w:rtl/>
        </w:rPr>
        <w:t xml:space="preserve">כבר </w:t>
      </w:r>
      <w:r w:rsidR="00FB42F2" w:rsidRPr="000D46E6">
        <w:rPr>
          <w:rFonts w:asciiTheme="majorBidi" w:hAnsiTheme="majorBidi" w:cstheme="majorBidi"/>
          <w:sz w:val="24"/>
          <w:szCs w:val="24"/>
          <w:rtl/>
        </w:rPr>
        <w:t>מתפשטת. אנו תלויים ביכולתה של ארצנו להשיג את הציוד הדרוש ול</w:t>
      </w:r>
      <w:r w:rsidR="005602D3">
        <w:rPr>
          <w:rFonts w:asciiTheme="majorBidi" w:hAnsiTheme="majorBidi" w:cstheme="majorBidi" w:hint="cs"/>
          <w:sz w:val="24"/>
          <w:szCs w:val="24"/>
          <w:rtl/>
        </w:rPr>
        <w:t>הפיץ</w:t>
      </w:r>
      <w:r w:rsidR="00FB42F2" w:rsidRPr="000D46E6">
        <w:rPr>
          <w:rFonts w:asciiTheme="majorBidi" w:hAnsiTheme="majorBidi" w:cstheme="majorBidi"/>
          <w:sz w:val="24"/>
          <w:szCs w:val="24"/>
          <w:rtl/>
        </w:rPr>
        <w:t xml:space="preserve"> אותו באופן שווה לזקוקים לכך. אנו נתונים לחסדם של קובעי המדיניות שלנו, ליכולתם ול</w:t>
      </w:r>
      <w:r w:rsidR="00BC3F7B">
        <w:rPr>
          <w:rFonts w:asciiTheme="majorBidi" w:hAnsiTheme="majorBidi" w:cstheme="majorBidi" w:hint="cs"/>
          <w:sz w:val="24"/>
          <w:szCs w:val="24"/>
          <w:rtl/>
        </w:rPr>
        <w:t>רצונם</w:t>
      </w:r>
      <w:r w:rsidR="00F0070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B42F2" w:rsidRPr="000D46E6">
        <w:rPr>
          <w:rFonts w:asciiTheme="majorBidi" w:hAnsiTheme="majorBidi" w:cstheme="majorBidi"/>
          <w:sz w:val="24"/>
          <w:szCs w:val="24"/>
          <w:rtl/>
        </w:rPr>
        <w:t>לתכנן מראש, ו</w:t>
      </w:r>
      <w:r w:rsidR="00BC3F7B">
        <w:rPr>
          <w:rFonts w:asciiTheme="majorBidi" w:hAnsiTheme="majorBidi" w:cstheme="majorBidi" w:hint="cs"/>
          <w:sz w:val="24"/>
          <w:szCs w:val="24"/>
          <w:rtl/>
        </w:rPr>
        <w:t>באופן משמעותי</w:t>
      </w:r>
      <w:r w:rsidR="00FB42F2" w:rsidRPr="000D46E6">
        <w:rPr>
          <w:rFonts w:asciiTheme="majorBidi" w:hAnsiTheme="majorBidi" w:cstheme="majorBidi"/>
          <w:sz w:val="24"/>
          <w:szCs w:val="24"/>
          <w:rtl/>
        </w:rPr>
        <w:t xml:space="preserve"> יותר – לאחריותם של שכנינו להקפיד על ריחוק </w:t>
      </w:r>
      <w:r w:rsidR="001D762C">
        <w:rPr>
          <w:rFonts w:asciiTheme="majorBidi" w:hAnsiTheme="majorBidi" w:cstheme="majorBidi" w:hint="cs"/>
          <w:sz w:val="24"/>
          <w:szCs w:val="24"/>
          <w:rtl/>
        </w:rPr>
        <w:t>חברתי</w:t>
      </w:r>
      <w:r w:rsidR="00FB42F2" w:rsidRPr="000D46E6">
        <w:rPr>
          <w:rFonts w:asciiTheme="majorBidi" w:hAnsiTheme="majorBidi" w:cstheme="majorBidi"/>
          <w:sz w:val="24"/>
          <w:szCs w:val="24"/>
          <w:rtl/>
        </w:rPr>
        <w:t xml:space="preserve"> ועל בידוד עצמי .</w:t>
      </w:r>
    </w:p>
    <w:p w14:paraId="1ABA5360" w14:textId="478C3CB5" w:rsidR="00FB42F2" w:rsidRPr="000D46E6" w:rsidRDefault="00FB42F2" w:rsidP="00075EDC">
      <w:pPr>
        <w:spacing w:line="360" w:lineRule="auto"/>
        <w:ind w:firstLine="226"/>
        <w:jc w:val="both"/>
        <w:rPr>
          <w:rFonts w:asciiTheme="majorBidi" w:hAnsiTheme="majorBidi" w:cstheme="majorBidi"/>
          <w:sz w:val="24"/>
          <w:szCs w:val="24"/>
          <w:rtl/>
        </w:rPr>
      </w:pPr>
      <w:r w:rsidRPr="000D46E6">
        <w:rPr>
          <w:rFonts w:asciiTheme="majorBidi" w:hAnsiTheme="majorBidi" w:cstheme="majorBidi"/>
          <w:sz w:val="24"/>
          <w:szCs w:val="24"/>
          <w:rtl/>
        </w:rPr>
        <w:t xml:space="preserve">אחד המיתוסים הגדולים </w:t>
      </w:r>
      <w:r w:rsidR="00BC3F7B">
        <w:rPr>
          <w:rFonts w:asciiTheme="majorBidi" w:hAnsiTheme="majorBidi" w:cstheme="majorBidi" w:hint="cs"/>
          <w:sz w:val="24"/>
          <w:szCs w:val="24"/>
          <w:rtl/>
        </w:rPr>
        <w:t xml:space="preserve">של 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אזרחים במדינות המערב המשגשגות הוא שעקרונות וערכים משפיעים על 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>החלטות החלוקה שלהם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 יותר מאשר המחסור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>. אולם למעשה, עקרון המחסור משחק תמיד תפקיד חשוב. בזמנים רגילים התופעה מעודנת</w:t>
      </w:r>
      <w:r w:rsidR="008C6805">
        <w:rPr>
          <w:rFonts w:asciiTheme="majorBidi" w:hAnsiTheme="majorBidi" w:cstheme="majorBidi" w:hint="cs"/>
          <w:sz w:val="24"/>
          <w:szCs w:val="24"/>
          <w:rtl/>
        </w:rPr>
        <w:t xml:space="preserve"> יותר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 xml:space="preserve"> וניכרת</w:t>
      </w:r>
      <w:r w:rsidR="008C6805">
        <w:rPr>
          <w:rFonts w:asciiTheme="majorBidi" w:hAnsiTheme="majorBidi" w:cstheme="majorBidi" w:hint="cs"/>
          <w:sz w:val="24"/>
          <w:szCs w:val="24"/>
          <w:rtl/>
        </w:rPr>
        <w:t xml:space="preserve"> פחות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 xml:space="preserve">. כך, לדוגמה, כאשר </w:t>
      </w:r>
      <w:r w:rsidR="008C6805">
        <w:rPr>
          <w:rFonts w:asciiTheme="majorBidi" w:hAnsiTheme="majorBidi" w:cstheme="majorBidi" w:hint="cs"/>
          <w:sz w:val="24"/>
          <w:szCs w:val="24"/>
          <w:rtl/>
        </w:rPr>
        <w:t>ה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 xml:space="preserve">מדינה או חברת </w:t>
      </w:r>
      <w:r w:rsidR="008C6805">
        <w:rPr>
          <w:rFonts w:asciiTheme="majorBidi" w:hAnsiTheme="majorBidi" w:cstheme="majorBidi" w:hint="cs"/>
          <w:sz w:val="24"/>
          <w:szCs w:val="24"/>
          <w:rtl/>
        </w:rPr>
        <w:t>ה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 xml:space="preserve">ביטוח </w:t>
      </w:r>
      <w:r w:rsidR="008C6805">
        <w:rPr>
          <w:rFonts w:asciiTheme="majorBidi" w:hAnsiTheme="majorBidi" w:cstheme="majorBidi" w:hint="cs"/>
          <w:sz w:val="24"/>
          <w:szCs w:val="24"/>
          <w:rtl/>
        </w:rPr>
        <w:t>ה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>רפואי קובע</w:t>
      </w:r>
      <w:r w:rsidR="00BC3F7B">
        <w:rPr>
          <w:rFonts w:asciiTheme="majorBidi" w:hAnsiTheme="majorBidi" w:cstheme="majorBidi" w:hint="cs"/>
          <w:sz w:val="24"/>
          <w:szCs w:val="24"/>
          <w:rtl/>
        </w:rPr>
        <w:t>ו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 xml:space="preserve">ת </w:t>
      </w:r>
      <w:r w:rsidR="008C6805">
        <w:rPr>
          <w:rFonts w:asciiTheme="majorBidi" w:hAnsiTheme="majorBidi" w:cstheme="majorBidi" w:hint="cs"/>
          <w:sz w:val="24"/>
          <w:szCs w:val="24"/>
          <w:rtl/>
        </w:rPr>
        <w:t>מהו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 xml:space="preserve"> 'סל התרופות' שאותו תכסה, </w:t>
      </w:r>
      <w:r w:rsidR="00BC3F7B">
        <w:rPr>
          <w:rFonts w:asciiTheme="majorBidi" w:hAnsiTheme="majorBidi" w:cstheme="majorBidi" w:hint="cs"/>
          <w:sz w:val="24"/>
          <w:szCs w:val="24"/>
          <w:rtl/>
        </w:rPr>
        <w:t>יש בכך החלטה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 xml:space="preserve"> על חיים ומוות </w:t>
      </w:r>
      <w:r w:rsidR="00BC3F7B">
        <w:rPr>
          <w:rFonts w:asciiTheme="majorBidi" w:hAnsiTheme="majorBidi" w:cstheme="majorBidi" w:hint="cs"/>
          <w:sz w:val="24"/>
          <w:szCs w:val="24"/>
          <w:rtl/>
        </w:rPr>
        <w:t>ה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>מבוססת על מחסור. ייתכן שליחיד</w:t>
      </w:r>
      <w:r w:rsidR="00BC3F7B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 xml:space="preserve"> תהיה אפשרות לביטוח משלים או לבחירת ספ</w:t>
      </w:r>
      <w:r w:rsidR="00BC3F7B">
        <w:rPr>
          <w:rFonts w:asciiTheme="majorBidi" w:hAnsiTheme="majorBidi" w:cstheme="majorBidi" w:hint="cs"/>
          <w:sz w:val="24"/>
          <w:szCs w:val="24"/>
          <w:rtl/>
        </w:rPr>
        <w:t>ּ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 xml:space="preserve">ק תרופות אחר, או שיהיו </w:t>
      </w:r>
      <w:r w:rsidR="00BC3F7B">
        <w:rPr>
          <w:rFonts w:asciiTheme="majorBidi" w:hAnsiTheme="majorBidi" w:cstheme="majorBidi" w:hint="cs"/>
          <w:sz w:val="24"/>
          <w:szCs w:val="24"/>
          <w:rtl/>
        </w:rPr>
        <w:t>להם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 xml:space="preserve"> מקורות מימון אחרים. אך יש </w:t>
      </w:r>
      <w:r w:rsidR="00763C7D">
        <w:rPr>
          <w:rFonts w:asciiTheme="majorBidi" w:hAnsiTheme="majorBidi" w:cstheme="majorBidi" w:hint="cs"/>
          <w:sz w:val="24"/>
          <w:szCs w:val="24"/>
          <w:rtl/>
        </w:rPr>
        <w:t>מי</w:t>
      </w:r>
      <w:r w:rsidR="008C680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>שאין להם אפשרות כז</w:t>
      </w:r>
      <w:r w:rsidR="008C6805">
        <w:rPr>
          <w:rFonts w:asciiTheme="majorBidi" w:hAnsiTheme="majorBidi" w:cstheme="majorBidi" w:hint="cs"/>
          <w:sz w:val="24"/>
          <w:szCs w:val="24"/>
          <w:rtl/>
        </w:rPr>
        <w:t>את</w:t>
      </w:r>
      <w:r w:rsidR="008C6774" w:rsidRPr="000D46E6">
        <w:rPr>
          <w:rFonts w:asciiTheme="majorBidi" w:hAnsiTheme="majorBidi" w:cstheme="majorBidi"/>
          <w:sz w:val="24"/>
          <w:szCs w:val="24"/>
          <w:rtl/>
        </w:rPr>
        <w:t>.</w:t>
      </w:r>
    </w:p>
    <w:p w14:paraId="7BEEC1AC" w14:textId="6756382A" w:rsidR="008C6774" w:rsidRPr="000D46E6" w:rsidRDefault="008C6774" w:rsidP="00075EDC">
      <w:pPr>
        <w:spacing w:line="360" w:lineRule="auto"/>
        <w:ind w:firstLine="226"/>
        <w:jc w:val="both"/>
        <w:rPr>
          <w:rFonts w:asciiTheme="majorBidi" w:hAnsiTheme="majorBidi" w:cstheme="majorBidi"/>
          <w:sz w:val="24"/>
          <w:szCs w:val="24"/>
          <w:rtl/>
        </w:rPr>
      </w:pPr>
      <w:r w:rsidRPr="000D46E6">
        <w:rPr>
          <w:rFonts w:asciiTheme="majorBidi" w:hAnsiTheme="majorBidi" w:cstheme="majorBidi"/>
          <w:sz w:val="24"/>
          <w:szCs w:val="24"/>
          <w:rtl/>
        </w:rPr>
        <w:t>מה שמ</w:t>
      </w:r>
      <w:r w:rsidR="00AD68D8">
        <w:rPr>
          <w:rFonts w:asciiTheme="majorBidi" w:hAnsiTheme="majorBidi" w:cstheme="majorBidi" w:hint="cs"/>
          <w:sz w:val="24"/>
          <w:szCs w:val="24"/>
          <w:rtl/>
        </w:rPr>
        <w:t>גדיר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את המשבר הנוכחי היא העובדה שהכול סובב </w:t>
      </w:r>
      <w:r w:rsidR="00515530">
        <w:rPr>
          <w:rFonts w:asciiTheme="majorBidi" w:hAnsiTheme="majorBidi" w:cstheme="majorBidi" w:hint="cs"/>
          <w:sz w:val="24"/>
          <w:szCs w:val="24"/>
          <w:rtl/>
        </w:rPr>
        <w:t xml:space="preserve">בעליל אך ורק </w:t>
      </w:r>
      <w:r w:rsidRPr="000D46E6">
        <w:rPr>
          <w:rFonts w:asciiTheme="majorBidi" w:hAnsiTheme="majorBidi" w:cstheme="majorBidi"/>
          <w:sz w:val="24"/>
          <w:szCs w:val="24"/>
          <w:rtl/>
        </w:rPr>
        <w:t>סביב שאלות של מחסור ו</w:t>
      </w:r>
      <w:r w:rsidR="00515530">
        <w:rPr>
          <w:rFonts w:asciiTheme="majorBidi" w:hAnsiTheme="majorBidi" w:cstheme="majorBidi" w:hint="cs"/>
          <w:sz w:val="24"/>
          <w:szCs w:val="24"/>
          <w:rtl/>
        </w:rPr>
        <w:t xml:space="preserve">של 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מקורות מוגבלים. בסופו של דבר מגיעים למספרים </w:t>
      </w:r>
      <w:r w:rsidR="00515530">
        <w:rPr>
          <w:rFonts w:asciiTheme="majorBidi" w:hAnsiTheme="majorBidi" w:cstheme="majorBidi" w:hint="cs"/>
          <w:sz w:val="24"/>
          <w:szCs w:val="24"/>
          <w:rtl/>
        </w:rPr>
        <w:t>כמותיים</w:t>
      </w:r>
      <w:r w:rsidR="00AD68D8">
        <w:rPr>
          <w:rFonts w:asciiTheme="majorBidi" w:hAnsiTheme="majorBidi" w:cstheme="majorBidi" w:hint="cs"/>
          <w:sz w:val="24"/>
          <w:szCs w:val="24"/>
          <w:rtl/>
        </w:rPr>
        <w:t>: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15530">
        <w:rPr>
          <w:rFonts w:asciiTheme="majorBidi" w:hAnsiTheme="majorBidi" w:cstheme="majorBidi" w:hint="cs"/>
          <w:sz w:val="24"/>
          <w:szCs w:val="24"/>
          <w:rtl/>
        </w:rPr>
        <w:t xml:space="preserve">מספרים הנוגעים לכמות 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אנשי צוות רפואי, 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מיטות בתי חולים, 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ציוד מיגון, והגורלי מכול – 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0D46E6">
        <w:rPr>
          <w:rFonts w:asciiTheme="majorBidi" w:hAnsiTheme="majorBidi" w:cstheme="majorBidi"/>
          <w:sz w:val="24"/>
          <w:szCs w:val="24"/>
          <w:rtl/>
        </w:rPr>
        <w:t>מחסור במכונות הנשמה</w:t>
      </w:r>
      <w:r w:rsidR="00964B38" w:rsidRPr="000D46E6">
        <w:rPr>
          <w:rFonts w:asciiTheme="majorBidi" w:hAnsiTheme="majorBidi" w:cstheme="majorBidi"/>
          <w:sz w:val="24"/>
          <w:szCs w:val="24"/>
          <w:rtl/>
        </w:rPr>
        <w:t>. זו בדיוק נקודת הזמן ש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 xml:space="preserve">בה </w:t>
      </w:r>
      <w:r w:rsidR="00AD68D8">
        <w:rPr>
          <w:rFonts w:asciiTheme="majorBidi" w:hAnsiTheme="majorBidi" w:cstheme="majorBidi" w:hint="cs"/>
          <w:sz w:val="24"/>
          <w:szCs w:val="24"/>
          <w:rtl/>
        </w:rPr>
        <w:t xml:space="preserve">נמדד </w:t>
      </w:r>
      <w:r w:rsidR="00964B38" w:rsidRPr="000D46E6">
        <w:rPr>
          <w:rFonts w:asciiTheme="majorBidi" w:hAnsiTheme="majorBidi" w:cstheme="majorBidi"/>
          <w:sz w:val="24"/>
          <w:szCs w:val="24"/>
          <w:rtl/>
        </w:rPr>
        <w:t xml:space="preserve">אופייה של 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>ה</w:t>
      </w:r>
      <w:r w:rsidR="00964B38" w:rsidRPr="000D46E6">
        <w:rPr>
          <w:rFonts w:asciiTheme="majorBidi" w:hAnsiTheme="majorBidi" w:cstheme="majorBidi"/>
          <w:sz w:val="24"/>
          <w:szCs w:val="24"/>
          <w:rtl/>
        </w:rPr>
        <w:t xml:space="preserve">חברה </w:t>
      </w:r>
      <w:r w:rsidR="00AD68D8">
        <w:rPr>
          <w:rFonts w:asciiTheme="majorBidi" w:hAnsiTheme="majorBidi" w:cstheme="majorBidi" w:hint="cs"/>
          <w:sz w:val="24"/>
          <w:szCs w:val="24"/>
          <w:rtl/>
        </w:rPr>
        <w:t>ו</w:t>
      </w:r>
      <w:r w:rsidR="00964B38" w:rsidRPr="000D46E6">
        <w:rPr>
          <w:rFonts w:asciiTheme="majorBidi" w:hAnsiTheme="majorBidi" w:cstheme="majorBidi"/>
          <w:sz w:val="24"/>
          <w:szCs w:val="24"/>
          <w:rtl/>
        </w:rPr>
        <w:t>מועמד למבחן.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034B7E53" w14:textId="41B9EAA8" w:rsidR="00964B38" w:rsidRPr="000D46E6" w:rsidRDefault="00964B38" w:rsidP="00075EDC">
      <w:pPr>
        <w:spacing w:line="360" w:lineRule="auto"/>
        <w:ind w:firstLine="226"/>
        <w:jc w:val="both"/>
        <w:rPr>
          <w:rFonts w:asciiTheme="majorBidi" w:hAnsiTheme="majorBidi" w:cstheme="majorBidi"/>
          <w:sz w:val="24"/>
          <w:szCs w:val="24"/>
          <w:rtl/>
        </w:rPr>
      </w:pPr>
      <w:r w:rsidRPr="000D46E6">
        <w:rPr>
          <w:rFonts w:asciiTheme="majorBidi" w:hAnsiTheme="majorBidi" w:cstheme="majorBidi"/>
          <w:sz w:val="24"/>
          <w:szCs w:val="24"/>
          <w:rtl/>
        </w:rPr>
        <w:t xml:space="preserve">מה 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>נעשה</w:t>
      </w:r>
      <w:r w:rsidR="00C309B7">
        <w:rPr>
          <w:rFonts w:asciiTheme="majorBidi" w:hAnsiTheme="majorBidi" w:cstheme="majorBidi" w:hint="cs"/>
          <w:sz w:val="24"/>
          <w:szCs w:val="24"/>
          <w:rtl/>
        </w:rPr>
        <w:t>,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 xml:space="preserve"> מה נחשוב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מה עלינו להרגיש, כאשר מגזר חברתי אחד מתוכנו, שכונה או עיר, פעלו בחוסר אחריות 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>ועתה הם נגועים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מעל ומעבר לכל פרופורציה? מה אחריותי שלי לקהילה שאני 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>סבור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309B7">
        <w:rPr>
          <w:rFonts w:asciiTheme="majorBidi" w:hAnsiTheme="majorBidi" w:cstheme="majorBidi" w:hint="cs"/>
          <w:sz w:val="24"/>
          <w:szCs w:val="24"/>
          <w:rtl/>
        </w:rPr>
        <w:t>כי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התעלמה מה</w:t>
      </w:r>
      <w:r w:rsidR="00C309B7">
        <w:rPr>
          <w:rFonts w:asciiTheme="majorBidi" w:hAnsiTheme="majorBidi" w:cstheme="majorBidi" w:hint="cs"/>
          <w:sz w:val="24"/>
          <w:szCs w:val="24"/>
          <w:rtl/>
        </w:rPr>
        <w:t>נחי</w:t>
      </w:r>
      <w:r w:rsidRPr="000D46E6">
        <w:rPr>
          <w:rFonts w:asciiTheme="majorBidi" w:hAnsiTheme="majorBidi" w:cstheme="majorBidi"/>
          <w:sz w:val="24"/>
          <w:szCs w:val="24"/>
          <w:rtl/>
        </w:rPr>
        <w:t>ות משרד הבריאות והממשלה, ושעתה היא משתמשת בחמישים אחוז ומעלה מהכמות המוגבלת של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0D46E6">
        <w:rPr>
          <w:rFonts w:asciiTheme="majorBidi" w:hAnsiTheme="majorBidi" w:cstheme="majorBidi"/>
          <w:sz w:val="24"/>
          <w:szCs w:val="24"/>
          <w:rtl/>
        </w:rPr>
        <w:t>מכונות ההנשמה, בעוד היא מונה רק עשרה אחוז מה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תושבים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?  האם אוכל </w:t>
      </w:r>
      <w:r w:rsidR="0075063F">
        <w:rPr>
          <w:rFonts w:asciiTheme="majorBidi" w:hAnsiTheme="majorBidi" w:cstheme="majorBidi" w:hint="cs"/>
          <w:sz w:val="24"/>
          <w:szCs w:val="24"/>
          <w:rtl/>
        </w:rPr>
        <w:t>לבחור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בין דם לדם? </w:t>
      </w:r>
      <w:r w:rsidRPr="0075063F">
        <w:rPr>
          <w:rFonts w:asciiTheme="majorBidi" w:hAnsiTheme="majorBidi" w:cstheme="majorBidi"/>
          <w:sz w:val="24"/>
          <w:szCs w:val="24"/>
          <w:rtl/>
        </w:rPr>
        <w:t xml:space="preserve">האם אוכל להעדיף את </w:t>
      </w:r>
      <w:r w:rsidR="0075063F" w:rsidRPr="0075063F">
        <w:rPr>
          <w:rFonts w:asciiTheme="majorBidi" w:hAnsiTheme="majorBidi" w:cstheme="majorBidi" w:hint="cs"/>
          <w:sz w:val="24"/>
          <w:szCs w:val="24"/>
          <w:rtl/>
        </w:rPr>
        <w:t>דמי על דמם</w:t>
      </w:r>
      <w:r w:rsidRPr="0075063F">
        <w:rPr>
          <w:rFonts w:asciiTheme="majorBidi" w:hAnsiTheme="majorBidi" w:cstheme="majorBidi"/>
          <w:sz w:val="24"/>
          <w:szCs w:val="24"/>
          <w:rtl/>
        </w:rPr>
        <w:t>?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4F7A894E" w14:textId="5FFDB8A7" w:rsidR="00964B38" w:rsidRPr="000D46E6" w:rsidRDefault="00964B38" w:rsidP="00075EDC">
      <w:pPr>
        <w:spacing w:line="360" w:lineRule="auto"/>
        <w:ind w:firstLine="226"/>
        <w:jc w:val="both"/>
        <w:rPr>
          <w:rFonts w:asciiTheme="majorBidi" w:hAnsiTheme="majorBidi" w:cstheme="majorBidi"/>
          <w:sz w:val="24"/>
          <w:szCs w:val="24"/>
          <w:rtl/>
        </w:rPr>
      </w:pPr>
      <w:r w:rsidRPr="000D46E6">
        <w:rPr>
          <w:rFonts w:asciiTheme="majorBidi" w:hAnsiTheme="majorBidi" w:cstheme="majorBidi"/>
          <w:sz w:val="24"/>
          <w:szCs w:val="24"/>
          <w:rtl/>
        </w:rPr>
        <w:t>אין ספק שיש גורמים שונים שהשפיעו על אחוז ההידבקות בחברה החרדית</w:t>
      </w:r>
      <w:r w:rsidR="00CD28F8">
        <w:rPr>
          <w:rFonts w:asciiTheme="majorBidi" w:hAnsiTheme="majorBidi" w:cstheme="majorBidi" w:hint="cs"/>
          <w:sz w:val="24"/>
          <w:szCs w:val="24"/>
          <w:rtl/>
        </w:rPr>
        <w:t>: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צפיפות האוכלוסין</w:t>
      </w:r>
      <w:r w:rsidR="004A794D" w:rsidRPr="000D46E6">
        <w:rPr>
          <w:rFonts w:asciiTheme="majorBidi" w:hAnsiTheme="majorBidi" w:cstheme="majorBidi"/>
          <w:sz w:val="24"/>
          <w:szCs w:val="24"/>
          <w:rtl/>
        </w:rPr>
        <w:t xml:space="preserve">, העוני, מגבלות הגישה אל התקשורת, אמונות 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ת</w:t>
      </w:r>
      <w:r w:rsidR="004A794D" w:rsidRPr="000D46E6">
        <w:rPr>
          <w:rFonts w:asciiTheme="majorBidi" w:hAnsiTheme="majorBidi" w:cstheme="majorBidi"/>
          <w:sz w:val="24"/>
          <w:szCs w:val="24"/>
          <w:rtl/>
        </w:rPr>
        <w:t xml:space="preserve">פלות ומנהיגות דלה 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ומוטעית</w:t>
      </w:r>
      <w:r w:rsidR="004A794D" w:rsidRPr="000D46E6">
        <w:rPr>
          <w:rFonts w:asciiTheme="majorBidi" w:hAnsiTheme="majorBidi" w:cstheme="majorBidi"/>
          <w:sz w:val="24"/>
          <w:szCs w:val="24"/>
          <w:rtl/>
        </w:rPr>
        <w:t>. בעוד רבים</w:t>
      </w:r>
      <w:r w:rsidR="00E66F6B" w:rsidRPr="000D46E6">
        <w:rPr>
          <w:rFonts w:asciiTheme="majorBidi" w:hAnsiTheme="majorBidi" w:cstheme="majorBidi"/>
          <w:sz w:val="24"/>
          <w:szCs w:val="24"/>
          <w:rtl/>
        </w:rPr>
        <w:t xml:space="preserve"> מהם</w:t>
      </w:r>
      <w:r w:rsidR="004A794D" w:rsidRPr="000D46E6">
        <w:rPr>
          <w:rFonts w:asciiTheme="majorBidi" w:hAnsiTheme="majorBidi" w:cstheme="majorBidi"/>
          <w:sz w:val="24"/>
          <w:szCs w:val="24"/>
          <w:rtl/>
        </w:rPr>
        <w:t xml:space="preserve">, ואולי אף </w:t>
      </w:r>
      <w:r w:rsidR="00E66F6B" w:rsidRPr="000D46E6">
        <w:rPr>
          <w:rFonts w:asciiTheme="majorBidi" w:hAnsiTheme="majorBidi" w:cstheme="majorBidi"/>
          <w:sz w:val="24"/>
          <w:szCs w:val="24"/>
          <w:rtl/>
        </w:rPr>
        <w:t>רובם,</w:t>
      </w:r>
      <w:r w:rsidR="004A794D" w:rsidRPr="000D46E6">
        <w:rPr>
          <w:rFonts w:asciiTheme="majorBidi" w:hAnsiTheme="majorBidi" w:cstheme="majorBidi"/>
          <w:sz w:val="24"/>
          <w:szCs w:val="24"/>
          <w:rtl/>
        </w:rPr>
        <w:t xml:space="preserve"> הינם קורבנות המצב, אין ספק שההידבקות היא במידה מסויימת תוצאה של החלטות מודעות של 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חלקים מ</w:t>
      </w:r>
      <w:r w:rsidR="004A794D" w:rsidRPr="000D46E6">
        <w:rPr>
          <w:rFonts w:asciiTheme="majorBidi" w:hAnsiTheme="majorBidi" w:cstheme="majorBidi"/>
          <w:sz w:val="24"/>
          <w:szCs w:val="24"/>
          <w:rtl/>
        </w:rPr>
        <w:t>העדה החרדית ו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מ</w:t>
      </w:r>
      <w:r w:rsidR="004A794D" w:rsidRPr="000D46E6">
        <w:rPr>
          <w:rFonts w:asciiTheme="majorBidi" w:hAnsiTheme="majorBidi" w:cstheme="majorBidi"/>
          <w:sz w:val="24"/>
          <w:szCs w:val="24"/>
          <w:rtl/>
        </w:rPr>
        <w:t>מנהיגיה להתעלם מההוראות ולהתנתק מנורמות הבריאות שאימ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ץ</w:t>
      </w:r>
      <w:r w:rsidR="004A794D" w:rsidRPr="000D46E6">
        <w:rPr>
          <w:rFonts w:asciiTheme="majorBidi" w:hAnsiTheme="majorBidi" w:cstheme="majorBidi"/>
          <w:sz w:val="24"/>
          <w:szCs w:val="24"/>
          <w:rtl/>
        </w:rPr>
        <w:t xml:space="preserve"> ה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רוב ב</w:t>
      </w:r>
      <w:r w:rsidR="004A794D" w:rsidRPr="000D46E6">
        <w:rPr>
          <w:rFonts w:asciiTheme="majorBidi" w:hAnsiTheme="majorBidi" w:cstheme="majorBidi"/>
          <w:sz w:val="24"/>
          <w:szCs w:val="24"/>
          <w:rtl/>
        </w:rPr>
        <w:t xml:space="preserve">חברה </w:t>
      </w:r>
      <w:r w:rsidR="004A794D" w:rsidRPr="000D46E6">
        <w:rPr>
          <w:rFonts w:asciiTheme="majorBidi" w:hAnsiTheme="majorBidi" w:cstheme="majorBidi"/>
          <w:sz w:val="24"/>
          <w:szCs w:val="24"/>
          <w:rtl/>
        </w:rPr>
        <w:lastRenderedPageBreak/>
        <w:t xml:space="preserve">הישראלית. 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ייתכן ש</w:t>
      </w:r>
      <w:r w:rsidR="00E66F6B" w:rsidRPr="000D46E6">
        <w:rPr>
          <w:rFonts w:asciiTheme="majorBidi" w:hAnsiTheme="majorBidi" w:cstheme="majorBidi"/>
          <w:sz w:val="24"/>
          <w:szCs w:val="24"/>
          <w:rtl/>
        </w:rPr>
        <w:t>הם ראויים לטיפול ואפילו לחמלה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 xml:space="preserve"> מצידנו</w:t>
      </w:r>
      <w:r w:rsidR="00E66F6B" w:rsidRPr="000D46E6">
        <w:rPr>
          <w:rFonts w:asciiTheme="majorBidi" w:hAnsiTheme="majorBidi" w:cstheme="majorBidi"/>
          <w:sz w:val="24"/>
          <w:szCs w:val="24"/>
          <w:rtl/>
        </w:rPr>
        <w:t xml:space="preserve">, אך האם מגיע להם 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שימוש</w:t>
      </w:r>
      <w:r w:rsidR="00E66F6B" w:rsidRPr="000D46E6">
        <w:rPr>
          <w:rFonts w:asciiTheme="majorBidi" w:hAnsiTheme="majorBidi" w:cstheme="majorBidi"/>
          <w:sz w:val="24"/>
          <w:szCs w:val="24"/>
          <w:rtl/>
        </w:rPr>
        <w:t xml:space="preserve"> במכונות ההנשמה הנחוצות לנו ולאחרים 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שאיתרע גורלם וחלו</w:t>
      </w:r>
      <w:r w:rsidR="00E66F6B" w:rsidRPr="000D46E6">
        <w:rPr>
          <w:rFonts w:asciiTheme="majorBidi" w:hAnsiTheme="majorBidi" w:cstheme="majorBidi"/>
          <w:sz w:val="24"/>
          <w:szCs w:val="24"/>
          <w:rtl/>
        </w:rPr>
        <w:t xml:space="preserve">? </w:t>
      </w:r>
    </w:p>
    <w:p w14:paraId="3026B06B" w14:textId="1E7199AE" w:rsidR="00E66F6B" w:rsidRPr="000D46E6" w:rsidRDefault="00E66F6B" w:rsidP="00075EDC">
      <w:pPr>
        <w:spacing w:line="360" w:lineRule="auto"/>
        <w:ind w:firstLine="226"/>
        <w:jc w:val="both"/>
        <w:rPr>
          <w:rFonts w:asciiTheme="majorBidi" w:hAnsiTheme="majorBidi" w:cstheme="majorBidi"/>
          <w:sz w:val="24"/>
          <w:szCs w:val="24"/>
          <w:rtl/>
        </w:rPr>
      </w:pPr>
      <w:r w:rsidRPr="000D46E6">
        <w:rPr>
          <w:rFonts w:asciiTheme="majorBidi" w:hAnsiTheme="majorBidi" w:cstheme="majorBidi"/>
          <w:sz w:val="24"/>
          <w:szCs w:val="24"/>
          <w:rtl/>
        </w:rPr>
        <w:t>בימי התלמוד [</w:t>
      </w:r>
      <w:r w:rsidR="00C746D3" w:rsidRPr="000D46E6">
        <w:rPr>
          <w:rFonts w:asciiTheme="majorBidi" w:hAnsiTheme="majorBidi" w:cstheme="majorBidi"/>
          <w:sz w:val="24"/>
          <w:szCs w:val="24"/>
          <w:rtl/>
        </w:rPr>
        <w:t xml:space="preserve">תלמוד בבלי, </w:t>
      </w:r>
      <w:r w:rsidRPr="000D46E6">
        <w:rPr>
          <w:rFonts w:asciiTheme="majorBidi" w:hAnsiTheme="majorBidi" w:cstheme="majorBidi"/>
          <w:sz w:val="24"/>
          <w:szCs w:val="24"/>
          <w:rtl/>
        </w:rPr>
        <w:t>גיטין מ"ו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,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ע"ב – מ"ז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,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ע"א]</w:t>
      </w:r>
      <w:r w:rsidR="00C746D3" w:rsidRPr="000D46E6">
        <w:rPr>
          <w:rFonts w:asciiTheme="majorBidi" w:hAnsiTheme="majorBidi" w:cstheme="majorBidi"/>
          <w:sz w:val="24"/>
          <w:szCs w:val="24"/>
          <w:rtl/>
        </w:rPr>
        <w:t xml:space="preserve"> קבעו הרבנים שמהות החברה היהודית היא</w:t>
      </w:r>
      <w:r w:rsidR="00A82AD2" w:rsidRPr="000D46E6">
        <w:rPr>
          <w:rFonts w:asciiTheme="majorBidi" w:hAnsiTheme="majorBidi" w:cstheme="majorBidi"/>
          <w:sz w:val="24"/>
          <w:szCs w:val="24"/>
          <w:rtl/>
        </w:rPr>
        <w:t xml:space="preserve"> קשר הנאמנות 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וה</w:t>
      </w:r>
      <w:r w:rsidR="00A82AD2" w:rsidRPr="000D46E6">
        <w:rPr>
          <w:rFonts w:asciiTheme="majorBidi" w:hAnsiTheme="majorBidi" w:cstheme="majorBidi"/>
          <w:sz w:val="24"/>
          <w:szCs w:val="24"/>
          <w:rtl/>
        </w:rPr>
        <w:t>אכפתיות. עקב כך, לכל מי שנפל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ו</w:t>
      </w:r>
      <w:r w:rsidR="00A82AD2" w:rsidRPr="000D46E6">
        <w:rPr>
          <w:rFonts w:asciiTheme="majorBidi" w:hAnsiTheme="majorBidi" w:cstheme="majorBidi"/>
          <w:sz w:val="24"/>
          <w:szCs w:val="24"/>
          <w:rtl/>
        </w:rPr>
        <w:t xml:space="preserve"> בשבי יש זכות לתבוע שחברתנו 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תתרום</w:t>
      </w:r>
      <w:r w:rsidR="00A82AD2" w:rsidRPr="000D46E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מממונה,</w:t>
      </w:r>
      <w:r w:rsidR="00A82AD2" w:rsidRPr="000D46E6">
        <w:rPr>
          <w:rFonts w:asciiTheme="majorBidi" w:hAnsiTheme="majorBidi" w:cstheme="majorBidi"/>
          <w:sz w:val="24"/>
          <w:szCs w:val="24"/>
          <w:rtl/>
        </w:rPr>
        <w:t xml:space="preserve"> כדי לפדות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ם. אולם אם הוא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או היא מכר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ו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 xml:space="preserve"> את עצמ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ם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, משוחררת החברה מאחריותה לפדיונ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ם, בשל פעולתם הבלתי אחראית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 xml:space="preserve">. יש גבול לנאמנות החברה ולאחריותה. </w:t>
      </w:r>
      <w:r w:rsidR="0066534C">
        <w:rPr>
          <w:rFonts w:asciiTheme="majorBidi" w:hAnsiTheme="majorBidi" w:cstheme="majorBidi" w:hint="cs"/>
          <w:sz w:val="24"/>
          <w:szCs w:val="24"/>
          <w:rtl/>
        </w:rPr>
        <w:t xml:space="preserve">על 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>האזרחים והיחידים לפעול באחריות</w:t>
      </w:r>
      <w:r w:rsidR="005E4B3B">
        <w:rPr>
          <w:rFonts w:asciiTheme="majorBidi" w:hAnsiTheme="majorBidi" w:cstheme="majorBidi" w:hint="cs"/>
          <w:sz w:val="24"/>
          <w:szCs w:val="24"/>
          <w:rtl/>
        </w:rPr>
        <w:t>,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 xml:space="preserve"> אם הם מתכוונים לתבוע מן האחרים להיות אחראים כלפיהם. אפשר לתבוע נאמנות – </w:t>
      </w:r>
      <w:r w:rsidR="009A21D0">
        <w:rPr>
          <w:rFonts w:asciiTheme="majorBidi" w:hAnsiTheme="majorBidi" w:cstheme="majorBidi" w:hint="cs"/>
          <w:sz w:val="24"/>
          <w:szCs w:val="24"/>
          <w:rtl/>
        </w:rPr>
        <w:t>אולם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 xml:space="preserve"> רק אם היא הדדית. יישום המסקנה הזאת לגבי המציאות שלנו, </w:t>
      </w:r>
      <w:r w:rsidR="0066534C">
        <w:rPr>
          <w:rFonts w:asciiTheme="majorBidi" w:hAnsiTheme="majorBidi" w:cstheme="majorBidi" w:hint="cs"/>
          <w:sz w:val="24"/>
          <w:szCs w:val="24"/>
          <w:rtl/>
        </w:rPr>
        <w:t>מעניק</w:t>
      </w:r>
      <w:r w:rsidR="008B2D87" w:rsidRPr="000D46E6">
        <w:rPr>
          <w:rFonts w:asciiTheme="majorBidi" w:hAnsiTheme="majorBidi" w:cstheme="majorBidi"/>
          <w:sz w:val="24"/>
          <w:szCs w:val="24"/>
          <w:rtl/>
        </w:rPr>
        <w:t xml:space="preserve"> לגיטימציה ודחיפות לשאלה האם הקהילה החרדית פעלה באחריות.</w:t>
      </w:r>
    </w:p>
    <w:p w14:paraId="09BA5891" w14:textId="7A7EF89A" w:rsidR="008B2D87" w:rsidRPr="000D46E6" w:rsidRDefault="008B2D87" w:rsidP="00075EDC">
      <w:pPr>
        <w:spacing w:line="360" w:lineRule="auto"/>
        <w:ind w:firstLine="226"/>
        <w:jc w:val="both"/>
        <w:rPr>
          <w:rFonts w:asciiTheme="majorBidi" w:hAnsiTheme="majorBidi" w:cstheme="majorBidi"/>
          <w:sz w:val="24"/>
          <w:szCs w:val="24"/>
          <w:rtl/>
        </w:rPr>
      </w:pPr>
      <w:r w:rsidRPr="000D46E6">
        <w:rPr>
          <w:rFonts w:asciiTheme="majorBidi" w:hAnsiTheme="majorBidi" w:cstheme="majorBidi"/>
          <w:sz w:val="24"/>
          <w:szCs w:val="24"/>
          <w:rtl/>
        </w:rPr>
        <w:t>אך רבני התלמוד שמו סייג לחוק זה</w:t>
      </w:r>
      <w:r w:rsidR="00B40317" w:rsidRPr="000D46E6">
        <w:rPr>
          <w:rFonts w:asciiTheme="majorBidi" w:hAnsiTheme="majorBidi" w:cstheme="majorBidi"/>
          <w:sz w:val="24"/>
          <w:szCs w:val="24"/>
          <w:rtl/>
        </w:rPr>
        <w:t>: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 אם חייו</w:t>
      </w:r>
      <w:r w:rsidR="00B40317" w:rsidRPr="000D46E6">
        <w:rPr>
          <w:rFonts w:asciiTheme="majorBidi" w:hAnsiTheme="majorBidi" w:cstheme="majorBidi"/>
          <w:sz w:val="24"/>
          <w:szCs w:val="24"/>
          <w:rtl/>
        </w:rPr>
        <w:t xml:space="preserve"> של האדם הנידון בסכנה, יש לפדותו בין אם נשבה ובין אם הוא עצמו בחר להימכר ל</w:t>
      </w:r>
      <w:r w:rsidR="0066534C">
        <w:rPr>
          <w:rFonts w:asciiTheme="majorBidi" w:hAnsiTheme="majorBidi" w:cstheme="majorBidi" w:hint="cs"/>
          <w:sz w:val="24"/>
          <w:szCs w:val="24"/>
          <w:rtl/>
        </w:rPr>
        <w:t>שוביו</w:t>
      </w:r>
      <w:r w:rsidR="00B40317" w:rsidRPr="000D46E6">
        <w:rPr>
          <w:rFonts w:asciiTheme="majorBidi" w:hAnsiTheme="majorBidi" w:cstheme="majorBidi"/>
          <w:sz w:val="24"/>
          <w:szCs w:val="24"/>
          <w:rtl/>
        </w:rPr>
        <w:t xml:space="preserve">. האחריות והנאמנות </w:t>
      </w:r>
      <w:r w:rsidR="0066534C">
        <w:rPr>
          <w:rFonts w:asciiTheme="majorBidi" w:hAnsiTheme="majorBidi" w:cstheme="majorBidi" w:hint="cs"/>
          <w:sz w:val="24"/>
          <w:szCs w:val="24"/>
          <w:rtl/>
        </w:rPr>
        <w:t>האינדיבידואלית הינן</w:t>
      </w:r>
      <w:r w:rsidR="00B40317" w:rsidRPr="000D46E6">
        <w:rPr>
          <w:rFonts w:asciiTheme="majorBidi" w:hAnsiTheme="majorBidi" w:cstheme="majorBidi"/>
          <w:sz w:val="24"/>
          <w:szCs w:val="24"/>
          <w:rtl/>
        </w:rPr>
        <w:t xml:space="preserve"> גורמים רלוונטיים, אך לא בשאלות של חיים ומוות. יש עת </w:t>
      </w:r>
      <w:r w:rsidR="009A21D0">
        <w:rPr>
          <w:rFonts w:asciiTheme="majorBidi" w:hAnsiTheme="majorBidi" w:cstheme="majorBidi" w:hint="cs"/>
          <w:sz w:val="24"/>
          <w:szCs w:val="24"/>
          <w:rtl/>
        </w:rPr>
        <w:t xml:space="preserve">המתאימה </w:t>
      </w:r>
      <w:r w:rsidR="00B40317" w:rsidRPr="000D46E6">
        <w:rPr>
          <w:rFonts w:asciiTheme="majorBidi" w:hAnsiTheme="majorBidi" w:cstheme="majorBidi"/>
          <w:sz w:val="24"/>
          <w:szCs w:val="24"/>
          <w:rtl/>
        </w:rPr>
        <w:t xml:space="preserve">לשיפוט ולהטפת מוסר, אך אם עומדת שאלת החיים על הפרק – לא עתה היא העת לכך. כאשר </w:t>
      </w:r>
      <w:r w:rsidR="009A21D0">
        <w:rPr>
          <w:rFonts w:asciiTheme="majorBidi" w:hAnsiTheme="majorBidi" w:cstheme="majorBidi" w:hint="cs"/>
          <w:sz w:val="24"/>
          <w:szCs w:val="24"/>
          <w:rtl/>
        </w:rPr>
        <w:t xml:space="preserve">מוטלים </w:t>
      </w:r>
      <w:r w:rsidR="00B40317" w:rsidRPr="000D46E6">
        <w:rPr>
          <w:rFonts w:asciiTheme="majorBidi" w:hAnsiTheme="majorBidi" w:cstheme="majorBidi"/>
          <w:sz w:val="24"/>
          <w:szCs w:val="24"/>
          <w:rtl/>
        </w:rPr>
        <w:t xml:space="preserve">החיים על כף המאזנים, אין מבחינים בין </w:t>
      </w:r>
      <w:r w:rsidR="009A21D0">
        <w:rPr>
          <w:rFonts w:asciiTheme="majorBidi" w:hAnsiTheme="majorBidi" w:cstheme="majorBidi" w:hint="cs"/>
          <w:sz w:val="24"/>
          <w:szCs w:val="24"/>
          <w:rtl/>
        </w:rPr>
        <w:t>ה</w:t>
      </w:r>
      <w:r w:rsidR="00B40317" w:rsidRPr="000D46E6">
        <w:rPr>
          <w:rFonts w:asciiTheme="majorBidi" w:hAnsiTheme="majorBidi" w:cstheme="majorBidi"/>
          <w:sz w:val="24"/>
          <w:szCs w:val="24"/>
          <w:rtl/>
        </w:rPr>
        <w:t>טוב לרע, בין האחראי לבלתי אחראי. אין אנו מבדילים בין דם לדם.</w:t>
      </w:r>
    </w:p>
    <w:p w14:paraId="39A9383B" w14:textId="1466F12B" w:rsidR="00B40317" w:rsidRPr="000D46E6" w:rsidRDefault="00B40317" w:rsidP="00075EDC">
      <w:pPr>
        <w:spacing w:line="360" w:lineRule="auto"/>
        <w:ind w:firstLine="226"/>
        <w:jc w:val="both"/>
        <w:rPr>
          <w:rFonts w:asciiTheme="majorBidi" w:hAnsiTheme="majorBidi" w:cstheme="majorBidi"/>
          <w:sz w:val="24"/>
          <w:szCs w:val="24"/>
        </w:rPr>
      </w:pPr>
      <w:r w:rsidRPr="000D46E6">
        <w:rPr>
          <w:rFonts w:asciiTheme="majorBidi" w:hAnsiTheme="majorBidi" w:cstheme="majorBidi"/>
          <w:sz w:val="24"/>
          <w:szCs w:val="24"/>
          <w:rtl/>
        </w:rPr>
        <w:t xml:space="preserve">עוד תבוא העת, ואני מקווה </w:t>
      </w:r>
      <w:r w:rsidR="009A21D0">
        <w:rPr>
          <w:rFonts w:asciiTheme="majorBidi" w:hAnsiTheme="majorBidi" w:cstheme="majorBidi" w:hint="cs"/>
          <w:sz w:val="24"/>
          <w:szCs w:val="24"/>
          <w:rtl/>
        </w:rPr>
        <w:t>ש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בקרוב, </w:t>
      </w:r>
      <w:r w:rsidR="009A21D0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0D46E6">
        <w:rPr>
          <w:rFonts w:asciiTheme="majorBidi" w:hAnsiTheme="majorBidi" w:cstheme="majorBidi"/>
          <w:sz w:val="24"/>
          <w:szCs w:val="24"/>
          <w:rtl/>
        </w:rPr>
        <w:t xml:space="preserve">בה </w:t>
      </w:r>
      <w:r w:rsidR="009A21D0">
        <w:rPr>
          <w:rFonts w:asciiTheme="majorBidi" w:hAnsiTheme="majorBidi" w:cstheme="majorBidi" w:hint="cs"/>
          <w:sz w:val="24"/>
          <w:szCs w:val="24"/>
          <w:rtl/>
        </w:rPr>
        <w:t>יהיה על</w:t>
      </w:r>
      <w:r w:rsidR="00F61FBB" w:rsidRPr="000D46E6">
        <w:rPr>
          <w:rFonts w:asciiTheme="majorBidi" w:hAnsiTheme="majorBidi" w:cstheme="majorBidi"/>
          <w:sz w:val="24"/>
          <w:szCs w:val="24"/>
          <w:rtl/>
        </w:rPr>
        <w:t xml:space="preserve"> החברה הישראלית בכלל ו</w:t>
      </w:r>
      <w:r w:rsidR="009A21D0">
        <w:rPr>
          <w:rFonts w:asciiTheme="majorBidi" w:hAnsiTheme="majorBidi" w:cstheme="majorBidi" w:hint="cs"/>
          <w:sz w:val="24"/>
          <w:szCs w:val="24"/>
          <w:rtl/>
        </w:rPr>
        <w:t xml:space="preserve">על </w:t>
      </w:r>
      <w:r w:rsidR="00F61FBB" w:rsidRPr="000D46E6">
        <w:rPr>
          <w:rFonts w:asciiTheme="majorBidi" w:hAnsiTheme="majorBidi" w:cstheme="majorBidi"/>
          <w:sz w:val="24"/>
          <w:szCs w:val="24"/>
          <w:rtl/>
        </w:rPr>
        <w:t xml:space="preserve">החברה החרדית בפרט לעשות </w:t>
      </w:r>
      <w:r w:rsidR="00F61FBB" w:rsidRPr="009A21D0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חשבון נפש</w:t>
      </w:r>
      <w:r w:rsidR="00F61FBB" w:rsidRPr="000D46E6">
        <w:rPr>
          <w:rFonts w:asciiTheme="majorBidi" w:hAnsiTheme="majorBidi" w:cstheme="majorBidi"/>
          <w:sz w:val="24"/>
          <w:szCs w:val="24"/>
          <w:rtl/>
        </w:rPr>
        <w:t xml:space="preserve"> בדבר משמעות האחריות בחברה האזרחית הישראלית. מה אנו חייבים זה לזה</w:t>
      </w:r>
      <w:r w:rsidR="009A21D0">
        <w:rPr>
          <w:rFonts w:asciiTheme="majorBidi" w:hAnsiTheme="majorBidi" w:cstheme="majorBidi" w:hint="cs"/>
          <w:sz w:val="24"/>
          <w:szCs w:val="24"/>
          <w:rtl/>
        </w:rPr>
        <w:t>,</w:t>
      </w:r>
      <w:r w:rsidR="00F61FBB" w:rsidRPr="000D46E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A21D0">
        <w:rPr>
          <w:rFonts w:asciiTheme="majorBidi" w:hAnsiTheme="majorBidi" w:cstheme="majorBidi" w:hint="cs"/>
          <w:sz w:val="24"/>
          <w:szCs w:val="24"/>
          <w:rtl/>
        </w:rPr>
        <w:t>וחשוב מכך</w:t>
      </w:r>
      <w:r w:rsidR="00F61FBB" w:rsidRPr="000D46E6">
        <w:rPr>
          <w:rFonts w:asciiTheme="majorBidi" w:hAnsiTheme="majorBidi" w:cstheme="majorBidi"/>
          <w:sz w:val="24"/>
          <w:szCs w:val="24"/>
          <w:rtl/>
        </w:rPr>
        <w:t xml:space="preserve"> – מה אנו חייבים ל</w:t>
      </w:r>
      <w:r w:rsidR="00F61FBB" w:rsidRPr="00805FE6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אחר</w:t>
      </w:r>
      <w:r w:rsidR="00F61FBB" w:rsidRPr="000D46E6">
        <w:rPr>
          <w:rFonts w:asciiTheme="majorBidi" w:hAnsiTheme="majorBidi" w:cstheme="majorBidi"/>
          <w:sz w:val="24"/>
          <w:szCs w:val="24"/>
          <w:rtl/>
        </w:rPr>
        <w:t>. מחלת וירוס הקורונה 19-</w:t>
      </w:r>
      <w:r w:rsidR="00F61FBB" w:rsidRPr="000D46E6">
        <w:rPr>
          <w:rFonts w:asciiTheme="majorBidi" w:hAnsiTheme="majorBidi" w:cstheme="majorBidi"/>
          <w:sz w:val="24"/>
          <w:szCs w:val="24"/>
        </w:rPr>
        <w:t>COVID</w:t>
      </w:r>
      <w:r w:rsidR="00F61FBB" w:rsidRPr="000D46E6">
        <w:rPr>
          <w:rFonts w:asciiTheme="majorBidi" w:hAnsiTheme="majorBidi" w:cstheme="majorBidi"/>
          <w:sz w:val="24"/>
          <w:szCs w:val="24"/>
          <w:rtl/>
        </w:rPr>
        <w:t xml:space="preserve"> הזכירה לנו שבהיותנו בני אנוש אנו חולקים אותו גורל. </w:t>
      </w:r>
      <w:r w:rsidR="00112E87" w:rsidRPr="00805FE6">
        <w:rPr>
          <w:rFonts w:asciiTheme="majorBidi" w:hAnsiTheme="majorBidi" w:cstheme="majorBidi"/>
          <w:sz w:val="24"/>
          <w:szCs w:val="24"/>
          <w:rtl/>
        </w:rPr>
        <w:t xml:space="preserve">היא </w:t>
      </w:r>
      <w:r w:rsidR="00F61FBB" w:rsidRPr="00805FE6">
        <w:rPr>
          <w:rFonts w:asciiTheme="majorBidi" w:hAnsiTheme="majorBidi" w:cstheme="majorBidi"/>
          <w:sz w:val="24"/>
          <w:szCs w:val="24"/>
          <w:rtl/>
        </w:rPr>
        <w:t>הזכיר</w:t>
      </w:r>
      <w:r w:rsidR="00112E87" w:rsidRPr="00805FE6">
        <w:rPr>
          <w:rFonts w:asciiTheme="majorBidi" w:hAnsiTheme="majorBidi" w:cstheme="majorBidi"/>
          <w:sz w:val="24"/>
          <w:szCs w:val="24"/>
          <w:rtl/>
        </w:rPr>
        <w:t>ה</w:t>
      </w:r>
      <w:r w:rsidR="00F61FBB" w:rsidRPr="00805FE6">
        <w:rPr>
          <w:rFonts w:asciiTheme="majorBidi" w:hAnsiTheme="majorBidi" w:cstheme="majorBidi"/>
          <w:sz w:val="24"/>
          <w:szCs w:val="24"/>
          <w:rtl/>
        </w:rPr>
        <w:t xml:space="preserve"> לנו שכישראלים אנו תלויים זה בזה בעתידנו, מעבר למחלוקות השבטיות, האתניות, הדתיות, הפוליטיות והלאומיות</w:t>
      </w:r>
      <w:r w:rsidR="00112E87" w:rsidRPr="000D46E6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3409AA" w:rsidRPr="000D46E6">
        <w:rPr>
          <w:rFonts w:asciiTheme="majorBidi" w:hAnsiTheme="majorBidi" w:cstheme="majorBidi"/>
          <w:sz w:val="24"/>
          <w:szCs w:val="24"/>
          <w:rtl/>
        </w:rPr>
        <w:t xml:space="preserve">אמנם </w:t>
      </w:r>
      <w:r w:rsidR="00112E87" w:rsidRPr="000D46E6">
        <w:rPr>
          <w:rFonts w:asciiTheme="majorBidi" w:hAnsiTheme="majorBidi" w:cstheme="majorBidi"/>
          <w:sz w:val="24"/>
          <w:szCs w:val="24"/>
          <w:rtl/>
        </w:rPr>
        <w:t xml:space="preserve">לא היום, </w:t>
      </w:r>
      <w:r w:rsidR="003409AA" w:rsidRPr="000D46E6">
        <w:rPr>
          <w:rFonts w:asciiTheme="majorBidi" w:hAnsiTheme="majorBidi" w:cstheme="majorBidi"/>
          <w:sz w:val="24"/>
          <w:szCs w:val="24"/>
          <w:rtl/>
        </w:rPr>
        <w:t>אך</w:t>
      </w:r>
      <w:r w:rsidR="00112E87" w:rsidRPr="000D46E6">
        <w:rPr>
          <w:rFonts w:asciiTheme="majorBidi" w:hAnsiTheme="majorBidi" w:cstheme="majorBidi"/>
          <w:sz w:val="24"/>
          <w:szCs w:val="24"/>
          <w:rtl/>
        </w:rPr>
        <w:t xml:space="preserve"> מחר נצטרך כולנו לחשוב כיחידים וכקולקטיב מה זה אומר לגבי עתידנו </w:t>
      </w:r>
      <w:r w:rsidR="003409AA" w:rsidRPr="000D46E6">
        <w:rPr>
          <w:rFonts w:asciiTheme="majorBidi" w:hAnsiTheme="majorBidi" w:cstheme="majorBidi"/>
          <w:sz w:val="24"/>
          <w:szCs w:val="24"/>
          <w:rtl/>
        </w:rPr>
        <w:t>המשותף</w:t>
      </w:r>
      <w:r w:rsidR="00112E87" w:rsidRPr="000D46E6">
        <w:rPr>
          <w:rFonts w:asciiTheme="majorBidi" w:hAnsiTheme="majorBidi" w:cstheme="majorBidi"/>
          <w:sz w:val="24"/>
          <w:szCs w:val="24"/>
          <w:rtl/>
        </w:rPr>
        <w:t xml:space="preserve">. היום </w:t>
      </w:r>
      <w:r w:rsidR="00805FE6">
        <w:rPr>
          <w:rFonts w:asciiTheme="majorBidi" w:hAnsiTheme="majorBidi" w:cstheme="majorBidi" w:hint="cs"/>
          <w:sz w:val="24"/>
          <w:szCs w:val="24"/>
          <w:rtl/>
        </w:rPr>
        <w:t>הוא העת</w:t>
      </w:r>
      <w:r w:rsidR="00112E87" w:rsidRPr="000D46E6">
        <w:rPr>
          <w:rFonts w:asciiTheme="majorBidi" w:hAnsiTheme="majorBidi" w:cstheme="majorBidi"/>
          <w:sz w:val="24"/>
          <w:szCs w:val="24"/>
          <w:rtl/>
        </w:rPr>
        <w:t xml:space="preserve"> לאמץ אל ליבנו את </w:t>
      </w:r>
      <w:r w:rsidR="00805FE6">
        <w:rPr>
          <w:rFonts w:asciiTheme="majorBidi" w:hAnsiTheme="majorBidi" w:cstheme="majorBidi" w:hint="cs"/>
          <w:sz w:val="24"/>
          <w:szCs w:val="24"/>
          <w:rtl/>
        </w:rPr>
        <w:t>אחריותנו זה לזה</w:t>
      </w:r>
      <w:r w:rsidR="00112E87" w:rsidRPr="000D46E6">
        <w:rPr>
          <w:rFonts w:asciiTheme="majorBidi" w:hAnsiTheme="majorBidi" w:cstheme="majorBidi"/>
          <w:sz w:val="24"/>
          <w:szCs w:val="24"/>
          <w:rtl/>
        </w:rPr>
        <w:t>, כ</w:t>
      </w:r>
      <w:bookmarkStart w:id="1" w:name="_GoBack"/>
      <w:bookmarkEnd w:id="1"/>
      <w:r w:rsidR="00112E87" w:rsidRPr="000D46E6">
        <w:rPr>
          <w:rFonts w:asciiTheme="majorBidi" w:hAnsiTheme="majorBidi" w:cstheme="majorBidi"/>
          <w:sz w:val="24"/>
          <w:szCs w:val="24"/>
          <w:rtl/>
        </w:rPr>
        <w:t xml:space="preserve">בני אנוש שנבראו בצלם א-לוקים.  </w:t>
      </w:r>
    </w:p>
    <w:sectPr w:rsidR="00B40317" w:rsidRPr="000D46E6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uth" w:date="2020-04-05T22:48:00Z" w:initials="R">
    <w:p w14:paraId="58AAC89B" w14:textId="7A01C4B6" w:rsidR="005602D3" w:rsidRDefault="005602D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השתמשתי בלשון "אנחנו", כדי להימלט מבעיות מגדר. המתרגמת.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AAC8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AAC89B" w16cid:durableId="2234DE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3D182" w14:textId="77777777" w:rsidR="00235CE2" w:rsidRDefault="00235CE2" w:rsidP="000D46E6">
      <w:pPr>
        <w:spacing w:after="0" w:line="240" w:lineRule="auto"/>
      </w:pPr>
      <w:r>
        <w:separator/>
      </w:r>
    </w:p>
  </w:endnote>
  <w:endnote w:type="continuationSeparator" w:id="0">
    <w:p w14:paraId="248B8456" w14:textId="77777777" w:rsidR="00235CE2" w:rsidRDefault="00235CE2" w:rsidP="000D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458CD" w14:textId="77777777" w:rsidR="00235CE2" w:rsidRDefault="00235CE2" w:rsidP="000D46E6">
      <w:pPr>
        <w:spacing w:after="0" w:line="240" w:lineRule="auto"/>
      </w:pPr>
      <w:r>
        <w:separator/>
      </w:r>
    </w:p>
  </w:footnote>
  <w:footnote w:type="continuationSeparator" w:id="0">
    <w:p w14:paraId="0B7A3D5C" w14:textId="77777777" w:rsidR="00235CE2" w:rsidRDefault="00235CE2" w:rsidP="000D46E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1MDQzNTMxNjU0MbVU0lEKTi0uzszPAykwqgUA7hadyCwAAAA="/>
  </w:docVars>
  <w:rsids>
    <w:rsidRoot w:val="0058054D"/>
    <w:rsid w:val="00075EDC"/>
    <w:rsid w:val="000D46E6"/>
    <w:rsid w:val="00112E87"/>
    <w:rsid w:val="00180DBF"/>
    <w:rsid w:val="001D762C"/>
    <w:rsid w:val="001F2252"/>
    <w:rsid w:val="00235CE2"/>
    <w:rsid w:val="003409AA"/>
    <w:rsid w:val="003C7ACE"/>
    <w:rsid w:val="004A794D"/>
    <w:rsid w:val="00515530"/>
    <w:rsid w:val="005602D3"/>
    <w:rsid w:val="0058054D"/>
    <w:rsid w:val="005E4B3B"/>
    <w:rsid w:val="0065518E"/>
    <w:rsid w:val="0066534C"/>
    <w:rsid w:val="0075063F"/>
    <w:rsid w:val="00763C7D"/>
    <w:rsid w:val="00805FE6"/>
    <w:rsid w:val="008B2D87"/>
    <w:rsid w:val="008C6774"/>
    <w:rsid w:val="008C6805"/>
    <w:rsid w:val="0092733C"/>
    <w:rsid w:val="00964B38"/>
    <w:rsid w:val="009A21D0"/>
    <w:rsid w:val="00A82AD2"/>
    <w:rsid w:val="00AD68D8"/>
    <w:rsid w:val="00B40317"/>
    <w:rsid w:val="00B57CEE"/>
    <w:rsid w:val="00BC3F7B"/>
    <w:rsid w:val="00BD1232"/>
    <w:rsid w:val="00C309B7"/>
    <w:rsid w:val="00C746D3"/>
    <w:rsid w:val="00CD28F8"/>
    <w:rsid w:val="00E66F6B"/>
    <w:rsid w:val="00F0070B"/>
    <w:rsid w:val="00F61FBB"/>
    <w:rsid w:val="00F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F8C5"/>
  <w15:chartTrackingRefBased/>
  <w15:docId w15:val="{C9F0A035-2A1E-489F-BCA7-26D56FE3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46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6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46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4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6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3481-CF1C-4663-9F05-6CE1E1DA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10</cp:revision>
  <dcterms:created xsi:type="dcterms:W3CDTF">2020-04-05T17:34:00Z</dcterms:created>
  <dcterms:modified xsi:type="dcterms:W3CDTF">2020-04-06T07:01:00Z</dcterms:modified>
</cp:coreProperties>
</file>