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CFAF1" w14:textId="3842B164" w:rsidR="00022ABF" w:rsidRPr="00AB0E69" w:rsidRDefault="00022ABF" w:rsidP="00AB0E69">
      <w:pPr>
        <w:spacing w:before="120" w:after="120" w:line="360" w:lineRule="auto"/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AB0E6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חבות חברתית כבסיס ערכי לניהול סיכונים בענף המזון</w:t>
      </w:r>
    </w:p>
    <w:p w14:paraId="6549E82C" w14:textId="77777777" w:rsidR="0076675F" w:rsidRPr="00AB0E69" w:rsidRDefault="0076675F" w:rsidP="009F086C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38C1B334" w14:textId="48CC2ECC" w:rsidR="00C71F51" w:rsidRPr="00AB0E69" w:rsidRDefault="009F086C" w:rsidP="003B372A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AB0E69">
        <w:rPr>
          <w:rFonts w:asciiTheme="minorBidi" w:hAnsiTheme="minorBidi" w:cstheme="minorBidi"/>
          <w:sz w:val="24"/>
          <w:szCs w:val="24"/>
          <w:rtl/>
        </w:rPr>
        <w:t>התייחסות</w:t>
      </w:r>
      <w:r w:rsidR="00FE3ACE" w:rsidRPr="00AB0E69">
        <w:rPr>
          <w:rFonts w:asciiTheme="minorBidi" w:hAnsiTheme="minorBidi" w:cstheme="minorBidi"/>
          <w:sz w:val="24"/>
          <w:szCs w:val="24"/>
          <w:rtl/>
        </w:rPr>
        <w:t xml:space="preserve"> לדו"ח שיפוט מס' </w:t>
      </w:r>
      <w:r w:rsidR="003B372A">
        <w:rPr>
          <w:rFonts w:asciiTheme="minorBidi" w:hAnsiTheme="minorBidi" w:cstheme="minorBidi" w:hint="cs"/>
          <w:sz w:val="24"/>
          <w:szCs w:val="24"/>
          <w:rtl/>
        </w:rPr>
        <w:t>1</w:t>
      </w:r>
    </w:p>
    <w:p w14:paraId="5F5CCCDB" w14:textId="77777777" w:rsidR="0076675F" w:rsidRPr="00AB0E69" w:rsidRDefault="0076675F" w:rsidP="009F086C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bookmarkStart w:id="0" w:name="_GoBack"/>
      <w:bookmarkEnd w:id="0"/>
    </w:p>
    <w:p w14:paraId="47682177" w14:textId="13A15C77" w:rsidR="009F086C" w:rsidRPr="00AB0E69" w:rsidRDefault="009F086C" w:rsidP="009F086C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AB0E69">
        <w:rPr>
          <w:rFonts w:asciiTheme="minorBidi" w:hAnsiTheme="minorBidi" w:cstheme="minorBidi"/>
          <w:sz w:val="24"/>
          <w:szCs w:val="24"/>
          <w:rtl/>
        </w:rPr>
        <w:t>שופט נכבד,</w:t>
      </w:r>
    </w:p>
    <w:p w14:paraId="00D8AE3F" w14:textId="77777777" w:rsidR="009F086C" w:rsidRPr="00AB0E69" w:rsidRDefault="009F086C" w:rsidP="009F086C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1F00C4D5" w14:textId="54E9DEB2" w:rsidR="00A27DC8" w:rsidRPr="00AB0E69" w:rsidRDefault="0076675F" w:rsidP="0076675F">
      <w:pPr>
        <w:spacing w:before="120" w:after="24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ראשית, </w:t>
      </w:r>
      <w:r w:rsidR="00A27DC8" w:rsidRPr="00AB0E69">
        <w:rPr>
          <w:rFonts w:asciiTheme="minorBidi" w:hAnsiTheme="minorBidi" w:cstheme="minorBidi"/>
          <w:sz w:val="24"/>
          <w:szCs w:val="24"/>
          <w:rtl/>
        </w:rPr>
        <w:t>ברצוני להודות לך על קר</w:t>
      </w:r>
      <w:r w:rsidR="00E42A1A" w:rsidRPr="00AB0E69">
        <w:rPr>
          <w:rFonts w:asciiTheme="minorBidi" w:hAnsiTheme="minorBidi" w:cstheme="minorBidi"/>
          <w:sz w:val="24"/>
          <w:szCs w:val="24"/>
          <w:rtl/>
        </w:rPr>
        <w:t>יאת עבודת המ</w:t>
      </w:r>
      <w:r w:rsidR="00A72C21" w:rsidRPr="00AB0E69">
        <w:rPr>
          <w:rFonts w:asciiTheme="minorBidi" w:hAnsiTheme="minorBidi" w:cstheme="minorBidi"/>
          <w:sz w:val="24"/>
          <w:szCs w:val="24"/>
          <w:rtl/>
        </w:rPr>
        <w:t>חקר שהוגשה לשם קב</w:t>
      </w:r>
      <w:r w:rsidR="00681CAA" w:rsidRPr="00AB0E69">
        <w:rPr>
          <w:rFonts w:asciiTheme="minorBidi" w:hAnsiTheme="minorBidi" w:cstheme="minorBidi"/>
          <w:sz w:val="24"/>
          <w:szCs w:val="24"/>
          <w:rtl/>
        </w:rPr>
        <w:t>לת תו</w:t>
      </w:r>
      <w:r w:rsidR="00793E6E">
        <w:rPr>
          <w:rFonts w:asciiTheme="minorBidi" w:hAnsiTheme="minorBidi" w:cstheme="minorBidi" w:hint="cs"/>
          <w:sz w:val="24"/>
          <w:szCs w:val="24"/>
          <w:rtl/>
        </w:rPr>
        <w:t>א</w:t>
      </w:r>
      <w:r w:rsidR="00681CAA" w:rsidRPr="00AB0E69">
        <w:rPr>
          <w:rFonts w:asciiTheme="minorBidi" w:hAnsiTheme="minorBidi" w:cstheme="minorBidi"/>
          <w:sz w:val="24"/>
          <w:szCs w:val="24"/>
          <w:rtl/>
        </w:rPr>
        <w:t>ר דוקטור</w:t>
      </w:r>
      <w:r w:rsidR="009B2886">
        <w:rPr>
          <w:rFonts w:asciiTheme="minorBidi" w:hAnsiTheme="minorBidi" w:cstheme="minorBidi" w:hint="cs"/>
          <w:sz w:val="24"/>
          <w:szCs w:val="24"/>
          <w:rtl/>
        </w:rPr>
        <w:t>,</w:t>
      </w:r>
      <w:r w:rsidR="00681CAA" w:rsidRPr="00AB0E69">
        <w:rPr>
          <w:rFonts w:asciiTheme="minorBidi" w:hAnsiTheme="minorBidi" w:cstheme="minorBidi"/>
          <w:sz w:val="24"/>
          <w:szCs w:val="24"/>
          <w:rtl/>
        </w:rPr>
        <w:t xml:space="preserve"> ועל הערותיך שהעידו על התייחסות הוגנת, רצינית ומעמיקה לעבודתי. </w:t>
      </w:r>
      <w:r w:rsidR="009F49BC">
        <w:rPr>
          <w:rFonts w:asciiTheme="minorBidi" w:hAnsiTheme="minorBidi" w:cstheme="minorBidi" w:hint="cs"/>
          <w:sz w:val="24"/>
          <w:szCs w:val="24"/>
          <w:rtl/>
        </w:rPr>
        <w:t>אין ספק כי הערותייך ו</w:t>
      </w:r>
      <w:r w:rsidR="00681CAA" w:rsidRPr="00AB0E69">
        <w:rPr>
          <w:rFonts w:asciiTheme="minorBidi" w:hAnsiTheme="minorBidi" w:cstheme="minorBidi"/>
          <w:sz w:val="24"/>
          <w:szCs w:val="24"/>
          <w:rtl/>
        </w:rPr>
        <w:t>התיקונים והשינויים שנדרשתי בהחלט הובילו לשיפור ניכר באיכות העבודה</w:t>
      </w:r>
      <w:r w:rsidR="009F49BC">
        <w:rPr>
          <w:rFonts w:asciiTheme="minorBidi" w:hAnsiTheme="minorBidi" w:cstheme="minorBidi" w:hint="cs"/>
          <w:sz w:val="24"/>
          <w:szCs w:val="24"/>
          <w:rtl/>
        </w:rPr>
        <w:t>.</w:t>
      </w:r>
      <w:r w:rsidR="00A37FC0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3EAF3E8E" w14:textId="77777777" w:rsidR="00931F7F" w:rsidRDefault="00931F7F" w:rsidP="00862850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</w:rPr>
      </w:pPr>
    </w:p>
    <w:p w14:paraId="1C35D8A8" w14:textId="58C55C54" w:rsidR="007F26B6" w:rsidRPr="00862850" w:rsidRDefault="0076675F" w:rsidP="00862850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  <w:rtl/>
        </w:rPr>
      </w:pPr>
      <w:r w:rsidRPr="00862850">
        <w:rPr>
          <w:rFonts w:asciiTheme="minorBidi" w:hAnsiTheme="minorBidi" w:cstheme="minorBidi"/>
          <w:sz w:val="24"/>
          <w:szCs w:val="24"/>
          <w:rtl/>
        </w:rPr>
        <w:t>הרי התייחסותי</w:t>
      </w:r>
      <w:r w:rsidRPr="00862850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A27DC8" w:rsidRPr="00862850">
        <w:rPr>
          <w:rFonts w:asciiTheme="minorBidi" w:hAnsiTheme="minorBidi" w:cstheme="minorBidi"/>
          <w:sz w:val="24"/>
          <w:szCs w:val="24"/>
          <w:rtl/>
        </w:rPr>
        <w:t>בהתאם להערות</w:t>
      </w:r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>יך</w:t>
      </w:r>
      <w:r w:rsidR="00A37FC0" w:rsidRPr="00862850">
        <w:rPr>
          <w:rFonts w:asciiTheme="minorBidi" w:hAnsiTheme="minorBidi" w:cstheme="minorBidi" w:hint="cs"/>
          <w:sz w:val="24"/>
          <w:szCs w:val="24"/>
          <w:rtl/>
        </w:rPr>
        <w:t>:</w:t>
      </w:r>
    </w:p>
    <w:p w14:paraId="46241D5E" w14:textId="3B260A2E" w:rsidR="007F26B6" w:rsidRPr="00862850" w:rsidRDefault="00794582" w:rsidP="00931F7F">
      <w:pPr>
        <w:pStyle w:val="a3"/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</w:rPr>
      </w:pPr>
      <w:r w:rsidRPr="00862850">
        <w:rPr>
          <w:rFonts w:asciiTheme="minorBidi" w:hAnsiTheme="minorBidi" w:cstheme="minorBidi" w:hint="cs"/>
          <w:sz w:val="24"/>
          <w:szCs w:val="24"/>
          <w:rtl/>
        </w:rPr>
        <w:t xml:space="preserve">בנוגע לבעיות הטכניות </w:t>
      </w:r>
      <w:r w:rsidR="00A2174D" w:rsidRPr="00862850">
        <w:rPr>
          <w:rFonts w:asciiTheme="minorBidi" w:hAnsiTheme="minorBidi" w:cstheme="minorBidi" w:hint="cs"/>
          <w:sz w:val="24"/>
          <w:szCs w:val="24"/>
          <w:rtl/>
        </w:rPr>
        <w:t>שצוינו</w:t>
      </w:r>
      <w:r w:rsidR="00A37FC0" w:rsidRPr="00862850">
        <w:rPr>
          <w:rFonts w:asciiTheme="minorBidi" w:hAnsiTheme="minorBidi" w:cstheme="minorBidi" w:hint="cs"/>
          <w:sz w:val="24"/>
          <w:szCs w:val="24"/>
          <w:rtl/>
        </w:rPr>
        <w:t xml:space="preserve"> בדו"ח השיפוט:</w:t>
      </w:r>
      <w:r w:rsidR="007F26B6" w:rsidRPr="00862850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3FD9F58D" w14:textId="3F7220DF" w:rsidR="009B2886" w:rsidRDefault="00A37FC0" w:rsidP="00A2174D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</w:rPr>
      </w:pPr>
      <w:r w:rsidRPr="00862850">
        <w:rPr>
          <w:rFonts w:asciiTheme="minorBidi" w:hAnsiTheme="minorBidi" w:cstheme="minorBidi" w:hint="cs"/>
          <w:sz w:val="24"/>
          <w:szCs w:val="24"/>
          <w:rtl/>
        </w:rPr>
        <w:t>קיבלתי</w:t>
      </w:r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 xml:space="preserve"> את כל </w:t>
      </w:r>
      <w:r w:rsidR="00A2174D" w:rsidRPr="00862850">
        <w:rPr>
          <w:rFonts w:asciiTheme="minorBidi" w:hAnsiTheme="minorBidi" w:cstheme="minorBidi" w:hint="cs"/>
          <w:sz w:val="24"/>
          <w:szCs w:val="24"/>
          <w:rtl/>
        </w:rPr>
        <w:t>הערותיך</w:t>
      </w:r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 xml:space="preserve"> באופן מוחלט</w:t>
      </w:r>
      <w:r w:rsidRPr="00862850">
        <w:rPr>
          <w:rFonts w:asciiTheme="minorBidi" w:hAnsiTheme="minorBidi" w:cstheme="minorBidi" w:hint="cs"/>
          <w:sz w:val="24"/>
          <w:szCs w:val="24"/>
          <w:rtl/>
        </w:rPr>
        <w:t>,</w:t>
      </w:r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 xml:space="preserve"> וללא סייגים כלשהם. על כן</w:t>
      </w:r>
      <w:r w:rsidRPr="00862850">
        <w:rPr>
          <w:rFonts w:asciiTheme="minorBidi" w:hAnsiTheme="minorBidi" w:cstheme="minorBidi" w:hint="cs"/>
          <w:sz w:val="24"/>
          <w:szCs w:val="24"/>
          <w:rtl/>
        </w:rPr>
        <w:t>,</w:t>
      </w:r>
      <w:r w:rsidR="00A2174D">
        <w:rPr>
          <w:rFonts w:asciiTheme="minorBidi" w:hAnsiTheme="minorBidi" w:cstheme="minorBidi" w:hint="cs"/>
          <w:sz w:val="24"/>
          <w:szCs w:val="24"/>
          <w:rtl/>
        </w:rPr>
        <w:t xml:space="preserve"> הטקסט הופנה </w:t>
      </w:r>
      <w:r w:rsidR="00794582" w:rsidRPr="00862850">
        <w:rPr>
          <w:rFonts w:asciiTheme="minorBidi" w:hAnsiTheme="minorBidi" w:cstheme="minorBidi" w:hint="cs"/>
          <w:sz w:val="24"/>
          <w:szCs w:val="24"/>
          <w:rtl/>
        </w:rPr>
        <w:t xml:space="preserve"> לעריכה לשונית מקצועית</w:t>
      </w:r>
      <w:r w:rsidR="00943DB1" w:rsidRPr="00862850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943DB1" w:rsidRPr="00862850">
        <w:rPr>
          <w:rFonts w:asciiTheme="minorBidi" w:hAnsiTheme="minorBidi" w:cstheme="minorBidi"/>
          <w:sz w:val="24"/>
          <w:szCs w:val="24"/>
          <w:rtl/>
        </w:rPr>
        <w:t>–</w:t>
      </w:r>
      <w:r w:rsidR="00943DB1" w:rsidRPr="00862850">
        <w:rPr>
          <w:rFonts w:asciiTheme="minorBidi" w:hAnsiTheme="minorBidi" w:cstheme="minorBidi" w:hint="cs"/>
          <w:sz w:val="24"/>
          <w:szCs w:val="24"/>
          <w:rtl/>
        </w:rPr>
        <w:t xml:space="preserve"> מצ"ב איש</w:t>
      </w:r>
      <w:r w:rsidR="00931F7F">
        <w:rPr>
          <w:rFonts w:asciiTheme="minorBidi" w:hAnsiTheme="minorBidi" w:cstheme="minorBidi" w:hint="cs"/>
          <w:sz w:val="24"/>
          <w:szCs w:val="24"/>
          <w:rtl/>
        </w:rPr>
        <w:t>ור עריכה לשונית וקבלה על התשלום.</w:t>
      </w:r>
    </w:p>
    <w:p w14:paraId="5B0F03E2" w14:textId="77777777" w:rsidR="00931F7F" w:rsidRPr="00931F7F" w:rsidRDefault="00931F7F" w:rsidP="00931F7F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  <w:rtl/>
        </w:rPr>
      </w:pPr>
    </w:p>
    <w:p w14:paraId="2CA8D908" w14:textId="0377364F" w:rsidR="00931F7F" w:rsidRDefault="00931F7F" w:rsidP="00931F7F">
      <w:pPr>
        <w:pStyle w:val="a3"/>
        <w:numPr>
          <w:ilvl w:val="0"/>
          <w:numId w:val="10"/>
        </w:numPr>
        <w:spacing w:before="120" w:after="120" w:line="360" w:lineRule="auto"/>
        <w:ind w:left="360"/>
        <w:jc w:val="both"/>
        <w:rPr>
          <w:rFonts w:asciiTheme="minorBidi" w:hAnsiTheme="minorBidi" w:cstheme="minorBidi" w:hint="cs"/>
          <w:sz w:val="24"/>
          <w:szCs w:val="24"/>
        </w:rPr>
      </w:pPr>
      <w:r>
        <w:rPr>
          <w:rFonts w:asciiTheme="minorBidi" w:hAnsiTheme="minorBidi" w:cstheme="minorBidi" w:hint="cs"/>
          <w:sz w:val="24"/>
          <w:szCs w:val="24"/>
          <w:rtl/>
        </w:rPr>
        <w:t xml:space="preserve">מענה להערותיך בהיבט האקדמי </w:t>
      </w:r>
    </w:p>
    <w:p w14:paraId="219803E6" w14:textId="6DE4742C" w:rsidR="001342F9" w:rsidRPr="00931F7F" w:rsidRDefault="00F6648B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העיסוק באחריות חברתית (</w:t>
      </w:r>
      <w:r w:rsidRPr="00931F7F">
        <w:rPr>
          <w:rFonts w:asciiTheme="minorBidi" w:hAnsiTheme="minorBidi" w:cstheme="minorBidi"/>
          <w:sz w:val="24"/>
          <w:szCs w:val="24"/>
        </w:rPr>
        <w:t>CSR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)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הורחב באופן משמעותי, וכולל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 טיפול בהתפתחויות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ההיסטוריות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(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>ראה עמ'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38-41) 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>החיבור לאתיקה נעשה בהמשך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 ביחד עם חיבור לגיש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ת בעלי 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>ה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עניין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(ראה </w:t>
      </w:r>
      <w:r w:rsidR="009B2886" w:rsidRPr="00931F7F">
        <w:rPr>
          <w:rFonts w:asciiTheme="minorBidi" w:hAnsiTheme="minorBidi" w:cstheme="minorBidi" w:hint="cs"/>
          <w:sz w:val="24"/>
          <w:szCs w:val="24"/>
          <w:rtl/>
        </w:rPr>
        <w:t>עמ</w:t>
      </w:r>
      <w:r w:rsidR="009B2886" w:rsidRPr="00931F7F">
        <w:rPr>
          <w:rFonts w:asciiTheme="minorBidi" w:hAnsiTheme="minorBidi" w:cstheme="minorBidi" w:hint="eastAsia"/>
          <w:sz w:val="24"/>
          <w:szCs w:val="24"/>
          <w:rtl/>
        </w:rPr>
        <w:t>’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_)</w:t>
      </w:r>
      <w:r w:rsidR="00AE17BF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וקיימות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(ראה עמ' )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 xml:space="preserve">נקודה 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>שעל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>ת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 xml:space="preserve">ה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גם ב</w:t>
      </w:r>
      <w:r w:rsidR="00304887" w:rsidRPr="00931F7F">
        <w:rPr>
          <w:rFonts w:asciiTheme="minorBidi" w:hAnsiTheme="minorBidi" w:cstheme="minorBidi" w:hint="cs"/>
          <w:sz w:val="24"/>
          <w:szCs w:val="24"/>
          <w:rtl/>
        </w:rPr>
        <w:t>הערה של שופט נוסף.</w:t>
      </w:r>
    </w:p>
    <w:p w14:paraId="7D54101A" w14:textId="1D66CEAF" w:rsidR="00304887" w:rsidRPr="00931F7F" w:rsidRDefault="00304887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סעיף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ההנדסה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הגנטית עובה משמעותית, והוצגו המימדים הרלוונטיים למחקר זה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לרבות תרומתה של ההנדסה הגנטית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 לגידול ניכר בכמות המזון המיוצר.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כמובן שהוצגו הסוגיות הנוגעות להרכב המזון ולסכנות האפשריות מיצירת זני צמחים ובעלי חיים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חדשים,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שה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גיעו לעלם שלא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ב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אמצעות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 תהליך של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ברירה טבעית. יחד עם זאת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יש לזכור שעיקרה של עבודה זו עוסק בנזקי הטווח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שמקורם בדפוסי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האכילה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 בעת הנוכחית.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כך שבוודאי שלא היה מקום ל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געת בנושא בהיקיף הדומה לזה שזכתה מגיפת ההשמנה על ניגזרותיה</w:t>
      </w:r>
      <w:r w:rsidR="007B370E" w:rsidRPr="00931F7F">
        <w:rPr>
          <w:rFonts w:asciiTheme="minorBidi" w:hAnsiTheme="minorBidi" w:cstheme="minorBidi" w:hint="cs"/>
          <w:sz w:val="24"/>
          <w:szCs w:val="24"/>
          <w:rtl/>
        </w:rPr>
        <w:t xml:space="preserve"> השונות.</w:t>
      </w:r>
    </w:p>
    <w:p w14:paraId="7F89144B" w14:textId="1863EFF1" w:rsidR="00304887" w:rsidRPr="00931F7F" w:rsidRDefault="00304887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דיון וטיפול (קצרים) בעיקרון קדם זהירות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נוספו בחלקה האחרון של העבודה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(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ראה עמ'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46)</w:t>
      </w:r>
      <w:r w:rsidR="00A2174D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65535594" w14:textId="4CF8BDBA" w:rsidR="00304887" w:rsidRPr="00931F7F" w:rsidRDefault="00304887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נושא אחריות ורגולציה טופל במסגרת החלק האחרון של העבודה 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>(ראה עמ' 58)</w:t>
      </w:r>
      <w:r w:rsidR="00A2174D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73FABC9E" w14:textId="057F36C0" w:rsidR="00394C98" w:rsidRPr="00931F7F" w:rsidRDefault="00304887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lastRenderedPageBreak/>
        <w:t xml:space="preserve">הורחב הדיון בתיאוריית בעלי עניין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>–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דבר שהחל להיעשות כבר בדיון על אחריות חברתית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בנוס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ף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 תיקון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זה שעלה מצד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שופט נוסף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, תרם להעמקת הדיון ביצירת בסיס ערכי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לסיכוני הטווח האר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וך, כחלק מ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הדיון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המסכם ו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>ה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משלב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בין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: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 אחריות חברתית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 xml:space="preserve">תיאוריית 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>ב</w:t>
      </w:r>
      <w:r w:rsidR="00D503D6" w:rsidRPr="00931F7F">
        <w:rPr>
          <w:rFonts w:asciiTheme="minorBidi" w:hAnsiTheme="minorBidi" w:cstheme="minorBidi" w:hint="cs"/>
          <w:sz w:val="24"/>
          <w:szCs w:val="24"/>
          <w:rtl/>
        </w:rPr>
        <w:t>עלי העניין, קיימות ואתיקה</w:t>
      </w:r>
      <w:r w:rsidR="00F6648B" w:rsidRPr="00931F7F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</w:p>
    <w:p w14:paraId="3770C3EF" w14:textId="63FFA267" w:rsidR="00394C98" w:rsidRPr="00931F7F" w:rsidRDefault="00D503D6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המשך </w:t>
      </w:r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 xml:space="preserve">להצעתך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ל</w:t>
      </w:r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 xml:space="preserve">תרגם את המונח </w:t>
      </w:r>
      <w:r w:rsidR="00394C98" w:rsidRPr="00931F7F">
        <w:rPr>
          <w:rFonts w:asciiTheme="minorBidi" w:hAnsiTheme="minorBidi" w:cstheme="minorBidi"/>
          <w:sz w:val="24"/>
          <w:szCs w:val="24"/>
        </w:rPr>
        <w:t xml:space="preserve"> Stakeholders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כמחזיקי עניין, </w:t>
      </w:r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 xml:space="preserve">אציין כי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בעצת </w:t>
      </w:r>
      <w:r w:rsidR="00394C98" w:rsidRPr="00931F7F">
        <w:rPr>
          <w:rFonts w:asciiTheme="minorBidi" w:hAnsiTheme="minorBidi" w:cstheme="minorBidi" w:hint="cs"/>
          <w:sz w:val="24"/>
          <w:szCs w:val="24"/>
          <w:rtl/>
        </w:rPr>
        <w:t>המנחה לתיזה:</w:t>
      </w:r>
    </w:p>
    <w:p w14:paraId="080A6B0B" w14:textId="77777777" w:rsidR="00394C98" w:rsidRPr="00931F7F" w:rsidRDefault="00394C98" w:rsidP="00931F7F">
      <w:pPr>
        <w:pStyle w:val="a3"/>
        <w:numPr>
          <w:ilvl w:val="1"/>
          <w:numId w:val="12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הוחלט להותיר את התרגום ל"בעלי עניין". </w:t>
      </w:r>
    </w:p>
    <w:p w14:paraId="7D5EE631" w14:textId="0A360FBB" w:rsidR="00394C98" w:rsidRPr="00931F7F" w:rsidRDefault="00394C98" w:rsidP="00931F7F">
      <w:pPr>
        <w:pStyle w:val="a3"/>
        <w:numPr>
          <w:ilvl w:val="1"/>
          <w:numId w:val="12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אמנם השימוש ב"</w:t>
      </w:r>
      <w:r w:rsidR="007E1C32" w:rsidRPr="00931F7F">
        <w:rPr>
          <w:rFonts w:asciiTheme="minorBidi" w:hAnsiTheme="minorBidi" w:cstheme="minorBidi" w:hint="cs"/>
          <w:sz w:val="24"/>
          <w:szCs w:val="24"/>
          <w:rtl/>
        </w:rPr>
        <w:t>מחזיקי עניי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ן" עולה</w:t>
      </w:r>
      <w:r w:rsidR="009F49BC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בקנה</w:t>
      </w:r>
      <w:r w:rsidR="00943DB1" w:rsidRPr="00931F7F">
        <w:rPr>
          <w:rFonts w:asciiTheme="minorBidi" w:hAnsiTheme="minorBidi" w:cstheme="minorBidi" w:hint="cs"/>
          <w:sz w:val="24"/>
          <w:szCs w:val="24"/>
          <w:rtl/>
        </w:rPr>
        <w:t xml:space="preserve"> אחד עם ההגדרה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>המשפטית הצרה מחוק התאגידים (ובדיני ניירות ערך)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, המדבר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>על מחזיקי עניין 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ו/או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 xml:space="preserve">"עסקת בעלי/מחזיקי עניין".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ככל שמדובר באתיקה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ה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 xml:space="preserve">כוונה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היא </w:t>
      </w:r>
      <w:r w:rsidR="00D503D6" w:rsidRPr="00931F7F">
        <w:rPr>
          <w:rFonts w:asciiTheme="minorBidi" w:hAnsiTheme="minorBidi" w:cstheme="minorBidi"/>
          <w:sz w:val="24"/>
          <w:szCs w:val="24"/>
          <w:rtl/>
        </w:rPr>
        <w:t>לדון בהקשר רחב יותר של בעלי עניין.</w:t>
      </w:r>
    </w:p>
    <w:p w14:paraId="1CE2B581" w14:textId="4DF0110C" w:rsidR="00D503D6" w:rsidRPr="00931F7F" w:rsidRDefault="00D503D6" w:rsidP="00931F7F">
      <w:pPr>
        <w:pStyle w:val="a3"/>
        <w:numPr>
          <w:ilvl w:val="1"/>
          <w:numId w:val="12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931F7F">
        <w:rPr>
          <w:rFonts w:asciiTheme="minorBidi" w:hAnsiTheme="minorBidi" w:cstheme="minorBidi"/>
          <w:sz w:val="24"/>
          <w:szCs w:val="24"/>
          <w:rtl/>
        </w:rPr>
        <w:t xml:space="preserve">תרגום של מונחים טכניים הוא עניין של קביעת נורמה ומוסכמה ובהקשר הזה </w:t>
      </w:r>
      <w:r w:rsidR="007B2E0F" w:rsidRPr="00931F7F">
        <w:rPr>
          <w:rFonts w:asciiTheme="minorBidi" w:hAnsiTheme="minorBidi" w:cstheme="minorBidi" w:hint="cs"/>
          <w:sz w:val="24"/>
          <w:szCs w:val="24"/>
          <w:rtl/>
        </w:rPr>
        <w:t>לבחור בדר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כים</w:t>
      </w:r>
      <w:r w:rsidR="007B2E0F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שונות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  <w:r w:rsidRPr="00931F7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היות ומדובר במשמעות הרחבה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7E1C32"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נבחר התרגום כפי שנעשה גם ע"י </w:t>
      </w:r>
      <w:r w:rsidR="007E1C32" w:rsidRPr="00931F7F">
        <w:rPr>
          <w:rFonts w:asciiTheme="minorBidi" w:hAnsiTheme="minorBidi" w:cstheme="minorBidi" w:hint="cs"/>
          <w:sz w:val="24"/>
          <w:szCs w:val="24"/>
          <w:rtl/>
        </w:rPr>
        <w:t>אביבה גבע בספר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ה 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"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>מוסר ועסקים מקבילים נפגשים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"</w:t>
      </w:r>
      <w:r w:rsidR="007E1C32" w:rsidRPr="00931F7F">
        <w:rPr>
          <w:rFonts w:asciiTheme="minorBidi" w:hAnsiTheme="minorBidi" w:cstheme="minorBidi" w:hint="cs"/>
          <w:sz w:val="24"/>
          <w:szCs w:val="24"/>
          <w:rtl/>
        </w:rPr>
        <w:t xml:space="preserve"> תרגום 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זה קוהרנטי לתרגום </w:t>
      </w:r>
      <w:r w:rsidR="004B5681" w:rsidRPr="00931F7F">
        <w:rPr>
          <w:rFonts w:asciiTheme="minorBidi" w:hAnsiTheme="minorBidi" w:cstheme="minorBidi"/>
          <w:sz w:val="24"/>
          <w:szCs w:val="24"/>
        </w:rPr>
        <w:t xml:space="preserve">Shareholder  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כבעלי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מניות,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ומאפשר להציג את הדיון כגישת כבעלי עניין מול גישת בעלי מניות.</w:t>
      </w:r>
    </w:p>
    <w:p w14:paraId="41EDF796" w14:textId="2DEC1C02" w:rsidR="004B5681" w:rsidRPr="00931F7F" w:rsidRDefault="004B5681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אף על פי שיש להיזהר ממתן משמעות משפטית למושגים בעת השימוש 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ה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אתי בהם, עסקתי בקצרה גם בהיבט המשפטי ש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ל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אחריות חבות ואשמה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(ראה עמ' 53-54|)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. בעיקר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בהקשר למשמעותם בדיני נזיקין על משטרם השונים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הר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ל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וונטיים מעט יותר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לעניין 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ניהול סיכוני הבריאות בתעשיי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ת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 xml:space="preserve"> המזון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783021AD" w14:textId="212444E2" w:rsidR="007B370E" w:rsidRPr="00931F7F" w:rsidRDefault="007E1C32" w:rsidP="00931F7F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מסקנות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העבודה נו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ס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חו מחדש והותאמו לטיפול הרחב בנוגע לאחריות חברתית, גישת 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ב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עלי העניין 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ותפיסות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קיימות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.</w:t>
      </w:r>
      <w:r w:rsidR="004B5681" w:rsidRPr="00931F7F">
        <w:rPr>
          <w:rFonts w:asciiTheme="minorBidi" w:hAnsiTheme="minorBidi" w:cstheme="minorBidi" w:hint="cs"/>
          <w:sz w:val="24"/>
          <w:szCs w:val="24"/>
          <w:rtl/>
        </w:rPr>
        <w:t xml:space="preserve"> כמו כן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, ולמרות שמדובר במחקר ת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י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אורט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י,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 xml:space="preserve"> ב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וס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סו נורמות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>,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 xml:space="preserve"> ניתנו גם הצעות כיצד המסקנות עשויות לסייע באימוץ מדיניות ופר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>ק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טיקות מעשיות בנוגע להתנהלות הראויה והרצויה בענף המזון</w:t>
      </w:r>
      <w:r w:rsidR="00A56531" w:rsidRPr="00931F7F">
        <w:rPr>
          <w:rFonts w:asciiTheme="minorBidi" w:hAnsiTheme="minorBidi" w:cstheme="minorBidi" w:hint="cs"/>
          <w:sz w:val="24"/>
          <w:szCs w:val="24"/>
          <w:rtl/>
        </w:rPr>
        <w:t xml:space="preserve">. </w:t>
      </w:r>
      <w:r w:rsidR="00115D70" w:rsidRPr="00931F7F">
        <w:rPr>
          <w:rFonts w:asciiTheme="minorBidi" w:hAnsiTheme="minorBidi" w:cstheme="minorBidi" w:hint="cs"/>
          <w:sz w:val="24"/>
          <w:szCs w:val="24"/>
          <w:rtl/>
        </w:rPr>
        <w:t xml:space="preserve">תודה על הערתך בעניין זה. </w:t>
      </w:r>
      <w:r w:rsidR="00873B3A" w:rsidRPr="00931F7F">
        <w:rPr>
          <w:rFonts w:asciiTheme="minorBidi" w:hAnsiTheme="minorBidi" w:cstheme="minorBidi" w:hint="cs"/>
          <w:sz w:val="24"/>
          <w:szCs w:val="24"/>
          <w:rtl/>
        </w:rPr>
        <w:t>ראה עמ'</w:t>
      </w:r>
      <w:r w:rsidR="00076991" w:rsidRPr="00931F7F">
        <w:rPr>
          <w:rFonts w:asciiTheme="minorBidi" w:hAnsiTheme="minorBidi" w:cstheme="minorBidi" w:hint="cs"/>
          <w:sz w:val="24"/>
          <w:szCs w:val="24"/>
          <w:rtl/>
        </w:rPr>
        <w:t xml:space="preserve"> 58).</w:t>
      </w:r>
    </w:p>
    <w:p w14:paraId="45A470AB" w14:textId="77777777" w:rsidR="007B370E" w:rsidRDefault="007B370E" w:rsidP="00862850">
      <w:pPr>
        <w:pStyle w:val="a3"/>
        <w:spacing w:before="120" w:after="120" w:line="360" w:lineRule="auto"/>
        <w:ind w:left="360"/>
        <w:jc w:val="both"/>
        <w:rPr>
          <w:rFonts w:asciiTheme="minorBidi" w:hAnsiTheme="minorBidi" w:cstheme="minorBidi"/>
          <w:sz w:val="24"/>
          <w:szCs w:val="24"/>
        </w:rPr>
      </w:pPr>
    </w:p>
    <w:p w14:paraId="5399FB2E" w14:textId="4F649F73" w:rsidR="002A39B0" w:rsidRPr="00931F7F" w:rsidRDefault="00076991" w:rsidP="00931F7F">
      <w:pPr>
        <w:pStyle w:val="a3"/>
        <w:numPr>
          <w:ilvl w:val="0"/>
          <w:numId w:val="10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931F7F">
        <w:rPr>
          <w:rFonts w:asciiTheme="minorBidi" w:hAnsiTheme="minorBidi" w:cstheme="minorBidi" w:hint="cs"/>
          <w:sz w:val="24"/>
          <w:szCs w:val="24"/>
          <w:rtl/>
        </w:rPr>
        <w:t>הערותיך הנקודתיות התקבלו על ידי ללא סייג.</w:t>
      </w:r>
      <w:r w:rsidR="002A39B0" w:rsidRPr="00931F7F">
        <w:rPr>
          <w:rFonts w:asciiTheme="minorBidi" w:hAnsiTheme="minorBidi" w:cstheme="minorBidi" w:hint="cs"/>
          <w:sz w:val="24"/>
          <w:szCs w:val="24"/>
          <w:rtl/>
        </w:rPr>
        <w:t xml:space="preserve"> הרי התייחסותי הקצרה לכל אחת מהן</w:t>
      </w:r>
      <w:r w:rsidRPr="00931F7F">
        <w:rPr>
          <w:rFonts w:asciiTheme="minorBidi" w:hAnsiTheme="minorBidi" w:cstheme="minorBidi" w:hint="cs"/>
          <w:sz w:val="24"/>
          <w:szCs w:val="24"/>
          <w:rtl/>
        </w:rPr>
        <w:t>:</w:t>
      </w:r>
    </w:p>
    <w:p w14:paraId="03A48FD0" w14:textId="752F33FF" w:rsidR="002A39B0" w:rsidRPr="00315BFB" w:rsidRDefault="002A39B0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סעיף 9 </w:t>
      </w:r>
      <w:r w:rsidRPr="00315BFB">
        <w:rPr>
          <w:rFonts w:asciiTheme="minorBidi" w:hAnsiTheme="minorBidi" w:cstheme="minorBidi"/>
          <w:sz w:val="24"/>
          <w:szCs w:val="24"/>
          <w:rtl/>
        </w:rPr>
        <w:t>–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proofErr w:type="spellStart"/>
      <w:r w:rsidRPr="00315BFB">
        <w:rPr>
          <w:rFonts w:asciiTheme="minorBidi" w:hAnsiTheme="minorBidi" w:cstheme="minorBidi" w:hint="cs"/>
          <w:sz w:val="24"/>
          <w:szCs w:val="24"/>
          <w:rtl/>
        </w:rPr>
        <w:t>ננושא</w:t>
      </w:r>
      <w:proofErr w:type="spellEnd"/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ההנדסה הגנטית טופל בהרחבה</w:t>
      </w:r>
      <w:r w:rsidR="00115D70" w:rsidRPr="00315BFB">
        <w:rPr>
          <w:rFonts w:asciiTheme="minorBidi" w:hAnsiTheme="minorBidi" w:cstheme="minorBidi" w:hint="cs"/>
          <w:sz w:val="24"/>
          <w:szCs w:val="24"/>
          <w:rtl/>
        </w:rPr>
        <w:t>.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ראה סעיף ב' במענה להערות מההיב</w:t>
      </w:r>
      <w:r w:rsidR="00115D70" w:rsidRPr="00315BFB">
        <w:rPr>
          <w:rFonts w:asciiTheme="minorBidi" w:hAnsiTheme="minorBidi" w:cstheme="minorBidi" w:hint="cs"/>
          <w:sz w:val="24"/>
          <w:szCs w:val="24"/>
          <w:rtl/>
        </w:rPr>
        <w:t>ט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האקדמי</w:t>
      </w:r>
    </w:p>
    <w:p w14:paraId="0CA360FD" w14:textId="3A542E4B" w:rsidR="002A39B0" w:rsidRPr="00315BFB" w:rsidRDefault="009B288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>אפליית שמנים</w:t>
      </w:r>
      <w:r w:rsidR="00076991"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2A39B0" w:rsidRPr="00315BFB">
        <w:rPr>
          <w:rFonts w:asciiTheme="minorBidi" w:hAnsiTheme="minorBidi" w:cstheme="minorBidi"/>
          <w:sz w:val="24"/>
          <w:szCs w:val="24"/>
          <w:rtl/>
        </w:rPr>
        <w:t>–</w:t>
      </w:r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 טופל ונתנו דוגמאות על </w:t>
      </w:r>
      <w:r w:rsidR="00076991" w:rsidRPr="00315BFB">
        <w:rPr>
          <w:rFonts w:asciiTheme="minorBidi" w:hAnsiTheme="minorBidi" w:cstheme="minorBidi" w:hint="cs"/>
          <w:sz w:val="24"/>
          <w:szCs w:val="24"/>
          <w:rtl/>
        </w:rPr>
        <w:t>אפליה</w:t>
      </w:r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115D70" w:rsidRPr="00315BFB">
        <w:rPr>
          <w:rFonts w:asciiTheme="minorBidi" w:hAnsiTheme="minorBidi" w:cstheme="minorBidi" w:hint="cs"/>
          <w:sz w:val="24"/>
          <w:szCs w:val="24"/>
          <w:rtl/>
        </w:rPr>
        <w:t>ב</w:t>
      </w:r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 xml:space="preserve">מחירי טיסה ו/או קבלה לעבודה </w:t>
      </w:r>
      <w:r w:rsidR="00076991" w:rsidRPr="00315BFB">
        <w:rPr>
          <w:rFonts w:asciiTheme="minorBidi" w:hAnsiTheme="minorBidi" w:cstheme="minorBidi" w:hint="cs"/>
          <w:sz w:val="24"/>
          <w:szCs w:val="24"/>
          <w:rtl/>
        </w:rPr>
        <w:t>(</w:t>
      </w:r>
      <w:r w:rsidR="002A39B0" w:rsidRPr="00315BFB">
        <w:rPr>
          <w:rFonts w:asciiTheme="minorBidi" w:hAnsiTheme="minorBidi" w:cstheme="minorBidi" w:hint="cs"/>
          <w:sz w:val="24"/>
          <w:szCs w:val="24"/>
          <w:rtl/>
        </w:rPr>
        <w:t>ראה עמ'</w:t>
      </w:r>
      <w:r w:rsidR="00076991" w:rsidRPr="00315BFB">
        <w:rPr>
          <w:rFonts w:asciiTheme="minorBidi" w:hAnsiTheme="minorBidi" w:cstheme="minorBidi" w:hint="cs"/>
          <w:sz w:val="24"/>
          <w:szCs w:val="24"/>
          <w:rtl/>
        </w:rPr>
        <w:t xml:space="preserve"> 25-26)</w:t>
      </w:r>
    </w:p>
    <w:p w14:paraId="2F042095" w14:textId="77D24278" w:rsidR="000E1476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15BFB">
        <w:rPr>
          <w:rFonts w:asciiTheme="minorBidi" w:hAnsiTheme="minorBidi" w:hint="cs"/>
          <w:sz w:val="24"/>
          <w:szCs w:val="24"/>
          <w:rtl/>
        </w:rPr>
        <w:t>הציטוט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של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טומהוף (</w:t>
      </w:r>
      <w:r w:rsidRPr="00315BFB">
        <w:rPr>
          <w:rFonts w:asciiTheme="minorBidi" w:hAnsiTheme="minorBidi" w:cstheme="minorBidi"/>
          <w:sz w:val="24"/>
          <w:szCs w:val="24"/>
        </w:rPr>
        <w:t xml:space="preserve">Toumanoff, 1984, 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) </w:t>
      </w:r>
      <w:r w:rsidRPr="00315BFB">
        <w:rPr>
          <w:rFonts w:asciiTheme="minorBidi" w:hAnsiTheme="minorBidi" w:hint="cs"/>
          <w:sz w:val="24"/>
          <w:szCs w:val="24"/>
          <w:rtl/>
        </w:rPr>
        <w:t>שבטקסט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בגרסתו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הקודמת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הופיע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בעמ</w:t>
      </w:r>
      <w:r w:rsidRPr="00315BFB">
        <w:rPr>
          <w:rFonts w:asciiTheme="minorBidi" w:hAnsiTheme="minorBidi"/>
          <w:sz w:val="24"/>
          <w:szCs w:val="24"/>
          <w:rtl/>
        </w:rPr>
        <w:t>'</w:t>
      </w:r>
    </w:p>
    <w:p w14:paraId="4C62AF06" w14:textId="77777777" w:rsidR="000E1476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15BFB">
        <w:rPr>
          <w:rFonts w:asciiTheme="minorBidi" w:hAnsiTheme="minorBidi"/>
          <w:sz w:val="24"/>
          <w:szCs w:val="24"/>
          <w:rtl/>
        </w:rPr>
        <w:lastRenderedPageBreak/>
        <w:t xml:space="preserve">59 </w:t>
      </w:r>
      <w:r w:rsidRPr="00315BFB">
        <w:rPr>
          <w:rFonts w:asciiTheme="minorBidi" w:hAnsiTheme="minorBidi" w:hint="cs"/>
          <w:sz w:val="24"/>
          <w:szCs w:val="24"/>
          <w:rtl/>
        </w:rPr>
        <w:t>הובא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כיוון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שאינני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בטוח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שהתרגום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לעברית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תואם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לחלוטין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את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המשמעות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המקורית</w:t>
      </w:r>
      <w:r w:rsidRPr="00315BFB">
        <w:rPr>
          <w:rFonts w:asciiTheme="minorBidi" w:hAnsiTheme="minorBidi"/>
          <w:sz w:val="24"/>
          <w:szCs w:val="24"/>
          <w:rtl/>
        </w:rPr>
        <w:t>.</w:t>
      </w:r>
    </w:p>
    <w:p w14:paraId="6F54E011" w14:textId="182BDA08" w:rsidR="000E1476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 w:hint="cs"/>
          <w:sz w:val="24"/>
          <w:szCs w:val="24"/>
          <w:rtl/>
        </w:rPr>
      </w:pPr>
      <w:r w:rsidRPr="00315BFB">
        <w:rPr>
          <w:rFonts w:asciiTheme="minorBidi" w:hAnsiTheme="minorBidi" w:hint="cs"/>
          <w:sz w:val="24"/>
          <w:szCs w:val="24"/>
          <w:rtl/>
        </w:rPr>
        <w:t>הציטוט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עצמו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נ</w:t>
      </w:r>
      <w:r w:rsidRPr="00315BFB">
        <w:rPr>
          <w:rFonts w:asciiTheme="minorBidi" w:hAnsiTheme="minorBidi" w:hint="cs"/>
          <w:sz w:val="24"/>
          <w:szCs w:val="24"/>
          <w:rtl/>
        </w:rPr>
        <w:t>ותר על כנו,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אב</w:t>
      </w:r>
      <w:r w:rsidRPr="00315BFB">
        <w:rPr>
          <w:rFonts w:asciiTheme="minorBidi" w:hAnsiTheme="minorBidi" w:hint="cs"/>
          <w:sz w:val="24"/>
          <w:szCs w:val="24"/>
          <w:rtl/>
        </w:rPr>
        <w:t>ל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נערכו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שינויים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בפסקה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זו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הנמ</w:t>
      </w:r>
      <w:r w:rsidRPr="00315BFB">
        <w:rPr>
          <w:rFonts w:asciiTheme="minorBidi" w:hAnsiTheme="minorBidi" w:hint="cs"/>
          <w:sz w:val="24"/>
          <w:szCs w:val="24"/>
          <w:rtl/>
        </w:rPr>
        <w:t>צ</w:t>
      </w:r>
      <w:r w:rsidRPr="00315BFB">
        <w:rPr>
          <w:rFonts w:asciiTheme="minorBidi" w:hAnsiTheme="minorBidi" w:hint="cs"/>
          <w:sz w:val="24"/>
          <w:szCs w:val="24"/>
          <w:rtl/>
        </w:rPr>
        <w:t>א</w:t>
      </w:r>
      <w:r w:rsidRPr="00315BFB">
        <w:rPr>
          <w:rFonts w:asciiTheme="minorBidi" w:hAnsiTheme="minorBidi" w:hint="cs"/>
          <w:sz w:val="24"/>
          <w:szCs w:val="24"/>
          <w:rtl/>
        </w:rPr>
        <w:t>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כעת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בעמ</w:t>
      </w:r>
      <w:r w:rsidRPr="00315BFB">
        <w:rPr>
          <w:rFonts w:asciiTheme="minorBidi" w:hAnsiTheme="minorBidi"/>
          <w:sz w:val="24"/>
          <w:szCs w:val="24"/>
          <w:rtl/>
        </w:rPr>
        <w:t>' 32</w:t>
      </w:r>
      <w:r w:rsidRPr="00315BFB">
        <w:rPr>
          <w:rFonts w:asciiTheme="minorBidi" w:hAnsiTheme="minorBidi" w:hint="cs"/>
          <w:sz w:val="24"/>
          <w:szCs w:val="24"/>
          <w:rtl/>
        </w:rPr>
        <w:t>.</w:t>
      </w:r>
    </w:p>
    <w:p w14:paraId="6B525251" w14:textId="3FE358CF" w:rsidR="007B0952" w:rsidRPr="00315BFB" w:rsidRDefault="007B0952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>ההגדרות לאופטימום</w:t>
      </w:r>
      <w:r w:rsidR="009B2886"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9B2886" w:rsidRPr="00315BFB">
        <w:rPr>
          <w:rFonts w:asciiTheme="minorBidi" w:hAnsiTheme="minorBidi" w:cstheme="minorBidi" w:hint="cs"/>
          <w:sz w:val="24"/>
          <w:szCs w:val="24"/>
          <w:rtl/>
        </w:rPr>
        <w:t>תוקנו</w:t>
      </w:r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 xml:space="preserve"> (ראה עמ' 29)</w:t>
      </w:r>
    </w:p>
    <w:p w14:paraId="78F7C082" w14:textId="157279BA" w:rsidR="007B0952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>השיבוש בדוגמה שנסובה על זוג גרביים</w:t>
      </w:r>
      <w:r w:rsidR="007B0952" w:rsidRPr="00315BFB">
        <w:rPr>
          <w:rFonts w:asciiTheme="minorBidi" w:hAnsiTheme="minorBidi" w:cstheme="minorBidi" w:hint="cs"/>
          <w:sz w:val="24"/>
          <w:szCs w:val="24"/>
          <w:rtl/>
        </w:rPr>
        <w:t xml:space="preserve"> תוקן במסגרת העריכה הלשונית</w:t>
      </w:r>
    </w:p>
    <w:p w14:paraId="4F1565AE" w14:textId="6ED78BE7" w:rsidR="007B0952" w:rsidRPr="00A2174D" w:rsidRDefault="00A2174D" w:rsidP="00A2174D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A2174D">
        <w:rPr>
          <w:rFonts w:asciiTheme="minorBidi" w:hAnsiTheme="minorBidi" w:hint="cs"/>
          <w:sz w:val="24"/>
          <w:szCs w:val="24"/>
          <w:rtl/>
        </w:rPr>
        <w:t>המסקנה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בעמ</w:t>
      </w:r>
      <w:r w:rsidRPr="00A2174D">
        <w:rPr>
          <w:rFonts w:asciiTheme="minorBidi" w:hAnsiTheme="minorBidi"/>
          <w:sz w:val="24"/>
          <w:szCs w:val="24"/>
          <w:rtl/>
        </w:rPr>
        <w:t xml:space="preserve">' 63 </w:t>
      </w:r>
      <w:r w:rsidRPr="00A2174D">
        <w:rPr>
          <w:rFonts w:asciiTheme="minorBidi" w:hAnsiTheme="minorBidi" w:hint="cs"/>
          <w:sz w:val="24"/>
          <w:szCs w:val="24"/>
          <w:rtl/>
        </w:rPr>
        <w:t>בנוגע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לאדם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סמית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רוככה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(וכעת 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נמצאת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בעמ</w:t>
      </w:r>
      <w:r w:rsidRPr="00A2174D">
        <w:rPr>
          <w:rFonts w:asciiTheme="minorBidi" w:hAnsiTheme="minorBidi"/>
          <w:sz w:val="24"/>
          <w:szCs w:val="24"/>
          <w:rtl/>
        </w:rPr>
        <w:t>' 35</w:t>
      </w:r>
      <w:r>
        <w:rPr>
          <w:rFonts w:asciiTheme="minorBidi" w:hAnsiTheme="minorBidi" w:hint="cs"/>
          <w:sz w:val="24"/>
          <w:szCs w:val="24"/>
          <w:rtl/>
        </w:rPr>
        <w:t>)</w:t>
      </w:r>
      <w:r w:rsidRPr="00A2174D">
        <w:rPr>
          <w:rFonts w:asciiTheme="minorBidi" w:hAnsiTheme="minorBidi"/>
          <w:sz w:val="24"/>
          <w:szCs w:val="24"/>
          <w:rtl/>
        </w:rPr>
        <w:t xml:space="preserve">. </w:t>
      </w:r>
      <w:r w:rsidRPr="00A2174D">
        <w:rPr>
          <w:rFonts w:asciiTheme="minorBidi" w:hAnsiTheme="minorBidi" w:hint="cs"/>
          <w:sz w:val="24"/>
          <w:szCs w:val="24"/>
          <w:rtl/>
        </w:rPr>
        <w:t>יחד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עם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זאת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Pr="00A2174D">
        <w:rPr>
          <w:rFonts w:asciiTheme="minorBidi" w:hAnsiTheme="minorBidi" w:hint="cs"/>
          <w:sz w:val="24"/>
          <w:szCs w:val="24"/>
          <w:rtl/>
        </w:rPr>
        <w:t>בהחלט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ניתן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לראות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בדברים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המצוטטים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הבנה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שבמקרים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של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מוצרים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ציבוריים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מנגנון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Pr="00A2174D">
        <w:rPr>
          <w:rFonts w:asciiTheme="minorBidi" w:hAnsiTheme="minorBidi" w:hint="cs"/>
          <w:sz w:val="24"/>
          <w:szCs w:val="24"/>
          <w:rtl/>
        </w:rPr>
        <w:t>השוק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נטול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התערבות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ופיקוח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כלשהם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עלול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להצליח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פחות</w:t>
      </w:r>
      <w:r w:rsidRPr="00A2174D">
        <w:rPr>
          <w:rFonts w:asciiTheme="minorBidi" w:hAnsiTheme="minorBidi"/>
          <w:sz w:val="24"/>
          <w:szCs w:val="24"/>
          <w:rtl/>
        </w:rPr>
        <w:t xml:space="preserve">. </w:t>
      </w:r>
      <w:r w:rsidRPr="00A2174D">
        <w:rPr>
          <w:rFonts w:asciiTheme="minorBidi" w:hAnsiTheme="minorBidi" w:hint="cs"/>
          <w:sz w:val="24"/>
          <w:szCs w:val="24"/>
          <w:rtl/>
        </w:rPr>
        <w:t>בנוגע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לכתוב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לפני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כן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העניין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טופל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בנסגרת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העריכה</w:t>
      </w:r>
      <w:r w:rsidRPr="00A2174D">
        <w:rPr>
          <w:rFonts w:asciiTheme="minorBidi" w:hAnsiTheme="minorBidi"/>
          <w:sz w:val="24"/>
          <w:szCs w:val="24"/>
          <w:rtl/>
        </w:rPr>
        <w:t xml:space="preserve"> </w:t>
      </w:r>
      <w:r w:rsidRPr="00A2174D">
        <w:rPr>
          <w:rFonts w:asciiTheme="minorBidi" w:hAnsiTheme="minorBidi" w:hint="cs"/>
          <w:sz w:val="24"/>
          <w:szCs w:val="24"/>
          <w:rtl/>
        </w:rPr>
        <w:t>הלשונית</w:t>
      </w:r>
      <w:r w:rsidRPr="00A2174D">
        <w:rPr>
          <w:rFonts w:asciiTheme="minorBidi" w:hAnsiTheme="minorBidi"/>
          <w:sz w:val="24"/>
          <w:szCs w:val="24"/>
          <w:rtl/>
        </w:rPr>
        <w:t>.</w:t>
      </w:r>
    </w:p>
    <w:p w14:paraId="7561A820" w14:textId="28427225" w:rsidR="007B0952" w:rsidRPr="00315BFB" w:rsidRDefault="007B0952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הפסקה על סן </w:t>
      </w:r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 xml:space="preserve">( ראה עמ' 36) 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תוקנה </w:t>
      </w:r>
      <w:r w:rsidR="00A56531" w:rsidRPr="00315BFB">
        <w:rPr>
          <w:rFonts w:asciiTheme="minorBidi" w:hAnsiTheme="minorBidi" w:cstheme="minorBidi" w:hint="cs"/>
          <w:sz w:val="24"/>
          <w:szCs w:val="24"/>
          <w:rtl/>
        </w:rPr>
        <w:t>ובעריכה הלשונית תוקנו גם הניסוחים בנוגע למוצר ציבורי</w:t>
      </w:r>
      <w:r w:rsidR="000E1476" w:rsidRPr="00315BFB">
        <w:rPr>
          <w:rFonts w:asciiTheme="minorBidi" w:hAnsiTheme="minorBidi" w:cstheme="minorBidi" w:hint="cs"/>
          <w:sz w:val="24"/>
          <w:szCs w:val="24"/>
          <w:rtl/>
        </w:rPr>
        <w:t>.</w:t>
      </w:r>
    </w:p>
    <w:p w14:paraId="7645CA3A" w14:textId="66D7CA4C" w:rsidR="00A56531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הצגת עמדת מילטון </w:t>
      </w:r>
      <w:r w:rsidR="00AE17BF" w:rsidRPr="00315BFB">
        <w:rPr>
          <w:rFonts w:asciiTheme="minorBidi" w:hAnsiTheme="minorBidi" w:cstheme="minorBidi" w:hint="cs"/>
          <w:sz w:val="24"/>
          <w:szCs w:val="24"/>
          <w:rtl/>
        </w:rPr>
        <w:t>פרידמן</w:t>
      </w:r>
      <w:r w:rsidRPr="00315BFB">
        <w:rPr>
          <w:rFonts w:asciiTheme="minorBidi" w:hAnsiTheme="minorBidi" w:cstheme="minorBidi" w:hint="cs"/>
          <w:sz w:val="24"/>
          <w:szCs w:val="24"/>
          <w:rtl/>
        </w:rPr>
        <w:t xml:space="preserve"> עברה שינוי (ראה עמ' 40) מקווה שכעת תמצא מדויקת לדעתך</w:t>
      </w:r>
      <w:r w:rsidR="00A56531" w:rsidRPr="00315BFB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14:paraId="5510F816" w14:textId="37D6EEAF" w:rsidR="000E1476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315BFB">
        <w:rPr>
          <w:rFonts w:asciiTheme="minorBidi" w:hAnsiTheme="minorBidi" w:hint="cs"/>
          <w:sz w:val="24"/>
          <w:szCs w:val="24"/>
          <w:rtl/>
        </w:rPr>
        <w:t>הפנייה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לנעמי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קליין</w:t>
      </w:r>
      <w:r w:rsidRPr="00315BFB">
        <w:rPr>
          <w:rFonts w:asciiTheme="minorBidi" w:hAnsiTheme="minorBidi"/>
          <w:sz w:val="24"/>
          <w:szCs w:val="24"/>
          <w:rtl/>
        </w:rPr>
        <w:t xml:space="preserve"> – </w:t>
      </w:r>
      <w:r w:rsidRPr="00315BFB">
        <w:rPr>
          <w:rFonts w:asciiTheme="minorBidi" w:hAnsiTheme="minorBidi" w:hint="cs"/>
          <w:sz w:val="24"/>
          <w:szCs w:val="24"/>
          <w:rtl/>
        </w:rPr>
        <w:t>חודד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עניין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="00AE17BF" w:rsidRPr="00315BFB">
        <w:rPr>
          <w:rFonts w:asciiTheme="minorBidi" w:hAnsiTheme="minorBidi" w:hint="cs"/>
          <w:sz w:val="24"/>
          <w:szCs w:val="24"/>
          <w:rtl/>
        </w:rPr>
        <w:t>האשמתיה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את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התאגידים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בהתמכרות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הציבור</w:t>
      </w:r>
    </w:p>
    <w:p w14:paraId="2ED62758" w14:textId="5E1F1C5F" w:rsidR="000E1476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cstheme="minorBidi" w:hint="cs"/>
          <w:sz w:val="24"/>
          <w:szCs w:val="24"/>
        </w:rPr>
      </w:pPr>
      <w:r w:rsidRPr="00315BFB">
        <w:rPr>
          <w:rFonts w:asciiTheme="minorBidi" w:hAnsiTheme="minorBidi" w:hint="cs"/>
          <w:sz w:val="24"/>
          <w:szCs w:val="24"/>
          <w:rtl/>
        </w:rPr>
        <w:t>למותגים</w:t>
      </w:r>
      <w:r w:rsidRPr="00315BFB">
        <w:rPr>
          <w:rFonts w:asciiTheme="minorBidi" w:hAnsiTheme="minorBidi"/>
          <w:sz w:val="24"/>
          <w:szCs w:val="24"/>
          <w:rtl/>
        </w:rPr>
        <w:t xml:space="preserve">, </w:t>
      </w:r>
      <w:r w:rsidRPr="00315BFB">
        <w:rPr>
          <w:rFonts w:asciiTheme="minorBidi" w:hAnsiTheme="minorBidi" w:hint="cs"/>
          <w:sz w:val="24"/>
          <w:szCs w:val="24"/>
          <w:rtl/>
        </w:rPr>
        <w:t>כך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או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אחרת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לא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מדובר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בדיון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מקיף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בנושא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אלא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בדוגמאות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הנוגעות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לביקורת</w:t>
      </w:r>
      <w:r w:rsidR="00A2174D">
        <w:rPr>
          <w:rFonts w:asciiTheme="minorBidi" w:hAnsiTheme="minorBidi" w:hint="cs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כללית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כלפי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מנגנון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השוק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ועל מתחיו והעימותים הנובעים מהם.</w:t>
      </w:r>
    </w:p>
    <w:p w14:paraId="057E36BA" w14:textId="1CFA6874" w:rsidR="002A39B0" w:rsidRPr="00315BFB" w:rsidRDefault="000E1476" w:rsidP="00315BFB">
      <w:pPr>
        <w:pStyle w:val="a3"/>
        <w:numPr>
          <w:ilvl w:val="0"/>
          <w:numId w:val="15"/>
        </w:numPr>
        <w:spacing w:before="120" w:after="120" w:line="360" w:lineRule="auto"/>
        <w:jc w:val="both"/>
        <w:rPr>
          <w:rFonts w:asciiTheme="minorBidi" w:hAnsiTheme="minorBidi" w:hint="cs"/>
          <w:sz w:val="24"/>
          <w:szCs w:val="24"/>
          <w:rtl/>
        </w:rPr>
      </w:pPr>
      <w:r w:rsidRPr="00315BFB">
        <w:rPr>
          <w:rFonts w:asciiTheme="minorBidi" w:hAnsiTheme="minorBidi" w:hint="cs"/>
          <w:sz w:val="24"/>
          <w:szCs w:val="24"/>
          <w:rtl/>
        </w:rPr>
        <w:t>בעלי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עניין</w:t>
      </w:r>
      <w:r w:rsidRPr="00315BFB">
        <w:rPr>
          <w:rFonts w:asciiTheme="minorBidi" w:hAnsiTheme="minorBidi"/>
          <w:sz w:val="24"/>
          <w:szCs w:val="24"/>
          <w:rtl/>
        </w:rPr>
        <w:t xml:space="preserve"> - </w:t>
      </w:r>
      <w:r w:rsidR="00AE17BF" w:rsidRPr="00315BFB">
        <w:rPr>
          <w:rFonts w:asciiTheme="minorBidi" w:hAnsiTheme="minorBidi" w:hint="cs"/>
          <w:sz w:val="24"/>
          <w:szCs w:val="24"/>
          <w:rtl/>
        </w:rPr>
        <w:t>ר</w:t>
      </w:r>
      <w:r w:rsidRPr="00315BFB">
        <w:rPr>
          <w:rFonts w:asciiTheme="minorBidi" w:hAnsiTheme="minorBidi" w:hint="cs"/>
          <w:sz w:val="24"/>
          <w:szCs w:val="24"/>
          <w:rtl/>
        </w:rPr>
        <w:t>אה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התייחסותי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בהיבט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האקדמי</w:t>
      </w:r>
      <w:r w:rsidRPr="00315BFB">
        <w:rPr>
          <w:rFonts w:asciiTheme="minorBidi" w:hAnsiTheme="minorBidi"/>
          <w:sz w:val="24"/>
          <w:szCs w:val="24"/>
          <w:rtl/>
        </w:rPr>
        <w:t xml:space="preserve"> </w:t>
      </w:r>
      <w:r w:rsidRPr="00315BFB">
        <w:rPr>
          <w:rFonts w:asciiTheme="minorBidi" w:hAnsiTheme="minorBidi" w:hint="cs"/>
          <w:sz w:val="24"/>
          <w:szCs w:val="24"/>
          <w:rtl/>
        </w:rPr>
        <w:t>לעיל</w:t>
      </w:r>
    </w:p>
    <w:p w14:paraId="4D85FCDC" w14:textId="77777777" w:rsidR="00AE17BF" w:rsidRDefault="00AE17BF" w:rsidP="00931F7F">
      <w:pPr>
        <w:pStyle w:val="a3"/>
        <w:spacing w:before="120" w:after="120" w:line="360" w:lineRule="auto"/>
        <w:ind w:left="0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7D9365DA" w14:textId="77777777" w:rsidR="00A2174D" w:rsidRDefault="00A2174D" w:rsidP="00862850">
      <w:pPr>
        <w:spacing w:before="120" w:after="120" w:line="360" w:lineRule="auto"/>
        <w:ind w:left="720"/>
        <w:jc w:val="both"/>
        <w:rPr>
          <w:rFonts w:asciiTheme="minorBidi" w:hAnsiTheme="minorBidi" w:cstheme="minorBidi" w:hint="cs"/>
          <w:sz w:val="24"/>
          <w:szCs w:val="24"/>
          <w:rtl/>
        </w:rPr>
      </w:pPr>
    </w:p>
    <w:p w14:paraId="0687A7A6" w14:textId="3C457762" w:rsidR="00491D1D" w:rsidRPr="00862850" w:rsidRDefault="00491D1D" w:rsidP="00862850">
      <w:pPr>
        <w:spacing w:before="120" w:after="120" w:line="360" w:lineRule="auto"/>
        <w:ind w:left="720"/>
        <w:jc w:val="both"/>
        <w:rPr>
          <w:rFonts w:asciiTheme="minorBidi" w:hAnsiTheme="minorBidi" w:cstheme="minorBidi"/>
          <w:sz w:val="24"/>
          <w:szCs w:val="24"/>
          <w:rtl/>
        </w:rPr>
      </w:pPr>
      <w:r w:rsidRPr="00862850">
        <w:rPr>
          <w:rFonts w:asciiTheme="minorBidi" w:hAnsiTheme="minorBidi" w:cstheme="minorBidi"/>
          <w:sz w:val="24"/>
          <w:szCs w:val="24"/>
          <w:rtl/>
        </w:rPr>
        <w:t>אקווה שלאחר שינויים אלו</w:t>
      </w:r>
      <w:r w:rsidR="00115D70" w:rsidRPr="00862850">
        <w:rPr>
          <w:rFonts w:asciiTheme="minorBidi" w:hAnsiTheme="minorBidi" w:cstheme="minorBidi" w:hint="cs"/>
          <w:sz w:val="24"/>
          <w:szCs w:val="24"/>
          <w:rtl/>
        </w:rPr>
        <w:t>,</w:t>
      </w:r>
      <w:r w:rsidRPr="00862850">
        <w:rPr>
          <w:rFonts w:asciiTheme="minorBidi" w:hAnsiTheme="minorBidi" w:cstheme="minorBidi"/>
          <w:sz w:val="24"/>
          <w:szCs w:val="24"/>
          <w:rtl/>
        </w:rPr>
        <w:t xml:space="preserve"> תמצא את העבודה כראויה להתקבל כעבודת דוקטורט.</w:t>
      </w:r>
    </w:p>
    <w:p w14:paraId="79800A89" w14:textId="77777777" w:rsidR="00491D1D" w:rsidRDefault="00491D1D" w:rsidP="00862850">
      <w:pPr>
        <w:spacing w:before="120" w:after="120" w:line="360" w:lineRule="auto"/>
        <w:jc w:val="both"/>
        <w:rPr>
          <w:rFonts w:asciiTheme="minorBidi" w:hAnsiTheme="minorBidi" w:cstheme="minorBidi" w:hint="cs"/>
          <w:sz w:val="24"/>
          <w:szCs w:val="24"/>
          <w:rtl/>
        </w:rPr>
      </w:pPr>
    </w:p>
    <w:p w14:paraId="1AB761DF" w14:textId="77777777" w:rsidR="00A2174D" w:rsidRDefault="00A2174D" w:rsidP="00862850">
      <w:pPr>
        <w:spacing w:before="120" w:after="120" w:line="360" w:lineRule="auto"/>
        <w:jc w:val="both"/>
        <w:rPr>
          <w:rFonts w:asciiTheme="minorBidi" w:hAnsiTheme="minorBidi" w:cstheme="minorBidi" w:hint="cs"/>
          <w:sz w:val="24"/>
          <w:szCs w:val="24"/>
          <w:rtl/>
        </w:rPr>
      </w:pPr>
    </w:p>
    <w:p w14:paraId="4B851046" w14:textId="77777777" w:rsidR="0076675F" w:rsidRPr="00AB0E69" w:rsidRDefault="0076675F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14:paraId="526B31C1" w14:textId="6F9C8FA5" w:rsidR="00491D1D" w:rsidRPr="00AB0E69" w:rsidRDefault="00491D1D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  <w:r w:rsidRPr="00AB0E69">
        <w:rPr>
          <w:rFonts w:asciiTheme="minorBidi" w:hAnsiTheme="minorBidi" w:cstheme="minorBidi"/>
          <w:sz w:val="24"/>
          <w:szCs w:val="24"/>
          <w:rtl/>
        </w:rPr>
        <w:t>בכל הכבוד הראוי,</w:t>
      </w:r>
    </w:p>
    <w:p w14:paraId="154008D3" w14:textId="7C0A0FB5" w:rsidR="00491D1D" w:rsidRPr="00AB0E69" w:rsidRDefault="00491D1D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</w:rPr>
      </w:pPr>
      <w:r w:rsidRPr="00AB0E69">
        <w:rPr>
          <w:rFonts w:asciiTheme="minorBidi" w:hAnsiTheme="minorBidi" w:cstheme="minorBidi"/>
          <w:sz w:val="24"/>
          <w:szCs w:val="24"/>
          <w:rtl/>
        </w:rPr>
        <w:t xml:space="preserve">טל כספי </w:t>
      </w:r>
    </w:p>
    <w:p w14:paraId="0A3A7E03" w14:textId="77777777" w:rsidR="00712BA7" w:rsidRPr="00AB0E69" w:rsidRDefault="00712BA7" w:rsidP="00862850">
      <w:pPr>
        <w:spacing w:before="120" w:after="120" w:line="36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sectPr w:rsidR="00712BA7" w:rsidRPr="00AB0E69" w:rsidSect="009741A9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D91A" w16cid:durableId="1DCD83AB"/>
  <w16cid:commentId w16cid:paraId="5763A121" w16cid:durableId="1DCD8402"/>
  <w16cid:commentId w16cid:paraId="60B9EEAB" w16cid:durableId="1DCD840C"/>
  <w16cid:commentId w16cid:paraId="16D5FDFE" w16cid:durableId="1DCD847D"/>
  <w16cid:commentId w16cid:paraId="385F2D25" w16cid:durableId="1DCD8514"/>
  <w16cid:commentId w16cid:paraId="295E477A" w16cid:durableId="1DCD8557"/>
  <w16cid:commentId w16cid:paraId="16E2781D" w16cid:durableId="1DCD85AA"/>
  <w16cid:commentId w16cid:paraId="32C72554" w16cid:durableId="1DCD8603"/>
  <w16cid:commentId w16cid:paraId="133000AA" w16cid:durableId="1DCD861D"/>
  <w16cid:commentId w16cid:paraId="3D26CBFF" w16cid:durableId="1DCD866D"/>
  <w16cid:commentId w16cid:paraId="240F860F" w16cid:durableId="1DCD867E"/>
  <w16cid:commentId w16cid:paraId="08644158" w16cid:durableId="1DCD8693"/>
  <w16cid:commentId w16cid:paraId="7D208C23" w16cid:durableId="1DCD86A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C629D"/>
    <w:multiLevelType w:val="multilevel"/>
    <w:tmpl w:val="4F5AACC0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E30B91"/>
    <w:multiLevelType w:val="hybridMultilevel"/>
    <w:tmpl w:val="E45AECE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02274"/>
    <w:multiLevelType w:val="hybridMultilevel"/>
    <w:tmpl w:val="E22C4B0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504905"/>
    <w:multiLevelType w:val="hybridMultilevel"/>
    <w:tmpl w:val="F1F01D56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9D0FEC"/>
    <w:multiLevelType w:val="multilevel"/>
    <w:tmpl w:val="4F5AACC0"/>
    <w:lvl w:ilvl="0">
      <w:start w:val="1"/>
      <w:numFmt w:val="hebrew1"/>
      <w:lvlText w:val="%1."/>
      <w:lvlJc w:val="center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D6AA9"/>
    <w:multiLevelType w:val="hybridMultilevel"/>
    <w:tmpl w:val="4FA2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474C9"/>
    <w:multiLevelType w:val="hybridMultilevel"/>
    <w:tmpl w:val="0660C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43DFF"/>
    <w:multiLevelType w:val="hybridMultilevel"/>
    <w:tmpl w:val="71040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470F"/>
    <w:multiLevelType w:val="hybridMultilevel"/>
    <w:tmpl w:val="85AC8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47F94"/>
    <w:multiLevelType w:val="hybridMultilevel"/>
    <w:tmpl w:val="37C624F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37F1004"/>
    <w:multiLevelType w:val="hybridMultilevel"/>
    <w:tmpl w:val="E6863B6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26215"/>
    <w:multiLevelType w:val="hybridMultilevel"/>
    <w:tmpl w:val="FCD6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7621A"/>
    <w:multiLevelType w:val="hybridMultilevel"/>
    <w:tmpl w:val="8822F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45278F"/>
    <w:multiLevelType w:val="hybridMultilevel"/>
    <w:tmpl w:val="6130DFF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305C1"/>
    <w:multiLevelType w:val="hybridMultilevel"/>
    <w:tmpl w:val="10C82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4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0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A7"/>
    <w:rsid w:val="00022ABF"/>
    <w:rsid w:val="0002670A"/>
    <w:rsid w:val="00073F20"/>
    <w:rsid w:val="00076991"/>
    <w:rsid w:val="000E1476"/>
    <w:rsid w:val="00115D70"/>
    <w:rsid w:val="001342F9"/>
    <w:rsid w:val="00157685"/>
    <w:rsid w:val="00187909"/>
    <w:rsid w:val="00232E8C"/>
    <w:rsid w:val="00274243"/>
    <w:rsid w:val="00274D3E"/>
    <w:rsid w:val="002A39B0"/>
    <w:rsid w:val="002F06BA"/>
    <w:rsid w:val="00301DB2"/>
    <w:rsid w:val="00304887"/>
    <w:rsid w:val="00315BFB"/>
    <w:rsid w:val="00375EA5"/>
    <w:rsid w:val="00394C98"/>
    <w:rsid w:val="003B372A"/>
    <w:rsid w:val="00491D1D"/>
    <w:rsid w:val="004B0BB6"/>
    <w:rsid w:val="004B5681"/>
    <w:rsid w:val="0050073D"/>
    <w:rsid w:val="005C30D2"/>
    <w:rsid w:val="0060715E"/>
    <w:rsid w:val="00681CAA"/>
    <w:rsid w:val="006A1688"/>
    <w:rsid w:val="006D55E6"/>
    <w:rsid w:val="006E510B"/>
    <w:rsid w:val="00704C1F"/>
    <w:rsid w:val="00712BA7"/>
    <w:rsid w:val="00731C4C"/>
    <w:rsid w:val="00744AD5"/>
    <w:rsid w:val="0076675F"/>
    <w:rsid w:val="00793E6E"/>
    <w:rsid w:val="00794582"/>
    <w:rsid w:val="007B0952"/>
    <w:rsid w:val="007B2E0F"/>
    <w:rsid w:val="007B370E"/>
    <w:rsid w:val="007E1C32"/>
    <w:rsid w:val="007F26B6"/>
    <w:rsid w:val="00816CFF"/>
    <w:rsid w:val="00843535"/>
    <w:rsid w:val="00862850"/>
    <w:rsid w:val="00873B3A"/>
    <w:rsid w:val="00876BE8"/>
    <w:rsid w:val="008C43CD"/>
    <w:rsid w:val="00931F7F"/>
    <w:rsid w:val="00943DB1"/>
    <w:rsid w:val="00962EA5"/>
    <w:rsid w:val="009741A9"/>
    <w:rsid w:val="009B2886"/>
    <w:rsid w:val="009F086C"/>
    <w:rsid w:val="009F49BC"/>
    <w:rsid w:val="00A14EF4"/>
    <w:rsid w:val="00A17480"/>
    <w:rsid w:val="00A2174D"/>
    <w:rsid w:val="00A27DC8"/>
    <w:rsid w:val="00A37FC0"/>
    <w:rsid w:val="00A424C6"/>
    <w:rsid w:val="00A56531"/>
    <w:rsid w:val="00A671E7"/>
    <w:rsid w:val="00A72C21"/>
    <w:rsid w:val="00AB0E69"/>
    <w:rsid w:val="00AE17BF"/>
    <w:rsid w:val="00B044A3"/>
    <w:rsid w:val="00BB3E1C"/>
    <w:rsid w:val="00C334C9"/>
    <w:rsid w:val="00C40EDD"/>
    <w:rsid w:val="00C42F5F"/>
    <w:rsid w:val="00C569D0"/>
    <w:rsid w:val="00CB276E"/>
    <w:rsid w:val="00D503D6"/>
    <w:rsid w:val="00D55C1A"/>
    <w:rsid w:val="00D76823"/>
    <w:rsid w:val="00E42A1A"/>
    <w:rsid w:val="00F15A1B"/>
    <w:rsid w:val="00F2250A"/>
    <w:rsid w:val="00F6648B"/>
    <w:rsid w:val="00FE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01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7DC8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E8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F49B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F49BC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9F49BC"/>
    <w:rPr>
      <w:rFonts w:ascii="Calibri" w:eastAsia="Calibri" w:hAnsi="Calibri" w:cs="Arial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F49BC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9F49BC"/>
    <w:rPr>
      <w:rFonts w:ascii="Calibri" w:eastAsia="Calibri" w:hAnsi="Calibri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49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9F49BC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של Office">
  <a:themeElements>
    <a:clrScheme name="משרד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משרד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שרד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E2CE-1011-4F4B-9906-BE459E10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כותרת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המשתמש של Microsoft Office</dc:creator>
  <cp:keywords/>
  <dc:description/>
  <cp:lastModifiedBy>Tal Caspi</cp:lastModifiedBy>
  <cp:revision>2</cp:revision>
  <dcterms:created xsi:type="dcterms:W3CDTF">2018-01-18T09:33:00Z</dcterms:created>
  <dcterms:modified xsi:type="dcterms:W3CDTF">2018-01-18T09:33:00Z</dcterms:modified>
</cp:coreProperties>
</file>