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A8A8A" w14:textId="621DFF50" w:rsidR="00F1616D" w:rsidRPr="00D74880" w:rsidRDefault="00F1616D" w:rsidP="00D7488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Response to the first review: </w:t>
      </w:r>
    </w:p>
    <w:p w14:paraId="088ADCC4" w14:textId="505D2CFC" w:rsidR="00E25E7E" w:rsidRPr="00D74880" w:rsidRDefault="00F1616D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Thank you for your review and comments. Below is our response, in order of</w:t>
      </w:r>
      <w:r w:rsidR="00854B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comments’</w:t>
      </w: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appearance. </w:t>
      </w:r>
    </w:p>
    <w:p w14:paraId="617B19AE" w14:textId="6226DBE3" w:rsidR="00E25E7E" w:rsidRPr="00D74880" w:rsidRDefault="00B336DB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Regarding</w:t>
      </w:r>
      <w:r w:rsidR="00E25E7E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lack of discussion </w:t>
      </w:r>
      <w:r w:rsidR="00B100C5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E25E7E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representation of </w:t>
      </w:r>
      <w:proofErr w:type="spellStart"/>
      <w:r w:rsidR="00E25E7E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Arabness</w:t>
      </w:r>
      <w:proofErr w:type="spellEnd"/>
      <w:r w:rsidR="00E25E7E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Hebrew literature generally – we did not see fit to incorporate a broad </w:t>
      </w:r>
      <w:r w:rsidR="00DF0B70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overview</w:t>
      </w:r>
      <w:r w:rsidR="00E25E7E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because it would likely extend well beyond our specific field of interest within the article. However, we </w:t>
      </w:r>
      <w:r w:rsidR="00693E22">
        <w:rPr>
          <w:rFonts w:asciiTheme="majorBidi" w:hAnsiTheme="majorBidi" w:cstheme="majorBidi"/>
          <w:sz w:val="24"/>
          <w:szCs w:val="24"/>
          <w:shd w:val="clear" w:color="auto" w:fill="FFFFFF"/>
        </w:rPr>
        <w:t>considered</w:t>
      </w:r>
      <w:r w:rsidR="00E25E7E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orientalist perspective as </w:t>
      </w:r>
      <w:r w:rsidR="00C45DB4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formulated</w:t>
      </w:r>
      <w:r w:rsidR="00E25E7E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by Said. </w:t>
      </w:r>
    </w:p>
    <w:p w14:paraId="1D846BB7" w14:textId="37C93D93" w:rsidR="00FC30E5" w:rsidRPr="00D74880" w:rsidRDefault="00FC30E5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 expanded on the temporal significance of Hebrew literature before and after 1948. </w:t>
      </w:r>
      <w:r w:rsidR="00242BC9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Thus, we mention that </w:t>
      </w:r>
      <w:proofErr w:type="spellStart"/>
      <w:r w:rsidR="00242BC9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Elisheva’s</w:t>
      </w:r>
      <w:proofErr w:type="spellEnd"/>
      <w:r w:rsidR="00242BC9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text refers to </w:t>
      </w:r>
      <w:r w:rsidR="006C3512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242BC9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pre-state </w:t>
      </w:r>
      <w:r w:rsidR="006C3512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Y</w:t>
      </w:r>
      <w:r w:rsidR="00503242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i</w:t>
      </w:r>
      <w:r w:rsidR="006C3512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shuv</w:t>
      </w:r>
      <w:r w:rsidR="00242BC9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792194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whose</w:t>
      </w:r>
      <w:r w:rsidR="00242BC9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exclu</w:t>
      </w:r>
      <w:r w:rsidR="00792194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sion of</w:t>
      </w:r>
      <w:r w:rsidR="00242BC9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Arab washerwoman </w:t>
      </w:r>
      <w:r w:rsidR="00792194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was embedded within an</w:t>
      </w:r>
      <w:r w:rsidR="00242BC9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ethnocentric social order</w:t>
      </w:r>
      <w:r w:rsidR="00792194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C7441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but was not yet institutionalized by state mechanisms. </w:t>
      </w:r>
    </w:p>
    <w:p w14:paraId="57017020" w14:textId="0E47CC64" w:rsidR="007C1A27" w:rsidRPr="00D74880" w:rsidRDefault="00B336DB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Regarding </w:t>
      </w:r>
      <w:r w:rsidR="009E6092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genre diversity – we saw fit to </w:t>
      </w:r>
      <w:r w:rsidR="001332E1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look into</w:t>
      </w:r>
      <w:r w:rsidR="009E6092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diverse array of texts in order to illustrate the subject matter’s manifold appearances. </w:t>
      </w:r>
      <w:r w:rsidR="001332E1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diversity of genres is needed because the examination of the maids’ representations is primarily thematic, </w:t>
      </w:r>
      <w:r w:rsidR="00180BC7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revolving around their social and political meaning</w:t>
      </w:r>
      <w:r w:rsidR="00A441EF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s. </w:t>
      </w:r>
    </w:p>
    <w:p w14:paraId="7378C3DC" w14:textId="2DD9D05C" w:rsidR="00612556" w:rsidRPr="00D74880" w:rsidRDefault="00612556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Special thanks for the correction regarding Arab names. We consulted an Arabic-Hebrew dictionary </w:t>
      </w:r>
      <w:r w:rsidR="009A34A9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revised accordingly. </w:t>
      </w:r>
    </w:p>
    <w:p w14:paraId="181B20E8" w14:textId="7A4FCABE" w:rsidR="004B0A95" w:rsidRPr="00D74880" w:rsidRDefault="004B0A95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W</w:t>
      </w:r>
      <w:r w:rsidR="00EE6AA7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 accepted the comment regarding the marginalization of other </w:t>
      </w:r>
      <w:r w:rsidR="006233F3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subordinate </w:t>
      </w:r>
      <w:r w:rsidR="00EE6AA7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groups</w:t>
      </w:r>
      <w:r w:rsidR="006233F3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added a reference </w:t>
      </w:r>
      <w:r w:rsidR="00346CD0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explaining</w:t>
      </w:r>
      <w:r w:rsidR="006233F3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F0B7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this </w:t>
      </w:r>
      <w:r w:rsidR="006233F3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broader context. </w:t>
      </w:r>
    </w:p>
    <w:p w14:paraId="34B35757" w14:textId="156A34ED" w:rsidR="00346CD0" w:rsidRPr="00D74880" w:rsidRDefault="00453011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 decided to leave out </w:t>
      </w:r>
      <w:r w:rsidR="00182E88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feminist perspective on </w:t>
      </w: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Fanon’s </w:t>
      </w:r>
      <w:r w:rsidR="00DC643B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theory</w:t>
      </w:r>
      <w:r w:rsidR="00EB5CEE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1928B3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6411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because </w:t>
      </w:r>
      <w:r w:rsidR="00EB5C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 </w:t>
      </w:r>
      <w:r w:rsidR="0051295A">
        <w:rPr>
          <w:rFonts w:asciiTheme="majorBidi" w:hAnsiTheme="majorBidi" w:cstheme="majorBidi"/>
          <w:sz w:val="24"/>
          <w:szCs w:val="24"/>
          <w:shd w:val="clear" w:color="auto" w:fill="FFFFFF"/>
        </w:rPr>
        <w:t>consulted</w:t>
      </w:r>
      <w:r w:rsidR="00EB5C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it</w:t>
      </w:r>
      <w:r w:rsidR="00C52156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primarily with</w:t>
      </w:r>
      <w:r w:rsidR="00275383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respect to</w:t>
      </w:r>
      <w:r w:rsidR="00C52156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94F10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racism</w:t>
      </w:r>
      <w:r w:rsidR="00C52156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(animalistic imagery of the maids). A feminist critique on Fanon could come out forced and divert the discussion to the point of </w:t>
      </w:r>
      <w:r w:rsidR="00D42D0D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compromising</w:t>
      </w:r>
      <w:r w:rsidR="00C52156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its coherency. </w:t>
      </w:r>
    </w:p>
    <w:p w14:paraId="5F6151D1" w14:textId="12056731" w:rsidR="00576BFD" w:rsidRPr="00D74880" w:rsidRDefault="003E578C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the help of Romero’s theory, we </w:t>
      </w:r>
      <w:r w:rsidR="00E418A6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broadened</w:t>
      </w: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discussion on the problematic</w:t>
      </w:r>
      <w:r w:rsidR="006F2858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</w:t>
      </w:r>
      <w:r w:rsidR="006F2858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maid</w:t>
      </w:r>
      <w:r w:rsidR="006F2858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 </w:t>
      </w:r>
      <w:r w:rsidR="006F2858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position</w:t>
      </w: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the ways in which it is affected</w:t>
      </w:r>
      <w:r w:rsidR="00B559FC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exacerbated</w:t>
      </w:r>
      <w:r w:rsidR="004D7A2B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by occupation. </w:t>
      </w:r>
    </w:p>
    <w:p w14:paraId="0F3DB7BA" w14:textId="3F979665" w:rsidR="006C3512" w:rsidRPr="00D74880" w:rsidRDefault="006C3512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our </w:t>
      </w:r>
      <w:r w:rsidR="00B6012C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closing remarks</w:t>
      </w:r>
      <w:r w:rsidR="0095405F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 considered the moral, feminist, and political implications </w:t>
      </w:r>
      <w:r w:rsidR="00A06ADB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of the subject at hand.</w:t>
      </w:r>
    </w:p>
    <w:p w14:paraId="2EE1CD54" w14:textId="77777777" w:rsidR="00E82A4B" w:rsidRPr="00D74880" w:rsidRDefault="00E82A4B" w:rsidP="00D7488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3571858C" w14:textId="278ED4C0" w:rsidR="00E82A4B" w:rsidRPr="00D74880" w:rsidRDefault="00E82A4B" w:rsidP="00D7488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lastRenderedPageBreak/>
        <w:t>Response to the second review:</w:t>
      </w:r>
    </w:p>
    <w:p w14:paraId="2D849D4C" w14:textId="19BBC935" w:rsidR="00E82A4B" w:rsidRPr="00D74880" w:rsidRDefault="00FC6108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Thank you for your review and comments. We were pleased to learn that you found the article important and interesting. </w:t>
      </w:r>
    </w:p>
    <w:p w14:paraId="5422BC29" w14:textId="249B8BE5" w:rsidR="00600CF4" w:rsidRPr="00D74880" w:rsidRDefault="00600CF4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Many thanks fo</w:t>
      </w:r>
      <w:r w:rsidR="00B76B74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 referring us to Romero. </w:t>
      </w:r>
      <w:r w:rsidR="00345922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Romero’s theory </w:t>
      </w:r>
      <w:r w:rsidR="007A11A9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helped us </w:t>
      </w:r>
      <w:r w:rsidR="00F62DAC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broaden</w:t>
      </w:r>
      <w:r w:rsidR="00AF5094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62DAC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the discussion on the problematics of the maid’s position and the ways in which it is affected, and exacerbated, by occupation.</w:t>
      </w:r>
      <w:r w:rsidR="0054269B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77389599" w14:textId="77777777" w:rsidR="00485C99" w:rsidRPr="00D74880" w:rsidRDefault="0054269B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 stressed that the specific case of the Arab maid </w:t>
      </w:r>
      <w:r w:rsidR="00B81A76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presents an extreme form of subordination and </w:t>
      </w:r>
      <w:r w:rsidR="00191924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oppression, and illustrated how the intersection of gender, nationality, and class intensifies this subordination.</w:t>
      </w:r>
    </w:p>
    <w:p w14:paraId="7E5283D0" w14:textId="6CD846C1" w:rsidR="0054269B" w:rsidRPr="00D74880" w:rsidRDefault="00485C99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 additionally </w:t>
      </w:r>
      <w:r w:rsidR="00BC373A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stressed that looking into Israeli society from its most distant</w:t>
      </w:r>
      <w:r w:rsidR="00F45394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, barely visible</w:t>
      </w:r>
      <w:r w:rsidR="00BC373A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margins</w:t>
      </w:r>
      <w:r w:rsidR="00F45394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71D64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throws into sharp relief how the hegemonic center imagines itself as superior</w:t>
      </w:r>
      <w:r w:rsidR="001C1A60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752CF9">
        <w:rPr>
          <w:rFonts w:asciiTheme="majorBidi" w:hAnsiTheme="majorBidi" w:cstheme="majorBidi"/>
          <w:sz w:val="24"/>
          <w:szCs w:val="24"/>
          <w:shd w:val="clear" w:color="auto" w:fill="FFFFFF"/>
        </w:rPr>
        <w:t>labeling its margins as negative</w:t>
      </w:r>
      <w:r w:rsidR="00C22F0E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r w:rsidR="00F34A0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thus </w:t>
      </w:r>
      <w:r w:rsidR="00C22F0E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preventing human equity, particularly for women.</w:t>
      </w:r>
    </w:p>
    <w:p w14:paraId="00CD4DFA" w14:textId="0B2AE5BC" w:rsidR="00587211" w:rsidRPr="00D74880" w:rsidRDefault="00587211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 chose to focus on the maids themselves rather than their </w:t>
      </w:r>
      <w:r w:rsidR="00CD6B01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familial r</w:t>
      </w: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elations because the texts do not refer to the maid’s</w:t>
      </w:r>
      <w:r w:rsidR="00CD6B01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position within the</w:t>
      </w: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family</w:t>
      </w:r>
      <w:r w:rsidR="00CD6B01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nor to any </w:t>
      </w:r>
      <w:r w:rsidR="004F02C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other </w:t>
      </w:r>
      <w:r w:rsidR="00CD6B01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form of oppression beyond what we mentioned. </w:t>
      </w:r>
      <w:r w:rsidR="00FC3808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While Halima’s husband </w:t>
      </w:r>
      <w:r w:rsidR="00360FB2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makes an appearance</w:t>
      </w:r>
      <w:r w:rsidR="00FC3808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</w:t>
      </w:r>
      <w:proofErr w:type="spellStart"/>
      <w:r w:rsidR="00FC3808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Shemesh’s</w:t>
      </w:r>
      <w:proofErr w:type="spellEnd"/>
      <w:r w:rsidR="00FC3808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story, </w:t>
      </w:r>
      <w:r w:rsidR="00360FB2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he is mentioned only with reference to her employer</w:t>
      </w:r>
      <w:r w:rsidR="0067791F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The story </w:t>
      </w:r>
      <w:r w:rsidR="008700FE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does not disclose the nature o</w:t>
      </w:r>
      <w:r w:rsidR="00160DE0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f</w:t>
      </w:r>
      <w:r w:rsidR="008700FE"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his relationship with his wife.</w:t>
      </w:r>
      <w:bookmarkStart w:id="0" w:name="_GoBack"/>
      <w:bookmarkEnd w:id="0"/>
    </w:p>
    <w:p w14:paraId="1FADB37C" w14:textId="77777777" w:rsidR="00CC001A" w:rsidRPr="00D74880" w:rsidRDefault="00CC001A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74880">
        <w:rPr>
          <w:rFonts w:asciiTheme="majorBidi" w:hAnsiTheme="majorBidi" w:cstheme="majorBidi"/>
          <w:sz w:val="24"/>
          <w:szCs w:val="24"/>
          <w:shd w:val="clear" w:color="auto" w:fill="FFFFFF"/>
        </w:rPr>
        <w:t>In our closing remarks we considered the moral, feminist, and political implications of the subject at hand.</w:t>
      </w:r>
    </w:p>
    <w:p w14:paraId="79E6A0A4" w14:textId="77777777" w:rsidR="00CC001A" w:rsidRPr="00D74880" w:rsidRDefault="00CC001A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6D912FB2" w14:textId="77777777" w:rsidR="00792194" w:rsidRPr="00D74880" w:rsidRDefault="00792194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22F3A0FF" w14:textId="77777777" w:rsidR="00F1616D" w:rsidRPr="00D74880" w:rsidRDefault="00F1616D" w:rsidP="00D7488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71EB80AF" w14:textId="77777777" w:rsidR="00E7163C" w:rsidRPr="00D74880" w:rsidRDefault="00E7163C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C6D7077" w14:textId="77777777" w:rsidR="002B40D8" w:rsidRPr="00D74880" w:rsidRDefault="002B40D8" w:rsidP="00D7488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2B40D8" w:rsidRPr="00D74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fullPage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F2"/>
    <w:rsid w:val="0007679E"/>
    <w:rsid w:val="000932D3"/>
    <w:rsid w:val="001040E0"/>
    <w:rsid w:val="001332E1"/>
    <w:rsid w:val="00160DE0"/>
    <w:rsid w:val="00180BC7"/>
    <w:rsid w:val="00182E88"/>
    <w:rsid w:val="00191924"/>
    <w:rsid w:val="001928B3"/>
    <w:rsid w:val="001C1A60"/>
    <w:rsid w:val="00242BC9"/>
    <w:rsid w:val="00275383"/>
    <w:rsid w:val="00284647"/>
    <w:rsid w:val="002B40D8"/>
    <w:rsid w:val="00345922"/>
    <w:rsid w:val="00346CD0"/>
    <w:rsid w:val="00360FB2"/>
    <w:rsid w:val="0038366C"/>
    <w:rsid w:val="003A507B"/>
    <w:rsid w:val="003E578C"/>
    <w:rsid w:val="00424FCA"/>
    <w:rsid w:val="00453011"/>
    <w:rsid w:val="00485C99"/>
    <w:rsid w:val="004B0A95"/>
    <w:rsid w:val="004D7A2B"/>
    <w:rsid w:val="004F02CA"/>
    <w:rsid w:val="00503242"/>
    <w:rsid w:val="0051295A"/>
    <w:rsid w:val="005269B3"/>
    <w:rsid w:val="0054269B"/>
    <w:rsid w:val="00576BFD"/>
    <w:rsid w:val="00587211"/>
    <w:rsid w:val="005C7441"/>
    <w:rsid w:val="005D4AC7"/>
    <w:rsid w:val="005D4F5C"/>
    <w:rsid w:val="005E3C26"/>
    <w:rsid w:val="00600CF4"/>
    <w:rsid w:val="00612556"/>
    <w:rsid w:val="006233F3"/>
    <w:rsid w:val="00641115"/>
    <w:rsid w:val="0067791F"/>
    <w:rsid w:val="00693E22"/>
    <w:rsid w:val="006C3512"/>
    <w:rsid w:val="006F2858"/>
    <w:rsid w:val="00752CF9"/>
    <w:rsid w:val="00771F74"/>
    <w:rsid w:val="007721F2"/>
    <w:rsid w:val="00792194"/>
    <w:rsid w:val="007A11A9"/>
    <w:rsid w:val="007C1A27"/>
    <w:rsid w:val="00854B06"/>
    <w:rsid w:val="008700FE"/>
    <w:rsid w:val="0095405F"/>
    <w:rsid w:val="009A34A9"/>
    <w:rsid w:val="009E6092"/>
    <w:rsid w:val="00A06ADB"/>
    <w:rsid w:val="00A441EF"/>
    <w:rsid w:val="00A94F10"/>
    <w:rsid w:val="00AF47C4"/>
    <w:rsid w:val="00AF5094"/>
    <w:rsid w:val="00B100C5"/>
    <w:rsid w:val="00B336DB"/>
    <w:rsid w:val="00B559FC"/>
    <w:rsid w:val="00B6012C"/>
    <w:rsid w:val="00B76B74"/>
    <w:rsid w:val="00B81A76"/>
    <w:rsid w:val="00BA527E"/>
    <w:rsid w:val="00BB1A47"/>
    <w:rsid w:val="00BC373A"/>
    <w:rsid w:val="00C108B6"/>
    <w:rsid w:val="00C22F0E"/>
    <w:rsid w:val="00C318F2"/>
    <w:rsid w:val="00C45DB4"/>
    <w:rsid w:val="00C52156"/>
    <w:rsid w:val="00C628E4"/>
    <w:rsid w:val="00CB2FDE"/>
    <w:rsid w:val="00CC001A"/>
    <w:rsid w:val="00CD6B01"/>
    <w:rsid w:val="00CF062B"/>
    <w:rsid w:val="00D42D0D"/>
    <w:rsid w:val="00D74880"/>
    <w:rsid w:val="00DC643B"/>
    <w:rsid w:val="00DF0B70"/>
    <w:rsid w:val="00DF0B76"/>
    <w:rsid w:val="00E25E7E"/>
    <w:rsid w:val="00E418A6"/>
    <w:rsid w:val="00E7163C"/>
    <w:rsid w:val="00E82A4B"/>
    <w:rsid w:val="00EB5CEE"/>
    <w:rsid w:val="00EE6AA7"/>
    <w:rsid w:val="00F1616D"/>
    <w:rsid w:val="00F34A0B"/>
    <w:rsid w:val="00F45394"/>
    <w:rsid w:val="00F62DAC"/>
    <w:rsid w:val="00F71D64"/>
    <w:rsid w:val="00FC30E5"/>
    <w:rsid w:val="00FC3808"/>
    <w:rsid w:val="00FC6108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5045"/>
  <w15:chartTrackingRefBased/>
  <w15:docId w15:val="{6AC6172A-9D67-4B40-B3A5-162699D6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מימי חסקין</dc:creator>
  <cp:keywords/>
  <dc:description/>
  <cp:lastModifiedBy>Tamar Kogman</cp:lastModifiedBy>
  <cp:revision>2</cp:revision>
  <dcterms:created xsi:type="dcterms:W3CDTF">2019-07-25T11:47:00Z</dcterms:created>
  <dcterms:modified xsi:type="dcterms:W3CDTF">2019-07-25T11:47:00Z</dcterms:modified>
</cp:coreProperties>
</file>