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B5" w:rsidRPr="005A54B5" w:rsidRDefault="005A54B5" w:rsidP="005A54B5">
      <w:pPr>
        <w:rPr>
          <w:rFonts w:asciiTheme="majorBidi" w:hAnsiTheme="majorBidi" w:cstheme="majorBidi"/>
          <w:b/>
          <w:bCs/>
          <w:sz w:val="32"/>
          <w:szCs w:val="32"/>
        </w:rPr>
      </w:pPr>
    </w:p>
    <w:p w:rsidR="005A54B5" w:rsidRPr="005A54B5" w:rsidRDefault="005A54B5" w:rsidP="005A54B5">
      <w:pPr>
        <w:rPr>
          <w:rFonts w:asciiTheme="majorBidi" w:hAnsiTheme="majorBidi" w:cstheme="majorBidi"/>
          <w:b/>
          <w:bCs/>
          <w:sz w:val="32"/>
          <w:szCs w:val="32"/>
        </w:rPr>
      </w:pPr>
    </w:p>
    <w:p w:rsidR="001C365C" w:rsidRPr="005A54B5" w:rsidRDefault="00514424" w:rsidP="005A54B5">
      <w:pPr>
        <w:rPr>
          <w:rFonts w:asciiTheme="majorBidi" w:hAnsiTheme="majorBidi" w:cstheme="majorBidi"/>
          <w:b/>
          <w:bCs/>
          <w:sz w:val="32"/>
          <w:szCs w:val="32"/>
          <w:rtl/>
        </w:rPr>
      </w:pPr>
      <w:r w:rsidRPr="005A54B5">
        <w:rPr>
          <w:rFonts w:asciiTheme="majorBidi" w:hAnsiTheme="majorBidi" w:cstheme="majorBidi"/>
          <w:b/>
          <w:bCs/>
          <w:sz w:val="32"/>
          <w:szCs w:val="32"/>
        </w:rPr>
        <w:t>Proposal for Elderly Support Program</w:t>
      </w:r>
    </w:p>
    <w:p w:rsidR="001C365C" w:rsidRPr="005A54B5" w:rsidRDefault="001C365C" w:rsidP="005A54B5">
      <w:pPr>
        <w:rPr>
          <w:rFonts w:asciiTheme="majorBidi" w:hAnsiTheme="majorBidi" w:cstheme="majorBidi"/>
          <w:b/>
          <w:bCs/>
          <w:sz w:val="32"/>
          <w:szCs w:val="32"/>
          <w:rtl/>
        </w:rPr>
      </w:pPr>
    </w:p>
    <w:p w:rsidR="001C365C" w:rsidRPr="005A54B5" w:rsidRDefault="001C365C" w:rsidP="005A54B5">
      <w:pPr>
        <w:rPr>
          <w:rFonts w:asciiTheme="majorBidi" w:hAnsiTheme="majorBidi" w:cstheme="majorBidi"/>
          <w:u w:val="single"/>
          <w:rtl/>
        </w:rPr>
      </w:pPr>
    </w:p>
    <w:p w:rsidR="00514424" w:rsidRDefault="00514424" w:rsidP="005A54B5">
      <w:pPr>
        <w:rPr>
          <w:rFonts w:asciiTheme="majorBidi" w:hAnsiTheme="majorBidi" w:cstheme="majorBidi"/>
          <w:b/>
          <w:bCs/>
        </w:rPr>
      </w:pPr>
      <w:r w:rsidRPr="005A54B5">
        <w:rPr>
          <w:rFonts w:asciiTheme="majorBidi" w:hAnsiTheme="majorBidi" w:cstheme="majorBidi"/>
          <w:b/>
          <w:bCs/>
        </w:rPr>
        <w:t>The Challenge:</w:t>
      </w:r>
    </w:p>
    <w:p w:rsidR="00A73FBD" w:rsidRPr="005A54B5" w:rsidRDefault="00A73FBD" w:rsidP="005A54B5">
      <w:pPr>
        <w:rPr>
          <w:rFonts w:asciiTheme="majorBidi" w:hAnsiTheme="majorBidi" w:cstheme="majorBidi"/>
          <w:b/>
          <w:bCs/>
        </w:rPr>
      </w:pPr>
    </w:p>
    <w:p w:rsidR="00514424" w:rsidRPr="005A54B5" w:rsidRDefault="00514424" w:rsidP="00A73FBD">
      <w:pPr>
        <w:pStyle w:val="p-article-paragraph-text"/>
        <w:shd w:val="clear" w:color="auto" w:fill="FFFFFF"/>
        <w:spacing w:before="0" w:beforeAutospacing="0" w:after="0" w:afterAutospacing="0" w:line="276" w:lineRule="auto"/>
        <w:jc w:val="both"/>
        <w:rPr>
          <w:rFonts w:asciiTheme="majorBidi" w:hAnsiTheme="majorBidi" w:cstheme="majorBidi"/>
          <w:color w:val="000000"/>
        </w:rPr>
      </w:pPr>
      <w:r w:rsidRPr="005A54B5">
        <w:rPr>
          <w:rFonts w:asciiTheme="majorBidi" w:hAnsiTheme="majorBidi" w:cstheme="majorBidi"/>
          <w:color w:val="000000"/>
        </w:rPr>
        <w:t xml:space="preserve">The aging process entails </w:t>
      </w:r>
      <w:r w:rsidR="00A73FBD">
        <w:rPr>
          <w:rFonts w:asciiTheme="majorBidi" w:hAnsiTheme="majorBidi" w:cstheme="majorBidi"/>
          <w:color w:val="000000"/>
        </w:rPr>
        <w:t>specific</w:t>
      </w:r>
      <w:r w:rsidRPr="005A54B5">
        <w:rPr>
          <w:rFonts w:asciiTheme="majorBidi" w:hAnsiTheme="majorBidi" w:cstheme="majorBidi"/>
          <w:color w:val="000000"/>
        </w:rPr>
        <w:t xml:space="preserve"> physiological processes </w:t>
      </w:r>
      <w:r w:rsidR="00A73FBD">
        <w:rPr>
          <w:rFonts w:asciiTheme="majorBidi" w:hAnsiTheme="majorBidi" w:cstheme="majorBidi"/>
          <w:color w:val="000000"/>
        </w:rPr>
        <w:t>and</w:t>
      </w:r>
      <w:r w:rsidRPr="005A54B5">
        <w:rPr>
          <w:rFonts w:asciiTheme="majorBidi" w:hAnsiTheme="majorBidi" w:cstheme="majorBidi"/>
          <w:color w:val="000000"/>
        </w:rPr>
        <w:t xml:space="preserve"> the relationship between food, nutrition and health is transformed as a result of physiological, psychological and socioeconomic changes.</w:t>
      </w:r>
    </w:p>
    <w:p w:rsidR="00514424" w:rsidRPr="005A54B5" w:rsidRDefault="00514424" w:rsidP="00A73FBD">
      <w:pPr>
        <w:pStyle w:val="p-article-paragraph-text"/>
        <w:shd w:val="clear" w:color="auto" w:fill="FFFFFF"/>
        <w:spacing w:before="0" w:beforeAutospacing="0" w:after="0" w:afterAutospacing="0" w:line="276" w:lineRule="auto"/>
        <w:ind w:firstLine="720"/>
        <w:jc w:val="both"/>
        <w:rPr>
          <w:rFonts w:asciiTheme="majorBidi" w:hAnsiTheme="majorBidi" w:cstheme="majorBidi"/>
          <w:color w:val="000000"/>
        </w:rPr>
      </w:pPr>
      <w:r w:rsidRPr="005A54B5">
        <w:rPr>
          <w:rFonts w:asciiTheme="majorBidi" w:hAnsiTheme="majorBidi" w:cstheme="majorBidi"/>
          <w:color w:val="000000"/>
        </w:rPr>
        <w:t xml:space="preserve">The elderly population is at higher risk of suffering from acute and chronic illnesses, which require appropriate nutritional accommodations. The risk is especially high for elderly at a low socioeconomic level, </w:t>
      </w:r>
      <w:r w:rsidR="00A73FBD">
        <w:rPr>
          <w:rFonts w:asciiTheme="majorBidi" w:hAnsiTheme="majorBidi" w:cstheme="majorBidi"/>
          <w:color w:val="000000"/>
        </w:rPr>
        <w:t>whose conditions</w:t>
      </w:r>
      <w:r w:rsidRPr="005A54B5">
        <w:rPr>
          <w:rFonts w:asciiTheme="majorBidi" w:hAnsiTheme="majorBidi" w:cstheme="majorBidi"/>
          <w:color w:val="000000"/>
        </w:rPr>
        <w:t xml:space="preserve"> affects the quality and quantity of food they consume.</w:t>
      </w:r>
    </w:p>
    <w:p w:rsidR="00514424" w:rsidRPr="005A54B5" w:rsidRDefault="00514424" w:rsidP="00A73FBD">
      <w:pPr>
        <w:pStyle w:val="p-article-paragraph-text"/>
        <w:shd w:val="clear" w:color="auto" w:fill="FFFFFF"/>
        <w:spacing w:before="0" w:beforeAutospacing="0" w:after="0" w:afterAutospacing="0" w:line="276" w:lineRule="auto"/>
        <w:ind w:firstLine="720"/>
        <w:jc w:val="both"/>
        <w:rPr>
          <w:rFonts w:asciiTheme="majorBidi" w:hAnsiTheme="majorBidi" w:cstheme="majorBidi"/>
          <w:color w:val="000000"/>
        </w:rPr>
      </w:pPr>
      <w:r w:rsidRPr="005A54B5">
        <w:rPr>
          <w:rFonts w:asciiTheme="majorBidi" w:hAnsiTheme="majorBidi" w:cstheme="majorBidi"/>
          <w:color w:val="000000"/>
        </w:rPr>
        <w:t>At the end of 2014</w:t>
      </w:r>
      <w:r w:rsidR="0050482B" w:rsidRPr="005A54B5">
        <w:rPr>
          <w:rFonts w:asciiTheme="majorBidi" w:hAnsiTheme="majorBidi" w:cstheme="majorBidi"/>
          <w:color w:val="000000"/>
        </w:rPr>
        <w:t>,</w:t>
      </w:r>
      <w:r w:rsidRPr="005A54B5">
        <w:rPr>
          <w:rFonts w:asciiTheme="majorBidi" w:hAnsiTheme="majorBidi" w:cstheme="majorBidi"/>
          <w:color w:val="000000"/>
        </w:rPr>
        <w:t xml:space="preserve"> the elderly (ages 65 and above) population of Israel was 900,</w:t>
      </w:r>
      <w:r w:rsidR="00A73FBD">
        <w:rPr>
          <w:rFonts w:asciiTheme="majorBidi" w:hAnsiTheme="majorBidi" w:cstheme="majorBidi"/>
          <w:color w:val="000000"/>
        </w:rPr>
        <w:t>000</w:t>
      </w:r>
      <w:r w:rsidRPr="005A54B5">
        <w:rPr>
          <w:rFonts w:asciiTheme="majorBidi" w:hAnsiTheme="majorBidi" w:cstheme="majorBidi"/>
          <w:color w:val="000000"/>
        </w:rPr>
        <w:t xml:space="preserve"> comprising 11% of the overall population. The growth rate of the elderly population is higher than that of the general population. 50% of the elderly in Israel are presently living below the poverty line, as measured by their financial income. The distribution of elderly throughout the country </w:t>
      </w:r>
      <w:r w:rsidR="00A73FBD">
        <w:rPr>
          <w:rFonts w:asciiTheme="majorBidi" w:hAnsiTheme="majorBidi" w:cstheme="majorBidi"/>
          <w:color w:val="000000"/>
        </w:rPr>
        <w:t>shows</w:t>
      </w:r>
      <w:r w:rsidRPr="005A54B5">
        <w:rPr>
          <w:rFonts w:asciiTheme="majorBidi" w:hAnsiTheme="majorBidi" w:cstheme="majorBidi"/>
          <w:color w:val="000000"/>
        </w:rPr>
        <w:t xml:space="preserve"> that 48% of them live in the country’s center (Tel-Aviv and Central districts</w:t>
      </w:r>
      <w:r w:rsidR="00A73FBD">
        <w:rPr>
          <w:rFonts w:asciiTheme="majorBidi" w:hAnsiTheme="majorBidi" w:cstheme="majorBidi"/>
          <w:color w:val="000000"/>
        </w:rPr>
        <w:t>) and that the</w:t>
      </w:r>
      <w:r w:rsidRPr="005A54B5">
        <w:rPr>
          <w:rFonts w:asciiTheme="majorBidi" w:hAnsiTheme="majorBidi" w:cstheme="majorBidi"/>
          <w:color w:val="000000"/>
        </w:rPr>
        <w:t xml:space="preserve"> Tel-Aviv and Haifa </w:t>
      </w:r>
      <w:r w:rsidR="0050482B" w:rsidRPr="005A54B5">
        <w:rPr>
          <w:rFonts w:asciiTheme="majorBidi" w:hAnsiTheme="majorBidi" w:cstheme="majorBidi"/>
          <w:color w:val="000000"/>
        </w:rPr>
        <w:t>districts</w:t>
      </w:r>
      <w:r w:rsidRPr="005A54B5">
        <w:rPr>
          <w:rFonts w:asciiTheme="majorBidi" w:hAnsiTheme="majorBidi" w:cstheme="majorBidi"/>
          <w:color w:val="000000"/>
        </w:rPr>
        <w:t xml:space="preserve"> </w:t>
      </w:r>
      <w:r w:rsidR="00F248A8">
        <w:rPr>
          <w:rFonts w:asciiTheme="majorBidi" w:hAnsiTheme="majorBidi" w:cstheme="majorBidi"/>
          <w:color w:val="000000"/>
          <w:lang w:bidi="ar-EG"/>
        </w:rPr>
        <w:t>have</w:t>
      </w:r>
      <w:r w:rsidRPr="005A54B5">
        <w:rPr>
          <w:rFonts w:asciiTheme="majorBidi" w:hAnsiTheme="majorBidi" w:cstheme="majorBidi"/>
          <w:color w:val="000000"/>
        </w:rPr>
        <w:t xml:space="preserve"> the highest percentages of elderly.</w:t>
      </w:r>
    </w:p>
    <w:p w:rsidR="00514424" w:rsidRPr="005A54B5" w:rsidRDefault="00514424" w:rsidP="00A73FBD">
      <w:pPr>
        <w:pStyle w:val="p-article-paragraph-text"/>
        <w:shd w:val="clear" w:color="auto" w:fill="FFFFFF"/>
        <w:spacing w:before="0" w:beforeAutospacing="0" w:after="0" w:afterAutospacing="0" w:line="276" w:lineRule="auto"/>
        <w:ind w:firstLine="720"/>
        <w:jc w:val="both"/>
        <w:rPr>
          <w:rFonts w:asciiTheme="majorBidi" w:hAnsiTheme="majorBidi" w:cstheme="majorBidi"/>
          <w:color w:val="000000"/>
        </w:rPr>
      </w:pPr>
      <w:r w:rsidRPr="005A54B5">
        <w:rPr>
          <w:rFonts w:asciiTheme="majorBidi" w:hAnsiTheme="majorBidi" w:cstheme="majorBidi"/>
          <w:color w:val="000000"/>
        </w:rPr>
        <w:t xml:space="preserve">The number of </w:t>
      </w:r>
      <w:r w:rsidR="0050482B" w:rsidRPr="005A54B5">
        <w:rPr>
          <w:rFonts w:asciiTheme="majorBidi" w:hAnsiTheme="majorBidi" w:cstheme="majorBidi"/>
          <w:color w:val="000000"/>
        </w:rPr>
        <w:t>elderly</w:t>
      </w:r>
      <w:r w:rsidRPr="005A54B5">
        <w:rPr>
          <w:rFonts w:asciiTheme="majorBidi" w:hAnsiTheme="majorBidi" w:cstheme="majorBidi"/>
          <w:color w:val="000000"/>
        </w:rPr>
        <w:t xml:space="preserve"> with limited mobility is roughly 300</w:t>
      </w:r>
      <w:r w:rsidR="00A73FBD">
        <w:rPr>
          <w:rFonts w:asciiTheme="majorBidi" w:hAnsiTheme="majorBidi" w:cstheme="majorBidi"/>
          <w:color w:val="000000"/>
        </w:rPr>
        <w:t>,000,</w:t>
      </w:r>
      <w:r w:rsidRPr="005A54B5">
        <w:rPr>
          <w:rFonts w:asciiTheme="majorBidi" w:hAnsiTheme="majorBidi" w:cstheme="majorBidi"/>
          <w:color w:val="000000"/>
        </w:rPr>
        <w:t xml:space="preserve"> about 35% of all elderly. This percentage increases with age, an</w:t>
      </w:r>
      <w:r w:rsidR="00F416EA" w:rsidRPr="005A54B5">
        <w:rPr>
          <w:rFonts w:asciiTheme="majorBidi" w:hAnsiTheme="majorBidi" w:cstheme="majorBidi"/>
          <w:color w:val="000000"/>
        </w:rPr>
        <w:t>d it is likely that the rate of elderly with limited mobility is relatively higher among those at low</w:t>
      </w:r>
      <w:r w:rsidR="00A73FBD">
        <w:rPr>
          <w:rFonts w:asciiTheme="majorBidi" w:hAnsiTheme="majorBidi" w:cstheme="majorBidi"/>
          <w:color w:val="000000"/>
        </w:rPr>
        <w:t>er</w:t>
      </w:r>
      <w:r w:rsidR="00F416EA" w:rsidRPr="005A54B5">
        <w:rPr>
          <w:rFonts w:asciiTheme="majorBidi" w:hAnsiTheme="majorBidi" w:cstheme="majorBidi"/>
          <w:color w:val="000000"/>
        </w:rPr>
        <w:t xml:space="preserve"> socioeconomic levels. </w:t>
      </w:r>
    </w:p>
    <w:p w:rsidR="001C365C" w:rsidRPr="005A54B5" w:rsidRDefault="001C365C" w:rsidP="005A54B5">
      <w:pPr>
        <w:jc w:val="both"/>
        <w:rPr>
          <w:rFonts w:asciiTheme="majorBidi" w:hAnsiTheme="majorBidi" w:cstheme="majorBidi"/>
        </w:rPr>
      </w:pPr>
    </w:p>
    <w:p w:rsidR="005A54B5" w:rsidRPr="005A54B5" w:rsidRDefault="005A54B5" w:rsidP="005A54B5">
      <w:pPr>
        <w:jc w:val="both"/>
        <w:rPr>
          <w:rFonts w:asciiTheme="majorBidi" w:hAnsiTheme="majorBidi" w:cstheme="majorBidi"/>
          <w:rtl/>
        </w:rPr>
      </w:pPr>
    </w:p>
    <w:p w:rsidR="00F416EA" w:rsidRDefault="00F416EA" w:rsidP="005A54B5">
      <w:pPr>
        <w:rPr>
          <w:rFonts w:asciiTheme="majorBidi" w:hAnsiTheme="majorBidi" w:cstheme="majorBidi"/>
          <w:b/>
          <w:bCs/>
        </w:rPr>
      </w:pPr>
      <w:r w:rsidRPr="005A54B5">
        <w:rPr>
          <w:rFonts w:asciiTheme="majorBidi" w:hAnsiTheme="majorBidi" w:cstheme="majorBidi"/>
          <w:b/>
          <w:bCs/>
        </w:rPr>
        <w:t>Collaborations:</w:t>
      </w:r>
    </w:p>
    <w:p w:rsidR="00A73FBD" w:rsidRPr="005A54B5" w:rsidRDefault="00A73FBD" w:rsidP="005A54B5">
      <w:pPr>
        <w:rPr>
          <w:rFonts w:asciiTheme="majorBidi" w:hAnsiTheme="majorBidi" w:cstheme="majorBidi"/>
          <w:b/>
          <w:bCs/>
        </w:rPr>
      </w:pPr>
    </w:p>
    <w:p w:rsidR="00F416EA" w:rsidRPr="005A54B5" w:rsidRDefault="00F248A8" w:rsidP="00A73FBD">
      <w:pPr>
        <w:spacing w:line="276" w:lineRule="auto"/>
        <w:jc w:val="both"/>
        <w:rPr>
          <w:rFonts w:asciiTheme="majorBidi" w:hAnsiTheme="majorBidi" w:cstheme="majorBidi"/>
        </w:rPr>
      </w:pPr>
      <w:r>
        <w:rPr>
          <w:rFonts w:asciiTheme="majorBidi" w:hAnsiTheme="majorBidi" w:cstheme="majorBidi"/>
        </w:rPr>
        <w:t>A</w:t>
      </w:r>
      <w:r w:rsidR="00F416EA" w:rsidRPr="005A54B5">
        <w:rPr>
          <w:rFonts w:asciiTheme="majorBidi" w:hAnsiTheme="majorBidi" w:cstheme="majorBidi"/>
        </w:rPr>
        <w:t xml:space="preserve"> support program for the elderly requires a broad range of activities, including </w:t>
      </w:r>
      <w:r>
        <w:rPr>
          <w:rFonts w:asciiTheme="majorBidi" w:hAnsiTheme="majorBidi" w:cstheme="majorBidi"/>
        </w:rPr>
        <w:t>evaluating</w:t>
      </w:r>
      <w:r w:rsidR="00F416EA" w:rsidRPr="005A54B5">
        <w:rPr>
          <w:rFonts w:asciiTheme="majorBidi" w:hAnsiTheme="majorBidi" w:cstheme="majorBidi"/>
        </w:rPr>
        <w:t xml:space="preserve"> various parameters such as food support in daycare centers, identifying housebound elderly and providing </w:t>
      </w:r>
      <w:r>
        <w:rPr>
          <w:rFonts w:asciiTheme="majorBidi" w:hAnsiTheme="majorBidi" w:cstheme="majorBidi"/>
        </w:rPr>
        <w:t>them with homecare</w:t>
      </w:r>
      <w:r w:rsidR="00F416EA" w:rsidRPr="005A54B5">
        <w:rPr>
          <w:rFonts w:asciiTheme="majorBidi" w:hAnsiTheme="majorBidi" w:cstheme="majorBidi"/>
        </w:rPr>
        <w:t xml:space="preserve">, physical infrastructures, and </w:t>
      </w:r>
      <w:r>
        <w:rPr>
          <w:rFonts w:asciiTheme="majorBidi" w:hAnsiTheme="majorBidi" w:cstheme="majorBidi"/>
        </w:rPr>
        <w:t xml:space="preserve">allowing them to take advantage of the rights provided to them by the </w:t>
      </w:r>
      <w:r>
        <w:rPr>
          <w:rFonts w:asciiTheme="majorBidi" w:hAnsiTheme="majorBidi" w:cstheme="majorBidi"/>
          <w:lang w:bidi="ar-EG"/>
        </w:rPr>
        <w:t>establishment</w:t>
      </w:r>
      <w:r w:rsidR="00F416EA" w:rsidRPr="005A54B5">
        <w:rPr>
          <w:rFonts w:asciiTheme="majorBidi" w:hAnsiTheme="majorBidi" w:cstheme="majorBidi"/>
        </w:rPr>
        <w:t>. Th</w:t>
      </w:r>
      <w:r w:rsidR="0050482B" w:rsidRPr="005A54B5">
        <w:rPr>
          <w:rFonts w:asciiTheme="majorBidi" w:hAnsiTheme="majorBidi" w:cstheme="majorBidi"/>
        </w:rPr>
        <w:t>ese activities require</w:t>
      </w:r>
      <w:r w:rsidR="00F416EA" w:rsidRPr="005A54B5">
        <w:rPr>
          <w:rFonts w:asciiTheme="majorBidi" w:hAnsiTheme="majorBidi" w:cstheme="majorBidi"/>
        </w:rPr>
        <w:t xml:space="preserve"> the </w:t>
      </w:r>
      <w:r w:rsidR="0050482B" w:rsidRPr="005A54B5">
        <w:rPr>
          <w:rFonts w:asciiTheme="majorBidi" w:hAnsiTheme="majorBidi" w:cstheme="majorBidi"/>
        </w:rPr>
        <w:t xml:space="preserve">inclusion </w:t>
      </w:r>
      <w:r w:rsidR="00F416EA" w:rsidRPr="005A54B5">
        <w:rPr>
          <w:rFonts w:asciiTheme="majorBidi" w:hAnsiTheme="majorBidi" w:cstheme="majorBidi"/>
        </w:rPr>
        <w:t>of various professional</w:t>
      </w:r>
      <w:r>
        <w:rPr>
          <w:rFonts w:asciiTheme="majorBidi" w:hAnsiTheme="majorBidi" w:cstheme="majorBidi"/>
        </w:rPr>
        <w:t>s</w:t>
      </w:r>
      <w:r w:rsidR="00F416EA" w:rsidRPr="005A54B5">
        <w:rPr>
          <w:rFonts w:asciiTheme="majorBidi" w:hAnsiTheme="majorBidi" w:cstheme="majorBidi"/>
        </w:rPr>
        <w:t>, each in their own area of responsibility</w:t>
      </w:r>
      <w:r w:rsidR="0050482B" w:rsidRPr="005A54B5">
        <w:rPr>
          <w:rFonts w:asciiTheme="majorBidi" w:hAnsiTheme="majorBidi" w:cstheme="majorBidi"/>
        </w:rPr>
        <w:t>, and</w:t>
      </w:r>
      <w:r w:rsidR="00F416EA" w:rsidRPr="005A54B5">
        <w:rPr>
          <w:rFonts w:asciiTheme="majorBidi" w:hAnsiTheme="majorBidi" w:cstheme="majorBidi"/>
        </w:rPr>
        <w:t xml:space="preserve"> therefore, in order to </w:t>
      </w:r>
      <w:r>
        <w:rPr>
          <w:rFonts w:asciiTheme="majorBidi" w:hAnsiTheme="majorBidi" w:cstheme="majorBidi"/>
        </w:rPr>
        <w:t>take full advantage of these</w:t>
      </w:r>
      <w:r w:rsidR="00F416EA" w:rsidRPr="005A54B5">
        <w:rPr>
          <w:rFonts w:asciiTheme="majorBidi" w:hAnsiTheme="majorBidi" w:cstheme="majorBidi"/>
        </w:rPr>
        <w:t xml:space="preserve"> </w:t>
      </w:r>
      <w:r w:rsidR="0050482B" w:rsidRPr="005A54B5">
        <w:rPr>
          <w:rFonts w:asciiTheme="majorBidi" w:hAnsiTheme="majorBidi" w:cstheme="majorBidi"/>
        </w:rPr>
        <w:t>cap</w:t>
      </w:r>
      <w:r w:rsidR="00F416EA" w:rsidRPr="005A54B5">
        <w:rPr>
          <w:rFonts w:asciiTheme="majorBidi" w:hAnsiTheme="majorBidi" w:cstheme="majorBidi"/>
        </w:rPr>
        <w:t>abilities</w:t>
      </w:r>
      <w:r w:rsidR="0050482B" w:rsidRPr="005A54B5">
        <w:rPr>
          <w:rFonts w:asciiTheme="majorBidi" w:hAnsiTheme="majorBidi" w:cstheme="majorBidi"/>
        </w:rPr>
        <w:t>,</w:t>
      </w:r>
      <w:r w:rsidR="00F416EA" w:rsidRPr="005A54B5">
        <w:rPr>
          <w:rFonts w:asciiTheme="majorBidi" w:hAnsiTheme="majorBidi" w:cstheme="majorBidi"/>
        </w:rPr>
        <w:t xml:space="preserve"> it is necessary to collaborate with professional organizations. Leket Israel will oversee the entire operation, enlist partner organizations, man</w:t>
      </w:r>
      <w:r>
        <w:rPr>
          <w:rFonts w:asciiTheme="majorBidi" w:hAnsiTheme="majorBidi" w:cstheme="majorBidi"/>
        </w:rPr>
        <w:t>a</w:t>
      </w:r>
      <w:r w:rsidR="00F416EA" w:rsidRPr="005A54B5">
        <w:rPr>
          <w:rFonts w:asciiTheme="majorBidi" w:hAnsiTheme="majorBidi" w:cstheme="majorBidi"/>
        </w:rPr>
        <w:t xml:space="preserve">ge them, and of course, review and measure performance. </w:t>
      </w:r>
    </w:p>
    <w:p w:rsidR="00F416EA" w:rsidRPr="005A54B5" w:rsidRDefault="00F416EA" w:rsidP="00A73FBD">
      <w:pPr>
        <w:spacing w:line="276" w:lineRule="auto"/>
        <w:ind w:firstLine="720"/>
        <w:jc w:val="both"/>
        <w:rPr>
          <w:rFonts w:asciiTheme="majorBidi" w:hAnsiTheme="majorBidi" w:cstheme="majorBidi"/>
        </w:rPr>
      </w:pPr>
      <w:r w:rsidRPr="005A54B5">
        <w:rPr>
          <w:rFonts w:asciiTheme="majorBidi" w:hAnsiTheme="majorBidi" w:cstheme="majorBidi"/>
        </w:rPr>
        <w:t xml:space="preserve">The overall responsibility for all activities rests with Leket Israel, which will ensure </w:t>
      </w:r>
      <w:r w:rsidR="00F248A8">
        <w:rPr>
          <w:rFonts w:asciiTheme="majorBidi" w:hAnsiTheme="majorBidi" w:cstheme="majorBidi"/>
        </w:rPr>
        <w:t>maximal</w:t>
      </w:r>
      <w:r w:rsidRPr="005A54B5">
        <w:rPr>
          <w:rFonts w:asciiTheme="majorBidi" w:hAnsiTheme="majorBidi" w:cstheme="majorBidi"/>
        </w:rPr>
        <w:t xml:space="preserve"> implementation of activities aimed at elderly welfare. The program is based on initial cooperation with elderly daycare </w:t>
      </w:r>
      <w:commentRangeStart w:id="0"/>
      <w:r w:rsidRPr="005A54B5">
        <w:rPr>
          <w:rFonts w:asciiTheme="majorBidi" w:hAnsiTheme="majorBidi" w:cstheme="majorBidi"/>
        </w:rPr>
        <w:t>centers</w:t>
      </w:r>
      <w:commentRangeEnd w:id="0"/>
      <w:r w:rsidR="00D42FAD">
        <w:rPr>
          <w:rStyle w:val="CommentReference"/>
        </w:rPr>
        <w:commentReference w:id="0"/>
      </w:r>
      <w:r w:rsidR="00F248A8">
        <w:rPr>
          <w:rFonts w:asciiTheme="majorBidi" w:hAnsiTheme="majorBidi" w:cstheme="majorBidi" w:hint="cs"/>
          <w:rtl/>
        </w:rPr>
        <w:t xml:space="preserve"> </w:t>
      </w:r>
      <w:r w:rsidR="00491B22" w:rsidRPr="005A54B5">
        <w:rPr>
          <w:rFonts w:asciiTheme="majorBidi" w:hAnsiTheme="majorBidi" w:cstheme="majorBidi"/>
        </w:rPr>
        <w:t xml:space="preserve">and </w:t>
      </w:r>
      <w:r w:rsidR="00D42FAD">
        <w:rPr>
          <w:rFonts w:asciiTheme="majorBidi" w:hAnsiTheme="majorBidi" w:cstheme="majorBidi"/>
        </w:rPr>
        <w:t>will therefore</w:t>
      </w:r>
      <w:r w:rsidR="00491B22" w:rsidRPr="005A54B5">
        <w:rPr>
          <w:rFonts w:asciiTheme="majorBidi" w:hAnsiTheme="majorBidi" w:cstheme="majorBidi"/>
        </w:rPr>
        <w:t xml:space="preserve"> require the </w:t>
      </w:r>
      <w:r w:rsidR="00491B22" w:rsidRPr="005A54B5">
        <w:rPr>
          <w:rFonts w:asciiTheme="majorBidi" w:hAnsiTheme="majorBidi" w:cstheme="majorBidi"/>
        </w:rPr>
        <w:lastRenderedPageBreak/>
        <w:t xml:space="preserve">agreement and cooperation of </w:t>
      </w:r>
      <w:r w:rsidR="00D42FAD">
        <w:rPr>
          <w:rFonts w:asciiTheme="majorBidi" w:hAnsiTheme="majorBidi" w:cstheme="majorBidi"/>
        </w:rPr>
        <w:t>the daycare center owners as well as the</w:t>
      </w:r>
      <w:r w:rsidR="00491B22" w:rsidRPr="005A54B5">
        <w:rPr>
          <w:rFonts w:asciiTheme="majorBidi" w:hAnsiTheme="majorBidi" w:cstheme="majorBidi"/>
        </w:rPr>
        <w:t xml:space="preserve"> local welfare authorities.</w:t>
      </w:r>
    </w:p>
    <w:p w:rsidR="00491B22" w:rsidRPr="005A54B5" w:rsidRDefault="00491B22" w:rsidP="00A73FBD">
      <w:pPr>
        <w:spacing w:line="276" w:lineRule="auto"/>
        <w:ind w:firstLine="720"/>
        <w:jc w:val="both"/>
        <w:rPr>
          <w:rFonts w:asciiTheme="majorBidi" w:hAnsiTheme="majorBidi" w:cstheme="majorBidi"/>
        </w:rPr>
      </w:pPr>
      <w:proofErr w:type="spellStart"/>
      <w:r w:rsidRPr="005A54B5">
        <w:rPr>
          <w:rFonts w:asciiTheme="majorBidi" w:hAnsiTheme="majorBidi" w:cstheme="majorBidi"/>
        </w:rPr>
        <w:t>Leket</w:t>
      </w:r>
      <w:proofErr w:type="spellEnd"/>
      <w:r w:rsidRPr="005A54B5">
        <w:rPr>
          <w:rFonts w:asciiTheme="majorBidi" w:hAnsiTheme="majorBidi" w:cstheme="majorBidi"/>
        </w:rPr>
        <w:t xml:space="preserve"> Israel will employ student scholarship recipients, national service volunteers, other volunteers, and high-school students enrolled in social responsibility program</w:t>
      </w:r>
      <w:r w:rsidR="00D42FAD">
        <w:rPr>
          <w:rFonts w:asciiTheme="majorBidi" w:hAnsiTheme="majorBidi" w:cstheme="majorBidi"/>
        </w:rPr>
        <w:t>s</w:t>
      </w:r>
      <w:r w:rsidRPr="005A54B5">
        <w:rPr>
          <w:rFonts w:asciiTheme="majorBidi" w:hAnsiTheme="majorBidi" w:cstheme="majorBidi"/>
        </w:rPr>
        <w:t xml:space="preserve"> to maintain </w:t>
      </w:r>
      <w:r w:rsidR="00D42FAD">
        <w:rPr>
          <w:rFonts w:asciiTheme="majorBidi" w:hAnsiTheme="majorBidi" w:cstheme="majorBidi"/>
        </w:rPr>
        <w:t>contact</w:t>
      </w:r>
      <w:r w:rsidRPr="005A54B5">
        <w:rPr>
          <w:rFonts w:asciiTheme="majorBidi" w:hAnsiTheme="majorBidi" w:cstheme="majorBidi"/>
        </w:rPr>
        <w:t xml:space="preserve"> with the elderly. Home visits</w:t>
      </w:r>
      <w:r w:rsidR="00DD1992" w:rsidRPr="005A54B5">
        <w:rPr>
          <w:rFonts w:asciiTheme="majorBidi" w:hAnsiTheme="majorBidi" w:cstheme="majorBidi"/>
        </w:rPr>
        <w:t>,</w:t>
      </w:r>
      <w:r w:rsidRPr="005A54B5">
        <w:rPr>
          <w:rFonts w:asciiTheme="majorBidi" w:hAnsiTheme="majorBidi" w:cstheme="majorBidi"/>
        </w:rPr>
        <w:t xml:space="preserve"> as well as visits to the daycare centers</w:t>
      </w:r>
      <w:r w:rsidR="00DD1992" w:rsidRPr="005A54B5">
        <w:rPr>
          <w:rFonts w:asciiTheme="majorBidi" w:hAnsiTheme="majorBidi" w:cstheme="majorBidi"/>
        </w:rPr>
        <w:t>,</w:t>
      </w:r>
      <w:r w:rsidRPr="005A54B5">
        <w:rPr>
          <w:rFonts w:asciiTheme="majorBidi" w:hAnsiTheme="majorBidi" w:cstheme="majorBidi"/>
        </w:rPr>
        <w:t xml:space="preserve"> will comprise part of the plan’s expanded social programs. </w:t>
      </w:r>
    </w:p>
    <w:p w:rsidR="001C365C" w:rsidRPr="005A54B5" w:rsidRDefault="001C365C" w:rsidP="005A54B5">
      <w:pPr>
        <w:rPr>
          <w:rFonts w:asciiTheme="majorBidi" w:hAnsiTheme="majorBidi" w:cstheme="majorBidi"/>
          <w:rtl/>
        </w:rPr>
      </w:pPr>
    </w:p>
    <w:p w:rsidR="00491B22" w:rsidRPr="005A54B5" w:rsidRDefault="00491B22" w:rsidP="005A54B5">
      <w:pPr>
        <w:rPr>
          <w:rFonts w:asciiTheme="majorBidi" w:hAnsiTheme="majorBidi" w:cstheme="majorBidi"/>
          <w:b/>
          <w:bCs/>
        </w:rPr>
      </w:pPr>
    </w:p>
    <w:p w:rsidR="00491B22" w:rsidRDefault="00491B22" w:rsidP="005A54B5">
      <w:pPr>
        <w:rPr>
          <w:rFonts w:asciiTheme="majorBidi" w:hAnsiTheme="majorBidi" w:cstheme="majorBidi"/>
          <w:b/>
          <w:bCs/>
        </w:rPr>
      </w:pPr>
      <w:r w:rsidRPr="005A54B5">
        <w:rPr>
          <w:rFonts w:asciiTheme="majorBidi" w:hAnsiTheme="majorBidi" w:cstheme="majorBidi"/>
          <w:b/>
          <w:bCs/>
        </w:rPr>
        <w:t>The Proposal:</w:t>
      </w:r>
    </w:p>
    <w:p w:rsidR="00A73FBD" w:rsidRPr="005A54B5" w:rsidRDefault="00A73FBD" w:rsidP="005A54B5">
      <w:pPr>
        <w:rPr>
          <w:rFonts w:asciiTheme="majorBidi" w:hAnsiTheme="majorBidi" w:cstheme="majorBidi"/>
          <w:b/>
          <w:bCs/>
        </w:rPr>
      </w:pPr>
    </w:p>
    <w:p w:rsidR="001C365C" w:rsidRPr="005A54B5" w:rsidRDefault="00491B22" w:rsidP="00D42FAD">
      <w:pPr>
        <w:jc w:val="both"/>
        <w:rPr>
          <w:rFonts w:asciiTheme="majorBidi" w:hAnsiTheme="majorBidi" w:cstheme="majorBidi"/>
          <w:rtl/>
        </w:rPr>
      </w:pPr>
      <w:r w:rsidRPr="005A54B5">
        <w:rPr>
          <w:rFonts w:asciiTheme="majorBidi" w:hAnsiTheme="majorBidi" w:cstheme="majorBidi"/>
        </w:rPr>
        <w:t xml:space="preserve">Leket Israel will </w:t>
      </w:r>
      <w:r w:rsidR="00124651" w:rsidRPr="005A54B5">
        <w:rPr>
          <w:rFonts w:asciiTheme="majorBidi" w:hAnsiTheme="majorBidi" w:cstheme="majorBidi"/>
        </w:rPr>
        <w:t>launch</w:t>
      </w:r>
      <w:r w:rsidRPr="005A54B5">
        <w:rPr>
          <w:rFonts w:asciiTheme="majorBidi" w:hAnsiTheme="majorBidi" w:cstheme="majorBidi"/>
        </w:rPr>
        <w:t xml:space="preserve"> a pilot program for elderly support in collaboration with </w:t>
      </w:r>
      <w:r w:rsidR="00D42FAD">
        <w:rPr>
          <w:rFonts w:asciiTheme="majorBidi" w:hAnsiTheme="majorBidi" w:cstheme="majorBidi"/>
        </w:rPr>
        <w:t>other</w:t>
      </w:r>
      <w:r w:rsidRPr="005A54B5">
        <w:rPr>
          <w:rFonts w:asciiTheme="majorBidi" w:hAnsiTheme="majorBidi" w:cstheme="majorBidi"/>
        </w:rPr>
        <w:t xml:space="preserve"> organizations. The support program will be </w:t>
      </w:r>
      <w:r w:rsidR="00D42FAD">
        <w:rPr>
          <w:rFonts w:asciiTheme="majorBidi" w:hAnsiTheme="majorBidi" w:cstheme="majorBidi"/>
        </w:rPr>
        <w:t>based on</w:t>
      </w:r>
      <w:r w:rsidRPr="005A54B5">
        <w:rPr>
          <w:rFonts w:asciiTheme="majorBidi" w:hAnsiTheme="majorBidi" w:cstheme="majorBidi"/>
        </w:rPr>
        <w:t xml:space="preserve"> food support at elderly daycare centers. Additional services will comprise the second </w:t>
      </w:r>
      <w:r w:rsidR="00D42FAD">
        <w:rPr>
          <w:rFonts w:asciiTheme="majorBidi" w:hAnsiTheme="majorBidi" w:cstheme="majorBidi"/>
          <w:lang w:bidi="ar-EG"/>
        </w:rPr>
        <w:t>level of support</w:t>
      </w:r>
      <w:r w:rsidRPr="005A54B5">
        <w:rPr>
          <w:rFonts w:asciiTheme="majorBidi" w:hAnsiTheme="majorBidi" w:cstheme="majorBidi"/>
        </w:rPr>
        <w:t xml:space="preserve"> and will be operated </w:t>
      </w:r>
      <w:r w:rsidR="00D42FAD">
        <w:rPr>
          <w:rFonts w:asciiTheme="majorBidi" w:hAnsiTheme="majorBidi" w:cstheme="majorBidi"/>
        </w:rPr>
        <w:t>in cooperation with other</w:t>
      </w:r>
      <w:r w:rsidRPr="005A54B5">
        <w:rPr>
          <w:rFonts w:asciiTheme="majorBidi" w:hAnsiTheme="majorBidi" w:cstheme="majorBidi"/>
        </w:rPr>
        <w:t xml:space="preserve"> organizations. Housebound elderly will be identified through collaboration with local community and welfare authorities, and the possibility of</w:t>
      </w:r>
      <w:r w:rsidR="00D42FAD">
        <w:rPr>
          <w:rFonts w:asciiTheme="majorBidi" w:hAnsiTheme="majorBidi" w:cstheme="majorBidi"/>
        </w:rPr>
        <w:t xml:space="preserve"> the community</w:t>
      </w:r>
      <w:r w:rsidRPr="005A54B5">
        <w:rPr>
          <w:rFonts w:asciiTheme="majorBidi" w:hAnsiTheme="majorBidi" w:cstheme="majorBidi"/>
        </w:rPr>
        <w:t xml:space="preserve"> </w:t>
      </w:r>
      <w:r w:rsidR="00D42FAD">
        <w:rPr>
          <w:rFonts w:asciiTheme="majorBidi" w:hAnsiTheme="majorBidi" w:cstheme="majorBidi"/>
        </w:rPr>
        <w:t>providing them with homecare</w:t>
      </w:r>
      <w:r w:rsidRPr="005A54B5">
        <w:rPr>
          <w:rFonts w:asciiTheme="majorBidi" w:hAnsiTheme="majorBidi" w:cstheme="majorBidi"/>
        </w:rPr>
        <w:t xml:space="preserve"> </w:t>
      </w:r>
      <w:r w:rsidR="00D42FAD">
        <w:rPr>
          <w:rFonts w:asciiTheme="majorBidi" w:hAnsiTheme="majorBidi" w:cstheme="majorBidi"/>
        </w:rPr>
        <w:t>will be evaluated.</w:t>
      </w:r>
    </w:p>
    <w:p w:rsidR="001C365C" w:rsidRPr="005A54B5" w:rsidRDefault="001C365C" w:rsidP="005A54B5">
      <w:pPr>
        <w:rPr>
          <w:rFonts w:asciiTheme="majorBidi" w:hAnsiTheme="majorBidi" w:cstheme="majorBidi"/>
          <w:b/>
          <w:bCs/>
          <w:rtl/>
        </w:rPr>
      </w:pPr>
    </w:p>
    <w:p w:rsidR="00124651" w:rsidRPr="005A54B5" w:rsidRDefault="00124651" w:rsidP="005A54B5">
      <w:pPr>
        <w:rPr>
          <w:rFonts w:asciiTheme="majorBidi" w:hAnsiTheme="majorBidi" w:cstheme="majorBidi"/>
          <w:b/>
          <w:bCs/>
        </w:rPr>
      </w:pPr>
    </w:p>
    <w:p w:rsidR="00491B22" w:rsidRDefault="00491B22" w:rsidP="005A54B5">
      <w:pPr>
        <w:rPr>
          <w:rFonts w:asciiTheme="majorBidi" w:hAnsiTheme="majorBidi" w:cstheme="majorBidi"/>
          <w:b/>
          <w:bCs/>
        </w:rPr>
      </w:pPr>
      <w:r w:rsidRPr="005A54B5">
        <w:rPr>
          <w:rFonts w:asciiTheme="majorBidi" w:hAnsiTheme="majorBidi" w:cstheme="majorBidi"/>
          <w:b/>
          <w:bCs/>
        </w:rPr>
        <w:t>Description of the Pilot Program:</w:t>
      </w:r>
    </w:p>
    <w:p w:rsidR="00A73FBD" w:rsidRPr="005A54B5" w:rsidRDefault="00A73FBD" w:rsidP="005A54B5">
      <w:pPr>
        <w:rPr>
          <w:rFonts w:asciiTheme="majorBidi" w:hAnsiTheme="majorBidi" w:cstheme="majorBidi"/>
          <w:b/>
          <w:bCs/>
        </w:rPr>
      </w:pPr>
    </w:p>
    <w:p w:rsidR="00491B22" w:rsidRPr="005A54B5" w:rsidRDefault="00D42FAD" w:rsidP="00A73FBD">
      <w:pPr>
        <w:pStyle w:val="ListParagraph"/>
        <w:numPr>
          <w:ilvl w:val="0"/>
          <w:numId w:val="8"/>
        </w:numPr>
        <w:jc w:val="both"/>
        <w:rPr>
          <w:rFonts w:asciiTheme="majorBidi" w:hAnsiTheme="majorBidi" w:cstheme="majorBidi"/>
        </w:rPr>
      </w:pPr>
      <w:r>
        <w:rPr>
          <w:rFonts w:asciiTheme="majorBidi" w:hAnsiTheme="majorBidi" w:cstheme="majorBidi"/>
        </w:rPr>
        <w:t>In the first</w:t>
      </w:r>
      <w:r w:rsidR="00491B22" w:rsidRPr="005A54B5">
        <w:rPr>
          <w:rFonts w:asciiTheme="majorBidi" w:hAnsiTheme="majorBidi" w:cstheme="majorBidi"/>
        </w:rPr>
        <w:t xml:space="preserve"> pilot stage, five or six centers for the elderly (serving 400-500 people)</w:t>
      </w:r>
      <w:r w:rsidR="00124651" w:rsidRPr="005A54B5">
        <w:rPr>
          <w:rFonts w:asciiTheme="majorBidi" w:hAnsiTheme="majorBidi" w:cstheme="majorBidi"/>
        </w:rPr>
        <w:t>,</w:t>
      </w:r>
      <w:r w:rsidR="00491B22" w:rsidRPr="005A54B5">
        <w:rPr>
          <w:rFonts w:asciiTheme="majorBidi" w:hAnsiTheme="majorBidi" w:cstheme="majorBidi"/>
        </w:rPr>
        <w:t xml:space="preserve"> which do not </w:t>
      </w:r>
      <w:r w:rsidR="00124651" w:rsidRPr="005A54B5">
        <w:rPr>
          <w:rFonts w:asciiTheme="majorBidi" w:hAnsiTheme="majorBidi" w:cstheme="majorBidi"/>
        </w:rPr>
        <w:t xml:space="preserve">at present </w:t>
      </w:r>
      <w:r w:rsidR="00491B22" w:rsidRPr="005A54B5">
        <w:rPr>
          <w:rFonts w:asciiTheme="majorBidi" w:hAnsiTheme="majorBidi" w:cstheme="majorBidi"/>
        </w:rPr>
        <w:t xml:space="preserve">distribute food, will be selected. </w:t>
      </w:r>
      <w:r w:rsidR="00BE0CC3" w:rsidRPr="005A54B5">
        <w:rPr>
          <w:rFonts w:asciiTheme="majorBidi" w:hAnsiTheme="majorBidi" w:cstheme="majorBidi"/>
        </w:rPr>
        <w:t xml:space="preserve">The centers will be selected based on </w:t>
      </w:r>
      <w:r>
        <w:rPr>
          <w:rFonts w:asciiTheme="majorBidi" w:hAnsiTheme="majorBidi" w:cstheme="majorBidi"/>
        </w:rPr>
        <w:t>their proximity</w:t>
      </w:r>
      <w:r w:rsidR="00BE0CC3" w:rsidRPr="005A54B5">
        <w:rPr>
          <w:rFonts w:asciiTheme="majorBidi" w:hAnsiTheme="majorBidi" w:cstheme="majorBidi"/>
        </w:rPr>
        <w:t xml:space="preserve"> </w:t>
      </w:r>
      <w:r>
        <w:rPr>
          <w:rFonts w:asciiTheme="majorBidi" w:hAnsiTheme="majorBidi" w:cstheme="majorBidi"/>
        </w:rPr>
        <w:t>to sources of</w:t>
      </w:r>
      <w:r w:rsidR="00BE0CC3" w:rsidRPr="005A54B5">
        <w:rPr>
          <w:rFonts w:asciiTheme="majorBidi" w:hAnsiTheme="majorBidi" w:cstheme="majorBidi"/>
        </w:rPr>
        <w:t xml:space="preserve"> cooked food, </w:t>
      </w:r>
      <w:r>
        <w:rPr>
          <w:rFonts w:asciiTheme="majorBidi" w:hAnsiTheme="majorBidi" w:cstheme="majorBidi"/>
        </w:rPr>
        <w:t xml:space="preserve">and </w:t>
      </w:r>
      <w:r w:rsidR="00A73FBD">
        <w:rPr>
          <w:rFonts w:asciiTheme="majorBidi" w:hAnsiTheme="majorBidi" w:cstheme="majorBidi"/>
        </w:rPr>
        <w:t>with the goal of creating a</w:t>
      </w:r>
      <w:r>
        <w:rPr>
          <w:rFonts w:asciiTheme="majorBidi" w:hAnsiTheme="majorBidi" w:cstheme="majorBidi"/>
        </w:rPr>
        <w:t xml:space="preserve"> wide</w:t>
      </w:r>
      <w:r w:rsidR="00BE0CC3" w:rsidRPr="005A54B5">
        <w:rPr>
          <w:rFonts w:asciiTheme="majorBidi" w:hAnsiTheme="majorBidi" w:cstheme="majorBidi"/>
        </w:rPr>
        <w:t xml:space="preserve"> geographical distribution.</w:t>
      </w:r>
    </w:p>
    <w:p w:rsidR="00946819" w:rsidRPr="005A54B5" w:rsidRDefault="00D42FAD" w:rsidP="00D42FAD">
      <w:pPr>
        <w:pStyle w:val="ListParagraph"/>
        <w:numPr>
          <w:ilvl w:val="0"/>
          <w:numId w:val="8"/>
        </w:numPr>
        <w:jc w:val="both"/>
        <w:rPr>
          <w:rFonts w:asciiTheme="majorBidi" w:hAnsiTheme="majorBidi" w:cstheme="majorBidi"/>
        </w:rPr>
      </w:pPr>
      <w:r>
        <w:rPr>
          <w:rFonts w:asciiTheme="majorBidi" w:hAnsiTheme="majorBidi" w:cstheme="majorBidi"/>
        </w:rPr>
        <w:t>Activity</w:t>
      </w:r>
      <w:r w:rsidR="00946819" w:rsidRPr="005A54B5">
        <w:rPr>
          <w:rFonts w:asciiTheme="majorBidi" w:hAnsiTheme="majorBidi" w:cstheme="majorBidi"/>
        </w:rPr>
        <w:t xml:space="preserve"> at the </w:t>
      </w:r>
      <w:r w:rsidR="00BE0CC3" w:rsidRPr="005A54B5">
        <w:rPr>
          <w:rFonts w:asciiTheme="majorBidi" w:hAnsiTheme="majorBidi" w:cstheme="majorBidi"/>
        </w:rPr>
        <w:t>d</w:t>
      </w:r>
      <w:r>
        <w:rPr>
          <w:rFonts w:asciiTheme="majorBidi" w:hAnsiTheme="majorBidi" w:cstheme="majorBidi"/>
        </w:rPr>
        <w:t>aycare centers will be a new effort,</w:t>
      </w:r>
      <w:r w:rsidR="00946819" w:rsidRPr="005A54B5">
        <w:rPr>
          <w:rFonts w:asciiTheme="majorBidi" w:hAnsiTheme="majorBidi" w:cstheme="majorBidi"/>
        </w:rPr>
        <w:t xml:space="preserve"> </w:t>
      </w:r>
      <w:r>
        <w:rPr>
          <w:rFonts w:asciiTheme="majorBidi" w:hAnsiTheme="majorBidi" w:cstheme="majorBidi"/>
        </w:rPr>
        <w:t xml:space="preserve">in addition to current </w:t>
      </w:r>
      <w:proofErr w:type="spellStart"/>
      <w:r>
        <w:rPr>
          <w:rFonts w:asciiTheme="majorBidi" w:hAnsiTheme="majorBidi" w:cstheme="majorBidi"/>
        </w:rPr>
        <w:t>Leket</w:t>
      </w:r>
      <w:proofErr w:type="spellEnd"/>
      <w:r>
        <w:rPr>
          <w:rFonts w:asciiTheme="majorBidi" w:hAnsiTheme="majorBidi" w:cstheme="majorBidi"/>
        </w:rPr>
        <w:t xml:space="preserve"> Israel</w:t>
      </w:r>
      <w:r w:rsidR="00946819" w:rsidRPr="005A54B5">
        <w:rPr>
          <w:rFonts w:asciiTheme="majorBidi" w:hAnsiTheme="majorBidi" w:cstheme="majorBidi"/>
        </w:rPr>
        <w:t xml:space="preserve"> activities.</w:t>
      </w:r>
    </w:p>
    <w:p w:rsidR="00BE0CC3" w:rsidRPr="005A54B5" w:rsidRDefault="00946819" w:rsidP="00D42FAD">
      <w:pPr>
        <w:pStyle w:val="ListParagraph"/>
        <w:numPr>
          <w:ilvl w:val="0"/>
          <w:numId w:val="8"/>
        </w:numPr>
        <w:jc w:val="both"/>
        <w:rPr>
          <w:rFonts w:asciiTheme="majorBidi" w:hAnsiTheme="majorBidi" w:cstheme="majorBidi"/>
          <w:rtl/>
        </w:rPr>
      </w:pPr>
      <w:r w:rsidRPr="005A54B5">
        <w:rPr>
          <w:rFonts w:asciiTheme="majorBidi" w:hAnsiTheme="majorBidi" w:cstheme="majorBidi"/>
        </w:rPr>
        <w:t xml:space="preserve">Elderly who do not visit the centers will be identified by the centers’ staff, in collaboration with Leket Israel and local welfare authorities. A solution for them will be found either through the centers or through a supplementary support program (see section 5). We estimate that the program will </w:t>
      </w:r>
      <w:r w:rsidR="00D42FAD">
        <w:rPr>
          <w:rFonts w:asciiTheme="majorBidi" w:hAnsiTheme="majorBidi" w:cstheme="majorBidi"/>
        </w:rPr>
        <w:t>provide</w:t>
      </w:r>
      <w:r w:rsidRPr="005A54B5">
        <w:rPr>
          <w:rFonts w:asciiTheme="majorBidi" w:hAnsiTheme="majorBidi" w:cstheme="majorBidi"/>
        </w:rPr>
        <w:t xml:space="preserve"> feedback that will make it possible to reach hundreds of additional elderly in each of the five sites.</w:t>
      </w:r>
    </w:p>
    <w:p w:rsidR="00946819" w:rsidRPr="005A54B5" w:rsidRDefault="00946819" w:rsidP="005A54B5">
      <w:pPr>
        <w:pStyle w:val="ListParagraph"/>
        <w:numPr>
          <w:ilvl w:val="0"/>
          <w:numId w:val="8"/>
        </w:numPr>
        <w:spacing w:line="276" w:lineRule="auto"/>
        <w:contextualSpacing/>
        <w:jc w:val="both"/>
        <w:rPr>
          <w:rFonts w:asciiTheme="majorBidi" w:hAnsiTheme="majorBidi" w:cstheme="majorBidi"/>
        </w:rPr>
      </w:pPr>
      <w:r w:rsidRPr="005A54B5">
        <w:rPr>
          <w:rFonts w:asciiTheme="majorBidi" w:hAnsiTheme="majorBidi" w:cstheme="majorBidi"/>
        </w:rPr>
        <w:t>Leket Israel will deliver surplus cooked food to be consumed at the centers five days a week.</w:t>
      </w:r>
    </w:p>
    <w:p w:rsidR="00946819" w:rsidRPr="005A54B5" w:rsidRDefault="00946819" w:rsidP="005A54B5">
      <w:pPr>
        <w:pStyle w:val="ListParagraph"/>
        <w:numPr>
          <w:ilvl w:val="0"/>
          <w:numId w:val="8"/>
        </w:numPr>
        <w:spacing w:line="276" w:lineRule="auto"/>
        <w:contextualSpacing/>
        <w:jc w:val="both"/>
        <w:rPr>
          <w:rFonts w:asciiTheme="majorBidi" w:hAnsiTheme="majorBidi" w:cstheme="majorBidi"/>
        </w:rPr>
      </w:pPr>
      <w:r w:rsidRPr="005A54B5">
        <w:rPr>
          <w:rFonts w:asciiTheme="majorBidi" w:hAnsiTheme="majorBidi" w:cstheme="majorBidi"/>
        </w:rPr>
        <w:t>Throughout the week</w:t>
      </w:r>
      <w:r w:rsidR="00D42FAD">
        <w:rPr>
          <w:rFonts w:asciiTheme="majorBidi" w:hAnsiTheme="majorBidi" w:cstheme="majorBidi"/>
        </w:rPr>
        <w:t>,</w:t>
      </w:r>
      <w:r w:rsidRPr="005A54B5">
        <w:rPr>
          <w:rFonts w:asciiTheme="majorBidi" w:hAnsiTheme="majorBidi" w:cstheme="majorBidi"/>
        </w:rPr>
        <w:t xml:space="preserve"> fruits and/or vegetables will be supplied </w:t>
      </w:r>
      <w:r w:rsidR="00124651" w:rsidRPr="005A54B5">
        <w:rPr>
          <w:rFonts w:asciiTheme="majorBidi" w:hAnsiTheme="majorBidi" w:cstheme="majorBidi"/>
        </w:rPr>
        <w:t>according to available</w:t>
      </w:r>
      <w:r w:rsidRPr="005A54B5">
        <w:rPr>
          <w:rFonts w:asciiTheme="majorBidi" w:hAnsiTheme="majorBidi" w:cstheme="majorBidi"/>
        </w:rPr>
        <w:t xml:space="preserve"> stocks at the organization’s warehouses, and in consideration of the nutritional needs of the elderly.</w:t>
      </w:r>
    </w:p>
    <w:p w:rsidR="00946819" w:rsidRPr="005A54B5" w:rsidRDefault="00946819" w:rsidP="00D42FAD">
      <w:pPr>
        <w:pStyle w:val="ListParagraph"/>
        <w:numPr>
          <w:ilvl w:val="0"/>
          <w:numId w:val="8"/>
        </w:numPr>
        <w:spacing w:line="276" w:lineRule="auto"/>
        <w:contextualSpacing/>
        <w:jc w:val="both"/>
        <w:rPr>
          <w:rFonts w:asciiTheme="majorBidi" w:hAnsiTheme="majorBidi" w:cstheme="majorBidi"/>
          <w:rtl/>
        </w:rPr>
      </w:pPr>
      <w:r w:rsidRPr="005A54B5">
        <w:rPr>
          <w:rFonts w:asciiTheme="majorBidi" w:hAnsiTheme="majorBidi" w:cstheme="majorBidi"/>
        </w:rPr>
        <w:t xml:space="preserve">Leket Israel will provide the centers with the primary infrastructure required to operate the program: heating and serving bars, </w:t>
      </w:r>
      <w:r w:rsidR="00D42FAD">
        <w:rPr>
          <w:rFonts w:asciiTheme="majorBidi" w:hAnsiTheme="majorBidi" w:cstheme="majorBidi"/>
        </w:rPr>
        <w:t>and</w:t>
      </w:r>
      <w:r w:rsidRPr="005A54B5">
        <w:rPr>
          <w:rFonts w:asciiTheme="majorBidi" w:hAnsiTheme="majorBidi" w:cstheme="majorBidi"/>
        </w:rPr>
        <w:t xml:space="preserve"> a dedicated refrigerator for storing cooked food.</w:t>
      </w:r>
    </w:p>
    <w:p w:rsidR="005A54B5" w:rsidRPr="00A73FBD" w:rsidRDefault="00946819" w:rsidP="00A73FBD">
      <w:pPr>
        <w:pStyle w:val="ListParagraph"/>
        <w:numPr>
          <w:ilvl w:val="0"/>
          <w:numId w:val="8"/>
        </w:numPr>
        <w:jc w:val="both"/>
        <w:rPr>
          <w:rFonts w:asciiTheme="majorBidi" w:hAnsiTheme="majorBidi" w:cstheme="majorBidi"/>
        </w:rPr>
      </w:pPr>
      <w:r w:rsidRPr="005A54B5">
        <w:rPr>
          <w:rFonts w:asciiTheme="majorBidi" w:hAnsiTheme="majorBidi" w:cstheme="majorBidi"/>
        </w:rPr>
        <w:t xml:space="preserve">In each site (neighborhood or settlement), the additional needs of elderly who cannot reach the center will be examined in collaboration with the local welfare </w:t>
      </w:r>
      <w:r w:rsidRPr="005A54B5">
        <w:rPr>
          <w:rFonts w:asciiTheme="majorBidi" w:hAnsiTheme="majorBidi" w:cstheme="majorBidi"/>
        </w:rPr>
        <w:lastRenderedPageBreak/>
        <w:t xml:space="preserve">department and a </w:t>
      </w:r>
      <w:r w:rsidRPr="005A54B5">
        <w:rPr>
          <w:rFonts w:asciiTheme="majorBidi" w:hAnsiTheme="majorBidi" w:cstheme="majorBidi"/>
          <w:b/>
          <w:bCs/>
        </w:rPr>
        <w:t>supplementary food support program</w:t>
      </w:r>
      <w:r w:rsidR="00A73FBD">
        <w:rPr>
          <w:rStyle w:val="FootnoteReference"/>
          <w:rFonts w:asciiTheme="majorBidi" w:hAnsiTheme="majorBidi" w:cstheme="majorBidi"/>
          <w:b/>
          <w:bCs/>
        </w:rPr>
        <w:footnoteReference w:id="1"/>
      </w:r>
      <w:r w:rsidRPr="005A54B5">
        <w:rPr>
          <w:rFonts w:asciiTheme="majorBidi" w:hAnsiTheme="majorBidi" w:cstheme="majorBidi"/>
        </w:rPr>
        <w:t xml:space="preserve"> will be created using a mixture of:</w:t>
      </w:r>
    </w:p>
    <w:p w:rsidR="00946819" w:rsidRPr="005A54B5" w:rsidRDefault="00946819" w:rsidP="005A54B5">
      <w:pPr>
        <w:pStyle w:val="ListParagraph"/>
        <w:numPr>
          <w:ilvl w:val="0"/>
          <w:numId w:val="12"/>
        </w:numPr>
        <w:jc w:val="both"/>
        <w:rPr>
          <w:rFonts w:asciiTheme="majorBidi" w:hAnsiTheme="majorBidi" w:cstheme="majorBidi"/>
        </w:rPr>
      </w:pPr>
      <w:r w:rsidRPr="005A54B5">
        <w:rPr>
          <w:rFonts w:asciiTheme="majorBidi" w:hAnsiTheme="majorBidi" w:cstheme="majorBidi"/>
        </w:rPr>
        <w:t>Food vouchers</w:t>
      </w:r>
    </w:p>
    <w:p w:rsidR="00946819" w:rsidRPr="005A54B5" w:rsidRDefault="00D42FAD" w:rsidP="005A54B5">
      <w:pPr>
        <w:pStyle w:val="ListParagraph"/>
        <w:numPr>
          <w:ilvl w:val="0"/>
          <w:numId w:val="12"/>
        </w:numPr>
        <w:jc w:val="both"/>
        <w:rPr>
          <w:rFonts w:asciiTheme="majorBidi" w:hAnsiTheme="majorBidi" w:cstheme="majorBidi"/>
        </w:rPr>
      </w:pPr>
      <w:r>
        <w:rPr>
          <w:rFonts w:asciiTheme="majorBidi" w:hAnsiTheme="majorBidi" w:cstheme="majorBidi"/>
        </w:rPr>
        <w:t>Purchase</w:t>
      </w:r>
      <w:r w:rsidR="00946819" w:rsidRPr="005A54B5">
        <w:rPr>
          <w:rFonts w:asciiTheme="majorBidi" w:hAnsiTheme="majorBidi" w:cstheme="majorBidi"/>
        </w:rPr>
        <w:t xml:space="preserve"> and delivery of food it</w:t>
      </w:r>
      <w:r w:rsidR="00124651" w:rsidRPr="005A54B5">
        <w:rPr>
          <w:rFonts w:asciiTheme="majorBidi" w:hAnsiTheme="majorBidi" w:cstheme="majorBidi"/>
        </w:rPr>
        <w:t>ems to the home (food packages)</w:t>
      </w:r>
    </w:p>
    <w:p w:rsidR="00946819" w:rsidRPr="005A54B5" w:rsidRDefault="00946819" w:rsidP="005A54B5">
      <w:pPr>
        <w:pStyle w:val="ListParagraph"/>
        <w:numPr>
          <w:ilvl w:val="0"/>
          <w:numId w:val="12"/>
        </w:numPr>
        <w:jc w:val="both"/>
        <w:rPr>
          <w:rFonts w:asciiTheme="majorBidi" w:hAnsiTheme="majorBidi" w:cstheme="majorBidi"/>
        </w:rPr>
      </w:pPr>
      <w:r w:rsidRPr="005A54B5">
        <w:rPr>
          <w:rFonts w:asciiTheme="majorBidi" w:hAnsiTheme="majorBidi" w:cstheme="majorBidi"/>
        </w:rPr>
        <w:t>Delivery of hot food (meals on wheels)</w:t>
      </w:r>
    </w:p>
    <w:p w:rsidR="00946819" w:rsidRPr="005A54B5" w:rsidRDefault="00946819" w:rsidP="005A54B5">
      <w:pPr>
        <w:pStyle w:val="ListParagraph"/>
        <w:numPr>
          <w:ilvl w:val="0"/>
          <w:numId w:val="12"/>
        </w:numPr>
        <w:jc w:val="both"/>
        <w:rPr>
          <w:rFonts w:asciiTheme="majorBidi" w:hAnsiTheme="majorBidi" w:cstheme="majorBidi"/>
        </w:rPr>
      </w:pPr>
      <w:r w:rsidRPr="005A54B5">
        <w:rPr>
          <w:rFonts w:asciiTheme="majorBidi" w:hAnsiTheme="majorBidi" w:cstheme="majorBidi"/>
        </w:rPr>
        <w:t>Special</w:t>
      </w:r>
      <w:r w:rsidR="00774B73" w:rsidRPr="005A54B5">
        <w:rPr>
          <w:rFonts w:asciiTheme="majorBidi" w:hAnsiTheme="majorBidi" w:cstheme="majorBidi"/>
        </w:rPr>
        <w:t>ized</w:t>
      </w:r>
      <w:r w:rsidRPr="005A54B5">
        <w:rPr>
          <w:rFonts w:asciiTheme="majorBidi" w:hAnsiTheme="majorBidi" w:cstheme="majorBidi"/>
        </w:rPr>
        <w:t xml:space="preserve"> food support (with unique items)</w:t>
      </w:r>
    </w:p>
    <w:p w:rsidR="00774B73" w:rsidRPr="005A54B5" w:rsidRDefault="00774B73" w:rsidP="00A73FBD">
      <w:pPr>
        <w:pStyle w:val="ListParagraph"/>
        <w:numPr>
          <w:ilvl w:val="0"/>
          <w:numId w:val="8"/>
        </w:numPr>
        <w:jc w:val="both"/>
        <w:rPr>
          <w:rFonts w:asciiTheme="majorBidi" w:hAnsiTheme="majorBidi" w:cstheme="majorBidi"/>
        </w:rPr>
      </w:pPr>
      <w:r w:rsidRPr="005A54B5">
        <w:rPr>
          <w:rFonts w:asciiTheme="majorBidi" w:hAnsiTheme="majorBidi" w:cstheme="majorBidi"/>
        </w:rPr>
        <w:t xml:space="preserve"> The possibility of collaboration with other organizations/initiatives will be examined in order </w:t>
      </w:r>
      <w:r w:rsidR="00124651" w:rsidRPr="005A54B5">
        <w:rPr>
          <w:rFonts w:asciiTheme="majorBidi" w:hAnsiTheme="majorBidi" w:cstheme="majorBidi"/>
        </w:rPr>
        <w:t xml:space="preserve">to </w:t>
      </w:r>
      <w:r w:rsidR="00D42FAD">
        <w:rPr>
          <w:rFonts w:asciiTheme="majorBidi" w:hAnsiTheme="majorBidi" w:cstheme="majorBidi"/>
        </w:rPr>
        <w:t>use</w:t>
      </w:r>
      <w:r w:rsidRPr="005A54B5">
        <w:rPr>
          <w:rFonts w:asciiTheme="majorBidi" w:hAnsiTheme="majorBidi" w:cstheme="majorBidi"/>
        </w:rPr>
        <w:t xml:space="preserve"> volunteers </w:t>
      </w:r>
      <w:r w:rsidR="00D42FAD">
        <w:rPr>
          <w:rFonts w:asciiTheme="majorBidi" w:hAnsiTheme="majorBidi" w:cstheme="majorBidi"/>
        </w:rPr>
        <w:t>to deliver food to</w:t>
      </w:r>
      <w:r w:rsidRPr="005A54B5">
        <w:rPr>
          <w:rFonts w:asciiTheme="majorBidi" w:hAnsiTheme="majorBidi" w:cstheme="majorBidi"/>
        </w:rPr>
        <w:t xml:space="preserve"> elderly with limited mobility.</w:t>
      </w:r>
    </w:p>
    <w:p w:rsidR="00774B73" w:rsidRPr="005A54B5" w:rsidRDefault="00774B73" w:rsidP="002473A1">
      <w:pPr>
        <w:pStyle w:val="ListParagraph"/>
        <w:numPr>
          <w:ilvl w:val="0"/>
          <w:numId w:val="8"/>
        </w:numPr>
        <w:jc w:val="both"/>
        <w:rPr>
          <w:rFonts w:asciiTheme="majorBidi" w:hAnsiTheme="majorBidi" w:cstheme="majorBidi"/>
        </w:rPr>
      </w:pPr>
      <w:r w:rsidRPr="005A54B5">
        <w:rPr>
          <w:rFonts w:asciiTheme="majorBidi" w:hAnsiTheme="majorBidi" w:cstheme="majorBidi"/>
        </w:rPr>
        <w:t xml:space="preserve"> </w:t>
      </w:r>
      <w:proofErr w:type="spellStart"/>
      <w:r w:rsidRPr="005A54B5">
        <w:rPr>
          <w:rFonts w:asciiTheme="majorBidi" w:hAnsiTheme="majorBidi" w:cstheme="majorBidi"/>
        </w:rPr>
        <w:t>Leket</w:t>
      </w:r>
      <w:proofErr w:type="spellEnd"/>
      <w:r w:rsidRPr="005A54B5">
        <w:rPr>
          <w:rFonts w:asciiTheme="majorBidi" w:hAnsiTheme="majorBidi" w:cstheme="majorBidi"/>
        </w:rPr>
        <w:t xml:space="preserve"> Israel will </w:t>
      </w:r>
      <w:r w:rsidR="002473A1">
        <w:rPr>
          <w:rFonts w:asciiTheme="majorBidi" w:hAnsiTheme="majorBidi" w:cstheme="majorBidi"/>
        </w:rPr>
        <w:t>form cooperative relationships</w:t>
      </w:r>
      <w:r w:rsidRPr="005A54B5">
        <w:rPr>
          <w:rFonts w:asciiTheme="majorBidi" w:hAnsiTheme="majorBidi" w:cstheme="majorBidi"/>
        </w:rPr>
        <w:t xml:space="preserve"> with organizations specializing in utilizing rights in order to follow up on and care for </w:t>
      </w:r>
      <w:r w:rsidR="00DD13E3" w:rsidRPr="005A54B5">
        <w:rPr>
          <w:rFonts w:asciiTheme="majorBidi" w:hAnsiTheme="majorBidi" w:cstheme="majorBidi"/>
        </w:rPr>
        <w:t xml:space="preserve">elderly attendees of </w:t>
      </w:r>
      <w:r w:rsidR="002473A1">
        <w:rPr>
          <w:rFonts w:asciiTheme="majorBidi" w:hAnsiTheme="majorBidi" w:cstheme="majorBidi"/>
        </w:rPr>
        <w:t>the daycare centers</w:t>
      </w:r>
      <w:r w:rsidRPr="005A54B5">
        <w:rPr>
          <w:rFonts w:asciiTheme="majorBidi" w:hAnsiTheme="majorBidi" w:cstheme="majorBidi"/>
        </w:rPr>
        <w:t>.</w:t>
      </w:r>
    </w:p>
    <w:p w:rsidR="00946819" w:rsidRPr="005A54B5" w:rsidRDefault="00946819" w:rsidP="005A54B5">
      <w:pPr>
        <w:rPr>
          <w:rFonts w:asciiTheme="majorBidi" w:hAnsiTheme="majorBidi" w:cstheme="majorBidi"/>
          <w:rtl/>
        </w:rPr>
      </w:pPr>
    </w:p>
    <w:p w:rsidR="007A5B22" w:rsidRPr="005A54B5" w:rsidRDefault="007A5B22" w:rsidP="005A54B5">
      <w:pPr>
        <w:rPr>
          <w:rFonts w:asciiTheme="majorBidi" w:hAnsiTheme="majorBidi" w:cstheme="majorBidi"/>
          <w:b/>
          <w:bCs/>
          <w:rtl/>
        </w:rPr>
      </w:pPr>
    </w:p>
    <w:p w:rsidR="00DD13E3" w:rsidRPr="005A54B5" w:rsidRDefault="00124651" w:rsidP="005A54B5">
      <w:pPr>
        <w:rPr>
          <w:rFonts w:asciiTheme="majorBidi" w:hAnsiTheme="majorBidi" w:cstheme="majorBidi"/>
          <w:b/>
          <w:bCs/>
        </w:rPr>
      </w:pPr>
      <w:r w:rsidRPr="005A54B5">
        <w:rPr>
          <w:rFonts w:asciiTheme="majorBidi" w:hAnsiTheme="majorBidi" w:cstheme="majorBidi"/>
          <w:b/>
          <w:bCs/>
        </w:rPr>
        <w:t>Oversight and M</w:t>
      </w:r>
      <w:r w:rsidR="00DD13E3" w:rsidRPr="005A54B5">
        <w:rPr>
          <w:rFonts w:asciiTheme="majorBidi" w:hAnsiTheme="majorBidi" w:cstheme="majorBidi"/>
          <w:b/>
          <w:bCs/>
        </w:rPr>
        <w:t>easurements</w:t>
      </w:r>
    </w:p>
    <w:p w:rsidR="00DD13E3" w:rsidRPr="005A54B5" w:rsidRDefault="00995D68" w:rsidP="005A54B5">
      <w:pPr>
        <w:jc w:val="both"/>
        <w:rPr>
          <w:rFonts w:asciiTheme="majorBidi" w:hAnsiTheme="majorBidi" w:cstheme="majorBidi"/>
        </w:rPr>
      </w:pPr>
      <w:r w:rsidRPr="005A54B5">
        <w:rPr>
          <w:rFonts w:asciiTheme="majorBidi" w:hAnsiTheme="majorBidi" w:cstheme="majorBidi"/>
        </w:rPr>
        <w:t>T</w:t>
      </w:r>
      <w:r w:rsidR="00DD13E3" w:rsidRPr="005A54B5">
        <w:rPr>
          <w:rFonts w:asciiTheme="majorBidi" w:hAnsiTheme="majorBidi" w:cstheme="majorBidi"/>
        </w:rPr>
        <w:t xml:space="preserve">he program </w:t>
      </w:r>
      <w:r w:rsidRPr="005A54B5">
        <w:rPr>
          <w:rFonts w:asciiTheme="majorBidi" w:hAnsiTheme="majorBidi" w:cstheme="majorBidi"/>
        </w:rPr>
        <w:t>will be measured using both</w:t>
      </w:r>
      <w:r w:rsidR="00DD13E3" w:rsidRPr="005A54B5">
        <w:rPr>
          <w:rFonts w:asciiTheme="majorBidi" w:hAnsiTheme="majorBidi" w:cstheme="majorBidi"/>
        </w:rPr>
        <w:t xml:space="preserve"> economic and qualitative indices</w:t>
      </w:r>
      <w:r w:rsidRPr="005A54B5">
        <w:rPr>
          <w:rFonts w:asciiTheme="majorBidi" w:hAnsiTheme="majorBidi" w:cstheme="majorBidi"/>
        </w:rPr>
        <w:t>, as follows:</w:t>
      </w:r>
    </w:p>
    <w:p w:rsidR="00DD13E3" w:rsidRPr="005A54B5" w:rsidRDefault="00DD13E3" w:rsidP="005A54B5">
      <w:pPr>
        <w:jc w:val="both"/>
        <w:rPr>
          <w:rFonts w:asciiTheme="majorBidi" w:hAnsiTheme="majorBidi" w:cstheme="majorBidi"/>
        </w:rPr>
      </w:pPr>
      <w:r w:rsidRPr="005A54B5">
        <w:rPr>
          <w:rFonts w:asciiTheme="majorBidi" w:hAnsiTheme="majorBidi" w:cstheme="majorBidi"/>
        </w:rPr>
        <w:t>The economic indices:</w:t>
      </w:r>
    </w:p>
    <w:p w:rsidR="00DD13E3" w:rsidRPr="005A54B5" w:rsidRDefault="00DD13E3" w:rsidP="005A54B5">
      <w:pPr>
        <w:pStyle w:val="ListParagraph"/>
        <w:numPr>
          <w:ilvl w:val="0"/>
          <w:numId w:val="14"/>
        </w:numPr>
        <w:jc w:val="both"/>
        <w:rPr>
          <w:rFonts w:asciiTheme="majorBidi" w:hAnsiTheme="majorBidi" w:cstheme="majorBidi"/>
        </w:rPr>
      </w:pPr>
      <w:r w:rsidRPr="005A54B5">
        <w:rPr>
          <w:rFonts w:asciiTheme="majorBidi" w:hAnsiTheme="majorBidi" w:cstheme="majorBidi"/>
        </w:rPr>
        <w:t>Number of elderly participating in the program</w:t>
      </w:r>
    </w:p>
    <w:p w:rsidR="00DD13E3" w:rsidRPr="005A54B5" w:rsidRDefault="002473A1" w:rsidP="005A54B5">
      <w:pPr>
        <w:pStyle w:val="ListParagraph"/>
        <w:numPr>
          <w:ilvl w:val="0"/>
          <w:numId w:val="14"/>
        </w:numPr>
        <w:jc w:val="both"/>
        <w:rPr>
          <w:rFonts w:asciiTheme="majorBidi" w:hAnsiTheme="majorBidi" w:cstheme="majorBidi"/>
        </w:rPr>
      </w:pPr>
      <w:r>
        <w:rPr>
          <w:rFonts w:asciiTheme="majorBidi" w:hAnsiTheme="majorBidi" w:cstheme="majorBidi"/>
        </w:rPr>
        <w:t xml:space="preserve">Increase in the number </w:t>
      </w:r>
      <w:r w:rsidR="00DD13E3" w:rsidRPr="005A54B5">
        <w:rPr>
          <w:rFonts w:asciiTheme="majorBidi" w:hAnsiTheme="majorBidi" w:cstheme="majorBidi"/>
        </w:rPr>
        <w:t>of elderly attending the centers and dining at them.</w:t>
      </w:r>
    </w:p>
    <w:p w:rsidR="00DD13E3" w:rsidRPr="005A54B5" w:rsidRDefault="00DD13E3" w:rsidP="005A54B5">
      <w:pPr>
        <w:pStyle w:val="ListParagraph"/>
        <w:numPr>
          <w:ilvl w:val="0"/>
          <w:numId w:val="14"/>
        </w:numPr>
        <w:jc w:val="both"/>
        <w:rPr>
          <w:rFonts w:asciiTheme="majorBidi" w:hAnsiTheme="majorBidi" w:cstheme="majorBidi"/>
        </w:rPr>
      </w:pPr>
      <w:r w:rsidRPr="005A54B5">
        <w:rPr>
          <w:rFonts w:asciiTheme="majorBidi" w:hAnsiTheme="majorBidi" w:cstheme="majorBidi"/>
        </w:rPr>
        <w:t>Number of elderly receiving assistance outside the centers</w:t>
      </w:r>
    </w:p>
    <w:p w:rsidR="00DD13E3" w:rsidRPr="005A54B5" w:rsidRDefault="00DD13E3" w:rsidP="002473A1">
      <w:pPr>
        <w:pStyle w:val="ListParagraph"/>
        <w:numPr>
          <w:ilvl w:val="0"/>
          <w:numId w:val="14"/>
        </w:numPr>
        <w:jc w:val="both"/>
        <w:rPr>
          <w:rFonts w:asciiTheme="majorBidi" w:hAnsiTheme="majorBidi" w:cstheme="majorBidi"/>
        </w:rPr>
      </w:pPr>
      <w:r w:rsidRPr="005A54B5">
        <w:rPr>
          <w:rFonts w:asciiTheme="majorBidi" w:hAnsiTheme="majorBidi" w:cstheme="majorBidi"/>
        </w:rPr>
        <w:t xml:space="preserve">Cost of a </w:t>
      </w:r>
      <w:r w:rsidR="002473A1">
        <w:rPr>
          <w:rFonts w:asciiTheme="majorBidi" w:hAnsiTheme="majorBidi" w:cstheme="majorBidi"/>
        </w:rPr>
        <w:t>rescued</w:t>
      </w:r>
      <w:r w:rsidRPr="005A54B5">
        <w:rPr>
          <w:rFonts w:asciiTheme="majorBidi" w:hAnsiTheme="majorBidi" w:cstheme="majorBidi"/>
        </w:rPr>
        <w:t xml:space="preserve"> meal</w:t>
      </w:r>
    </w:p>
    <w:p w:rsidR="00DD13E3" w:rsidRPr="005A54B5" w:rsidRDefault="00DD13E3" w:rsidP="005A54B5">
      <w:pPr>
        <w:pStyle w:val="ListParagraph"/>
        <w:numPr>
          <w:ilvl w:val="0"/>
          <w:numId w:val="14"/>
        </w:numPr>
        <w:jc w:val="both"/>
        <w:rPr>
          <w:rFonts w:asciiTheme="majorBidi" w:hAnsiTheme="majorBidi" w:cstheme="majorBidi"/>
        </w:rPr>
      </w:pPr>
      <w:r w:rsidRPr="005A54B5">
        <w:rPr>
          <w:rFonts w:asciiTheme="majorBidi" w:hAnsiTheme="majorBidi" w:cstheme="majorBidi"/>
        </w:rPr>
        <w:t>Keeping</w:t>
      </w:r>
      <w:r w:rsidR="00995D68" w:rsidRPr="005A54B5">
        <w:rPr>
          <w:rFonts w:asciiTheme="majorBidi" w:hAnsiTheme="majorBidi" w:cstheme="majorBidi"/>
        </w:rPr>
        <w:t xml:space="preserve"> to</w:t>
      </w:r>
      <w:r w:rsidRPr="005A54B5">
        <w:rPr>
          <w:rFonts w:asciiTheme="majorBidi" w:hAnsiTheme="majorBidi" w:cstheme="majorBidi"/>
        </w:rPr>
        <w:t xml:space="preserve"> the program budget</w:t>
      </w:r>
    </w:p>
    <w:p w:rsidR="00DD13E3" w:rsidRPr="005A54B5" w:rsidRDefault="00DD13E3" w:rsidP="005A54B5">
      <w:pPr>
        <w:pStyle w:val="ListParagraph"/>
        <w:numPr>
          <w:ilvl w:val="0"/>
          <w:numId w:val="14"/>
        </w:numPr>
        <w:jc w:val="both"/>
        <w:rPr>
          <w:rFonts w:asciiTheme="majorBidi" w:hAnsiTheme="majorBidi" w:cstheme="majorBidi"/>
        </w:rPr>
      </w:pPr>
      <w:r w:rsidRPr="005A54B5">
        <w:rPr>
          <w:rFonts w:asciiTheme="majorBidi" w:hAnsiTheme="majorBidi" w:cstheme="majorBidi"/>
        </w:rPr>
        <w:t>Use of program budget</w:t>
      </w:r>
    </w:p>
    <w:p w:rsidR="00DD13E3" w:rsidRPr="005A54B5" w:rsidRDefault="00DD13E3" w:rsidP="005A54B5">
      <w:pPr>
        <w:jc w:val="both"/>
        <w:rPr>
          <w:rFonts w:asciiTheme="majorBidi" w:hAnsiTheme="majorBidi" w:cstheme="majorBidi"/>
        </w:rPr>
      </w:pPr>
      <w:r w:rsidRPr="005A54B5">
        <w:rPr>
          <w:rFonts w:asciiTheme="majorBidi" w:hAnsiTheme="majorBidi" w:cstheme="majorBidi"/>
        </w:rPr>
        <w:t>Qualitative indices:</w:t>
      </w:r>
    </w:p>
    <w:p w:rsidR="00DD13E3" w:rsidRPr="005A54B5" w:rsidRDefault="00DD13E3" w:rsidP="005A54B5">
      <w:pPr>
        <w:pStyle w:val="ListParagraph"/>
        <w:numPr>
          <w:ilvl w:val="0"/>
          <w:numId w:val="15"/>
        </w:numPr>
        <w:jc w:val="both"/>
        <w:rPr>
          <w:rFonts w:asciiTheme="majorBidi" w:hAnsiTheme="majorBidi" w:cstheme="majorBidi"/>
        </w:rPr>
      </w:pPr>
      <w:r w:rsidRPr="005A54B5">
        <w:rPr>
          <w:rFonts w:asciiTheme="majorBidi" w:hAnsiTheme="majorBidi" w:cstheme="majorBidi"/>
        </w:rPr>
        <w:t>Improvement in wellbeing of elderly participating in the program, as reported by center directors</w:t>
      </w:r>
    </w:p>
    <w:p w:rsidR="00DD13E3" w:rsidRPr="005A54B5" w:rsidRDefault="00DD13E3" w:rsidP="005A54B5">
      <w:pPr>
        <w:pStyle w:val="ListParagraph"/>
        <w:numPr>
          <w:ilvl w:val="0"/>
          <w:numId w:val="15"/>
        </w:numPr>
        <w:jc w:val="both"/>
        <w:rPr>
          <w:rFonts w:asciiTheme="majorBidi" w:hAnsiTheme="majorBidi" w:cstheme="majorBidi"/>
        </w:rPr>
      </w:pPr>
      <w:r w:rsidRPr="005A54B5">
        <w:rPr>
          <w:rFonts w:asciiTheme="majorBidi" w:hAnsiTheme="majorBidi" w:cstheme="majorBidi"/>
        </w:rPr>
        <w:t>Improvement in wellbeing of elderly participating in the program, as reported by the elderly participants</w:t>
      </w:r>
      <w:r w:rsidR="002473A1">
        <w:rPr>
          <w:rFonts w:asciiTheme="majorBidi" w:hAnsiTheme="majorBidi" w:cstheme="majorBidi"/>
        </w:rPr>
        <w:t xml:space="preserve"> themselves</w:t>
      </w:r>
      <w:r w:rsidRPr="005A54B5">
        <w:rPr>
          <w:rFonts w:asciiTheme="majorBidi" w:hAnsiTheme="majorBidi" w:cstheme="majorBidi"/>
        </w:rPr>
        <w:t xml:space="preserve"> (at home or at the centers)</w:t>
      </w:r>
    </w:p>
    <w:p w:rsidR="00DD13E3" w:rsidRPr="005A54B5" w:rsidRDefault="00DD13E3" w:rsidP="002473A1">
      <w:pPr>
        <w:pStyle w:val="ListParagraph"/>
        <w:numPr>
          <w:ilvl w:val="0"/>
          <w:numId w:val="15"/>
        </w:numPr>
        <w:jc w:val="both"/>
        <w:rPr>
          <w:rFonts w:asciiTheme="majorBidi" w:hAnsiTheme="majorBidi" w:cstheme="majorBidi"/>
        </w:rPr>
      </w:pPr>
      <w:r w:rsidRPr="005A54B5">
        <w:rPr>
          <w:rFonts w:asciiTheme="majorBidi" w:hAnsiTheme="majorBidi" w:cstheme="majorBidi"/>
        </w:rPr>
        <w:t xml:space="preserve">Increased </w:t>
      </w:r>
      <w:r w:rsidR="00995D68" w:rsidRPr="005A54B5">
        <w:rPr>
          <w:rFonts w:asciiTheme="majorBidi" w:hAnsiTheme="majorBidi" w:cstheme="majorBidi"/>
        </w:rPr>
        <w:t>attendance</w:t>
      </w:r>
      <w:r w:rsidR="002473A1">
        <w:rPr>
          <w:rFonts w:asciiTheme="majorBidi" w:hAnsiTheme="majorBidi" w:cstheme="majorBidi"/>
        </w:rPr>
        <w:t xml:space="preserve"> at daycare centers.</w:t>
      </w:r>
    </w:p>
    <w:p w:rsidR="00DD13E3" w:rsidRPr="005A54B5" w:rsidRDefault="00DD13E3" w:rsidP="005A54B5">
      <w:pPr>
        <w:pStyle w:val="ListParagraph"/>
        <w:numPr>
          <w:ilvl w:val="0"/>
          <w:numId w:val="15"/>
        </w:numPr>
        <w:jc w:val="both"/>
        <w:rPr>
          <w:rFonts w:asciiTheme="majorBidi" w:hAnsiTheme="majorBidi" w:cstheme="majorBidi"/>
        </w:rPr>
      </w:pPr>
      <w:r w:rsidRPr="005A54B5">
        <w:rPr>
          <w:rFonts w:asciiTheme="majorBidi" w:hAnsiTheme="majorBidi" w:cstheme="majorBidi"/>
        </w:rPr>
        <w:t>Respect for the elderly in food service: quality of the food, presentation, hygiene, food safety</w:t>
      </w:r>
    </w:p>
    <w:p w:rsidR="0036739D" w:rsidRPr="005A54B5" w:rsidRDefault="0036739D" w:rsidP="005A54B5">
      <w:pPr>
        <w:rPr>
          <w:rFonts w:asciiTheme="majorBidi" w:hAnsiTheme="majorBidi" w:cstheme="majorBidi"/>
          <w:b/>
          <w:bCs/>
          <w:u w:val="single"/>
        </w:rPr>
      </w:pPr>
    </w:p>
    <w:p w:rsidR="0036739D" w:rsidRPr="005A54B5" w:rsidRDefault="0036739D" w:rsidP="005A54B5">
      <w:pPr>
        <w:rPr>
          <w:rFonts w:asciiTheme="majorBidi" w:hAnsiTheme="majorBidi" w:cstheme="majorBidi"/>
          <w:b/>
          <w:bCs/>
          <w:u w:val="single"/>
        </w:rPr>
      </w:pPr>
    </w:p>
    <w:p w:rsidR="0036739D" w:rsidRPr="005A54B5" w:rsidRDefault="0036739D" w:rsidP="005A54B5">
      <w:pPr>
        <w:rPr>
          <w:rFonts w:asciiTheme="majorBidi" w:hAnsiTheme="majorBidi" w:cstheme="majorBidi"/>
          <w:b/>
          <w:bCs/>
          <w:u w:val="single"/>
        </w:rPr>
      </w:pPr>
    </w:p>
    <w:p w:rsidR="0036739D" w:rsidRPr="005A54B5" w:rsidRDefault="0036739D" w:rsidP="005A54B5">
      <w:pPr>
        <w:rPr>
          <w:rFonts w:asciiTheme="majorBidi" w:hAnsiTheme="majorBidi" w:cstheme="majorBidi"/>
          <w:b/>
          <w:bCs/>
          <w:u w:val="single"/>
        </w:rPr>
      </w:pPr>
    </w:p>
    <w:p w:rsidR="0036739D" w:rsidRPr="005A54B5" w:rsidRDefault="0036739D" w:rsidP="005A54B5">
      <w:pPr>
        <w:rPr>
          <w:rFonts w:asciiTheme="majorBidi" w:hAnsiTheme="majorBidi" w:cstheme="majorBidi"/>
          <w:b/>
          <w:bCs/>
          <w:u w:val="single"/>
        </w:rPr>
      </w:pPr>
    </w:p>
    <w:p w:rsidR="0036739D" w:rsidRPr="005A54B5" w:rsidRDefault="0036739D" w:rsidP="005A54B5">
      <w:pPr>
        <w:rPr>
          <w:rFonts w:asciiTheme="majorBidi" w:hAnsiTheme="majorBidi" w:cstheme="majorBidi"/>
          <w:b/>
          <w:bCs/>
          <w:u w:val="single"/>
        </w:rPr>
      </w:pPr>
    </w:p>
    <w:p w:rsidR="0036739D" w:rsidRPr="005A54B5" w:rsidRDefault="0036739D" w:rsidP="005A54B5">
      <w:pPr>
        <w:rPr>
          <w:rFonts w:asciiTheme="majorBidi" w:hAnsiTheme="majorBidi" w:cstheme="majorBidi"/>
          <w:b/>
          <w:bCs/>
          <w:u w:val="single"/>
        </w:rPr>
      </w:pPr>
    </w:p>
    <w:p w:rsidR="0036739D" w:rsidRPr="005A54B5" w:rsidRDefault="0036739D" w:rsidP="005A54B5">
      <w:pPr>
        <w:rPr>
          <w:rFonts w:asciiTheme="majorBidi" w:hAnsiTheme="majorBidi" w:cstheme="majorBidi"/>
          <w:b/>
          <w:bCs/>
          <w:u w:val="single"/>
        </w:rPr>
      </w:pPr>
    </w:p>
    <w:p w:rsidR="0036739D" w:rsidRPr="005A54B5" w:rsidRDefault="0036739D" w:rsidP="005A54B5">
      <w:pPr>
        <w:rPr>
          <w:rFonts w:asciiTheme="majorBidi" w:hAnsiTheme="majorBidi" w:cstheme="majorBidi"/>
          <w:b/>
          <w:bCs/>
          <w:u w:val="single"/>
        </w:rPr>
      </w:pPr>
    </w:p>
    <w:p w:rsidR="0036739D" w:rsidRPr="005A54B5" w:rsidRDefault="0036739D" w:rsidP="005A54B5">
      <w:pPr>
        <w:rPr>
          <w:rFonts w:asciiTheme="majorBidi" w:hAnsiTheme="majorBidi" w:cstheme="majorBidi"/>
          <w:b/>
          <w:bCs/>
          <w:u w:val="single"/>
        </w:rPr>
      </w:pPr>
    </w:p>
    <w:p w:rsidR="0036739D" w:rsidRPr="005A54B5" w:rsidRDefault="0036739D" w:rsidP="005A54B5">
      <w:pPr>
        <w:rPr>
          <w:rFonts w:asciiTheme="majorBidi" w:hAnsiTheme="majorBidi" w:cstheme="majorBidi"/>
          <w:b/>
          <w:bCs/>
          <w:u w:val="single"/>
        </w:rPr>
      </w:pPr>
    </w:p>
    <w:p w:rsidR="005A54B5" w:rsidRDefault="005A54B5" w:rsidP="005A54B5">
      <w:pPr>
        <w:rPr>
          <w:rFonts w:asciiTheme="majorBidi" w:hAnsiTheme="majorBidi" w:cstheme="majorBidi"/>
          <w:b/>
          <w:bCs/>
        </w:rPr>
      </w:pPr>
    </w:p>
    <w:p w:rsidR="005A54B5" w:rsidRDefault="005A54B5" w:rsidP="005A54B5">
      <w:pPr>
        <w:rPr>
          <w:rFonts w:asciiTheme="majorBidi" w:hAnsiTheme="majorBidi" w:cstheme="majorBidi"/>
          <w:b/>
          <w:bCs/>
        </w:rPr>
      </w:pPr>
    </w:p>
    <w:p w:rsidR="005A54B5" w:rsidRDefault="005A54B5" w:rsidP="005A54B5">
      <w:pPr>
        <w:rPr>
          <w:rFonts w:asciiTheme="majorBidi" w:hAnsiTheme="majorBidi" w:cstheme="majorBidi"/>
          <w:b/>
          <w:bCs/>
        </w:rPr>
      </w:pPr>
    </w:p>
    <w:p w:rsidR="005A54B5" w:rsidRDefault="005A54B5" w:rsidP="005A54B5">
      <w:pPr>
        <w:rPr>
          <w:rFonts w:asciiTheme="majorBidi" w:hAnsiTheme="majorBidi" w:cstheme="majorBidi"/>
          <w:b/>
          <w:bCs/>
        </w:rPr>
      </w:pPr>
    </w:p>
    <w:p w:rsidR="005A54B5" w:rsidRDefault="005A54B5" w:rsidP="005A54B5">
      <w:pPr>
        <w:rPr>
          <w:rFonts w:asciiTheme="majorBidi" w:hAnsiTheme="majorBidi" w:cstheme="majorBidi"/>
          <w:b/>
          <w:bCs/>
        </w:rPr>
      </w:pPr>
    </w:p>
    <w:p w:rsidR="0036739D" w:rsidRPr="005A54B5" w:rsidRDefault="00DD13E3" w:rsidP="005A54B5">
      <w:pPr>
        <w:rPr>
          <w:rFonts w:asciiTheme="majorBidi" w:hAnsiTheme="majorBidi" w:cstheme="majorBidi"/>
          <w:b/>
          <w:bCs/>
        </w:rPr>
      </w:pPr>
      <w:r w:rsidRPr="005A54B5">
        <w:rPr>
          <w:rFonts w:asciiTheme="majorBidi" w:hAnsiTheme="majorBidi" w:cstheme="majorBidi"/>
          <w:b/>
          <w:bCs/>
        </w:rPr>
        <w:t>Budget</w:t>
      </w:r>
    </w:p>
    <w:p w:rsidR="00DD13E3" w:rsidRPr="005A54B5" w:rsidRDefault="00DD13E3" w:rsidP="005A54B5">
      <w:pPr>
        <w:rPr>
          <w:rFonts w:asciiTheme="majorBidi" w:hAnsiTheme="majorBidi" w:cstheme="majorBidi"/>
          <w:b/>
          <w:bCs/>
          <w:u w:val="single"/>
        </w:rPr>
      </w:pPr>
    </w:p>
    <w:p w:rsidR="00DD13E3" w:rsidRPr="005A54B5" w:rsidRDefault="00DD13E3" w:rsidP="005A54B5">
      <w:pPr>
        <w:rPr>
          <w:rFonts w:asciiTheme="majorBidi" w:hAnsiTheme="majorBidi" w:cstheme="majorBidi"/>
          <w:b/>
          <w:bCs/>
          <w:u w:val="single"/>
        </w:rPr>
      </w:pPr>
    </w:p>
    <w:tbl>
      <w:tblPr>
        <w:tblW w:w="7840" w:type="dxa"/>
        <w:tblInd w:w="93" w:type="dxa"/>
        <w:tblLook w:val="04A0" w:firstRow="1" w:lastRow="0" w:firstColumn="1" w:lastColumn="0" w:noHBand="0" w:noVBand="1"/>
      </w:tblPr>
      <w:tblGrid>
        <w:gridCol w:w="4013"/>
        <w:gridCol w:w="1559"/>
        <w:gridCol w:w="2268"/>
      </w:tblGrid>
      <w:tr w:rsidR="00DD13E3" w:rsidRPr="005A54B5" w:rsidTr="005A54B5">
        <w:trPr>
          <w:trHeight w:val="288"/>
        </w:trPr>
        <w:tc>
          <w:tcPr>
            <w:tcW w:w="4013"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DD13E3" w:rsidRPr="005A54B5" w:rsidRDefault="005015EE" w:rsidP="005A54B5">
            <w:pPr>
              <w:rPr>
                <w:rFonts w:asciiTheme="majorBidi" w:eastAsia="Times New Roman" w:hAnsiTheme="majorBidi" w:cstheme="majorBidi"/>
                <w:color w:val="FF0000"/>
              </w:rPr>
            </w:pPr>
            <w:r w:rsidRPr="005A54B5">
              <w:rPr>
                <w:rFonts w:asciiTheme="majorBidi" w:eastAsia="Times New Roman" w:hAnsiTheme="majorBidi" w:cstheme="majorBidi"/>
                <w:color w:val="FF0000"/>
              </w:rPr>
              <w:t>Expenses</w:t>
            </w:r>
          </w:p>
        </w:tc>
        <w:tc>
          <w:tcPr>
            <w:tcW w:w="1559"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Notes</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Driver + vehicle (leased) for collection and distribution + expenses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287,000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Truck for collection and distribution of agricultural products</w:t>
            </w:r>
            <w:r w:rsidR="00DD13E3" w:rsidRPr="005A54B5">
              <w:rPr>
                <w:rFonts w:asciiTheme="majorBidi" w:eastAsia="Times New Roman" w:hAnsiTheme="majorBidi" w:cstheme="majorBidi"/>
                <w:color w:val="000000"/>
                <w:rtl/>
              </w:rPr>
              <w:t xml:space="preserve">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191,000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015EE"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One day a week</w:t>
            </w:r>
          </w:p>
          <w:p w:rsidR="00DD13E3" w:rsidRPr="005A54B5" w:rsidRDefault="00DD13E3" w:rsidP="005A54B5">
            <w:pPr>
              <w:rPr>
                <w:rFonts w:asciiTheme="majorBidi" w:eastAsia="Times New Roman" w:hAnsiTheme="majorBidi" w:cstheme="majorBidi"/>
                <w:color w:val="000000"/>
              </w:rPr>
            </w:pP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2473A1">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Supervision </w:t>
            </w:r>
            <w:r w:rsidR="002473A1">
              <w:rPr>
                <w:rFonts w:asciiTheme="majorBidi" w:eastAsia="Times New Roman" w:hAnsiTheme="majorBidi" w:cstheme="majorBidi"/>
                <w:color w:val="000000"/>
              </w:rPr>
              <w:t>on site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40,000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One day a week</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Program activity manager</w:t>
            </w:r>
            <w:r w:rsidR="00DD13E3" w:rsidRPr="005A54B5">
              <w:rPr>
                <w:rFonts w:asciiTheme="majorBidi" w:eastAsia="Times New Roman" w:hAnsiTheme="majorBidi" w:cstheme="majorBidi"/>
                <w:color w:val="000000"/>
                <w:rtl/>
              </w:rPr>
              <w:t xml:space="preserve">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188,000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Nutrition workshops (10)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20,000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995D68"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Disposable stainless steel trays: </w:t>
            </w:r>
          </w:p>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1,500 units per year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5,000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2473A1">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Supplies for </w:t>
            </w:r>
            <w:r w:rsidR="002473A1">
              <w:rPr>
                <w:rFonts w:asciiTheme="majorBidi" w:eastAsia="Times New Roman" w:hAnsiTheme="majorBidi" w:cstheme="majorBidi"/>
                <w:color w:val="000000"/>
              </w:rPr>
              <w:t>day centers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10,000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Additional support program</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750,000 ₪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995D68"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As detailed in appendix A</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Miscellaneous and unexpected expenses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75,000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Management costs: 5% of overall Expenses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76,000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Total expenses</w:t>
            </w:r>
          </w:p>
        </w:tc>
        <w:tc>
          <w:tcPr>
            <w:tcW w:w="1559"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DD13E3" w:rsidP="005A54B5">
            <w:pPr>
              <w:jc w:val="right"/>
              <w:rPr>
                <w:rFonts w:asciiTheme="majorBidi" w:eastAsia="Times New Roman" w:hAnsiTheme="majorBidi" w:cstheme="majorBidi"/>
                <w:b/>
                <w:bCs/>
                <w:color w:val="000000"/>
              </w:rPr>
            </w:pPr>
            <w:r w:rsidRPr="005A54B5">
              <w:rPr>
                <w:rFonts w:asciiTheme="majorBidi" w:eastAsia="Times New Roman" w:hAnsiTheme="majorBidi" w:cstheme="majorBidi"/>
                <w:b/>
                <w:bCs/>
                <w:color w:val="000000"/>
                <w:rtl/>
              </w:rPr>
              <w:t xml:space="preserve">₪ </w:t>
            </w:r>
            <w:r w:rsidRPr="005A54B5">
              <w:rPr>
                <w:rFonts w:asciiTheme="majorBidi" w:eastAsia="Times New Roman" w:hAnsiTheme="majorBidi" w:cstheme="majorBidi"/>
                <w:b/>
                <w:bCs/>
                <w:color w:val="000000"/>
              </w:rPr>
              <w:t>1,</w:t>
            </w:r>
            <w:r w:rsidRPr="005A54B5">
              <w:rPr>
                <w:rFonts w:asciiTheme="majorBidi" w:eastAsia="Times New Roman" w:hAnsiTheme="majorBidi" w:cstheme="majorBidi"/>
                <w:b/>
                <w:bCs/>
                <w:color w:val="000000"/>
                <w:rtl/>
              </w:rPr>
              <w:t>642</w:t>
            </w:r>
            <w:r w:rsidRPr="005A54B5">
              <w:rPr>
                <w:rFonts w:asciiTheme="majorBidi" w:eastAsia="Times New Roman" w:hAnsiTheme="majorBidi" w:cstheme="majorBidi"/>
                <w:b/>
                <w:bCs/>
                <w:color w:val="000000"/>
              </w:rPr>
              <w:t>,000</w:t>
            </w:r>
          </w:p>
        </w:tc>
        <w:tc>
          <w:tcPr>
            <w:tcW w:w="2268"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5015EE" w:rsidP="005A54B5">
            <w:pPr>
              <w:rPr>
                <w:rFonts w:asciiTheme="majorBidi" w:eastAsia="Times New Roman" w:hAnsiTheme="majorBidi" w:cstheme="majorBidi"/>
                <w:color w:val="FF0000"/>
              </w:rPr>
            </w:pPr>
            <w:r w:rsidRPr="005A54B5">
              <w:rPr>
                <w:rFonts w:asciiTheme="majorBidi" w:eastAsia="Times New Roman" w:hAnsiTheme="majorBidi" w:cstheme="majorBidi"/>
                <w:color w:val="FF0000"/>
              </w:rPr>
              <w:t>Fixed assets</w:t>
            </w:r>
          </w:p>
        </w:tc>
        <w:tc>
          <w:tcPr>
            <w:tcW w:w="1559"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2268"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5A54B5">
            <w:pPr>
              <w:rPr>
                <w:rFonts w:asciiTheme="majorBidi" w:eastAsia="Times New Roman" w:hAnsiTheme="majorBidi" w:cstheme="majorBidi"/>
                <w:color w:val="000000"/>
              </w:rPr>
            </w:pPr>
            <w:proofErr w:type="spellStart"/>
            <w:r w:rsidRPr="005A54B5">
              <w:rPr>
                <w:rFonts w:asciiTheme="majorBidi" w:eastAsia="Times New Roman" w:hAnsiTheme="majorBidi" w:cstheme="majorBidi"/>
                <w:color w:val="000000"/>
              </w:rPr>
              <w:t>Thermoports</w:t>
            </w:r>
            <w:proofErr w:type="spellEnd"/>
            <w:r w:rsidRPr="005A54B5">
              <w:rPr>
                <w:rFonts w:asciiTheme="majorBidi" w:eastAsia="Times New Roman" w:hAnsiTheme="majorBidi" w:cstheme="majorBidi"/>
                <w:color w:val="000000"/>
              </w:rPr>
              <w:t>: 15 units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15,000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Grills for </w:t>
            </w:r>
            <w:proofErr w:type="spellStart"/>
            <w:r w:rsidRPr="005A54B5">
              <w:rPr>
                <w:rFonts w:asciiTheme="majorBidi" w:eastAsia="Times New Roman" w:hAnsiTheme="majorBidi" w:cstheme="majorBidi"/>
                <w:color w:val="000000"/>
              </w:rPr>
              <w:t>thermoports</w:t>
            </w:r>
            <w:proofErr w:type="spellEnd"/>
            <w:r w:rsidRPr="005A54B5">
              <w:rPr>
                <w:rFonts w:asciiTheme="majorBidi" w:eastAsia="Times New Roman" w:hAnsiTheme="majorBidi" w:cstheme="majorBidi"/>
                <w:color w:val="000000"/>
              </w:rPr>
              <w:t>: 90 units per year</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5,000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Carts for transporting </w:t>
            </w:r>
            <w:proofErr w:type="spellStart"/>
            <w:r w:rsidRPr="005A54B5">
              <w:rPr>
                <w:rFonts w:asciiTheme="majorBidi" w:eastAsia="Times New Roman" w:hAnsiTheme="majorBidi" w:cstheme="majorBidi"/>
                <w:color w:val="000000"/>
              </w:rPr>
              <w:t>thermoports</w:t>
            </w:r>
            <w:proofErr w:type="spellEnd"/>
            <w:r w:rsidR="00995D68" w:rsidRPr="005A54B5">
              <w:rPr>
                <w:rFonts w:asciiTheme="majorBidi" w:eastAsia="Times New Roman" w:hAnsiTheme="majorBidi" w:cstheme="majorBidi"/>
                <w:color w:val="000000"/>
              </w:rPr>
              <w:t xml:space="preserve">: </w:t>
            </w:r>
            <w:r w:rsidRPr="005A54B5">
              <w:rPr>
                <w:rFonts w:asciiTheme="majorBidi" w:eastAsia="Times New Roman" w:hAnsiTheme="majorBidi" w:cstheme="majorBidi"/>
                <w:color w:val="000000"/>
              </w:rPr>
              <w:t>2 units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2,000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440935"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Food service heating elements: 5 units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50,000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Refrigerators: 5 units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40,000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Total fixed assets</w:t>
            </w:r>
          </w:p>
        </w:tc>
        <w:tc>
          <w:tcPr>
            <w:tcW w:w="1559"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DD13E3" w:rsidP="005A54B5">
            <w:pPr>
              <w:jc w:val="right"/>
              <w:rPr>
                <w:rFonts w:asciiTheme="majorBidi" w:eastAsia="Times New Roman" w:hAnsiTheme="majorBidi" w:cstheme="majorBidi"/>
                <w:b/>
                <w:bCs/>
                <w:color w:val="000000"/>
              </w:rPr>
            </w:pPr>
            <w:r w:rsidRPr="005A54B5">
              <w:rPr>
                <w:rFonts w:asciiTheme="majorBidi" w:eastAsia="Times New Roman" w:hAnsiTheme="majorBidi" w:cstheme="majorBidi"/>
                <w:b/>
                <w:bCs/>
                <w:color w:val="000000"/>
                <w:rtl/>
              </w:rPr>
              <w:t xml:space="preserve">₪ </w:t>
            </w:r>
            <w:r w:rsidRPr="005A54B5">
              <w:rPr>
                <w:rFonts w:asciiTheme="majorBidi" w:eastAsia="Times New Roman" w:hAnsiTheme="majorBidi" w:cstheme="majorBidi"/>
                <w:b/>
                <w:bCs/>
                <w:color w:val="000000"/>
              </w:rPr>
              <w:t>112,000</w:t>
            </w:r>
          </w:p>
        </w:tc>
        <w:tc>
          <w:tcPr>
            <w:tcW w:w="2268"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000000" w:fill="FFFFFF"/>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tl/>
              </w:rPr>
              <w:t>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440935" w:rsidP="005A54B5">
            <w:pPr>
              <w:rPr>
                <w:rFonts w:asciiTheme="majorBidi" w:eastAsia="Times New Roman" w:hAnsiTheme="majorBidi" w:cstheme="majorBidi"/>
                <w:color w:val="FF0000"/>
              </w:rPr>
            </w:pPr>
            <w:r w:rsidRPr="005A54B5">
              <w:rPr>
                <w:rFonts w:asciiTheme="majorBidi" w:eastAsia="Times New Roman" w:hAnsiTheme="majorBidi" w:cstheme="majorBidi"/>
                <w:color w:val="FF0000"/>
              </w:rPr>
              <w:t>Indices</w:t>
            </w:r>
          </w:p>
        </w:tc>
        <w:tc>
          <w:tcPr>
            <w:tcW w:w="1559"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2268" w:type="dxa"/>
            <w:tcBorders>
              <w:top w:val="nil"/>
              <w:left w:val="single" w:sz="4" w:space="0" w:color="auto"/>
              <w:bottom w:val="single" w:sz="4" w:space="0" w:color="auto"/>
              <w:right w:val="single" w:sz="4" w:space="0" w:color="auto"/>
            </w:tcBorders>
            <w:shd w:val="clear" w:color="000000" w:fill="EEECE1"/>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440935" w:rsidP="002473A1">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Direct cost of </w:t>
            </w:r>
            <w:r w:rsidR="002473A1">
              <w:rPr>
                <w:rFonts w:asciiTheme="majorBidi" w:eastAsia="Times New Roman" w:hAnsiTheme="majorBidi" w:cstheme="majorBidi"/>
                <w:color w:val="000000"/>
              </w:rPr>
              <w:t>rescued</w:t>
            </w:r>
            <w:r w:rsidRPr="005A54B5">
              <w:rPr>
                <w:rFonts w:asciiTheme="majorBidi" w:eastAsia="Times New Roman" w:hAnsiTheme="majorBidi" w:cstheme="majorBidi"/>
                <w:color w:val="000000"/>
              </w:rPr>
              <w:t xml:space="preserve"> meal at </w:t>
            </w:r>
            <w:r w:rsidR="002473A1">
              <w:rPr>
                <w:rFonts w:asciiTheme="majorBidi" w:eastAsia="Times New Roman" w:hAnsiTheme="majorBidi" w:cstheme="majorBidi"/>
                <w:color w:val="000000"/>
              </w:rPr>
              <w:t>daycare center</w:t>
            </w:r>
            <w:r w:rsidRPr="005A54B5">
              <w:rPr>
                <w:rFonts w:asciiTheme="majorBidi" w:eastAsia="Times New Roman" w:hAnsiTheme="majorBidi" w:cstheme="majorBidi"/>
                <w:color w:val="000000"/>
              </w:rPr>
              <w:t xml:space="preserve"> per day</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6</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Cost of meal</w:t>
            </w:r>
            <w:r w:rsidR="00995D68" w:rsidRPr="005A54B5">
              <w:rPr>
                <w:rFonts w:asciiTheme="majorBidi" w:eastAsia="Times New Roman" w:hAnsiTheme="majorBidi" w:cstheme="majorBidi"/>
                <w:color w:val="000000"/>
              </w:rPr>
              <w:t>s</w:t>
            </w:r>
            <w:r w:rsidRPr="005A54B5">
              <w:rPr>
                <w:rFonts w:asciiTheme="majorBidi" w:eastAsia="Times New Roman" w:hAnsiTheme="majorBidi" w:cstheme="majorBidi"/>
                <w:color w:val="000000"/>
              </w:rPr>
              <w:t xml:space="preserve"> on weekend/holiday (two days)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60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Cost of program and cost of meal per elderly person for seven days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153</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bl>
    <w:p w:rsidR="0036739D" w:rsidRPr="005A54B5" w:rsidRDefault="0036739D" w:rsidP="005A54B5">
      <w:pPr>
        <w:rPr>
          <w:rFonts w:asciiTheme="majorBidi" w:hAnsiTheme="majorBidi" w:cstheme="majorBidi"/>
          <w:b/>
          <w:bCs/>
          <w:u w:val="single"/>
        </w:rPr>
      </w:pPr>
    </w:p>
    <w:p w:rsidR="0036739D" w:rsidRPr="005A54B5" w:rsidRDefault="0036739D" w:rsidP="005A54B5">
      <w:pPr>
        <w:rPr>
          <w:rFonts w:asciiTheme="majorBidi" w:hAnsiTheme="majorBidi" w:cstheme="majorBidi"/>
          <w:b/>
          <w:bCs/>
          <w:u w:val="single"/>
        </w:rPr>
      </w:pPr>
    </w:p>
    <w:p w:rsidR="007A5B22" w:rsidRPr="005A54B5" w:rsidRDefault="007A5B22" w:rsidP="005A54B5">
      <w:pPr>
        <w:rPr>
          <w:rFonts w:asciiTheme="majorBidi" w:hAnsiTheme="majorBidi" w:cstheme="majorBidi"/>
          <w:b/>
          <w:bCs/>
          <w:u w:val="single"/>
          <w:rtl/>
        </w:rPr>
      </w:pPr>
    </w:p>
    <w:p w:rsidR="001C365C" w:rsidRPr="005A54B5" w:rsidRDefault="001C365C" w:rsidP="005A54B5">
      <w:pPr>
        <w:rPr>
          <w:rFonts w:asciiTheme="majorBidi" w:hAnsiTheme="majorBidi" w:cstheme="majorBidi"/>
          <w:b/>
          <w:bCs/>
          <w:u w:val="single"/>
        </w:rPr>
      </w:pPr>
    </w:p>
    <w:p w:rsidR="005A54B5" w:rsidRDefault="005A54B5" w:rsidP="005A54B5">
      <w:pPr>
        <w:rPr>
          <w:rFonts w:asciiTheme="majorBidi" w:hAnsiTheme="majorBidi" w:cstheme="majorBidi"/>
          <w:b/>
          <w:bCs/>
        </w:rPr>
      </w:pPr>
    </w:p>
    <w:p w:rsidR="005A54B5" w:rsidRDefault="005A54B5" w:rsidP="005A54B5">
      <w:pPr>
        <w:rPr>
          <w:rFonts w:asciiTheme="majorBidi" w:hAnsiTheme="majorBidi" w:cstheme="majorBidi"/>
          <w:b/>
          <w:bCs/>
        </w:rPr>
      </w:pPr>
    </w:p>
    <w:p w:rsidR="005A54B5" w:rsidRDefault="005A54B5" w:rsidP="005A54B5">
      <w:pPr>
        <w:rPr>
          <w:rFonts w:asciiTheme="majorBidi" w:hAnsiTheme="majorBidi" w:cstheme="majorBidi"/>
          <w:b/>
          <w:bCs/>
        </w:rPr>
      </w:pPr>
    </w:p>
    <w:p w:rsidR="005A54B5" w:rsidRDefault="005A54B5" w:rsidP="005A54B5">
      <w:pPr>
        <w:rPr>
          <w:rFonts w:asciiTheme="majorBidi" w:hAnsiTheme="majorBidi" w:cstheme="majorBidi"/>
          <w:b/>
          <w:bCs/>
        </w:rPr>
      </w:pPr>
    </w:p>
    <w:p w:rsidR="00440935" w:rsidRPr="005A54B5" w:rsidRDefault="00440935" w:rsidP="002473A1">
      <w:pPr>
        <w:rPr>
          <w:rFonts w:asciiTheme="majorBidi" w:hAnsiTheme="majorBidi" w:cstheme="majorBidi"/>
          <w:b/>
          <w:bCs/>
          <w:rtl/>
        </w:rPr>
      </w:pPr>
      <w:bookmarkStart w:id="1" w:name="_GoBack"/>
      <w:r w:rsidRPr="005A54B5">
        <w:rPr>
          <w:rFonts w:asciiTheme="majorBidi" w:hAnsiTheme="majorBidi" w:cstheme="majorBidi"/>
          <w:b/>
          <w:bCs/>
        </w:rPr>
        <w:t>Accordingly, the value of the program</w:t>
      </w:r>
      <w:r w:rsidR="00995D68" w:rsidRPr="005A54B5">
        <w:rPr>
          <w:rFonts w:asciiTheme="majorBidi" w:hAnsiTheme="majorBidi" w:cstheme="majorBidi"/>
          <w:b/>
          <w:bCs/>
        </w:rPr>
        <w:t xml:space="preserve"> activities</w:t>
      </w:r>
      <w:r w:rsidRPr="005A54B5">
        <w:rPr>
          <w:rFonts w:asciiTheme="majorBidi" w:hAnsiTheme="majorBidi" w:cstheme="majorBidi"/>
          <w:b/>
          <w:bCs/>
        </w:rPr>
        <w:t xml:space="preserve"> is about </w:t>
      </w:r>
      <w:r w:rsidR="00995D68" w:rsidRPr="005A54B5">
        <w:rPr>
          <w:rFonts w:asciiTheme="majorBidi" w:hAnsiTheme="majorBidi" w:cstheme="majorBidi"/>
          <w:b/>
          <w:bCs/>
        </w:rPr>
        <w:t xml:space="preserve">NIS </w:t>
      </w:r>
      <w:r w:rsidRPr="005A54B5">
        <w:rPr>
          <w:rFonts w:asciiTheme="majorBidi" w:hAnsiTheme="majorBidi" w:cstheme="majorBidi"/>
          <w:b/>
          <w:bCs/>
        </w:rPr>
        <w:t xml:space="preserve">2 million per year, </w:t>
      </w:r>
      <w:r w:rsidR="002473A1">
        <w:rPr>
          <w:rFonts w:asciiTheme="majorBidi" w:hAnsiTheme="majorBidi" w:cstheme="majorBidi"/>
          <w:b/>
          <w:bCs/>
        </w:rPr>
        <w:t>yielding</w:t>
      </w:r>
      <w:r w:rsidRPr="005A54B5">
        <w:rPr>
          <w:rFonts w:asciiTheme="majorBidi" w:hAnsiTheme="majorBidi" w:cstheme="majorBidi"/>
          <w:b/>
          <w:bCs/>
        </w:rPr>
        <w:t xml:space="preserve"> about NIS 3 for every NIS 1 invested in the program. </w:t>
      </w:r>
    </w:p>
    <w:bookmarkEnd w:id="1"/>
    <w:p w:rsidR="001C365C" w:rsidRPr="005A54B5" w:rsidRDefault="001C365C" w:rsidP="002473A1">
      <w:pPr>
        <w:ind w:firstLine="720"/>
        <w:rPr>
          <w:rFonts w:asciiTheme="majorBidi" w:hAnsiTheme="majorBidi" w:cstheme="majorBidi"/>
          <w:b/>
          <w:bCs/>
          <w:u w:val="single"/>
        </w:rPr>
      </w:pPr>
    </w:p>
    <w:p w:rsidR="005A54B5" w:rsidRPr="005A54B5" w:rsidRDefault="005A54B5" w:rsidP="005A54B5">
      <w:pPr>
        <w:rPr>
          <w:rFonts w:asciiTheme="majorBidi" w:hAnsiTheme="majorBidi" w:cstheme="majorBidi"/>
          <w:b/>
          <w:bCs/>
          <w:rtl/>
        </w:rPr>
      </w:pPr>
    </w:p>
    <w:p w:rsidR="007A5B22" w:rsidRPr="005A54B5" w:rsidRDefault="00440935" w:rsidP="005A54B5">
      <w:pPr>
        <w:rPr>
          <w:rFonts w:asciiTheme="majorBidi" w:hAnsiTheme="majorBidi" w:cstheme="majorBidi"/>
          <w:b/>
          <w:bCs/>
        </w:rPr>
      </w:pPr>
      <w:r w:rsidRPr="005A54B5">
        <w:rPr>
          <w:rFonts w:asciiTheme="majorBidi" w:hAnsiTheme="majorBidi" w:cstheme="majorBidi"/>
          <w:b/>
          <w:bCs/>
        </w:rPr>
        <w:t>Timetables</w:t>
      </w:r>
    </w:p>
    <w:p w:rsidR="00440935" w:rsidRPr="005A54B5" w:rsidRDefault="00440935" w:rsidP="002473A1">
      <w:pPr>
        <w:jc w:val="both"/>
        <w:rPr>
          <w:rFonts w:asciiTheme="majorBidi" w:hAnsiTheme="majorBidi" w:cstheme="majorBidi"/>
          <w:rtl/>
        </w:rPr>
      </w:pPr>
      <w:r w:rsidRPr="005A54B5">
        <w:rPr>
          <w:rFonts w:asciiTheme="majorBidi" w:hAnsiTheme="majorBidi" w:cstheme="majorBidi"/>
        </w:rPr>
        <w:t xml:space="preserve">We would need about 30 days to begin supplying cooked food. Afterwards, identifying additional elderly in need will require the assistance of local welfare authorities. Leket Israel will do everything it can to </w:t>
      </w:r>
      <w:r w:rsidR="006E5F38" w:rsidRPr="005A54B5">
        <w:rPr>
          <w:rFonts w:asciiTheme="majorBidi" w:hAnsiTheme="majorBidi" w:cstheme="majorBidi"/>
        </w:rPr>
        <w:t xml:space="preserve">reduce to </w:t>
      </w:r>
      <w:r w:rsidR="00995D68" w:rsidRPr="005A54B5">
        <w:rPr>
          <w:rFonts w:asciiTheme="majorBidi" w:hAnsiTheme="majorBidi" w:cstheme="majorBidi"/>
        </w:rPr>
        <w:t>a minimum the time it will take</w:t>
      </w:r>
      <w:r w:rsidR="006E5F38" w:rsidRPr="005A54B5">
        <w:rPr>
          <w:rFonts w:asciiTheme="majorBidi" w:hAnsiTheme="majorBidi" w:cstheme="majorBidi"/>
        </w:rPr>
        <w:t xml:space="preserve"> to set up and begin activities, even </w:t>
      </w:r>
      <w:r w:rsidR="002473A1">
        <w:rPr>
          <w:rFonts w:asciiTheme="majorBidi" w:hAnsiTheme="majorBidi" w:cstheme="majorBidi"/>
        </w:rPr>
        <w:t>if gradually</w:t>
      </w:r>
      <w:r w:rsidR="006E5F38" w:rsidRPr="005A54B5">
        <w:rPr>
          <w:rFonts w:asciiTheme="majorBidi" w:hAnsiTheme="majorBidi" w:cstheme="majorBidi"/>
        </w:rPr>
        <w:t xml:space="preserve">. </w:t>
      </w:r>
    </w:p>
    <w:p w:rsidR="00440935" w:rsidRPr="005A54B5" w:rsidRDefault="00440935" w:rsidP="005A54B5">
      <w:pPr>
        <w:rPr>
          <w:rFonts w:asciiTheme="majorBidi" w:hAnsiTheme="majorBidi" w:cstheme="majorBidi"/>
          <w:b/>
          <w:bCs/>
        </w:rPr>
      </w:pPr>
    </w:p>
    <w:p w:rsidR="005A54B5" w:rsidRPr="005A54B5" w:rsidRDefault="005A54B5" w:rsidP="005A54B5">
      <w:pPr>
        <w:rPr>
          <w:rFonts w:asciiTheme="majorBidi" w:hAnsiTheme="majorBidi" w:cstheme="majorBidi"/>
          <w:b/>
          <w:bCs/>
        </w:rPr>
      </w:pPr>
    </w:p>
    <w:p w:rsidR="006E5F38" w:rsidRPr="005A54B5" w:rsidRDefault="006E5F38" w:rsidP="005A54B5">
      <w:pPr>
        <w:rPr>
          <w:rFonts w:asciiTheme="majorBidi" w:hAnsiTheme="majorBidi" w:cstheme="majorBidi"/>
          <w:b/>
          <w:bCs/>
        </w:rPr>
      </w:pPr>
      <w:r w:rsidRPr="005A54B5">
        <w:rPr>
          <w:rFonts w:asciiTheme="majorBidi" w:hAnsiTheme="majorBidi" w:cstheme="majorBidi"/>
          <w:b/>
          <w:bCs/>
        </w:rPr>
        <w:t>Organizational setting up will include:</w:t>
      </w:r>
    </w:p>
    <w:p w:rsidR="006E5F38" w:rsidRPr="005A54B5" w:rsidRDefault="006E5F38" w:rsidP="002473A1">
      <w:pPr>
        <w:pStyle w:val="ListParagraph"/>
        <w:numPr>
          <w:ilvl w:val="0"/>
          <w:numId w:val="16"/>
        </w:numPr>
        <w:rPr>
          <w:rFonts w:asciiTheme="majorBidi" w:hAnsiTheme="majorBidi" w:cstheme="majorBidi"/>
        </w:rPr>
      </w:pPr>
      <w:r w:rsidRPr="005A54B5">
        <w:rPr>
          <w:rFonts w:asciiTheme="majorBidi" w:hAnsiTheme="majorBidi" w:cstheme="majorBidi"/>
        </w:rPr>
        <w:t xml:space="preserve">Identifying daycare centers for the elderly that </w:t>
      </w:r>
      <w:r w:rsidR="002473A1">
        <w:rPr>
          <w:rFonts w:asciiTheme="majorBidi" w:hAnsiTheme="majorBidi" w:cstheme="majorBidi"/>
        </w:rPr>
        <w:t>are able to join the program</w:t>
      </w:r>
      <w:r w:rsidRPr="005A54B5">
        <w:rPr>
          <w:rFonts w:asciiTheme="majorBidi" w:hAnsiTheme="majorBidi" w:cstheme="majorBidi"/>
        </w:rPr>
        <w:t>.</w:t>
      </w:r>
    </w:p>
    <w:p w:rsidR="006E5F38" w:rsidRPr="005A54B5" w:rsidRDefault="002473A1" w:rsidP="005A54B5">
      <w:pPr>
        <w:pStyle w:val="ListParagraph"/>
        <w:numPr>
          <w:ilvl w:val="0"/>
          <w:numId w:val="16"/>
        </w:numPr>
        <w:rPr>
          <w:rFonts w:asciiTheme="majorBidi" w:hAnsiTheme="majorBidi" w:cstheme="majorBidi"/>
        </w:rPr>
      </w:pPr>
      <w:r>
        <w:rPr>
          <w:rFonts w:asciiTheme="majorBidi" w:hAnsiTheme="majorBidi" w:cstheme="majorBidi"/>
        </w:rPr>
        <w:t>Purchase</w:t>
      </w:r>
      <w:r w:rsidR="006E5F38" w:rsidRPr="005A54B5">
        <w:rPr>
          <w:rFonts w:asciiTheme="majorBidi" w:hAnsiTheme="majorBidi" w:cstheme="majorBidi"/>
        </w:rPr>
        <w:t xml:space="preserve"> of equipment for the program.</w:t>
      </w:r>
    </w:p>
    <w:p w:rsidR="006E5F38" w:rsidRPr="005A54B5" w:rsidRDefault="006E5F38" w:rsidP="005A54B5">
      <w:pPr>
        <w:pStyle w:val="ListParagraph"/>
        <w:numPr>
          <w:ilvl w:val="0"/>
          <w:numId w:val="16"/>
        </w:numPr>
        <w:rPr>
          <w:rFonts w:asciiTheme="majorBidi" w:hAnsiTheme="majorBidi" w:cstheme="majorBidi"/>
        </w:rPr>
      </w:pPr>
      <w:r w:rsidRPr="005A54B5">
        <w:rPr>
          <w:rFonts w:asciiTheme="majorBidi" w:hAnsiTheme="majorBidi" w:cstheme="majorBidi"/>
        </w:rPr>
        <w:t xml:space="preserve">Contacting </w:t>
      </w:r>
      <w:r w:rsidR="00995D68" w:rsidRPr="005A54B5">
        <w:rPr>
          <w:rFonts w:asciiTheme="majorBidi" w:hAnsiTheme="majorBidi" w:cstheme="majorBidi"/>
        </w:rPr>
        <w:t xml:space="preserve">local </w:t>
      </w:r>
      <w:r w:rsidRPr="005A54B5">
        <w:rPr>
          <w:rFonts w:asciiTheme="majorBidi" w:hAnsiTheme="majorBidi" w:cstheme="majorBidi"/>
        </w:rPr>
        <w:t xml:space="preserve">welfare authorities at the program’s locations </w:t>
      </w:r>
    </w:p>
    <w:p w:rsidR="006E5F38" w:rsidRPr="005A54B5" w:rsidRDefault="006E5F38" w:rsidP="002473A1">
      <w:pPr>
        <w:pStyle w:val="ListParagraph"/>
        <w:numPr>
          <w:ilvl w:val="0"/>
          <w:numId w:val="16"/>
        </w:numPr>
        <w:rPr>
          <w:rFonts w:asciiTheme="majorBidi" w:hAnsiTheme="majorBidi" w:cstheme="majorBidi"/>
        </w:rPr>
      </w:pPr>
      <w:r w:rsidRPr="005A54B5">
        <w:rPr>
          <w:rFonts w:asciiTheme="majorBidi" w:hAnsiTheme="majorBidi" w:cstheme="majorBidi"/>
        </w:rPr>
        <w:t xml:space="preserve">Identifying and operating sources </w:t>
      </w:r>
      <w:r w:rsidR="002473A1">
        <w:rPr>
          <w:rFonts w:asciiTheme="majorBidi" w:hAnsiTheme="majorBidi" w:cstheme="majorBidi"/>
        </w:rPr>
        <w:t>of</w:t>
      </w:r>
      <w:r w:rsidRPr="005A54B5">
        <w:rPr>
          <w:rFonts w:asciiTheme="majorBidi" w:hAnsiTheme="majorBidi" w:cstheme="majorBidi"/>
        </w:rPr>
        <w:t xml:space="preserve"> cooked food</w:t>
      </w:r>
      <w:r w:rsidR="00995D68" w:rsidRPr="005A54B5">
        <w:rPr>
          <w:rFonts w:asciiTheme="majorBidi" w:hAnsiTheme="majorBidi" w:cstheme="majorBidi"/>
        </w:rPr>
        <w:t>: including</w:t>
      </w:r>
      <w:r w:rsidRPr="005A54B5">
        <w:rPr>
          <w:rFonts w:asciiTheme="majorBidi" w:hAnsiTheme="majorBidi" w:cstheme="majorBidi"/>
        </w:rPr>
        <w:t xml:space="preserve"> preliminary pilot </w:t>
      </w:r>
      <w:r w:rsidR="00995D68" w:rsidRPr="005A54B5">
        <w:rPr>
          <w:rFonts w:asciiTheme="majorBidi" w:hAnsiTheme="majorBidi" w:cstheme="majorBidi"/>
        </w:rPr>
        <w:t xml:space="preserve">program </w:t>
      </w:r>
      <w:r w:rsidRPr="005A54B5">
        <w:rPr>
          <w:rFonts w:asciiTheme="majorBidi" w:hAnsiTheme="majorBidi" w:cstheme="majorBidi"/>
        </w:rPr>
        <w:t>to test food quality and food safety conditions.</w:t>
      </w:r>
    </w:p>
    <w:p w:rsidR="006E5F38" w:rsidRPr="005A54B5" w:rsidRDefault="006E5F38" w:rsidP="005A54B5">
      <w:pPr>
        <w:pStyle w:val="ListParagraph"/>
        <w:numPr>
          <w:ilvl w:val="0"/>
          <w:numId w:val="16"/>
        </w:numPr>
        <w:rPr>
          <w:rFonts w:asciiTheme="majorBidi" w:hAnsiTheme="majorBidi" w:cstheme="majorBidi"/>
        </w:rPr>
      </w:pPr>
      <w:r w:rsidRPr="005A54B5">
        <w:rPr>
          <w:rFonts w:asciiTheme="majorBidi" w:hAnsiTheme="majorBidi" w:cstheme="majorBidi"/>
        </w:rPr>
        <w:t>Instructing drivers and becoming acquainted with new sources of cooked food.</w:t>
      </w:r>
    </w:p>
    <w:p w:rsidR="006E5F38" w:rsidRPr="005A54B5" w:rsidRDefault="006E5F38" w:rsidP="002473A1">
      <w:pPr>
        <w:pStyle w:val="ListParagraph"/>
        <w:numPr>
          <w:ilvl w:val="0"/>
          <w:numId w:val="16"/>
        </w:numPr>
        <w:rPr>
          <w:rFonts w:asciiTheme="majorBidi" w:hAnsiTheme="majorBidi" w:cstheme="majorBidi"/>
        </w:rPr>
      </w:pPr>
      <w:r w:rsidRPr="005A54B5">
        <w:rPr>
          <w:rFonts w:asciiTheme="majorBidi" w:hAnsiTheme="majorBidi" w:cstheme="majorBidi"/>
        </w:rPr>
        <w:t xml:space="preserve">Identifying suppliers and resources for operating the supplementary program </w:t>
      </w:r>
      <w:r w:rsidR="005A54B5" w:rsidRPr="005A54B5">
        <w:rPr>
          <w:rFonts w:asciiTheme="majorBidi" w:hAnsiTheme="majorBidi" w:cstheme="majorBidi"/>
        </w:rPr>
        <w:t>beyond</w:t>
      </w:r>
      <w:r w:rsidRPr="005A54B5">
        <w:rPr>
          <w:rFonts w:asciiTheme="majorBidi" w:hAnsiTheme="majorBidi" w:cstheme="majorBidi"/>
        </w:rPr>
        <w:t xml:space="preserve"> the </w:t>
      </w:r>
      <w:r w:rsidR="002473A1">
        <w:rPr>
          <w:rFonts w:asciiTheme="majorBidi" w:hAnsiTheme="majorBidi" w:cstheme="majorBidi"/>
        </w:rPr>
        <w:t>daycare centers</w:t>
      </w:r>
    </w:p>
    <w:p w:rsidR="006E5F38" w:rsidRPr="005A54B5" w:rsidRDefault="006E5F38" w:rsidP="002473A1">
      <w:pPr>
        <w:pStyle w:val="ListParagraph"/>
        <w:numPr>
          <w:ilvl w:val="0"/>
          <w:numId w:val="16"/>
        </w:numPr>
        <w:rPr>
          <w:rFonts w:asciiTheme="majorBidi" w:hAnsiTheme="majorBidi" w:cstheme="majorBidi"/>
        </w:rPr>
      </w:pPr>
      <w:r w:rsidRPr="005A54B5">
        <w:rPr>
          <w:rFonts w:asciiTheme="majorBidi" w:hAnsiTheme="majorBidi" w:cstheme="majorBidi"/>
        </w:rPr>
        <w:t xml:space="preserve">Contacting additional aid organizations </w:t>
      </w:r>
      <w:r w:rsidR="002473A1">
        <w:rPr>
          <w:rFonts w:asciiTheme="majorBidi" w:hAnsiTheme="majorBidi" w:cstheme="majorBidi"/>
        </w:rPr>
        <w:t xml:space="preserve">which focus on utilizing rights. </w:t>
      </w:r>
    </w:p>
    <w:p w:rsidR="006E5F38" w:rsidRPr="005A54B5" w:rsidRDefault="006E5F38" w:rsidP="005A54B5">
      <w:pPr>
        <w:pStyle w:val="ListParagraph"/>
        <w:numPr>
          <w:ilvl w:val="0"/>
          <w:numId w:val="16"/>
        </w:numPr>
        <w:rPr>
          <w:rFonts w:asciiTheme="majorBidi" w:hAnsiTheme="majorBidi" w:cstheme="majorBidi"/>
        </w:rPr>
      </w:pPr>
      <w:r w:rsidRPr="005A54B5">
        <w:rPr>
          <w:rFonts w:asciiTheme="majorBidi" w:hAnsiTheme="majorBidi" w:cstheme="majorBidi"/>
        </w:rPr>
        <w:t>Enlisting volunteers to support the program and training them.</w:t>
      </w:r>
    </w:p>
    <w:p w:rsidR="001C365C" w:rsidRPr="005A54B5" w:rsidRDefault="001C365C" w:rsidP="005A54B5">
      <w:pPr>
        <w:rPr>
          <w:rFonts w:asciiTheme="majorBidi" w:hAnsiTheme="majorBidi" w:cstheme="majorBidi"/>
          <w:rtl/>
        </w:rPr>
      </w:pPr>
    </w:p>
    <w:p w:rsidR="00241228" w:rsidRPr="005A54B5" w:rsidRDefault="007B4037" w:rsidP="005A54B5">
      <w:pPr>
        <w:rPr>
          <w:rFonts w:asciiTheme="majorBidi" w:hAnsiTheme="majorBidi" w:cstheme="majorBidi"/>
        </w:rPr>
      </w:pPr>
      <w:r w:rsidRPr="005A54B5">
        <w:rPr>
          <w:rFonts w:asciiTheme="majorBidi" w:hAnsiTheme="majorBidi" w:cstheme="majorBidi"/>
          <w:rtl/>
        </w:rPr>
        <w:t xml:space="preserve"> </w:t>
      </w:r>
    </w:p>
    <w:sectPr w:rsidR="00241228" w:rsidRPr="005A54B5" w:rsidSect="00F61F00">
      <w:headerReference w:type="default" r:id="rId10"/>
      <w:footerReference w:type="default" r:id="rId11"/>
      <w:footnotePr>
        <w:numFmt w:val="chicago"/>
      </w:footnotePr>
      <w:pgSz w:w="11906" w:h="16838"/>
      <w:pgMar w:top="2269"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 k" w:date="2016-12-20T08:45:00Z" w:initials="ak">
    <w:p w:rsidR="00D42FAD" w:rsidRDefault="00D42FAD">
      <w:pPr>
        <w:pStyle w:val="CommentText"/>
        <w:rPr>
          <w:lang w:bidi="ar-EG"/>
        </w:rPr>
      </w:pPr>
      <w:r>
        <w:rPr>
          <w:rStyle w:val="CommentReference"/>
        </w:rPr>
        <w:annotationRef/>
      </w:r>
      <w:r>
        <w:t xml:space="preserve">In Hebrew there is a distinction between </w:t>
      </w:r>
      <w:r>
        <w:rPr>
          <w:rFonts w:hint="cs"/>
          <w:rtl/>
        </w:rPr>
        <w:t xml:space="preserve">מרכזי </w:t>
      </w:r>
      <w:proofErr w:type="gramStart"/>
      <w:r>
        <w:rPr>
          <w:rFonts w:hint="cs"/>
          <w:rtl/>
        </w:rPr>
        <w:t xml:space="preserve">יום </w:t>
      </w:r>
      <w:r>
        <w:rPr>
          <w:lang w:bidi="ar-EG"/>
        </w:rPr>
        <w:t xml:space="preserve"> and</w:t>
      </w:r>
      <w:proofErr w:type="gramEnd"/>
      <w:r>
        <w:rPr>
          <w:lang w:bidi="ar-EG"/>
        </w:rPr>
        <w:t xml:space="preserve"> </w:t>
      </w:r>
      <w:r>
        <w:rPr>
          <w:rFonts w:hint="cs"/>
          <w:rtl/>
        </w:rPr>
        <w:t>מועדוניות</w:t>
      </w:r>
      <w:r>
        <w:rPr>
          <w:rFonts w:hint="cs"/>
          <w:rtl/>
          <w:lang w:bidi="ar-EG"/>
        </w:rPr>
        <w:t xml:space="preserve"> </w:t>
      </w:r>
      <w:r>
        <w:rPr>
          <w:lang w:bidi="ar-EG"/>
        </w:rPr>
        <w:t xml:space="preserve"> I think the term daycare centers covers both.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DA" w:rsidRDefault="003F2CDA" w:rsidP="00CB121F">
      <w:r>
        <w:separator/>
      </w:r>
    </w:p>
  </w:endnote>
  <w:endnote w:type="continuationSeparator" w:id="0">
    <w:p w:rsidR="003F2CDA" w:rsidRDefault="003F2CDA" w:rsidP="00CB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1F" w:rsidRDefault="00F61F00">
    <w:pPr>
      <w:pStyle w:val="Footer"/>
    </w:pPr>
    <w:r>
      <w:rPr>
        <w:rFonts w:cs="Arial" w:hint="cs"/>
        <w:noProof/>
        <w:rtl/>
        <w:lang w:bidi="ar-SA"/>
      </w:rPr>
      <w:drawing>
        <wp:anchor distT="0" distB="0" distL="114300" distR="114300" simplePos="0" relativeHeight="251659264" behindDoc="1" locked="0" layoutInCell="1" allowOverlap="1" wp14:anchorId="2EC7F8F4" wp14:editId="48A68135">
          <wp:simplePos x="0" y="0"/>
          <wp:positionH relativeFrom="margin">
            <wp:posOffset>-1213324</wp:posOffset>
          </wp:positionH>
          <wp:positionV relativeFrom="paragraph">
            <wp:posOffset>-938530</wp:posOffset>
          </wp:positionV>
          <wp:extent cx="7627237" cy="1605411"/>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ברושורים עלוני מידע שלטים מדבקות והפקות אחרות\דפי מכתבים\דף מכתבים עשור ללקט ישראל-04.jpg"/>
                  <pic:cNvPicPr>
                    <a:picLocks noChangeAspect="1" noChangeArrowheads="1"/>
                  </pic:cNvPicPr>
                </pic:nvPicPr>
                <pic:blipFill>
                  <a:blip r:embed="rId1"/>
                  <a:stretch>
                    <a:fillRect/>
                  </a:stretch>
                </pic:blipFill>
                <pic:spPr bwMode="auto">
                  <a:xfrm>
                    <a:off x="0" y="0"/>
                    <a:ext cx="7627237" cy="16054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52BA">
      <w:rPr>
        <w:rFonts w:cs="Arial" w:hint="cs"/>
        <w:noProof/>
        <w:rtl/>
      </w:rPr>
      <w:t>ז</w:t>
    </w:r>
    <w:r w:rsidR="006F0B17" w:rsidRPr="006F0B17">
      <w:rPr>
        <w:rFonts w:cs="Arial" w:hint="cs"/>
        <w:noProof/>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DA" w:rsidRDefault="003F2CDA" w:rsidP="00CB121F">
      <w:r>
        <w:separator/>
      </w:r>
    </w:p>
  </w:footnote>
  <w:footnote w:type="continuationSeparator" w:id="0">
    <w:p w:rsidR="003F2CDA" w:rsidRDefault="003F2CDA" w:rsidP="00CB121F">
      <w:r>
        <w:continuationSeparator/>
      </w:r>
    </w:p>
  </w:footnote>
  <w:footnote w:id="1">
    <w:p w:rsidR="00A73FBD" w:rsidRPr="005A54B5" w:rsidRDefault="00A73FBD" w:rsidP="00A73FBD">
      <w:pPr>
        <w:rPr>
          <w:rFonts w:asciiTheme="majorBidi" w:hAnsiTheme="majorBidi" w:cstheme="majorBidi"/>
          <w:sz w:val="18"/>
          <w:szCs w:val="18"/>
        </w:rPr>
      </w:pPr>
      <w:r>
        <w:rPr>
          <w:rStyle w:val="FootnoteReference"/>
        </w:rPr>
        <w:footnoteRef/>
      </w:r>
      <w:r>
        <w:t xml:space="preserve"> </w:t>
      </w:r>
      <w:proofErr w:type="gramStart"/>
      <w:r>
        <w:rPr>
          <w:rFonts w:asciiTheme="majorBidi" w:hAnsiTheme="majorBidi" w:cstheme="majorBidi"/>
          <w:sz w:val="18"/>
          <w:szCs w:val="18"/>
        </w:rPr>
        <w:t>A</w:t>
      </w:r>
      <w:r w:rsidRPr="005A54B5">
        <w:rPr>
          <w:rFonts w:asciiTheme="majorBidi" w:hAnsiTheme="majorBidi" w:cstheme="majorBidi"/>
          <w:sz w:val="18"/>
          <w:szCs w:val="18"/>
        </w:rPr>
        <w:t>ppears as a separate item in the budget because of the different nature of the activity.</w:t>
      </w:r>
      <w:proofErr w:type="gramEnd"/>
    </w:p>
    <w:p w:rsidR="00A73FBD" w:rsidRDefault="00A73FB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65C" w:rsidRDefault="00891C9F" w:rsidP="005A54B5">
    <w:pPr>
      <w:pStyle w:val="Header"/>
      <w:rPr>
        <w:rFonts w:cs="Arial"/>
        <w:rtl/>
      </w:rPr>
    </w:pPr>
    <w:r>
      <w:rPr>
        <w:noProof/>
        <w:lang w:bidi="ar-SA"/>
      </w:rPr>
      <w:drawing>
        <wp:anchor distT="0" distB="0" distL="114300" distR="114300" simplePos="0" relativeHeight="251658240" behindDoc="1" locked="0" layoutInCell="1" allowOverlap="1" wp14:anchorId="7B38D641" wp14:editId="4E8065A3">
          <wp:simplePos x="0" y="0"/>
          <wp:positionH relativeFrom="margin">
            <wp:posOffset>-1379533</wp:posOffset>
          </wp:positionH>
          <wp:positionV relativeFrom="paragraph">
            <wp:posOffset>-373968</wp:posOffset>
          </wp:positionV>
          <wp:extent cx="8006050" cy="12848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ברושורים עלוני מידע שלטים מדבקות והפקות אחרות\דפי מכתבים\דף מכתבים עשור ללקט ישראל-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06050" cy="1284842"/>
                  </a:xfrm>
                  <a:prstGeom prst="rect">
                    <a:avLst/>
                  </a:prstGeom>
                  <a:noFill/>
                  <a:ln w="9525">
                    <a:noFill/>
                    <a:miter lim="800000"/>
                    <a:headEnd/>
                    <a:tailEnd/>
                  </a:ln>
                </pic:spPr>
              </pic:pic>
            </a:graphicData>
          </a:graphic>
        </wp:anchor>
      </w:drawing>
    </w:r>
    <w:r w:rsidR="001C365C">
      <w:rPr>
        <w:rFonts w:cs="Arial" w:hint="cs"/>
        <w:rtl/>
      </w:rPr>
      <w:t xml:space="preserve"> </w:t>
    </w:r>
  </w:p>
  <w:p w:rsidR="00CB121F" w:rsidRDefault="00F61F00">
    <w:pPr>
      <w:pStyle w:val="Header"/>
    </w:pPr>
    <w:r>
      <w:rPr>
        <w:rFonts w:cs="Arial"/>
      </w:rPr>
      <w:t xml:space="preserve">    </w:t>
    </w:r>
    <w:r w:rsidR="006F0B17">
      <w:rPr>
        <w:rFonts w:cs="Arial"/>
      </w:rPr>
      <w:t xml:space="preserve"> </w:t>
    </w:r>
    <w:r w:rsidR="006F0B17" w:rsidRPr="006F0B17">
      <w:rPr>
        <w:rFonts w:cs="Arial"/>
        <w:rtl/>
      </w:rPr>
      <w:t xml:space="preserve"> </w:t>
    </w:r>
  </w:p>
  <w:p w:rsidR="00AC37C5" w:rsidRDefault="00AC37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25E"/>
    <w:multiLevelType w:val="hybridMultilevel"/>
    <w:tmpl w:val="45007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7D262E"/>
    <w:multiLevelType w:val="hybridMultilevel"/>
    <w:tmpl w:val="BD2A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7720D"/>
    <w:multiLevelType w:val="hybridMultilevel"/>
    <w:tmpl w:val="2F1E12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905FCE"/>
    <w:multiLevelType w:val="hybridMultilevel"/>
    <w:tmpl w:val="381A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96FAD"/>
    <w:multiLevelType w:val="hybridMultilevel"/>
    <w:tmpl w:val="09C67172"/>
    <w:lvl w:ilvl="0" w:tplc="15F84B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36438"/>
    <w:multiLevelType w:val="hybridMultilevel"/>
    <w:tmpl w:val="1514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E759E"/>
    <w:multiLevelType w:val="hybridMultilevel"/>
    <w:tmpl w:val="4D5C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84778"/>
    <w:multiLevelType w:val="hybridMultilevel"/>
    <w:tmpl w:val="211CB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6763840"/>
    <w:multiLevelType w:val="hybridMultilevel"/>
    <w:tmpl w:val="BEF8E0E2"/>
    <w:lvl w:ilvl="0" w:tplc="2938BE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3A1CE6"/>
    <w:multiLevelType w:val="hybridMultilevel"/>
    <w:tmpl w:val="C598D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8D53CD"/>
    <w:multiLevelType w:val="hybridMultilevel"/>
    <w:tmpl w:val="5EB0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F62AD6"/>
    <w:multiLevelType w:val="hybridMultilevel"/>
    <w:tmpl w:val="20ACEB3A"/>
    <w:lvl w:ilvl="0" w:tplc="0409000F">
      <w:start w:val="1"/>
      <w:numFmt w:val="decimal"/>
      <w:lvlText w:val="%1."/>
      <w:lvlJc w:val="left"/>
      <w:pPr>
        <w:ind w:left="360" w:hanging="360"/>
      </w:pPr>
      <w:rPr>
        <w:rFonts w:hint="default"/>
      </w:rPr>
    </w:lvl>
    <w:lvl w:ilvl="1" w:tplc="0409000D">
      <w:start w:val="1"/>
      <w:numFmt w:val="bullet"/>
      <w:lvlText w:val=""/>
      <w:lvlJc w:val="left"/>
      <w:pPr>
        <w:ind w:left="1080" w:hanging="360"/>
      </w:pPr>
      <w:rPr>
        <w:rFonts w:ascii="Wingdings" w:hAnsi="Wingdings" w:hint="default"/>
      </w:rPr>
    </w:lvl>
    <w:lvl w:ilvl="2" w:tplc="BE58BBE6">
      <w:numFmt w:val="bullet"/>
      <w:lvlText w:val=""/>
      <w:lvlJc w:val="left"/>
      <w:pPr>
        <w:ind w:left="1980" w:hanging="360"/>
      </w:pPr>
      <w:rPr>
        <w:rFonts w:ascii="Symbol" w:eastAsiaTheme="minorHAnsi" w:hAnsi="Symbol"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DC31FD5"/>
    <w:multiLevelType w:val="hybridMultilevel"/>
    <w:tmpl w:val="E190DA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E909CA"/>
    <w:multiLevelType w:val="hybridMultilevel"/>
    <w:tmpl w:val="8000E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D4C31D6"/>
    <w:multiLevelType w:val="hybridMultilevel"/>
    <w:tmpl w:val="3126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5"/>
  </w:num>
  <w:num w:numId="4">
    <w:abstractNumId w:val="4"/>
  </w:num>
  <w:num w:numId="5">
    <w:abstractNumId w:val="8"/>
  </w:num>
  <w:num w:numId="6">
    <w:abstractNumId w:val="6"/>
  </w:num>
  <w:num w:numId="7">
    <w:abstractNumId w:val="0"/>
  </w:num>
  <w:num w:numId="8">
    <w:abstractNumId w:val="12"/>
  </w:num>
  <w:num w:numId="9">
    <w:abstractNumId w:val="11"/>
  </w:num>
  <w:num w:numId="10">
    <w:abstractNumId w:val="9"/>
  </w:num>
  <w:num w:numId="11">
    <w:abstractNumId w:val="10"/>
  </w:num>
  <w:num w:numId="12">
    <w:abstractNumId w:val="2"/>
  </w:num>
  <w:num w:numId="13">
    <w:abstractNumId w:val="7"/>
  </w:num>
  <w:num w:numId="14">
    <w:abstractNumId w:val="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8C"/>
    <w:rsid w:val="00012FE1"/>
    <w:rsid w:val="0003041C"/>
    <w:rsid w:val="00070884"/>
    <w:rsid w:val="000879B8"/>
    <w:rsid w:val="00124651"/>
    <w:rsid w:val="0015192D"/>
    <w:rsid w:val="001B2150"/>
    <w:rsid w:val="001C365C"/>
    <w:rsid w:val="00221C2F"/>
    <w:rsid w:val="00241228"/>
    <w:rsid w:val="002473A1"/>
    <w:rsid w:val="00286A55"/>
    <w:rsid w:val="002A2DC6"/>
    <w:rsid w:val="002E74CD"/>
    <w:rsid w:val="003059A0"/>
    <w:rsid w:val="00310D84"/>
    <w:rsid w:val="00317CD0"/>
    <w:rsid w:val="003516CD"/>
    <w:rsid w:val="0036739D"/>
    <w:rsid w:val="003726D5"/>
    <w:rsid w:val="003D2BB9"/>
    <w:rsid w:val="003D365B"/>
    <w:rsid w:val="003F2CDA"/>
    <w:rsid w:val="00427EFF"/>
    <w:rsid w:val="00440935"/>
    <w:rsid w:val="00445079"/>
    <w:rsid w:val="0047540F"/>
    <w:rsid w:val="00491B22"/>
    <w:rsid w:val="004B1051"/>
    <w:rsid w:val="004C1808"/>
    <w:rsid w:val="004F6EF6"/>
    <w:rsid w:val="00500151"/>
    <w:rsid w:val="005015EE"/>
    <w:rsid w:val="0050482B"/>
    <w:rsid w:val="005067CE"/>
    <w:rsid w:val="005071BE"/>
    <w:rsid w:val="00513BD8"/>
    <w:rsid w:val="00514424"/>
    <w:rsid w:val="005228F5"/>
    <w:rsid w:val="005353DE"/>
    <w:rsid w:val="00541C61"/>
    <w:rsid w:val="00583433"/>
    <w:rsid w:val="005A54B5"/>
    <w:rsid w:val="00617592"/>
    <w:rsid w:val="00645B9A"/>
    <w:rsid w:val="006C6266"/>
    <w:rsid w:val="006E01AB"/>
    <w:rsid w:val="006E01BE"/>
    <w:rsid w:val="006E5F38"/>
    <w:rsid w:val="006F0B17"/>
    <w:rsid w:val="0071413A"/>
    <w:rsid w:val="00757788"/>
    <w:rsid w:val="0077169A"/>
    <w:rsid w:val="0077437F"/>
    <w:rsid w:val="00774B73"/>
    <w:rsid w:val="007A5B22"/>
    <w:rsid w:val="007B05CA"/>
    <w:rsid w:val="007B4037"/>
    <w:rsid w:val="007E0454"/>
    <w:rsid w:val="007F0658"/>
    <w:rsid w:val="0082496F"/>
    <w:rsid w:val="008523D2"/>
    <w:rsid w:val="00891C9F"/>
    <w:rsid w:val="008C43CF"/>
    <w:rsid w:val="008E7A98"/>
    <w:rsid w:val="008F23F5"/>
    <w:rsid w:val="00946819"/>
    <w:rsid w:val="00995D68"/>
    <w:rsid w:val="009A74D2"/>
    <w:rsid w:val="009B748C"/>
    <w:rsid w:val="009C3A8C"/>
    <w:rsid w:val="00A05F9F"/>
    <w:rsid w:val="00A07F56"/>
    <w:rsid w:val="00A35BE7"/>
    <w:rsid w:val="00A7249B"/>
    <w:rsid w:val="00A73FBD"/>
    <w:rsid w:val="00AC37C5"/>
    <w:rsid w:val="00B02E7A"/>
    <w:rsid w:val="00B02FD9"/>
    <w:rsid w:val="00B62B41"/>
    <w:rsid w:val="00B66A7B"/>
    <w:rsid w:val="00B700D7"/>
    <w:rsid w:val="00BA0E92"/>
    <w:rsid w:val="00BA75A3"/>
    <w:rsid w:val="00BE0CC3"/>
    <w:rsid w:val="00C2688C"/>
    <w:rsid w:val="00C62315"/>
    <w:rsid w:val="00C72A25"/>
    <w:rsid w:val="00C74EC4"/>
    <w:rsid w:val="00C84771"/>
    <w:rsid w:val="00CB121F"/>
    <w:rsid w:val="00CD341A"/>
    <w:rsid w:val="00CD4B2F"/>
    <w:rsid w:val="00D11C0A"/>
    <w:rsid w:val="00D42FAD"/>
    <w:rsid w:val="00DA152E"/>
    <w:rsid w:val="00DA43E7"/>
    <w:rsid w:val="00DD13E3"/>
    <w:rsid w:val="00DD1992"/>
    <w:rsid w:val="00DE52BA"/>
    <w:rsid w:val="00DE7554"/>
    <w:rsid w:val="00DF528A"/>
    <w:rsid w:val="00E656E9"/>
    <w:rsid w:val="00E67EA3"/>
    <w:rsid w:val="00E8127E"/>
    <w:rsid w:val="00E82650"/>
    <w:rsid w:val="00E95385"/>
    <w:rsid w:val="00EB216E"/>
    <w:rsid w:val="00EC05D8"/>
    <w:rsid w:val="00F11070"/>
    <w:rsid w:val="00F248A8"/>
    <w:rsid w:val="00F416EA"/>
    <w:rsid w:val="00F61F00"/>
    <w:rsid w:val="00F71C37"/>
    <w:rsid w:val="00F877BD"/>
    <w:rsid w:val="00F903D3"/>
    <w:rsid w:val="00FB1B74"/>
    <w:rsid w:val="00FB7742"/>
    <w:rsid w:val="00FC20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21F"/>
    <w:pPr>
      <w:tabs>
        <w:tab w:val="center" w:pos="4153"/>
        <w:tab w:val="right" w:pos="8306"/>
      </w:tabs>
    </w:pPr>
  </w:style>
  <w:style w:type="character" w:customStyle="1" w:styleId="HeaderChar">
    <w:name w:val="Header Char"/>
    <w:basedOn w:val="DefaultParagraphFont"/>
    <w:link w:val="Header"/>
    <w:uiPriority w:val="99"/>
    <w:rsid w:val="00CB121F"/>
  </w:style>
  <w:style w:type="paragraph" w:styleId="Footer">
    <w:name w:val="footer"/>
    <w:basedOn w:val="Normal"/>
    <w:link w:val="FooterChar"/>
    <w:uiPriority w:val="99"/>
    <w:unhideWhenUsed/>
    <w:rsid w:val="00CB121F"/>
    <w:pPr>
      <w:tabs>
        <w:tab w:val="center" w:pos="4153"/>
        <w:tab w:val="right" w:pos="8306"/>
      </w:tabs>
    </w:pPr>
  </w:style>
  <w:style w:type="character" w:customStyle="1" w:styleId="FooterChar">
    <w:name w:val="Footer Char"/>
    <w:basedOn w:val="DefaultParagraphFont"/>
    <w:link w:val="Footer"/>
    <w:uiPriority w:val="99"/>
    <w:rsid w:val="00CB121F"/>
  </w:style>
  <w:style w:type="paragraph" w:styleId="BalloonText">
    <w:name w:val="Balloon Text"/>
    <w:basedOn w:val="Normal"/>
    <w:link w:val="BalloonTextChar"/>
    <w:uiPriority w:val="99"/>
    <w:semiHidden/>
    <w:unhideWhenUsed/>
    <w:rsid w:val="00CB121F"/>
    <w:rPr>
      <w:rFonts w:ascii="Tahoma" w:hAnsi="Tahoma" w:cs="Tahoma"/>
      <w:sz w:val="16"/>
      <w:szCs w:val="16"/>
    </w:rPr>
  </w:style>
  <w:style w:type="character" w:customStyle="1" w:styleId="BalloonTextChar">
    <w:name w:val="Balloon Text Char"/>
    <w:basedOn w:val="DefaultParagraphFont"/>
    <w:link w:val="BalloonText"/>
    <w:uiPriority w:val="99"/>
    <w:semiHidden/>
    <w:rsid w:val="00CB121F"/>
    <w:rPr>
      <w:rFonts w:ascii="Tahoma" w:hAnsi="Tahoma" w:cs="Tahoma"/>
      <w:sz w:val="16"/>
      <w:szCs w:val="16"/>
    </w:rPr>
  </w:style>
  <w:style w:type="paragraph" w:styleId="ListParagraph">
    <w:name w:val="List Paragraph"/>
    <w:basedOn w:val="Normal"/>
    <w:uiPriority w:val="34"/>
    <w:qFormat/>
    <w:rsid w:val="00C2688C"/>
    <w:pPr>
      <w:ind w:left="720"/>
    </w:pPr>
  </w:style>
  <w:style w:type="character" w:customStyle="1" w:styleId="apple-converted-space">
    <w:name w:val="apple-converted-space"/>
    <w:basedOn w:val="DefaultParagraphFont"/>
    <w:rsid w:val="00DE52BA"/>
  </w:style>
  <w:style w:type="character" w:styleId="Hyperlink">
    <w:name w:val="Hyperlink"/>
    <w:basedOn w:val="DefaultParagraphFont"/>
    <w:uiPriority w:val="99"/>
    <w:semiHidden/>
    <w:unhideWhenUsed/>
    <w:rsid w:val="00DE52BA"/>
    <w:rPr>
      <w:color w:val="0000FF"/>
      <w:u w:val="single"/>
    </w:rPr>
  </w:style>
  <w:style w:type="paragraph" w:customStyle="1" w:styleId="p-article-paragraph-text">
    <w:name w:val="p-article-paragraph-text"/>
    <w:basedOn w:val="Normal"/>
    <w:rsid w:val="00DE52BA"/>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C62315"/>
    <w:rPr>
      <w:color w:val="800080" w:themeColor="followedHyperlink"/>
      <w:u w:val="single"/>
    </w:rPr>
  </w:style>
  <w:style w:type="character" w:styleId="CommentReference">
    <w:name w:val="annotation reference"/>
    <w:basedOn w:val="DefaultParagraphFont"/>
    <w:uiPriority w:val="99"/>
    <w:semiHidden/>
    <w:unhideWhenUsed/>
    <w:rsid w:val="00D42FAD"/>
    <w:rPr>
      <w:sz w:val="16"/>
      <w:szCs w:val="16"/>
    </w:rPr>
  </w:style>
  <w:style w:type="paragraph" w:styleId="CommentText">
    <w:name w:val="annotation text"/>
    <w:basedOn w:val="Normal"/>
    <w:link w:val="CommentTextChar"/>
    <w:uiPriority w:val="99"/>
    <w:semiHidden/>
    <w:unhideWhenUsed/>
    <w:rsid w:val="00D42FAD"/>
    <w:rPr>
      <w:sz w:val="20"/>
      <w:szCs w:val="20"/>
    </w:rPr>
  </w:style>
  <w:style w:type="character" w:customStyle="1" w:styleId="CommentTextChar">
    <w:name w:val="Comment Text Char"/>
    <w:basedOn w:val="DefaultParagraphFont"/>
    <w:link w:val="CommentText"/>
    <w:uiPriority w:val="99"/>
    <w:semiHidden/>
    <w:rsid w:val="00D42FA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FAD"/>
    <w:rPr>
      <w:b/>
      <w:bCs/>
    </w:rPr>
  </w:style>
  <w:style w:type="character" w:customStyle="1" w:styleId="CommentSubjectChar">
    <w:name w:val="Comment Subject Char"/>
    <w:basedOn w:val="CommentTextChar"/>
    <w:link w:val="CommentSubject"/>
    <w:uiPriority w:val="99"/>
    <w:semiHidden/>
    <w:rsid w:val="00D42FA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A73FBD"/>
    <w:rPr>
      <w:sz w:val="20"/>
      <w:szCs w:val="20"/>
    </w:rPr>
  </w:style>
  <w:style w:type="character" w:customStyle="1" w:styleId="FootnoteTextChar">
    <w:name w:val="Footnote Text Char"/>
    <w:basedOn w:val="DefaultParagraphFont"/>
    <w:link w:val="FootnoteText"/>
    <w:uiPriority w:val="99"/>
    <w:semiHidden/>
    <w:rsid w:val="00A73FB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73F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8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21F"/>
    <w:pPr>
      <w:tabs>
        <w:tab w:val="center" w:pos="4153"/>
        <w:tab w:val="right" w:pos="8306"/>
      </w:tabs>
    </w:pPr>
  </w:style>
  <w:style w:type="character" w:customStyle="1" w:styleId="HeaderChar">
    <w:name w:val="Header Char"/>
    <w:basedOn w:val="DefaultParagraphFont"/>
    <w:link w:val="Header"/>
    <w:uiPriority w:val="99"/>
    <w:rsid w:val="00CB121F"/>
  </w:style>
  <w:style w:type="paragraph" w:styleId="Footer">
    <w:name w:val="footer"/>
    <w:basedOn w:val="Normal"/>
    <w:link w:val="FooterChar"/>
    <w:uiPriority w:val="99"/>
    <w:unhideWhenUsed/>
    <w:rsid w:val="00CB121F"/>
    <w:pPr>
      <w:tabs>
        <w:tab w:val="center" w:pos="4153"/>
        <w:tab w:val="right" w:pos="8306"/>
      </w:tabs>
    </w:pPr>
  </w:style>
  <w:style w:type="character" w:customStyle="1" w:styleId="FooterChar">
    <w:name w:val="Footer Char"/>
    <w:basedOn w:val="DefaultParagraphFont"/>
    <w:link w:val="Footer"/>
    <w:uiPriority w:val="99"/>
    <w:rsid w:val="00CB121F"/>
  </w:style>
  <w:style w:type="paragraph" w:styleId="BalloonText">
    <w:name w:val="Balloon Text"/>
    <w:basedOn w:val="Normal"/>
    <w:link w:val="BalloonTextChar"/>
    <w:uiPriority w:val="99"/>
    <w:semiHidden/>
    <w:unhideWhenUsed/>
    <w:rsid w:val="00CB121F"/>
    <w:rPr>
      <w:rFonts w:ascii="Tahoma" w:hAnsi="Tahoma" w:cs="Tahoma"/>
      <w:sz w:val="16"/>
      <w:szCs w:val="16"/>
    </w:rPr>
  </w:style>
  <w:style w:type="character" w:customStyle="1" w:styleId="BalloonTextChar">
    <w:name w:val="Balloon Text Char"/>
    <w:basedOn w:val="DefaultParagraphFont"/>
    <w:link w:val="BalloonText"/>
    <w:uiPriority w:val="99"/>
    <w:semiHidden/>
    <w:rsid w:val="00CB121F"/>
    <w:rPr>
      <w:rFonts w:ascii="Tahoma" w:hAnsi="Tahoma" w:cs="Tahoma"/>
      <w:sz w:val="16"/>
      <w:szCs w:val="16"/>
    </w:rPr>
  </w:style>
  <w:style w:type="paragraph" w:styleId="ListParagraph">
    <w:name w:val="List Paragraph"/>
    <w:basedOn w:val="Normal"/>
    <w:uiPriority w:val="34"/>
    <w:qFormat/>
    <w:rsid w:val="00C2688C"/>
    <w:pPr>
      <w:ind w:left="720"/>
    </w:pPr>
  </w:style>
  <w:style w:type="character" w:customStyle="1" w:styleId="apple-converted-space">
    <w:name w:val="apple-converted-space"/>
    <w:basedOn w:val="DefaultParagraphFont"/>
    <w:rsid w:val="00DE52BA"/>
  </w:style>
  <w:style w:type="character" w:styleId="Hyperlink">
    <w:name w:val="Hyperlink"/>
    <w:basedOn w:val="DefaultParagraphFont"/>
    <w:uiPriority w:val="99"/>
    <w:semiHidden/>
    <w:unhideWhenUsed/>
    <w:rsid w:val="00DE52BA"/>
    <w:rPr>
      <w:color w:val="0000FF"/>
      <w:u w:val="single"/>
    </w:rPr>
  </w:style>
  <w:style w:type="paragraph" w:customStyle="1" w:styleId="p-article-paragraph-text">
    <w:name w:val="p-article-paragraph-text"/>
    <w:basedOn w:val="Normal"/>
    <w:rsid w:val="00DE52BA"/>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C62315"/>
    <w:rPr>
      <w:color w:val="800080" w:themeColor="followedHyperlink"/>
      <w:u w:val="single"/>
    </w:rPr>
  </w:style>
  <w:style w:type="character" w:styleId="CommentReference">
    <w:name w:val="annotation reference"/>
    <w:basedOn w:val="DefaultParagraphFont"/>
    <w:uiPriority w:val="99"/>
    <w:semiHidden/>
    <w:unhideWhenUsed/>
    <w:rsid w:val="00D42FAD"/>
    <w:rPr>
      <w:sz w:val="16"/>
      <w:szCs w:val="16"/>
    </w:rPr>
  </w:style>
  <w:style w:type="paragraph" w:styleId="CommentText">
    <w:name w:val="annotation text"/>
    <w:basedOn w:val="Normal"/>
    <w:link w:val="CommentTextChar"/>
    <w:uiPriority w:val="99"/>
    <w:semiHidden/>
    <w:unhideWhenUsed/>
    <w:rsid w:val="00D42FAD"/>
    <w:rPr>
      <w:sz w:val="20"/>
      <w:szCs w:val="20"/>
    </w:rPr>
  </w:style>
  <w:style w:type="character" w:customStyle="1" w:styleId="CommentTextChar">
    <w:name w:val="Comment Text Char"/>
    <w:basedOn w:val="DefaultParagraphFont"/>
    <w:link w:val="CommentText"/>
    <w:uiPriority w:val="99"/>
    <w:semiHidden/>
    <w:rsid w:val="00D42FA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FAD"/>
    <w:rPr>
      <w:b/>
      <w:bCs/>
    </w:rPr>
  </w:style>
  <w:style w:type="character" w:customStyle="1" w:styleId="CommentSubjectChar">
    <w:name w:val="Comment Subject Char"/>
    <w:basedOn w:val="CommentTextChar"/>
    <w:link w:val="CommentSubject"/>
    <w:uiPriority w:val="99"/>
    <w:semiHidden/>
    <w:rsid w:val="00D42FA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A73FBD"/>
    <w:rPr>
      <w:sz w:val="20"/>
      <w:szCs w:val="20"/>
    </w:rPr>
  </w:style>
  <w:style w:type="character" w:customStyle="1" w:styleId="FootnoteTextChar">
    <w:name w:val="Footnote Text Char"/>
    <w:basedOn w:val="DefaultParagraphFont"/>
    <w:link w:val="FootnoteText"/>
    <w:uiPriority w:val="99"/>
    <w:semiHidden/>
    <w:rsid w:val="00A73FB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73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6139">
      <w:bodyDiv w:val="1"/>
      <w:marLeft w:val="0"/>
      <w:marRight w:val="0"/>
      <w:marTop w:val="0"/>
      <w:marBottom w:val="0"/>
      <w:divBdr>
        <w:top w:val="none" w:sz="0" w:space="0" w:color="auto"/>
        <w:left w:val="none" w:sz="0" w:space="0" w:color="auto"/>
        <w:bottom w:val="none" w:sz="0" w:space="0" w:color="auto"/>
        <w:right w:val="none" w:sz="0" w:space="0" w:color="auto"/>
      </w:divBdr>
    </w:div>
    <w:div w:id="692927191">
      <w:bodyDiv w:val="1"/>
      <w:marLeft w:val="0"/>
      <w:marRight w:val="0"/>
      <w:marTop w:val="0"/>
      <w:marBottom w:val="0"/>
      <w:divBdr>
        <w:top w:val="none" w:sz="0" w:space="0" w:color="auto"/>
        <w:left w:val="none" w:sz="0" w:space="0" w:color="auto"/>
        <w:bottom w:val="none" w:sz="0" w:space="0" w:color="auto"/>
        <w:right w:val="none" w:sz="0" w:space="0" w:color="auto"/>
      </w:divBdr>
    </w:div>
    <w:div w:id="707146591">
      <w:bodyDiv w:val="1"/>
      <w:marLeft w:val="0"/>
      <w:marRight w:val="0"/>
      <w:marTop w:val="0"/>
      <w:marBottom w:val="0"/>
      <w:divBdr>
        <w:top w:val="none" w:sz="0" w:space="0" w:color="auto"/>
        <w:left w:val="none" w:sz="0" w:space="0" w:color="auto"/>
        <w:bottom w:val="none" w:sz="0" w:space="0" w:color="auto"/>
        <w:right w:val="none" w:sz="0" w:space="0" w:color="auto"/>
      </w:divBdr>
    </w:div>
    <w:div w:id="1484010363">
      <w:bodyDiv w:val="1"/>
      <w:marLeft w:val="0"/>
      <w:marRight w:val="0"/>
      <w:marTop w:val="0"/>
      <w:marBottom w:val="0"/>
      <w:divBdr>
        <w:top w:val="none" w:sz="0" w:space="0" w:color="auto"/>
        <w:left w:val="none" w:sz="0" w:space="0" w:color="auto"/>
        <w:bottom w:val="none" w:sz="0" w:space="0" w:color="auto"/>
        <w:right w:val="none" w:sz="0" w:space="0" w:color="auto"/>
      </w:divBdr>
    </w:div>
    <w:div w:id="18026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ik\Documents\&#1491;&#1508;&#1497;%20&#1502;&#1499;&#1514;&#1489;&#1497;&#1501;%20&#1506;&#1489;&#1512;&#1497;&#1514;%20&#1504;&#1493;&#1489;&#1502;&#1489;&#1512;%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9D9C-8D5A-4EEF-98D9-3CB4376C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דפי מכתבים עברית נובמבר 2014.dotx</Template>
  <TotalTime>1589</TotalTime>
  <Pages>5</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 Friedman Coles - Leket Israel</dc:creator>
  <cp:lastModifiedBy>a k</cp:lastModifiedBy>
  <cp:revision>8</cp:revision>
  <cp:lastPrinted>2016-12-05T16:09:00Z</cp:lastPrinted>
  <dcterms:created xsi:type="dcterms:W3CDTF">2016-12-16T15:01:00Z</dcterms:created>
  <dcterms:modified xsi:type="dcterms:W3CDTF">2016-12-20T08:59:00Z</dcterms:modified>
</cp:coreProperties>
</file>