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AADF" w14:textId="77777777" w:rsidR="00B34680" w:rsidRDefault="00841639">
      <w:pPr>
        <w:rPr>
          <w:rtl/>
        </w:rPr>
      </w:pPr>
      <w:r>
        <w:rPr>
          <w:rFonts w:hint="cs"/>
          <w:rtl/>
        </w:rPr>
        <w:t>שירים לתרגום</w:t>
      </w:r>
      <w:r w:rsidR="004B0E7B">
        <w:rPr>
          <w:rFonts w:hint="cs"/>
          <w:rtl/>
        </w:rPr>
        <w:t xml:space="preserve"> ערבי</w:t>
      </w:r>
      <w:r>
        <w:rPr>
          <w:rFonts w:hint="cs"/>
          <w:rtl/>
        </w:rPr>
        <w:t>:</w:t>
      </w:r>
    </w:p>
    <w:tbl>
      <w:tblPr>
        <w:tblStyle w:val="TableGrid"/>
        <w:bidiVisual/>
        <w:tblW w:w="0" w:type="auto"/>
        <w:tblLook w:val="04A0" w:firstRow="1" w:lastRow="0" w:firstColumn="1" w:lastColumn="0" w:noHBand="0" w:noVBand="1"/>
      </w:tblPr>
      <w:tblGrid>
        <w:gridCol w:w="4261"/>
        <w:gridCol w:w="4261"/>
      </w:tblGrid>
      <w:tr w:rsidR="009E3807" w14:paraId="658E7E3C" w14:textId="77777777" w:rsidTr="009E3807">
        <w:tc>
          <w:tcPr>
            <w:tcW w:w="4261" w:type="dxa"/>
          </w:tcPr>
          <w:p w14:paraId="3D661889" w14:textId="77777777" w:rsidR="009E3807" w:rsidRPr="009E3807" w:rsidRDefault="009E3807" w:rsidP="009E3807">
            <w:pPr>
              <w:ind w:left="720"/>
              <w:rPr>
                <w:u w:val="single"/>
                <w:rtl/>
              </w:rPr>
            </w:pPr>
            <w:r w:rsidRPr="00841639">
              <w:rPr>
                <w:rFonts w:hint="cs"/>
                <w:u w:val="single"/>
                <w:rtl/>
              </w:rPr>
              <w:t xml:space="preserve">1. </w:t>
            </w:r>
            <w:r w:rsidRPr="00841639">
              <w:rPr>
                <w:rFonts w:ascii="Arial" w:hAnsi="Arial" w:cs="Arial" w:hint="cs"/>
                <w:color w:val="000000"/>
                <w:sz w:val="23"/>
                <w:szCs w:val="23"/>
                <w:u w:val="single"/>
                <w:shd w:val="clear" w:color="auto" w:fill="FFFFFF"/>
                <w:rtl/>
              </w:rPr>
              <w:t xml:space="preserve">מאת </w:t>
            </w:r>
            <w:r w:rsidRPr="00841639">
              <w:rPr>
                <w:rFonts w:ascii="Arial" w:hAnsi="Arial" w:cs="Arial"/>
                <w:color w:val="000000"/>
                <w:sz w:val="23"/>
                <w:szCs w:val="23"/>
                <w:u w:val="single"/>
                <w:shd w:val="clear" w:color="auto" w:fill="FFFFFF"/>
                <w:rtl/>
              </w:rPr>
              <w:t>סמדר וינשטוק</w:t>
            </w:r>
          </w:p>
        </w:tc>
        <w:tc>
          <w:tcPr>
            <w:tcW w:w="4261" w:type="dxa"/>
          </w:tcPr>
          <w:p w14:paraId="10C80C59" w14:textId="77777777" w:rsidR="009E3807" w:rsidRDefault="009E3807">
            <w:pPr>
              <w:rPr>
                <w:rtl/>
              </w:rPr>
            </w:pPr>
            <w:r w:rsidRPr="009E3807">
              <w:rPr>
                <w:rFonts w:cs="Arial"/>
                <w:rtl/>
              </w:rPr>
              <w:t xml:space="preserve">1. </w:t>
            </w:r>
            <w:r w:rsidRPr="009E3807">
              <w:rPr>
                <w:rFonts w:cs="Arial"/>
                <w:u w:val="single"/>
                <w:rtl/>
                <w:lang w:bidi="ar-SA"/>
              </w:rPr>
              <w:t xml:space="preserve">بقلم </w:t>
            </w:r>
            <w:proofErr w:type="spellStart"/>
            <w:r w:rsidRPr="009E3807">
              <w:rPr>
                <w:rFonts w:cs="Arial"/>
                <w:u w:val="single"/>
                <w:rtl/>
                <w:lang w:bidi="ar-SA"/>
              </w:rPr>
              <w:t>سمدار</w:t>
            </w:r>
            <w:proofErr w:type="spellEnd"/>
            <w:r w:rsidRPr="009E3807">
              <w:rPr>
                <w:rFonts w:cs="Arial"/>
                <w:u w:val="single"/>
                <w:rtl/>
                <w:lang w:bidi="ar-SA"/>
              </w:rPr>
              <w:t xml:space="preserve"> </w:t>
            </w:r>
            <w:proofErr w:type="spellStart"/>
            <w:r w:rsidRPr="009E3807">
              <w:rPr>
                <w:rFonts w:cs="Arial"/>
                <w:u w:val="single"/>
                <w:rtl/>
                <w:lang w:bidi="ar-SA"/>
              </w:rPr>
              <w:t>فينشتوك</w:t>
            </w:r>
            <w:proofErr w:type="spellEnd"/>
          </w:p>
        </w:tc>
      </w:tr>
      <w:tr w:rsidR="009E3807" w14:paraId="624A12BE" w14:textId="77777777" w:rsidTr="009E3807">
        <w:tc>
          <w:tcPr>
            <w:tcW w:w="4261" w:type="dxa"/>
          </w:tcPr>
          <w:p w14:paraId="268D9DB6" w14:textId="77777777"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אִם תִּפְגֹּשׁ אָדָם שָׁבוּר</w:t>
            </w:r>
          </w:p>
        </w:tc>
        <w:tc>
          <w:tcPr>
            <w:tcW w:w="4261" w:type="dxa"/>
          </w:tcPr>
          <w:p w14:paraId="21E827C2" w14:textId="77777777" w:rsidR="009E3807" w:rsidRDefault="009E3807">
            <w:pPr>
              <w:rPr>
                <w:rtl/>
              </w:rPr>
            </w:pPr>
            <w:r w:rsidRPr="009E3807">
              <w:rPr>
                <w:rFonts w:cs="Arial"/>
                <w:rtl/>
                <w:lang w:bidi="ar-SA"/>
              </w:rPr>
              <w:t>لو قابلت رجلا منكسرا</w:t>
            </w:r>
          </w:p>
        </w:tc>
      </w:tr>
      <w:tr w:rsidR="009E3807" w14:paraId="5E6ADBD0" w14:textId="77777777" w:rsidTr="009E3807">
        <w:tc>
          <w:tcPr>
            <w:tcW w:w="4261" w:type="dxa"/>
          </w:tcPr>
          <w:p w14:paraId="4EBDF7FC" w14:textId="77777777"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 xml:space="preserve"> שֵׁב אִתּוֹ</w:t>
            </w:r>
          </w:p>
        </w:tc>
        <w:tc>
          <w:tcPr>
            <w:tcW w:w="4261" w:type="dxa"/>
          </w:tcPr>
          <w:p w14:paraId="68DF6D24" w14:textId="77777777" w:rsidR="009E3807" w:rsidRDefault="009E3807">
            <w:pPr>
              <w:rPr>
                <w:rtl/>
              </w:rPr>
            </w:pPr>
            <w:r w:rsidRPr="009E3807">
              <w:rPr>
                <w:rFonts w:cs="Arial"/>
                <w:rtl/>
                <w:lang w:bidi="ar-SA"/>
              </w:rPr>
              <w:t>اجلس معه</w:t>
            </w:r>
          </w:p>
        </w:tc>
      </w:tr>
      <w:tr w:rsidR="009E3807" w14:paraId="4D2455BC" w14:textId="77777777" w:rsidTr="009E3807">
        <w:tc>
          <w:tcPr>
            <w:tcW w:w="4261" w:type="dxa"/>
          </w:tcPr>
          <w:p w14:paraId="447F9D51" w14:textId="77777777"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עַל סַף הַשֶּׁבֶר הָאָרוּר</w:t>
            </w:r>
          </w:p>
        </w:tc>
        <w:tc>
          <w:tcPr>
            <w:tcW w:w="4261" w:type="dxa"/>
          </w:tcPr>
          <w:p w14:paraId="6EC315B3" w14:textId="77777777" w:rsidR="009E3807" w:rsidRDefault="009E3807">
            <w:pPr>
              <w:rPr>
                <w:rtl/>
              </w:rPr>
            </w:pPr>
            <w:r w:rsidRPr="009E3807">
              <w:rPr>
                <w:rFonts w:cs="Arial"/>
                <w:rtl/>
                <w:lang w:bidi="ar-SA"/>
              </w:rPr>
              <w:t>على حافة الانكسار اللعين</w:t>
            </w:r>
          </w:p>
        </w:tc>
      </w:tr>
      <w:tr w:rsidR="009E3807" w14:paraId="24FF163B" w14:textId="77777777" w:rsidTr="009E3807">
        <w:tc>
          <w:tcPr>
            <w:tcW w:w="4261" w:type="dxa"/>
          </w:tcPr>
          <w:p w14:paraId="05F9E1BF" w14:textId="77777777"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 xml:space="preserve">אַל תְּנַסֶּה לְתַקֵּן </w:t>
            </w:r>
          </w:p>
        </w:tc>
        <w:tc>
          <w:tcPr>
            <w:tcW w:w="4261" w:type="dxa"/>
          </w:tcPr>
          <w:p w14:paraId="5E5604B2" w14:textId="77777777" w:rsidR="009E3807" w:rsidRDefault="009E3807">
            <w:pPr>
              <w:rPr>
                <w:rtl/>
              </w:rPr>
            </w:pPr>
            <w:r w:rsidRPr="009E3807">
              <w:rPr>
                <w:rFonts w:cs="Arial"/>
                <w:rtl/>
                <w:lang w:bidi="ar-SA"/>
              </w:rPr>
              <w:t>ولا تحاول الإصلاح</w:t>
            </w:r>
          </w:p>
        </w:tc>
      </w:tr>
      <w:tr w:rsidR="009E3807" w14:paraId="0B7BD326" w14:textId="77777777" w:rsidTr="009E3807">
        <w:tc>
          <w:tcPr>
            <w:tcW w:w="4261" w:type="dxa"/>
          </w:tcPr>
          <w:p w14:paraId="690488AF" w14:textId="77777777"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אַל תִּרְצֶה שׁוּם דָּבָר</w:t>
            </w:r>
          </w:p>
        </w:tc>
        <w:tc>
          <w:tcPr>
            <w:tcW w:w="4261" w:type="dxa"/>
          </w:tcPr>
          <w:p w14:paraId="6DFC84B4" w14:textId="77777777" w:rsidR="009E3807" w:rsidRDefault="009E3807">
            <w:pPr>
              <w:rPr>
                <w:rtl/>
              </w:rPr>
            </w:pPr>
            <w:r w:rsidRPr="009E3807">
              <w:rPr>
                <w:rFonts w:cs="Arial"/>
                <w:rtl/>
                <w:lang w:bidi="ar-SA"/>
              </w:rPr>
              <w:t>ولا يكن لك رغبة في أي شيء</w:t>
            </w:r>
          </w:p>
        </w:tc>
      </w:tr>
      <w:tr w:rsidR="009E3807" w14:paraId="25D1DBC7" w14:textId="77777777" w:rsidTr="009E3807">
        <w:tc>
          <w:tcPr>
            <w:tcW w:w="4261" w:type="dxa"/>
          </w:tcPr>
          <w:p w14:paraId="285FFFB2" w14:textId="77777777"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בְּיִרְאָה וּבְאַהֲבַת הַזּוּלָת</w:t>
            </w:r>
          </w:p>
        </w:tc>
        <w:tc>
          <w:tcPr>
            <w:tcW w:w="4261" w:type="dxa"/>
          </w:tcPr>
          <w:p w14:paraId="05E10D8F" w14:textId="77777777" w:rsidR="009E3807" w:rsidRDefault="009E3807">
            <w:pPr>
              <w:rPr>
                <w:rtl/>
              </w:rPr>
            </w:pPr>
            <w:r w:rsidRPr="009E3807">
              <w:rPr>
                <w:rFonts w:cs="Arial"/>
                <w:rtl/>
                <w:lang w:bidi="ar-SA"/>
              </w:rPr>
              <w:t>من منطلق خشية وحب الغير</w:t>
            </w:r>
          </w:p>
        </w:tc>
      </w:tr>
      <w:tr w:rsidR="009E3807" w14:paraId="65204B74" w14:textId="77777777" w:rsidTr="009E3807">
        <w:tc>
          <w:tcPr>
            <w:tcW w:w="4261" w:type="dxa"/>
          </w:tcPr>
          <w:p w14:paraId="7EE916F0" w14:textId="77777777"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שֵׁב אִתּוֹ/</w:t>
            </w:r>
          </w:p>
        </w:tc>
        <w:tc>
          <w:tcPr>
            <w:tcW w:w="4261" w:type="dxa"/>
          </w:tcPr>
          <w:p w14:paraId="4F21F77D" w14:textId="77777777" w:rsidR="009E3807" w:rsidRDefault="009E3807">
            <w:pPr>
              <w:rPr>
                <w:rtl/>
              </w:rPr>
            </w:pPr>
            <w:r w:rsidRPr="009E3807">
              <w:rPr>
                <w:rFonts w:cs="Arial"/>
                <w:rtl/>
                <w:lang w:bidi="ar-SA"/>
              </w:rPr>
              <w:t>اجلس معه</w:t>
            </w:r>
            <w:r>
              <w:rPr>
                <w:rFonts w:cs="Arial" w:hint="cs"/>
                <w:rtl/>
              </w:rPr>
              <w:t xml:space="preserve">/ </w:t>
            </w:r>
          </w:p>
        </w:tc>
      </w:tr>
      <w:tr w:rsidR="009E3807" w14:paraId="602CBFDF" w14:textId="77777777" w:rsidTr="009E3807">
        <w:tc>
          <w:tcPr>
            <w:tcW w:w="4261" w:type="dxa"/>
          </w:tcPr>
          <w:p w14:paraId="22FB8133" w14:textId="77777777" w:rsidR="009E3807" w:rsidRDefault="009E3807" w:rsidP="000E65AF">
            <w:r w:rsidRPr="00A95771">
              <w:rPr>
                <w:rFonts w:ascii="Arial" w:hAnsi="Arial" w:cs="Arial"/>
                <w:color w:val="000000"/>
                <w:sz w:val="23"/>
                <w:szCs w:val="23"/>
                <w:shd w:val="clear" w:color="auto" w:fill="FFFFFF"/>
                <w:rtl/>
              </w:rPr>
              <w:t>שֶׁלֹּא יִהְיֶה שָׁם לְבַד</w:t>
            </w:r>
          </w:p>
        </w:tc>
        <w:tc>
          <w:tcPr>
            <w:tcW w:w="4261" w:type="dxa"/>
          </w:tcPr>
          <w:p w14:paraId="25985620" w14:textId="77777777" w:rsidR="009E3807" w:rsidRDefault="009E3807">
            <w:pPr>
              <w:rPr>
                <w:rtl/>
              </w:rPr>
            </w:pPr>
            <w:r w:rsidRPr="009E3807">
              <w:rPr>
                <w:rFonts w:cs="Arial"/>
                <w:rtl/>
                <w:lang w:bidi="ar-SA"/>
              </w:rPr>
              <w:t>لكيلا يكون بمفرده</w:t>
            </w:r>
          </w:p>
        </w:tc>
      </w:tr>
      <w:tr w:rsidR="009E3807" w14:paraId="393ED49C" w14:textId="77777777" w:rsidTr="009E3807">
        <w:tc>
          <w:tcPr>
            <w:tcW w:w="4261" w:type="dxa"/>
          </w:tcPr>
          <w:p w14:paraId="2FC9BB55" w14:textId="77777777" w:rsidR="009E3807" w:rsidRPr="00A95771" w:rsidRDefault="009E3807" w:rsidP="000E65AF">
            <w:pPr>
              <w:rPr>
                <w:rFonts w:ascii="Arial" w:hAnsi="Arial" w:cs="Arial"/>
                <w:color w:val="000000"/>
                <w:sz w:val="23"/>
                <w:szCs w:val="23"/>
                <w:shd w:val="clear" w:color="auto" w:fill="FFFFFF"/>
                <w:rtl/>
              </w:rPr>
            </w:pPr>
          </w:p>
        </w:tc>
        <w:tc>
          <w:tcPr>
            <w:tcW w:w="4261" w:type="dxa"/>
          </w:tcPr>
          <w:p w14:paraId="6924863E" w14:textId="77777777" w:rsidR="009E3807" w:rsidRDefault="009E3807">
            <w:pPr>
              <w:rPr>
                <w:rtl/>
              </w:rPr>
            </w:pPr>
          </w:p>
        </w:tc>
      </w:tr>
      <w:tr w:rsidR="009E3807" w14:paraId="2A586580" w14:textId="77777777" w:rsidTr="009E3807">
        <w:tc>
          <w:tcPr>
            <w:tcW w:w="4261" w:type="dxa"/>
          </w:tcPr>
          <w:p w14:paraId="3A6F4794" w14:textId="77777777" w:rsidR="009E3807" w:rsidRPr="009E3807" w:rsidRDefault="009E3807" w:rsidP="009E3807">
            <w:pPr>
              <w:ind w:left="720"/>
              <w:rPr>
                <w:rFonts w:ascii="Arial" w:hAnsi="Arial" w:cs="Arial"/>
                <w:color w:val="000000"/>
                <w:sz w:val="23"/>
                <w:szCs w:val="23"/>
                <w:u w:val="single"/>
                <w:shd w:val="clear" w:color="auto" w:fill="FFFFFF"/>
                <w:rtl/>
              </w:rPr>
            </w:pPr>
            <w:r w:rsidRPr="00841639">
              <w:rPr>
                <w:rFonts w:ascii="Arial" w:hAnsi="Arial" w:cs="Arial" w:hint="cs"/>
                <w:color w:val="000000"/>
                <w:sz w:val="23"/>
                <w:szCs w:val="23"/>
                <w:u w:val="single"/>
                <w:shd w:val="clear" w:color="auto" w:fill="FFFFFF"/>
                <w:rtl/>
              </w:rPr>
              <w:t>2. מאת רבי נחמן מברסלב</w:t>
            </w:r>
          </w:p>
        </w:tc>
        <w:tc>
          <w:tcPr>
            <w:tcW w:w="4261" w:type="dxa"/>
          </w:tcPr>
          <w:p w14:paraId="5A19C99D" w14:textId="77777777" w:rsidR="009E3807" w:rsidRPr="009E3807" w:rsidRDefault="009E3807" w:rsidP="00971A0C">
            <w:pPr>
              <w:rPr>
                <w:u w:val="single"/>
                <w:rtl/>
                <w:lang w:bidi="ar-SA"/>
              </w:rPr>
            </w:pPr>
            <w:r w:rsidRPr="009E3807">
              <w:rPr>
                <w:rFonts w:cs="Arial"/>
                <w:u w:val="single"/>
                <w:rtl/>
              </w:rPr>
              <w:t xml:space="preserve">2. </w:t>
            </w:r>
            <w:r w:rsidRPr="009E3807">
              <w:rPr>
                <w:rFonts w:cs="Arial"/>
                <w:u w:val="single"/>
                <w:rtl/>
                <w:lang w:bidi="ar-SA"/>
              </w:rPr>
              <w:t xml:space="preserve">بقلم </w:t>
            </w:r>
            <w:r w:rsidR="00971A0C">
              <w:rPr>
                <w:rFonts w:cs="Arial" w:hint="cs"/>
                <w:u w:val="single"/>
                <w:rtl/>
                <w:lang w:bidi="ar-SA"/>
              </w:rPr>
              <w:t xml:space="preserve">الحاخام </w:t>
            </w:r>
            <w:proofErr w:type="spellStart"/>
            <w:r w:rsidRPr="009E3807">
              <w:rPr>
                <w:rFonts w:cs="Arial"/>
                <w:u w:val="single"/>
                <w:rtl/>
                <w:lang w:bidi="ar-SA"/>
              </w:rPr>
              <w:t>نحمان</w:t>
            </w:r>
            <w:proofErr w:type="spellEnd"/>
            <w:r w:rsidRPr="009E3807">
              <w:rPr>
                <w:rFonts w:cs="Arial"/>
                <w:u w:val="single"/>
                <w:rtl/>
                <w:lang w:bidi="ar-SA"/>
              </w:rPr>
              <w:t xml:space="preserve"> </w:t>
            </w:r>
            <w:r w:rsidR="00971A0C">
              <w:rPr>
                <w:rFonts w:cs="Arial" w:hint="cs"/>
                <w:u w:val="single"/>
                <w:rtl/>
                <w:lang w:bidi="ar-SA"/>
              </w:rPr>
              <w:t>من</w:t>
            </w:r>
            <w:r w:rsidRPr="009E3807">
              <w:rPr>
                <w:rFonts w:cs="Arial"/>
                <w:u w:val="single"/>
                <w:rtl/>
                <w:lang w:bidi="ar-SA"/>
              </w:rPr>
              <w:t xml:space="preserve"> </w:t>
            </w:r>
            <w:proofErr w:type="spellStart"/>
            <w:r w:rsidR="00971A0C">
              <w:rPr>
                <w:rFonts w:cs="Arial" w:hint="cs"/>
                <w:u w:val="single"/>
                <w:rtl/>
                <w:lang w:bidi="ar-SA"/>
              </w:rPr>
              <w:t>براتسلاف</w:t>
            </w:r>
            <w:proofErr w:type="spellEnd"/>
          </w:p>
        </w:tc>
      </w:tr>
      <w:tr w:rsidR="009E3807" w14:paraId="4E5865BA" w14:textId="77777777" w:rsidTr="009E3807">
        <w:tc>
          <w:tcPr>
            <w:tcW w:w="4261" w:type="dxa"/>
          </w:tcPr>
          <w:p w14:paraId="1C3AB4B2" w14:textId="77777777" w:rsidR="009E3807" w:rsidRDefault="009E3807" w:rsidP="009E3807">
            <w:pPr>
              <w:rPr>
                <w:rFonts w:ascii="Arial" w:hAnsi="Arial" w:cs="Arial"/>
                <w:color w:val="000000"/>
                <w:sz w:val="23"/>
                <w:szCs w:val="23"/>
                <w:shd w:val="clear" w:color="auto" w:fill="FFFFFF"/>
                <w:rtl/>
              </w:rPr>
            </w:pPr>
            <w:r w:rsidRPr="00841639">
              <w:rPr>
                <w:rFonts w:ascii="Arial" w:hAnsi="Arial" w:cs="Arial"/>
                <w:color w:val="000000"/>
                <w:sz w:val="23"/>
                <w:szCs w:val="23"/>
                <w:shd w:val="clear" w:color="auto" w:fill="FFFFFF"/>
                <w:rtl/>
              </w:rPr>
              <w:t>עִקַּר הַשָּׁלוֹם הוּא לְחַבֵּר שְׁנֵי הֲפָכִים. עַל־כֵּן אַל יְבַהֲלוּךָ רַעְיוֹנֶיךָ אִם אַתָּה רוֹאֶה אִישׁ אֶחָד שֶׁהוּא בְּהִפּוּךְ גָּמוּר מִדַּעְתְּךָ, וְיִדְמֶה לְךָ שֶׁאִי אֶפְשָׁר בְּשׁוּם אֹפֶן לְהַחֲזִיק בְּשָׁלוֹם עִמּוֹ, וְכֵן כְּשֶׁאַתָּה רוֹאֶה שְׁנֵי אֲנָשִׁים שֶׁהֵם שְׁנֵי הֲפָכִים מַמָּשׁ, אַל תֹּאמַר שֶׁאִי אֶפְשָׁר לַעֲשׂוֹת שָׁלוֹם בֵּינֵיהֶם, כִּי אַדְּרַבָּא, זֶהוּ עִקַּר שְׁלֵמוּת הַשָּׁלוֹם לְהִשְׁתַּדֵּל שֶׁיִּהְיֶה שָׁלוֹם בֵּין שְׁנֵי הֲפָכִים</w:t>
            </w:r>
          </w:p>
          <w:p w14:paraId="1332D84C" w14:textId="77777777" w:rsidR="009E3807" w:rsidRPr="00841639" w:rsidRDefault="009E3807" w:rsidP="009E3807">
            <w:pPr>
              <w:ind w:left="720"/>
              <w:rPr>
                <w:rFonts w:ascii="Arial" w:hAnsi="Arial" w:cs="Arial"/>
                <w:color w:val="000000"/>
                <w:sz w:val="23"/>
                <w:szCs w:val="23"/>
                <w:u w:val="single"/>
                <w:shd w:val="clear" w:color="auto" w:fill="FFFFFF"/>
                <w:rtl/>
              </w:rPr>
            </w:pPr>
          </w:p>
        </w:tc>
        <w:tc>
          <w:tcPr>
            <w:tcW w:w="4261" w:type="dxa"/>
          </w:tcPr>
          <w:p w14:paraId="20A0A7F7" w14:textId="77777777" w:rsidR="009E3807" w:rsidRDefault="009E3807" w:rsidP="00971A0C">
            <w:pPr>
              <w:rPr>
                <w:rtl/>
                <w:lang w:bidi="ar-SA"/>
              </w:rPr>
            </w:pPr>
            <w:r w:rsidRPr="009E3807">
              <w:rPr>
                <w:rFonts w:cs="Arial"/>
                <w:rtl/>
                <w:lang w:bidi="ar-SA"/>
              </w:rPr>
              <w:t xml:space="preserve">أساس السلام هو الوصل بين متناقضين. ولذلك لا تتورع من أفكارك إذا رأيت شخصاً ما على النقيض التام لآرائك </w:t>
            </w:r>
            <w:r w:rsidR="00971A0C">
              <w:rPr>
                <w:rFonts w:cs="Arial" w:hint="cs"/>
                <w:rtl/>
                <w:lang w:bidi="ar-SA"/>
              </w:rPr>
              <w:t>وتبين</w:t>
            </w:r>
            <w:r w:rsidRPr="009E3807">
              <w:rPr>
                <w:rFonts w:cs="Arial"/>
                <w:rtl/>
                <w:lang w:bidi="ar-SA"/>
              </w:rPr>
              <w:t xml:space="preserve"> لك أنه لا يمكن إطلاقاً عقد سلام معه، وكذلك عندما ترى شخصين متناقضين تماماً، لا تقل إنه لا يمكن عقد سلاما بينهما، بل على العكس، فأساس كمال السلام هو السعي للوصول إلى السلام بين النقيضين</w:t>
            </w:r>
          </w:p>
        </w:tc>
      </w:tr>
      <w:tr w:rsidR="009E3807" w14:paraId="7352482A" w14:textId="77777777" w:rsidTr="009E3807">
        <w:tc>
          <w:tcPr>
            <w:tcW w:w="4261" w:type="dxa"/>
          </w:tcPr>
          <w:p w14:paraId="304376D9" w14:textId="77777777" w:rsidR="009E3807" w:rsidRPr="00841639" w:rsidRDefault="009E3807" w:rsidP="009E3807">
            <w:pPr>
              <w:rPr>
                <w:rFonts w:ascii="Arial" w:hAnsi="Arial" w:cs="Arial"/>
                <w:color w:val="000000"/>
                <w:sz w:val="23"/>
                <w:szCs w:val="23"/>
                <w:shd w:val="clear" w:color="auto" w:fill="FFFFFF"/>
                <w:rtl/>
              </w:rPr>
            </w:pPr>
          </w:p>
        </w:tc>
        <w:tc>
          <w:tcPr>
            <w:tcW w:w="4261" w:type="dxa"/>
          </w:tcPr>
          <w:p w14:paraId="27333A5A" w14:textId="77777777" w:rsidR="009E3807" w:rsidRDefault="009E3807">
            <w:pPr>
              <w:rPr>
                <w:rtl/>
              </w:rPr>
            </w:pPr>
          </w:p>
        </w:tc>
      </w:tr>
    </w:tbl>
    <w:p w14:paraId="36A75950" w14:textId="77777777" w:rsidR="009E3807" w:rsidRDefault="009E3807">
      <w:pPr>
        <w:rPr>
          <w:rtl/>
        </w:rPr>
      </w:pPr>
    </w:p>
    <w:p w14:paraId="4D1A14D3" w14:textId="77777777" w:rsidR="00841639" w:rsidRDefault="00841639" w:rsidP="00841639">
      <w:pPr>
        <w:ind w:left="720"/>
        <w:rPr>
          <w:rtl/>
        </w:rPr>
      </w:pPr>
    </w:p>
    <w:p w14:paraId="7C9DB66B" w14:textId="77777777" w:rsidR="00841639" w:rsidRDefault="00841639" w:rsidP="009E3807">
      <w:pPr>
        <w:rPr>
          <w:rFonts w:ascii="Arial" w:hAnsi="Arial" w:cs="Arial"/>
          <w:color w:val="000000"/>
          <w:sz w:val="23"/>
          <w:szCs w:val="23"/>
          <w:shd w:val="clear" w:color="auto" w:fill="FFFFFF"/>
          <w:rtl/>
        </w:rPr>
      </w:pPr>
    </w:p>
    <w:p w14:paraId="496C29EC" w14:textId="77777777" w:rsidR="00841639" w:rsidRDefault="00841639" w:rsidP="00841639">
      <w:pPr>
        <w:ind w:left="720"/>
        <w:rPr>
          <w:rFonts w:ascii="Arial" w:hAnsi="Arial" w:cs="Arial"/>
          <w:color w:val="000000"/>
          <w:sz w:val="23"/>
          <w:szCs w:val="23"/>
          <w:shd w:val="clear" w:color="auto" w:fill="FFFFFF"/>
          <w:rtl/>
        </w:rPr>
      </w:pPr>
    </w:p>
    <w:p w14:paraId="559110BC" w14:textId="77777777" w:rsidR="00841639" w:rsidRDefault="00841639" w:rsidP="00841639">
      <w:pPr>
        <w:ind w:left="720"/>
        <w:rPr>
          <w:rFonts w:ascii="Arial" w:hAnsi="Arial" w:cs="Arial"/>
          <w:color w:val="000000"/>
          <w:sz w:val="23"/>
          <w:szCs w:val="23"/>
          <w:shd w:val="clear" w:color="auto" w:fill="FFFFFF"/>
          <w:rtl/>
        </w:rPr>
      </w:pPr>
    </w:p>
    <w:p w14:paraId="393BD982" w14:textId="77777777" w:rsidR="00841639" w:rsidRDefault="00841639">
      <w:pPr>
        <w:rPr>
          <w:rtl/>
        </w:rPr>
      </w:pPr>
    </w:p>
    <w:p w14:paraId="48142891" w14:textId="77777777" w:rsidR="00841639" w:rsidRDefault="00841639"/>
    <w:sectPr w:rsidR="00841639" w:rsidSect="002238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A619" w14:textId="77777777" w:rsidR="00A01F6F" w:rsidRDefault="00A01F6F" w:rsidP="007B73C5">
      <w:pPr>
        <w:spacing w:after="0" w:line="240" w:lineRule="auto"/>
      </w:pPr>
      <w:r>
        <w:separator/>
      </w:r>
    </w:p>
  </w:endnote>
  <w:endnote w:type="continuationSeparator" w:id="0">
    <w:p w14:paraId="40DBADD5" w14:textId="77777777" w:rsidR="00A01F6F" w:rsidRDefault="00A01F6F" w:rsidP="007B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3FD6" w14:textId="77777777" w:rsidR="00A01F6F" w:rsidRDefault="00A01F6F" w:rsidP="007B73C5">
      <w:pPr>
        <w:spacing w:after="0" w:line="240" w:lineRule="auto"/>
      </w:pPr>
      <w:r>
        <w:separator/>
      </w:r>
    </w:p>
  </w:footnote>
  <w:footnote w:type="continuationSeparator" w:id="0">
    <w:p w14:paraId="793CFFF0" w14:textId="77777777" w:rsidR="00A01F6F" w:rsidRDefault="00A01F6F" w:rsidP="007B7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639"/>
    <w:rsid w:val="00123121"/>
    <w:rsid w:val="002238FE"/>
    <w:rsid w:val="004B0E7B"/>
    <w:rsid w:val="0063457F"/>
    <w:rsid w:val="007B73C5"/>
    <w:rsid w:val="00841639"/>
    <w:rsid w:val="00971A0C"/>
    <w:rsid w:val="009A2632"/>
    <w:rsid w:val="009E3807"/>
    <w:rsid w:val="00A01F6F"/>
    <w:rsid w:val="00B34680"/>
    <w:rsid w:val="00EA50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6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B7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3C5"/>
  </w:style>
  <w:style w:type="paragraph" w:styleId="Footer">
    <w:name w:val="footer"/>
    <w:basedOn w:val="Normal"/>
    <w:link w:val="FooterChar"/>
    <w:uiPriority w:val="99"/>
    <w:unhideWhenUsed/>
    <w:rsid w:val="007B7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2022-05-12T12:33:00Z</dcterms:created>
  <dcterms:modified xsi:type="dcterms:W3CDTF">2022-05-12T12:33:00Z</dcterms:modified>
</cp:coreProperties>
</file>