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2CD25" w14:textId="77777777" w:rsidR="00B53A37" w:rsidRPr="00B53A37" w:rsidRDefault="00B53A37" w:rsidP="00B53A37">
      <w:pPr>
        <w:keepNext/>
        <w:keepLines/>
        <w:bidi w:val="0"/>
        <w:spacing w:before="240" w:line="259" w:lineRule="auto"/>
        <w:ind w:left="0" w:firstLine="284"/>
        <w:outlineLvl w:val="0"/>
        <w:rPr>
          <w:rFonts w:asciiTheme="majorHAnsi" w:eastAsiaTheme="majorEastAsia" w:hAnsiTheme="majorHAnsi" w:cstheme="majorBidi"/>
          <w:b/>
          <w:bCs/>
          <w:noProof w:val="0"/>
          <w:color w:val="2F5496" w:themeColor="accent1" w:themeShade="BF"/>
          <w:sz w:val="32"/>
          <w:szCs w:val="32"/>
          <w:lang w:eastAsia="en-US"/>
        </w:rPr>
      </w:pPr>
      <w:r w:rsidRPr="00B53A37">
        <w:rPr>
          <w:rFonts w:asciiTheme="majorHAnsi" w:eastAsiaTheme="majorEastAsia" w:hAnsiTheme="majorHAnsi" w:cstheme="majorBidi"/>
          <w:b/>
          <w:bCs/>
          <w:noProof w:val="0"/>
          <w:color w:val="2F5496" w:themeColor="accent1" w:themeShade="BF"/>
          <w:sz w:val="32"/>
          <w:szCs w:val="32"/>
          <w:lang w:eastAsia="en-US"/>
        </w:rPr>
        <w:t>Synopsis</w:t>
      </w:r>
    </w:p>
    <w:p w14:paraId="7F74F4AE" w14:textId="7185B4D6" w:rsidR="00B53A37" w:rsidRPr="00B53A37" w:rsidRDefault="00B53A37" w:rsidP="00B53A37">
      <w:pPr>
        <w:bidi w:val="0"/>
        <w:spacing w:after="160" w:line="259" w:lineRule="auto"/>
        <w:ind w:left="0"/>
        <w:rPr>
          <w:rFonts w:asciiTheme="minorHAnsi" w:eastAsiaTheme="minorHAnsi" w:hAnsiTheme="minorHAnsi" w:cstheme="minorHAnsi"/>
          <w:noProof w:val="0"/>
          <w:lang w:eastAsia="en-US"/>
        </w:rPr>
      </w:pPr>
      <w:r w:rsidRPr="00B53A37">
        <w:rPr>
          <w:rFonts w:asciiTheme="minorHAnsi" w:eastAsiaTheme="minorHAnsi" w:hAnsiTheme="minorHAnsi" w:cstheme="minorHAnsi"/>
          <w:noProof w:val="0"/>
          <w:lang w:eastAsia="en-US"/>
        </w:rPr>
        <w:t>This research project explores shared decision-making between parents, children, and social workers in planning, intervention, and evaluation committees (PIECs). PIECs form part of the work of social services departments, and, according to Israeli social work regulations, their role is to decide on treatment plans for children in at-risk situations that raise concerns that their normal development could be impaired. The committees discuss the circumstances surrounding the children’s conditions, evaluate the level of risk and the family</w:t>
      </w:r>
      <w:r w:rsidR="00EC0D5E">
        <w:rPr>
          <w:rFonts w:asciiTheme="minorHAnsi" w:eastAsiaTheme="minorHAnsi" w:hAnsiTheme="minorHAnsi" w:cstheme="minorHAnsi"/>
          <w:noProof w:val="0"/>
          <w:lang w:eastAsia="en-US"/>
        </w:rPr>
        <w:t>’</w:t>
      </w:r>
      <w:r w:rsidRPr="00B53A37">
        <w:rPr>
          <w:rFonts w:asciiTheme="minorHAnsi" w:eastAsiaTheme="minorHAnsi" w:hAnsiTheme="minorHAnsi" w:cstheme="minorHAnsi"/>
          <w:noProof w:val="0"/>
          <w:lang w:eastAsia="en-US"/>
        </w:rPr>
        <w:t>s difficulties, needs, and strengths, and examine possible interventions. Ultimately, PIECs</w:t>
      </w:r>
      <w:r w:rsidRPr="00B53A37" w:rsidDel="008F386F">
        <w:rPr>
          <w:rFonts w:asciiTheme="minorHAnsi" w:eastAsiaTheme="minorHAnsi" w:hAnsiTheme="minorHAnsi" w:cstheme="minorHAnsi"/>
          <w:noProof w:val="0"/>
          <w:lang w:eastAsia="en-US"/>
        </w:rPr>
        <w:t xml:space="preserve"> </w:t>
      </w:r>
      <w:r w:rsidRPr="00B53A37">
        <w:rPr>
          <w:rFonts w:asciiTheme="minorHAnsi" w:eastAsiaTheme="minorHAnsi" w:hAnsiTheme="minorHAnsi" w:cstheme="minorHAnsi"/>
          <w:noProof w:val="0"/>
          <w:lang w:eastAsia="en-US"/>
        </w:rPr>
        <w:t>are expected to formulate an optimal treatment plan that maximizes the partnership with family members and establishes agreements between professionals and the family (Ministry of Welfare and Social Services, 2017). In Israel, 18,000–22,000 committees are convened annually to consider treatment plans for 30,000–35,000 children.</w:t>
      </w:r>
    </w:p>
    <w:p w14:paraId="44DBBB4F" w14:textId="676D4C9C" w:rsidR="00B53A37" w:rsidRPr="00B53A37" w:rsidRDefault="00B53A37" w:rsidP="00B53A37">
      <w:pPr>
        <w:bidi w:val="0"/>
        <w:spacing w:after="160" w:line="259" w:lineRule="auto"/>
        <w:ind w:left="0" w:firstLine="284"/>
        <w:rPr>
          <w:rFonts w:asciiTheme="minorHAnsi" w:eastAsiaTheme="minorHAnsi" w:hAnsiTheme="minorHAnsi" w:cstheme="minorHAnsi"/>
          <w:noProof w:val="0"/>
          <w:lang w:eastAsia="en-US"/>
        </w:rPr>
      </w:pPr>
      <w:r w:rsidRPr="00B53A37">
        <w:rPr>
          <w:rFonts w:asciiTheme="minorHAnsi" w:eastAsiaTheme="minorHAnsi" w:hAnsiTheme="minorHAnsi" w:cstheme="minorHAnsi"/>
          <w:noProof w:val="0"/>
          <w:lang w:eastAsia="en-US"/>
        </w:rPr>
        <w:t xml:space="preserve">The project comprises two successive studies addressing the questions of to what extent, in what form, and under which conditions does shared decision-making take place in the context of PIECs. The first study is based on a content analysis of 73 PIEC </w:t>
      </w:r>
      <w:commentRangeStart w:id="0"/>
      <w:r w:rsidR="00EA35C2">
        <w:rPr>
          <w:rFonts w:asciiTheme="minorHAnsi" w:eastAsiaTheme="minorHAnsi" w:hAnsiTheme="minorHAnsi" w:cstheme="minorHAnsi"/>
          <w:noProof w:val="0"/>
          <w:lang w:eastAsia="en-US"/>
        </w:rPr>
        <w:t>records</w:t>
      </w:r>
      <w:commentRangeEnd w:id="0"/>
      <w:r w:rsidR="00EA35C2">
        <w:rPr>
          <w:rStyle w:val="CommentReference"/>
          <w:rFonts w:asciiTheme="minorHAnsi" w:eastAsiaTheme="minorHAnsi" w:hAnsiTheme="minorHAnsi" w:cstheme="minorBidi"/>
          <w:noProof w:val="0"/>
          <w:lang w:eastAsia="en-US"/>
        </w:rPr>
        <w:commentReference w:id="0"/>
      </w:r>
      <w:r w:rsidRPr="00B53A37">
        <w:rPr>
          <w:rFonts w:asciiTheme="minorHAnsi" w:eastAsiaTheme="minorHAnsi" w:hAnsiTheme="minorHAnsi" w:cstheme="minorHAnsi"/>
          <w:noProof w:val="0"/>
          <w:lang w:eastAsia="en-US"/>
        </w:rPr>
        <w:t xml:space="preserve">. The second study measures shared decision-making by using survey questionnaires completed by parents and social workers who participated in </w:t>
      </w:r>
      <w:commentRangeStart w:id="1"/>
      <w:r w:rsidRPr="00B53A37">
        <w:rPr>
          <w:rFonts w:asciiTheme="minorHAnsi" w:eastAsiaTheme="minorHAnsi" w:hAnsiTheme="minorHAnsi" w:cstheme="minorHAnsi"/>
          <w:noProof w:val="0"/>
          <w:lang w:eastAsia="en-US"/>
        </w:rPr>
        <w:t>PIECs</w:t>
      </w:r>
      <w:commentRangeEnd w:id="1"/>
      <w:r w:rsidRPr="00B53A37">
        <w:rPr>
          <w:rFonts w:asciiTheme="minorHAnsi" w:eastAsiaTheme="minorHAnsi" w:hAnsiTheme="minorHAnsi" w:cstheme="minorBidi"/>
          <w:noProof w:val="0"/>
          <w:sz w:val="16"/>
          <w:szCs w:val="16"/>
          <w:lang w:eastAsia="en-US"/>
        </w:rPr>
        <w:commentReference w:id="1"/>
      </w:r>
      <w:r w:rsidRPr="00B53A37">
        <w:rPr>
          <w:rFonts w:asciiTheme="minorHAnsi" w:eastAsiaTheme="minorHAnsi" w:hAnsiTheme="minorHAnsi" w:cstheme="minorHAnsi"/>
          <w:noProof w:val="0"/>
          <w:lang w:eastAsia="en-US"/>
        </w:rPr>
        <w:t>.</w:t>
      </w:r>
    </w:p>
    <w:p w14:paraId="3CADA888" w14:textId="139CEA89" w:rsidR="00B53A37" w:rsidRPr="00B53A37" w:rsidRDefault="00B53A37" w:rsidP="00B53A37">
      <w:pPr>
        <w:bidi w:val="0"/>
        <w:spacing w:after="160" w:line="259" w:lineRule="auto"/>
        <w:ind w:left="0"/>
        <w:rPr>
          <w:rFonts w:asciiTheme="minorHAnsi" w:eastAsiaTheme="minorHAnsi" w:hAnsiTheme="minorHAnsi" w:cstheme="minorHAnsi"/>
          <w:noProof w:val="0"/>
          <w:lang w:eastAsia="en-US"/>
        </w:rPr>
      </w:pPr>
      <w:r w:rsidRPr="00B53A37">
        <w:rPr>
          <w:rFonts w:asciiTheme="minorHAnsi" w:eastAsiaTheme="minorHAnsi" w:hAnsiTheme="minorHAnsi" w:cstheme="minorHAnsi"/>
          <w:b/>
          <w:bCs/>
          <w:noProof w:val="0"/>
          <w:lang w:eastAsia="en-US"/>
        </w:rPr>
        <w:t xml:space="preserve">Background: </w:t>
      </w:r>
      <w:r w:rsidRPr="00B53A37">
        <w:rPr>
          <w:rFonts w:asciiTheme="minorHAnsi" w:eastAsiaTheme="minorHAnsi" w:hAnsiTheme="minorHAnsi" w:cstheme="minorHAnsi"/>
          <w:noProof w:val="0"/>
          <w:lang w:eastAsia="en-US"/>
        </w:rPr>
        <w:t>Client participation in decision-making is a well-recognized principle in social work theory and practice. Over the past 20 years, it has gained popularity in additional areas, such as health, education, and urban planning. This growing trend is driven by both the perception that people have the right to be involved in decision-making about their lives and the proven benefits of client participation: Client participation contributes to clients</w:t>
      </w:r>
      <w:r w:rsidR="00EC0D5E">
        <w:rPr>
          <w:rFonts w:asciiTheme="minorHAnsi" w:eastAsiaTheme="minorHAnsi" w:hAnsiTheme="minorHAnsi" w:cstheme="minorHAnsi"/>
          <w:noProof w:val="0"/>
          <w:lang w:eastAsia="en-US"/>
        </w:rPr>
        <w:t>’</w:t>
      </w:r>
      <w:r w:rsidRPr="00B53A37">
        <w:rPr>
          <w:rFonts w:asciiTheme="minorHAnsi" w:eastAsiaTheme="minorHAnsi" w:hAnsiTheme="minorHAnsi" w:cstheme="minorHAnsi"/>
          <w:noProof w:val="0"/>
          <w:lang w:eastAsia="en-US"/>
        </w:rPr>
        <w:t xml:space="preserve"> sense of empowerment, increases their willingness to cooperate with the designated plan, enhances their ability to exercise their social rights, and improves outcomes. In addition, client participation is a core value in the social work code of ethics and now is a significant element in Ministry of Welfare declarations, regulations, and instructions concerning most social services. Client participation is based on creating more of a balance between the more powerful professionals and the less powerful clients or families. Proactive power-sharing is crucial to achieving client participation.</w:t>
      </w:r>
    </w:p>
    <w:p w14:paraId="6D273348" w14:textId="06CBF62B" w:rsidR="00B53A37" w:rsidRDefault="00B53A37" w:rsidP="00B53A37">
      <w:pPr>
        <w:bidi w:val="0"/>
        <w:spacing w:after="160" w:line="259" w:lineRule="auto"/>
        <w:ind w:left="0" w:firstLine="284"/>
        <w:rPr>
          <w:rFonts w:asciiTheme="minorHAnsi" w:eastAsiaTheme="minorHAnsi" w:hAnsiTheme="minorHAnsi" w:cstheme="minorHAnsi"/>
          <w:noProof w:val="0"/>
          <w:lang w:eastAsia="en-US"/>
        </w:rPr>
      </w:pPr>
      <w:r w:rsidRPr="00B53A37">
        <w:rPr>
          <w:rFonts w:asciiTheme="minorHAnsi" w:eastAsiaTheme="minorHAnsi" w:hAnsiTheme="minorHAnsi" w:cstheme="minorHAnsi"/>
          <w:noProof w:val="0"/>
          <w:lang w:eastAsia="en-US"/>
        </w:rPr>
        <w:t>Researchers have yet to agree upon a definition of client participation. The literature describes a variety of behaviors ranging from a paternalistic approach to varying degrees of power-sharing. Nonetheless, professionals and researchers do agree that certain measures can contribute to effective participation by social work clients, such as trust and respect-based relations, good communication, the provision of clear, detailed information to the client, and support in preparing for decision-making processes. Participatory practices in social work are usually based on a long-term relationship of trust between the social worker and the client, and the discourse between them is characterized by such terms as “hearing the clients</w:t>
      </w:r>
      <w:r w:rsidR="00EC0D5E">
        <w:rPr>
          <w:rFonts w:asciiTheme="minorHAnsi" w:eastAsiaTheme="minorHAnsi" w:hAnsiTheme="minorHAnsi" w:cstheme="minorHAnsi"/>
          <w:noProof w:val="0"/>
          <w:lang w:eastAsia="en-US"/>
        </w:rPr>
        <w:t>’</w:t>
      </w:r>
      <w:r w:rsidRPr="00B53A37">
        <w:rPr>
          <w:rFonts w:asciiTheme="minorHAnsi" w:eastAsiaTheme="minorHAnsi" w:hAnsiTheme="minorHAnsi" w:cstheme="minorHAnsi"/>
          <w:noProof w:val="0"/>
          <w:lang w:eastAsia="en-US"/>
        </w:rPr>
        <w:t xml:space="preserve"> voice,” “cooperation,” “standing by the client,” and “empowerment.”</w:t>
      </w:r>
    </w:p>
    <w:p w14:paraId="13E7551C" w14:textId="27241BC7" w:rsidR="00B53A37" w:rsidRDefault="00E92809" w:rsidP="00ED0C14">
      <w:pPr>
        <w:bidi w:val="0"/>
        <w:spacing w:after="160" w:line="259" w:lineRule="auto"/>
        <w:ind w:left="0" w:firstLine="284"/>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lastRenderedPageBreak/>
        <w:t>In light of</w:t>
      </w:r>
      <w:r w:rsidR="00F43E38">
        <w:rPr>
          <w:rFonts w:asciiTheme="minorHAnsi" w:eastAsiaTheme="minorHAnsi" w:hAnsiTheme="minorHAnsi" w:cstheme="minorHAnsi"/>
          <w:noProof w:val="0"/>
          <w:lang w:eastAsia="en-US"/>
        </w:rPr>
        <w:t xml:space="preserve"> </w:t>
      </w:r>
      <w:r w:rsidR="00A31162">
        <w:rPr>
          <w:rFonts w:asciiTheme="minorHAnsi" w:eastAsiaTheme="minorHAnsi" w:hAnsiTheme="minorHAnsi" w:cstheme="minorHAnsi"/>
          <w:noProof w:val="0"/>
          <w:lang w:eastAsia="en-US"/>
        </w:rPr>
        <w:t xml:space="preserve">recommendations </w:t>
      </w:r>
      <w:r w:rsidR="00F43E38">
        <w:rPr>
          <w:rFonts w:asciiTheme="minorHAnsi" w:eastAsiaTheme="minorHAnsi" w:hAnsiTheme="minorHAnsi" w:cstheme="minorHAnsi"/>
          <w:noProof w:val="0"/>
          <w:lang w:eastAsia="en-US"/>
        </w:rPr>
        <w:t xml:space="preserve">by </w:t>
      </w:r>
      <w:r w:rsidR="00A31162">
        <w:rPr>
          <w:rFonts w:asciiTheme="minorHAnsi" w:eastAsiaTheme="minorHAnsi" w:hAnsiTheme="minorHAnsi" w:cstheme="minorHAnsi"/>
          <w:noProof w:val="0"/>
          <w:lang w:eastAsia="en-US"/>
        </w:rPr>
        <w:t>Knesset committ</w:t>
      </w:r>
      <w:r w:rsidR="00F43E38">
        <w:rPr>
          <w:rFonts w:asciiTheme="minorHAnsi" w:eastAsiaTheme="minorHAnsi" w:hAnsiTheme="minorHAnsi" w:cstheme="minorHAnsi"/>
          <w:noProof w:val="0"/>
          <w:lang w:eastAsia="en-US"/>
        </w:rPr>
        <w:t xml:space="preserve">ees that </w:t>
      </w:r>
      <w:r w:rsidR="0082614F">
        <w:rPr>
          <w:rFonts w:asciiTheme="minorHAnsi" w:eastAsiaTheme="minorHAnsi" w:hAnsiTheme="minorHAnsi" w:cstheme="minorHAnsi"/>
          <w:noProof w:val="0"/>
          <w:lang w:eastAsia="en-US"/>
        </w:rPr>
        <w:t>examined</w:t>
      </w:r>
      <w:r w:rsidR="00F43E38">
        <w:rPr>
          <w:rFonts w:asciiTheme="minorHAnsi" w:eastAsiaTheme="minorHAnsi" w:hAnsiTheme="minorHAnsi" w:cstheme="minorHAnsi"/>
          <w:noProof w:val="0"/>
          <w:lang w:eastAsia="en-US"/>
        </w:rPr>
        <w:t xml:space="preserve"> </w:t>
      </w:r>
      <w:r w:rsidR="00E758CA">
        <w:rPr>
          <w:rFonts w:asciiTheme="minorHAnsi" w:eastAsiaTheme="minorHAnsi" w:hAnsiTheme="minorHAnsi" w:cstheme="minorHAnsi"/>
          <w:noProof w:val="0"/>
          <w:lang w:eastAsia="en-US"/>
        </w:rPr>
        <w:t>the issue</w:t>
      </w:r>
      <w:r w:rsidR="00F43E38">
        <w:rPr>
          <w:rFonts w:asciiTheme="minorHAnsi" w:eastAsiaTheme="minorHAnsi" w:hAnsiTheme="minorHAnsi" w:cstheme="minorHAnsi"/>
          <w:noProof w:val="0"/>
          <w:lang w:eastAsia="en-US"/>
        </w:rPr>
        <w:t>, the past two decades have seen a reform in PIECs</w:t>
      </w:r>
      <w:r w:rsidR="0082614F">
        <w:rPr>
          <w:rFonts w:asciiTheme="minorHAnsi" w:eastAsiaTheme="minorHAnsi" w:hAnsiTheme="minorHAnsi" w:cstheme="minorHAnsi"/>
          <w:noProof w:val="0"/>
          <w:lang w:eastAsia="en-US"/>
        </w:rPr>
        <w:t>, including</w:t>
      </w:r>
      <w:r w:rsidR="00F43E38">
        <w:rPr>
          <w:rFonts w:asciiTheme="minorHAnsi" w:eastAsiaTheme="minorHAnsi" w:hAnsiTheme="minorHAnsi" w:cstheme="minorHAnsi"/>
          <w:noProof w:val="0"/>
          <w:lang w:eastAsia="en-US"/>
        </w:rPr>
        <w:t xml:space="preserve"> the revision and improvement of regulations, instructions, training, and tools for PIEC management. All these elements emphasize the importance of parents’ and children’s participation in the committees</w:t>
      </w:r>
      <w:r w:rsidR="00606841">
        <w:rPr>
          <w:rFonts w:asciiTheme="minorHAnsi" w:eastAsiaTheme="minorHAnsi" w:hAnsiTheme="minorHAnsi" w:cstheme="minorHAnsi"/>
          <w:noProof w:val="0"/>
          <w:lang w:eastAsia="en-US"/>
        </w:rPr>
        <w:t xml:space="preserve"> to the success of </w:t>
      </w:r>
      <w:r w:rsidR="00F43E38">
        <w:rPr>
          <w:rFonts w:asciiTheme="minorHAnsi" w:eastAsiaTheme="minorHAnsi" w:hAnsiTheme="minorHAnsi" w:cstheme="minorHAnsi"/>
          <w:noProof w:val="0"/>
          <w:lang w:eastAsia="en-US"/>
        </w:rPr>
        <w:t xml:space="preserve">the process, as well as the professional duty of social workers to promote such participation. </w:t>
      </w:r>
      <w:r w:rsidR="005250E2">
        <w:rPr>
          <w:rFonts w:asciiTheme="minorHAnsi" w:eastAsiaTheme="minorHAnsi" w:hAnsiTheme="minorHAnsi" w:cstheme="minorHAnsi"/>
          <w:noProof w:val="0"/>
          <w:lang w:eastAsia="en-US"/>
        </w:rPr>
        <w:t>Despite these developments, however, studies and Knesset committees have repeatedly pointed to gaps between the declared principles and the situation on the ground, where decision-making on treatment is often far from participatory. Such gaps are not unique to Israel; in fact,</w:t>
      </w:r>
      <w:r w:rsidR="007C1E1C">
        <w:rPr>
          <w:rFonts w:asciiTheme="minorHAnsi" w:eastAsiaTheme="minorHAnsi" w:hAnsiTheme="minorHAnsi" w:cstheme="minorHAnsi"/>
          <w:noProof w:val="0"/>
          <w:lang w:eastAsia="en-US"/>
        </w:rPr>
        <w:t xml:space="preserve"> they </w:t>
      </w:r>
      <w:r w:rsidR="0037416F">
        <w:rPr>
          <w:rFonts w:asciiTheme="minorHAnsi" w:eastAsiaTheme="minorHAnsi" w:hAnsiTheme="minorHAnsi" w:cstheme="minorHAnsi"/>
          <w:noProof w:val="0"/>
          <w:lang w:eastAsia="en-US"/>
        </w:rPr>
        <w:t>receive frequent mention</w:t>
      </w:r>
      <w:r w:rsidR="007C1E1C">
        <w:rPr>
          <w:rFonts w:asciiTheme="minorHAnsi" w:eastAsiaTheme="minorHAnsi" w:hAnsiTheme="minorHAnsi" w:cstheme="minorHAnsi"/>
          <w:noProof w:val="0"/>
          <w:lang w:eastAsia="en-US"/>
        </w:rPr>
        <w:t xml:space="preserve"> in studies from numerous Western countries whose welfare systems include processes comparable to PIECs. </w:t>
      </w:r>
      <w:r w:rsidR="00162561">
        <w:rPr>
          <w:rFonts w:asciiTheme="minorHAnsi" w:eastAsiaTheme="minorHAnsi" w:hAnsiTheme="minorHAnsi" w:cstheme="minorHAnsi"/>
          <w:noProof w:val="0"/>
          <w:lang w:eastAsia="en-US"/>
        </w:rPr>
        <w:t>Several s</w:t>
      </w:r>
      <w:r w:rsidR="007C276B">
        <w:rPr>
          <w:rFonts w:asciiTheme="minorHAnsi" w:eastAsiaTheme="minorHAnsi" w:hAnsiTheme="minorHAnsi" w:cstheme="minorHAnsi"/>
          <w:noProof w:val="0"/>
          <w:lang w:eastAsia="en-US"/>
        </w:rPr>
        <w:t>tudies have identified systemic factors that inhibit client participation, the primary ones being complicated bureaucracy and</w:t>
      </w:r>
      <w:r w:rsidR="003F4677">
        <w:rPr>
          <w:rFonts w:asciiTheme="minorHAnsi" w:eastAsiaTheme="minorHAnsi" w:hAnsiTheme="minorHAnsi" w:cstheme="minorHAnsi"/>
          <w:noProof w:val="0"/>
          <w:lang w:eastAsia="en-US"/>
        </w:rPr>
        <w:t xml:space="preserve"> chronically heavy caseloads</w:t>
      </w:r>
      <w:r w:rsidR="00492529">
        <w:rPr>
          <w:rFonts w:asciiTheme="minorHAnsi" w:eastAsiaTheme="minorHAnsi" w:hAnsiTheme="minorHAnsi" w:cstheme="minorHAnsi"/>
          <w:noProof w:val="0"/>
          <w:lang w:eastAsia="en-US"/>
        </w:rPr>
        <w:t xml:space="preserve"> – conditions that do not leave much time for building trust</w:t>
      </w:r>
      <w:r w:rsidR="00215E21">
        <w:rPr>
          <w:rFonts w:asciiTheme="minorHAnsi" w:eastAsiaTheme="minorHAnsi" w:hAnsiTheme="minorHAnsi" w:cstheme="minorHAnsi"/>
          <w:noProof w:val="0"/>
          <w:lang w:eastAsia="en-US"/>
        </w:rPr>
        <w:t>. Such conditions are typical of</w:t>
      </w:r>
      <w:r w:rsidR="00492529">
        <w:rPr>
          <w:rFonts w:asciiTheme="minorHAnsi" w:eastAsiaTheme="minorHAnsi" w:hAnsiTheme="minorHAnsi" w:cstheme="minorHAnsi"/>
          <w:noProof w:val="0"/>
          <w:lang w:eastAsia="en-US"/>
        </w:rPr>
        <w:t xml:space="preserve"> various welfare systems around the world, including Israel specifically.</w:t>
      </w:r>
      <w:r w:rsidR="00ED0C14">
        <w:rPr>
          <w:rFonts w:asciiTheme="minorHAnsi" w:eastAsiaTheme="minorHAnsi" w:hAnsiTheme="minorHAnsi" w:cstheme="minorHAnsi"/>
          <w:noProof w:val="0"/>
          <w:lang w:eastAsia="en-US"/>
        </w:rPr>
        <w:t xml:space="preserve"> Another significant inhibiting factor is </w:t>
      </w:r>
      <w:r w:rsidR="00C5303C">
        <w:rPr>
          <w:rFonts w:asciiTheme="minorHAnsi" w:eastAsiaTheme="minorHAnsi" w:hAnsiTheme="minorHAnsi" w:cstheme="minorHAnsi"/>
          <w:noProof w:val="0"/>
          <w:lang w:eastAsia="en-US"/>
        </w:rPr>
        <w:t>social workers’</w:t>
      </w:r>
      <w:r w:rsidR="00ED0C14">
        <w:rPr>
          <w:rFonts w:asciiTheme="minorHAnsi" w:eastAsiaTheme="minorHAnsi" w:hAnsiTheme="minorHAnsi" w:cstheme="minorHAnsi"/>
          <w:noProof w:val="0"/>
          <w:lang w:eastAsia="en-US"/>
        </w:rPr>
        <w:t xml:space="preserve"> paternalistic approach toward clients. Unfortunately, there has been no systematic data collection on PIECs, and therefore the research in this field is limited. </w:t>
      </w:r>
    </w:p>
    <w:p w14:paraId="4D9D8E0B" w14:textId="3E23D33F" w:rsidR="0016664C" w:rsidRDefault="007469C9" w:rsidP="0016664C">
      <w:pPr>
        <w:bidi w:val="0"/>
        <w:spacing w:after="160" w:line="259" w:lineRule="auto"/>
        <w:ind w:left="0" w:firstLine="284"/>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Family-focused interventions</w:t>
      </w:r>
      <w:r w:rsidR="004C5A48">
        <w:rPr>
          <w:rFonts w:asciiTheme="minorHAnsi" w:eastAsiaTheme="minorHAnsi" w:hAnsiTheme="minorHAnsi" w:cstheme="minorHAnsi"/>
          <w:noProof w:val="0"/>
          <w:lang w:eastAsia="en-US"/>
        </w:rPr>
        <w:t xml:space="preserve"> are based on the assumption that </w:t>
      </w:r>
      <w:r w:rsidR="00275CDC">
        <w:rPr>
          <w:rFonts w:asciiTheme="minorHAnsi" w:eastAsiaTheme="minorHAnsi" w:hAnsiTheme="minorHAnsi" w:cstheme="minorHAnsi"/>
          <w:noProof w:val="0"/>
          <w:lang w:eastAsia="en-US"/>
        </w:rPr>
        <w:t xml:space="preserve">the </w:t>
      </w:r>
      <w:r w:rsidR="004C5A48">
        <w:rPr>
          <w:rFonts w:asciiTheme="minorHAnsi" w:eastAsiaTheme="minorHAnsi" w:hAnsiTheme="minorHAnsi" w:cstheme="minorHAnsi"/>
          <w:noProof w:val="0"/>
          <w:lang w:eastAsia="en-US"/>
        </w:rPr>
        <w:t>solutions and power</w:t>
      </w:r>
      <w:r w:rsidR="00275CDC">
        <w:rPr>
          <w:rFonts w:asciiTheme="minorHAnsi" w:eastAsiaTheme="minorHAnsi" w:hAnsiTheme="minorHAnsi" w:cstheme="minorHAnsi"/>
          <w:noProof w:val="0"/>
          <w:lang w:eastAsia="en-US"/>
        </w:rPr>
        <w:t>s</w:t>
      </w:r>
      <w:r w:rsidR="004C5A48">
        <w:rPr>
          <w:rFonts w:asciiTheme="minorHAnsi" w:eastAsiaTheme="minorHAnsi" w:hAnsiTheme="minorHAnsi" w:cstheme="minorHAnsi"/>
          <w:noProof w:val="0"/>
          <w:lang w:eastAsia="en-US"/>
        </w:rPr>
        <w:t xml:space="preserve"> </w:t>
      </w:r>
      <w:r w:rsidR="00275CDC">
        <w:rPr>
          <w:rFonts w:asciiTheme="minorHAnsi" w:eastAsiaTheme="minorHAnsi" w:hAnsiTheme="minorHAnsi" w:cstheme="minorHAnsi"/>
          <w:noProof w:val="0"/>
          <w:lang w:eastAsia="en-US"/>
        </w:rPr>
        <w:t xml:space="preserve">needed </w:t>
      </w:r>
      <w:r w:rsidR="004C5A48">
        <w:rPr>
          <w:rFonts w:asciiTheme="minorHAnsi" w:eastAsiaTheme="minorHAnsi" w:hAnsiTheme="minorHAnsi" w:cstheme="minorHAnsi"/>
          <w:noProof w:val="0"/>
          <w:lang w:eastAsia="en-US"/>
        </w:rPr>
        <w:t>to change the circumstances of at-risk children lie with the family</w:t>
      </w:r>
      <w:r w:rsidR="00275CDC">
        <w:rPr>
          <w:rFonts w:asciiTheme="minorHAnsi" w:eastAsiaTheme="minorHAnsi" w:hAnsiTheme="minorHAnsi" w:cstheme="minorHAnsi"/>
          <w:noProof w:val="0"/>
          <w:lang w:eastAsia="en-US"/>
        </w:rPr>
        <w:t>.</w:t>
      </w:r>
      <w:r w:rsidR="00876E25">
        <w:rPr>
          <w:rFonts w:asciiTheme="minorHAnsi" w:eastAsiaTheme="minorHAnsi" w:hAnsiTheme="minorHAnsi" w:cstheme="minorHAnsi"/>
          <w:noProof w:val="0"/>
          <w:lang w:eastAsia="en-US"/>
        </w:rPr>
        <w:t xml:space="preserve"> Accordingly, their implementation requires a high degree of partnership. Israel’s Ministry of Welfare and Social Services has </w:t>
      </w:r>
      <w:r w:rsidR="00E118D0">
        <w:rPr>
          <w:rFonts w:asciiTheme="minorHAnsi" w:eastAsiaTheme="minorHAnsi" w:hAnsiTheme="minorHAnsi" w:cstheme="minorHAnsi"/>
          <w:noProof w:val="0"/>
          <w:lang w:eastAsia="en-US"/>
        </w:rPr>
        <w:t xml:space="preserve">adopted </w:t>
      </w:r>
      <w:r w:rsidR="00876E25">
        <w:rPr>
          <w:rFonts w:asciiTheme="minorHAnsi" w:eastAsiaTheme="minorHAnsi" w:hAnsiTheme="minorHAnsi" w:cstheme="minorHAnsi"/>
          <w:noProof w:val="0"/>
          <w:lang w:eastAsia="en-US"/>
        </w:rPr>
        <w:t xml:space="preserve">a policy that encourages family-focused approaches. </w:t>
      </w:r>
      <w:r w:rsidR="00D118A4">
        <w:rPr>
          <w:rFonts w:asciiTheme="minorHAnsi" w:eastAsiaTheme="minorHAnsi" w:hAnsiTheme="minorHAnsi" w:cstheme="minorHAnsi"/>
          <w:noProof w:val="0"/>
          <w:lang w:eastAsia="en-US"/>
        </w:rPr>
        <w:t>In addition, o</w:t>
      </w:r>
      <w:r w:rsidR="00876E25">
        <w:rPr>
          <w:rFonts w:asciiTheme="minorHAnsi" w:eastAsiaTheme="minorHAnsi" w:hAnsiTheme="minorHAnsi" w:cstheme="minorHAnsi"/>
          <w:noProof w:val="0"/>
          <w:lang w:eastAsia="en-US"/>
        </w:rPr>
        <w:t>ver the past decade the Ministry has been undergoing a reform that emphasizes systemic changes and the formulation of plans that promote family-focused interventions</w:t>
      </w:r>
      <w:r w:rsidR="00564DF0">
        <w:rPr>
          <w:rFonts w:asciiTheme="minorHAnsi" w:eastAsiaTheme="minorHAnsi" w:hAnsiTheme="minorHAnsi" w:cstheme="minorHAnsi"/>
          <w:noProof w:val="0"/>
          <w:lang w:eastAsia="en-US"/>
        </w:rPr>
        <w:t xml:space="preserve">. This </w:t>
      </w:r>
      <w:r w:rsidR="00876E25">
        <w:rPr>
          <w:rFonts w:asciiTheme="minorHAnsi" w:eastAsiaTheme="minorHAnsi" w:hAnsiTheme="minorHAnsi" w:cstheme="minorHAnsi"/>
          <w:noProof w:val="0"/>
          <w:lang w:eastAsia="en-US"/>
        </w:rPr>
        <w:t>should, in turn, have an impact on PIEC treatment plans and</w:t>
      </w:r>
      <w:r w:rsidR="00564DF0">
        <w:rPr>
          <w:rFonts w:asciiTheme="minorHAnsi" w:eastAsiaTheme="minorHAnsi" w:hAnsiTheme="minorHAnsi" w:cstheme="minorHAnsi"/>
          <w:noProof w:val="0"/>
          <w:lang w:eastAsia="en-US"/>
        </w:rPr>
        <w:t>,</w:t>
      </w:r>
      <w:r w:rsidR="00876E25">
        <w:rPr>
          <w:rFonts w:asciiTheme="minorHAnsi" w:eastAsiaTheme="minorHAnsi" w:hAnsiTheme="minorHAnsi" w:cstheme="minorHAnsi"/>
          <w:noProof w:val="0"/>
          <w:lang w:eastAsia="en-US"/>
        </w:rPr>
        <w:t xml:space="preserve"> consequently, </w:t>
      </w:r>
      <w:r w:rsidR="00564DF0">
        <w:rPr>
          <w:rFonts w:asciiTheme="minorHAnsi" w:eastAsiaTheme="minorHAnsi" w:hAnsiTheme="minorHAnsi" w:cstheme="minorHAnsi"/>
          <w:noProof w:val="0"/>
          <w:lang w:eastAsia="en-US"/>
        </w:rPr>
        <w:t>on</w:t>
      </w:r>
      <w:r w:rsidR="00876E25">
        <w:rPr>
          <w:rFonts w:asciiTheme="minorHAnsi" w:eastAsiaTheme="minorHAnsi" w:hAnsiTheme="minorHAnsi" w:cstheme="minorHAnsi"/>
          <w:noProof w:val="0"/>
          <w:lang w:eastAsia="en-US"/>
        </w:rPr>
        <w:t xml:space="preserve"> shared decision-making with parents and children as well. </w:t>
      </w:r>
    </w:p>
    <w:p w14:paraId="454C40AD" w14:textId="46AE0321" w:rsidR="001816A4" w:rsidRDefault="001816A4" w:rsidP="0016664C">
      <w:pPr>
        <w:bidi w:val="0"/>
        <w:spacing w:after="160" w:line="259" w:lineRule="auto"/>
        <w:ind w:left="0" w:firstLine="284"/>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 xml:space="preserve">In this research we relied on the theoretical approach </w:t>
      </w:r>
      <w:r w:rsidR="007B0B49">
        <w:rPr>
          <w:rFonts w:asciiTheme="minorHAnsi" w:eastAsiaTheme="minorHAnsi" w:hAnsiTheme="minorHAnsi" w:cstheme="minorHAnsi"/>
          <w:noProof w:val="0"/>
          <w:lang w:eastAsia="en-US"/>
        </w:rPr>
        <w:t>underpinning</w:t>
      </w:r>
      <w:r>
        <w:rPr>
          <w:rFonts w:asciiTheme="minorHAnsi" w:eastAsiaTheme="minorHAnsi" w:hAnsiTheme="minorHAnsi" w:cstheme="minorHAnsi"/>
          <w:noProof w:val="0"/>
          <w:lang w:eastAsia="en-US"/>
        </w:rPr>
        <w:t xml:space="preserve"> the shared decision-making (SDM) model </w:t>
      </w:r>
      <w:r w:rsidR="007B0B49">
        <w:rPr>
          <w:rFonts w:asciiTheme="minorHAnsi" w:eastAsiaTheme="minorHAnsi" w:hAnsiTheme="minorHAnsi" w:cstheme="minorHAnsi"/>
          <w:noProof w:val="0"/>
          <w:lang w:eastAsia="en-US"/>
        </w:rPr>
        <w:t xml:space="preserve">in order </w:t>
      </w:r>
      <w:r>
        <w:rPr>
          <w:rFonts w:asciiTheme="minorHAnsi" w:eastAsiaTheme="minorHAnsi" w:hAnsiTheme="minorHAnsi" w:cstheme="minorHAnsi"/>
          <w:noProof w:val="0"/>
          <w:lang w:eastAsia="en-US"/>
        </w:rPr>
        <w:t>to conceptualize and measure shared decision-making. The model, which originated in the medical field, posits a process in which the doctor and patient jointly decide on a treatment plan for the sake of the patient’s health.</w:t>
      </w:r>
      <w:r w:rsidR="007036ED">
        <w:rPr>
          <w:rFonts w:asciiTheme="minorHAnsi" w:eastAsiaTheme="minorHAnsi" w:hAnsiTheme="minorHAnsi" w:cstheme="minorHAnsi"/>
          <w:noProof w:val="0"/>
          <w:lang w:eastAsia="en-US"/>
        </w:rPr>
        <w:t xml:space="preserve"> The assumptions </w:t>
      </w:r>
      <w:r w:rsidR="00222A1F">
        <w:rPr>
          <w:rFonts w:asciiTheme="minorHAnsi" w:eastAsiaTheme="minorHAnsi" w:hAnsiTheme="minorHAnsi" w:cstheme="minorHAnsi"/>
          <w:noProof w:val="0"/>
          <w:lang w:eastAsia="en-US"/>
        </w:rPr>
        <w:t>behind</w:t>
      </w:r>
      <w:r w:rsidR="007036ED">
        <w:rPr>
          <w:rFonts w:asciiTheme="minorHAnsi" w:eastAsiaTheme="minorHAnsi" w:hAnsiTheme="minorHAnsi" w:cstheme="minorHAnsi"/>
          <w:noProof w:val="0"/>
          <w:lang w:eastAsia="en-US"/>
        </w:rPr>
        <w:t xml:space="preserve"> the SDM approach are identical to those underpinning the principle of participation in social work, namely: the right of individuals to participate in decisions relating to their lives, and the positive implications of such participation for decision-making</w:t>
      </w:r>
      <w:r w:rsidR="00DC6215">
        <w:rPr>
          <w:rFonts w:asciiTheme="minorHAnsi" w:eastAsiaTheme="minorHAnsi" w:hAnsiTheme="minorHAnsi" w:cstheme="minorHAnsi"/>
          <w:noProof w:val="0"/>
          <w:lang w:eastAsia="en-US"/>
        </w:rPr>
        <w:t xml:space="preserve"> on matters </w:t>
      </w:r>
      <w:r w:rsidR="00485166">
        <w:rPr>
          <w:rFonts w:asciiTheme="minorHAnsi" w:eastAsiaTheme="minorHAnsi" w:hAnsiTheme="minorHAnsi" w:cstheme="minorHAnsi"/>
          <w:noProof w:val="0"/>
          <w:lang w:eastAsia="en-US"/>
        </w:rPr>
        <w:t>that affect</w:t>
      </w:r>
      <w:r w:rsidR="00DC6215">
        <w:rPr>
          <w:rFonts w:asciiTheme="minorHAnsi" w:eastAsiaTheme="minorHAnsi" w:hAnsiTheme="minorHAnsi" w:cstheme="minorHAnsi"/>
          <w:noProof w:val="0"/>
          <w:lang w:eastAsia="en-US"/>
        </w:rPr>
        <w:t xml:space="preserve"> them and on the intervention outcomes</w:t>
      </w:r>
      <w:r w:rsidR="008A41E2">
        <w:rPr>
          <w:rFonts w:asciiTheme="minorHAnsi" w:eastAsiaTheme="minorHAnsi" w:hAnsiTheme="minorHAnsi" w:cstheme="minorHAnsi"/>
          <w:noProof w:val="0"/>
          <w:lang w:eastAsia="en-US"/>
        </w:rPr>
        <w:t>.</w:t>
      </w:r>
      <w:r w:rsidR="00B34407">
        <w:rPr>
          <w:rFonts w:asciiTheme="minorHAnsi" w:eastAsiaTheme="minorHAnsi" w:hAnsiTheme="minorHAnsi" w:cstheme="minorHAnsi"/>
          <w:noProof w:val="0"/>
          <w:lang w:eastAsia="en-US"/>
        </w:rPr>
        <w:t xml:space="preserve"> The model focuses on four elements of the medical decision-making process that serve as conditions for shared physician-patient decision-making: the physician’s and patient’s engagement; </w:t>
      </w:r>
      <w:r w:rsidR="0052107F">
        <w:rPr>
          <w:rFonts w:asciiTheme="minorHAnsi" w:eastAsiaTheme="minorHAnsi" w:hAnsiTheme="minorHAnsi" w:cstheme="minorHAnsi"/>
          <w:noProof w:val="0"/>
          <w:lang w:eastAsia="en-US"/>
        </w:rPr>
        <w:t>their</w:t>
      </w:r>
      <w:r w:rsidR="00B34407">
        <w:rPr>
          <w:rFonts w:asciiTheme="minorHAnsi" w:eastAsiaTheme="minorHAnsi" w:hAnsiTheme="minorHAnsi" w:cstheme="minorHAnsi"/>
          <w:noProof w:val="0"/>
          <w:lang w:eastAsia="en-US"/>
        </w:rPr>
        <w:t xml:space="preserve"> exchange of information on the medical condition and prognosis and on the patient’s lifestyle; the provision of information about various treatment options and their advantages and disadvantages; </w:t>
      </w:r>
      <w:r w:rsidR="004E39EB">
        <w:rPr>
          <w:rFonts w:asciiTheme="minorHAnsi" w:eastAsiaTheme="minorHAnsi" w:hAnsiTheme="minorHAnsi" w:cstheme="minorHAnsi"/>
          <w:noProof w:val="0"/>
          <w:lang w:eastAsia="en-US"/>
        </w:rPr>
        <w:t>and the physician and patient both voicing their preferred treatment options. SDM is an extensively researched, evidence-based model that has</w:t>
      </w:r>
      <w:r w:rsidR="00D05C1D">
        <w:rPr>
          <w:rFonts w:asciiTheme="minorHAnsi" w:eastAsiaTheme="minorHAnsi" w:hAnsiTheme="minorHAnsi" w:cstheme="minorHAnsi"/>
          <w:noProof w:val="0"/>
          <w:lang w:eastAsia="en-US"/>
        </w:rPr>
        <w:t xml:space="preserve"> yielded </w:t>
      </w:r>
      <w:r w:rsidR="004E39EB">
        <w:rPr>
          <w:rFonts w:asciiTheme="minorHAnsi" w:eastAsiaTheme="minorHAnsi" w:hAnsiTheme="minorHAnsi" w:cstheme="minorHAnsi"/>
          <w:noProof w:val="0"/>
          <w:lang w:eastAsia="en-US"/>
        </w:rPr>
        <w:t xml:space="preserve">good results: </w:t>
      </w:r>
      <w:r w:rsidR="00D05C1D">
        <w:rPr>
          <w:rFonts w:asciiTheme="minorHAnsi" w:eastAsiaTheme="minorHAnsi" w:hAnsiTheme="minorHAnsi" w:cstheme="minorHAnsi"/>
          <w:noProof w:val="0"/>
          <w:lang w:eastAsia="en-US"/>
        </w:rPr>
        <w:t xml:space="preserve">patients whose physicians used the SDM model </w:t>
      </w:r>
      <w:r w:rsidR="00D05C1D">
        <w:rPr>
          <w:rFonts w:asciiTheme="minorHAnsi" w:eastAsiaTheme="minorHAnsi" w:hAnsiTheme="minorHAnsi" w:cstheme="minorHAnsi"/>
          <w:noProof w:val="0"/>
          <w:lang w:eastAsia="en-US"/>
        </w:rPr>
        <w:lastRenderedPageBreak/>
        <w:t>demonstrate better health results, cooperate with treatment plans more consistently, and report higher levels of satisfaction with the decision-making process and their treatment.</w:t>
      </w:r>
      <w:r w:rsidR="00256243">
        <w:rPr>
          <w:rFonts w:asciiTheme="minorHAnsi" w:eastAsiaTheme="minorHAnsi" w:hAnsiTheme="minorHAnsi" w:cstheme="minorHAnsi"/>
          <w:noProof w:val="0"/>
          <w:lang w:eastAsia="en-US"/>
        </w:rPr>
        <w:t xml:space="preserve"> In contrast to social work theories and practices that view cooperation as conditional on long-term relations of trust and </w:t>
      </w:r>
      <w:r w:rsidR="000A7008">
        <w:rPr>
          <w:rFonts w:asciiTheme="minorHAnsi" w:eastAsiaTheme="minorHAnsi" w:hAnsiTheme="minorHAnsi" w:cstheme="minorHAnsi"/>
          <w:noProof w:val="0"/>
          <w:lang w:eastAsia="en-US"/>
        </w:rPr>
        <w:t xml:space="preserve">emphasize </w:t>
      </w:r>
      <w:r w:rsidR="00256243">
        <w:rPr>
          <w:rFonts w:asciiTheme="minorHAnsi" w:eastAsiaTheme="minorHAnsi" w:hAnsiTheme="minorHAnsi" w:cstheme="minorHAnsi"/>
          <w:noProof w:val="0"/>
          <w:lang w:eastAsia="en-US"/>
        </w:rPr>
        <w:t xml:space="preserve">listening to clients, the SDM model </w:t>
      </w:r>
      <w:r w:rsidR="000A7008">
        <w:rPr>
          <w:rFonts w:asciiTheme="minorHAnsi" w:eastAsiaTheme="minorHAnsi" w:hAnsiTheme="minorHAnsi" w:cstheme="minorHAnsi"/>
          <w:noProof w:val="0"/>
          <w:lang w:eastAsia="en-US"/>
        </w:rPr>
        <w:t>is intended for brief decision-making processes focused on creating an opportunity for equalizing physician-patient knowledge regarding the medical problem, treatment options, and potential repercussions of each option.</w:t>
      </w:r>
      <w:r w:rsidR="00F631E3">
        <w:rPr>
          <w:rFonts w:asciiTheme="minorHAnsi" w:eastAsiaTheme="minorHAnsi" w:hAnsiTheme="minorHAnsi" w:cstheme="minorHAnsi"/>
          <w:noProof w:val="0"/>
          <w:lang w:eastAsia="en-US"/>
        </w:rPr>
        <w:t xml:space="preserve"> Recent years have seen the emergence of research on the suitability of the SDM model for shared decision-making in the welfare system, in light of its success in promoting shared decision-making with clients in the healthcare system.</w:t>
      </w:r>
    </w:p>
    <w:p w14:paraId="423CF177" w14:textId="37082DE9" w:rsidR="00F631E3" w:rsidRDefault="00F631E3" w:rsidP="0016664C">
      <w:pPr>
        <w:bidi w:val="0"/>
        <w:spacing w:after="160" w:line="259" w:lineRule="auto"/>
        <w:ind w:left="0"/>
        <w:rPr>
          <w:rFonts w:asciiTheme="minorHAnsi" w:eastAsiaTheme="minorHAnsi" w:hAnsiTheme="minorHAnsi" w:cstheme="minorHAnsi"/>
          <w:noProof w:val="0"/>
          <w:lang w:eastAsia="en-US"/>
        </w:rPr>
      </w:pPr>
    </w:p>
    <w:p w14:paraId="4FD608A7" w14:textId="10941408" w:rsidR="00F631E3" w:rsidRPr="0016664C" w:rsidRDefault="00F631E3" w:rsidP="0016664C">
      <w:pPr>
        <w:pStyle w:val="Heading1"/>
        <w:bidi w:val="0"/>
        <w:ind w:left="0"/>
        <w:rPr>
          <w:rFonts w:asciiTheme="minorHAnsi" w:eastAsiaTheme="minorHAnsi" w:hAnsiTheme="minorHAnsi" w:cstheme="minorHAnsi"/>
          <w:lang w:eastAsia="en-US"/>
        </w:rPr>
      </w:pPr>
      <w:r w:rsidRPr="0016664C">
        <w:rPr>
          <w:rFonts w:asciiTheme="minorHAnsi" w:eastAsiaTheme="minorHAnsi" w:hAnsiTheme="minorHAnsi" w:cstheme="minorHAnsi"/>
          <w:lang w:eastAsia="en-US"/>
        </w:rPr>
        <w:t>Study 1</w:t>
      </w:r>
    </w:p>
    <w:p w14:paraId="2247E529" w14:textId="5DAF0FAB" w:rsidR="00F631E3" w:rsidRDefault="00F631E3" w:rsidP="0016664C">
      <w:pPr>
        <w:bidi w:val="0"/>
        <w:spacing w:after="160" w:line="259" w:lineRule="auto"/>
        <w:ind w:left="0"/>
        <w:rPr>
          <w:rFonts w:asciiTheme="minorHAnsi" w:eastAsiaTheme="minorHAnsi" w:hAnsiTheme="minorHAnsi" w:cstheme="minorHAnsi"/>
          <w:noProof w:val="0"/>
          <w:lang w:eastAsia="en-US"/>
        </w:rPr>
      </w:pPr>
      <w:r w:rsidRPr="0016664C">
        <w:rPr>
          <w:rFonts w:asciiTheme="minorHAnsi" w:eastAsiaTheme="minorHAnsi" w:hAnsiTheme="minorHAnsi" w:cstheme="minorHAnsi"/>
          <w:b/>
          <w:bCs/>
          <w:noProof w:val="0"/>
          <w:lang w:eastAsia="en-US"/>
        </w:rPr>
        <w:t>Research questions:</w:t>
      </w:r>
      <w:r w:rsidRPr="0016664C">
        <w:rPr>
          <w:rFonts w:asciiTheme="minorHAnsi" w:eastAsiaTheme="minorHAnsi" w:hAnsiTheme="minorHAnsi" w:cstheme="minorHAnsi"/>
          <w:noProof w:val="0"/>
          <w:lang w:eastAsia="en-US"/>
        </w:rPr>
        <w:t xml:space="preserve"> </w:t>
      </w:r>
      <w:r w:rsidR="0016664C" w:rsidRPr="0016664C">
        <w:rPr>
          <w:rFonts w:asciiTheme="minorHAnsi" w:eastAsiaTheme="minorHAnsi" w:hAnsiTheme="minorHAnsi" w:cstheme="minorHAnsi"/>
          <w:noProof w:val="0"/>
          <w:lang w:eastAsia="en-US"/>
        </w:rPr>
        <w:t xml:space="preserve">To what extent </w:t>
      </w:r>
      <w:r w:rsidR="0016664C">
        <w:rPr>
          <w:rFonts w:asciiTheme="minorHAnsi" w:eastAsiaTheme="minorHAnsi" w:hAnsiTheme="minorHAnsi" w:cstheme="minorHAnsi"/>
          <w:noProof w:val="0"/>
          <w:lang w:eastAsia="en-US"/>
        </w:rPr>
        <w:t xml:space="preserve">and in what form </w:t>
      </w:r>
      <w:r w:rsidR="00191E75">
        <w:rPr>
          <w:rFonts w:asciiTheme="minorHAnsi" w:eastAsiaTheme="minorHAnsi" w:hAnsiTheme="minorHAnsi" w:cstheme="minorHAnsi"/>
          <w:noProof w:val="0"/>
          <w:lang w:eastAsia="en-US"/>
        </w:rPr>
        <w:t xml:space="preserve">does a participatory dialogue take place between the PIEC professionals and the family and child regarding a decision about removing the child from the home, and how is it reflected in the </w:t>
      </w:r>
      <w:r w:rsidR="0033445A">
        <w:rPr>
          <w:rFonts w:asciiTheme="minorHAnsi" w:eastAsiaTheme="minorHAnsi" w:hAnsiTheme="minorHAnsi" w:cstheme="minorHAnsi"/>
          <w:noProof w:val="0"/>
          <w:lang w:eastAsia="en-US"/>
        </w:rPr>
        <w:t>meeting records</w:t>
      </w:r>
      <w:r w:rsidR="00191E75">
        <w:rPr>
          <w:rFonts w:asciiTheme="minorHAnsi" w:eastAsiaTheme="minorHAnsi" w:hAnsiTheme="minorHAnsi" w:cstheme="minorHAnsi"/>
          <w:noProof w:val="0"/>
          <w:lang w:eastAsia="en-US"/>
        </w:rPr>
        <w:t xml:space="preserve">? To what extent and in what form does a dialogue take place to assess alternatives to the child’s removal, in the form of community-based measures, and how is this reflected in the </w:t>
      </w:r>
      <w:r w:rsidR="0033445A">
        <w:rPr>
          <w:rFonts w:asciiTheme="minorHAnsi" w:eastAsiaTheme="minorHAnsi" w:hAnsiTheme="minorHAnsi" w:cstheme="minorHAnsi"/>
          <w:noProof w:val="0"/>
          <w:lang w:eastAsia="en-US"/>
        </w:rPr>
        <w:t>records</w:t>
      </w:r>
      <w:r w:rsidR="00191E75">
        <w:rPr>
          <w:rFonts w:asciiTheme="minorHAnsi" w:eastAsiaTheme="minorHAnsi" w:hAnsiTheme="minorHAnsi" w:cstheme="minorHAnsi"/>
          <w:noProof w:val="0"/>
          <w:lang w:eastAsia="en-US"/>
        </w:rPr>
        <w:t>?</w:t>
      </w:r>
    </w:p>
    <w:p w14:paraId="341FC160" w14:textId="27B90CC2" w:rsidR="00191E75" w:rsidRDefault="00B8574E" w:rsidP="00191E75">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The research approach:</w:t>
      </w:r>
      <w:r>
        <w:rPr>
          <w:rFonts w:asciiTheme="minorHAnsi" w:eastAsiaTheme="minorHAnsi" w:hAnsiTheme="minorHAnsi" w:cstheme="minorHAnsi"/>
          <w:noProof w:val="0"/>
          <w:lang w:eastAsia="en-US"/>
        </w:rPr>
        <w:t xml:space="preserve"> This study employ</w:t>
      </w:r>
      <w:r w:rsidR="0073197D">
        <w:rPr>
          <w:rFonts w:asciiTheme="minorHAnsi" w:eastAsiaTheme="minorHAnsi" w:hAnsiTheme="minorHAnsi" w:cstheme="minorHAnsi"/>
          <w:noProof w:val="0"/>
          <w:lang w:eastAsia="en-US"/>
        </w:rPr>
        <w:t>ed</w:t>
      </w:r>
      <w:r>
        <w:rPr>
          <w:rFonts w:asciiTheme="minorHAnsi" w:eastAsiaTheme="minorHAnsi" w:hAnsiTheme="minorHAnsi" w:cstheme="minorHAnsi"/>
          <w:noProof w:val="0"/>
          <w:lang w:eastAsia="en-US"/>
        </w:rPr>
        <w:t xml:space="preserve"> a critical paradigm that </w:t>
      </w:r>
      <w:r w:rsidR="0073197D">
        <w:rPr>
          <w:rFonts w:asciiTheme="minorHAnsi" w:eastAsiaTheme="minorHAnsi" w:hAnsiTheme="minorHAnsi" w:cstheme="minorHAnsi"/>
          <w:noProof w:val="0"/>
          <w:lang w:eastAsia="en-US"/>
        </w:rPr>
        <w:t>conceives of</w:t>
      </w:r>
      <w:r>
        <w:rPr>
          <w:rFonts w:asciiTheme="minorHAnsi" w:eastAsiaTheme="minorHAnsi" w:hAnsiTheme="minorHAnsi" w:cstheme="minorHAnsi"/>
          <w:noProof w:val="0"/>
          <w:lang w:eastAsia="en-US"/>
        </w:rPr>
        <w:t xml:space="preserve"> reality as a social construct shaped by </w:t>
      </w:r>
      <w:r w:rsidR="00EE2755">
        <w:rPr>
          <w:rFonts w:asciiTheme="minorHAnsi" w:eastAsiaTheme="minorHAnsi" w:hAnsiTheme="minorHAnsi" w:cstheme="minorHAnsi"/>
          <w:noProof w:val="0"/>
          <w:lang w:eastAsia="en-US"/>
        </w:rPr>
        <w:t>power dynamics; accordingly,</w:t>
      </w:r>
      <w:r w:rsidR="00EC248E">
        <w:rPr>
          <w:rFonts w:asciiTheme="minorHAnsi" w:eastAsiaTheme="minorHAnsi" w:hAnsiTheme="minorHAnsi" w:cstheme="minorHAnsi"/>
          <w:noProof w:val="0"/>
          <w:lang w:eastAsia="en-US"/>
        </w:rPr>
        <w:t xml:space="preserve"> the purpose of research </w:t>
      </w:r>
      <w:r w:rsidR="00EE2755">
        <w:rPr>
          <w:rFonts w:asciiTheme="minorHAnsi" w:eastAsiaTheme="minorHAnsi" w:hAnsiTheme="minorHAnsi" w:cstheme="minorHAnsi"/>
          <w:noProof w:val="0"/>
          <w:lang w:eastAsia="en-US"/>
        </w:rPr>
        <w:t>is</w:t>
      </w:r>
      <w:r w:rsidR="00EC248E">
        <w:rPr>
          <w:rFonts w:asciiTheme="minorHAnsi" w:eastAsiaTheme="minorHAnsi" w:hAnsiTheme="minorHAnsi" w:cstheme="minorHAnsi"/>
          <w:noProof w:val="0"/>
          <w:lang w:eastAsia="en-US"/>
        </w:rPr>
        <w:t xml:space="preserve"> to expose those mechanisms that perpetuate inequitable power relations between</w:t>
      </w:r>
      <w:r w:rsidR="00A23639">
        <w:rPr>
          <w:rFonts w:asciiTheme="minorHAnsi" w:eastAsiaTheme="minorHAnsi" w:hAnsiTheme="minorHAnsi" w:cstheme="minorHAnsi"/>
          <w:noProof w:val="0"/>
          <w:lang w:eastAsia="en-US"/>
        </w:rPr>
        <w:t xml:space="preserve"> the social hegemon and </w:t>
      </w:r>
      <w:r w:rsidR="00EC248E">
        <w:rPr>
          <w:rFonts w:asciiTheme="minorHAnsi" w:eastAsiaTheme="minorHAnsi" w:hAnsiTheme="minorHAnsi" w:cstheme="minorHAnsi"/>
          <w:noProof w:val="0"/>
          <w:lang w:eastAsia="en-US"/>
        </w:rPr>
        <w:t>the underprivileged population.</w:t>
      </w:r>
      <w:r w:rsidR="00A23639">
        <w:rPr>
          <w:rFonts w:asciiTheme="minorHAnsi" w:eastAsiaTheme="minorHAnsi" w:hAnsiTheme="minorHAnsi" w:cstheme="minorHAnsi"/>
          <w:noProof w:val="0"/>
          <w:lang w:eastAsia="en-US"/>
        </w:rPr>
        <w:t xml:space="preserve"> The data-collection approach used here is known as clinical data mining (CDM): </w:t>
      </w:r>
      <w:r w:rsidR="001A19D6">
        <w:rPr>
          <w:rFonts w:asciiTheme="minorHAnsi" w:eastAsiaTheme="minorHAnsi" w:hAnsiTheme="minorHAnsi" w:cstheme="minorHAnsi"/>
          <w:noProof w:val="0"/>
          <w:lang w:eastAsia="en-US"/>
        </w:rPr>
        <w:t xml:space="preserve">the use of data collected and documented in the field </w:t>
      </w:r>
      <w:r w:rsidR="00831ECC">
        <w:rPr>
          <w:rFonts w:asciiTheme="minorHAnsi" w:eastAsiaTheme="minorHAnsi" w:hAnsiTheme="minorHAnsi" w:cstheme="minorHAnsi"/>
          <w:noProof w:val="0"/>
          <w:lang w:eastAsia="en-US"/>
        </w:rPr>
        <w:t>in the course</w:t>
      </w:r>
      <w:r w:rsidR="001A19D6">
        <w:rPr>
          <w:rFonts w:asciiTheme="minorHAnsi" w:eastAsiaTheme="minorHAnsi" w:hAnsiTheme="minorHAnsi" w:cstheme="minorHAnsi"/>
          <w:noProof w:val="0"/>
          <w:lang w:eastAsia="en-US"/>
        </w:rPr>
        <w:t xml:space="preserve"> of practice, and its analysis </w:t>
      </w:r>
      <w:r w:rsidR="00831ECC">
        <w:rPr>
          <w:rFonts w:asciiTheme="minorHAnsi" w:eastAsiaTheme="minorHAnsi" w:hAnsiTheme="minorHAnsi" w:cstheme="minorHAnsi"/>
          <w:noProof w:val="0"/>
          <w:lang w:eastAsia="en-US"/>
        </w:rPr>
        <w:t>for the purpose of evaluating and advancing</w:t>
      </w:r>
      <w:r w:rsidR="001A19D6">
        <w:rPr>
          <w:rFonts w:asciiTheme="minorHAnsi" w:eastAsiaTheme="minorHAnsi" w:hAnsiTheme="minorHAnsi" w:cstheme="minorHAnsi"/>
          <w:noProof w:val="0"/>
          <w:lang w:eastAsia="en-US"/>
        </w:rPr>
        <w:t xml:space="preserve"> work methods.</w:t>
      </w:r>
    </w:p>
    <w:p w14:paraId="1A27F208" w14:textId="03032005" w:rsidR="001A19D6" w:rsidRDefault="001A19D6" w:rsidP="0033445A">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 xml:space="preserve">Sample: </w:t>
      </w:r>
      <w:r>
        <w:rPr>
          <w:rFonts w:asciiTheme="minorHAnsi" w:eastAsiaTheme="minorHAnsi" w:hAnsiTheme="minorHAnsi" w:cstheme="minorHAnsi"/>
          <w:noProof w:val="0"/>
          <w:lang w:eastAsia="en-US"/>
        </w:rPr>
        <w:t xml:space="preserve">Seventy-three </w:t>
      </w:r>
      <w:r w:rsidR="0033445A">
        <w:rPr>
          <w:rFonts w:asciiTheme="minorHAnsi" w:eastAsiaTheme="minorHAnsi" w:hAnsiTheme="minorHAnsi" w:cstheme="minorHAnsi"/>
          <w:noProof w:val="0"/>
          <w:lang w:eastAsia="en-US"/>
        </w:rPr>
        <w:t xml:space="preserve">sets of </w:t>
      </w:r>
      <w:r w:rsidR="0033445A" w:rsidRPr="0033445A">
        <w:rPr>
          <w:rFonts w:asciiTheme="minorHAnsi" w:eastAsiaTheme="minorHAnsi" w:hAnsiTheme="minorHAnsi" w:cstheme="minorHAnsi"/>
          <w:noProof w:val="0"/>
          <w:lang w:eastAsia="en-US"/>
        </w:rPr>
        <w:t xml:space="preserve">records </w:t>
      </w:r>
      <w:r>
        <w:rPr>
          <w:rFonts w:asciiTheme="minorHAnsi" w:eastAsiaTheme="minorHAnsi" w:hAnsiTheme="minorHAnsi" w:cstheme="minorHAnsi"/>
          <w:noProof w:val="0"/>
          <w:lang w:eastAsia="en-US"/>
        </w:rPr>
        <w:t>from PIECs convened throughout Israel during 2012-2014, in which a decision was made to remove at-risk children and youths from their homes.</w:t>
      </w:r>
    </w:p>
    <w:p w14:paraId="32352E5F" w14:textId="7DCDC7B9" w:rsidR="001A19D6" w:rsidRDefault="0073197D" w:rsidP="0033445A">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 xml:space="preserve">The research process: </w:t>
      </w:r>
      <w:r>
        <w:rPr>
          <w:rFonts w:asciiTheme="minorHAnsi" w:eastAsiaTheme="minorHAnsi" w:hAnsiTheme="minorHAnsi" w:cstheme="minorHAnsi"/>
          <w:noProof w:val="0"/>
          <w:lang w:eastAsia="en-US"/>
        </w:rPr>
        <w:t>The process included enlisting Ministry of Welfare person</w:t>
      </w:r>
      <w:r w:rsidR="00AD7E10">
        <w:rPr>
          <w:rFonts w:asciiTheme="minorHAnsi" w:eastAsiaTheme="minorHAnsi" w:hAnsiTheme="minorHAnsi" w:cstheme="minorHAnsi"/>
          <w:noProof w:val="0"/>
          <w:lang w:eastAsia="en-US"/>
        </w:rPr>
        <w:t>ne</w:t>
      </w:r>
      <w:r>
        <w:rPr>
          <w:rFonts w:asciiTheme="minorHAnsi" w:eastAsiaTheme="minorHAnsi" w:hAnsiTheme="minorHAnsi" w:cstheme="minorHAnsi"/>
          <w:noProof w:val="0"/>
          <w:lang w:eastAsia="en-US"/>
        </w:rPr>
        <w:t xml:space="preserve">l to support </w:t>
      </w:r>
      <w:r w:rsidR="00AD7E10">
        <w:rPr>
          <w:rFonts w:asciiTheme="minorHAnsi" w:eastAsiaTheme="minorHAnsi" w:hAnsiTheme="minorHAnsi" w:cstheme="minorHAnsi"/>
          <w:noProof w:val="0"/>
          <w:lang w:eastAsia="en-US"/>
        </w:rPr>
        <w:t>our</w:t>
      </w:r>
      <w:r>
        <w:rPr>
          <w:rFonts w:asciiTheme="minorHAnsi" w:eastAsiaTheme="minorHAnsi" w:hAnsiTheme="minorHAnsi" w:cstheme="minorHAnsi"/>
          <w:noProof w:val="0"/>
          <w:lang w:eastAsia="en-US"/>
        </w:rPr>
        <w:t xml:space="preserve"> request for copies of the </w:t>
      </w:r>
      <w:r w:rsidR="0033445A" w:rsidRPr="0033445A">
        <w:rPr>
          <w:rFonts w:asciiTheme="minorHAnsi" w:eastAsiaTheme="minorHAnsi" w:hAnsiTheme="minorHAnsi" w:cstheme="minorHAnsi"/>
          <w:noProof w:val="0"/>
          <w:lang w:eastAsia="en-US"/>
        </w:rPr>
        <w:t>records</w:t>
      </w:r>
      <w:r>
        <w:rPr>
          <w:rFonts w:asciiTheme="minorHAnsi" w:eastAsiaTheme="minorHAnsi" w:hAnsiTheme="minorHAnsi" w:cstheme="minorHAnsi"/>
          <w:noProof w:val="0"/>
          <w:lang w:eastAsia="en-US"/>
        </w:rPr>
        <w:t xml:space="preserve">, approaching PIEC coordinators in 50 social services departments, and coordination and follow-up to receive the </w:t>
      </w:r>
      <w:r w:rsidR="0033445A" w:rsidRPr="0033445A">
        <w:rPr>
          <w:rFonts w:asciiTheme="minorHAnsi" w:eastAsiaTheme="minorHAnsi" w:hAnsiTheme="minorHAnsi" w:cstheme="minorHAnsi"/>
          <w:noProof w:val="0"/>
          <w:lang w:eastAsia="en-US"/>
        </w:rPr>
        <w:t>records</w:t>
      </w:r>
      <w:r>
        <w:rPr>
          <w:rFonts w:asciiTheme="minorHAnsi" w:eastAsiaTheme="minorHAnsi" w:hAnsiTheme="minorHAnsi" w:cstheme="minorHAnsi"/>
          <w:noProof w:val="0"/>
          <w:lang w:eastAsia="en-US"/>
        </w:rPr>
        <w:t>.</w:t>
      </w:r>
    </w:p>
    <w:p w14:paraId="71F35CA1" w14:textId="2261BCE6" w:rsidR="0073197D" w:rsidRDefault="0073197D" w:rsidP="0033445A">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Quality and reliability:</w:t>
      </w:r>
      <w:r>
        <w:rPr>
          <w:rFonts w:asciiTheme="minorHAnsi" w:eastAsiaTheme="minorHAnsi" w:hAnsiTheme="minorHAnsi" w:cstheme="minorHAnsi"/>
          <w:noProof w:val="0"/>
          <w:lang w:eastAsia="en-US"/>
        </w:rPr>
        <w:t xml:space="preserve"> </w:t>
      </w:r>
      <w:r w:rsidR="00EF1282">
        <w:rPr>
          <w:rFonts w:asciiTheme="minorHAnsi" w:eastAsiaTheme="minorHAnsi" w:hAnsiTheme="minorHAnsi" w:cstheme="minorHAnsi"/>
          <w:noProof w:val="0"/>
          <w:lang w:eastAsia="en-US"/>
        </w:rPr>
        <w:t xml:space="preserve">All the steps and decisions taken during </w:t>
      </w:r>
      <w:r w:rsidR="00AD7E10">
        <w:rPr>
          <w:rFonts w:asciiTheme="minorHAnsi" w:eastAsiaTheme="minorHAnsi" w:hAnsiTheme="minorHAnsi" w:cstheme="minorHAnsi"/>
          <w:noProof w:val="0"/>
          <w:lang w:eastAsia="en-US"/>
        </w:rPr>
        <w:t xml:space="preserve">in the course of our analysis </w:t>
      </w:r>
      <w:r w:rsidR="00EF1282">
        <w:rPr>
          <w:rFonts w:asciiTheme="minorHAnsi" w:eastAsiaTheme="minorHAnsi" w:hAnsiTheme="minorHAnsi" w:cstheme="minorHAnsi"/>
          <w:noProof w:val="0"/>
          <w:lang w:eastAsia="en-US"/>
        </w:rPr>
        <w:t xml:space="preserve">were documented, quotes from the </w:t>
      </w:r>
      <w:r w:rsidR="0033445A" w:rsidRPr="0033445A">
        <w:rPr>
          <w:rFonts w:asciiTheme="minorHAnsi" w:eastAsiaTheme="minorHAnsi" w:hAnsiTheme="minorHAnsi" w:cstheme="minorHAnsi"/>
          <w:noProof w:val="0"/>
          <w:lang w:eastAsia="en-US"/>
        </w:rPr>
        <w:t xml:space="preserve">records </w:t>
      </w:r>
      <w:r w:rsidR="00EF1282">
        <w:rPr>
          <w:rFonts w:asciiTheme="minorHAnsi" w:eastAsiaTheme="minorHAnsi" w:hAnsiTheme="minorHAnsi" w:cstheme="minorHAnsi"/>
          <w:noProof w:val="0"/>
          <w:lang w:eastAsia="en-US"/>
        </w:rPr>
        <w:t xml:space="preserve">were presented alongside their interpretations, and feedback on the findings was provided by professionals and youths who had participated in the PIECs. </w:t>
      </w:r>
    </w:p>
    <w:p w14:paraId="69CB3A0A" w14:textId="5034F694" w:rsidR="00EF1282" w:rsidRDefault="00EF1282" w:rsidP="0033445A">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Ethics:</w:t>
      </w:r>
      <w:r>
        <w:rPr>
          <w:rFonts w:asciiTheme="minorHAnsi" w:eastAsiaTheme="minorHAnsi" w:hAnsiTheme="minorHAnsi" w:cstheme="minorHAnsi"/>
          <w:noProof w:val="0"/>
          <w:lang w:eastAsia="en-US"/>
        </w:rPr>
        <w:t xml:space="preserve"> Identifying details of families and professionals were deleted from the </w:t>
      </w:r>
      <w:r w:rsidR="0033445A" w:rsidRPr="0033445A">
        <w:rPr>
          <w:rFonts w:asciiTheme="minorHAnsi" w:eastAsiaTheme="minorHAnsi" w:hAnsiTheme="minorHAnsi" w:cstheme="minorHAnsi"/>
          <w:noProof w:val="0"/>
          <w:lang w:eastAsia="en-US"/>
        </w:rPr>
        <w:t xml:space="preserve">records </w:t>
      </w:r>
      <w:r>
        <w:rPr>
          <w:rFonts w:asciiTheme="minorHAnsi" w:eastAsiaTheme="minorHAnsi" w:hAnsiTheme="minorHAnsi" w:cstheme="minorHAnsi"/>
          <w:noProof w:val="0"/>
          <w:lang w:eastAsia="en-US"/>
        </w:rPr>
        <w:t xml:space="preserve">before </w:t>
      </w:r>
      <w:r w:rsidR="00A54551">
        <w:rPr>
          <w:rFonts w:asciiTheme="minorHAnsi" w:eastAsiaTheme="minorHAnsi" w:hAnsiTheme="minorHAnsi" w:cstheme="minorHAnsi"/>
          <w:noProof w:val="0"/>
          <w:lang w:eastAsia="en-US"/>
        </w:rPr>
        <w:t>we received them</w:t>
      </w:r>
      <w:r>
        <w:rPr>
          <w:rFonts w:asciiTheme="minorHAnsi" w:eastAsiaTheme="minorHAnsi" w:hAnsiTheme="minorHAnsi" w:cstheme="minorHAnsi"/>
          <w:noProof w:val="0"/>
          <w:lang w:eastAsia="en-US"/>
        </w:rPr>
        <w:t>. In presenting examples and quotes, potentially identifying details were obscured.</w:t>
      </w:r>
    </w:p>
    <w:p w14:paraId="6C9D3EFC" w14:textId="18EC1667" w:rsidR="00EF1282" w:rsidRDefault="00EF1282" w:rsidP="00EF1282">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lastRenderedPageBreak/>
        <w:t>Data analysis:</w:t>
      </w:r>
      <w:r w:rsidR="003F1588">
        <w:rPr>
          <w:rFonts w:asciiTheme="minorHAnsi" w:eastAsiaTheme="minorHAnsi" w:hAnsiTheme="minorHAnsi" w:cstheme="minorHAnsi"/>
          <w:b/>
          <w:bCs/>
          <w:noProof w:val="0"/>
          <w:lang w:eastAsia="en-US"/>
        </w:rPr>
        <w:t xml:space="preserve"> </w:t>
      </w:r>
      <w:r w:rsidR="00466B12">
        <w:rPr>
          <w:rFonts w:asciiTheme="minorHAnsi" w:eastAsiaTheme="minorHAnsi" w:hAnsiTheme="minorHAnsi" w:cstheme="minorHAnsi"/>
          <w:noProof w:val="0"/>
          <w:lang w:eastAsia="en-US"/>
        </w:rPr>
        <w:t>A q</w:t>
      </w:r>
      <w:r w:rsidR="003F1588">
        <w:rPr>
          <w:rFonts w:asciiTheme="minorHAnsi" w:eastAsiaTheme="minorHAnsi" w:hAnsiTheme="minorHAnsi" w:cstheme="minorHAnsi"/>
          <w:noProof w:val="0"/>
          <w:lang w:eastAsia="en-US"/>
        </w:rPr>
        <w:t>ualitative and quantitative content analysis</w:t>
      </w:r>
      <w:r w:rsidR="00466B12">
        <w:rPr>
          <w:rFonts w:asciiTheme="minorHAnsi" w:eastAsiaTheme="minorHAnsi" w:hAnsiTheme="minorHAnsi" w:cstheme="minorHAnsi"/>
          <w:noProof w:val="0"/>
          <w:lang w:eastAsia="en-US"/>
        </w:rPr>
        <w:t xml:space="preserve"> was performed by identifying </w:t>
      </w:r>
      <w:r w:rsidR="003F1588">
        <w:rPr>
          <w:rFonts w:asciiTheme="minorHAnsi" w:eastAsiaTheme="minorHAnsi" w:hAnsiTheme="minorHAnsi" w:cstheme="minorHAnsi"/>
          <w:noProof w:val="0"/>
          <w:lang w:eastAsia="en-US"/>
        </w:rPr>
        <w:t xml:space="preserve">recurring patterns in the text and </w:t>
      </w:r>
      <w:r w:rsidR="00466B12">
        <w:rPr>
          <w:rFonts w:asciiTheme="minorHAnsi" w:eastAsiaTheme="minorHAnsi" w:hAnsiTheme="minorHAnsi" w:cstheme="minorHAnsi"/>
          <w:noProof w:val="0"/>
          <w:lang w:eastAsia="en-US"/>
        </w:rPr>
        <w:t xml:space="preserve">examining </w:t>
      </w:r>
      <w:r w:rsidR="003F1588">
        <w:rPr>
          <w:rFonts w:asciiTheme="minorHAnsi" w:eastAsiaTheme="minorHAnsi" w:hAnsiTheme="minorHAnsi" w:cstheme="minorHAnsi"/>
          <w:noProof w:val="0"/>
          <w:lang w:eastAsia="en-US"/>
        </w:rPr>
        <w:t>how they reflect the outlooks of professionals on the committees</w:t>
      </w:r>
      <w:r w:rsidR="00466B12">
        <w:rPr>
          <w:rFonts w:asciiTheme="minorHAnsi" w:eastAsiaTheme="minorHAnsi" w:hAnsiTheme="minorHAnsi" w:cstheme="minorHAnsi"/>
          <w:noProof w:val="0"/>
          <w:lang w:eastAsia="en-US"/>
        </w:rPr>
        <w:t xml:space="preserve">, </w:t>
      </w:r>
      <w:r w:rsidR="003F1588">
        <w:rPr>
          <w:rFonts w:asciiTheme="minorHAnsi" w:eastAsiaTheme="minorHAnsi" w:hAnsiTheme="minorHAnsi" w:cstheme="minorHAnsi"/>
          <w:noProof w:val="0"/>
          <w:lang w:eastAsia="en-US"/>
        </w:rPr>
        <w:t xml:space="preserve">identifying themes and sub-themes, </w:t>
      </w:r>
      <w:r w:rsidR="00784585">
        <w:rPr>
          <w:rFonts w:asciiTheme="minorHAnsi" w:eastAsiaTheme="minorHAnsi" w:hAnsiTheme="minorHAnsi" w:cstheme="minorHAnsi"/>
          <w:noProof w:val="0"/>
          <w:lang w:eastAsia="en-US"/>
        </w:rPr>
        <w:t>classifying similar issues by category, and examining these categories in relation to the research questions.</w:t>
      </w:r>
    </w:p>
    <w:p w14:paraId="3E259032" w14:textId="26105F23" w:rsidR="00784585" w:rsidRDefault="00784585" w:rsidP="0033445A">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Main findings and discussion:</w:t>
      </w:r>
      <w:r w:rsidR="00B36FDA">
        <w:rPr>
          <w:rFonts w:asciiTheme="minorHAnsi" w:eastAsiaTheme="minorHAnsi" w:hAnsiTheme="minorHAnsi" w:cstheme="minorHAnsi"/>
          <w:b/>
          <w:bCs/>
          <w:noProof w:val="0"/>
          <w:lang w:eastAsia="en-US"/>
        </w:rPr>
        <w:t xml:space="preserve"> </w:t>
      </w:r>
      <w:r w:rsidR="00B36FDA">
        <w:rPr>
          <w:rFonts w:asciiTheme="minorHAnsi" w:eastAsiaTheme="minorHAnsi" w:hAnsiTheme="minorHAnsi" w:cstheme="minorHAnsi"/>
          <w:noProof w:val="0"/>
          <w:lang w:eastAsia="en-US"/>
        </w:rPr>
        <w:t xml:space="preserve">Half the committees documented their </w:t>
      </w:r>
      <w:r w:rsidR="001D113E">
        <w:rPr>
          <w:rFonts w:asciiTheme="minorHAnsi" w:eastAsiaTheme="minorHAnsi" w:hAnsiTheme="minorHAnsi" w:cstheme="minorHAnsi"/>
          <w:noProof w:val="0"/>
          <w:lang w:eastAsia="en-US"/>
        </w:rPr>
        <w:t>proceedings</w:t>
      </w:r>
      <w:r w:rsidR="00B36FDA">
        <w:rPr>
          <w:rFonts w:asciiTheme="minorHAnsi" w:eastAsiaTheme="minorHAnsi" w:hAnsiTheme="minorHAnsi" w:cstheme="minorHAnsi"/>
          <w:noProof w:val="0"/>
          <w:lang w:eastAsia="en-US"/>
        </w:rPr>
        <w:t xml:space="preserve"> using an official documentation </w:t>
      </w:r>
      <w:commentRangeStart w:id="2"/>
      <w:r w:rsidR="00C5427A">
        <w:rPr>
          <w:rFonts w:asciiTheme="minorHAnsi" w:eastAsiaTheme="minorHAnsi" w:hAnsiTheme="minorHAnsi" w:cstheme="minorHAnsi"/>
          <w:noProof w:val="0"/>
          <w:lang w:eastAsia="en-US"/>
        </w:rPr>
        <w:t>protoc</w:t>
      </w:r>
      <w:r w:rsidR="00466B12">
        <w:rPr>
          <w:rFonts w:asciiTheme="minorHAnsi" w:eastAsiaTheme="minorHAnsi" w:hAnsiTheme="minorHAnsi" w:cstheme="minorHAnsi"/>
          <w:noProof w:val="0"/>
          <w:lang w:eastAsia="en-US"/>
        </w:rPr>
        <w:t>ol</w:t>
      </w:r>
      <w:commentRangeEnd w:id="2"/>
      <w:r w:rsidR="0029286D">
        <w:rPr>
          <w:rStyle w:val="CommentReference"/>
          <w:rFonts w:asciiTheme="minorHAnsi" w:eastAsiaTheme="minorHAnsi" w:hAnsiTheme="minorHAnsi" w:cstheme="minorBidi"/>
          <w:noProof w:val="0"/>
          <w:lang w:eastAsia="en-US"/>
        </w:rPr>
        <w:commentReference w:id="2"/>
      </w:r>
      <w:r w:rsidR="00B36FDA">
        <w:rPr>
          <w:rFonts w:asciiTheme="minorHAnsi" w:eastAsiaTheme="minorHAnsi" w:hAnsiTheme="minorHAnsi" w:cstheme="minorHAnsi"/>
          <w:noProof w:val="0"/>
          <w:lang w:eastAsia="en-US"/>
        </w:rPr>
        <w:t xml:space="preserve">. The remainder were documented by means of a </w:t>
      </w:r>
      <w:r w:rsidR="00C5427A">
        <w:rPr>
          <w:rFonts w:asciiTheme="minorHAnsi" w:eastAsiaTheme="minorHAnsi" w:hAnsiTheme="minorHAnsi" w:cstheme="minorHAnsi"/>
          <w:noProof w:val="0"/>
          <w:lang w:eastAsia="en-US"/>
        </w:rPr>
        <w:t>protocol</w:t>
      </w:r>
      <w:r w:rsidR="00B36FDA">
        <w:rPr>
          <w:rFonts w:asciiTheme="minorHAnsi" w:eastAsiaTheme="minorHAnsi" w:hAnsiTheme="minorHAnsi" w:cstheme="minorHAnsi"/>
          <w:noProof w:val="0"/>
          <w:lang w:eastAsia="en-US"/>
        </w:rPr>
        <w:t xml:space="preserve"> unique to the </w:t>
      </w:r>
      <w:r w:rsidR="00466B12">
        <w:rPr>
          <w:rFonts w:asciiTheme="minorHAnsi" w:eastAsiaTheme="minorHAnsi" w:hAnsiTheme="minorHAnsi" w:cstheme="minorHAnsi"/>
          <w:noProof w:val="0"/>
          <w:lang w:eastAsia="en-US"/>
        </w:rPr>
        <w:t xml:space="preserve">given </w:t>
      </w:r>
      <w:r w:rsidR="00B36FDA">
        <w:rPr>
          <w:rFonts w:asciiTheme="minorHAnsi" w:eastAsiaTheme="minorHAnsi" w:hAnsiTheme="minorHAnsi" w:cstheme="minorHAnsi"/>
          <w:noProof w:val="0"/>
          <w:lang w:eastAsia="en-US"/>
        </w:rPr>
        <w:t xml:space="preserve">department, a summary of the main points, or a transcript of the entire </w:t>
      </w:r>
      <w:r w:rsidR="001D113E">
        <w:rPr>
          <w:rFonts w:asciiTheme="minorHAnsi" w:eastAsiaTheme="minorHAnsi" w:hAnsiTheme="minorHAnsi" w:cstheme="minorHAnsi"/>
          <w:noProof w:val="0"/>
          <w:lang w:eastAsia="en-US"/>
        </w:rPr>
        <w:t>proceeding</w:t>
      </w:r>
      <w:r w:rsidR="00B36FDA">
        <w:rPr>
          <w:rFonts w:asciiTheme="minorHAnsi" w:eastAsiaTheme="minorHAnsi" w:hAnsiTheme="minorHAnsi" w:cstheme="minorHAnsi"/>
          <w:noProof w:val="0"/>
          <w:lang w:eastAsia="en-US"/>
        </w:rPr>
        <w:t>.</w:t>
      </w:r>
      <w:r w:rsidR="0029286D">
        <w:rPr>
          <w:rFonts w:asciiTheme="minorHAnsi" w:eastAsiaTheme="minorHAnsi" w:hAnsiTheme="minorHAnsi" w:cstheme="minorHAnsi"/>
          <w:noProof w:val="0"/>
          <w:lang w:eastAsia="en-US"/>
        </w:rPr>
        <w:t xml:space="preserve"> The official </w:t>
      </w:r>
      <w:r w:rsidR="00C5427A">
        <w:rPr>
          <w:rFonts w:asciiTheme="minorHAnsi" w:eastAsiaTheme="minorHAnsi" w:hAnsiTheme="minorHAnsi" w:cstheme="minorHAnsi"/>
          <w:noProof w:val="0"/>
          <w:lang w:eastAsia="en-US"/>
        </w:rPr>
        <w:t>protocol</w:t>
      </w:r>
      <w:r w:rsidR="0029286D">
        <w:rPr>
          <w:rFonts w:asciiTheme="minorHAnsi" w:eastAsiaTheme="minorHAnsi" w:hAnsiTheme="minorHAnsi" w:cstheme="minorHAnsi"/>
          <w:noProof w:val="0"/>
          <w:lang w:eastAsia="en-US"/>
        </w:rPr>
        <w:t xml:space="preserve"> contains three </w:t>
      </w:r>
      <w:r w:rsidR="00EB6D8B">
        <w:rPr>
          <w:rFonts w:asciiTheme="minorHAnsi" w:eastAsiaTheme="minorHAnsi" w:hAnsiTheme="minorHAnsi" w:cstheme="minorHAnsi"/>
          <w:noProof w:val="0"/>
          <w:lang w:eastAsia="en-US"/>
        </w:rPr>
        <w:t xml:space="preserve">provisions </w:t>
      </w:r>
      <w:r w:rsidR="0029286D">
        <w:rPr>
          <w:rFonts w:asciiTheme="minorHAnsi" w:eastAsiaTheme="minorHAnsi" w:hAnsiTheme="minorHAnsi" w:cstheme="minorHAnsi"/>
          <w:noProof w:val="0"/>
          <w:lang w:eastAsia="en-US"/>
        </w:rPr>
        <w:t>with the potential to promote</w:t>
      </w:r>
      <w:r w:rsidR="00EB6D8B">
        <w:rPr>
          <w:rFonts w:asciiTheme="minorHAnsi" w:eastAsiaTheme="minorHAnsi" w:hAnsiTheme="minorHAnsi" w:cstheme="minorHAnsi"/>
          <w:noProof w:val="0"/>
          <w:lang w:eastAsia="en-US"/>
        </w:rPr>
        <w:t xml:space="preserve"> parents’ and children’s participation: an obligation to explain </w:t>
      </w:r>
      <w:r w:rsidR="00C2061D">
        <w:rPr>
          <w:rFonts w:asciiTheme="minorHAnsi" w:eastAsiaTheme="minorHAnsi" w:hAnsiTheme="minorHAnsi" w:cstheme="minorHAnsi"/>
          <w:noProof w:val="0"/>
          <w:lang w:eastAsia="en-US"/>
        </w:rPr>
        <w:t>a parent’s absence</w:t>
      </w:r>
      <w:r w:rsidR="00EB6D8B">
        <w:rPr>
          <w:rFonts w:asciiTheme="minorHAnsi" w:eastAsiaTheme="minorHAnsi" w:hAnsiTheme="minorHAnsi" w:cstheme="minorHAnsi"/>
          <w:noProof w:val="0"/>
          <w:lang w:eastAsia="en-US"/>
        </w:rPr>
        <w:t xml:space="preserve"> from the committee, </w:t>
      </w:r>
      <w:r w:rsidR="00C5427A">
        <w:rPr>
          <w:rFonts w:asciiTheme="minorHAnsi" w:eastAsiaTheme="minorHAnsi" w:hAnsiTheme="minorHAnsi" w:cstheme="minorHAnsi"/>
          <w:noProof w:val="0"/>
          <w:lang w:eastAsia="en-US"/>
        </w:rPr>
        <w:t>thus</w:t>
      </w:r>
      <w:r w:rsidR="00EB6D8B">
        <w:rPr>
          <w:rFonts w:asciiTheme="minorHAnsi" w:eastAsiaTheme="minorHAnsi" w:hAnsiTheme="minorHAnsi" w:cstheme="minorHAnsi"/>
          <w:noProof w:val="0"/>
          <w:lang w:eastAsia="en-US"/>
        </w:rPr>
        <w:t xml:space="preserve"> underscoring the requirement of making an effort to locate and invite the parents; a provision stipulating that the family members’ position be </w:t>
      </w:r>
      <w:r w:rsidR="00C2061D">
        <w:rPr>
          <w:rFonts w:asciiTheme="minorHAnsi" w:eastAsiaTheme="minorHAnsi" w:hAnsiTheme="minorHAnsi" w:cstheme="minorHAnsi"/>
          <w:noProof w:val="0"/>
          <w:lang w:eastAsia="en-US"/>
        </w:rPr>
        <w:t>presented</w:t>
      </w:r>
      <w:r w:rsidR="00EB6D8B">
        <w:rPr>
          <w:rFonts w:asciiTheme="minorHAnsi" w:eastAsiaTheme="minorHAnsi" w:hAnsiTheme="minorHAnsi" w:cstheme="minorHAnsi"/>
          <w:noProof w:val="0"/>
          <w:lang w:eastAsia="en-US"/>
        </w:rPr>
        <w:t xml:space="preserve"> in their own words, thereby promoting the inclusion of their authentic voice; and a provision stipulating that the parents’ and child’s view of the designated treatment plan be documented. The official pro</w:t>
      </w:r>
      <w:r w:rsidR="00A4774B">
        <w:rPr>
          <w:rFonts w:asciiTheme="minorHAnsi" w:eastAsiaTheme="minorHAnsi" w:hAnsiTheme="minorHAnsi" w:cstheme="minorHAnsi"/>
          <w:noProof w:val="0"/>
          <w:lang w:eastAsia="en-US"/>
        </w:rPr>
        <w:t>tocol</w:t>
      </w:r>
      <w:r w:rsidR="00EB6D8B">
        <w:rPr>
          <w:rFonts w:asciiTheme="minorHAnsi" w:eastAsiaTheme="minorHAnsi" w:hAnsiTheme="minorHAnsi" w:cstheme="minorHAnsi"/>
          <w:noProof w:val="0"/>
          <w:lang w:eastAsia="en-US"/>
        </w:rPr>
        <w:t xml:space="preserve"> </w:t>
      </w:r>
      <w:r w:rsidR="00701068">
        <w:rPr>
          <w:rFonts w:asciiTheme="minorHAnsi" w:eastAsiaTheme="minorHAnsi" w:hAnsiTheme="minorHAnsi" w:cstheme="minorHAnsi"/>
          <w:noProof w:val="0"/>
          <w:lang w:eastAsia="en-US"/>
        </w:rPr>
        <w:t xml:space="preserve">specifies </w:t>
      </w:r>
      <w:r w:rsidR="00670BEF">
        <w:rPr>
          <w:rFonts w:asciiTheme="minorHAnsi" w:eastAsiaTheme="minorHAnsi" w:hAnsiTheme="minorHAnsi" w:cstheme="minorHAnsi"/>
          <w:noProof w:val="0"/>
          <w:lang w:eastAsia="en-US"/>
        </w:rPr>
        <w:t xml:space="preserve">a particular order for </w:t>
      </w:r>
      <w:r w:rsidR="00701068">
        <w:rPr>
          <w:rFonts w:asciiTheme="minorHAnsi" w:eastAsiaTheme="minorHAnsi" w:hAnsiTheme="minorHAnsi" w:cstheme="minorHAnsi"/>
          <w:noProof w:val="0"/>
          <w:lang w:eastAsia="en-US"/>
        </w:rPr>
        <w:t>PIEC</w:t>
      </w:r>
      <w:r w:rsidR="000E0D5D">
        <w:rPr>
          <w:rFonts w:asciiTheme="minorHAnsi" w:eastAsiaTheme="minorHAnsi" w:hAnsiTheme="minorHAnsi" w:cstheme="minorHAnsi"/>
          <w:noProof w:val="0"/>
          <w:lang w:eastAsia="en-US"/>
        </w:rPr>
        <w:t xml:space="preserve"> </w:t>
      </w:r>
      <w:r w:rsidR="001D113E">
        <w:rPr>
          <w:rFonts w:asciiTheme="minorHAnsi" w:eastAsiaTheme="minorHAnsi" w:hAnsiTheme="minorHAnsi" w:cstheme="minorHAnsi"/>
          <w:noProof w:val="0"/>
          <w:lang w:eastAsia="en-US"/>
        </w:rPr>
        <w:t>proceedings</w:t>
      </w:r>
      <w:r w:rsidR="00701068">
        <w:rPr>
          <w:rFonts w:asciiTheme="minorHAnsi" w:eastAsiaTheme="minorHAnsi" w:hAnsiTheme="minorHAnsi" w:cstheme="minorHAnsi"/>
          <w:noProof w:val="0"/>
          <w:lang w:eastAsia="en-US"/>
        </w:rPr>
        <w:t>, beginning with the chair asking the parents to describe their perception and view of the situation</w:t>
      </w:r>
      <w:r w:rsidR="003B0436">
        <w:rPr>
          <w:rFonts w:asciiTheme="minorHAnsi" w:eastAsiaTheme="minorHAnsi" w:hAnsiTheme="minorHAnsi" w:cstheme="minorHAnsi"/>
          <w:noProof w:val="0"/>
          <w:lang w:eastAsia="en-US"/>
        </w:rPr>
        <w:t xml:space="preserve">, as well as their preferred solution. </w:t>
      </w:r>
      <w:r w:rsidR="000E0D5D">
        <w:rPr>
          <w:rFonts w:asciiTheme="minorHAnsi" w:eastAsiaTheme="minorHAnsi" w:hAnsiTheme="minorHAnsi" w:cstheme="minorHAnsi"/>
          <w:noProof w:val="0"/>
          <w:lang w:eastAsia="en-US"/>
        </w:rPr>
        <w:t xml:space="preserve">Those PIECs documented by means of a summary or transcript usually did not make a point of hearing from the parents and the child at an early stage of the </w:t>
      </w:r>
      <w:r w:rsidR="00A4774B">
        <w:rPr>
          <w:rFonts w:asciiTheme="minorHAnsi" w:eastAsiaTheme="minorHAnsi" w:hAnsiTheme="minorHAnsi" w:cstheme="minorHAnsi"/>
          <w:noProof w:val="0"/>
          <w:lang w:eastAsia="en-US"/>
        </w:rPr>
        <w:t>proceeding</w:t>
      </w:r>
      <w:r w:rsidR="000E0D5D">
        <w:rPr>
          <w:rFonts w:asciiTheme="minorHAnsi" w:eastAsiaTheme="minorHAnsi" w:hAnsiTheme="minorHAnsi" w:cstheme="minorHAnsi"/>
          <w:noProof w:val="0"/>
          <w:lang w:eastAsia="en-US"/>
        </w:rPr>
        <w:t xml:space="preserve">, and their </w:t>
      </w:r>
      <w:r w:rsidR="0033445A" w:rsidRPr="0033445A">
        <w:rPr>
          <w:rFonts w:asciiTheme="minorHAnsi" w:eastAsiaTheme="minorHAnsi" w:hAnsiTheme="minorHAnsi" w:cstheme="minorHAnsi"/>
          <w:noProof w:val="0"/>
          <w:lang w:eastAsia="en-US"/>
        </w:rPr>
        <w:t xml:space="preserve">records </w:t>
      </w:r>
      <w:r w:rsidR="000E0D5D">
        <w:rPr>
          <w:rFonts w:asciiTheme="minorHAnsi" w:eastAsiaTheme="minorHAnsi" w:hAnsiTheme="minorHAnsi" w:cstheme="minorHAnsi"/>
          <w:noProof w:val="0"/>
          <w:lang w:eastAsia="en-US"/>
        </w:rPr>
        <w:t>presented the parents’ and child’s position far less clearly.</w:t>
      </w:r>
      <w:r w:rsidR="00C2750E">
        <w:rPr>
          <w:rFonts w:asciiTheme="minorHAnsi" w:eastAsiaTheme="minorHAnsi" w:hAnsiTheme="minorHAnsi" w:cstheme="minorHAnsi"/>
          <w:noProof w:val="0"/>
          <w:lang w:eastAsia="en-US"/>
        </w:rPr>
        <w:t xml:space="preserve"> It follows that committees documented by the </w:t>
      </w:r>
      <w:r w:rsidR="001D113E">
        <w:rPr>
          <w:rFonts w:asciiTheme="minorHAnsi" w:eastAsiaTheme="minorHAnsi" w:hAnsiTheme="minorHAnsi" w:cstheme="minorHAnsi"/>
          <w:noProof w:val="0"/>
          <w:lang w:eastAsia="en-US"/>
        </w:rPr>
        <w:t xml:space="preserve">officially </w:t>
      </w:r>
      <w:r w:rsidR="00C2750E">
        <w:rPr>
          <w:rFonts w:asciiTheme="minorHAnsi" w:eastAsiaTheme="minorHAnsi" w:hAnsiTheme="minorHAnsi" w:cstheme="minorHAnsi"/>
          <w:noProof w:val="0"/>
          <w:lang w:eastAsia="en-US"/>
        </w:rPr>
        <w:t xml:space="preserve">designated </w:t>
      </w:r>
      <w:r w:rsidR="001D113E">
        <w:rPr>
          <w:rFonts w:asciiTheme="minorHAnsi" w:eastAsiaTheme="minorHAnsi" w:hAnsiTheme="minorHAnsi" w:cstheme="minorHAnsi"/>
          <w:noProof w:val="0"/>
          <w:lang w:eastAsia="en-US"/>
        </w:rPr>
        <w:t xml:space="preserve">protocol </w:t>
      </w:r>
      <w:r w:rsidR="00C2750E">
        <w:rPr>
          <w:rFonts w:asciiTheme="minorHAnsi" w:eastAsiaTheme="minorHAnsi" w:hAnsiTheme="minorHAnsi" w:cstheme="minorHAnsi"/>
          <w:noProof w:val="0"/>
          <w:lang w:eastAsia="en-US"/>
        </w:rPr>
        <w:t>have the potential to promote participation more effectively than committees documented by other means.</w:t>
      </w:r>
    </w:p>
    <w:p w14:paraId="326AF426" w14:textId="169F18B8" w:rsidR="00687CCA" w:rsidRDefault="00EE3AED" w:rsidP="0033445A">
      <w:pPr>
        <w:bidi w:val="0"/>
        <w:spacing w:after="160" w:line="259" w:lineRule="auto"/>
        <w:ind w:left="0" w:firstLine="284"/>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 xml:space="preserve">The </w:t>
      </w:r>
      <w:r w:rsidR="004855E4">
        <w:rPr>
          <w:rFonts w:asciiTheme="minorHAnsi" w:eastAsiaTheme="minorHAnsi" w:hAnsiTheme="minorHAnsi" w:cstheme="minorHAnsi"/>
          <w:noProof w:val="0"/>
          <w:lang w:eastAsia="en-US"/>
        </w:rPr>
        <w:t xml:space="preserve">PIEC </w:t>
      </w:r>
      <w:r w:rsidR="0033445A" w:rsidRPr="0033445A">
        <w:rPr>
          <w:rFonts w:asciiTheme="minorHAnsi" w:eastAsiaTheme="minorHAnsi" w:hAnsiTheme="minorHAnsi" w:cstheme="minorHAnsi"/>
          <w:noProof w:val="0"/>
          <w:lang w:eastAsia="en-US"/>
        </w:rPr>
        <w:t xml:space="preserve">records </w:t>
      </w:r>
      <w:r>
        <w:rPr>
          <w:rFonts w:asciiTheme="minorHAnsi" w:eastAsiaTheme="minorHAnsi" w:hAnsiTheme="minorHAnsi" w:cstheme="minorHAnsi"/>
          <w:noProof w:val="0"/>
          <w:lang w:eastAsia="en-US"/>
        </w:rPr>
        <w:t xml:space="preserve">provide very little information about the preparatory stage. The vast majority did not use the form designated for preparations, and only rarely did the </w:t>
      </w:r>
      <w:r w:rsidR="0033445A" w:rsidRPr="0033445A">
        <w:rPr>
          <w:rFonts w:asciiTheme="minorHAnsi" w:eastAsiaTheme="minorHAnsi" w:hAnsiTheme="minorHAnsi" w:cstheme="minorHAnsi"/>
          <w:noProof w:val="0"/>
          <w:lang w:eastAsia="en-US"/>
        </w:rPr>
        <w:t xml:space="preserve">records </w:t>
      </w:r>
      <w:r>
        <w:rPr>
          <w:rFonts w:asciiTheme="minorHAnsi" w:eastAsiaTheme="minorHAnsi" w:hAnsiTheme="minorHAnsi" w:cstheme="minorHAnsi"/>
          <w:noProof w:val="0"/>
          <w:lang w:eastAsia="en-US"/>
        </w:rPr>
        <w:t xml:space="preserve">contain information about a preparatory meeting </w:t>
      </w:r>
      <w:r w:rsidR="0026416B">
        <w:rPr>
          <w:rFonts w:asciiTheme="minorHAnsi" w:eastAsiaTheme="minorHAnsi" w:hAnsiTheme="minorHAnsi" w:cstheme="minorHAnsi"/>
          <w:noProof w:val="0"/>
          <w:lang w:eastAsia="en-US"/>
        </w:rPr>
        <w:t>having</w:t>
      </w:r>
      <w:r>
        <w:rPr>
          <w:rFonts w:asciiTheme="minorHAnsi" w:eastAsiaTheme="minorHAnsi" w:hAnsiTheme="minorHAnsi" w:cstheme="minorHAnsi"/>
          <w:noProof w:val="0"/>
          <w:lang w:eastAsia="en-US"/>
        </w:rPr>
        <w:t xml:space="preserve"> taken place. In most cases, no information was available about the subjects discussed at the preparatory meetings. Preparation for the </w:t>
      </w:r>
      <w:r w:rsidR="00196049">
        <w:rPr>
          <w:rFonts w:asciiTheme="minorHAnsi" w:eastAsiaTheme="minorHAnsi" w:hAnsiTheme="minorHAnsi" w:cstheme="minorHAnsi"/>
          <w:noProof w:val="0"/>
          <w:lang w:eastAsia="en-US"/>
        </w:rPr>
        <w:t>proceedings</w:t>
      </w:r>
      <w:r>
        <w:rPr>
          <w:rFonts w:asciiTheme="minorHAnsi" w:eastAsiaTheme="minorHAnsi" w:hAnsiTheme="minorHAnsi" w:cstheme="minorHAnsi"/>
          <w:noProof w:val="0"/>
          <w:lang w:eastAsia="en-US"/>
        </w:rPr>
        <w:t xml:space="preserve"> is the first phase of participation because it has a decisive impact both on the parents’ and children’s understanding of the situation and of their rights, and on their ability to formulate a clear </w:t>
      </w:r>
      <w:r w:rsidR="00196049">
        <w:rPr>
          <w:rFonts w:asciiTheme="minorHAnsi" w:eastAsiaTheme="minorHAnsi" w:hAnsiTheme="minorHAnsi" w:cstheme="minorHAnsi"/>
          <w:noProof w:val="0"/>
          <w:lang w:eastAsia="en-US"/>
        </w:rPr>
        <w:t>position on</w:t>
      </w:r>
      <w:r>
        <w:rPr>
          <w:rFonts w:asciiTheme="minorHAnsi" w:eastAsiaTheme="minorHAnsi" w:hAnsiTheme="minorHAnsi" w:cstheme="minorHAnsi"/>
          <w:noProof w:val="0"/>
          <w:lang w:eastAsia="en-US"/>
        </w:rPr>
        <w:t xml:space="preserve"> the treatment planned for them. The lack of data about preparatory procedures may constitute a significant inhibiting factor in promoting SDM in PIECs.</w:t>
      </w:r>
    </w:p>
    <w:p w14:paraId="147D4C8E" w14:textId="2FD925B9" w:rsidR="00EE3AED" w:rsidRDefault="0067492B" w:rsidP="0033445A">
      <w:pPr>
        <w:bidi w:val="0"/>
        <w:spacing w:after="160" w:line="259" w:lineRule="auto"/>
        <w:ind w:left="0" w:firstLine="284"/>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The findings indicate that mothers were nearly always present during the committee meetings and fathers were present in about half the meetings. When the mother was absent,</w:t>
      </w:r>
      <w:r w:rsidR="00593464">
        <w:rPr>
          <w:rFonts w:asciiTheme="minorHAnsi" w:eastAsiaTheme="minorHAnsi" w:hAnsiTheme="minorHAnsi" w:cstheme="minorHAnsi"/>
          <w:noProof w:val="0"/>
          <w:lang w:eastAsia="en-US"/>
        </w:rPr>
        <w:t xml:space="preserve"> the </w:t>
      </w:r>
      <w:r w:rsidR="0033445A" w:rsidRPr="0033445A">
        <w:rPr>
          <w:rFonts w:asciiTheme="minorHAnsi" w:eastAsiaTheme="minorHAnsi" w:hAnsiTheme="minorHAnsi" w:cstheme="minorHAnsi"/>
          <w:noProof w:val="0"/>
          <w:lang w:eastAsia="en-US"/>
        </w:rPr>
        <w:t xml:space="preserve">records </w:t>
      </w:r>
      <w:r w:rsidR="005B08C2">
        <w:rPr>
          <w:rFonts w:asciiTheme="minorHAnsi" w:eastAsiaTheme="minorHAnsi" w:hAnsiTheme="minorHAnsi" w:cstheme="minorHAnsi"/>
          <w:noProof w:val="0"/>
          <w:lang w:eastAsia="en-US"/>
        </w:rPr>
        <w:t xml:space="preserve">explained her absence in detail and presented </w:t>
      </w:r>
      <w:r w:rsidR="00593464">
        <w:rPr>
          <w:rFonts w:asciiTheme="minorHAnsi" w:eastAsiaTheme="minorHAnsi" w:hAnsiTheme="minorHAnsi" w:cstheme="minorHAnsi"/>
          <w:noProof w:val="0"/>
          <w:lang w:eastAsia="en-US"/>
        </w:rPr>
        <w:t xml:space="preserve">her </w:t>
      </w:r>
      <w:r w:rsidR="00393144">
        <w:rPr>
          <w:rFonts w:asciiTheme="minorHAnsi" w:eastAsiaTheme="minorHAnsi" w:hAnsiTheme="minorHAnsi" w:cstheme="minorHAnsi"/>
          <w:noProof w:val="0"/>
          <w:lang w:eastAsia="en-US"/>
        </w:rPr>
        <w:t>view</w:t>
      </w:r>
      <w:r w:rsidR="00593464">
        <w:rPr>
          <w:rFonts w:asciiTheme="minorHAnsi" w:eastAsiaTheme="minorHAnsi" w:hAnsiTheme="minorHAnsi" w:cstheme="minorHAnsi"/>
          <w:noProof w:val="0"/>
          <w:lang w:eastAsia="en-US"/>
        </w:rPr>
        <w:t xml:space="preserve"> on the children’s removal from home. Conversely, a father’s absence did not always receive an explanation, and even when it did</w:t>
      </w:r>
      <w:r w:rsidR="0067002A">
        <w:rPr>
          <w:rFonts w:asciiTheme="minorHAnsi" w:eastAsiaTheme="minorHAnsi" w:hAnsiTheme="minorHAnsi" w:cstheme="minorHAnsi"/>
          <w:noProof w:val="0"/>
          <w:lang w:eastAsia="en-US"/>
        </w:rPr>
        <w:t>, it was evident from the reasons listed that in many cases not much effort was made to secure his presence.</w:t>
      </w:r>
      <w:r w:rsidR="00393144">
        <w:rPr>
          <w:rFonts w:asciiTheme="minorHAnsi" w:eastAsiaTheme="minorHAnsi" w:hAnsiTheme="minorHAnsi" w:cstheme="minorHAnsi"/>
          <w:noProof w:val="0"/>
          <w:lang w:eastAsia="en-US"/>
        </w:rPr>
        <w:t xml:space="preserve"> For the most part, if the father was absent, the </w:t>
      </w:r>
      <w:r w:rsidR="0033445A" w:rsidRPr="0033445A">
        <w:rPr>
          <w:rFonts w:asciiTheme="minorHAnsi" w:eastAsiaTheme="minorHAnsi" w:hAnsiTheme="minorHAnsi" w:cstheme="minorHAnsi"/>
          <w:noProof w:val="0"/>
          <w:lang w:eastAsia="en-US"/>
        </w:rPr>
        <w:t xml:space="preserve">records </w:t>
      </w:r>
      <w:r w:rsidR="00393144">
        <w:rPr>
          <w:rFonts w:asciiTheme="minorHAnsi" w:eastAsiaTheme="minorHAnsi" w:hAnsiTheme="minorHAnsi" w:cstheme="minorHAnsi"/>
          <w:noProof w:val="0"/>
          <w:lang w:eastAsia="en-US"/>
        </w:rPr>
        <w:t xml:space="preserve">did not indicate his view. These data may point to a gender bias on the part of PIEC organizers. Adolescents were present in about two-thirds of the discussions about them. When adolescents were absent </w:t>
      </w:r>
      <w:r w:rsidR="00393144">
        <w:rPr>
          <w:rFonts w:asciiTheme="minorHAnsi" w:eastAsiaTheme="minorHAnsi" w:hAnsiTheme="minorHAnsi" w:cstheme="minorHAnsi"/>
          <w:noProof w:val="0"/>
          <w:lang w:eastAsia="en-US"/>
        </w:rPr>
        <w:lastRenderedPageBreak/>
        <w:t>from PIECs, their absence usually was not explained, nor was their view on being removed from home by PIEC members</w:t>
      </w:r>
      <w:r w:rsidR="00AC7C16">
        <w:rPr>
          <w:rFonts w:asciiTheme="minorHAnsi" w:eastAsiaTheme="minorHAnsi" w:hAnsiTheme="minorHAnsi" w:cstheme="minorHAnsi"/>
          <w:noProof w:val="0"/>
          <w:lang w:eastAsia="en-US"/>
        </w:rPr>
        <w:t xml:space="preserve"> represented</w:t>
      </w:r>
      <w:r w:rsidR="00393144">
        <w:rPr>
          <w:rFonts w:asciiTheme="minorHAnsi" w:eastAsiaTheme="minorHAnsi" w:hAnsiTheme="minorHAnsi" w:cstheme="minorHAnsi"/>
          <w:noProof w:val="0"/>
          <w:lang w:eastAsia="en-US"/>
        </w:rPr>
        <w:t>.</w:t>
      </w:r>
    </w:p>
    <w:p w14:paraId="1BB21AF4" w14:textId="03D1203D" w:rsidR="00081202" w:rsidRDefault="007400BB" w:rsidP="00927E88">
      <w:pPr>
        <w:bidi w:val="0"/>
        <w:spacing w:after="160" w:line="259" w:lineRule="auto"/>
        <w:ind w:left="0" w:firstLine="284"/>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With respect to</w:t>
      </w:r>
      <w:r w:rsidR="00081202">
        <w:rPr>
          <w:rFonts w:asciiTheme="minorHAnsi" w:eastAsiaTheme="minorHAnsi" w:hAnsiTheme="minorHAnsi" w:cstheme="minorHAnsi"/>
          <w:noProof w:val="0"/>
          <w:lang w:eastAsia="en-US"/>
        </w:rPr>
        <w:t xml:space="preserve"> family members who</w:t>
      </w:r>
      <w:r>
        <w:rPr>
          <w:rFonts w:asciiTheme="minorHAnsi" w:eastAsiaTheme="minorHAnsi" w:hAnsiTheme="minorHAnsi" w:cstheme="minorHAnsi"/>
          <w:noProof w:val="0"/>
          <w:lang w:eastAsia="en-US"/>
        </w:rPr>
        <w:t xml:space="preserve"> attended the proceedings</w:t>
      </w:r>
      <w:r w:rsidR="00081202">
        <w:rPr>
          <w:rFonts w:asciiTheme="minorHAnsi" w:eastAsiaTheme="minorHAnsi" w:hAnsiTheme="minorHAnsi" w:cstheme="minorHAnsi"/>
          <w:noProof w:val="0"/>
          <w:lang w:eastAsia="en-US"/>
        </w:rPr>
        <w:t>, their position on removal from home is mentioned once</w:t>
      </w:r>
      <w:r w:rsidR="00927E88">
        <w:rPr>
          <w:rFonts w:asciiTheme="minorHAnsi" w:eastAsiaTheme="minorHAnsi" w:hAnsiTheme="minorHAnsi" w:cstheme="minorHAnsi"/>
          <w:noProof w:val="0"/>
          <w:lang w:eastAsia="en-US"/>
        </w:rPr>
        <w:t>, concisely,</w:t>
      </w:r>
      <w:r w:rsidR="00081202">
        <w:rPr>
          <w:rFonts w:asciiTheme="minorHAnsi" w:eastAsiaTheme="minorHAnsi" w:hAnsiTheme="minorHAnsi" w:cstheme="minorHAnsi"/>
          <w:noProof w:val="0"/>
          <w:lang w:eastAsia="en-US"/>
        </w:rPr>
        <w:t xml:space="preserve"> in about half the </w:t>
      </w:r>
      <w:r w:rsidR="0033445A">
        <w:rPr>
          <w:rFonts w:asciiTheme="minorHAnsi" w:eastAsiaTheme="minorHAnsi" w:hAnsiTheme="minorHAnsi" w:cstheme="minorHAnsi"/>
          <w:noProof w:val="0"/>
          <w:lang w:eastAsia="en-US"/>
        </w:rPr>
        <w:t>records</w:t>
      </w:r>
      <w:r w:rsidR="00946A0A">
        <w:rPr>
          <w:rFonts w:asciiTheme="minorHAnsi" w:eastAsiaTheme="minorHAnsi" w:hAnsiTheme="minorHAnsi" w:cstheme="minorHAnsi"/>
          <w:noProof w:val="0"/>
          <w:lang w:eastAsia="en-US"/>
        </w:rPr>
        <w:t xml:space="preserve">. </w:t>
      </w:r>
      <w:r w:rsidR="008F05BE">
        <w:rPr>
          <w:rFonts w:asciiTheme="minorHAnsi" w:eastAsiaTheme="minorHAnsi" w:hAnsiTheme="minorHAnsi" w:cstheme="minorHAnsi"/>
          <w:noProof w:val="0"/>
          <w:lang w:eastAsia="en-US"/>
        </w:rPr>
        <w:t>T</w:t>
      </w:r>
      <w:r w:rsidR="00946A0A">
        <w:rPr>
          <w:rFonts w:asciiTheme="minorHAnsi" w:eastAsiaTheme="minorHAnsi" w:hAnsiTheme="minorHAnsi" w:cstheme="minorHAnsi"/>
          <w:noProof w:val="0"/>
          <w:lang w:eastAsia="en-US"/>
        </w:rPr>
        <w:t xml:space="preserve">he remaining </w:t>
      </w:r>
      <w:r w:rsidR="0033445A">
        <w:rPr>
          <w:rFonts w:asciiTheme="minorHAnsi" w:eastAsiaTheme="minorHAnsi" w:hAnsiTheme="minorHAnsi" w:cstheme="minorHAnsi"/>
          <w:noProof w:val="0"/>
          <w:lang w:eastAsia="en-US"/>
        </w:rPr>
        <w:t>records</w:t>
      </w:r>
      <w:r w:rsidR="008F05BE">
        <w:rPr>
          <w:rFonts w:asciiTheme="minorHAnsi" w:eastAsiaTheme="minorHAnsi" w:hAnsiTheme="minorHAnsi" w:cstheme="minorHAnsi"/>
          <w:noProof w:val="0"/>
          <w:lang w:eastAsia="en-US"/>
        </w:rPr>
        <w:t xml:space="preserve"> mention it </w:t>
      </w:r>
      <w:r w:rsidR="00946A0A">
        <w:rPr>
          <w:rFonts w:asciiTheme="minorHAnsi" w:eastAsiaTheme="minorHAnsi" w:hAnsiTheme="minorHAnsi" w:cstheme="minorHAnsi"/>
          <w:noProof w:val="0"/>
          <w:lang w:eastAsia="en-US"/>
        </w:rPr>
        <w:t xml:space="preserve">more than once or in greater detail. </w:t>
      </w:r>
      <w:r w:rsidR="00630517">
        <w:rPr>
          <w:rFonts w:asciiTheme="minorHAnsi" w:eastAsiaTheme="minorHAnsi" w:hAnsiTheme="minorHAnsi" w:cstheme="minorHAnsi"/>
          <w:noProof w:val="0"/>
          <w:lang w:eastAsia="en-US"/>
        </w:rPr>
        <w:t xml:space="preserve">The findings indicate that in many committees, when a family member’s outlook differs from that of the PIEC professionals, that member is described as uncooperative, in denial about problems, and resistant – a description that serves as an “excuse” to adopt a decision </w:t>
      </w:r>
      <w:r w:rsidR="00E81C1D">
        <w:rPr>
          <w:rFonts w:asciiTheme="minorHAnsi" w:eastAsiaTheme="minorHAnsi" w:hAnsiTheme="minorHAnsi" w:cstheme="minorHAnsi"/>
          <w:noProof w:val="0"/>
          <w:lang w:eastAsia="en-US"/>
        </w:rPr>
        <w:t>aligned</w:t>
      </w:r>
      <w:r w:rsidR="00630517">
        <w:rPr>
          <w:rFonts w:asciiTheme="minorHAnsi" w:eastAsiaTheme="minorHAnsi" w:hAnsiTheme="minorHAnsi" w:cstheme="minorHAnsi"/>
          <w:noProof w:val="0"/>
          <w:lang w:eastAsia="en-US"/>
        </w:rPr>
        <w:t xml:space="preserve"> solely with the professionals’ outlook, without discussing the possibility of assistance that accords with the family members’ outlook. The findings highlight the perpetuation of power discrepancies between family members and professionals.</w:t>
      </w:r>
    </w:p>
    <w:p w14:paraId="5D6BF2B8" w14:textId="7FBD6D70" w:rsidR="00FB6C36" w:rsidRDefault="008840EC" w:rsidP="00FB6C36">
      <w:pPr>
        <w:bidi w:val="0"/>
        <w:spacing w:after="160" w:line="259" w:lineRule="auto"/>
        <w:ind w:left="0" w:firstLine="284"/>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The</w:t>
      </w:r>
      <w:r w:rsidR="00E555CB">
        <w:rPr>
          <w:rFonts w:asciiTheme="minorHAnsi" w:eastAsiaTheme="minorHAnsi" w:hAnsiTheme="minorHAnsi" w:cstheme="minorHAnsi"/>
          <w:noProof w:val="0"/>
          <w:lang w:eastAsia="en-US"/>
        </w:rPr>
        <w:t xml:space="preserve"> findings reveal widespread use </w:t>
      </w:r>
      <w:r w:rsidR="00304493">
        <w:rPr>
          <w:rFonts w:asciiTheme="minorHAnsi" w:eastAsiaTheme="minorHAnsi" w:hAnsiTheme="minorHAnsi" w:cstheme="minorHAnsi"/>
          <w:noProof w:val="0"/>
          <w:lang w:eastAsia="en-US"/>
        </w:rPr>
        <w:t xml:space="preserve">by professionals </w:t>
      </w:r>
      <w:r w:rsidR="00E555CB">
        <w:rPr>
          <w:rFonts w:asciiTheme="minorHAnsi" w:eastAsiaTheme="minorHAnsi" w:hAnsiTheme="minorHAnsi" w:cstheme="minorHAnsi"/>
          <w:noProof w:val="0"/>
          <w:lang w:eastAsia="en-US"/>
        </w:rPr>
        <w:t xml:space="preserve">of the terms “consent” and “cooperation” in describing the parents’ and child’s attitudes toward the PIEC’s designated treatment plan. The use of these terms may indicate paternalistic outlooks, </w:t>
      </w:r>
      <w:r w:rsidR="00690D52">
        <w:rPr>
          <w:rFonts w:asciiTheme="minorHAnsi" w:eastAsiaTheme="minorHAnsi" w:hAnsiTheme="minorHAnsi" w:cstheme="minorHAnsi"/>
          <w:noProof w:val="0"/>
          <w:lang w:eastAsia="en-US"/>
        </w:rPr>
        <w:t xml:space="preserve">according to </w:t>
      </w:r>
      <w:r w:rsidR="00E555CB">
        <w:rPr>
          <w:rFonts w:asciiTheme="minorHAnsi" w:eastAsiaTheme="minorHAnsi" w:hAnsiTheme="minorHAnsi" w:cstheme="minorHAnsi"/>
          <w:noProof w:val="0"/>
          <w:lang w:eastAsia="en-US"/>
        </w:rPr>
        <w:t xml:space="preserve">which the power to determine a treatment plan lies exclusively with the expert professionals, </w:t>
      </w:r>
      <w:r w:rsidR="00690D52">
        <w:rPr>
          <w:rFonts w:asciiTheme="minorHAnsi" w:eastAsiaTheme="minorHAnsi" w:hAnsiTheme="minorHAnsi" w:cstheme="minorHAnsi"/>
          <w:noProof w:val="0"/>
          <w:lang w:eastAsia="en-US"/>
        </w:rPr>
        <w:t>while</w:t>
      </w:r>
      <w:r w:rsidR="00E555CB">
        <w:rPr>
          <w:rFonts w:asciiTheme="minorHAnsi" w:eastAsiaTheme="minorHAnsi" w:hAnsiTheme="minorHAnsi" w:cstheme="minorHAnsi"/>
          <w:noProof w:val="0"/>
          <w:lang w:eastAsia="en-US"/>
        </w:rPr>
        <w:t xml:space="preserve"> family members are in a weaker, inferior position that allows them only to agree or disagree, cooperate or not cooperate, with the professionals’ decision. It goes without saying that such outlooks do not promote participation or facilitate</w:t>
      </w:r>
      <w:r w:rsidR="005247D0">
        <w:rPr>
          <w:rFonts w:asciiTheme="minorHAnsi" w:eastAsiaTheme="minorHAnsi" w:hAnsiTheme="minorHAnsi" w:cstheme="minorHAnsi"/>
          <w:noProof w:val="0"/>
          <w:lang w:eastAsia="en-US"/>
        </w:rPr>
        <w:t xml:space="preserve"> more of a balance in the inequitable power </w:t>
      </w:r>
      <w:r w:rsidR="00AB04F5">
        <w:rPr>
          <w:rFonts w:asciiTheme="minorHAnsi" w:eastAsiaTheme="minorHAnsi" w:hAnsiTheme="minorHAnsi" w:cstheme="minorHAnsi"/>
          <w:noProof w:val="0"/>
          <w:lang w:eastAsia="en-US"/>
        </w:rPr>
        <w:t>dynamics</w:t>
      </w:r>
      <w:r w:rsidR="005247D0">
        <w:rPr>
          <w:rFonts w:asciiTheme="minorHAnsi" w:eastAsiaTheme="minorHAnsi" w:hAnsiTheme="minorHAnsi" w:cstheme="minorHAnsi"/>
          <w:noProof w:val="0"/>
          <w:lang w:eastAsia="en-US"/>
        </w:rPr>
        <w:t xml:space="preserve"> between family members and professionals</w:t>
      </w:r>
      <w:r w:rsidR="00AB04F5">
        <w:rPr>
          <w:rFonts w:asciiTheme="minorHAnsi" w:eastAsiaTheme="minorHAnsi" w:hAnsiTheme="minorHAnsi" w:cstheme="minorHAnsi"/>
          <w:noProof w:val="0"/>
          <w:lang w:eastAsia="en-US"/>
        </w:rPr>
        <w:t>.</w:t>
      </w:r>
    </w:p>
    <w:p w14:paraId="0CCA58E6" w14:textId="302AB572" w:rsidR="00AB04F5" w:rsidRDefault="00F84A4A" w:rsidP="00A45026">
      <w:pPr>
        <w:bidi w:val="0"/>
        <w:spacing w:after="160" w:line="259" w:lineRule="auto"/>
        <w:ind w:left="0" w:firstLine="284"/>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 xml:space="preserve">In most committees, according to the findings, not a single professional referred to the parents’ powers. </w:t>
      </w:r>
      <w:r w:rsidR="007B7153">
        <w:rPr>
          <w:rFonts w:asciiTheme="minorHAnsi" w:eastAsiaTheme="minorHAnsi" w:hAnsiTheme="minorHAnsi" w:cstheme="minorHAnsi"/>
          <w:noProof w:val="0"/>
          <w:lang w:eastAsia="en-US"/>
        </w:rPr>
        <w:t>More</w:t>
      </w:r>
      <w:r>
        <w:rPr>
          <w:rFonts w:asciiTheme="minorHAnsi" w:eastAsiaTheme="minorHAnsi" w:hAnsiTheme="minorHAnsi" w:cstheme="minorHAnsi"/>
          <w:noProof w:val="0"/>
          <w:lang w:eastAsia="en-US"/>
        </w:rPr>
        <w:t xml:space="preserve"> attention to their powers could enhance their participation</w:t>
      </w:r>
      <w:r w:rsidR="007B7153">
        <w:rPr>
          <w:rFonts w:asciiTheme="minorHAnsi" w:eastAsiaTheme="minorHAnsi" w:hAnsiTheme="minorHAnsi" w:cstheme="minorHAnsi"/>
          <w:noProof w:val="0"/>
          <w:lang w:eastAsia="en-US"/>
        </w:rPr>
        <w:t xml:space="preserve"> because it would indicate</w:t>
      </w:r>
      <w:r>
        <w:rPr>
          <w:rFonts w:asciiTheme="minorHAnsi" w:eastAsiaTheme="minorHAnsi" w:hAnsiTheme="minorHAnsi" w:cstheme="minorHAnsi"/>
          <w:noProof w:val="0"/>
          <w:lang w:eastAsia="en-US"/>
        </w:rPr>
        <w:t xml:space="preserve"> respect, trust, and empowerment. </w:t>
      </w:r>
      <w:r w:rsidR="0028087D">
        <w:rPr>
          <w:rFonts w:asciiTheme="minorHAnsi" w:eastAsiaTheme="minorHAnsi" w:hAnsiTheme="minorHAnsi" w:cstheme="minorHAnsi"/>
          <w:noProof w:val="0"/>
          <w:lang w:eastAsia="en-US"/>
        </w:rPr>
        <w:t xml:space="preserve">The parents’ view of removal from home </w:t>
      </w:r>
      <w:r w:rsidR="00065451">
        <w:rPr>
          <w:rFonts w:asciiTheme="minorHAnsi" w:eastAsiaTheme="minorHAnsi" w:hAnsiTheme="minorHAnsi" w:cstheme="minorHAnsi"/>
          <w:noProof w:val="0"/>
          <w:lang w:eastAsia="en-US"/>
        </w:rPr>
        <w:t xml:space="preserve">also </w:t>
      </w:r>
      <w:r w:rsidR="0028087D">
        <w:rPr>
          <w:rFonts w:asciiTheme="minorHAnsi" w:eastAsiaTheme="minorHAnsi" w:hAnsiTheme="minorHAnsi" w:cstheme="minorHAnsi"/>
          <w:noProof w:val="0"/>
          <w:lang w:eastAsia="en-US"/>
        </w:rPr>
        <w:t xml:space="preserve">plays a part: When the parents or child are interested in removal, the professionals </w:t>
      </w:r>
      <w:r w:rsidR="00065451">
        <w:rPr>
          <w:rFonts w:asciiTheme="minorHAnsi" w:eastAsiaTheme="minorHAnsi" w:hAnsiTheme="minorHAnsi" w:cstheme="minorHAnsi"/>
          <w:noProof w:val="0"/>
          <w:lang w:eastAsia="en-US"/>
        </w:rPr>
        <w:t>tend to mention</w:t>
      </w:r>
      <w:r w:rsidR="0028087D">
        <w:rPr>
          <w:rFonts w:asciiTheme="minorHAnsi" w:eastAsiaTheme="minorHAnsi" w:hAnsiTheme="minorHAnsi" w:cstheme="minorHAnsi"/>
          <w:noProof w:val="0"/>
          <w:lang w:eastAsia="en-US"/>
        </w:rPr>
        <w:t xml:space="preserve"> their powers and present them as people who know what is good for them. When they object to removal, the discussion makes </w:t>
      </w:r>
      <w:r w:rsidR="00065451">
        <w:rPr>
          <w:rFonts w:asciiTheme="minorHAnsi" w:eastAsiaTheme="minorHAnsi" w:hAnsiTheme="minorHAnsi" w:cstheme="minorHAnsi"/>
          <w:noProof w:val="0"/>
          <w:lang w:eastAsia="en-US"/>
        </w:rPr>
        <w:t xml:space="preserve">no </w:t>
      </w:r>
      <w:r w:rsidR="0028087D">
        <w:rPr>
          <w:rFonts w:asciiTheme="minorHAnsi" w:eastAsiaTheme="minorHAnsi" w:hAnsiTheme="minorHAnsi" w:cstheme="minorHAnsi"/>
          <w:noProof w:val="0"/>
          <w:lang w:eastAsia="en-US"/>
        </w:rPr>
        <w:t>mention of their powers, focusing instead on the parents’ pathology and “denial of the problem.”</w:t>
      </w:r>
      <w:r w:rsidR="00A45026">
        <w:rPr>
          <w:rFonts w:asciiTheme="minorHAnsi" w:eastAsiaTheme="minorHAnsi" w:hAnsiTheme="minorHAnsi" w:cstheme="minorHAnsi"/>
          <w:noProof w:val="0"/>
          <w:lang w:eastAsia="en-US"/>
        </w:rPr>
        <w:t xml:space="preserve"> These findings imply a perception that equates parents’ and children’s participation with cooperation</w:t>
      </w:r>
      <w:r w:rsidR="008C1A57">
        <w:rPr>
          <w:rFonts w:asciiTheme="minorHAnsi" w:eastAsiaTheme="minorHAnsi" w:hAnsiTheme="minorHAnsi" w:cstheme="minorHAnsi"/>
          <w:noProof w:val="0"/>
          <w:lang w:eastAsia="en-US"/>
        </w:rPr>
        <w:t xml:space="preserve"> on the matter of removal from home, which in turn fosters an illusion among social workers that shared decision-making is taking place.</w:t>
      </w:r>
      <w:r w:rsidR="00F1453C">
        <w:rPr>
          <w:rFonts w:asciiTheme="minorHAnsi" w:eastAsiaTheme="minorHAnsi" w:hAnsiTheme="minorHAnsi" w:cstheme="minorHAnsi"/>
          <w:noProof w:val="0"/>
          <w:lang w:eastAsia="en-US"/>
        </w:rPr>
        <w:t xml:space="preserve"> </w:t>
      </w:r>
    </w:p>
    <w:p w14:paraId="109A1D75" w14:textId="1619110D" w:rsidR="00B2265B" w:rsidRDefault="00B2265B" w:rsidP="00B2265B">
      <w:pPr>
        <w:bidi w:val="0"/>
        <w:spacing w:after="160" w:line="259" w:lineRule="auto"/>
        <w:ind w:left="0" w:firstLine="284"/>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One-third of the records contained no evidence that a community-based alternative had been proposed or attempted prior to discussing removal from the home. In those cases where the records indicate that alternatives were attempted and had failed, all the reasons cited by the professionals h</w:t>
      </w:r>
      <w:r w:rsidR="00845273">
        <w:rPr>
          <w:rFonts w:asciiTheme="minorHAnsi" w:eastAsiaTheme="minorHAnsi" w:hAnsiTheme="minorHAnsi" w:cstheme="minorHAnsi"/>
          <w:noProof w:val="0"/>
          <w:lang w:eastAsia="en-US"/>
        </w:rPr>
        <w:t>e</w:t>
      </w:r>
      <w:r>
        <w:rPr>
          <w:rFonts w:asciiTheme="minorHAnsi" w:eastAsiaTheme="minorHAnsi" w:hAnsiTheme="minorHAnsi" w:cstheme="minorHAnsi"/>
          <w:noProof w:val="0"/>
          <w:lang w:eastAsia="en-US"/>
        </w:rPr>
        <w:t>ld the family members responsible: lack of cooperation, refusal, or</w:t>
      </w:r>
      <w:r w:rsidR="00607FAA">
        <w:rPr>
          <w:rFonts w:asciiTheme="minorHAnsi" w:eastAsiaTheme="minorHAnsi" w:hAnsiTheme="minorHAnsi" w:cstheme="minorHAnsi"/>
          <w:noProof w:val="0"/>
          <w:lang w:eastAsia="en-US"/>
        </w:rPr>
        <w:t xml:space="preserve"> a poor fit for the proposed solution. This finding implies an institutionalized approach on the part of the professionals, </w:t>
      </w:r>
      <w:r w:rsidR="00845273">
        <w:rPr>
          <w:rFonts w:asciiTheme="minorHAnsi" w:eastAsiaTheme="minorHAnsi" w:hAnsiTheme="minorHAnsi" w:cstheme="minorHAnsi"/>
          <w:noProof w:val="0"/>
          <w:lang w:eastAsia="en-US"/>
        </w:rPr>
        <w:t>according to which</w:t>
      </w:r>
      <w:r w:rsidR="00607FAA">
        <w:rPr>
          <w:rFonts w:asciiTheme="minorHAnsi" w:eastAsiaTheme="minorHAnsi" w:hAnsiTheme="minorHAnsi" w:cstheme="minorHAnsi"/>
          <w:noProof w:val="0"/>
          <w:lang w:eastAsia="en-US"/>
        </w:rPr>
        <w:t xml:space="preserve"> the families must adapt themselves to the service rather than the other way around. </w:t>
      </w:r>
    </w:p>
    <w:p w14:paraId="1AD9B6F4" w14:textId="438407F7" w:rsidR="00607FAA" w:rsidRDefault="00607FAA" w:rsidP="00607FAA">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lastRenderedPageBreak/>
        <w:t>Limitations of the study:</w:t>
      </w:r>
      <w:r>
        <w:rPr>
          <w:rFonts w:asciiTheme="minorHAnsi" w:eastAsiaTheme="minorHAnsi" w:hAnsiTheme="minorHAnsi" w:cstheme="minorHAnsi"/>
          <w:noProof w:val="0"/>
          <w:lang w:eastAsia="en-US"/>
        </w:rPr>
        <w:t xml:space="preserve"> The </w:t>
      </w:r>
      <w:r w:rsidR="00BF36B8">
        <w:rPr>
          <w:rFonts w:asciiTheme="minorHAnsi" w:eastAsiaTheme="minorHAnsi" w:hAnsiTheme="minorHAnsi" w:cstheme="minorHAnsi"/>
          <w:noProof w:val="0"/>
          <w:lang w:eastAsia="en-US"/>
        </w:rPr>
        <w:t xml:space="preserve">information available in the records does not provide </w:t>
      </w:r>
      <w:r w:rsidR="0052025E">
        <w:rPr>
          <w:rFonts w:asciiTheme="minorHAnsi" w:eastAsiaTheme="minorHAnsi" w:hAnsiTheme="minorHAnsi" w:cstheme="minorHAnsi"/>
          <w:noProof w:val="0"/>
          <w:lang w:eastAsia="en-US"/>
        </w:rPr>
        <w:t>a complete</w:t>
      </w:r>
      <w:r w:rsidR="00BF36B8">
        <w:rPr>
          <w:rFonts w:asciiTheme="minorHAnsi" w:eastAsiaTheme="minorHAnsi" w:hAnsiTheme="minorHAnsi" w:cstheme="minorHAnsi"/>
          <w:noProof w:val="0"/>
          <w:lang w:eastAsia="en-US"/>
        </w:rPr>
        <w:t xml:space="preserve"> picture of parents’ and children’s participation in PIECs, as these records omit undocumented remarks that could point to cooperation or lack thereof. </w:t>
      </w:r>
      <w:r w:rsidR="00D82ABD">
        <w:rPr>
          <w:rFonts w:asciiTheme="minorHAnsi" w:eastAsiaTheme="minorHAnsi" w:hAnsiTheme="minorHAnsi" w:cstheme="minorHAnsi"/>
          <w:noProof w:val="0"/>
          <w:lang w:eastAsia="en-US"/>
        </w:rPr>
        <w:t>Furthermore, no conclusions can be drawn about families’ participation in committees that did not decide on removal from home and instead focused primarily on community-based care.</w:t>
      </w:r>
    </w:p>
    <w:p w14:paraId="1E2C6055" w14:textId="277865A3" w:rsidR="00D82ABD" w:rsidRDefault="00D82ABD" w:rsidP="00D82ABD">
      <w:pPr>
        <w:bidi w:val="0"/>
        <w:spacing w:after="160" w:line="259" w:lineRule="auto"/>
        <w:ind w:left="0"/>
        <w:rPr>
          <w:rFonts w:asciiTheme="minorHAnsi" w:eastAsiaTheme="minorHAnsi" w:hAnsiTheme="minorHAnsi" w:cstheme="minorHAnsi"/>
          <w:noProof w:val="0"/>
          <w:lang w:eastAsia="en-US"/>
        </w:rPr>
      </w:pPr>
    </w:p>
    <w:p w14:paraId="50DFE000" w14:textId="26937021" w:rsidR="00D82ABD" w:rsidRPr="00D82ABD" w:rsidRDefault="00D82ABD" w:rsidP="00D82ABD">
      <w:pPr>
        <w:pStyle w:val="Heading1"/>
        <w:bidi w:val="0"/>
        <w:ind w:left="0"/>
        <w:rPr>
          <w:rFonts w:asciiTheme="minorHAnsi" w:eastAsiaTheme="minorHAnsi" w:hAnsiTheme="minorHAnsi" w:cstheme="minorHAnsi"/>
          <w:lang w:eastAsia="en-US"/>
        </w:rPr>
      </w:pPr>
      <w:r w:rsidRPr="00D82ABD">
        <w:rPr>
          <w:rFonts w:asciiTheme="minorHAnsi" w:eastAsiaTheme="minorHAnsi" w:hAnsiTheme="minorHAnsi" w:cstheme="minorHAnsi"/>
          <w:lang w:eastAsia="en-US"/>
        </w:rPr>
        <w:t>Study 2</w:t>
      </w:r>
    </w:p>
    <w:p w14:paraId="01415EE9" w14:textId="690B5E01" w:rsidR="00D82ABD" w:rsidRDefault="00D82ABD" w:rsidP="00D82ABD">
      <w:pPr>
        <w:bidi w:val="0"/>
        <w:spacing w:after="160" w:line="259" w:lineRule="auto"/>
        <w:ind w:left="0"/>
        <w:rPr>
          <w:rFonts w:asciiTheme="minorHAnsi" w:eastAsiaTheme="minorHAnsi" w:hAnsiTheme="minorHAnsi" w:cstheme="minorHAnsi"/>
          <w:noProof w:val="0"/>
          <w:lang w:eastAsia="en-US"/>
        </w:rPr>
      </w:pPr>
      <w:r w:rsidRPr="00043F9A">
        <w:rPr>
          <w:rFonts w:asciiTheme="minorHAnsi" w:eastAsiaTheme="minorHAnsi" w:hAnsiTheme="minorHAnsi" w:cstheme="minorHAnsi"/>
          <w:b/>
          <w:bCs/>
          <w:noProof w:val="0"/>
          <w:lang w:eastAsia="en-US"/>
        </w:rPr>
        <w:t>Research question:</w:t>
      </w:r>
      <w:r w:rsidR="00043F9A">
        <w:rPr>
          <w:rFonts w:asciiTheme="minorHAnsi" w:eastAsiaTheme="minorHAnsi" w:hAnsiTheme="minorHAnsi" w:cstheme="minorHAnsi"/>
          <w:noProof w:val="0"/>
          <w:lang w:eastAsia="en-US"/>
        </w:rPr>
        <w:t xml:space="preserve"> </w:t>
      </w:r>
      <w:r w:rsidR="00A711D8">
        <w:rPr>
          <w:rFonts w:asciiTheme="minorHAnsi" w:eastAsiaTheme="minorHAnsi" w:hAnsiTheme="minorHAnsi" w:cstheme="minorHAnsi"/>
          <w:noProof w:val="0"/>
          <w:lang w:eastAsia="en-US"/>
        </w:rPr>
        <w:t>Which</w:t>
      </w:r>
      <w:r w:rsidR="002164FA">
        <w:rPr>
          <w:rFonts w:asciiTheme="minorHAnsi" w:eastAsiaTheme="minorHAnsi" w:hAnsiTheme="minorHAnsi" w:cstheme="minorHAnsi"/>
          <w:noProof w:val="0"/>
          <w:lang w:eastAsia="en-US"/>
        </w:rPr>
        <w:t xml:space="preserve"> variables</w:t>
      </w:r>
      <w:r w:rsidR="00A711D8">
        <w:rPr>
          <w:rFonts w:asciiTheme="minorHAnsi" w:eastAsiaTheme="minorHAnsi" w:hAnsiTheme="minorHAnsi" w:cstheme="minorHAnsi"/>
          <w:noProof w:val="0"/>
          <w:lang w:eastAsia="en-US"/>
        </w:rPr>
        <w:t xml:space="preserve"> are significantly related to </w:t>
      </w:r>
      <w:r w:rsidR="002164FA">
        <w:rPr>
          <w:rFonts w:asciiTheme="minorHAnsi" w:eastAsiaTheme="minorHAnsi" w:hAnsiTheme="minorHAnsi" w:cstheme="minorHAnsi"/>
          <w:noProof w:val="0"/>
          <w:lang w:eastAsia="en-US"/>
        </w:rPr>
        <w:t>parents’ and children’s cooperation with social workers in PIEC decision-makin</w:t>
      </w:r>
      <w:r w:rsidR="00A711D8">
        <w:rPr>
          <w:rFonts w:asciiTheme="minorHAnsi" w:eastAsiaTheme="minorHAnsi" w:hAnsiTheme="minorHAnsi" w:cstheme="minorHAnsi"/>
          <w:noProof w:val="0"/>
          <w:lang w:eastAsia="en-US"/>
        </w:rPr>
        <w:t xml:space="preserve">g? Are there differences in the perception of SDM between social workers, on the one hand, and parents and children, on the other? </w:t>
      </w:r>
    </w:p>
    <w:p w14:paraId="74223D6D" w14:textId="01EE1850" w:rsidR="00A711D8" w:rsidRDefault="00A711D8" w:rsidP="00A711D8">
      <w:pPr>
        <w:bidi w:val="0"/>
        <w:spacing w:after="160" w:line="259" w:lineRule="auto"/>
        <w:ind w:left="0"/>
        <w:rPr>
          <w:rFonts w:asciiTheme="minorHAnsi" w:eastAsiaTheme="minorHAnsi" w:hAnsiTheme="minorHAnsi" w:cstheme="minorHAnsi"/>
          <w:noProof w:val="0"/>
          <w:lang w:eastAsia="en-US"/>
        </w:rPr>
      </w:pPr>
      <w:r w:rsidRPr="00121FDA">
        <w:rPr>
          <w:rFonts w:asciiTheme="minorHAnsi" w:eastAsiaTheme="minorHAnsi" w:hAnsiTheme="minorHAnsi" w:cstheme="minorHAnsi"/>
          <w:b/>
          <w:bCs/>
          <w:noProof w:val="0"/>
          <w:lang w:eastAsia="en-US"/>
        </w:rPr>
        <w:t xml:space="preserve">The </w:t>
      </w:r>
      <w:r w:rsidR="00121FDA" w:rsidRPr="00121FDA">
        <w:rPr>
          <w:rFonts w:asciiTheme="minorHAnsi" w:eastAsiaTheme="minorHAnsi" w:hAnsiTheme="minorHAnsi" w:cstheme="minorHAnsi"/>
          <w:b/>
          <w:bCs/>
          <w:noProof w:val="0"/>
          <w:lang w:eastAsia="en-US"/>
        </w:rPr>
        <w:t>research approach:</w:t>
      </w:r>
      <w:r w:rsidR="00121FDA">
        <w:rPr>
          <w:rFonts w:asciiTheme="minorHAnsi" w:eastAsiaTheme="minorHAnsi" w:hAnsiTheme="minorHAnsi" w:cstheme="minorHAnsi"/>
          <w:noProof w:val="0"/>
          <w:lang w:eastAsia="en-US"/>
        </w:rPr>
        <w:t xml:space="preserve"> We used the SDM model to measure shared decision-making. This choice </w:t>
      </w:r>
      <w:r w:rsidR="00117419">
        <w:rPr>
          <w:rFonts w:asciiTheme="minorHAnsi" w:eastAsiaTheme="minorHAnsi" w:hAnsiTheme="minorHAnsi" w:cstheme="minorHAnsi"/>
          <w:noProof w:val="0"/>
          <w:lang w:eastAsia="en-US"/>
        </w:rPr>
        <w:t xml:space="preserve">rests </w:t>
      </w:r>
      <w:r w:rsidR="00121FDA">
        <w:rPr>
          <w:rFonts w:asciiTheme="minorHAnsi" w:eastAsiaTheme="minorHAnsi" w:hAnsiTheme="minorHAnsi" w:cstheme="minorHAnsi"/>
          <w:noProof w:val="0"/>
          <w:lang w:eastAsia="en-US"/>
        </w:rPr>
        <w:t xml:space="preserve">on extensive </w:t>
      </w:r>
      <w:r w:rsidR="00117419">
        <w:rPr>
          <w:rFonts w:asciiTheme="minorHAnsi" w:eastAsiaTheme="minorHAnsi" w:hAnsiTheme="minorHAnsi" w:cstheme="minorHAnsi"/>
          <w:noProof w:val="0"/>
          <w:lang w:eastAsia="en-US"/>
        </w:rPr>
        <w:t xml:space="preserve">research-based </w:t>
      </w:r>
      <w:r w:rsidR="00121FDA">
        <w:rPr>
          <w:rFonts w:asciiTheme="minorHAnsi" w:eastAsiaTheme="minorHAnsi" w:hAnsiTheme="minorHAnsi" w:cstheme="minorHAnsi"/>
          <w:noProof w:val="0"/>
          <w:lang w:eastAsia="en-US"/>
        </w:rPr>
        <w:t>evidence of its effectiveness and</w:t>
      </w:r>
      <w:r w:rsidR="00117419">
        <w:rPr>
          <w:rFonts w:asciiTheme="minorHAnsi" w:eastAsiaTheme="minorHAnsi" w:hAnsiTheme="minorHAnsi" w:cstheme="minorHAnsi"/>
          <w:noProof w:val="0"/>
          <w:lang w:eastAsia="en-US"/>
        </w:rPr>
        <w:t xml:space="preserve"> on our identification </w:t>
      </w:r>
      <w:r w:rsidR="0063624B">
        <w:rPr>
          <w:rFonts w:asciiTheme="minorHAnsi" w:eastAsiaTheme="minorHAnsi" w:hAnsiTheme="minorHAnsi" w:cstheme="minorHAnsi"/>
          <w:noProof w:val="0"/>
          <w:lang w:eastAsia="en-US"/>
        </w:rPr>
        <w:t xml:space="preserve">of </w:t>
      </w:r>
      <w:r w:rsidR="00117419">
        <w:rPr>
          <w:rFonts w:asciiTheme="minorHAnsi" w:eastAsiaTheme="minorHAnsi" w:hAnsiTheme="minorHAnsi" w:cstheme="minorHAnsi"/>
          <w:noProof w:val="0"/>
          <w:lang w:eastAsia="en-US"/>
        </w:rPr>
        <w:t>principles and characteristics that are common to both medical decision-making and PIEC decision-making on treatment.</w:t>
      </w:r>
    </w:p>
    <w:p w14:paraId="0ABB730E" w14:textId="5254ECFC" w:rsidR="00564701" w:rsidRDefault="00564701" w:rsidP="00564701">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Research hypotheses:</w:t>
      </w:r>
      <w:r>
        <w:rPr>
          <w:rFonts w:asciiTheme="minorHAnsi" w:eastAsiaTheme="minorHAnsi" w:hAnsiTheme="minorHAnsi" w:cstheme="minorHAnsi"/>
          <w:noProof w:val="0"/>
          <w:lang w:eastAsia="en-US"/>
        </w:rPr>
        <w:t xml:space="preserve"> We posited that social workers would attest to</w:t>
      </w:r>
      <w:r w:rsidR="0078561D">
        <w:rPr>
          <w:rFonts w:asciiTheme="minorHAnsi" w:eastAsiaTheme="minorHAnsi" w:hAnsiTheme="minorHAnsi" w:cstheme="minorHAnsi"/>
          <w:noProof w:val="0"/>
          <w:lang w:eastAsia="en-US"/>
        </w:rPr>
        <w:t xml:space="preserve"> a </w:t>
      </w:r>
      <w:r w:rsidR="00AE4F31">
        <w:rPr>
          <w:rFonts w:asciiTheme="minorHAnsi" w:eastAsiaTheme="minorHAnsi" w:hAnsiTheme="minorHAnsi" w:cstheme="minorHAnsi"/>
          <w:noProof w:val="0"/>
          <w:lang w:eastAsia="en-US"/>
        </w:rPr>
        <w:t>higher</w:t>
      </w:r>
      <w:r w:rsidR="0078561D">
        <w:rPr>
          <w:rFonts w:asciiTheme="minorHAnsi" w:eastAsiaTheme="minorHAnsi" w:hAnsiTheme="minorHAnsi" w:cstheme="minorHAnsi"/>
          <w:noProof w:val="0"/>
          <w:lang w:eastAsia="en-US"/>
        </w:rPr>
        <w:t xml:space="preserve"> degree of shared decision-making when </w:t>
      </w:r>
      <w:r w:rsidR="009128F0">
        <w:rPr>
          <w:rFonts w:asciiTheme="minorHAnsi" w:eastAsiaTheme="minorHAnsi" w:hAnsiTheme="minorHAnsi" w:cstheme="minorHAnsi"/>
          <w:noProof w:val="0"/>
          <w:lang w:eastAsia="en-US"/>
        </w:rPr>
        <w:t xml:space="preserve">the </w:t>
      </w:r>
      <w:r w:rsidR="0078561D">
        <w:rPr>
          <w:rFonts w:asciiTheme="minorHAnsi" w:eastAsiaTheme="minorHAnsi" w:hAnsiTheme="minorHAnsi" w:cstheme="minorHAnsi"/>
          <w:noProof w:val="0"/>
          <w:lang w:eastAsia="en-US"/>
        </w:rPr>
        <w:t xml:space="preserve">parents perceive the problem </w:t>
      </w:r>
      <w:r w:rsidR="009128F0">
        <w:rPr>
          <w:rFonts w:asciiTheme="minorHAnsi" w:eastAsiaTheme="minorHAnsi" w:hAnsiTheme="minorHAnsi" w:cstheme="minorHAnsi"/>
          <w:noProof w:val="0"/>
          <w:lang w:eastAsia="en-US"/>
        </w:rPr>
        <w:t>as</w:t>
      </w:r>
      <w:r w:rsidR="0078561D">
        <w:rPr>
          <w:rFonts w:asciiTheme="minorHAnsi" w:eastAsiaTheme="minorHAnsi" w:hAnsiTheme="minorHAnsi" w:cstheme="minorHAnsi"/>
          <w:noProof w:val="0"/>
          <w:lang w:eastAsia="en-US"/>
        </w:rPr>
        <w:t xml:space="preserve"> more severe, when communication in the PIEC is better, and when </w:t>
      </w:r>
      <w:r w:rsidR="009128F0">
        <w:rPr>
          <w:rFonts w:asciiTheme="minorHAnsi" w:eastAsiaTheme="minorHAnsi" w:hAnsiTheme="minorHAnsi" w:cstheme="minorHAnsi"/>
          <w:noProof w:val="0"/>
          <w:lang w:eastAsia="en-US"/>
        </w:rPr>
        <w:t>the social workers</w:t>
      </w:r>
      <w:r w:rsidR="0078561D">
        <w:rPr>
          <w:rFonts w:asciiTheme="minorHAnsi" w:eastAsiaTheme="minorHAnsi" w:hAnsiTheme="minorHAnsi" w:cstheme="minorHAnsi"/>
          <w:noProof w:val="0"/>
          <w:lang w:eastAsia="en-US"/>
        </w:rPr>
        <w:t xml:space="preserve"> have relayed more information to the parents in preparation for the</w:t>
      </w:r>
      <w:r w:rsidR="00C7244F">
        <w:rPr>
          <w:rFonts w:asciiTheme="minorHAnsi" w:eastAsiaTheme="minorHAnsi" w:hAnsiTheme="minorHAnsi" w:cstheme="minorHAnsi"/>
          <w:noProof w:val="0"/>
          <w:lang w:eastAsia="en-US"/>
        </w:rPr>
        <w:t xml:space="preserve"> committee proceedings</w:t>
      </w:r>
      <w:r w:rsidR="0078561D">
        <w:rPr>
          <w:rFonts w:asciiTheme="minorHAnsi" w:eastAsiaTheme="minorHAnsi" w:hAnsiTheme="minorHAnsi" w:cstheme="minorHAnsi"/>
          <w:noProof w:val="0"/>
          <w:lang w:eastAsia="en-US"/>
        </w:rPr>
        <w:t xml:space="preserve"> and conducted more preparatory meetings.</w:t>
      </w:r>
      <w:r w:rsidR="009128F0">
        <w:rPr>
          <w:rFonts w:asciiTheme="minorHAnsi" w:eastAsiaTheme="minorHAnsi" w:hAnsiTheme="minorHAnsi" w:cstheme="minorHAnsi"/>
          <w:noProof w:val="0"/>
          <w:lang w:eastAsia="en-US"/>
        </w:rPr>
        <w:t xml:space="preserve"> We posited that the parents would attest to a </w:t>
      </w:r>
      <w:r w:rsidR="00AE4F31">
        <w:rPr>
          <w:rFonts w:asciiTheme="minorHAnsi" w:eastAsiaTheme="minorHAnsi" w:hAnsiTheme="minorHAnsi" w:cstheme="minorHAnsi"/>
          <w:noProof w:val="0"/>
          <w:lang w:eastAsia="en-US"/>
        </w:rPr>
        <w:t>higher</w:t>
      </w:r>
      <w:r w:rsidR="009128F0">
        <w:rPr>
          <w:rFonts w:asciiTheme="minorHAnsi" w:eastAsiaTheme="minorHAnsi" w:hAnsiTheme="minorHAnsi" w:cstheme="minorHAnsi"/>
          <w:noProof w:val="0"/>
          <w:lang w:eastAsia="en-US"/>
        </w:rPr>
        <w:t xml:space="preserve"> degree of shared decision-making when the social worker perceives the problem as less severe, when communication in the PIEC is better, when they receive more information in preparatory meetings before the </w:t>
      </w:r>
      <w:r w:rsidR="00C7244F">
        <w:rPr>
          <w:rFonts w:asciiTheme="minorHAnsi" w:eastAsiaTheme="minorHAnsi" w:hAnsiTheme="minorHAnsi" w:cstheme="minorHAnsi"/>
          <w:noProof w:val="0"/>
          <w:lang w:eastAsia="en-US"/>
        </w:rPr>
        <w:t>proceedings</w:t>
      </w:r>
      <w:r w:rsidR="009128F0">
        <w:rPr>
          <w:rFonts w:asciiTheme="minorHAnsi" w:eastAsiaTheme="minorHAnsi" w:hAnsiTheme="minorHAnsi" w:cstheme="minorHAnsi"/>
          <w:noProof w:val="0"/>
          <w:lang w:eastAsia="en-US"/>
        </w:rPr>
        <w:t>, and when more such meetings take place. In addition, we posited</w:t>
      </w:r>
      <w:r w:rsidR="00AB5D40">
        <w:rPr>
          <w:rFonts w:asciiTheme="minorHAnsi" w:eastAsiaTheme="minorHAnsi" w:hAnsiTheme="minorHAnsi" w:cstheme="minorHAnsi"/>
          <w:noProof w:val="0"/>
          <w:lang w:eastAsia="en-US"/>
        </w:rPr>
        <w:t xml:space="preserve"> that both sides would attest to a </w:t>
      </w:r>
      <w:r w:rsidR="00AE4F31">
        <w:rPr>
          <w:rFonts w:asciiTheme="minorHAnsi" w:eastAsiaTheme="minorHAnsi" w:hAnsiTheme="minorHAnsi" w:cstheme="minorHAnsi"/>
          <w:noProof w:val="0"/>
          <w:lang w:eastAsia="en-US"/>
        </w:rPr>
        <w:t>higher</w:t>
      </w:r>
      <w:r w:rsidR="00AB5D40">
        <w:rPr>
          <w:rFonts w:asciiTheme="minorHAnsi" w:eastAsiaTheme="minorHAnsi" w:hAnsiTheme="minorHAnsi" w:cstheme="minorHAnsi"/>
          <w:noProof w:val="0"/>
          <w:lang w:eastAsia="en-US"/>
        </w:rPr>
        <w:t xml:space="preserve"> degree of shared decision-making in those committees that </w:t>
      </w:r>
      <w:r w:rsidR="003739D7">
        <w:rPr>
          <w:rFonts w:asciiTheme="minorHAnsi" w:eastAsiaTheme="minorHAnsi" w:hAnsiTheme="minorHAnsi" w:cstheme="minorHAnsi"/>
          <w:noProof w:val="0"/>
          <w:lang w:eastAsia="en-US"/>
        </w:rPr>
        <w:t xml:space="preserve">decided on </w:t>
      </w:r>
      <w:r w:rsidR="00AB5D40">
        <w:rPr>
          <w:rFonts w:asciiTheme="minorHAnsi" w:eastAsiaTheme="minorHAnsi" w:hAnsiTheme="minorHAnsi" w:cstheme="minorHAnsi"/>
          <w:noProof w:val="0"/>
          <w:lang w:eastAsia="en-US"/>
        </w:rPr>
        <w:t xml:space="preserve">family-focused (as opposed to child-focused) </w:t>
      </w:r>
      <w:r w:rsidR="003739D7">
        <w:rPr>
          <w:rFonts w:asciiTheme="minorHAnsi" w:eastAsiaTheme="minorHAnsi" w:hAnsiTheme="minorHAnsi" w:cstheme="minorHAnsi"/>
          <w:noProof w:val="0"/>
          <w:lang w:eastAsia="en-US"/>
        </w:rPr>
        <w:t xml:space="preserve">responses </w:t>
      </w:r>
      <w:r w:rsidR="00AB5D40">
        <w:rPr>
          <w:rFonts w:asciiTheme="minorHAnsi" w:eastAsiaTheme="minorHAnsi" w:hAnsiTheme="minorHAnsi" w:cstheme="minorHAnsi"/>
          <w:noProof w:val="0"/>
          <w:lang w:eastAsia="en-US"/>
        </w:rPr>
        <w:t>and in committees where the parents have a higher level of education.</w:t>
      </w:r>
    </w:p>
    <w:p w14:paraId="4D8215BA" w14:textId="4678EBDA" w:rsidR="00AB5D40" w:rsidRDefault="00AB5D40" w:rsidP="00AB5D40">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Sample:</w:t>
      </w:r>
      <w:r w:rsidR="002A79B5">
        <w:rPr>
          <w:rFonts w:asciiTheme="minorHAnsi" w:eastAsiaTheme="minorHAnsi" w:hAnsiTheme="minorHAnsi" w:cstheme="minorHAnsi"/>
          <w:b/>
          <w:bCs/>
          <w:noProof w:val="0"/>
          <w:lang w:eastAsia="en-US"/>
        </w:rPr>
        <w:t xml:space="preserve"> </w:t>
      </w:r>
      <w:r w:rsidR="002A79B5" w:rsidRPr="00C7244F">
        <w:rPr>
          <w:rFonts w:asciiTheme="minorHAnsi" w:eastAsiaTheme="minorHAnsi" w:hAnsiTheme="minorHAnsi" w:cstheme="minorHAnsi"/>
          <w:noProof w:val="0"/>
          <w:lang w:eastAsia="en-US"/>
        </w:rPr>
        <w:t>Forty-two</w:t>
      </w:r>
      <w:r w:rsidR="002A79B5">
        <w:rPr>
          <w:rFonts w:asciiTheme="minorHAnsi" w:eastAsiaTheme="minorHAnsi" w:hAnsiTheme="minorHAnsi" w:cstheme="minorHAnsi"/>
          <w:noProof w:val="0"/>
          <w:lang w:eastAsia="en-US"/>
        </w:rPr>
        <w:t xml:space="preserve"> parents and 37 social workers who participated in 43 PIECs convened during 2016-2020. The sample was selected on the basis of “convenience sampling.”</w:t>
      </w:r>
    </w:p>
    <w:p w14:paraId="27FCEADB" w14:textId="24DA7359" w:rsidR="002A79B5" w:rsidRDefault="002A79B5" w:rsidP="003D2515">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Research tools</w:t>
      </w:r>
      <w:r>
        <w:rPr>
          <w:rFonts w:asciiTheme="minorHAnsi" w:eastAsiaTheme="minorHAnsi" w:hAnsiTheme="minorHAnsi" w:cstheme="minorHAnsi"/>
          <w:noProof w:val="0"/>
          <w:lang w:eastAsia="en-US"/>
        </w:rPr>
        <w:t xml:space="preserve">: </w:t>
      </w:r>
      <w:r w:rsidR="003D2515">
        <w:rPr>
          <w:rFonts w:asciiTheme="minorHAnsi" w:eastAsiaTheme="minorHAnsi" w:hAnsiTheme="minorHAnsi" w:cstheme="minorHAnsi"/>
          <w:noProof w:val="0"/>
          <w:lang w:eastAsia="en-US"/>
        </w:rPr>
        <w:t xml:space="preserve">The degree of participation in PIEC decision-making was measured using SDM-Q-9 and SDM-Q-DOC questionnaires based on the SDM model and translated into Hebrew for the study. Three additional questionnaires were developed for the purposes of this study: a questionnaire </w:t>
      </w:r>
      <w:r w:rsidR="00514B96">
        <w:rPr>
          <w:rFonts w:asciiTheme="minorHAnsi" w:eastAsiaTheme="minorHAnsi" w:hAnsiTheme="minorHAnsi" w:cstheme="minorHAnsi"/>
          <w:noProof w:val="0"/>
          <w:lang w:eastAsia="en-US"/>
        </w:rPr>
        <w:t>on</w:t>
      </w:r>
      <w:r w:rsidR="003D2515">
        <w:rPr>
          <w:rFonts w:asciiTheme="minorHAnsi" w:eastAsiaTheme="minorHAnsi" w:hAnsiTheme="minorHAnsi" w:cstheme="minorHAnsi"/>
          <w:noProof w:val="0"/>
          <w:lang w:eastAsia="en-US"/>
        </w:rPr>
        <w:t xml:space="preserve"> preparing for the PIEC, which measured the number of issues raised during preparatory meetings using </w:t>
      </w:r>
      <w:r w:rsidR="003D2515" w:rsidRPr="003D2515">
        <w:rPr>
          <w:rFonts w:asciiTheme="minorHAnsi" w:eastAsiaTheme="minorHAnsi" w:hAnsiTheme="minorHAnsi" w:cstheme="minorHAnsi"/>
          <w:noProof w:val="0"/>
          <w:lang w:eastAsia="en-US"/>
        </w:rPr>
        <w:t>the list of issues</w:t>
      </w:r>
      <w:r w:rsidR="003D2515">
        <w:rPr>
          <w:rFonts w:asciiTheme="minorHAnsi" w:eastAsiaTheme="minorHAnsi" w:hAnsiTheme="minorHAnsi" w:cstheme="minorHAnsi"/>
          <w:noProof w:val="0"/>
          <w:lang w:eastAsia="en-US"/>
        </w:rPr>
        <w:t xml:space="preserve"> named </w:t>
      </w:r>
      <w:r w:rsidR="003D2515" w:rsidRPr="003D2515">
        <w:rPr>
          <w:rFonts w:asciiTheme="minorHAnsi" w:eastAsiaTheme="minorHAnsi" w:hAnsiTheme="minorHAnsi" w:cstheme="minorHAnsi"/>
          <w:noProof w:val="0"/>
          <w:lang w:eastAsia="en-US"/>
        </w:rPr>
        <w:t xml:space="preserve">in the </w:t>
      </w:r>
      <w:r w:rsidR="00514B96">
        <w:rPr>
          <w:rFonts w:asciiTheme="minorHAnsi" w:eastAsiaTheme="minorHAnsi" w:hAnsiTheme="minorHAnsi" w:cstheme="minorHAnsi"/>
          <w:noProof w:val="0"/>
          <w:lang w:eastAsia="en-US"/>
        </w:rPr>
        <w:t xml:space="preserve">PIEC </w:t>
      </w:r>
      <w:r w:rsidR="003D2515">
        <w:rPr>
          <w:rFonts w:asciiTheme="minorHAnsi" w:eastAsiaTheme="minorHAnsi" w:hAnsiTheme="minorHAnsi" w:cstheme="minorHAnsi"/>
          <w:noProof w:val="0"/>
          <w:lang w:eastAsia="en-US"/>
        </w:rPr>
        <w:t xml:space="preserve">instructions; </w:t>
      </w:r>
      <w:r w:rsidR="00C6177B">
        <w:rPr>
          <w:rFonts w:asciiTheme="minorHAnsi" w:eastAsiaTheme="minorHAnsi" w:hAnsiTheme="minorHAnsi" w:cstheme="minorHAnsi"/>
          <w:noProof w:val="0"/>
          <w:lang w:eastAsia="en-US"/>
        </w:rPr>
        <w:t xml:space="preserve">a questionnaire </w:t>
      </w:r>
      <w:r w:rsidR="00514B96">
        <w:rPr>
          <w:rFonts w:asciiTheme="minorHAnsi" w:eastAsiaTheme="minorHAnsi" w:hAnsiTheme="minorHAnsi" w:cstheme="minorHAnsi"/>
          <w:noProof w:val="0"/>
          <w:lang w:eastAsia="en-US"/>
        </w:rPr>
        <w:t>on</w:t>
      </w:r>
      <w:r w:rsidR="00C6177B">
        <w:rPr>
          <w:rFonts w:asciiTheme="minorHAnsi" w:eastAsiaTheme="minorHAnsi" w:hAnsiTheme="minorHAnsi" w:cstheme="minorHAnsi"/>
          <w:noProof w:val="0"/>
          <w:lang w:eastAsia="en-US"/>
        </w:rPr>
        <w:t xml:space="preserve"> the quality of communication </w:t>
      </w:r>
      <w:r w:rsidR="00514B96">
        <w:rPr>
          <w:rFonts w:asciiTheme="minorHAnsi" w:eastAsiaTheme="minorHAnsi" w:hAnsiTheme="minorHAnsi" w:cstheme="minorHAnsi"/>
          <w:noProof w:val="0"/>
          <w:lang w:eastAsia="en-US"/>
        </w:rPr>
        <w:t>in</w:t>
      </w:r>
      <w:r w:rsidR="00C6177B">
        <w:rPr>
          <w:rFonts w:asciiTheme="minorHAnsi" w:eastAsiaTheme="minorHAnsi" w:hAnsiTheme="minorHAnsi" w:cstheme="minorHAnsi"/>
          <w:noProof w:val="0"/>
          <w:lang w:eastAsia="en-US"/>
        </w:rPr>
        <w:t xml:space="preserve"> the committee, which measured the extent to which parents’ and children’s voices were heard during the PIEC </w:t>
      </w:r>
      <w:r w:rsidR="00CF19E2">
        <w:rPr>
          <w:rFonts w:asciiTheme="minorHAnsi" w:eastAsiaTheme="minorHAnsi" w:hAnsiTheme="minorHAnsi" w:cstheme="minorHAnsi"/>
          <w:noProof w:val="0"/>
          <w:lang w:eastAsia="en-US"/>
        </w:rPr>
        <w:t>proceeding</w:t>
      </w:r>
      <w:r w:rsidR="00C6177B">
        <w:rPr>
          <w:rFonts w:asciiTheme="minorHAnsi" w:eastAsiaTheme="minorHAnsi" w:hAnsiTheme="minorHAnsi" w:cstheme="minorHAnsi"/>
          <w:noProof w:val="0"/>
          <w:lang w:eastAsia="en-US"/>
        </w:rPr>
        <w:t xml:space="preserve"> and the degree of attention professionals paid to family members’ strengths and successes; and a questionnaire </w:t>
      </w:r>
      <w:r w:rsidR="00C6177B">
        <w:rPr>
          <w:rFonts w:asciiTheme="minorHAnsi" w:eastAsiaTheme="minorHAnsi" w:hAnsiTheme="minorHAnsi" w:cstheme="minorHAnsi"/>
          <w:noProof w:val="0"/>
          <w:lang w:eastAsia="en-US"/>
        </w:rPr>
        <w:lastRenderedPageBreak/>
        <w:t>on the severity of the problem, which measured</w:t>
      </w:r>
      <w:r w:rsidR="00241E72">
        <w:rPr>
          <w:rFonts w:asciiTheme="minorHAnsi" w:eastAsiaTheme="minorHAnsi" w:hAnsiTheme="minorHAnsi" w:cstheme="minorHAnsi"/>
          <w:noProof w:val="0"/>
          <w:lang w:eastAsia="en-US"/>
        </w:rPr>
        <w:t xml:space="preserve"> the </w:t>
      </w:r>
      <w:r w:rsidR="00CF19E2">
        <w:rPr>
          <w:rFonts w:asciiTheme="minorHAnsi" w:eastAsiaTheme="minorHAnsi" w:hAnsiTheme="minorHAnsi" w:cstheme="minorHAnsi"/>
          <w:noProof w:val="0"/>
          <w:lang w:eastAsia="en-US"/>
        </w:rPr>
        <w:t xml:space="preserve">severity that </w:t>
      </w:r>
      <w:r w:rsidR="00241E72">
        <w:rPr>
          <w:rFonts w:asciiTheme="minorHAnsi" w:eastAsiaTheme="minorHAnsi" w:hAnsiTheme="minorHAnsi" w:cstheme="minorHAnsi"/>
          <w:noProof w:val="0"/>
          <w:lang w:eastAsia="en-US"/>
        </w:rPr>
        <w:t xml:space="preserve">parents and social workers </w:t>
      </w:r>
      <w:r w:rsidR="00CF19E2">
        <w:rPr>
          <w:rFonts w:asciiTheme="minorHAnsi" w:eastAsiaTheme="minorHAnsi" w:hAnsiTheme="minorHAnsi" w:cstheme="minorHAnsi"/>
          <w:noProof w:val="0"/>
          <w:lang w:eastAsia="en-US"/>
        </w:rPr>
        <w:t xml:space="preserve">ascribed to </w:t>
      </w:r>
      <w:r w:rsidR="00241E72">
        <w:rPr>
          <w:rFonts w:asciiTheme="minorHAnsi" w:eastAsiaTheme="minorHAnsi" w:hAnsiTheme="minorHAnsi" w:cstheme="minorHAnsi"/>
          <w:noProof w:val="0"/>
          <w:lang w:eastAsia="en-US"/>
        </w:rPr>
        <w:t>the problem.</w:t>
      </w:r>
    </w:p>
    <w:p w14:paraId="43A96459" w14:textId="797DA81F" w:rsidR="00241E72" w:rsidRDefault="00241E72" w:rsidP="00241E72">
      <w:pPr>
        <w:bidi w:val="0"/>
        <w:spacing w:after="160" w:line="259" w:lineRule="auto"/>
        <w:ind w:left="0"/>
        <w:rPr>
          <w:rFonts w:asciiTheme="minorHAnsi" w:eastAsiaTheme="minorHAnsi" w:hAnsiTheme="minorHAnsi" w:cstheme="minorHAnsi"/>
          <w:noProof w:val="0"/>
          <w:lang w:eastAsia="en-US"/>
        </w:rPr>
      </w:pPr>
      <w:r w:rsidRPr="00292524">
        <w:rPr>
          <w:rFonts w:asciiTheme="minorHAnsi" w:eastAsiaTheme="minorHAnsi" w:hAnsiTheme="minorHAnsi" w:cstheme="minorHAnsi"/>
          <w:b/>
          <w:bCs/>
          <w:noProof w:val="0"/>
          <w:lang w:eastAsia="en-US"/>
        </w:rPr>
        <w:t>The research process:</w:t>
      </w:r>
      <w:r>
        <w:rPr>
          <w:rFonts w:asciiTheme="minorHAnsi" w:eastAsiaTheme="minorHAnsi" w:hAnsiTheme="minorHAnsi" w:cstheme="minorHAnsi"/>
          <w:noProof w:val="0"/>
          <w:lang w:eastAsia="en-US"/>
        </w:rPr>
        <w:t xml:space="preserve"> </w:t>
      </w:r>
      <w:r w:rsidR="00292524">
        <w:rPr>
          <w:rFonts w:asciiTheme="minorHAnsi" w:eastAsiaTheme="minorHAnsi" w:hAnsiTheme="minorHAnsi" w:cstheme="minorHAnsi"/>
          <w:noProof w:val="0"/>
          <w:lang w:eastAsia="en-US"/>
        </w:rPr>
        <w:t xml:space="preserve">Parents were recruited for the study through employees </w:t>
      </w:r>
      <w:r w:rsidR="00075ED5">
        <w:rPr>
          <w:rFonts w:asciiTheme="minorHAnsi" w:eastAsiaTheme="minorHAnsi" w:hAnsiTheme="minorHAnsi" w:cstheme="minorHAnsi"/>
          <w:noProof w:val="0"/>
          <w:lang w:eastAsia="en-US"/>
        </w:rPr>
        <w:t>of</w:t>
      </w:r>
      <w:r w:rsidR="00292524">
        <w:rPr>
          <w:rFonts w:asciiTheme="minorHAnsi" w:eastAsiaTheme="minorHAnsi" w:hAnsiTheme="minorHAnsi" w:cstheme="minorHAnsi"/>
          <w:noProof w:val="0"/>
          <w:lang w:eastAsia="en-US"/>
        </w:rPr>
        <w:t xml:space="preserve"> social services departments. </w:t>
      </w:r>
      <w:r w:rsidR="00076CBB">
        <w:rPr>
          <w:rFonts w:asciiTheme="minorHAnsi" w:eastAsiaTheme="minorHAnsi" w:hAnsiTheme="minorHAnsi" w:cstheme="minorHAnsi"/>
          <w:noProof w:val="0"/>
          <w:lang w:eastAsia="en-US"/>
        </w:rPr>
        <w:t>A total of 141 welfare departments were approached via email and 67 by telephone. In all, ten departments provided contact information for parents who expressed a willingness to participate in the study, and whom we contacted by phone. Ultimately, 42 parents and 37 social workers completed the research questionnaire.</w:t>
      </w:r>
    </w:p>
    <w:p w14:paraId="5902DE41" w14:textId="1956696C" w:rsidR="00076CBB" w:rsidRDefault="00076CBB" w:rsidP="00076CBB">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 xml:space="preserve">Ethics: </w:t>
      </w:r>
      <w:r>
        <w:rPr>
          <w:rFonts w:asciiTheme="minorHAnsi" w:eastAsiaTheme="minorHAnsi" w:hAnsiTheme="minorHAnsi" w:cstheme="minorHAnsi"/>
          <w:noProof w:val="0"/>
          <w:lang w:eastAsia="en-US"/>
        </w:rPr>
        <w:t xml:space="preserve">The questionnaires were anonymous, and no use was made of the participants’ personal details. </w:t>
      </w:r>
      <w:r w:rsidR="009A34AC">
        <w:rPr>
          <w:rFonts w:asciiTheme="minorHAnsi" w:eastAsiaTheme="minorHAnsi" w:hAnsiTheme="minorHAnsi" w:cstheme="minorHAnsi"/>
          <w:noProof w:val="0"/>
          <w:lang w:eastAsia="en-US"/>
        </w:rPr>
        <w:t>A</w:t>
      </w:r>
      <w:r>
        <w:rPr>
          <w:rFonts w:asciiTheme="minorHAnsi" w:eastAsiaTheme="minorHAnsi" w:hAnsiTheme="minorHAnsi" w:cstheme="minorHAnsi"/>
          <w:noProof w:val="0"/>
          <w:lang w:eastAsia="en-US"/>
        </w:rPr>
        <w:t>ll participants signed an informed-consent form, confirming that they were participating in the study voluntarily and could decide to stop answering the questionnaire at any time. The University</w:t>
      </w:r>
      <w:r w:rsidR="005E0130">
        <w:rPr>
          <w:rFonts w:asciiTheme="minorHAnsi" w:eastAsiaTheme="minorHAnsi" w:hAnsiTheme="minorHAnsi" w:cstheme="minorHAnsi"/>
          <w:noProof w:val="0"/>
          <w:lang w:eastAsia="en-US"/>
        </w:rPr>
        <w:t>’s</w:t>
      </w:r>
      <w:r>
        <w:rPr>
          <w:rFonts w:asciiTheme="minorHAnsi" w:eastAsiaTheme="minorHAnsi" w:hAnsiTheme="minorHAnsi" w:cstheme="minorHAnsi"/>
          <w:noProof w:val="0"/>
          <w:lang w:eastAsia="en-US"/>
        </w:rPr>
        <w:t xml:space="preserve"> Ethics Committee and the Ministry of Welfare approved the study.</w:t>
      </w:r>
    </w:p>
    <w:p w14:paraId="06B5C1D6" w14:textId="0B39BCEC" w:rsidR="00EA28EC" w:rsidRDefault="00EA28EC" w:rsidP="00EA28EC">
      <w:pPr>
        <w:bidi w:val="0"/>
        <w:spacing w:after="160" w:line="259" w:lineRule="auto"/>
        <w:ind w:left="0"/>
        <w:rPr>
          <w:rFonts w:asciiTheme="minorHAnsi" w:eastAsiaTheme="minorHAnsi" w:hAnsiTheme="minorHAnsi" w:cstheme="minorHAnsi"/>
          <w:noProof w:val="0"/>
          <w:lang w:eastAsia="en-US"/>
        </w:rPr>
      </w:pPr>
      <w:r w:rsidRPr="00A82B2A">
        <w:rPr>
          <w:rFonts w:asciiTheme="minorHAnsi" w:eastAsiaTheme="minorHAnsi" w:hAnsiTheme="minorHAnsi" w:cstheme="minorHAnsi"/>
          <w:b/>
          <w:bCs/>
          <w:noProof w:val="0"/>
          <w:lang w:eastAsia="en-US"/>
        </w:rPr>
        <w:t xml:space="preserve">Data analysis: </w:t>
      </w:r>
      <w:r w:rsidR="00A82B2A">
        <w:rPr>
          <w:rFonts w:asciiTheme="minorHAnsi" w:eastAsiaTheme="minorHAnsi" w:hAnsiTheme="minorHAnsi" w:cstheme="minorHAnsi"/>
          <w:noProof w:val="0"/>
          <w:lang w:eastAsia="en-US"/>
        </w:rPr>
        <w:t xml:space="preserve">We used SPSS statistical processing software for coding and analysis. </w:t>
      </w:r>
      <w:r w:rsidR="008D579A">
        <w:rPr>
          <w:rFonts w:asciiTheme="minorHAnsi" w:eastAsiaTheme="minorHAnsi" w:hAnsiTheme="minorHAnsi" w:cstheme="minorHAnsi"/>
          <w:noProof w:val="0"/>
          <w:lang w:eastAsia="en-US"/>
        </w:rPr>
        <w:t>First</w:t>
      </w:r>
      <w:r w:rsidR="00A82B2A">
        <w:rPr>
          <w:rFonts w:asciiTheme="minorHAnsi" w:eastAsiaTheme="minorHAnsi" w:hAnsiTheme="minorHAnsi" w:cstheme="minorHAnsi"/>
          <w:noProof w:val="0"/>
          <w:lang w:eastAsia="en-US"/>
        </w:rPr>
        <w:t xml:space="preserve">, we </w:t>
      </w:r>
      <w:r w:rsidR="00C30E68">
        <w:rPr>
          <w:rFonts w:asciiTheme="minorHAnsi" w:eastAsiaTheme="minorHAnsi" w:hAnsiTheme="minorHAnsi" w:cstheme="minorHAnsi"/>
          <w:noProof w:val="0"/>
          <w:lang w:eastAsia="en-US"/>
        </w:rPr>
        <w:t>quantified the occurrence</w:t>
      </w:r>
      <w:r w:rsidR="008D579A">
        <w:rPr>
          <w:rFonts w:asciiTheme="minorHAnsi" w:eastAsiaTheme="minorHAnsi" w:hAnsiTheme="minorHAnsi" w:cstheme="minorHAnsi"/>
          <w:noProof w:val="0"/>
          <w:lang w:eastAsia="en-US"/>
        </w:rPr>
        <w:t>s</w:t>
      </w:r>
      <w:r w:rsidR="002F679E">
        <w:rPr>
          <w:rFonts w:asciiTheme="minorHAnsi" w:eastAsiaTheme="minorHAnsi" w:hAnsiTheme="minorHAnsi" w:cstheme="minorHAnsi"/>
          <w:noProof w:val="0"/>
          <w:lang w:eastAsia="en-US"/>
        </w:rPr>
        <w:t xml:space="preserve"> </w:t>
      </w:r>
      <w:r w:rsidR="00A82B2A">
        <w:rPr>
          <w:rFonts w:asciiTheme="minorHAnsi" w:eastAsiaTheme="minorHAnsi" w:hAnsiTheme="minorHAnsi" w:cstheme="minorHAnsi"/>
          <w:noProof w:val="0"/>
          <w:lang w:eastAsia="en-US"/>
        </w:rPr>
        <w:t xml:space="preserve">of </w:t>
      </w:r>
      <w:r w:rsidR="00C30E68">
        <w:rPr>
          <w:rFonts w:asciiTheme="minorHAnsi" w:eastAsiaTheme="minorHAnsi" w:hAnsiTheme="minorHAnsi" w:cstheme="minorHAnsi"/>
          <w:noProof w:val="0"/>
          <w:lang w:eastAsia="en-US"/>
        </w:rPr>
        <w:t xml:space="preserve">the </w:t>
      </w:r>
      <w:r w:rsidR="00A82B2A">
        <w:rPr>
          <w:rFonts w:asciiTheme="minorHAnsi" w:eastAsiaTheme="minorHAnsi" w:hAnsiTheme="minorHAnsi" w:cstheme="minorHAnsi"/>
          <w:noProof w:val="0"/>
          <w:lang w:eastAsia="en-US"/>
        </w:rPr>
        <w:t>committee</w:t>
      </w:r>
      <w:r w:rsidR="00C30E68">
        <w:rPr>
          <w:rFonts w:asciiTheme="minorHAnsi" w:eastAsiaTheme="minorHAnsi" w:hAnsiTheme="minorHAnsi" w:cstheme="minorHAnsi"/>
          <w:noProof w:val="0"/>
          <w:lang w:eastAsia="en-US"/>
        </w:rPr>
        <w:t>’s</w:t>
      </w:r>
      <w:r w:rsidR="00A82B2A">
        <w:rPr>
          <w:rFonts w:asciiTheme="minorHAnsi" w:eastAsiaTheme="minorHAnsi" w:hAnsiTheme="minorHAnsi" w:cstheme="minorHAnsi"/>
          <w:noProof w:val="0"/>
          <w:lang w:eastAsia="en-US"/>
        </w:rPr>
        <w:t xml:space="preserve"> characteristics and the </w:t>
      </w:r>
      <w:r w:rsidR="008D579A">
        <w:rPr>
          <w:rFonts w:asciiTheme="minorHAnsi" w:eastAsiaTheme="minorHAnsi" w:hAnsiTheme="minorHAnsi" w:cstheme="minorHAnsi"/>
          <w:noProof w:val="0"/>
          <w:lang w:eastAsia="en-US"/>
        </w:rPr>
        <w:t xml:space="preserve">participants’ </w:t>
      </w:r>
      <w:r w:rsidR="00A82B2A">
        <w:rPr>
          <w:rFonts w:asciiTheme="minorHAnsi" w:eastAsiaTheme="minorHAnsi" w:hAnsiTheme="minorHAnsi" w:cstheme="minorHAnsi"/>
          <w:noProof w:val="0"/>
          <w:lang w:eastAsia="en-US"/>
        </w:rPr>
        <w:t xml:space="preserve">background characteristics. </w:t>
      </w:r>
      <w:r w:rsidR="008D579A">
        <w:rPr>
          <w:rFonts w:asciiTheme="minorHAnsi" w:eastAsiaTheme="minorHAnsi" w:hAnsiTheme="minorHAnsi" w:cstheme="minorHAnsi"/>
          <w:noProof w:val="0"/>
          <w:lang w:eastAsia="en-US"/>
        </w:rPr>
        <w:t>Second</w:t>
      </w:r>
      <w:r w:rsidR="00A82B2A">
        <w:rPr>
          <w:rFonts w:asciiTheme="minorHAnsi" w:eastAsiaTheme="minorHAnsi" w:hAnsiTheme="minorHAnsi" w:cstheme="minorHAnsi"/>
          <w:noProof w:val="0"/>
          <w:lang w:eastAsia="en-US"/>
        </w:rPr>
        <w:t xml:space="preserve">, we </w:t>
      </w:r>
      <w:r w:rsidR="008D579A">
        <w:rPr>
          <w:rFonts w:asciiTheme="minorHAnsi" w:eastAsiaTheme="minorHAnsi" w:hAnsiTheme="minorHAnsi" w:cstheme="minorHAnsi"/>
          <w:noProof w:val="0"/>
          <w:lang w:eastAsia="en-US"/>
        </w:rPr>
        <w:t>performed</w:t>
      </w:r>
      <w:r w:rsidR="00A82B2A">
        <w:rPr>
          <w:rFonts w:asciiTheme="minorHAnsi" w:eastAsiaTheme="minorHAnsi" w:hAnsiTheme="minorHAnsi" w:cstheme="minorHAnsi"/>
          <w:noProof w:val="0"/>
          <w:lang w:eastAsia="en-US"/>
        </w:rPr>
        <w:t xml:space="preserve"> correlations to examine relationships and differences between groups. </w:t>
      </w:r>
      <w:r w:rsidR="008D579A">
        <w:rPr>
          <w:rFonts w:asciiTheme="minorHAnsi" w:eastAsiaTheme="minorHAnsi" w:hAnsiTheme="minorHAnsi" w:cstheme="minorHAnsi"/>
          <w:noProof w:val="0"/>
          <w:lang w:eastAsia="en-US"/>
        </w:rPr>
        <w:t>Third</w:t>
      </w:r>
      <w:r w:rsidR="00A82B2A">
        <w:rPr>
          <w:rFonts w:asciiTheme="minorHAnsi" w:eastAsiaTheme="minorHAnsi" w:hAnsiTheme="minorHAnsi" w:cstheme="minorHAnsi"/>
          <w:noProof w:val="0"/>
          <w:lang w:eastAsia="en-US"/>
        </w:rPr>
        <w:t xml:space="preserve">, we </w:t>
      </w:r>
      <w:r w:rsidR="008D579A">
        <w:rPr>
          <w:rFonts w:asciiTheme="minorHAnsi" w:eastAsiaTheme="minorHAnsi" w:hAnsiTheme="minorHAnsi" w:cstheme="minorHAnsi"/>
          <w:noProof w:val="0"/>
          <w:lang w:eastAsia="en-US"/>
        </w:rPr>
        <w:t>performed</w:t>
      </w:r>
      <w:r w:rsidR="00A82B2A">
        <w:rPr>
          <w:rFonts w:asciiTheme="minorHAnsi" w:eastAsiaTheme="minorHAnsi" w:hAnsiTheme="minorHAnsi" w:cstheme="minorHAnsi"/>
          <w:noProof w:val="0"/>
          <w:lang w:eastAsia="en-US"/>
        </w:rPr>
        <w:t xml:space="preserve"> regressions. </w:t>
      </w:r>
    </w:p>
    <w:p w14:paraId="5C85EFA7" w14:textId="45A17D9E" w:rsidR="00A82B2A" w:rsidRDefault="00A82B2A" w:rsidP="00A82B2A">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Main findings:</w:t>
      </w:r>
      <w:r w:rsidR="00A4761A">
        <w:rPr>
          <w:rFonts w:asciiTheme="minorHAnsi" w:eastAsiaTheme="minorHAnsi" w:hAnsiTheme="minorHAnsi" w:cstheme="minorHAnsi"/>
          <w:b/>
          <w:bCs/>
          <w:noProof w:val="0"/>
          <w:lang w:eastAsia="en-US"/>
        </w:rPr>
        <w:t xml:space="preserve"> </w:t>
      </w:r>
      <w:r w:rsidR="00A4761A">
        <w:rPr>
          <w:rFonts w:asciiTheme="minorHAnsi" w:eastAsiaTheme="minorHAnsi" w:hAnsiTheme="minorHAnsi" w:cstheme="minorHAnsi"/>
          <w:noProof w:val="0"/>
          <w:lang w:eastAsia="en-US"/>
        </w:rPr>
        <w:t xml:space="preserve">The 43 committees discussed </w:t>
      </w:r>
      <w:r w:rsidR="00BF02EC">
        <w:rPr>
          <w:rFonts w:asciiTheme="minorHAnsi" w:eastAsiaTheme="minorHAnsi" w:hAnsiTheme="minorHAnsi" w:cstheme="minorHAnsi"/>
          <w:noProof w:val="0"/>
          <w:lang w:eastAsia="en-US"/>
        </w:rPr>
        <w:t xml:space="preserve">cases involving </w:t>
      </w:r>
      <w:r w:rsidR="00A4761A">
        <w:rPr>
          <w:rFonts w:asciiTheme="minorHAnsi" w:eastAsiaTheme="minorHAnsi" w:hAnsiTheme="minorHAnsi" w:cstheme="minorHAnsi"/>
          <w:noProof w:val="0"/>
          <w:lang w:eastAsia="en-US"/>
        </w:rPr>
        <w:t>107 children. Most of these were follow-u</w:t>
      </w:r>
      <w:r w:rsidR="00E52436">
        <w:rPr>
          <w:rFonts w:asciiTheme="minorHAnsi" w:eastAsiaTheme="minorHAnsi" w:hAnsiTheme="minorHAnsi" w:cstheme="minorHAnsi"/>
          <w:noProof w:val="0"/>
          <w:lang w:eastAsia="en-US"/>
        </w:rPr>
        <w:t>p sessions rather than initial meetings</w:t>
      </w:r>
      <w:r w:rsidR="00A4761A">
        <w:rPr>
          <w:rFonts w:asciiTheme="minorHAnsi" w:eastAsiaTheme="minorHAnsi" w:hAnsiTheme="minorHAnsi" w:cstheme="minorHAnsi"/>
          <w:noProof w:val="0"/>
          <w:lang w:eastAsia="en-US"/>
        </w:rPr>
        <w:t>, and most of the families had been in contact with the welfare services long before the committee was convened</w:t>
      </w:r>
      <w:r w:rsidR="00500638">
        <w:rPr>
          <w:rFonts w:asciiTheme="minorHAnsi" w:eastAsiaTheme="minorHAnsi" w:hAnsiTheme="minorHAnsi" w:cstheme="minorHAnsi"/>
          <w:noProof w:val="0"/>
          <w:lang w:eastAsia="en-US"/>
        </w:rPr>
        <w:t>.</w:t>
      </w:r>
      <w:r w:rsidR="00BF02EC">
        <w:rPr>
          <w:rFonts w:asciiTheme="minorHAnsi" w:eastAsiaTheme="minorHAnsi" w:hAnsiTheme="minorHAnsi" w:cstheme="minorHAnsi"/>
          <w:noProof w:val="0"/>
          <w:lang w:eastAsia="en-US"/>
        </w:rPr>
        <w:t xml:space="preserve"> About half discussed cases involving only one child, and the remainder addressed cases of a few children </w:t>
      </w:r>
      <w:r w:rsidR="00170C9D">
        <w:rPr>
          <w:rFonts w:asciiTheme="minorHAnsi" w:eastAsiaTheme="minorHAnsi" w:hAnsiTheme="minorHAnsi" w:cstheme="minorHAnsi"/>
          <w:noProof w:val="0"/>
          <w:lang w:eastAsia="en-US"/>
        </w:rPr>
        <w:t>in</w:t>
      </w:r>
      <w:r w:rsidR="00BF02EC">
        <w:rPr>
          <w:rFonts w:asciiTheme="minorHAnsi" w:eastAsiaTheme="minorHAnsi" w:hAnsiTheme="minorHAnsi" w:cstheme="minorHAnsi"/>
          <w:noProof w:val="0"/>
          <w:lang w:eastAsia="en-US"/>
        </w:rPr>
        <w:t xml:space="preserve"> one family. The 43 committees decided on 108 responses.</w:t>
      </w:r>
      <w:r w:rsidR="00170C9D">
        <w:rPr>
          <w:rFonts w:asciiTheme="minorHAnsi" w:eastAsiaTheme="minorHAnsi" w:hAnsiTheme="minorHAnsi" w:cstheme="minorHAnsi"/>
          <w:noProof w:val="0"/>
          <w:lang w:eastAsia="en-US"/>
        </w:rPr>
        <w:t xml:space="preserve"> Most of the proceedings resulted in </w:t>
      </w:r>
      <w:r w:rsidR="00BF02EC">
        <w:rPr>
          <w:rFonts w:asciiTheme="minorHAnsi" w:eastAsiaTheme="minorHAnsi" w:hAnsiTheme="minorHAnsi" w:cstheme="minorHAnsi"/>
          <w:noProof w:val="0"/>
          <w:lang w:eastAsia="en-US"/>
        </w:rPr>
        <w:t xml:space="preserve">exclusively child-focused responses, </w:t>
      </w:r>
      <w:r w:rsidR="00170C9D">
        <w:rPr>
          <w:rFonts w:asciiTheme="minorHAnsi" w:eastAsiaTheme="minorHAnsi" w:hAnsiTheme="minorHAnsi" w:cstheme="minorHAnsi"/>
          <w:noProof w:val="0"/>
          <w:lang w:eastAsia="en-US"/>
        </w:rPr>
        <w:t>with</w:t>
      </w:r>
      <w:r w:rsidR="00BF02EC">
        <w:rPr>
          <w:rFonts w:asciiTheme="minorHAnsi" w:eastAsiaTheme="minorHAnsi" w:hAnsiTheme="minorHAnsi" w:cstheme="minorHAnsi"/>
          <w:noProof w:val="0"/>
          <w:lang w:eastAsia="en-US"/>
        </w:rPr>
        <w:t xml:space="preserve"> family-focused responses</w:t>
      </w:r>
      <w:r w:rsidR="00170C9D">
        <w:rPr>
          <w:rFonts w:asciiTheme="minorHAnsi" w:eastAsiaTheme="minorHAnsi" w:hAnsiTheme="minorHAnsi" w:cstheme="minorHAnsi"/>
          <w:noProof w:val="0"/>
          <w:lang w:eastAsia="en-US"/>
        </w:rPr>
        <w:t xml:space="preserve"> accounting for one-fourth</w:t>
      </w:r>
      <w:r w:rsidR="00BF02EC">
        <w:rPr>
          <w:rFonts w:asciiTheme="minorHAnsi" w:eastAsiaTheme="minorHAnsi" w:hAnsiTheme="minorHAnsi" w:cstheme="minorHAnsi"/>
          <w:noProof w:val="0"/>
          <w:lang w:eastAsia="en-US"/>
        </w:rPr>
        <w:t>.</w:t>
      </w:r>
      <w:r w:rsidR="00FD6CF9">
        <w:rPr>
          <w:rFonts w:asciiTheme="minorHAnsi" w:eastAsiaTheme="minorHAnsi" w:hAnsiTheme="minorHAnsi" w:cstheme="minorHAnsi"/>
          <w:noProof w:val="0"/>
          <w:lang w:eastAsia="en-US"/>
        </w:rPr>
        <w:t xml:space="preserve"> </w:t>
      </w:r>
      <w:r w:rsidR="00E545E5">
        <w:rPr>
          <w:rFonts w:asciiTheme="minorHAnsi" w:eastAsiaTheme="minorHAnsi" w:hAnsiTheme="minorHAnsi" w:cstheme="minorHAnsi"/>
          <w:noProof w:val="0"/>
          <w:lang w:eastAsia="en-US"/>
        </w:rPr>
        <w:t xml:space="preserve">The most frequent responses </w:t>
      </w:r>
      <w:r w:rsidR="00BB55BA">
        <w:rPr>
          <w:rFonts w:asciiTheme="minorHAnsi" w:eastAsiaTheme="minorHAnsi" w:hAnsiTheme="minorHAnsi" w:cstheme="minorHAnsi"/>
          <w:noProof w:val="0"/>
          <w:lang w:eastAsia="en-US"/>
        </w:rPr>
        <w:t xml:space="preserve">included referring the children </w:t>
      </w:r>
      <w:r w:rsidR="00E545E5">
        <w:rPr>
          <w:rFonts w:asciiTheme="minorHAnsi" w:eastAsiaTheme="minorHAnsi" w:hAnsiTheme="minorHAnsi" w:cstheme="minorHAnsi"/>
          <w:noProof w:val="0"/>
          <w:lang w:eastAsia="en-US"/>
        </w:rPr>
        <w:t xml:space="preserve">to community-based treatment </w:t>
      </w:r>
      <w:r w:rsidR="00BB55BA">
        <w:rPr>
          <w:rFonts w:asciiTheme="minorHAnsi" w:eastAsiaTheme="minorHAnsi" w:hAnsiTheme="minorHAnsi" w:cstheme="minorHAnsi"/>
          <w:noProof w:val="0"/>
          <w:lang w:eastAsia="en-US"/>
        </w:rPr>
        <w:t>or</w:t>
      </w:r>
      <w:r w:rsidR="00E545E5">
        <w:rPr>
          <w:rFonts w:asciiTheme="minorHAnsi" w:eastAsiaTheme="minorHAnsi" w:hAnsiTheme="minorHAnsi" w:cstheme="minorHAnsi"/>
          <w:noProof w:val="0"/>
          <w:lang w:eastAsia="en-US"/>
        </w:rPr>
        <w:t xml:space="preserve"> extending their stay in a facility outside the home.</w:t>
      </w:r>
    </w:p>
    <w:p w14:paraId="43490C96" w14:textId="62EF0544" w:rsidR="00E545E5" w:rsidRDefault="00E545E5" w:rsidP="00E545E5">
      <w:pPr>
        <w:bidi w:val="0"/>
        <w:spacing w:after="160" w:line="259" w:lineRule="auto"/>
        <w:ind w:left="0" w:firstLine="284"/>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 xml:space="preserve">The </w:t>
      </w:r>
      <w:r w:rsidR="00EC4AF5">
        <w:rPr>
          <w:rFonts w:asciiTheme="minorHAnsi" w:eastAsiaTheme="minorHAnsi" w:hAnsiTheme="minorHAnsi" w:cstheme="minorHAnsi"/>
          <w:noProof w:val="0"/>
          <w:lang w:eastAsia="en-US"/>
        </w:rPr>
        <w:t xml:space="preserve">parents reported a higher degree of participation in SDM when communication </w:t>
      </w:r>
      <w:r w:rsidR="00B75378">
        <w:rPr>
          <w:rFonts w:asciiTheme="minorHAnsi" w:eastAsiaTheme="minorHAnsi" w:hAnsiTheme="minorHAnsi" w:cstheme="minorHAnsi"/>
          <w:noProof w:val="0"/>
          <w:lang w:eastAsia="en-US"/>
        </w:rPr>
        <w:t>with</w:t>
      </w:r>
      <w:r w:rsidR="00EC4AF5">
        <w:rPr>
          <w:rFonts w:asciiTheme="minorHAnsi" w:eastAsiaTheme="minorHAnsi" w:hAnsiTheme="minorHAnsi" w:cstheme="minorHAnsi"/>
          <w:noProof w:val="0"/>
          <w:lang w:eastAsia="en-US"/>
        </w:rPr>
        <w:t xml:space="preserve">in the committee was better, when more preparatory meetings </w:t>
      </w:r>
      <w:r w:rsidR="004307D5">
        <w:rPr>
          <w:rFonts w:asciiTheme="minorHAnsi" w:eastAsiaTheme="minorHAnsi" w:hAnsiTheme="minorHAnsi" w:cstheme="minorHAnsi"/>
          <w:noProof w:val="0"/>
          <w:lang w:eastAsia="en-US"/>
        </w:rPr>
        <w:t>had taken</w:t>
      </w:r>
      <w:r w:rsidR="00EC4AF5">
        <w:rPr>
          <w:rFonts w:asciiTheme="minorHAnsi" w:eastAsiaTheme="minorHAnsi" w:hAnsiTheme="minorHAnsi" w:cstheme="minorHAnsi"/>
          <w:noProof w:val="0"/>
          <w:lang w:eastAsia="en-US"/>
        </w:rPr>
        <w:t xml:space="preserve"> place, and when they received more information during these meetings.</w:t>
      </w:r>
      <w:r w:rsidR="005F5347">
        <w:rPr>
          <w:rFonts w:asciiTheme="minorHAnsi" w:eastAsiaTheme="minorHAnsi" w:hAnsiTheme="minorHAnsi" w:cstheme="minorHAnsi"/>
          <w:noProof w:val="0"/>
          <w:lang w:eastAsia="en-US"/>
        </w:rPr>
        <w:t xml:space="preserve"> Like the parents, social workers reported a higher degree of SDM when communication in the committee was better. Additionally, and in contrast to the parents, </w:t>
      </w:r>
      <w:r w:rsidR="004307D5">
        <w:rPr>
          <w:rFonts w:asciiTheme="minorHAnsi" w:eastAsiaTheme="minorHAnsi" w:hAnsiTheme="minorHAnsi" w:cstheme="minorHAnsi"/>
          <w:noProof w:val="0"/>
          <w:lang w:eastAsia="en-US"/>
        </w:rPr>
        <w:t xml:space="preserve">social workers reported a higher </w:t>
      </w:r>
      <w:r w:rsidR="005F5347">
        <w:rPr>
          <w:rFonts w:asciiTheme="minorHAnsi" w:eastAsiaTheme="minorHAnsi" w:hAnsiTheme="minorHAnsi" w:cstheme="minorHAnsi"/>
          <w:noProof w:val="0"/>
          <w:lang w:eastAsia="en-US"/>
        </w:rPr>
        <w:t>degree of SDM when the parents perceived the problem as more severe</w:t>
      </w:r>
      <w:r w:rsidR="00E37C59">
        <w:rPr>
          <w:rFonts w:asciiTheme="minorHAnsi" w:eastAsiaTheme="minorHAnsi" w:hAnsiTheme="minorHAnsi" w:cstheme="minorHAnsi"/>
          <w:noProof w:val="0"/>
          <w:lang w:eastAsia="en-US"/>
        </w:rPr>
        <w:t>, when the parents were more educated, when there were more frequent preparatory meetings, and when the responses provided by the committee were solely child-focused rather than family-focused. The social workers reported a higher degree of participation in decision-making with parents who had higher levels of education.</w:t>
      </w:r>
      <w:r w:rsidR="001A5984">
        <w:rPr>
          <w:rFonts w:asciiTheme="minorHAnsi" w:eastAsiaTheme="minorHAnsi" w:hAnsiTheme="minorHAnsi" w:cstheme="minorHAnsi"/>
          <w:noProof w:val="0"/>
          <w:lang w:eastAsia="en-US"/>
        </w:rPr>
        <w:t xml:space="preserve"> Reciprocally, parents with low levels of education reported receiving less information in preparation for the discussion.</w:t>
      </w:r>
    </w:p>
    <w:p w14:paraId="71CE3F44" w14:textId="320128F4" w:rsidR="001A5984" w:rsidRDefault="001A5984" w:rsidP="001C3C7F">
      <w:pPr>
        <w:bidi w:val="0"/>
        <w:spacing w:after="160" w:line="259" w:lineRule="auto"/>
        <w:ind w:left="0"/>
        <w:rPr>
          <w:rFonts w:asciiTheme="minorHAnsi" w:eastAsiaTheme="minorHAnsi" w:hAnsiTheme="minorHAnsi" w:cstheme="minorHAnsi"/>
          <w:noProof w:val="0"/>
          <w:lang w:eastAsia="en-US"/>
        </w:rPr>
      </w:pPr>
      <w:r w:rsidRPr="001A5984">
        <w:rPr>
          <w:rFonts w:asciiTheme="minorHAnsi" w:eastAsiaTheme="minorHAnsi" w:hAnsiTheme="minorHAnsi" w:cstheme="minorHAnsi"/>
          <w:b/>
          <w:bCs/>
          <w:noProof w:val="0"/>
          <w:lang w:eastAsia="en-US"/>
        </w:rPr>
        <w:t>Partnership practices:</w:t>
      </w:r>
      <w:r>
        <w:rPr>
          <w:rFonts w:asciiTheme="minorHAnsi" w:eastAsiaTheme="minorHAnsi" w:hAnsiTheme="minorHAnsi" w:cstheme="minorHAnsi"/>
          <w:noProof w:val="0"/>
          <w:lang w:eastAsia="en-US"/>
        </w:rPr>
        <w:t xml:space="preserve"> Most parents and social workers</w:t>
      </w:r>
      <w:r w:rsidR="001C3C7F">
        <w:rPr>
          <w:rFonts w:asciiTheme="minorHAnsi" w:eastAsiaTheme="minorHAnsi" w:hAnsiTheme="minorHAnsi" w:cstheme="minorHAnsi"/>
          <w:noProof w:val="0"/>
          <w:lang w:eastAsia="en-US"/>
        </w:rPr>
        <w:t xml:space="preserve"> had similar assessments of the quality of communication in the committee</w:t>
      </w:r>
      <w:r w:rsidR="00AD5925">
        <w:rPr>
          <w:rFonts w:asciiTheme="minorHAnsi" w:eastAsiaTheme="minorHAnsi" w:hAnsiTheme="minorHAnsi" w:cstheme="minorHAnsi"/>
          <w:noProof w:val="0"/>
          <w:lang w:eastAsia="en-US"/>
        </w:rPr>
        <w:t>,</w:t>
      </w:r>
      <w:r w:rsidR="001C3C7F">
        <w:rPr>
          <w:rFonts w:asciiTheme="minorHAnsi" w:eastAsiaTheme="minorHAnsi" w:hAnsiTheme="minorHAnsi" w:cstheme="minorHAnsi"/>
          <w:noProof w:val="0"/>
          <w:lang w:eastAsia="en-US"/>
        </w:rPr>
        <w:t xml:space="preserve"> and </w:t>
      </w:r>
      <w:r w:rsidR="00AD5925">
        <w:rPr>
          <w:rFonts w:asciiTheme="minorHAnsi" w:eastAsiaTheme="minorHAnsi" w:hAnsiTheme="minorHAnsi" w:cstheme="minorHAnsi"/>
          <w:noProof w:val="0"/>
          <w:lang w:eastAsia="en-US"/>
        </w:rPr>
        <w:t xml:space="preserve">most </w:t>
      </w:r>
      <w:r w:rsidR="001C3C7F">
        <w:rPr>
          <w:rFonts w:asciiTheme="minorHAnsi" w:eastAsiaTheme="minorHAnsi" w:hAnsiTheme="minorHAnsi" w:cstheme="minorHAnsi"/>
          <w:noProof w:val="0"/>
          <w:lang w:eastAsia="en-US"/>
        </w:rPr>
        <w:t xml:space="preserve">linked better </w:t>
      </w:r>
      <w:r w:rsidR="001C3C7F">
        <w:rPr>
          <w:rFonts w:asciiTheme="minorHAnsi" w:eastAsiaTheme="minorHAnsi" w:hAnsiTheme="minorHAnsi" w:cstheme="minorHAnsi"/>
          <w:noProof w:val="0"/>
          <w:lang w:eastAsia="en-US"/>
        </w:rPr>
        <w:lastRenderedPageBreak/>
        <w:t xml:space="preserve">communication with increased participation in decision-making. </w:t>
      </w:r>
      <w:r w:rsidR="009D4983">
        <w:rPr>
          <w:rFonts w:asciiTheme="minorHAnsi" w:eastAsiaTheme="minorHAnsi" w:hAnsiTheme="minorHAnsi" w:cstheme="minorHAnsi"/>
          <w:noProof w:val="0"/>
          <w:lang w:eastAsia="en-US"/>
        </w:rPr>
        <w:t xml:space="preserve">That is, </w:t>
      </w:r>
      <w:r w:rsidR="00AD5925">
        <w:rPr>
          <w:rFonts w:asciiTheme="minorHAnsi" w:eastAsiaTheme="minorHAnsi" w:hAnsiTheme="minorHAnsi" w:cstheme="minorHAnsi"/>
          <w:noProof w:val="0"/>
          <w:lang w:eastAsia="en-US"/>
        </w:rPr>
        <w:t xml:space="preserve">being heard and having one’s strengths noticed – practices that </w:t>
      </w:r>
      <w:r w:rsidR="009D4983">
        <w:rPr>
          <w:rFonts w:asciiTheme="minorHAnsi" w:eastAsiaTheme="minorHAnsi" w:hAnsiTheme="minorHAnsi" w:cstheme="minorHAnsi"/>
          <w:noProof w:val="0"/>
          <w:lang w:eastAsia="en-US"/>
        </w:rPr>
        <w:t xml:space="preserve">contemporary social work </w:t>
      </w:r>
      <w:r w:rsidR="00AD5925">
        <w:rPr>
          <w:rFonts w:asciiTheme="minorHAnsi" w:eastAsiaTheme="minorHAnsi" w:hAnsiTheme="minorHAnsi" w:cstheme="minorHAnsi"/>
          <w:noProof w:val="0"/>
          <w:lang w:eastAsia="en-US"/>
        </w:rPr>
        <w:t xml:space="preserve">recognizes and implements </w:t>
      </w:r>
      <w:r w:rsidR="009D4983">
        <w:rPr>
          <w:rFonts w:asciiTheme="minorHAnsi" w:eastAsiaTheme="minorHAnsi" w:hAnsiTheme="minorHAnsi" w:cstheme="minorHAnsi"/>
          <w:noProof w:val="0"/>
          <w:lang w:eastAsia="en-US"/>
        </w:rPr>
        <w:t xml:space="preserve">– </w:t>
      </w:r>
      <w:r w:rsidR="00AD5925">
        <w:rPr>
          <w:rFonts w:asciiTheme="minorHAnsi" w:eastAsiaTheme="minorHAnsi" w:hAnsiTheme="minorHAnsi" w:cstheme="minorHAnsi"/>
          <w:noProof w:val="0"/>
          <w:lang w:eastAsia="en-US"/>
        </w:rPr>
        <w:t xml:space="preserve">contribute to </w:t>
      </w:r>
      <w:r w:rsidR="009D4983">
        <w:rPr>
          <w:rFonts w:asciiTheme="minorHAnsi" w:eastAsiaTheme="minorHAnsi" w:hAnsiTheme="minorHAnsi" w:cstheme="minorHAnsi"/>
          <w:noProof w:val="0"/>
          <w:lang w:eastAsia="en-US"/>
        </w:rPr>
        <w:t>increase</w:t>
      </w:r>
      <w:r w:rsidR="00AD5925">
        <w:rPr>
          <w:rFonts w:asciiTheme="minorHAnsi" w:eastAsiaTheme="minorHAnsi" w:hAnsiTheme="minorHAnsi" w:cstheme="minorHAnsi"/>
          <w:noProof w:val="0"/>
          <w:lang w:eastAsia="en-US"/>
        </w:rPr>
        <w:t>d</w:t>
      </w:r>
      <w:r w:rsidR="009D4983">
        <w:rPr>
          <w:rFonts w:asciiTheme="minorHAnsi" w:eastAsiaTheme="minorHAnsi" w:hAnsiTheme="minorHAnsi" w:cstheme="minorHAnsi"/>
          <w:noProof w:val="0"/>
          <w:lang w:eastAsia="en-US"/>
        </w:rPr>
        <w:t xml:space="preserve"> participation in PIECs. </w:t>
      </w:r>
      <w:r w:rsidR="0005176D">
        <w:rPr>
          <w:rFonts w:asciiTheme="minorHAnsi" w:eastAsiaTheme="minorHAnsi" w:hAnsiTheme="minorHAnsi" w:cstheme="minorHAnsi"/>
          <w:noProof w:val="0"/>
          <w:lang w:eastAsia="en-US"/>
        </w:rPr>
        <w:t>However,</w:t>
      </w:r>
      <w:r w:rsidR="00B231E2">
        <w:rPr>
          <w:rFonts w:asciiTheme="minorHAnsi" w:eastAsiaTheme="minorHAnsi" w:hAnsiTheme="minorHAnsi" w:cstheme="minorHAnsi"/>
          <w:noProof w:val="0"/>
          <w:lang w:eastAsia="en-US"/>
        </w:rPr>
        <w:t xml:space="preserve"> </w:t>
      </w:r>
      <w:r w:rsidR="00286E1D">
        <w:rPr>
          <w:rFonts w:asciiTheme="minorHAnsi" w:eastAsiaTheme="minorHAnsi" w:hAnsiTheme="minorHAnsi" w:cstheme="minorHAnsi"/>
          <w:noProof w:val="0"/>
          <w:lang w:eastAsia="en-US"/>
        </w:rPr>
        <w:t>the receipt</w:t>
      </w:r>
      <w:r w:rsidR="00B231E2">
        <w:rPr>
          <w:rFonts w:asciiTheme="minorHAnsi" w:eastAsiaTheme="minorHAnsi" w:hAnsiTheme="minorHAnsi" w:cstheme="minorHAnsi"/>
          <w:noProof w:val="0"/>
          <w:lang w:eastAsia="en-US"/>
        </w:rPr>
        <w:t xml:space="preserve"> </w:t>
      </w:r>
      <w:r w:rsidR="0005176D">
        <w:rPr>
          <w:rFonts w:asciiTheme="minorHAnsi" w:eastAsiaTheme="minorHAnsi" w:hAnsiTheme="minorHAnsi" w:cstheme="minorHAnsi"/>
          <w:noProof w:val="0"/>
          <w:lang w:eastAsia="en-US"/>
        </w:rPr>
        <w:t xml:space="preserve">information, a practice that essentially </w:t>
      </w:r>
      <w:r w:rsidR="00B231E2">
        <w:rPr>
          <w:rFonts w:asciiTheme="minorHAnsi" w:eastAsiaTheme="minorHAnsi" w:hAnsiTheme="minorHAnsi" w:cstheme="minorHAnsi"/>
          <w:noProof w:val="0"/>
          <w:lang w:eastAsia="en-US"/>
        </w:rPr>
        <w:t xml:space="preserve">transfers </w:t>
      </w:r>
      <w:r w:rsidR="0005176D">
        <w:rPr>
          <w:rFonts w:asciiTheme="minorHAnsi" w:eastAsiaTheme="minorHAnsi" w:hAnsiTheme="minorHAnsi" w:cstheme="minorHAnsi"/>
          <w:noProof w:val="0"/>
          <w:lang w:eastAsia="en-US"/>
        </w:rPr>
        <w:t xml:space="preserve">power to parents, </w:t>
      </w:r>
      <w:r w:rsidR="0017511D">
        <w:rPr>
          <w:rFonts w:asciiTheme="minorHAnsi" w:eastAsiaTheme="minorHAnsi" w:hAnsiTheme="minorHAnsi" w:cstheme="minorHAnsi"/>
          <w:noProof w:val="0"/>
          <w:lang w:eastAsia="en-US"/>
        </w:rPr>
        <w:t>is subject to impediments posed</w:t>
      </w:r>
      <w:r w:rsidR="00286E1D">
        <w:rPr>
          <w:rFonts w:asciiTheme="minorHAnsi" w:eastAsiaTheme="minorHAnsi" w:hAnsiTheme="minorHAnsi" w:cstheme="minorHAnsi"/>
          <w:noProof w:val="0"/>
          <w:lang w:eastAsia="en-US"/>
        </w:rPr>
        <w:t xml:space="preserve"> by</w:t>
      </w:r>
      <w:r w:rsidR="00B231E2">
        <w:rPr>
          <w:rFonts w:asciiTheme="minorHAnsi" w:eastAsiaTheme="minorHAnsi" w:hAnsiTheme="minorHAnsi" w:cstheme="minorHAnsi"/>
          <w:noProof w:val="0"/>
          <w:lang w:eastAsia="en-US"/>
        </w:rPr>
        <w:t xml:space="preserve"> social workers. In a high percentage of the committees, social workers do not provide parents with information about their right to bring a representative of their choice, or about their right to propose what they consider a preferable treatment plan. </w:t>
      </w:r>
      <w:r w:rsidR="00E53B98">
        <w:rPr>
          <w:rFonts w:asciiTheme="minorHAnsi" w:eastAsiaTheme="minorHAnsi" w:hAnsiTheme="minorHAnsi" w:cstheme="minorHAnsi"/>
          <w:noProof w:val="0"/>
          <w:lang w:eastAsia="en-US"/>
        </w:rPr>
        <w:t xml:space="preserve">Contrary to the explicit regulations on </w:t>
      </w:r>
      <w:r w:rsidR="009D325F">
        <w:rPr>
          <w:rFonts w:asciiTheme="minorHAnsi" w:eastAsiaTheme="minorHAnsi" w:hAnsiTheme="minorHAnsi" w:cstheme="minorHAnsi"/>
          <w:noProof w:val="0"/>
          <w:lang w:eastAsia="en-US"/>
        </w:rPr>
        <w:t xml:space="preserve">information </w:t>
      </w:r>
      <w:r w:rsidR="00E53B98">
        <w:rPr>
          <w:rFonts w:asciiTheme="minorHAnsi" w:eastAsiaTheme="minorHAnsi" w:hAnsiTheme="minorHAnsi" w:cstheme="minorHAnsi"/>
          <w:noProof w:val="0"/>
          <w:lang w:eastAsia="en-US"/>
        </w:rPr>
        <w:t xml:space="preserve">provision, social workers </w:t>
      </w:r>
      <w:r w:rsidR="001E1489">
        <w:rPr>
          <w:rFonts w:asciiTheme="minorHAnsi" w:eastAsiaTheme="minorHAnsi" w:hAnsiTheme="minorHAnsi" w:cstheme="minorHAnsi"/>
          <w:noProof w:val="0"/>
          <w:lang w:eastAsia="en-US"/>
        </w:rPr>
        <w:t xml:space="preserve">unilaterally </w:t>
      </w:r>
      <w:r w:rsidR="004E2D31">
        <w:rPr>
          <w:rFonts w:asciiTheme="minorHAnsi" w:eastAsiaTheme="minorHAnsi" w:hAnsiTheme="minorHAnsi" w:cstheme="minorHAnsi"/>
          <w:noProof w:val="0"/>
          <w:lang w:eastAsia="en-US"/>
        </w:rPr>
        <w:t xml:space="preserve">determine </w:t>
      </w:r>
      <w:r w:rsidR="00E53B98">
        <w:rPr>
          <w:rFonts w:asciiTheme="minorHAnsi" w:eastAsiaTheme="minorHAnsi" w:hAnsiTheme="minorHAnsi" w:cstheme="minorHAnsi"/>
          <w:noProof w:val="0"/>
          <w:lang w:eastAsia="en-US"/>
        </w:rPr>
        <w:t>what information is relevant or irrelevant for the parent.</w:t>
      </w:r>
      <w:r w:rsidR="00BB0EFE">
        <w:rPr>
          <w:rFonts w:asciiTheme="minorHAnsi" w:eastAsiaTheme="minorHAnsi" w:hAnsiTheme="minorHAnsi" w:cstheme="minorHAnsi"/>
          <w:noProof w:val="0"/>
          <w:lang w:eastAsia="en-US"/>
        </w:rPr>
        <w:t xml:space="preserve"> The significant relationship between parents’ perception of a problem’s severity and the degree of SDM reported by social workers implies that the amount of information conveyed to parents is determined by the social workers’ judgment of the parents’ view of the problem and its solution. Parents who perceive the problem as severe and “align themselves” with the welfare workers’ perception enjoy more participation in decision-making, whereas parents who have a less severe view of the problem are likely to be labeled “uncooperative” and excluded from the decision-making process</w:t>
      </w:r>
      <w:r w:rsidR="009C7730">
        <w:rPr>
          <w:rFonts w:asciiTheme="minorHAnsi" w:eastAsiaTheme="minorHAnsi" w:hAnsiTheme="minorHAnsi" w:cstheme="minorHAnsi"/>
          <w:noProof w:val="0"/>
          <w:lang w:eastAsia="en-US"/>
        </w:rPr>
        <w:t xml:space="preserve"> </w:t>
      </w:r>
      <w:r w:rsidR="008A58C8">
        <w:rPr>
          <w:rFonts w:asciiTheme="minorHAnsi" w:eastAsiaTheme="minorHAnsi" w:hAnsiTheme="minorHAnsi" w:cstheme="minorHAnsi"/>
          <w:noProof w:val="0"/>
          <w:lang w:eastAsia="en-US"/>
        </w:rPr>
        <w:t>by having information concealed from them and their voices silenced</w:t>
      </w:r>
      <w:r w:rsidR="00BB0EFE">
        <w:rPr>
          <w:rFonts w:asciiTheme="minorHAnsi" w:eastAsiaTheme="minorHAnsi" w:hAnsiTheme="minorHAnsi" w:cstheme="minorHAnsi"/>
          <w:noProof w:val="0"/>
          <w:lang w:eastAsia="en-US"/>
        </w:rPr>
        <w:t>.</w:t>
      </w:r>
    </w:p>
    <w:p w14:paraId="468BF198" w14:textId="3E2E12B7" w:rsidR="00AA3E1A" w:rsidRDefault="00AA3E1A" w:rsidP="00132094">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Education and poverty:</w:t>
      </w:r>
      <w:r>
        <w:rPr>
          <w:rFonts w:asciiTheme="minorHAnsi" w:eastAsiaTheme="minorHAnsi" w:hAnsiTheme="minorHAnsi" w:cstheme="minorHAnsi"/>
          <w:noProof w:val="0"/>
          <w:lang w:eastAsia="en-US"/>
        </w:rPr>
        <w:t xml:space="preserve"> </w:t>
      </w:r>
      <w:r w:rsidR="00042552">
        <w:rPr>
          <w:rFonts w:asciiTheme="minorHAnsi" w:eastAsiaTheme="minorHAnsi" w:hAnsiTheme="minorHAnsi" w:cstheme="minorHAnsi"/>
          <w:noProof w:val="0"/>
          <w:lang w:eastAsia="en-US"/>
        </w:rPr>
        <w:t xml:space="preserve">The PIEC instructions pay almost no attention to the </w:t>
      </w:r>
      <w:r w:rsidR="006A3357">
        <w:rPr>
          <w:rFonts w:asciiTheme="minorHAnsi" w:eastAsiaTheme="minorHAnsi" w:hAnsiTheme="minorHAnsi" w:cstheme="minorHAnsi"/>
          <w:noProof w:val="0"/>
          <w:lang w:eastAsia="en-US"/>
        </w:rPr>
        <w:t>issue of poverty</w:t>
      </w:r>
      <w:r w:rsidR="00042552">
        <w:rPr>
          <w:rFonts w:asciiTheme="minorHAnsi" w:eastAsiaTheme="minorHAnsi" w:hAnsiTheme="minorHAnsi" w:cstheme="minorHAnsi"/>
          <w:noProof w:val="0"/>
          <w:lang w:eastAsia="en-US"/>
        </w:rPr>
        <w:t xml:space="preserve">, and thus neither do the responses. </w:t>
      </w:r>
      <w:r w:rsidR="006A3357">
        <w:rPr>
          <w:rFonts w:asciiTheme="minorHAnsi" w:eastAsiaTheme="minorHAnsi" w:hAnsiTheme="minorHAnsi" w:cstheme="minorHAnsi"/>
          <w:noProof w:val="0"/>
          <w:lang w:eastAsia="en-US"/>
        </w:rPr>
        <w:t>Unsurprisingly</w:t>
      </w:r>
      <w:r w:rsidR="00042552">
        <w:rPr>
          <w:rFonts w:asciiTheme="minorHAnsi" w:eastAsiaTheme="minorHAnsi" w:hAnsiTheme="minorHAnsi" w:cstheme="minorHAnsi"/>
          <w:noProof w:val="0"/>
          <w:lang w:eastAsia="en-US"/>
        </w:rPr>
        <w:t xml:space="preserve">, therefore, parents with low levels of education are included less in decision-making and receive less information in preparation for </w:t>
      </w:r>
      <w:r w:rsidR="006A3357">
        <w:rPr>
          <w:rFonts w:asciiTheme="minorHAnsi" w:eastAsiaTheme="minorHAnsi" w:hAnsiTheme="minorHAnsi" w:cstheme="minorHAnsi"/>
          <w:noProof w:val="0"/>
          <w:lang w:eastAsia="en-US"/>
        </w:rPr>
        <w:t>c</w:t>
      </w:r>
      <w:r w:rsidR="00042552">
        <w:rPr>
          <w:rFonts w:asciiTheme="minorHAnsi" w:eastAsiaTheme="minorHAnsi" w:hAnsiTheme="minorHAnsi" w:cstheme="minorHAnsi"/>
          <w:noProof w:val="0"/>
          <w:lang w:eastAsia="en-US"/>
        </w:rPr>
        <w:t xml:space="preserve">ommittee proceedings. </w:t>
      </w:r>
      <w:r w:rsidR="00132094">
        <w:rPr>
          <w:rFonts w:asciiTheme="minorHAnsi" w:eastAsiaTheme="minorHAnsi" w:hAnsiTheme="minorHAnsi" w:cstheme="minorHAnsi"/>
          <w:noProof w:val="0"/>
          <w:lang w:eastAsia="en-US"/>
        </w:rPr>
        <w:t xml:space="preserve">This situation </w:t>
      </w:r>
      <w:r w:rsidR="00132094" w:rsidRPr="00132094">
        <w:rPr>
          <w:rFonts w:asciiTheme="minorHAnsi" w:eastAsiaTheme="minorHAnsi" w:hAnsiTheme="minorHAnsi" w:cstheme="minorHAnsi"/>
          <w:noProof w:val="0"/>
          <w:lang w:eastAsia="en-US"/>
        </w:rPr>
        <w:t>perpetuates the exclusion of people living in poverty from decision-making that affects them</w:t>
      </w:r>
      <w:r w:rsidR="00132094">
        <w:rPr>
          <w:rFonts w:asciiTheme="minorHAnsi" w:eastAsiaTheme="minorHAnsi" w:hAnsiTheme="minorHAnsi" w:cstheme="minorHAnsi"/>
          <w:noProof w:val="0"/>
          <w:lang w:eastAsia="en-US"/>
        </w:rPr>
        <w:t>, which, for a</w:t>
      </w:r>
      <w:r w:rsidR="00042552">
        <w:rPr>
          <w:rFonts w:asciiTheme="minorHAnsi" w:eastAsiaTheme="minorHAnsi" w:hAnsiTheme="minorHAnsi" w:cstheme="minorHAnsi"/>
          <w:noProof w:val="0"/>
          <w:lang w:eastAsia="en-US"/>
        </w:rPr>
        <w:t xml:space="preserve"> welfare system that has adopted the poverty-aware paradigm,</w:t>
      </w:r>
      <w:r w:rsidR="00132094">
        <w:rPr>
          <w:rFonts w:asciiTheme="minorHAnsi" w:eastAsiaTheme="minorHAnsi" w:hAnsiTheme="minorHAnsi" w:cstheme="minorHAnsi"/>
          <w:noProof w:val="0"/>
          <w:lang w:eastAsia="en-US"/>
        </w:rPr>
        <w:t xml:space="preserve"> is unacceptable</w:t>
      </w:r>
      <w:r w:rsidR="00042552">
        <w:rPr>
          <w:rFonts w:asciiTheme="minorHAnsi" w:eastAsiaTheme="minorHAnsi" w:hAnsiTheme="minorHAnsi" w:cstheme="minorHAnsi"/>
          <w:noProof w:val="0"/>
          <w:lang w:eastAsia="en-US"/>
        </w:rPr>
        <w:t>.</w:t>
      </w:r>
    </w:p>
    <w:p w14:paraId="77D6CF59" w14:textId="01B55684" w:rsidR="00042552" w:rsidRDefault="00042552" w:rsidP="00042552">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Use of the SDM model:</w:t>
      </w:r>
      <w:r>
        <w:rPr>
          <w:rFonts w:asciiTheme="minorHAnsi" w:eastAsiaTheme="minorHAnsi" w:hAnsiTheme="minorHAnsi" w:cstheme="minorHAnsi"/>
          <w:noProof w:val="0"/>
          <w:lang w:eastAsia="en-US"/>
        </w:rPr>
        <w:t xml:space="preserve"> This study</w:t>
      </w:r>
      <w:r w:rsidR="006152D7">
        <w:rPr>
          <w:rFonts w:asciiTheme="minorHAnsi" w:eastAsiaTheme="minorHAnsi" w:hAnsiTheme="minorHAnsi" w:cstheme="minorHAnsi"/>
          <w:noProof w:val="0"/>
          <w:lang w:eastAsia="en-US"/>
        </w:rPr>
        <w:t xml:space="preserve"> tested the SDM model</w:t>
      </w:r>
      <w:r w:rsidR="00715D03">
        <w:rPr>
          <w:rFonts w:asciiTheme="minorHAnsi" w:eastAsiaTheme="minorHAnsi" w:hAnsiTheme="minorHAnsi" w:cstheme="minorHAnsi"/>
          <w:noProof w:val="0"/>
          <w:lang w:eastAsia="en-US"/>
        </w:rPr>
        <w:t>,</w:t>
      </w:r>
      <w:r w:rsidR="006152D7">
        <w:rPr>
          <w:rFonts w:asciiTheme="minorHAnsi" w:eastAsiaTheme="minorHAnsi" w:hAnsiTheme="minorHAnsi" w:cstheme="minorHAnsi"/>
          <w:noProof w:val="0"/>
          <w:lang w:eastAsia="en-US"/>
        </w:rPr>
        <w:t xml:space="preserve"> for the first time</w:t>
      </w:r>
      <w:r w:rsidR="00715D03">
        <w:rPr>
          <w:rFonts w:asciiTheme="minorHAnsi" w:eastAsiaTheme="minorHAnsi" w:hAnsiTheme="minorHAnsi" w:cstheme="minorHAnsi"/>
          <w:noProof w:val="0"/>
          <w:lang w:eastAsia="en-US"/>
        </w:rPr>
        <w:t xml:space="preserve">, in relation to shared decision-making in PIECs. </w:t>
      </w:r>
      <w:r w:rsidR="00475428">
        <w:rPr>
          <w:rFonts w:asciiTheme="minorHAnsi" w:eastAsiaTheme="minorHAnsi" w:hAnsiTheme="minorHAnsi" w:cstheme="minorHAnsi"/>
          <w:noProof w:val="0"/>
          <w:lang w:eastAsia="en-US"/>
        </w:rPr>
        <w:t>The use of</w:t>
      </w:r>
      <w:r w:rsidR="00A81494">
        <w:rPr>
          <w:rFonts w:asciiTheme="minorHAnsi" w:eastAsiaTheme="minorHAnsi" w:hAnsiTheme="minorHAnsi" w:cstheme="minorHAnsi"/>
          <w:noProof w:val="0"/>
          <w:lang w:eastAsia="en-US"/>
        </w:rPr>
        <w:t xml:space="preserve"> this model to measure SDM allowed us to perform a quantitative analysis of factors that may account for </w:t>
      </w:r>
      <w:r w:rsidR="00B950F9">
        <w:rPr>
          <w:rFonts w:asciiTheme="minorHAnsi" w:eastAsiaTheme="minorHAnsi" w:hAnsiTheme="minorHAnsi" w:cstheme="minorHAnsi"/>
          <w:noProof w:val="0"/>
          <w:lang w:eastAsia="en-US"/>
        </w:rPr>
        <w:t>the</w:t>
      </w:r>
      <w:r w:rsidR="00A81494">
        <w:rPr>
          <w:rFonts w:asciiTheme="minorHAnsi" w:eastAsiaTheme="minorHAnsi" w:hAnsiTheme="minorHAnsi" w:cstheme="minorHAnsi"/>
          <w:noProof w:val="0"/>
          <w:lang w:eastAsia="en-US"/>
        </w:rPr>
        <w:t xml:space="preserve"> </w:t>
      </w:r>
      <w:r w:rsidR="00B950F9">
        <w:rPr>
          <w:rFonts w:asciiTheme="minorHAnsi" w:eastAsiaTheme="minorHAnsi" w:hAnsiTheme="minorHAnsi" w:cstheme="minorHAnsi"/>
          <w:noProof w:val="0"/>
          <w:lang w:eastAsia="en-US"/>
        </w:rPr>
        <w:t xml:space="preserve">(low or high) </w:t>
      </w:r>
      <w:r w:rsidR="00A81494">
        <w:rPr>
          <w:rFonts w:asciiTheme="minorHAnsi" w:eastAsiaTheme="minorHAnsi" w:hAnsiTheme="minorHAnsi" w:cstheme="minorHAnsi"/>
          <w:noProof w:val="0"/>
          <w:lang w:eastAsia="en-US"/>
        </w:rPr>
        <w:t xml:space="preserve">degree of participation in PIEC decision-making. The results obtained have the potential to enhance both </w:t>
      </w:r>
      <w:r w:rsidR="00B950F9">
        <w:rPr>
          <w:rFonts w:asciiTheme="minorHAnsi" w:eastAsiaTheme="minorHAnsi" w:hAnsiTheme="minorHAnsi" w:cstheme="minorHAnsi"/>
          <w:noProof w:val="0"/>
          <w:lang w:eastAsia="en-US"/>
        </w:rPr>
        <w:t xml:space="preserve">the </w:t>
      </w:r>
      <w:r w:rsidR="00A81494">
        <w:rPr>
          <w:rFonts w:asciiTheme="minorHAnsi" w:eastAsiaTheme="minorHAnsi" w:hAnsiTheme="minorHAnsi" w:cstheme="minorHAnsi"/>
          <w:noProof w:val="0"/>
          <w:lang w:eastAsia="en-US"/>
        </w:rPr>
        <w:t xml:space="preserve">applied and </w:t>
      </w:r>
      <w:r w:rsidR="00B950F9">
        <w:rPr>
          <w:rFonts w:asciiTheme="minorHAnsi" w:eastAsiaTheme="minorHAnsi" w:hAnsiTheme="minorHAnsi" w:cstheme="minorHAnsi"/>
          <w:noProof w:val="0"/>
          <w:lang w:eastAsia="en-US"/>
        </w:rPr>
        <w:t xml:space="preserve">the </w:t>
      </w:r>
      <w:r w:rsidR="00A81494">
        <w:rPr>
          <w:rFonts w:asciiTheme="minorHAnsi" w:eastAsiaTheme="minorHAnsi" w:hAnsiTheme="minorHAnsi" w:cstheme="minorHAnsi"/>
          <w:noProof w:val="0"/>
          <w:lang w:eastAsia="en-US"/>
        </w:rPr>
        <w:t xml:space="preserve">theoretical knowledge about SDM in PIECs. </w:t>
      </w:r>
      <w:r w:rsidR="00B925EB">
        <w:rPr>
          <w:rFonts w:asciiTheme="minorHAnsi" w:eastAsiaTheme="minorHAnsi" w:hAnsiTheme="minorHAnsi" w:cstheme="minorHAnsi"/>
          <w:noProof w:val="0"/>
          <w:lang w:eastAsia="en-US"/>
        </w:rPr>
        <w:t>Parents as well as social workers were easily able to understand the model as conceptualized in the research questionnaire</w:t>
      </w:r>
      <w:r w:rsidR="007C2031">
        <w:rPr>
          <w:rFonts w:asciiTheme="minorHAnsi" w:eastAsiaTheme="minorHAnsi" w:hAnsiTheme="minorHAnsi" w:cstheme="minorHAnsi"/>
          <w:noProof w:val="0"/>
          <w:lang w:eastAsia="en-US"/>
        </w:rPr>
        <w:t>. Apparently</w:t>
      </w:r>
      <w:r w:rsidR="00B925EB">
        <w:rPr>
          <w:rFonts w:asciiTheme="minorHAnsi" w:eastAsiaTheme="minorHAnsi" w:hAnsiTheme="minorHAnsi" w:cstheme="minorHAnsi"/>
          <w:noProof w:val="0"/>
          <w:lang w:eastAsia="en-US"/>
        </w:rPr>
        <w:t xml:space="preserve">, </w:t>
      </w:r>
      <w:r w:rsidR="007C2031">
        <w:rPr>
          <w:rFonts w:asciiTheme="minorHAnsi" w:eastAsiaTheme="minorHAnsi" w:hAnsiTheme="minorHAnsi" w:cstheme="minorHAnsi"/>
          <w:noProof w:val="0"/>
          <w:lang w:eastAsia="en-US"/>
        </w:rPr>
        <w:t xml:space="preserve">therefore, the model </w:t>
      </w:r>
      <w:r w:rsidR="00B925EB">
        <w:rPr>
          <w:rFonts w:asciiTheme="minorHAnsi" w:eastAsiaTheme="minorHAnsi" w:hAnsiTheme="minorHAnsi" w:cstheme="minorHAnsi"/>
          <w:noProof w:val="0"/>
          <w:lang w:eastAsia="en-US"/>
        </w:rPr>
        <w:t>was clear and accessible to them.</w:t>
      </w:r>
      <w:r w:rsidR="006A77D3">
        <w:rPr>
          <w:rFonts w:asciiTheme="minorHAnsi" w:eastAsiaTheme="minorHAnsi" w:hAnsiTheme="minorHAnsi" w:cstheme="minorHAnsi"/>
          <w:noProof w:val="0"/>
          <w:lang w:eastAsia="en-US"/>
        </w:rPr>
        <w:t xml:space="preserve"> In addition, the basic hypotheses of the model </w:t>
      </w:r>
      <w:r w:rsidR="007C2031">
        <w:rPr>
          <w:rFonts w:asciiTheme="minorHAnsi" w:eastAsiaTheme="minorHAnsi" w:hAnsiTheme="minorHAnsi" w:cstheme="minorHAnsi"/>
          <w:noProof w:val="0"/>
          <w:lang w:eastAsia="en-US"/>
        </w:rPr>
        <w:t xml:space="preserve">are </w:t>
      </w:r>
      <w:r w:rsidR="006A77D3">
        <w:rPr>
          <w:rFonts w:asciiTheme="minorHAnsi" w:eastAsiaTheme="minorHAnsi" w:hAnsiTheme="minorHAnsi" w:cstheme="minorHAnsi"/>
          <w:noProof w:val="0"/>
          <w:lang w:eastAsia="en-US"/>
        </w:rPr>
        <w:t xml:space="preserve">consistent with Ministry of Welfare policies and instructions </w:t>
      </w:r>
      <w:r w:rsidR="00505248">
        <w:rPr>
          <w:rFonts w:asciiTheme="minorHAnsi" w:eastAsiaTheme="minorHAnsi" w:hAnsiTheme="minorHAnsi" w:cstheme="minorHAnsi"/>
          <w:noProof w:val="0"/>
          <w:lang w:eastAsia="en-US"/>
        </w:rPr>
        <w:t>relating to PIECs and social services generally. In light of the above, it appears that SDM model has significant potential to serve as a tool for the measurement, evaluation, and implementation of shared decision-making in PIECs.</w:t>
      </w:r>
    </w:p>
    <w:p w14:paraId="00C9B151" w14:textId="67830765" w:rsidR="00257ED6" w:rsidRDefault="00257ED6" w:rsidP="00257ED6">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Limitations of the study:</w:t>
      </w:r>
      <w:r>
        <w:rPr>
          <w:rFonts w:asciiTheme="minorHAnsi" w:eastAsiaTheme="minorHAnsi" w:hAnsiTheme="minorHAnsi" w:cstheme="minorHAnsi"/>
          <w:noProof w:val="0"/>
          <w:lang w:eastAsia="en-US"/>
        </w:rPr>
        <w:t xml:space="preserve"> The sampling method and sample size do not allow us to draw conclusions regarding PIECs as a whole; there is a high probability of bias in the sample;</w:t>
      </w:r>
      <w:r w:rsidR="008A471D">
        <w:rPr>
          <w:rFonts w:asciiTheme="minorHAnsi" w:eastAsiaTheme="minorHAnsi" w:hAnsiTheme="minorHAnsi" w:cstheme="minorHAnsi"/>
          <w:noProof w:val="0"/>
          <w:lang w:eastAsia="en-US"/>
        </w:rPr>
        <w:t xml:space="preserve"> the small size of the sample limited our ability to perform complex quantitative analyses; no previous studies have tested the use of the SDM model for welfare services, and even though it is considered an evidence-based model in </w:t>
      </w:r>
      <w:r w:rsidR="008A471D">
        <w:rPr>
          <w:rFonts w:asciiTheme="minorHAnsi" w:eastAsiaTheme="minorHAnsi" w:hAnsiTheme="minorHAnsi" w:cstheme="minorHAnsi"/>
          <w:noProof w:val="0"/>
          <w:lang w:eastAsia="en-US"/>
        </w:rPr>
        <w:lastRenderedPageBreak/>
        <w:t>healthcare services, its suitability to welfare services has not been sufficiently established.</w:t>
      </w:r>
    </w:p>
    <w:p w14:paraId="28BFA534" w14:textId="7072F13D" w:rsidR="003123F7" w:rsidRDefault="003123F7" w:rsidP="003123F7">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 xml:space="preserve">General discussion: </w:t>
      </w:r>
      <w:r>
        <w:rPr>
          <w:rFonts w:asciiTheme="minorHAnsi" w:eastAsiaTheme="minorHAnsi" w:hAnsiTheme="minorHAnsi" w:cstheme="minorHAnsi"/>
          <w:noProof w:val="0"/>
          <w:lang w:eastAsia="en-US"/>
        </w:rPr>
        <w:t xml:space="preserve">The combined data from the 116 committees sampled </w:t>
      </w:r>
      <w:r w:rsidR="00143AD1">
        <w:rPr>
          <w:rFonts w:asciiTheme="minorHAnsi" w:eastAsiaTheme="minorHAnsi" w:hAnsiTheme="minorHAnsi" w:cstheme="minorHAnsi"/>
          <w:noProof w:val="0"/>
          <w:lang w:eastAsia="en-US"/>
        </w:rPr>
        <w:t>across both</w:t>
      </w:r>
      <w:r>
        <w:rPr>
          <w:rFonts w:asciiTheme="minorHAnsi" w:eastAsiaTheme="minorHAnsi" w:hAnsiTheme="minorHAnsi" w:cstheme="minorHAnsi"/>
          <w:noProof w:val="0"/>
          <w:lang w:eastAsia="en-US"/>
        </w:rPr>
        <w:t xml:space="preserve"> studies show a consistent pattern, whereby fathers were absent from about half the committees and mothers were nearly always present. Both samples revealed a very limited presence of representatives on behalf of the family. Most committees </w:t>
      </w:r>
      <w:r w:rsidR="00143AD1">
        <w:rPr>
          <w:rFonts w:asciiTheme="minorHAnsi" w:eastAsiaTheme="minorHAnsi" w:hAnsiTheme="minorHAnsi" w:cstheme="minorHAnsi"/>
          <w:noProof w:val="0"/>
          <w:lang w:eastAsia="en-US"/>
        </w:rPr>
        <w:t>had</w:t>
      </w:r>
      <w:r>
        <w:rPr>
          <w:rFonts w:asciiTheme="minorHAnsi" w:eastAsiaTheme="minorHAnsi" w:hAnsiTheme="minorHAnsi" w:cstheme="minorHAnsi"/>
          <w:noProof w:val="0"/>
          <w:lang w:eastAsia="en-US"/>
        </w:rPr>
        <w:t xml:space="preserve"> an external professional</w:t>
      </w:r>
      <w:r w:rsidR="00143AD1">
        <w:rPr>
          <w:rFonts w:asciiTheme="minorHAnsi" w:eastAsiaTheme="minorHAnsi" w:hAnsiTheme="minorHAnsi" w:cstheme="minorHAnsi"/>
          <w:noProof w:val="0"/>
          <w:lang w:eastAsia="en-US"/>
        </w:rPr>
        <w:t xml:space="preserve"> present</w:t>
      </w:r>
      <w:r>
        <w:rPr>
          <w:rFonts w:asciiTheme="minorHAnsi" w:eastAsiaTheme="minorHAnsi" w:hAnsiTheme="minorHAnsi" w:cstheme="minorHAnsi"/>
          <w:noProof w:val="0"/>
          <w:lang w:eastAsia="en-US"/>
        </w:rPr>
        <w:t xml:space="preserve">, </w:t>
      </w:r>
      <w:r w:rsidR="00143AD1">
        <w:rPr>
          <w:rFonts w:asciiTheme="minorHAnsi" w:eastAsiaTheme="minorHAnsi" w:hAnsiTheme="minorHAnsi" w:cstheme="minorHAnsi"/>
          <w:noProof w:val="0"/>
          <w:lang w:eastAsia="en-US"/>
        </w:rPr>
        <w:t xml:space="preserve">most often a </w:t>
      </w:r>
      <w:r>
        <w:rPr>
          <w:rFonts w:asciiTheme="minorHAnsi" w:eastAsiaTheme="minorHAnsi" w:hAnsiTheme="minorHAnsi" w:cstheme="minorHAnsi"/>
          <w:noProof w:val="0"/>
          <w:lang w:eastAsia="en-US"/>
        </w:rPr>
        <w:t xml:space="preserve">social worker from </w:t>
      </w:r>
      <w:r w:rsidR="00143AD1">
        <w:rPr>
          <w:rFonts w:asciiTheme="minorHAnsi" w:eastAsiaTheme="minorHAnsi" w:hAnsiTheme="minorHAnsi" w:cstheme="minorHAnsi"/>
          <w:noProof w:val="0"/>
          <w:lang w:eastAsia="en-US"/>
        </w:rPr>
        <w:t xml:space="preserve">a </w:t>
      </w:r>
      <w:r>
        <w:rPr>
          <w:rFonts w:asciiTheme="minorHAnsi" w:eastAsiaTheme="minorHAnsi" w:hAnsiTheme="minorHAnsi" w:cstheme="minorHAnsi"/>
          <w:noProof w:val="0"/>
          <w:lang w:eastAsia="en-US"/>
        </w:rPr>
        <w:t xml:space="preserve">community-based </w:t>
      </w:r>
      <w:r w:rsidR="00143AD1">
        <w:rPr>
          <w:rFonts w:asciiTheme="minorHAnsi" w:eastAsiaTheme="minorHAnsi" w:hAnsiTheme="minorHAnsi" w:cstheme="minorHAnsi"/>
          <w:noProof w:val="0"/>
          <w:lang w:eastAsia="en-US"/>
        </w:rPr>
        <w:t xml:space="preserve">facility or a </w:t>
      </w:r>
      <w:r>
        <w:rPr>
          <w:rFonts w:asciiTheme="minorHAnsi" w:eastAsiaTheme="minorHAnsi" w:hAnsiTheme="minorHAnsi" w:cstheme="minorHAnsi"/>
          <w:noProof w:val="0"/>
          <w:lang w:eastAsia="en-US"/>
        </w:rPr>
        <w:t>school representative.</w:t>
      </w:r>
      <w:r w:rsidR="00143AD1">
        <w:rPr>
          <w:rFonts w:asciiTheme="minorHAnsi" w:eastAsiaTheme="minorHAnsi" w:hAnsiTheme="minorHAnsi" w:cstheme="minorHAnsi"/>
          <w:noProof w:val="0"/>
          <w:lang w:eastAsia="en-US"/>
        </w:rPr>
        <w:t xml:space="preserve"> </w:t>
      </w:r>
      <w:r w:rsidR="008D5864">
        <w:rPr>
          <w:rFonts w:asciiTheme="minorHAnsi" w:eastAsiaTheme="minorHAnsi" w:hAnsiTheme="minorHAnsi" w:cstheme="minorHAnsi"/>
          <w:noProof w:val="0"/>
          <w:lang w:eastAsia="en-US"/>
        </w:rPr>
        <w:t xml:space="preserve">A low percentage of the responses decided upon by the committees were family-focused, whereas a high proportion were child-focused. </w:t>
      </w:r>
      <w:r w:rsidR="00F57EF6">
        <w:rPr>
          <w:rFonts w:asciiTheme="minorHAnsi" w:eastAsiaTheme="minorHAnsi" w:hAnsiTheme="minorHAnsi" w:cstheme="minorHAnsi"/>
          <w:noProof w:val="0"/>
          <w:lang w:eastAsia="en-US"/>
        </w:rPr>
        <w:t>In contrast to the research hypotheses, the degree of SDM in committees that decided on family-focused responses was lower than in committees that decided on solely child-focused responses. Almost none of the committees sampled decided on material responses or responses based on the exercise of rights.</w:t>
      </w:r>
    </w:p>
    <w:p w14:paraId="049DB783" w14:textId="37A78A89" w:rsidR="00F57EF6" w:rsidRDefault="00F57EF6" w:rsidP="00F57EF6">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 xml:space="preserve">Preparation for the </w:t>
      </w:r>
      <w:r w:rsidR="00485F45">
        <w:rPr>
          <w:rFonts w:asciiTheme="minorHAnsi" w:eastAsiaTheme="minorHAnsi" w:hAnsiTheme="minorHAnsi" w:cstheme="minorHAnsi"/>
          <w:b/>
          <w:bCs/>
          <w:noProof w:val="0"/>
          <w:lang w:eastAsia="en-US"/>
        </w:rPr>
        <w:t>committee</w:t>
      </w:r>
      <w:r>
        <w:rPr>
          <w:rFonts w:asciiTheme="minorHAnsi" w:eastAsiaTheme="minorHAnsi" w:hAnsiTheme="minorHAnsi" w:cstheme="minorHAnsi"/>
          <w:b/>
          <w:bCs/>
          <w:noProof w:val="0"/>
          <w:lang w:eastAsia="en-US"/>
        </w:rPr>
        <w:t xml:space="preserve"> </w:t>
      </w:r>
      <w:r w:rsidR="00485F45">
        <w:rPr>
          <w:rFonts w:asciiTheme="minorHAnsi" w:eastAsiaTheme="minorHAnsi" w:hAnsiTheme="minorHAnsi" w:cstheme="minorHAnsi"/>
          <w:b/>
          <w:bCs/>
          <w:noProof w:val="0"/>
          <w:lang w:eastAsia="en-US"/>
        </w:rPr>
        <w:t>proceedings</w:t>
      </w:r>
      <w:r>
        <w:rPr>
          <w:rFonts w:asciiTheme="minorHAnsi" w:eastAsiaTheme="minorHAnsi" w:hAnsiTheme="minorHAnsi" w:cstheme="minorHAnsi"/>
          <w:b/>
          <w:bCs/>
          <w:noProof w:val="0"/>
          <w:lang w:eastAsia="en-US"/>
        </w:rPr>
        <w:t xml:space="preserve"> –</w:t>
      </w:r>
      <w:r w:rsidR="00172AC7">
        <w:rPr>
          <w:rFonts w:asciiTheme="minorHAnsi" w:eastAsiaTheme="minorHAnsi" w:hAnsiTheme="minorHAnsi" w:cstheme="minorHAnsi"/>
          <w:b/>
          <w:bCs/>
          <w:noProof w:val="0"/>
          <w:lang w:eastAsia="en-US"/>
        </w:rPr>
        <w:t xml:space="preserve"> a </w:t>
      </w:r>
      <w:r w:rsidR="00485F45">
        <w:rPr>
          <w:rFonts w:asciiTheme="minorHAnsi" w:eastAsiaTheme="minorHAnsi" w:hAnsiTheme="minorHAnsi" w:cstheme="minorHAnsi"/>
          <w:b/>
          <w:bCs/>
          <w:noProof w:val="0"/>
          <w:lang w:eastAsia="en-US"/>
        </w:rPr>
        <w:t xml:space="preserve">point of </w:t>
      </w:r>
      <w:r w:rsidR="00172AC7">
        <w:rPr>
          <w:rFonts w:asciiTheme="minorHAnsi" w:eastAsiaTheme="minorHAnsi" w:hAnsiTheme="minorHAnsi" w:cstheme="minorHAnsi"/>
          <w:b/>
          <w:bCs/>
          <w:noProof w:val="0"/>
          <w:lang w:eastAsia="en-US"/>
        </w:rPr>
        <w:t>weakness:</w:t>
      </w:r>
      <w:r w:rsidR="00172AC7">
        <w:rPr>
          <w:rFonts w:asciiTheme="minorHAnsi" w:eastAsiaTheme="minorHAnsi" w:hAnsiTheme="minorHAnsi" w:cstheme="minorHAnsi"/>
          <w:noProof w:val="0"/>
          <w:lang w:eastAsia="en-US"/>
        </w:rPr>
        <w:t xml:space="preserve"> </w:t>
      </w:r>
      <w:r w:rsidR="00DE1F9F">
        <w:rPr>
          <w:rFonts w:asciiTheme="minorHAnsi" w:eastAsiaTheme="minorHAnsi" w:hAnsiTheme="minorHAnsi" w:cstheme="minorHAnsi"/>
          <w:noProof w:val="0"/>
          <w:lang w:eastAsia="en-US"/>
        </w:rPr>
        <w:t>V</w:t>
      </w:r>
      <w:r w:rsidR="00485F45">
        <w:rPr>
          <w:rFonts w:asciiTheme="minorHAnsi" w:eastAsiaTheme="minorHAnsi" w:hAnsiTheme="minorHAnsi" w:cstheme="minorHAnsi"/>
          <w:noProof w:val="0"/>
          <w:lang w:eastAsia="en-US"/>
        </w:rPr>
        <w:t>ital information</w:t>
      </w:r>
      <w:r w:rsidR="00DE1F9F">
        <w:rPr>
          <w:rFonts w:asciiTheme="minorHAnsi" w:eastAsiaTheme="minorHAnsi" w:hAnsiTheme="minorHAnsi" w:cstheme="minorHAnsi"/>
          <w:noProof w:val="0"/>
          <w:lang w:eastAsia="en-US"/>
        </w:rPr>
        <w:t xml:space="preserve">, which </w:t>
      </w:r>
      <w:r w:rsidR="00485F45">
        <w:rPr>
          <w:rFonts w:asciiTheme="minorHAnsi" w:eastAsiaTheme="minorHAnsi" w:hAnsiTheme="minorHAnsi" w:cstheme="minorHAnsi"/>
          <w:noProof w:val="0"/>
          <w:lang w:eastAsia="en-US"/>
        </w:rPr>
        <w:t>social workers are expected to provide in preparation for the proceedings</w:t>
      </w:r>
      <w:r w:rsidR="00DE1F9F">
        <w:rPr>
          <w:rFonts w:asciiTheme="minorHAnsi" w:eastAsiaTheme="minorHAnsi" w:hAnsiTheme="minorHAnsi" w:cstheme="minorHAnsi"/>
          <w:noProof w:val="0"/>
          <w:lang w:eastAsia="en-US"/>
        </w:rPr>
        <w:t>, does not reach parents</w:t>
      </w:r>
      <w:r w:rsidR="00485F45">
        <w:rPr>
          <w:rFonts w:asciiTheme="minorHAnsi" w:eastAsiaTheme="minorHAnsi" w:hAnsiTheme="minorHAnsi" w:cstheme="minorHAnsi"/>
          <w:noProof w:val="0"/>
          <w:lang w:eastAsia="en-US"/>
        </w:rPr>
        <w:t>.</w:t>
      </w:r>
      <w:r w:rsidR="00B45D7E">
        <w:rPr>
          <w:rFonts w:asciiTheme="minorHAnsi" w:eastAsiaTheme="minorHAnsi" w:hAnsiTheme="minorHAnsi" w:cstheme="minorHAnsi"/>
          <w:noProof w:val="0"/>
          <w:lang w:eastAsia="en-US"/>
        </w:rPr>
        <w:t xml:space="preserve"> The concealment of information poses a significant barrier to SDM implementation. </w:t>
      </w:r>
      <w:r w:rsidR="005C67AA">
        <w:rPr>
          <w:rFonts w:asciiTheme="minorHAnsi" w:eastAsiaTheme="minorHAnsi" w:hAnsiTheme="minorHAnsi" w:cstheme="minorHAnsi"/>
          <w:noProof w:val="0"/>
          <w:lang w:eastAsia="en-US"/>
        </w:rPr>
        <w:t xml:space="preserve">It prevents parents from knowing </w:t>
      </w:r>
      <w:r w:rsidR="00B45D7E">
        <w:rPr>
          <w:rFonts w:asciiTheme="minorHAnsi" w:eastAsiaTheme="minorHAnsi" w:hAnsiTheme="minorHAnsi" w:cstheme="minorHAnsi"/>
          <w:noProof w:val="0"/>
          <w:lang w:eastAsia="en-US"/>
        </w:rPr>
        <w:t>their rights, the legal force of decisions, or what happens if they do not accept a decision.</w:t>
      </w:r>
      <w:r w:rsidR="005C67AA">
        <w:rPr>
          <w:rFonts w:asciiTheme="minorHAnsi" w:eastAsiaTheme="minorHAnsi" w:hAnsiTheme="minorHAnsi" w:cstheme="minorHAnsi"/>
          <w:noProof w:val="0"/>
          <w:lang w:eastAsia="en-US"/>
        </w:rPr>
        <w:t xml:space="preserve"> Under the</w:t>
      </w:r>
      <w:r w:rsidR="00355C2C">
        <w:rPr>
          <w:rFonts w:asciiTheme="minorHAnsi" w:eastAsiaTheme="minorHAnsi" w:hAnsiTheme="minorHAnsi" w:cstheme="minorHAnsi"/>
          <w:noProof w:val="0"/>
          <w:lang w:eastAsia="en-US"/>
        </w:rPr>
        <w:t>se</w:t>
      </w:r>
      <w:r w:rsidR="005C67AA">
        <w:rPr>
          <w:rFonts w:asciiTheme="minorHAnsi" w:eastAsiaTheme="minorHAnsi" w:hAnsiTheme="minorHAnsi" w:cstheme="minorHAnsi"/>
          <w:noProof w:val="0"/>
          <w:lang w:eastAsia="en-US"/>
        </w:rPr>
        <w:t xml:space="preserve"> circumstances, the vast majority of power remains in the hands of social workers.</w:t>
      </w:r>
    </w:p>
    <w:p w14:paraId="2AF67D12" w14:textId="05EB6F2C" w:rsidR="005C67AA" w:rsidRDefault="005C67AA" w:rsidP="000902B0">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Responses:</w:t>
      </w:r>
      <w:r>
        <w:rPr>
          <w:rFonts w:asciiTheme="minorHAnsi" w:eastAsiaTheme="minorHAnsi" w:hAnsiTheme="minorHAnsi" w:cstheme="minorHAnsi"/>
          <w:noProof w:val="0"/>
          <w:lang w:eastAsia="en-US"/>
        </w:rPr>
        <w:t xml:space="preserve"> The committees’ emphasis on child-focused responses indicates that PIECs still have a long way to go toward implementing a core principle of the Ministry of Welfare reform – namely, viewing the family, rather than the child, as the intervention unit. </w:t>
      </w:r>
      <w:r w:rsidR="009D5195">
        <w:rPr>
          <w:rFonts w:asciiTheme="minorHAnsi" w:eastAsiaTheme="minorHAnsi" w:hAnsiTheme="minorHAnsi" w:cstheme="minorHAnsi"/>
          <w:noProof w:val="0"/>
          <w:lang w:eastAsia="en-US"/>
        </w:rPr>
        <w:t>T</w:t>
      </w:r>
      <w:r>
        <w:rPr>
          <w:rFonts w:asciiTheme="minorHAnsi" w:eastAsiaTheme="minorHAnsi" w:hAnsiTheme="minorHAnsi" w:cstheme="minorHAnsi"/>
          <w:noProof w:val="0"/>
          <w:lang w:eastAsia="en-US"/>
        </w:rPr>
        <w:t>he committees</w:t>
      </w:r>
      <w:r w:rsidR="009D5195">
        <w:rPr>
          <w:rFonts w:asciiTheme="minorHAnsi" w:eastAsiaTheme="minorHAnsi" w:hAnsiTheme="minorHAnsi" w:cstheme="minorHAnsi"/>
          <w:noProof w:val="0"/>
          <w:lang w:eastAsia="en-US"/>
        </w:rPr>
        <w:t xml:space="preserve"> operate under the ever-present principle of</w:t>
      </w:r>
      <w:r w:rsidR="000902B0">
        <w:rPr>
          <w:rFonts w:asciiTheme="minorHAnsi" w:eastAsiaTheme="minorHAnsi" w:hAnsiTheme="minorHAnsi" w:cstheme="minorHAnsi"/>
          <w:noProof w:val="0"/>
          <w:lang w:eastAsia="en-US"/>
        </w:rPr>
        <w:t xml:space="preserve"> </w:t>
      </w:r>
      <w:r>
        <w:rPr>
          <w:rFonts w:asciiTheme="minorHAnsi" w:eastAsiaTheme="minorHAnsi" w:hAnsiTheme="minorHAnsi" w:cstheme="minorHAnsi"/>
          <w:noProof w:val="0"/>
          <w:lang w:eastAsia="en-US"/>
        </w:rPr>
        <w:t>“</w:t>
      </w:r>
      <w:r w:rsidR="000902B0">
        <w:rPr>
          <w:rFonts w:asciiTheme="minorHAnsi" w:eastAsiaTheme="minorHAnsi" w:hAnsiTheme="minorHAnsi" w:cstheme="minorHAnsi"/>
          <w:noProof w:val="0"/>
          <w:lang w:eastAsia="en-US"/>
        </w:rPr>
        <w:t xml:space="preserve">the </w:t>
      </w:r>
      <w:r>
        <w:rPr>
          <w:rFonts w:asciiTheme="minorHAnsi" w:eastAsiaTheme="minorHAnsi" w:hAnsiTheme="minorHAnsi" w:cstheme="minorHAnsi"/>
          <w:noProof w:val="0"/>
          <w:lang w:eastAsia="en-US"/>
        </w:rPr>
        <w:t xml:space="preserve">best interests of the child,” </w:t>
      </w:r>
      <w:r w:rsidR="000902B0">
        <w:rPr>
          <w:rFonts w:asciiTheme="minorHAnsi" w:eastAsiaTheme="minorHAnsi" w:hAnsiTheme="minorHAnsi" w:cstheme="minorHAnsi"/>
          <w:noProof w:val="0"/>
          <w:lang w:eastAsia="en-US"/>
        </w:rPr>
        <w:t xml:space="preserve">which, as interpreted by social workers, </w:t>
      </w:r>
      <w:r w:rsidR="00E50915">
        <w:rPr>
          <w:rFonts w:asciiTheme="minorHAnsi" w:eastAsiaTheme="minorHAnsi" w:hAnsiTheme="minorHAnsi" w:cstheme="minorHAnsi"/>
          <w:noProof w:val="0"/>
          <w:lang w:eastAsia="en-US"/>
        </w:rPr>
        <w:t xml:space="preserve">is prioritized </w:t>
      </w:r>
      <w:r w:rsidR="000902B0">
        <w:rPr>
          <w:rFonts w:asciiTheme="minorHAnsi" w:eastAsiaTheme="minorHAnsi" w:hAnsiTheme="minorHAnsi" w:cstheme="minorHAnsi"/>
          <w:noProof w:val="0"/>
          <w:lang w:eastAsia="en-US"/>
        </w:rPr>
        <w:t xml:space="preserve">over the family and SDM. </w:t>
      </w:r>
    </w:p>
    <w:p w14:paraId="2C0BEECA" w14:textId="7DC8634C" w:rsidR="000902B0" w:rsidRDefault="00DB473D" w:rsidP="000902B0">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A therapeutic or a formal process?</w:t>
      </w:r>
      <w:r>
        <w:rPr>
          <w:rFonts w:asciiTheme="minorHAnsi" w:eastAsiaTheme="minorHAnsi" w:hAnsiTheme="minorHAnsi" w:cstheme="minorHAnsi"/>
          <w:noProof w:val="0"/>
          <w:lang w:eastAsia="en-US"/>
        </w:rPr>
        <w:t xml:space="preserve"> The </w:t>
      </w:r>
      <w:r w:rsidR="00804455">
        <w:rPr>
          <w:rFonts w:asciiTheme="minorHAnsi" w:eastAsiaTheme="minorHAnsi" w:hAnsiTheme="minorHAnsi" w:cstheme="minorHAnsi"/>
          <w:noProof w:val="0"/>
          <w:lang w:eastAsia="en-US"/>
        </w:rPr>
        <w:t xml:space="preserve">literature and studies 1 and 2 </w:t>
      </w:r>
      <w:r w:rsidR="003D0F98">
        <w:rPr>
          <w:rFonts w:asciiTheme="minorHAnsi" w:eastAsiaTheme="minorHAnsi" w:hAnsiTheme="minorHAnsi" w:cstheme="minorHAnsi"/>
          <w:noProof w:val="0"/>
          <w:lang w:eastAsia="en-US"/>
        </w:rPr>
        <w:t>point to</w:t>
      </w:r>
      <w:r w:rsidR="00804455">
        <w:rPr>
          <w:rFonts w:asciiTheme="minorHAnsi" w:eastAsiaTheme="minorHAnsi" w:hAnsiTheme="minorHAnsi" w:cstheme="minorHAnsi"/>
          <w:noProof w:val="0"/>
          <w:lang w:eastAsia="en-US"/>
        </w:rPr>
        <w:t xml:space="preserve"> a persistent conceptual barrier among social workers that prevents SDM, </w:t>
      </w:r>
      <w:r w:rsidR="003D0F98">
        <w:rPr>
          <w:rFonts w:asciiTheme="minorHAnsi" w:eastAsiaTheme="minorHAnsi" w:hAnsiTheme="minorHAnsi" w:cstheme="minorHAnsi"/>
          <w:noProof w:val="0"/>
          <w:lang w:eastAsia="en-US"/>
        </w:rPr>
        <w:t xml:space="preserve">and </w:t>
      </w:r>
      <w:r w:rsidR="00804455">
        <w:rPr>
          <w:rFonts w:asciiTheme="minorHAnsi" w:eastAsiaTheme="minorHAnsi" w:hAnsiTheme="minorHAnsi" w:cstheme="minorHAnsi"/>
          <w:noProof w:val="0"/>
          <w:lang w:eastAsia="en-US"/>
        </w:rPr>
        <w:t xml:space="preserve">which is centered on the assumption that SDM is not possible unless parents take responsibility for the problem as perceived by welfare officials. This is comparable to </w:t>
      </w:r>
      <w:r w:rsidR="003D0F98">
        <w:rPr>
          <w:rFonts w:asciiTheme="minorHAnsi" w:eastAsiaTheme="minorHAnsi" w:hAnsiTheme="minorHAnsi" w:cstheme="minorHAnsi"/>
          <w:noProof w:val="0"/>
          <w:lang w:eastAsia="en-US"/>
        </w:rPr>
        <w:t xml:space="preserve">the underlying postulate of </w:t>
      </w:r>
      <w:r w:rsidR="00804455">
        <w:rPr>
          <w:rFonts w:asciiTheme="minorHAnsi" w:eastAsiaTheme="minorHAnsi" w:hAnsiTheme="minorHAnsi" w:cstheme="minorHAnsi"/>
          <w:noProof w:val="0"/>
          <w:lang w:eastAsia="en-US"/>
        </w:rPr>
        <w:t>classical psychodynamic therapy</w:t>
      </w:r>
      <w:r w:rsidR="003D0F98">
        <w:rPr>
          <w:rFonts w:asciiTheme="minorHAnsi" w:eastAsiaTheme="minorHAnsi" w:hAnsiTheme="minorHAnsi" w:cstheme="minorHAnsi"/>
          <w:noProof w:val="0"/>
          <w:lang w:eastAsia="en-US"/>
        </w:rPr>
        <w:t xml:space="preserve">: </w:t>
      </w:r>
      <w:r w:rsidR="0079261C">
        <w:rPr>
          <w:rFonts w:asciiTheme="minorHAnsi" w:eastAsiaTheme="minorHAnsi" w:hAnsiTheme="minorHAnsi" w:cstheme="minorHAnsi"/>
          <w:noProof w:val="0"/>
          <w:lang w:eastAsia="en-US"/>
        </w:rPr>
        <w:t>F</w:t>
      </w:r>
      <w:r w:rsidR="003D0F98">
        <w:rPr>
          <w:rFonts w:asciiTheme="minorHAnsi" w:eastAsiaTheme="minorHAnsi" w:hAnsiTheme="minorHAnsi" w:cstheme="minorHAnsi"/>
          <w:noProof w:val="0"/>
          <w:lang w:eastAsia="en-US"/>
        </w:rPr>
        <w:t xml:space="preserve">or change to take place, </w:t>
      </w:r>
      <w:r w:rsidR="00804455">
        <w:rPr>
          <w:rFonts w:asciiTheme="minorHAnsi" w:eastAsiaTheme="minorHAnsi" w:hAnsiTheme="minorHAnsi" w:cstheme="minorHAnsi"/>
          <w:noProof w:val="0"/>
          <w:lang w:eastAsia="en-US"/>
        </w:rPr>
        <w:t>the patient must recognize the problem and</w:t>
      </w:r>
      <w:r w:rsidR="003D0F98">
        <w:rPr>
          <w:rFonts w:asciiTheme="minorHAnsi" w:eastAsiaTheme="minorHAnsi" w:hAnsiTheme="minorHAnsi" w:cstheme="minorHAnsi"/>
          <w:noProof w:val="0"/>
          <w:lang w:eastAsia="en-US"/>
        </w:rPr>
        <w:t xml:space="preserve"> generate insights on the basis of this recognition</w:t>
      </w:r>
      <w:r w:rsidR="00804455">
        <w:rPr>
          <w:rFonts w:asciiTheme="minorHAnsi" w:eastAsiaTheme="minorHAnsi" w:hAnsiTheme="minorHAnsi" w:cstheme="minorHAnsi"/>
          <w:noProof w:val="0"/>
          <w:lang w:eastAsia="en-US"/>
        </w:rPr>
        <w:t>.</w:t>
      </w:r>
      <w:r w:rsidR="00EC13DE">
        <w:rPr>
          <w:rFonts w:asciiTheme="minorHAnsi" w:eastAsiaTheme="minorHAnsi" w:hAnsiTheme="minorHAnsi" w:cstheme="minorHAnsi"/>
          <w:noProof w:val="0"/>
          <w:lang w:eastAsia="en-US"/>
        </w:rPr>
        <w:t xml:space="preserve"> The PIEC, however, is no more than a short-term, structured process, as explicitly outlined in regulations. By definition</w:t>
      </w:r>
      <w:r w:rsidR="0079261C">
        <w:rPr>
          <w:rFonts w:asciiTheme="minorHAnsi" w:eastAsiaTheme="minorHAnsi" w:hAnsiTheme="minorHAnsi" w:cstheme="minorHAnsi"/>
          <w:noProof w:val="0"/>
          <w:lang w:eastAsia="en-US"/>
        </w:rPr>
        <w:t>,</w:t>
      </w:r>
      <w:r w:rsidR="00EC13DE">
        <w:rPr>
          <w:rFonts w:asciiTheme="minorHAnsi" w:eastAsiaTheme="minorHAnsi" w:hAnsiTheme="minorHAnsi" w:cstheme="minorHAnsi"/>
          <w:noProof w:val="0"/>
          <w:lang w:eastAsia="en-US"/>
        </w:rPr>
        <w:t xml:space="preserve"> it is more of a formal process than a form of treatment.</w:t>
      </w:r>
      <w:r w:rsidR="0050773D">
        <w:rPr>
          <w:rFonts w:asciiTheme="minorHAnsi" w:eastAsiaTheme="minorHAnsi" w:hAnsiTheme="minorHAnsi" w:cstheme="minorHAnsi"/>
          <w:noProof w:val="0"/>
          <w:lang w:eastAsia="en-US"/>
        </w:rPr>
        <w:t xml:space="preserve"> Parents should not be required to “align </w:t>
      </w:r>
      <w:r w:rsidR="00EC13DE">
        <w:rPr>
          <w:rFonts w:asciiTheme="minorHAnsi" w:eastAsiaTheme="minorHAnsi" w:hAnsiTheme="minorHAnsi" w:cstheme="minorHAnsi"/>
          <w:noProof w:val="0"/>
          <w:lang w:eastAsia="en-US"/>
        </w:rPr>
        <w:t>themselves” with the welfare officials’ conception of</w:t>
      </w:r>
      <w:r w:rsidR="0050773D">
        <w:rPr>
          <w:rFonts w:asciiTheme="minorHAnsi" w:eastAsiaTheme="minorHAnsi" w:hAnsiTheme="minorHAnsi" w:cstheme="minorHAnsi"/>
          <w:noProof w:val="0"/>
          <w:lang w:eastAsia="en-US"/>
        </w:rPr>
        <w:t xml:space="preserve"> the problem’s severity as a condition for participation.</w:t>
      </w:r>
    </w:p>
    <w:p w14:paraId="09D305F0" w14:textId="0319ED7D" w:rsidR="00E90FBB" w:rsidRDefault="00BE69A1" w:rsidP="00E90FBB">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Who decides on a treatment plan?</w:t>
      </w:r>
      <w:r>
        <w:rPr>
          <w:rFonts w:asciiTheme="minorHAnsi" w:eastAsiaTheme="minorHAnsi" w:hAnsiTheme="minorHAnsi" w:cstheme="minorHAnsi"/>
          <w:noProof w:val="0"/>
          <w:lang w:eastAsia="en-US"/>
        </w:rPr>
        <w:t xml:space="preserve"> According to the regulations, PIEC decisions are merely recommendations, with no legal force. The regulations refer disputes between parents and welfare officials to an appeals process, and ultimately it is the </w:t>
      </w:r>
      <w:r>
        <w:rPr>
          <w:rFonts w:asciiTheme="minorHAnsi" w:eastAsiaTheme="minorHAnsi" w:hAnsiTheme="minorHAnsi" w:cstheme="minorHAnsi"/>
          <w:noProof w:val="0"/>
          <w:lang w:eastAsia="en-US"/>
        </w:rPr>
        <w:lastRenderedPageBreak/>
        <w:t xml:space="preserve">court that decides. Social workers </w:t>
      </w:r>
      <w:r w:rsidR="00E96F9C">
        <w:rPr>
          <w:rFonts w:asciiTheme="minorHAnsi" w:eastAsiaTheme="minorHAnsi" w:hAnsiTheme="minorHAnsi" w:cstheme="minorHAnsi"/>
          <w:noProof w:val="0"/>
          <w:lang w:eastAsia="en-US"/>
        </w:rPr>
        <w:t>and</w:t>
      </w:r>
      <w:r>
        <w:rPr>
          <w:rFonts w:asciiTheme="minorHAnsi" w:eastAsiaTheme="minorHAnsi" w:hAnsiTheme="minorHAnsi" w:cstheme="minorHAnsi"/>
          <w:noProof w:val="0"/>
          <w:lang w:eastAsia="en-US"/>
        </w:rPr>
        <w:t xml:space="preserve"> parents </w:t>
      </w:r>
      <w:r w:rsidR="00E96F9C">
        <w:rPr>
          <w:rFonts w:asciiTheme="minorHAnsi" w:eastAsiaTheme="minorHAnsi" w:hAnsiTheme="minorHAnsi" w:cstheme="minorHAnsi"/>
          <w:noProof w:val="0"/>
          <w:lang w:eastAsia="en-US"/>
        </w:rPr>
        <w:t xml:space="preserve">alike </w:t>
      </w:r>
      <w:r>
        <w:rPr>
          <w:rFonts w:asciiTheme="minorHAnsi" w:eastAsiaTheme="minorHAnsi" w:hAnsiTheme="minorHAnsi" w:cstheme="minorHAnsi"/>
          <w:noProof w:val="0"/>
          <w:lang w:eastAsia="en-US"/>
        </w:rPr>
        <w:t>can</w:t>
      </w:r>
      <w:r w:rsidR="00F655D8">
        <w:rPr>
          <w:rFonts w:asciiTheme="minorHAnsi" w:eastAsiaTheme="minorHAnsi" w:hAnsiTheme="minorHAnsi" w:cstheme="minorHAnsi"/>
          <w:noProof w:val="0"/>
          <w:lang w:eastAsia="en-US"/>
        </w:rPr>
        <w:t xml:space="preserve"> benefit from a more participatory decision-making process if they explicitly and reciprocally acknowledge that PIECs can only make recommendations and have no mandate to impose treatment plans on parents.</w:t>
      </w:r>
    </w:p>
    <w:p w14:paraId="06817FEC" w14:textId="18ED77BC" w:rsidR="002D474D" w:rsidRPr="00D4460C" w:rsidRDefault="00D4460C" w:rsidP="002D474D">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How do we move forward?</w:t>
      </w:r>
      <w:r>
        <w:rPr>
          <w:rFonts w:asciiTheme="minorHAnsi" w:eastAsiaTheme="minorHAnsi" w:hAnsiTheme="minorHAnsi" w:cstheme="minorHAnsi"/>
          <w:noProof w:val="0"/>
          <w:lang w:eastAsia="en-US"/>
        </w:rPr>
        <w:t xml:space="preserve"> To overcome the gap between the desired and the actual degrees of partnership in PIECs, we must try to eliminate both the practice of blaming the parents and the assumption that a good SDM partnership requires that parents “align themselves” with welfare officials’ view of the problem, its severity, and its solution. </w:t>
      </w:r>
      <w:r w:rsidR="00FD5E65">
        <w:rPr>
          <w:rFonts w:asciiTheme="minorHAnsi" w:eastAsiaTheme="minorHAnsi" w:hAnsiTheme="minorHAnsi" w:cstheme="minorHAnsi"/>
          <w:noProof w:val="0"/>
          <w:lang w:eastAsia="en-US"/>
        </w:rPr>
        <w:t xml:space="preserve">We must shift the emphasis from viewing parenthood as the source of the problem to viewing it as an integral part of the solution. Such a </w:t>
      </w:r>
      <w:r w:rsidR="002F2CD4">
        <w:rPr>
          <w:rFonts w:asciiTheme="minorHAnsi" w:eastAsiaTheme="minorHAnsi" w:hAnsiTheme="minorHAnsi" w:cstheme="minorHAnsi"/>
          <w:noProof w:val="0"/>
          <w:lang w:eastAsia="en-US"/>
        </w:rPr>
        <w:t>re</w:t>
      </w:r>
      <w:r w:rsidR="00FD5E65">
        <w:rPr>
          <w:rFonts w:asciiTheme="minorHAnsi" w:eastAsiaTheme="minorHAnsi" w:hAnsiTheme="minorHAnsi" w:cstheme="minorHAnsi"/>
          <w:noProof w:val="0"/>
          <w:lang w:eastAsia="en-US"/>
        </w:rPr>
        <w:t>conceptual</w:t>
      </w:r>
      <w:r w:rsidR="002F2CD4">
        <w:rPr>
          <w:rFonts w:asciiTheme="minorHAnsi" w:eastAsiaTheme="minorHAnsi" w:hAnsiTheme="minorHAnsi" w:cstheme="minorHAnsi"/>
          <w:noProof w:val="0"/>
          <w:lang w:eastAsia="en-US"/>
        </w:rPr>
        <w:t>ization</w:t>
      </w:r>
      <w:r w:rsidR="00FD5E65">
        <w:rPr>
          <w:rFonts w:asciiTheme="minorHAnsi" w:eastAsiaTheme="minorHAnsi" w:hAnsiTheme="minorHAnsi" w:cstheme="minorHAnsi"/>
          <w:noProof w:val="0"/>
          <w:lang w:eastAsia="en-US"/>
        </w:rPr>
        <w:t xml:space="preserve"> would </w:t>
      </w:r>
      <w:r w:rsidR="002F2CD4">
        <w:rPr>
          <w:rFonts w:asciiTheme="minorHAnsi" w:eastAsiaTheme="minorHAnsi" w:hAnsiTheme="minorHAnsi" w:cstheme="minorHAnsi"/>
          <w:noProof w:val="0"/>
          <w:lang w:eastAsia="en-US"/>
        </w:rPr>
        <w:t>indicate</w:t>
      </w:r>
      <w:r w:rsidR="00FD5E65">
        <w:rPr>
          <w:rFonts w:asciiTheme="minorHAnsi" w:eastAsiaTheme="minorHAnsi" w:hAnsiTheme="minorHAnsi" w:cstheme="minorHAnsi"/>
          <w:noProof w:val="0"/>
          <w:lang w:eastAsia="en-US"/>
        </w:rPr>
        <w:t xml:space="preserve"> a shift from paternalism in social work and from the notion that PIECs have a social oversight role, to a more critical view of social work that is consistent with contemporary values and theories, and which the welfare system in Israel aspires to adopt and integrate. </w:t>
      </w:r>
      <w:r w:rsidR="00B07351">
        <w:rPr>
          <w:rFonts w:asciiTheme="minorHAnsi" w:eastAsiaTheme="minorHAnsi" w:hAnsiTheme="minorHAnsi" w:cstheme="minorHAnsi"/>
          <w:noProof w:val="0"/>
          <w:lang w:eastAsia="en-US"/>
        </w:rPr>
        <w:t>In conjunction with skills, theories, and practices that promote partnership, the SDM model can contribute its part to bringing about the desired conceptual shift and fostering more effective SDM practices.</w:t>
      </w:r>
    </w:p>
    <w:p w14:paraId="1CE15498" w14:textId="26E7F607" w:rsidR="008A471D" w:rsidRDefault="00997CF8" w:rsidP="008A471D">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Theoretical conclusions:</w:t>
      </w:r>
      <w:r w:rsidR="00931446">
        <w:rPr>
          <w:rFonts w:asciiTheme="minorHAnsi" w:eastAsiaTheme="minorHAnsi" w:hAnsiTheme="minorHAnsi" w:cstheme="minorHAnsi"/>
          <w:b/>
          <w:bCs/>
          <w:noProof w:val="0"/>
          <w:lang w:eastAsia="en-US"/>
        </w:rPr>
        <w:t xml:space="preserve"> </w:t>
      </w:r>
      <w:r w:rsidR="00117210">
        <w:rPr>
          <w:rFonts w:asciiTheme="minorHAnsi" w:eastAsiaTheme="minorHAnsi" w:hAnsiTheme="minorHAnsi" w:cstheme="minorHAnsi"/>
          <w:noProof w:val="0"/>
          <w:lang w:eastAsia="en-US"/>
        </w:rPr>
        <w:t xml:space="preserve">The main obstacle to SDM in PIECs is </w:t>
      </w:r>
      <w:r w:rsidR="00FB0B68">
        <w:rPr>
          <w:rFonts w:asciiTheme="minorHAnsi" w:eastAsiaTheme="minorHAnsi" w:hAnsiTheme="minorHAnsi" w:cstheme="minorHAnsi"/>
          <w:noProof w:val="0"/>
          <w:lang w:eastAsia="en-US"/>
        </w:rPr>
        <w:t>a</w:t>
      </w:r>
      <w:r w:rsidR="00117210">
        <w:rPr>
          <w:rFonts w:asciiTheme="minorHAnsi" w:eastAsiaTheme="minorHAnsi" w:hAnsiTheme="minorHAnsi" w:cstheme="minorHAnsi"/>
          <w:noProof w:val="0"/>
          <w:lang w:eastAsia="en-US"/>
        </w:rPr>
        <w:t xml:space="preserve"> </w:t>
      </w:r>
      <w:r w:rsidR="00FB0B68">
        <w:rPr>
          <w:rFonts w:asciiTheme="minorHAnsi" w:eastAsiaTheme="minorHAnsi" w:hAnsiTheme="minorHAnsi" w:cstheme="minorHAnsi"/>
          <w:noProof w:val="0"/>
          <w:lang w:eastAsia="en-US"/>
        </w:rPr>
        <w:t>narrow and dichotomous conceptual approach to the assessment of risk and evaluation of parents</w:t>
      </w:r>
      <w:r w:rsidR="00117210">
        <w:rPr>
          <w:rFonts w:asciiTheme="minorHAnsi" w:eastAsiaTheme="minorHAnsi" w:hAnsiTheme="minorHAnsi" w:cstheme="minorHAnsi"/>
          <w:noProof w:val="0"/>
          <w:lang w:eastAsia="en-US"/>
        </w:rPr>
        <w:t>; the existing social work tools</w:t>
      </w:r>
      <w:r w:rsidR="0058293E">
        <w:rPr>
          <w:rFonts w:asciiTheme="minorHAnsi" w:eastAsiaTheme="minorHAnsi" w:hAnsiTheme="minorHAnsi" w:cstheme="minorHAnsi"/>
          <w:noProof w:val="0"/>
          <w:lang w:eastAsia="en-US"/>
        </w:rPr>
        <w:t xml:space="preserve"> are of limited potential in promoting</w:t>
      </w:r>
      <w:r w:rsidR="00117210">
        <w:rPr>
          <w:rFonts w:asciiTheme="minorHAnsi" w:eastAsiaTheme="minorHAnsi" w:hAnsiTheme="minorHAnsi" w:cstheme="minorHAnsi"/>
          <w:noProof w:val="0"/>
          <w:lang w:eastAsia="en-US"/>
        </w:rPr>
        <w:t xml:space="preserve"> SDM in PIECs because most of these tools are based on long-term relations of trust; </w:t>
      </w:r>
      <w:r w:rsidR="00B80629">
        <w:rPr>
          <w:rFonts w:asciiTheme="minorHAnsi" w:eastAsiaTheme="minorHAnsi" w:hAnsiTheme="minorHAnsi" w:cstheme="minorHAnsi"/>
          <w:noProof w:val="0"/>
          <w:lang w:eastAsia="en-US"/>
        </w:rPr>
        <w:t>the trust social workers place in parents is based on</w:t>
      </w:r>
      <w:r w:rsidR="00CA37CE">
        <w:rPr>
          <w:rFonts w:asciiTheme="minorHAnsi" w:eastAsiaTheme="minorHAnsi" w:hAnsiTheme="minorHAnsi" w:cstheme="minorHAnsi"/>
          <w:noProof w:val="0"/>
          <w:lang w:eastAsia="en-US"/>
        </w:rPr>
        <w:t xml:space="preserve"> how severely parents view the problem, </w:t>
      </w:r>
      <w:r w:rsidR="00B80629">
        <w:rPr>
          <w:rFonts w:asciiTheme="minorHAnsi" w:eastAsiaTheme="minorHAnsi" w:hAnsiTheme="minorHAnsi" w:cstheme="minorHAnsi"/>
          <w:noProof w:val="0"/>
          <w:lang w:eastAsia="en-US"/>
        </w:rPr>
        <w:t>and</w:t>
      </w:r>
      <w:r w:rsidR="00CA37CE">
        <w:rPr>
          <w:rFonts w:asciiTheme="minorHAnsi" w:eastAsiaTheme="minorHAnsi" w:hAnsiTheme="minorHAnsi" w:cstheme="minorHAnsi"/>
          <w:noProof w:val="0"/>
          <w:lang w:eastAsia="en-US"/>
        </w:rPr>
        <w:t xml:space="preserve"> the result is</w:t>
      </w:r>
      <w:r w:rsidR="00B80629">
        <w:rPr>
          <w:rFonts w:asciiTheme="minorHAnsi" w:eastAsiaTheme="minorHAnsi" w:hAnsiTheme="minorHAnsi" w:cstheme="minorHAnsi"/>
          <w:noProof w:val="0"/>
          <w:lang w:eastAsia="en-US"/>
        </w:rPr>
        <w:t xml:space="preserve"> dichotomous labeling</w:t>
      </w:r>
      <w:r w:rsidR="00CA37CE">
        <w:rPr>
          <w:rFonts w:asciiTheme="minorHAnsi" w:eastAsiaTheme="minorHAnsi" w:hAnsiTheme="minorHAnsi" w:cstheme="minorHAnsi"/>
          <w:noProof w:val="0"/>
          <w:lang w:eastAsia="en-US"/>
        </w:rPr>
        <w:t>:</w:t>
      </w:r>
      <w:r w:rsidR="00B80629">
        <w:rPr>
          <w:rFonts w:asciiTheme="minorHAnsi" w:eastAsiaTheme="minorHAnsi" w:hAnsiTheme="minorHAnsi" w:cstheme="minorHAnsi"/>
          <w:noProof w:val="0"/>
          <w:lang w:eastAsia="en-US"/>
        </w:rPr>
        <w:t xml:space="preserve"> either </w:t>
      </w:r>
      <w:r w:rsidR="00CA37CE">
        <w:rPr>
          <w:rFonts w:asciiTheme="minorHAnsi" w:eastAsiaTheme="minorHAnsi" w:hAnsiTheme="minorHAnsi" w:cstheme="minorHAnsi"/>
          <w:noProof w:val="0"/>
          <w:lang w:eastAsia="en-US"/>
        </w:rPr>
        <w:t xml:space="preserve">as </w:t>
      </w:r>
      <w:r w:rsidR="00B80629">
        <w:rPr>
          <w:rFonts w:asciiTheme="minorHAnsi" w:eastAsiaTheme="minorHAnsi" w:hAnsiTheme="minorHAnsi" w:cstheme="minorHAnsi"/>
          <w:noProof w:val="0"/>
          <w:lang w:eastAsia="en-US"/>
        </w:rPr>
        <w:t>cooperative parents who “deserve” to be partners in decision-making, or as resistors who should be excluded from the decision-making process.</w:t>
      </w:r>
    </w:p>
    <w:p w14:paraId="0EDC95D8" w14:textId="1A6D0445" w:rsidR="00CA37CE" w:rsidRDefault="00EE7397" w:rsidP="00CA37CE">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 xml:space="preserve">Practical </w:t>
      </w:r>
      <w:r w:rsidR="00CA37CE" w:rsidRPr="00CA37CE">
        <w:rPr>
          <w:rFonts w:asciiTheme="minorHAnsi" w:eastAsiaTheme="minorHAnsi" w:hAnsiTheme="minorHAnsi" w:cstheme="minorHAnsi"/>
          <w:b/>
          <w:bCs/>
          <w:noProof w:val="0"/>
          <w:lang w:eastAsia="en-US"/>
        </w:rPr>
        <w:t xml:space="preserve">conclusions: </w:t>
      </w:r>
      <w:r w:rsidR="00CA37CE">
        <w:rPr>
          <w:rFonts w:asciiTheme="minorHAnsi" w:eastAsiaTheme="minorHAnsi" w:hAnsiTheme="minorHAnsi" w:cstheme="minorHAnsi"/>
          <w:noProof w:val="0"/>
          <w:lang w:eastAsia="en-US"/>
        </w:rPr>
        <w:t xml:space="preserve">Despite </w:t>
      </w:r>
      <w:r w:rsidR="00C60052">
        <w:rPr>
          <w:rFonts w:asciiTheme="minorHAnsi" w:eastAsiaTheme="minorHAnsi" w:hAnsiTheme="minorHAnsi" w:cstheme="minorHAnsi"/>
          <w:noProof w:val="0"/>
          <w:lang w:eastAsia="en-US"/>
        </w:rPr>
        <w:t>the Ministry of Welfare’s stated intention of adopting family-focused approaches, the committees and their responses remain child-focused.</w:t>
      </w:r>
      <w:r w:rsidR="001A4D94">
        <w:rPr>
          <w:rFonts w:asciiTheme="minorHAnsi" w:eastAsiaTheme="minorHAnsi" w:hAnsiTheme="minorHAnsi" w:cstheme="minorHAnsi"/>
          <w:noProof w:val="0"/>
          <w:lang w:eastAsia="en-US"/>
        </w:rPr>
        <w:t xml:space="preserve"> A possible explanation is that when the child is at the center of both the problem and the solution in a decision-making process, the question of blaming parents is sidelined,</w:t>
      </w:r>
      <w:r w:rsidR="00900F18">
        <w:rPr>
          <w:rFonts w:asciiTheme="minorHAnsi" w:eastAsiaTheme="minorHAnsi" w:hAnsiTheme="minorHAnsi" w:cstheme="minorHAnsi"/>
          <w:noProof w:val="0"/>
          <w:lang w:eastAsia="en-US"/>
        </w:rPr>
        <w:t xml:space="preserve"> and a potential conflict between social workers and parents is avoided. To overcome the conceptual barrier to SDM, we should seek decision-making models suited to the unique nature of PIEC work – that is, decision-making on treatment within a brief span of time.</w:t>
      </w:r>
      <w:r w:rsidR="00C45119">
        <w:rPr>
          <w:rFonts w:asciiTheme="minorHAnsi" w:eastAsiaTheme="minorHAnsi" w:hAnsiTheme="minorHAnsi" w:cstheme="minorHAnsi"/>
          <w:noProof w:val="0"/>
          <w:lang w:eastAsia="en-US"/>
        </w:rPr>
        <w:t xml:space="preserve"> Such models would focus on parents as equal partners with decision-making rights, regardless of the extent to which they agree or cooperate with committee’s social workers </w:t>
      </w:r>
      <w:r w:rsidR="00DD61C0">
        <w:rPr>
          <w:rFonts w:asciiTheme="minorHAnsi" w:eastAsiaTheme="minorHAnsi" w:hAnsiTheme="minorHAnsi" w:cstheme="minorHAnsi"/>
          <w:noProof w:val="0"/>
          <w:lang w:eastAsia="en-US"/>
        </w:rPr>
        <w:t>on</w:t>
      </w:r>
      <w:r w:rsidR="00C45119">
        <w:rPr>
          <w:rFonts w:asciiTheme="minorHAnsi" w:eastAsiaTheme="minorHAnsi" w:hAnsiTheme="minorHAnsi" w:cstheme="minorHAnsi"/>
          <w:noProof w:val="0"/>
          <w:lang w:eastAsia="en-US"/>
        </w:rPr>
        <w:t xml:space="preserve"> the problem and </w:t>
      </w:r>
      <w:r w:rsidR="00DD61C0">
        <w:rPr>
          <w:rFonts w:asciiTheme="minorHAnsi" w:eastAsiaTheme="minorHAnsi" w:hAnsiTheme="minorHAnsi" w:cstheme="minorHAnsi"/>
          <w:noProof w:val="0"/>
          <w:lang w:eastAsia="en-US"/>
        </w:rPr>
        <w:t>its</w:t>
      </w:r>
      <w:r w:rsidR="00C45119">
        <w:rPr>
          <w:rFonts w:asciiTheme="minorHAnsi" w:eastAsiaTheme="minorHAnsi" w:hAnsiTheme="minorHAnsi" w:cstheme="minorHAnsi"/>
          <w:noProof w:val="0"/>
          <w:lang w:eastAsia="en-US"/>
        </w:rPr>
        <w:t xml:space="preserve"> solution.</w:t>
      </w:r>
      <w:r w:rsidR="00F017C2">
        <w:rPr>
          <w:rFonts w:asciiTheme="minorHAnsi" w:eastAsiaTheme="minorHAnsi" w:hAnsiTheme="minorHAnsi" w:cstheme="minorHAnsi"/>
          <w:noProof w:val="0"/>
          <w:lang w:eastAsia="en-US"/>
        </w:rPr>
        <w:t xml:space="preserve"> The SDM model used in healthcare might suit this need: </w:t>
      </w:r>
      <w:r w:rsidR="00DD61C0">
        <w:rPr>
          <w:rFonts w:asciiTheme="minorHAnsi" w:eastAsiaTheme="minorHAnsi" w:hAnsiTheme="minorHAnsi" w:cstheme="minorHAnsi"/>
          <w:noProof w:val="0"/>
          <w:lang w:eastAsia="en-US"/>
        </w:rPr>
        <w:t>I</w:t>
      </w:r>
      <w:r w:rsidR="00F017C2">
        <w:rPr>
          <w:rFonts w:asciiTheme="minorHAnsi" w:eastAsiaTheme="minorHAnsi" w:hAnsiTheme="minorHAnsi" w:cstheme="minorHAnsi"/>
          <w:noProof w:val="0"/>
          <w:lang w:eastAsia="en-US"/>
        </w:rPr>
        <w:t xml:space="preserve">t is a concrete, evidence-based model built </w:t>
      </w:r>
      <w:r w:rsidR="000D3BB7">
        <w:rPr>
          <w:rFonts w:asciiTheme="minorHAnsi" w:eastAsiaTheme="minorHAnsi" w:hAnsiTheme="minorHAnsi" w:cstheme="minorHAnsi"/>
          <w:noProof w:val="0"/>
          <w:lang w:eastAsia="en-US"/>
        </w:rPr>
        <w:t>on</w:t>
      </w:r>
      <w:r w:rsidR="00F017C2">
        <w:rPr>
          <w:rFonts w:asciiTheme="minorHAnsi" w:eastAsiaTheme="minorHAnsi" w:hAnsiTheme="minorHAnsi" w:cstheme="minorHAnsi"/>
          <w:noProof w:val="0"/>
          <w:lang w:eastAsia="en-US"/>
        </w:rPr>
        <w:t xml:space="preserve"> the assumption that the best decision-making takes place when professionals and patients share </w:t>
      </w:r>
      <w:r w:rsidR="00780873">
        <w:rPr>
          <w:rFonts w:asciiTheme="minorHAnsi" w:eastAsiaTheme="minorHAnsi" w:hAnsiTheme="minorHAnsi" w:cstheme="minorHAnsi"/>
          <w:noProof w:val="0"/>
          <w:lang w:eastAsia="en-US"/>
        </w:rPr>
        <w:t>clear</w:t>
      </w:r>
      <w:r w:rsidR="00F017C2">
        <w:rPr>
          <w:rFonts w:asciiTheme="minorHAnsi" w:eastAsiaTheme="minorHAnsi" w:hAnsiTheme="minorHAnsi" w:cstheme="minorHAnsi"/>
          <w:noProof w:val="0"/>
          <w:lang w:eastAsia="en-US"/>
        </w:rPr>
        <w:t xml:space="preserve"> information</w:t>
      </w:r>
      <w:r w:rsidR="00780873">
        <w:rPr>
          <w:rFonts w:asciiTheme="minorHAnsi" w:eastAsiaTheme="minorHAnsi" w:hAnsiTheme="minorHAnsi" w:cstheme="minorHAnsi"/>
          <w:noProof w:val="0"/>
          <w:lang w:eastAsia="en-US"/>
        </w:rPr>
        <w:t xml:space="preserve"> equally.</w:t>
      </w:r>
    </w:p>
    <w:p w14:paraId="3E08B38C" w14:textId="6401AE8E" w:rsidR="00EE7397" w:rsidRDefault="00EE7397" w:rsidP="00EE7397">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 xml:space="preserve">Practical recommendations: </w:t>
      </w:r>
      <w:r w:rsidR="002D38EF">
        <w:rPr>
          <w:rFonts w:asciiTheme="minorHAnsi" w:eastAsiaTheme="minorHAnsi" w:hAnsiTheme="minorHAnsi" w:cstheme="minorHAnsi"/>
          <w:noProof w:val="0"/>
          <w:lang w:eastAsia="en-US"/>
        </w:rPr>
        <w:t>The legal regulation of PIECs should include a duty to provide parents with all the information contained in the regulations</w:t>
      </w:r>
      <w:r w:rsidR="0033674D">
        <w:rPr>
          <w:rFonts w:asciiTheme="minorHAnsi" w:eastAsiaTheme="minorHAnsi" w:hAnsiTheme="minorHAnsi" w:cstheme="minorHAnsi"/>
          <w:noProof w:val="0"/>
          <w:lang w:eastAsia="en-US"/>
        </w:rPr>
        <w:t xml:space="preserve"> and should establish enforcement mechanisms; </w:t>
      </w:r>
      <w:r w:rsidR="00DA33F8">
        <w:rPr>
          <w:rFonts w:asciiTheme="minorHAnsi" w:eastAsiaTheme="minorHAnsi" w:hAnsiTheme="minorHAnsi" w:cstheme="minorHAnsi"/>
          <w:noProof w:val="0"/>
          <w:lang w:eastAsia="en-US"/>
        </w:rPr>
        <w:t xml:space="preserve">the reservations noted in the regulations, which allow social workers to withhold information in cases of potential harm to a child, </w:t>
      </w:r>
      <w:r w:rsidR="00DA33F8">
        <w:rPr>
          <w:rFonts w:asciiTheme="minorHAnsi" w:eastAsiaTheme="minorHAnsi" w:hAnsiTheme="minorHAnsi" w:cstheme="minorHAnsi"/>
          <w:noProof w:val="0"/>
          <w:lang w:eastAsia="en-US"/>
        </w:rPr>
        <w:lastRenderedPageBreak/>
        <w:t>should include an explicit definition of “potential harm to a child” and should differentiate between the provision of information about rights, which is not sensitive and cannot harm the child, and the provision of sensitive information to which the above reservations are relevant;</w:t>
      </w:r>
      <w:r w:rsidR="00D67875">
        <w:rPr>
          <w:rFonts w:asciiTheme="minorHAnsi" w:eastAsiaTheme="minorHAnsi" w:hAnsiTheme="minorHAnsi" w:cstheme="minorHAnsi"/>
          <w:noProof w:val="0"/>
          <w:lang w:eastAsia="en-US"/>
        </w:rPr>
        <w:t xml:space="preserve"> the suitability of the SDM model to shared decision-making in welfare services should be assessed; despite the chronic gap between </w:t>
      </w:r>
      <w:r w:rsidR="0086613B">
        <w:rPr>
          <w:rFonts w:asciiTheme="minorHAnsi" w:eastAsiaTheme="minorHAnsi" w:hAnsiTheme="minorHAnsi" w:cstheme="minorHAnsi"/>
          <w:noProof w:val="0"/>
          <w:lang w:eastAsia="en-US"/>
        </w:rPr>
        <w:t xml:space="preserve">the </w:t>
      </w:r>
      <w:r w:rsidR="00D67875">
        <w:rPr>
          <w:rFonts w:asciiTheme="minorHAnsi" w:eastAsiaTheme="minorHAnsi" w:hAnsiTheme="minorHAnsi" w:cstheme="minorHAnsi"/>
          <w:noProof w:val="0"/>
          <w:lang w:eastAsia="en-US"/>
        </w:rPr>
        <w:t>stated intention and actual practice, it is important to ensure client participation in the committees. Participation should be a matter of high priority, with skills training, guidance, and</w:t>
      </w:r>
      <w:r w:rsidR="00735083">
        <w:rPr>
          <w:rFonts w:asciiTheme="minorHAnsi" w:eastAsiaTheme="minorHAnsi" w:hAnsiTheme="minorHAnsi" w:cstheme="minorHAnsi"/>
          <w:noProof w:val="0"/>
          <w:lang w:eastAsia="en-US"/>
        </w:rPr>
        <w:t xml:space="preserve"> a budget allocated toward this end; data on the committees should be widely available for research purposes; research tools should be developed to learn about SDM with children in PIEC</w:t>
      </w:r>
      <w:r w:rsidR="0086613B">
        <w:rPr>
          <w:rFonts w:asciiTheme="minorHAnsi" w:eastAsiaTheme="minorHAnsi" w:hAnsiTheme="minorHAnsi" w:cstheme="minorHAnsi"/>
          <w:noProof w:val="0"/>
          <w:lang w:eastAsia="en-US"/>
        </w:rPr>
        <w:t xml:space="preserve"> work</w:t>
      </w:r>
      <w:r w:rsidR="00735083">
        <w:rPr>
          <w:rFonts w:asciiTheme="minorHAnsi" w:eastAsiaTheme="minorHAnsi" w:hAnsiTheme="minorHAnsi" w:cstheme="minorHAnsi"/>
          <w:noProof w:val="0"/>
          <w:lang w:eastAsia="en-US"/>
        </w:rPr>
        <w:t>; future trainings could focus on the preparatory process.</w:t>
      </w:r>
    </w:p>
    <w:p w14:paraId="4BD3384F" w14:textId="320B27CF" w:rsidR="00735083" w:rsidRDefault="00735083" w:rsidP="00735083">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Future research:</w:t>
      </w:r>
      <w:r>
        <w:rPr>
          <w:rFonts w:asciiTheme="minorHAnsi" w:eastAsiaTheme="minorHAnsi" w:hAnsiTheme="minorHAnsi" w:cstheme="minorHAnsi"/>
          <w:noProof w:val="0"/>
          <w:lang w:eastAsia="en-US"/>
        </w:rPr>
        <w:t xml:space="preserve"> Possible topics for further research include a comprehensive study </w:t>
      </w:r>
      <w:r w:rsidR="00213AC3">
        <w:rPr>
          <w:rFonts w:asciiTheme="minorHAnsi" w:eastAsiaTheme="minorHAnsi" w:hAnsiTheme="minorHAnsi" w:cstheme="minorHAnsi"/>
          <w:noProof w:val="0"/>
          <w:lang w:eastAsia="en-US"/>
        </w:rPr>
        <w:t>based on</w:t>
      </w:r>
      <w:r>
        <w:rPr>
          <w:rFonts w:asciiTheme="minorHAnsi" w:eastAsiaTheme="minorHAnsi" w:hAnsiTheme="minorHAnsi" w:cstheme="minorHAnsi"/>
          <w:noProof w:val="0"/>
          <w:lang w:eastAsia="en-US"/>
        </w:rPr>
        <w:t xml:space="preserve"> a large sampling of committees; a study that will provide new information about partnering with children in PIEC</w:t>
      </w:r>
      <w:r w:rsidR="00213AC3">
        <w:rPr>
          <w:rFonts w:asciiTheme="minorHAnsi" w:eastAsiaTheme="minorHAnsi" w:hAnsiTheme="minorHAnsi" w:cstheme="minorHAnsi"/>
          <w:noProof w:val="0"/>
          <w:lang w:eastAsia="en-US"/>
        </w:rPr>
        <w:t xml:space="preserve"> work</w:t>
      </w:r>
      <w:r>
        <w:rPr>
          <w:rFonts w:asciiTheme="minorHAnsi" w:eastAsiaTheme="minorHAnsi" w:hAnsiTheme="minorHAnsi" w:cstheme="minorHAnsi"/>
          <w:noProof w:val="0"/>
          <w:lang w:eastAsia="en-US"/>
        </w:rPr>
        <w:t xml:space="preserve">; a study focused on preparatory processes for PIECs and inherent barriers to the provision of information to parents; </w:t>
      </w:r>
      <w:r w:rsidR="00213AC3">
        <w:rPr>
          <w:rFonts w:asciiTheme="minorHAnsi" w:eastAsiaTheme="minorHAnsi" w:hAnsiTheme="minorHAnsi" w:cstheme="minorHAnsi"/>
          <w:noProof w:val="0"/>
          <w:lang w:eastAsia="en-US"/>
        </w:rPr>
        <w:t xml:space="preserve">and </w:t>
      </w:r>
      <w:r>
        <w:rPr>
          <w:rFonts w:asciiTheme="minorHAnsi" w:eastAsiaTheme="minorHAnsi" w:hAnsiTheme="minorHAnsi" w:cstheme="minorHAnsi"/>
          <w:noProof w:val="0"/>
          <w:lang w:eastAsia="en-US"/>
        </w:rPr>
        <w:t>a study examining the theoretical and practical advantages and disadvantages of the SDM model for PIECs and similar procedures around the world.</w:t>
      </w:r>
    </w:p>
    <w:p w14:paraId="6F255055" w14:textId="3FA30935" w:rsidR="00735083" w:rsidRDefault="00735083" w:rsidP="004556EA">
      <w:pPr>
        <w:bidi w:val="0"/>
        <w:spacing w:after="160" w:line="259" w:lineRule="auto"/>
        <w:ind w:left="0"/>
        <w:rPr>
          <w:rFonts w:asciiTheme="minorHAnsi" w:eastAsiaTheme="minorHAnsi" w:hAnsiTheme="minorHAnsi" w:cstheme="minorHAnsi"/>
          <w:noProof w:val="0"/>
          <w:lang w:eastAsia="en-US"/>
        </w:rPr>
      </w:pPr>
      <w:r>
        <w:rPr>
          <w:rFonts w:asciiTheme="minorHAnsi" w:eastAsiaTheme="minorHAnsi" w:hAnsiTheme="minorHAnsi" w:cstheme="minorHAnsi"/>
          <w:b/>
          <w:bCs/>
          <w:noProof w:val="0"/>
          <w:lang w:eastAsia="en-US"/>
        </w:rPr>
        <w:t>Keywords:</w:t>
      </w:r>
      <w:r>
        <w:rPr>
          <w:rFonts w:asciiTheme="minorHAnsi" w:eastAsiaTheme="minorHAnsi" w:hAnsiTheme="minorHAnsi" w:cstheme="minorHAnsi"/>
          <w:noProof w:val="0"/>
          <w:lang w:eastAsia="en-US"/>
        </w:rPr>
        <w:t xml:space="preserve"> P</w:t>
      </w:r>
      <w:r w:rsidRPr="00735083">
        <w:rPr>
          <w:rFonts w:asciiTheme="minorHAnsi" w:eastAsiaTheme="minorHAnsi" w:hAnsiTheme="minorHAnsi" w:cstheme="minorHAnsi"/>
          <w:noProof w:val="0"/>
          <w:lang w:eastAsia="en-US"/>
        </w:rPr>
        <w:t>lanning, intervention, and evaluation committee</w:t>
      </w:r>
      <w:r>
        <w:rPr>
          <w:rFonts w:asciiTheme="minorHAnsi" w:eastAsiaTheme="minorHAnsi" w:hAnsiTheme="minorHAnsi" w:cstheme="minorHAnsi"/>
          <w:noProof w:val="0"/>
          <w:lang w:eastAsia="en-US"/>
        </w:rPr>
        <w:t>; client participation</w:t>
      </w:r>
      <w:r w:rsidR="00CB49F1">
        <w:rPr>
          <w:rFonts w:asciiTheme="minorHAnsi" w:eastAsiaTheme="minorHAnsi" w:hAnsiTheme="minorHAnsi" w:cstheme="minorHAnsi"/>
          <w:noProof w:val="0"/>
          <w:lang w:eastAsia="en-US"/>
        </w:rPr>
        <w:t>; shared decision-making; at-risk children</w:t>
      </w:r>
      <w:r w:rsidR="00CB49F1" w:rsidRPr="00213AC3">
        <w:rPr>
          <w:rFonts w:asciiTheme="minorHAnsi" w:eastAsiaTheme="minorHAnsi" w:hAnsiTheme="minorHAnsi" w:cstheme="minorHAnsi"/>
          <w:noProof w:val="0"/>
          <w:lang w:eastAsia="en-US"/>
        </w:rPr>
        <w:t xml:space="preserve">; </w:t>
      </w:r>
      <w:commentRangeStart w:id="3"/>
      <w:r w:rsidR="00CB49F1" w:rsidRPr="00213AC3">
        <w:rPr>
          <w:rFonts w:asciiTheme="minorHAnsi" w:eastAsiaTheme="minorHAnsi" w:hAnsiTheme="minorHAnsi" w:cstheme="minorHAnsi"/>
          <w:noProof w:val="0"/>
          <w:lang w:eastAsia="en-US"/>
        </w:rPr>
        <w:t>parent participation</w:t>
      </w:r>
      <w:commentRangeEnd w:id="3"/>
      <w:r w:rsidR="00213AC3">
        <w:rPr>
          <w:rStyle w:val="CommentReference"/>
          <w:rFonts w:asciiTheme="minorHAnsi" w:eastAsiaTheme="minorHAnsi" w:hAnsiTheme="minorHAnsi" w:cstheme="minorBidi"/>
          <w:noProof w:val="0"/>
          <w:lang w:eastAsia="en-US"/>
        </w:rPr>
        <w:commentReference w:id="3"/>
      </w:r>
      <w:r w:rsidR="00CB49F1" w:rsidRPr="00213AC3">
        <w:rPr>
          <w:rFonts w:asciiTheme="minorHAnsi" w:eastAsiaTheme="minorHAnsi" w:hAnsiTheme="minorHAnsi" w:cstheme="minorHAnsi"/>
          <w:noProof w:val="0"/>
          <w:lang w:eastAsia="en-US"/>
        </w:rPr>
        <w:t xml:space="preserve">; partnership practices; social work; </w:t>
      </w:r>
      <w:commentRangeStart w:id="4"/>
      <w:r w:rsidR="00912821" w:rsidRPr="00213AC3">
        <w:rPr>
          <w:rFonts w:asciiTheme="minorHAnsi" w:eastAsiaTheme="minorHAnsi" w:hAnsiTheme="minorHAnsi" w:cstheme="minorHAnsi"/>
          <w:noProof w:val="0"/>
          <w:lang w:eastAsia="en-US"/>
        </w:rPr>
        <w:t>parental involvement</w:t>
      </w:r>
      <w:commentRangeEnd w:id="4"/>
      <w:r w:rsidR="00213AC3">
        <w:rPr>
          <w:rStyle w:val="CommentReference"/>
          <w:rFonts w:asciiTheme="minorHAnsi" w:eastAsiaTheme="minorHAnsi" w:hAnsiTheme="minorHAnsi" w:cstheme="minorBidi"/>
          <w:noProof w:val="0"/>
          <w:lang w:eastAsia="en-US"/>
        </w:rPr>
        <w:commentReference w:id="4"/>
      </w:r>
      <w:r w:rsidR="004556EA" w:rsidRPr="00213AC3">
        <w:rPr>
          <w:rFonts w:asciiTheme="minorHAnsi" w:eastAsiaTheme="minorHAnsi" w:hAnsiTheme="minorHAnsi" w:cstheme="minorHAnsi"/>
          <w:noProof w:val="0"/>
          <w:lang w:eastAsia="en-US"/>
        </w:rPr>
        <w:t>.</w:t>
      </w:r>
    </w:p>
    <w:p w14:paraId="7F9FEFDE" w14:textId="77777777" w:rsidR="004556EA" w:rsidRPr="00735083" w:rsidRDefault="004556EA" w:rsidP="004556EA">
      <w:pPr>
        <w:bidi w:val="0"/>
        <w:spacing w:after="160" w:line="259" w:lineRule="auto"/>
        <w:ind w:left="0"/>
        <w:rPr>
          <w:rFonts w:asciiTheme="minorHAnsi" w:eastAsiaTheme="minorHAnsi" w:hAnsiTheme="minorHAnsi" w:cstheme="minorHAnsi"/>
          <w:noProof w:val="0"/>
          <w:lang w:eastAsia="en-US"/>
        </w:rPr>
      </w:pPr>
    </w:p>
    <w:sectPr w:rsidR="004556EA" w:rsidRPr="00735083" w:rsidSect="005147A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10-29T16:09:00Z" w:initials="m">
    <w:p w14:paraId="7C80567C" w14:textId="77777777" w:rsidR="00CB49F1" w:rsidRDefault="00CB49F1" w:rsidP="00EA35C2">
      <w:pPr>
        <w:pStyle w:val="CommentText"/>
        <w:bidi/>
        <w:rPr>
          <w:rtl/>
        </w:rPr>
      </w:pPr>
      <w:r>
        <w:rPr>
          <w:rStyle w:val="CommentReference"/>
        </w:rPr>
        <w:annotationRef/>
      </w:r>
      <w:r>
        <w:rPr>
          <w:rFonts w:hint="cs"/>
          <w:rtl/>
        </w:rPr>
        <w:t xml:space="preserve">פרוטוקולים </w:t>
      </w:r>
    </w:p>
    <w:p w14:paraId="50EC049E" w14:textId="77777777" w:rsidR="00CB49F1" w:rsidRDefault="00CB49F1" w:rsidP="00EA35C2">
      <w:pPr>
        <w:pStyle w:val="CommentText"/>
        <w:bidi/>
        <w:rPr>
          <w:rtl/>
        </w:rPr>
      </w:pPr>
    </w:p>
    <w:p w14:paraId="0E3F05BF" w14:textId="5D219B03" w:rsidR="00CB49F1" w:rsidRDefault="00CB49F1" w:rsidP="00EA35C2">
      <w:pPr>
        <w:pStyle w:val="CommentText"/>
        <w:bidi/>
        <w:rPr>
          <w:rtl/>
        </w:rPr>
      </w:pPr>
      <w:r>
        <w:rPr>
          <w:rFonts w:hint="cs"/>
          <w:rtl/>
        </w:rPr>
        <w:t xml:space="preserve">- באנגלית </w:t>
      </w:r>
      <w:r>
        <w:t>protocol</w:t>
      </w:r>
      <w:r>
        <w:rPr>
          <w:rFonts w:hint="cs"/>
          <w:rtl/>
        </w:rPr>
        <w:t xml:space="preserve"> מתייחס יותר לפרוצדורה מוגדרת או לנוהל רשמי, ובהקשר של פגישה, בד"כ לכללי הפגישה</w:t>
      </w:r>
      <w:r w:rsidR="009E0094">
        <w:rPr>
          <w:rFonts w:hint="cs"/>
          <w:rtl/>
        </w:rPr>
        <w:t xml:space="preserve"> (להבדיל מתוכן הפגישה).</w:t>
      </w:r>
    </w:p>
    <w:p w14:paraId="6D44B780" w14:textId="77777777" w:rsidR="009E0094" w:rsidRDefault="009E0094" w:rsidP="009E0094">
      <w:pPr>
        <w:pStyle w:val="CommentText"/>
        <w:bidi/>
        <w:rPr>
          <w:rtl/>
        </w:rPr>
      </w:pPr>
    </w:p>
    <w:p w14:paraId="3FF0AB8B" w14:textId="359AC9DD" w:rsidR="00CB49F1" w:rsidRDefault="00CB49F1" w:rsidP="00F1453C">
      <w:pPr>
        <w:pStyle w:val="CommentText"/>
        <w:bidi/>
        <w:rPr>
          <w:rtl/>
        </w:rPr>
      </w:pPr>
      <w:r>
        <w:rPr>
          <w:rFonts w:hint="cs"/>
          <w:rtl/>
        </w:rPr>
        <w:t>השימוש במילה לציין רישומים של פגישה נדירה יותר ובד"כ מתייחסת רק לפגישות דיפלומטיות או מדיניות, אם בכלל.</w:t>
      </w:r>
    </w:p>
    <w:p w14:paraId="6D98AB53" w14:textId="77777777" w:rsidR="00CB49F1" w:rsidRDefault="00CB49F1" w:rsidP="0033445A">
      <w:pPr>
        <w:pStyle w:val="CommentText"/>
        <w:bidi/>
        <w:rPr>
          <w:rtl/>
        </w:rPr>
      </w:pPr>
    </w:p>
    <w:p w14:paraId="6A5A1B06" w14:textId="77777777" w:rsidR="00CB49F1" w:rsidRDefault="00CB49F1" w:rsidP="0033445A">
      <w:pPr>
        <w:pStyle w:val="CommentText"/>
        <w:bidi/>
        <w:rPr>
          <w:rtl/>
        </w:rPr>
      </w:pPr>
      <w:r>
        <w:rPr>
          <w:rFonts w:hint="cs"/>
          <w:rtl/>
        </w:rPr>
        <w:t xml:space="preserve">רישומים של פגישה מכונים </w:t>
      </w:r>
      <w:r>
        <w:t>records</w:t>
      </w:r>
      <w:r>
        <w:rPr>
          <w:rFonts w:hint="cs"/>
          <w:rtl/>
        </w:rPr>
        <w:t xml:space="preserve"> או </w:t>
      </w:r>
      <w:r>
        <w:t>minutes</w:t>
      </w:r>
    </w:p>
    <w:p w14:paraId="6720ED83" w14:textId="1DCBA3B4" w:rsidR="009A18C4" w:rsidRDefault="009A18C4" w:rsidP="009A18C4">
      <w:pPr>
        <w:pStyle w:val="CommentText"/>
        <w:bidi/>
        <w:rPr>
          <w:rFonts w:hint="cs"/>
        </w:rPr>
      </w:pPr>
    </w:p>
  </w:comment>
  <w:comment w:id="1" w:author="Susan" w:date="2021-10-29T00:08:00Z" w:initials="S">
    <w:p w14:paraId="2CB8C1B4" w14:textId="77777777" w:rsidR="00CB49F1" w:rsidRDefault="00CB49F1" w:rsidP="00B53A37">
      <w:pPr>
        <w:pStyle w:val="CommentText"/>
      </w:pPr>
      <w:r>
        <w:rPr>
          <w:rStyle w:val="CommentReference"/>
        </w:rPr>
        <w:annotationRef/>
      </w:r>
      <w:r>
        <w:t>For the author – it is not clear what each study is researching or to what end.</w:t>
      </w:r>
    </w:p>
  </w:comment>
  <w:comment w:id="2" w:author="merav" w:date="2021-10-29T13:59:00Z" w:initials="m">
    <w:p w14:paraId="06A82CE7" w14:textId="4C1046AC" w:rsidR="00CB49F1" w:rsidRPr="00466B12" w:rsidRDefault="00CB49F1" w:rsidP="0029286D">
      <w:pPr>
        <w:pStyle w:val="CommentText"/>
        <w:bidi/>
        <w:rPr>
          <w:b/>
          <w:bCs/>
        </w:rPr>
      </w:pPr>
      <w:r>
        <w:rPr>
          <w:rStyle w:val="CommentReference"/>
        </w:rPr>
        <w:annotationRef/>
      </w:r>
      <w:r w:rsidRPr="00466B12">
        <w:rPr>
          <w:rFonts w:hint="cs"/>
          <w:b/>
          <w:bCs/>
          <w:rtl/>
        </w:rPr>
        <w:t>כלי</w:t>
      </w:r>
    </w:p>
    <w:p w14:paraId="27740449" w14:textId="11FE9CB6" w:rsidR="00466B12" w:rsidRDefault="00466B12" w:rsidP="00466B12">
      <w:pPr>
        <w:pStyle w:val="CommentText"/>
        <w:bidi/>
      </w:pPr>
    </w:p>
    <w:p w14:paraId="6FCEAC69" w14:textId="23921D41" w:rsidR="00C5427A" w:rsidRDefault="00C5427A" w:rsidP="00C5427A">
      <w:pPr>
        <w:pStyle w:val="CommentText"/>
        <w:bidi/>
      </w:pPr>
      <w:r>
        <w:rPr>
          <w:rFonts w:hint="cs"/>
          <w:rtl/>
        </w:rPr>
        <w:t xml:space="preserve">כאן </w:t>
      </w:r>
      <w:r w:rsidR="009A18C4">
        <w:rPr>
          <w:rFonts w:hint="cs"/>
          <w:rtl/>
        </w:rPr>
        <w:t xml:space="preserve">דווקא </w:t>
      </w:r>
      <w:r>
        <w:rPr>
          <w:rFonts w:hint="cs"/>
          <w:rtl/>
        </w:rPr>
        <w:t>נראה ש</w:t>
      </w:r>
      <w:r w:rsidR="00425F1A">
        <w:rPr>
          <w:rFonts w:hint="cs"/>
          <w:rtl/>
        </w:rPr>
        <w:t>ה</w:t>
      </w:r>
      <w:r>
        <w:rPr>
          <w:rFonts w:hint="cs"/>
          <w:rtl/>
        </w:rPr>
        <w:t xml:space="preserve">כי מתאימה המילה </w:t>
      </w:r>
      <w:r>
        <w:t>protocol</w:t>
      </w:r>
      <w:r>
        <w:rPr>
          <w:rFonts w:hint="cs"/>
          <w:rtl/>
        </w:rPr>
        <w:t>, כלומר פרוצדורה רשמית ומוגדרת לנוהל מסוים</w:t>
      </w:r>
      <w:r w:rsidR="00425F1A">
        <w:rPr>
          <w:rFonts w:hint="cs"/>
          <w:rtl/>
        </w:rPr>
        <w:t>, כולל סעיפים כפי שתואר בהמשך</w:t>
      </w:r>
    </w:p>
    <w:p w14:paraId="5A97469F" w14:textId="787D2ACF" w:rsidR="009A18C4" w:rsidRDefault="009A18C4" w:rsidP="009A18C4">
      <w:pPr>
        <w:pStyle w:val="CommentText"/>
        <w:bidi/>
      </w:pPr>
    </w:p>
    <w:p w14:paraId="74E03A5C" w14:textId="6C1E1635" w:rsidR="009A18C4" w:rsidRDefault="009A18C4" w:rsidP="009A18C4">
      <w:pPr>
        <w:pStyle w:val="CommentText"/>
        <w:bidi/>
      </w:pPr>
      <w:hyperlink r:id="rId1" w:history="1">
        <w:r w:rsidRPr="005445FC">
          <w:rPr>
            <w:rStyle w:val="Hyperlink"/>
          </w:rPr>
          <w:t>https://www.merriam-webster.com/dictionary/protocol</w:t>
        </w:r>
      </w:hyperlink>
    </w:p>
    <w:p w14:paraId="00C962AE" w14:textId="77777777" w:rsidR="009A18C4" w:rsidRDefault="009A18C4" w:rsidP="009A18C4">
      <w:pPr>
        <w:pStyle w:val="CommentText"/>
        <w:bidi/>
      </w:pPr>
    </w:p>
    <w:p w14:paraId="78B548C8" w14:textId="5D219DCC" w:rsidR="00CB49F1" w:rsidRDefault="00CB49F1" w:rsidP="0029286D">
      <w:pPr>
        <w:pStyle w:val="CommentText"/>
        <w:bidi/>
        <w:rPr>
          <w:rFonts w:hint="cs"/>
          <w:rtl/>
        </w:rPr>
      </w:pPr>
    </w:p>
  </w:comment>
  <w:comment w:id="3" w:author="merav" w:date="2021-10-30T18:37:00Z" w:initials="m">
    <w:p w14:paraId="6416E686" w14:textId="77777777" w:rsidR="00213AC3" w:rsidRDefault="00213AC3" w:rsidP="00213AC3">
      <w:pPr>
        <w:pStyle w:val="CommentText"/>
        <w:bidi/>
        <w:rPr>
          <w:rtl/>
        </w:rPr>
      </w:pPr>
      <w:r>
        <w:rPr>
          <w:rStyle w:val="CommentReference"/>
        </w:rPr>
        <w:annotationRef/>
      </w:r>
      <w:r>
        <w:rPr>
          <w:rFonts w:hint="cs"/>
          <w:rtl/>
        </w:rPr>
        <w:t>שיתוף הורים</w:t>
      </w:r>
    </w:p>
    <w:p w14:paraId="74BA6361" w14:textId="77777777" w:rsidR="00213AC3" w:rsidRDefault="00213AC3" w:rsidP="00213AC3">
      <w:pPr>
        <w:pStyle w:val="CommentText"/>
        <w:bidi/>
        <w:rPr>
          <w:rtl/>
        </w:rPr>
      </w:pPr>
    </w:p>
    <w:p w14:paraId="7F93454D" w14:textId="0984C581" w:rsidR="00213AC3" w:rsidRDefault="00213AC3" w:rsidP="00213AC3">
      <w:pPr>
        <w:pStyle w:val="CommentText"/>
        <w:bidi/>
        <w:rPr>
          <w:rFonts w:hint="cs"/>
          <w:rtl/>
        </w:rPr>
      </w:pPr>
      <w:r>
        <w:rPr>
          <w:rFonts w:hint="cs"/>
          <w:rtl/>
        </w:rPr>
        <w:t xml:space="preserve">(מקביל ל: שיתוף לקוחות = </w:t>
      </w:r>
      <w:r>
        <w:t>client participation</w:t>
      </w:r>
      <w:r>
        <w:rPr>
          <w:rFonts w:hint="cs"/>
          <w:rtl/>
        </w:rPr>
        <w:t>)</w:t>
      </w:r>
    </w:p>
  </w:comment>
  <w:comment w:id="4" w:author="merav" w:date="2021-10-30T18:38:00Z" w:initials="m">
    <w:p w14:paraId="314608A6" w14:textId="434A4617" w:rsidR="00213AC3" w:rsidRDefault="00213AC3" w:rsidP="00213AC3">
      <w:pPr>
        <w:pStyle w:val="CommentText"/>
        <w:bidi/>
        <w:rPr>
          <w:rFonts w:hint="cs"/>
          <w:rtl/>
        </w:rPr>
      </w:pPr>
      <w:r>
        <w:rPr>
          <w:rStyle w:val="CommentReference"/>
        </w:rPr>
        <w:annotationRef/>
      </w:r>
      <w:r>
        <w:rPr>
          <w:rFonts w:hint="cs"/>
          <w:rtl/>
        </w:rPr>
        <w:t>השתתפות הורים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20ED83" w15:done="0"/>
  <w15:commentEx w15:paraId="2CB8C1B4" w15:done="0"/>
  <w15:commentEx w15:paraId="78B548C8" w15:done="0"/>
  <w15:commentEx w15:paraId="7F93454D" w15:done="0"/>
  <w15:commentEx w15:paraId="31460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69B46" w16cex:dateUtc="2021-10-29T13:09:00Z"/>
  <w16cex:commentExtensible w16cex:durableId="25267CB1" w16cex:dateUtc="2021-10-29T10:59:00Z"/>
  <w16cex:commentExtensible w16cex:durableId="25280F73" w16cex:dateUtc="2021-10-30T15:37:00Z"/>
  <w16cex:commentExtensible w16cex:durableId="25280FA3" w16cex:dateUtc="2021-10-30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20ED83" w16cid:durableId="25269B46"/>
  <w16cid:commentId w16cid:paraId="2CB8C1B4" w16cid:durableId="2525BA09"/>
  <w16cid:commentId w16cid:paraId="78B548C8" w16cid:durableId="25267CB1"/>
  <w16cid:commentId w16cid:paraId="7F93454D" w16cid:durableId="25280F73"/>
  <w16cid:commentId w16cid:paraId="314608A6" w16cid:durableId="25280F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7F905" w14:textId="77777777" w:rsidR="00ED449C" w:rsidRDefault="00ED449C" w:rsidP="00EA2900">
      <w:pPr>
        <w:spacing w:line="240" w:lineRule="auto"/>
      </w:pPr>
      <w:r>
        <w:separator/>
      </w:r>
    </w:p>
  </w:endnote>
  <w:endnote w:type="continuationSeparator" w:id="0">
    <w:p w14:paraId="11E09D80" w14:textId="77777777" w:rsidR="00ED449C" w:rsidRDefault="00ED449C" w:rsidP="00EA2900">
      <w:pPr>
        <w:spacing w:line="240" w:lineRule="auto"/>
      </w:pPr>
      <w:r>
        <w:continuationSeparator/>
      </w:r>
    </w:p>
  </w:endnote>
  <w:endnote w:type="continuationNotice" w:id="1">
    <w:p w14:paraId="33207718" w14:textId="77777777" w:rsidR="00ED449C" w:rsidRDefault="00ED44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DEE88" w14:textId="77777777" w:rsidR="00ED449C" w:rsidRDefault="00ED449C" w:rsidP="00EA2900">
      <w:pPr>
        <w:spacing w:line="240" w:lineRule="auto"/>
      </w:pPr>
      <w:r>
        <w:separator/>
      </w:r>
    </w:p>
  </w:footnote>
  <w:footnote w:type="continuationSeparator" w:id="0">
    <w:p w14:paraId="4EB8CDBF" w14:textId="77777777" w:rsidR="00ED449C" w:rsidRDefault="00ED449C" w:rsidP="00EA2900">
      <w:pPr>
        <w:spacing w:line="240" w:lineRule="auto"/>
      </w:pPr>
      <w:r>
        <w:continuationSeparator/>
      </w:r>
    </w:p>
  </w:footnote>
  <w:footnote w:type="continuationNotice" w:id="1">
    <w:p w14:paraId="55574CAB" w14:textId="77777777" w:rsidR="00ED449C" w:rsidRDefault="00ED449C">
      <w:pPr>
        <w:spacing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DE76C6D-C2A1-432B-9127-654A79AEE639}"/>
    <w:docVar w:name="dgnword-eventsink" w:val="1676256669120"/>
  </w:docVars>
  <w:rsids>
    <w:rsidRoot w:val="00390F62"/>
    <w:rsid w:val="0000002D"/>
    <w:rsid w:val="00000F53"/>
    <w:rsid w:val="00004E0E"/>
    <w:rsid w:val="00005582"/>
    <w:rsid w:val="0001167A"/>
    <w:rsid w:val="00013927"/>
    <w:rsid w:val="00016E50"/>
    <w:rsid w:val="00017134"/>
    <w:rsid w:val="00024747"/>
    <w:rsid w:val="000254CD"/>
    <w:rsid w:val="00025F9A"/>
    <w:rsid w:val="00027986"/>
    <w:rsid w:val="00035A2F"/>
    <w:rsid w:val="00036CE4"/>
    <w:rsid w:val="0004096E"/>
    <w:rsid w:val="00040A25"/>
    <w:rsid w:val="00041D0A"/>
    <w:rsid w:val="00042552"/>
    <w:rsid w:val="00043F9A"/>
    <w:rsid w:val="00050032"/>
    <w:rsid w:val="0005176D"/>
    <w:rsid w:val="00052515"/>
    <w:rsid w:val="000601A0"/>
    <w:rsid w:val="00061518"/>
    <w:rsid w:val="00063D4B"/>
    <w:rsid w:val="000642F7"/>
    <w:rsid w:val="00064500"/>
    <w:rsid w:val="00065451"/>
    <w:rsid w:val="000711AD"/>
    <w:rsid w:val="00074024"/>
    <w:rsid w:val="00074DF6"/>
    <w:rsid w:val="00075ED5"/>
    <w:rsid w:val="00076374"/>
    <w:rsid w:val="00076625"/>
    <w:rsid w:val="00076CBB"/>
    <w:rsid w:val="00081202"/>
    <w:rsid w:val="00081EEF"/>
    <w:rsid w:val="00087E27"/>
    <w:rsid w:val="000902B0"/>
    <w:rsid w:val="00090C26"/>
    <w:rsid w:val="00091F80"/>
    <w:rsid w:val="00092771"/>
    <w:rsid w:val="00093105"/>
    <w:rsid w:val="00094B86"/>
    <w:rsid w:val="00096285"/>
    <w:rsid w:val="000966E2"/>
    <w:rsid w:val="00097674"/>
    <w:rsid w:val="000A06E9"/>
    <w:rsid w:val="000A09C7"/>
    <w:rsid w:val="000A09E8"/>
    <w:rsid w:val="000A1423"/>
    <w:rsid w:val="000A1C0D"/>
    <w:rsid w:val="000A2738"/>
    <w:rsid w:val="000A3520"/>
    <w:rsid w:val="000A371F"/>
    <w:rsid w:val="000A6C6A"/>
    <w:rsid w:val="000A7008"/>
    <w:rsid w:val="000B2DEA"/>
    <w:rsid w:val="000B381D"/>
    <w:rsid w:val="000B3898"/>
    <w:rsid w:val="000B4A6D"/>
    <w:rsid w:val="000B4E3C"/>
    <w:rsid w:val="000B500E"/>
    <w:rsid w:val="000B76CF"/>
    <w:rsid w:val="000B7738"/>
    <w:rsid w:val="000B7DF3"/>
    <w:rsid w:val="000C1B9E"/>
    <w:rsid w:val="000C3274"/>
    <w:rsid w:val="000C342A"/>
    <w:rsid w:val="000C4296"/>
    <w:rsid w:val="000D3BB7"/>
    <w:rsid w:val="000D3F6E"/>
    <w:rsid w:val="000D40CC"/>
    <w:rsid w:val="000D5990"/>
    <w:rsid w:val="000D65E0"/>
    <w:rsid w:val="000E0D5D"/>
    <w:rsid w:val="000E5815"/>
    <w:rsid w:val="000E7533"/>
    <w:rsid w:val="000F1F71"/>
    <w:rsid w:val="000F39A8"/>
    <w:rsid w:val="000F40ED"/>
    <w:rsid w:val="000F429F"/>
    <w:rsid w:val="000F4A82"/>
    <w:rsid w:val="00103090"/>
    <w:rsid w:val="00110DC1"/>
    <w:rsid w:val="001110A6"/>
    <w:rsid w:val="00113BD8"/>
    <w:rsid w:val="0011543F"/>
    <w:rsid w:val="00117210"/>
    <w:rsid w:val="00117419"/>
    <w:rsid w:val="001216F1"/>
    <w:rsid w:val="00121FDA"/>
    <w:rsid w:val="00122CD0"/>
    <w:rsid w:val="00132094"/>
    <w:rsid w:val="001328F0"/>
    <w:rsid w:val="00132ABF"/>
    <w:rsid w:val="0013452B"/>
    <w:rsid w:val="0013631E"/>
    <w:rsid w:val="00141201"/>
    <w:rsid w:val="00141DED"/>
    <w:rsid w:val="00142021"/>
    <w:rsid w:val="00143AD1"/>
    <w:rsid w:val="001458AB"/>
    <w:rsid w:val="00153EB0"/>
    <w:rsid w:val="00154D03"/>
    <w:rsid w:val="001574DD"/>
    <w:rsid w:val="00162561"/>
    <w:rsid w:val="001638D3"/>
    <w:rsid w:val="0016664C"/>
    <w:rsid w:val="001666D6"/>
    <w:rsid w:val="00170286"/>
    <w:rsid w:val="00170C9D"/>
    <w:rsid w:val="00172216"/>
    <w:rsid w:val="00172AC7"/>
    <w:rsid w:val="00173473"/>
    <w:rsid w:val="00173575"/>
    <w:rsid w:val="001750E9"/>
    <w:rsid w:val="0017511D"/>
    <w:rsid w:val="001759BE"/>
    <w:rsid w:val="00175BAE"/>
    <w:rsid w:val="00176AA5"/>
    <w:rsid w:val="00176D7B"/>
    <w:rsid w:val="001816A4"/>
    <w:rsid w:val="00184F22"/>
    <w:rsid w:val="00185B0A"/>
    <w:rsid w:val="00186E65"/>
    <w:rsid w:val="0019017D"/>
    <w:rsid w:val="00191C20"/>
    <w:rsid w:val="00191E75"/>
    <w:rsid w:val="00196049"/>
    <w:rsid w:val="001976C2"/>
    <w:rsid w:val="001A02BD"/>
    <w:rsid w:val="001A1267"/>
    <w:rsid w:val="001A19D6"/>
    <w:rsid w:val="001A3F53"/>
    <w:rsid w:val="001A4D94"/>
    <w:rsid w:val="001A572B"/>
    <w:rsid w:val="001A5981"/>
    <w:rsid w:val="001A5984"/>
    <w:rsid w:val="001B08F2"/>
    <w:rsid w:val="001B18E8"/>
    <w:rsid w:val="001B2A5A"/>
    <w:rsid w:val="001B2C7C"/>
    <w:rsid w:val="001B44F0"/>
    <w:rsid w:val="001B6065"/>
    <w:rsid w:val="001C0F26"/>
    <w:rsid w:val="001C3C7F"/>
    <w:rsid w:val="001C7C61"/>
    <w:rsid w:val="001D113E"/>
    <w:rsid w:val="001D1620"/>
    <w:rsid w:val="001D198A"/>
    <w:rsid w:val="001D26C6"/>
    <w:rsid w:val="001E1489"/>
    <w:rsid w:val="001E3C91"/>
    <w:rsid w:val="001E49A3"/>
    <w:rsid w:val="001E5538"/>
    <w:rsid w:val="001E60A5"/>
    <w:rsid w:val="001E6CFA"/>
    <w:rsid w:val="001E71A6"/>
    <w:rsid w:val="001E7D47"/>
    <w:rsid w:val="002000A3"/>
    <w:rsid w:val="00201DC0"/>
    <w:rsid w:val="00203326"/>
    <w:rsid w:val="002035E4"/>
    <w:rsid w:val="002039FF"/>
    <w:rsid w:val="00204A7F"/>
    <w:rsid w:val="002064D6"/>
    <w:rsid w:val="00211212"/>
    <w:rsid w:val="00212CA1"/>
    <w:rsid w:val="00213AC3"/>
    <w:rsid w:val="0021463B"/>
    <w:rsid w:val="00214A3F"/>
    <w:rsid w:val="00215E21"/>
    <w:rsid w:val="0021642D"/>
    <w:rsid w:val="002164FA"/>
    <w:rsid w:val="00216B84"/>
    <w:rsid w:val="00222A1F"/>
    <w:rsid w:val="00226470"/>
    <w:rsid w:val="00232923"/>
    <w:rsid w:val="00234479"/>
    <w:rsid w:val="00235550"/>
    <w:rsid w:val="00236416"/>
    <w:rsid w:val="00237B97"/>
    <w:rsid w:val="002405F5"/>
    <w:rsid w:val="00240F0B"/>
    <w:rsid w:val="002417C6"/>
    <w:rsid w:val="00241A1C"/>
    <w:rsid w:val="00241E72"/>
    <w:rsid w:val="002420C3"/>
    <w:rsid w:val="002424F6"/>
    <w:rsid w:val="00242A29"/>
    <w:rsid w:val="0024373D"/>
    <w:rsid w:val="00244870"/>
    <w:rsid w:val="00244976"/>
    <w:rsid w:val="00250763"/>
    <w:rsid w:val="0025087F"/>
    <w:rsid w:val="00251972"/>
    <w:rsid w:val="002524BD"/>
    <w:rsid w:val="00256243"/>
    <w:rsid w:val="00256824"/>
    <w:rsid w:val="00256AA1"/>
    <w:rsid w:val="00257ED6"/>
    <w:rsid w:val="00263DA6"/>
    <w:rsid w:val="0026416B"/>
    <w:rsid w:val="00265604"/>
    <w:rsid w:val="002668E9"/>
    <w:rsid w:val="00270283"/>
    <w:rsid w:val="00275CDC"/>
    <w:rsid w:val="00275DEF"/>
    <w:rsid w:val="00276E79"/>
    <w:rsid w:val="0028087D"/>
    <w:rsid w:val="00280D95"/>
    <w:rsid w:val="002822B0"/>
    <w:rsid w:val="00282F8A"/>
    <w:rsid w:val="002830DC"/>
    <w:rsid w:val="00283E2C"/>
    <w:rsid w:val="00284B0A"/>
    <w:rsid w:val="00284B2D"/>
    <w:rsid w:val="00286E1D"/>
    <w:rsid w:val="00290B03"/>
    <w:rsid w:val="002910C9"/>
    <w:rsid w:val="002911E2"/>
    <w:rsid w:val="00291A2E"/>
    <w:rsid w:val="00292524"/>
    <w:rsid w:val="0029286D"/>
    <w:rsid w:val="00296B17"/>
    <w:rsid w:val="00296E8C"/>
    <w:rsid w:val="002A0B9C"/>
    <w:rsid w:val="002A1090"/>
    <w:rsid w:val="002A4054"/>
    <w:rsid w:val="002A79B5"/>
    <w:rsid w:val="002A7AC9"/>
    <w:rsid w:val="002B2035"/>
    <w:rsid w:val="002B57B6"/>
    <w:rsid w:val="002C1C64"/>
    <w:rsid w:val="002C3D7F"/>
    <w:rsid w:val="002C5219"/>
    <w:rsid w:val="002C5B3B"/>
    <w:rsid w:val="002C6149"/>
    <w:rsid w:val="002D322A"/>
    <w:rsid w:val="002D38EF"/>
    <w:rsid w:val="002D3BB6"/>
    <w:rsid w:val="002D40A7"/>
    <w:rsid w:val="002D474D"/>
    <w:rsid w:val="002D5ED1"/>
    <w:rsid w:val="002D7925"/>
    <w:rsid w:val="002E2BCD"/>
    <w:rsid w:val="002E2CB9"/>
    <w:rsid w:val="002E49C1"/>
    <w:rsid w:val="002E559F"/>
    <w:rsid w:val="002E5FBD"/>
    <w:rsid w:val="002E72F3"/>
    <w:rsid w:val="002F15E3"/>
    <w:rsid w:val="002F2CD4"/>
    <w:rsid w:val="002F36CC"/>
    <w:rsid w:val="002F4700"/>
    <w:rsid w:val="002F577D"/>
    <w:rsid w:val="002F58DB"/>
    <w:rsid w:val="002F5ECD"/>
    <w:rsid w:val="002F679E"/>
    <w:rsid w:val="002F72BE"/>
    <w:rsid w:val="002F79B3"/>
    <w:rsid w:val="00300F79"/>
    <w:rsid w:val="0030338D"/>
    <w:rsid w:val="003033BF"/>
    <w:rsid w:val="003042E0"/>
    <w:rsid w:val="00304493"/>
    <w:rsid w:val="003059FA"/>
    <w:rsid w:val="00305DC2"/>
    <w:rsid w:val="003123F7"/>
    <w:rsid w:val="003141C4"/>
    <w:rsid w:val="0031684D"/>
    <w:rsid w:val="00317BB0"/>
    <w:rsid w:val="003204F2"/>
    <w:rsid w:val="00322AEC"/>
    <w:rsid w:val="0032355B"/>
    <w:rsid w:val="003245EC"/>
    <w:rsid w:val="003249CE"/>
    <w:rsid w:val="00327499"/>
    <w:rsid w:val="0032776C"/>
    <w:rsid w:val="00332A46"/>
    <w:rsid w:val="00333F96"/>
    <w:rsid w:val="0033445A"/>
    <w:rsid w:val="00335D9C"/>
    <w:rsid w:val="0033674D"/>
    <w:rsid w:val="00341060"/>
    <w:rsid w:val="00341706"/>
    <w:rsid w:val="00341F6C"/>
    <w:rsid w:val="00342FC4"/>
    <w:rsid w:val="00343489"/>
    <w:rsid w:val="0034680C"/>
    <w:rsid w:val="00351133"/>
    <w:rsid w:val="0035320F"/>
    <w:rsid w:val="0035366C"/>
    <w:rsid w:val="00355067"/>
    <w:rsid w:val="0035516D"/>
    <w:rsid w:val="00355C2C"/>
    <w:rsid w:val="00355E0F"/>
    <w:rsid w:val="00356A34"/>
    <w:rsid w:val="0036098D"/>
    <w:rsid w:val="0036142B"/>
    <w:rsid w:val="003624BB"/>
    <w:rsid w:val="00364A65"/>
    <w:rsid w:val="003672E7"/>
    <w:rsid w:val="003703C8"/>
    <w:rsid w:val="0037192A"/>
    <w:rsid w:val="0037211C"/>
    <w:rsid w:val="00372637"/>
    <w:rsid w:val="003728C3"/>
    <w:rsid w:val="00372D1B"/>
    <w:rsid w:val="003739D7"/>
    <w:rsid w:val="0037416F"/>
    <w:rsid w:val="00376DB1"/>
    <w:rsid w:val="00377BB4"/>
    <w:rsid w:val="00383BFA"/>
    <w:rsid w:val="003841EA"/>
    <w:rsid w:val="00384482"/>
    <w:rsid w:val="003845CC"/>
    <w:rsid w:val="00386D86"/>
    <w:rsid w:val="00387428"/>
    <w:rsid w:val="00390F62"/>
    <w:rsid w:val="0039230E"/>
    <w:rsid w:val="00393144"/>
    <w:rsid w:val="00395BCB"/>
    <w:rsid w:val="00395BF4"/>
    <w:rsid w:val="003971C7"/>
    <w:rsid w:val="003974F4"/>
    <w:rsid w:val="003A019C"/>
    <w:rsid w:val="003A1055"/>
    <w:rsid w:val="003A214E"/>
    <w:rsid w:val="003A3E9C"/>
    <w:rsid w:val="003A61A2"/>
    <w:rsid w:val="003B0436"/>
    <w:rsid w:val="003B1CBC"/>
    <w:rsid w:val="003B6029"/>
    <w:rsid w:val="003B695D"/>
    <w:rsid w:val="003C07A6"/>
    <w:rsid w:val="003C1AF5"/>
    <w:rsid w:val="003C2814"/>
    <w:rsid w:val="003C3EAD"/>
    <w:rsid w:val="003C433B"/>
    <w:rsid w:val="003C4591"/>
    <w:rsid w:val="003C6D6C"/>
    <w:rsid w:val="003C7000"/>
    <w:rsid w:val="003D0F98"/>
    <w:rsid w:val="003D13DF"/>
    <w:rsid w:val="003D1591"/>
    <w:rsid w:val="003D1CC3"/>
    <w:rsid w:val="003D2083"/>
    <w:rsid w:val="003D2515"/>
    <w:rsid w:val="003D67A0"/>
    <w:rsid w:val="003D7EE3"/>
    <w:rsid w:val="003E0DD8"/>
    <w:rsid w:val="003E207F"/>
    <w:rsid w:val="003E2C29"/>
    <w:rsid w:val="003E39E2"/>
    <w:rsid w:val="003E5165"/>
    <w:rsid w:val="003E616C"/>
    <w:rsid w:val="003E687E"/>
    <w:rsid w:val="003E6E47"/>
    <w:rsid w:val="003E6F88"/>
    <w:rsid w:val="003F0AFB"/>
    <w:rsid w:val="003F1588"/>
    <w:rsid w:val="003F3A0A"/>
    <w:rsid w:val="003F4677"/>
    <w:rsid w:val="003F5C58"/>
    <w:rsid w:val="003F74CB"/>
    <w:rsid w:val="003F74E3"/>
    <w:rsid w:val="0040164D"/>
    <w:rsid w:val="00402314"/>
    <w:rsid w:val="00402C1E"/>
    <w:rsid w:val="00404263"/>
    <w:rsid w:val="00404359"/>
    <w:rsid w:val="004065B9"/>
    <w:rsid w:val="00416582"/>
    <w:rsid w:val="00416BBC"/>
    <w:rsid w:val="00416CF8"/>
    <w:rsid w:val="004179AA"/>
    <w:rsid w:val="00422720"/>
    <w:rsid w:val="0042331B"/>
    <w:rsid w:val="00423378"/>
    <w:rsid w:val="0042341B"/>
    <w:rsid w:val="00424BF9"/>
    <w:rsid w:val="00425F1A"/>
    <w:rsid w:val="00425FA5"/>
    <w:rsid w:val="004307D5"/>
    <w:rsid w:val="00435417"/>
    <w:rsid w:val="00440076"/>
    <w:rsid w:val="00450383"/>
    <w:rsid w:val="00450CFB"/>
    <w:rsid w:val="00452EBD"/>
    <w:rsid w:val="00453BAD"/>
    <w:rsid w:val="004556EA"/>
    <w:rsid w:val="00455DB8"/>
    <w:rsid w:val="00456537"/>
    <w:rsid w:val="0045685D"/>
    <w:rsid w:val="00456CD4"/>
    <w:rsid w:val="00456EFD"/>
    <w:rsid w:val="00460A9C"/>
    <w:rsid w:val="00461464"/>
    <w:rsid w:val="00463C92"/>
    <w:rsid w:val="00466B12"/>
    <w:rsid w:val="00472DB0"/>
    <w:rsid w:val="00473E39"/>
    <w:rsid w:val="00475428"/>
    <w:rsid w:val="00477A3C"/>
    <w:rsid w:val="004800C7"/>
    <w:rsid w:val="0048064E"/>
    <w:rsid w:val="00480A8C"/>
    <w:rsid w:val="00482B9F"/>
    <w:rsid w:val="004835D5"/>
    <w:rsid w:val="00484708"/>
    <w:rsid w:val="00485166"/>
    <w:rsid w:val="004855E4"/>
    <w:rsid w:val="00485F45"/>
    <w:rsid w:val="004867A9"/>
    <w:rsid w:val="0049040C"/>
    <w:rsid w:val="00492529"/>
    <w:rsid w:val="0049699C"/>
    <w:rsid w:val="004976F9"/>
    <w:rsid w:val="004A282F"/>
    <w:rsid w:val="004A31EB"/>
    <w:rsid w:val="004A4AFA"/>
    <w:rsid w:val="004A4B88"/>
    <w:rsid w:val="004B0572"/>
    <w:rsid w:val="004B1F97"/>
    <w:rsid w:val="004B6D4F"/>
    <w:rsid w:val="004C3612"/>
    <w:rsid w:val="004C3BC3"/>
    <w:rsid w:val="004C5A48"/>
    <w:rsid w:val="004C5F9F"/>
    <w:rsid w:val="004D36C6"/>
    <w:rsid w:val="004D4DB3"/>
    <w:rsid w:val="004D76DB"/>
    <w:rsid w:val="004E2D31"/>
    <w:rsid w:val="004E2E8F"/>
    <w:rsid w:val="004E39EB"/>
    <w:rsid w:val="004E4DDD"/>
    <w:rsid w:val="004E5559"/>
    <w:rsid w:val="004E6CAA"/>
    <w:rsid w:val="004F061B"/>
    <w:rsid w:val="004F0661"/>
    <w:rsid w:val="004F0943"/>
    <w:rsid w:val="004F0C53"/>
    <w:rsid w:val="004F0D11"/>
    <w:rsid w:val="004F24F7"/>
    <w:rsid w:val="004F2576"/>
    <w:rsid w:val="004F4F15"/>
    <w:rsid w:val="004F5562"/>
    <w:rsid w:val="004F6339"/>
    <w:rsid w:val="004F6ACC"/>
    <w:rsid w:val="00500638"/>
    <w:rsid w:val="005012F0"/>
    <w:rsid w:val="00501F5C"/>
    <w:rsid w:val="00504A10"/>
    <w:rsid w:val="00505248"/>
    <w:rsid w:val="0050773D"/>
    <w:rsid w:val="00510200"/>
    <w:rsid w:val="00513B47"/>
    <w:rsid w:val="005147AC"/>
    <w:rsid w:val="00514B96"/>
    <w:rsid w:val="00517B3D"/>
    <w:rsid w:val="0052025E"/>
    <w:rsid w:val="0052107F"/>
    <w:rsid w:val="0052159B"/>
    <w:rsid w:val="00522D29"/>
    <w:rsid w:val="005239BC"/>
    <w:rsid w:val="005247D0"/>
    <w:rsid w:val="005250E2"/>
    <w:rsid w:val="00526EB7"/>
    <w:rsid w:val="00527777"/>
    <w:rsid w:val="00530628"/>
    <w:rsid w:val="005313EE"/>
    <w:rsid w:val="00532AEC"/>
    <w:rsid w:val="00534237"/>
    <w:rsid w:val="00537DA1"/>
    <w:rsid w:val="00540713"/>
    <w:rsid w:val="00545E69"/>
    <w:rsid w:val="00547E39"/>
    <w:rsid w:val="0055029B"/>
    <w:rsid w:val="00553D57"/>
    <w:rsid w:val="00553F46"/>
    <w:rsid w:val="0055533F"/>
    <w:rsid w:val="005561F1"/>
    <w:rsid w:val="00556E44"/>
    <w:rsid w:val="00557234"/>
    <w:rsid w:val="00557777"/>
    <w:rsid w:val="00560A08"/>
    <w:rsid w:val="005635A0"/>
    <w:rsid w:val="00564701"/>
    <w:rsid w:val="00564DF0"/>
    <w:rsid w:val="00566107"/>
    <w:rsid w:val="00567561"/>
    <w:rsid w:val="00567D93"/>
    <w:rsid w:val="005703F6"/>
    <w:rsid w:val="00572526"/>
    <w:rsid w:val="00572BB6"/>
    <w:rsid w:val="00573884"/>
    <w:rsid w:val="00577BF1"/>
    <w:rsid w:val="0058123C"/>
    <w:rsid w:val="0058293E"/>
    <w:rsid w:val="0058532D"/>
    <w:rsid w:val="00585417"/>
    <w:rsid w:val="005858A2"/>
    <w:rsid w:val="00586D07"/>
    <w:rsid w:val="005874E3"/>
    <w:rsid w:val="00590D44"/>
    <w:rsid w:val="00593464"/>
    <w:rsid w:val="00594805"/>
    <w:rsid w:val="005A13AB"/>
    <w:rsid w:val="005A1D0C"/>
    <w:rsid w:val="005A3A8E"/>
    <w:rsid w:val="005A45D3"/>
    <w:rsid w:val="005A49FA"/>
    <w:rsid w:val="005A6C5F"/>
    <w:rsid w:val="005B08C2"/>
    <w:rsid w:val="005B2152"/>
    <w:rsid w:val="005B4349"/>
    <w:rsid w:val="005B5536"/>
    <w:rsid w:val="005B5C22"/>
    <w:rsid w:val="005B633B"/>
    <w:rsid w:val="005C1D71"/>
    <w:rsid w:val="005C67AA"/>
    <w:rsid w:val="005C6BE0"/>
    <w:rsid w:val="005C6D8A"/>
    <w:rsid w:val="005C7FCF"/>
    <w:rsid w:val="005D33B9"/>
    <w:rsid w:val="005D3AB7"/>
    <w:rsid w:val="005D540C"/>
    <w:rsid w:val="005D5874"/>
    <w:rsid w:val="005D689F"/>
    <w:rsid w:val="005E0130"/>
    <w:rsid w:val="005E02EC"/>
    <w:rsid w:val="005E4DCF"/>
    <w:rsid w:val="005E7DE1"/>
    <w:rsid w:val="005F2EA1"/>
    <w:rsid w:val="005F5347"/>
    <w:rsid w:val="005F61A0"/>
    <w:rsid w:val="00600946"/>
    <w:rsid w:val="00600F68"/>
    <w:rsid w:val="00606841"/>
    <w:rsid w:val="00607B92"/>
    <w:rsid w:val="00607FAA"/>
    <w:rsid w:val="00610265"/>
    <w:rsid w:val="00612654"/>
    <w:rsid w:val="006147E9"/>
    <w:rsid w:val="006152D7"/>
    <w:rsid w:val="00617D82"/>
    <w:rsid w:val="00620250"/>
    <w:rsid w:val="0062094A"/>
    <w:rsid w:val="006215C5"/>
    <w:rsid w:val="0062362D"/>
    <w:rsid w:val="006271CD"/>
    <w:rsid w:val="006279B6"/>
    <w:rsid w:val="00627D09"/>
    <w:rsid w:val="00630517"/>
    <w:rsid w:val="0063082D"/>
    <w:rsid w:val="006317A0"/>
    <w:rsid w:val="006332D2"/>
    <w:rsid w:val="0063482C"/>
    <w:rsid w:val="0063624B"/>
    <w:rsid w:val="00637374"/>
    <w:rsid w:val="00642FA0"/>
    <w:rsid w:val="00643B81"/>
    <w:rsid w:val="00644B50"/>
    <w:rsid w:val="00646262"/>
    <w:rsid w:val="00646A46"/>
    <w:rsid w:val="0064706F"/>
    <w:rsid w:val="0064713C"/>
    <w:rsid w:val="0065081B"/>
    <w:rsid w:val="00650A8D"/>
    <w:rsid w:val="006545A4"/>
    <w:rsid w:val="00654EAA"/>
    <w:rsid w:val="00656FD2"/>
    <w:rsid w:val="0066479F"/>
    <w:rsid w:val="0067002A"/>
    <w:rsid w:val="00670BEF"/>
    <w:rsid w:val="00671685"/>
    <w:rsid w:val="00671699"/>
    <w:rsid w:val="00671FA9"/>
    <w:rsid w:val="00673224"/>
    <w:rsid w:val="0067492B"/>
    <w:rsid w:val="00677F64"/>
    <w:rsid w:val="00680743"/>
    <w:rsid w:val="00681815"/>
    <w:rsid w:val="00683476"/>
    <w:rsid w:val="00684180"/>
    <w:rsid w:val="00686015"/>
    <w:rsid w:val="00687B94"/>
    <w:rsid w:val="00687CCA"/>
    <w:rsid w:val="0069048E"/>
    <w:rsid w:val="00690D52"/>
    <w:rsid w:val="00692118"/>
    <w:rsid w:val="00692EA5"/>
    <w:rsid w:val="0069456E"/>
    <w:rsid w:val="006A055A"/>
    <w:rsid w:val="006A1D0F"/>
    <w:rsid w:val="006A3357"/>
    <w:rsid w:val="006A3762"/>
    <w:rsid w:val="006A77D3"/>
    <w:rsid w:val="006A7AE4"/>
    <w:rsid w:val="006B1FC0"/>
    <w:rsid w:val="006B535D"/>
    <w:rsid w:val="006B7218"/>
    <w:rsid w:val="006C091F"/>
    <w:rsid w:val="006C46BD"/>
    <w:rsid w:val="006C534B"/>
    <w:rsid w:val="006C6A3F"/>
    <w:rsid w:val="006D0931"/>
    <w:rsid w:val="006D0A1F"/>
    <w:rsid w:val="006D4B54"/>
    <w:rsid w:val="006D4E6F"/>
    <w:rsid w:val="006E16EB"/>
    <w:rsid w:val="006E1794"/>
    <w:rsid w:val="006E2D36"/>
    <w:rsid w:val="006E548A"/>
    <w:rsid w:val="006E6FE8"/>
    <w:rsid w:val="006F0778"/>
    <w:rsid w:val="006F1B04"/>
    <w:rsid w:val="006F1FD1"/>
    <w:rsid w:val="006F3756"/>
    <w:rsid w:val="006F5D82"/>
    <w:rsid w:val="006F6208"/>
    <w:rsid w:val="006F6760"/>
    <w:rsid w:val="006F6F87"/>
    <w:rsid w:val="006F79A8"/>
    <w:rsid w:val="00701068"/>
    <w:rsid w:val="00702336"/>
    <w:rsid w:val="007036ED"/>
    <w:rsid w:val="00704EA1"/>
    <w:rsid w:val="00710A63"/>
    <w:rsid w:val="007122E9"/>
    <w:rsid w:val="00715653"/>
    <w:rsid w:val="00715D03"/>
    <w:rsid w:val="007204CD"/>
    <w:rsid w:val="00721A23"/>
    <w:rsid w:val="00725DA4"/>
    <w:rsid w:val="00725ECA"/>
    <w:rsid w:val="0073197D"/>
    <w:rsid w:val="00733BF8"/>
    <w:rsid w:val="00733FEB"/>
    <w:rsid w:val="00734BF7"/>
    <w:rsid w:val="00735083"/>
    <w:rsid w:val="00736F79"/>
    <w:rsid w:val="007400BB"/>
    <w:rsid w:val="007412C4"/>
    <w:rsid w:val="007469C9"/>
    <w:rsid w:val="007505A3"/>
    <w:rsid w:val="007507DB"/>
    <w:rsid w:val="00751658"/>
    <w:rsid w:val="007528F1"/>
    <w:rsid w:val="00753145"/>
    <w:rsid w:val="0075622B"/>
    <w:rsid w:val="00763E59"/>
    <w:rsid w:val="00765B4F"/>
    <w:rsid w:val="007665D3"/>
    <w:rsid w:val="00771648"/>
    <w:rsid w:val="00774294"/>
    <w:rsid w:val="00776911"/>
    <w:rsid w:val="00777FBF"/>
    <w:rsid w:val="00780873"/>
    <w:rsid w:val="0078128E"/>
    <w:rsid w:val="00781641"/>
    <w:rsid w:val="007832E4"/>
    <w:rsid w:val="00783E5C"/>
    <w:rsid w:val="0078457D"/>
    <w:rsid w:val="00784585"/>
    <w:rsid w:val="0078561D"/>
    <w:rsid w:val="00785C26"/>
    <w:rsid w:val="00787E0C"/>
    <w:rsid w:val="00790922"/>
    <w:rsid w:val="00790A31"/>
    <w:rsid w:val="0079261C"/>
    <w:rsid w:val="007954E2"/>
    <w:rsid w:val="0079605A"/>
    <w:rsid w:val="00796B46"/>
    <w:rsid w:val="007B0367"/>
    <w:rsid w:val="007B0B49"/>
    <w:rsid w:val="007B24B7"/>
    <w:rsid w:val="007B29DC"/>
    <w:rsid w:val="007B2AF6"/>
    <w:rsid w:val="007B2B05"/>
    <w:rsid w:val="007B4055"/>
    <w:rsid w:val="007B486F"/>
    <w:rsid w:val="007B5515"/>
    <w:rsid w:val="007B6480"/>
    <w:rsid w:val="007B7153"/>
    <w:rsid w:val="007C0FAD"/>
    <w:rsid w:val="007C1E1C"/>
    <w:rsid w:val="007C2031"/>
    <w:rsid w:val="007C25CE"/>
    <w:rsid w:val="007C276B"/>
    <w:rsid w:val="007C3194"/>
    <w:rsid w:val="007C358C"/>
    <w:rsid w:val="007C3D6C"/>
    <w:rsid w:val="007C4030"/>
    <w:rsid w:val="007C7C39"/>
    <w:rsid w:val="007D1B7C"/>
    <w:rsid w:val="007D1BF3"/>
    <w:rsid w:val="007D2DBE"/>
    <w:rsid w:val="007D363C"/>
    <w:rsid w:val="007D56FC"/>
    <w:rsid w:val="007D6B7F"/>
    <w:rsid w:val="007E00F2"/>
    <w:rsid w:val="007E5507"/>
    <w:rsid w:val="007E6D58"/>
    <w:rsid w:val="007E7B1C"/>
    <w:rsid w:val="007E7DBA"/>
    <w:rsid w:val="007F11B8"/>
    <w:rsid w:val="007F2493"/>
    <w:rsid w:val="007F630F"/>
    <w:rsid w:val="008023A0"/>
    <w:rsid w:val="008023D7"/>
    <w:rsid w:val="0080295F"/>
    <w:rsid w:val="00804455"/>
    <w:rsid w:val="00806244"/>
    <w:rsid w:val="00807002"/>
    <w:rsid w:val="008102F5"/>
    <w:rsid w:val="008130B9"/>
    <w:rsid w:val="00814E6A"/>
    <w:rsid w:val="00821E63"/>
    <w:rsid w:val="008240FD"/>
    <w:rsid w:val="0082481E"/>
    <w:rsid w:val="0082614F"/>
    <w:rsid w:val="00826DBC"/>
    <w:rsid w:val="00827AD3"/>
    <w:rsid w:val="00830F65"/>
    <w:rsid w:val="008314AC"/>
    <w:rsid w:val="00831ECC"/>
    <w:rsid w:val="008331A1"/>
    <w:rsid w:val="008342B7"/>
    <w:rsid w:val="00834C1A"/>
    <w:rsid w:val="0083568F"/>
    <w:rsid w:val="0083581E"/>
    <w:rsid w:val="00836D85"/>
    <w:rsid w:val="0084194E"/>
    <w:rsid w:val="0084341A"/>
    <w:rsid w:val="00844788"/>
    <w:rsid w:val="00845273"/>
    <w:rsid w:val="008458E9"/>
    <w:rsid w:val="00846070"/>
    <w:rsid w:val="00850FC6"/>
    <w:rsid w:val="00850FC8"/>
    <w:rsid w:val="00852488"/>
    <w:rsid w:val="00852733"/>
    <w:rsid w:val="00853114"/>
    <w:rsid w:val="008543BE"/>
    <w:rsid w:val="00855F40"/>
    <w:rsid w:val="008562D3"/>
    <w:rsid w:val="00856528"/>
    <w:rsid w:val="0086015B"/>
    <w:rsid w:val="0086245C"/>
    <w:rsid w:val="00862F4B"/>
    <w:rsid w:val="0086401A"/>
    <w:rsid w:val="008647DA"/>
    <w:rsid w:val="00865002"/>
    <w:rsid w:val="0086613B"/>
    <w:rsid w:val="0086743D"/>
    <w:rsid w:val="00870D75"/>
    <w:rsid w:val="008758B2"/>
    <w:rsid w:val="00876CDE"/>
    <w:rsid w:val="00876E25"/>
    <w:rsid w:val="00880072"/>
    <w:rsid w:val="00880C65"/>
    <w:rsid w:val="00881103"/>
    <w:rsid w:val="00881AA9"/>
    <w:rsid w:val="00883399"/>
    <w:rsid w:val="00884003"/>
    <w:rsid w:val="008840EC"/>
    <w:rsid w:val="00884CF3"/>
    <w:rsid w:val="00885572"/>
    <w:rsid w:val="00886D65"/>
    <w:rsid w:val="008901B4"/>
    <w:rsid w:val="00890E4B"/>
    <w:rsid w:val="00893FEB"/>
    <w:rsid w:val="00895446"/>
    <w:rsid w:val="008A0BE5"/>
    <w:rsid w:val="008A3100"/>
    <w:rsid w:val="008A41E2"/>
    <w:rsid w:val="008A471D"/>
    <w:rsid w:val="008A56B2"/>
    <w:rsid w:val="008A58C8"/>
    <w:rsid w:val="008B0703"/>
    <w:rsid w:val="008B450E"/>
    <w:rsid w:val="008C008C"/>
    <w:rsid w:val="008C1454"/>
    <w:rsid w:val="008C1459"/>
    <w:rsid w:val="008C15B8"/>
    <w:rsid w:val="008C1A57"/>
    <w:rsid w:val="008C2472"/>
    <w:rsid w:val="008D08F9"/>
    <w:rsid w:val="008D25F9"/>
    <w:rsid w:val="008D3D82"/>
    <w:rsid w:val="008D579A"/>
    <w:rsid w:val="008D5864"/>
    <w:rsid w:val="008D67FD"/>
    <w:rsid w:val="008D6D79"/>
    <w:rsid w:val="008E07D2"/>
    <w:rsid w:val="008E0F4C"/>
    <w:rsid w:val="008E122B"/>
    <w:rsid w:val="008E12C8"/>
    <w:rsid w:val="008E28AD"/>
    <w:rsid w:val="008E28AF"/>
    <w:rsid w:val="008E30AC"/>
    <w:rsid w:val="008E357A"/>
    <w:rsid w:val="008E46DD"/>
    <w:rsid w:val="008E5530"/>
    <w:rsid w:val="008F05BE"/>
    <w:rsid w:val="008F0C2B"/>
    <w:rsid w:val="008F1E77"/>
    <w:rsid w:val="008F38CF"/>
    <w:rsid w:val="008F3AAF"/>
    <w:rsid w:val="008F4DAC"/>
    <w:rsid w:val="008F5202"/>
    <w:rsid w:val="008F5EB2"/>
    <w:rsid w:val="008F6C82"/>
    <w:rsid w:val="008F7967"/>
    <w:rsid w:val="00900324"/>
    <w:rsid w:val="00900F18"/>
    <w:rsid w:val="009127A8"/>
    <w:rsid w:val="00912821"/>
    <w:rsid w:val="009128F0"/>
    <w:rsid w:val="0091410A"/>
    <w:rsid w:val="009173DA"/>
    <w:rsid w:val="009204D5"/>
    <w:rsid w:val="00922EE2"/>
    <w:rsid w:val="00923C33"/>
    <w:rsid w:val="009255FC"/>
    <w:rsid w:val="0092675A"/>
    <w:rsid w:val="00926E18"/>
    <w:rsid w:val="00926FC1"/>
    <w:rsid w:val="00927E88"/>
    <w:rsid w:val="00930BDB"/>
    <w:rsid w:val="009310C6"/>
    <w:rsid w:val="00931446"/>
    <w:rsid w:val="00931449"/>
    <w:rsid w:val="00933EF9"/>
    <w:rsid w:val="009341F0"/>
    <w:rsid w:val="00934F17"/>
    <w:rsid w:val="00936AE0"/>
    <w:rsid w:val="00937242"/>
    <w:rsid w:val="00940AD4"/>
    <w:rsid w:val="00943B50"/>
    <w:rsid w:val="00943F67"/>
    <w:rsid w:val="00944CFA"/>
    <w:rsid w:val="00944DB3"/>
    <w:rsid w:val="00946A0A"/>
    <w:rsid w:val="00950D71"/>
    <w:rsid w:val="00957342"/>
    <w:rsid w:val="00960809"/>
    <w:rsid w:val="0097091B"/>
    <w:rsid w:val="00973FE1"/>
    <w:rsid w:val="00974E44"/>
    <w:rsid w:val="009759EE"/>
    <w:rsid w:val="00975DF4"/>
    <w:rsid w:val="00977921"/>
    <w:rsid w:val="0098467A"/>
    <w:rsid w:val="00986811"/>
    <w:rsid w:val="0099340B"/>
    <w:rsid w:val="00993795"/>
    <w:rsid w:val="00997CF8"/>
    <w:rsid w:val="009A18C4"/>
    <w:rsid w:val="009A229B"/>
    <w:rsid w:val="009A25DA"/>
    <w:rsid w:val="009A2DDC"/>
    <w:rsid w:val="009A328E"/>
    <w:rsid w:val="009A34AC"/>
    <w:rsid w:val="009A3D4A"/>
    <w:rsid w:val="009A416E"/>
    <w:rsid w:val="009A4405"/>
    <w:rsid w:val="009A6B81"/>
    <w:rsid w:val="009A73E4"/>
    <w:rsid w:val="009A78F7"/>
    <w:rsid w:val="009B249A"/>
    <w:rsid w:val="009B2F79"/>
    <w:rsid w:val="009B61C1"/>
    <w:rsid w:val="009B7F11"/>
    <w:rsid w:val="009C1774"/>
    <w:rsid w:val="009C220E"/>
    <w:rsid w:val="009C3506"/>
    <w:rsid w:val="009C55E4"/>
    <w:rsid w:val="009C6C75"/>
    <w:rsid w:val="009C7730"/>
    <w:rsid w:val="009D1FCC"/>
    <w:rsid w:val="009D325F"/>
    <w:rsid w:val="009D4983"/>
    <w:rsid w:val="009D5195"/>
    <w:rsid w:val="009D7BC4"/>
    <w:rsid w:val="009E0094"/>
    <w:rsid w:val="009E236C"/>
    <w:rsid w:val="009E3BF8"/>
    <w:rsid w:val="009F0471"/>
    <w:rsid w:val="009F0F68"/>
    <w:rsid w:val="00A00810"/>
    <w:rsid w:val="00A0177B"/>
    <w:rsid w:val="00A03B01"/>
    <w:rsid w:val="00A0451D"/>
    <w:rsid w:val="00A05CB2"/>
    <w:rsid w:val="00A07BF1"/>
    <w:rsid w:val="00A11C04"/>
    <w:rsid w:val="00A14235"/>
    <w:rsid w:val="00A16908"/>
    <w:rsid w:val="00A20E6A"/>
    <w:rsid w:val="00A2148F"/>
    <w:rsid w:val="00A22082"/>
    <w:rsid w:val="00A227A0"/>
    <w:rsid w:val="00A22D20"/>
    <w:rsid w:val="00A23639"/>
    <w:rsid w:val="00A23943"/>
    <w:rsid w:val="00A261CF"/>
    <w:rsid w:val="00A263A0"/>
    <w:rsid w:val="00A2662C"/>
    <w:rsid w:val="00A270AC"/>
    <w:rsid w:val="00A27C8E"/>
    <w:rsid w:val="00A31162"/>
    <w:rsid w:val="00A33064"/>
    <w:rsid w:val="00A36AA4"/>
    <w:rsid w:val="00A4112E"/>
    <w:rsid w:val="00A45026"/>
    <w:rsid w:val="00A45BBC"/>
    <w:rsid w:val="00A473BF"/>
    <w:rsid w:val="00A4761A"/>
    <w:rsid w:val="00A4774B"/>
    <w:rsid w:val="00A5115E"/>
    <w:rsid w:val="00A52754"/>
    <w:rsid w:val="00A54551"/>
    <w:rsid w:val="00A56AAD"/>
    <w:rsid w:val="00A56EFC"/>
    <w:rsid w:val="00A61D17"/>
    <w:rsid w:val="00A63856"/>
    <w:rsid w:val="00A711D8"/>
    <w:rsid w:val="00A715FC"/>
    <w:rsid w:val="00A72614"/>
    <w:rsid w:val="00A7386C"/>
    <w:rsid w:val="00A73FAC"/>
    <w:rsid w:val="00A747ED"/>
    <w:rsid w:val="00A75665"/>
    <w:rsid w:val="00A758F8"/>
    <w:rsid w:val="00A76CD1"/>
    <w:rsid w:val="00A77C37"/>
    <w:rsid w:val="00A81494"/>
    <w:rsid w:val="00A82B2A"/>
    <w:rsid w:val="00A8327C"/>
    <w:rsid w:val="00A84C65"/>
    <w:rsid w:val="00A932B0"/>
    <w:rsid w:val="00A94A36"/>
    <w:rsid w:val="00AA1148"/>
    <w:rsid w:val="00AA3E1A"/>
    <w:rsid w:val="00AA40E0"/>
    <w:rsid w:val="00AA679B"/>
    <w:rsid w:val="00AA74FF"/>
    <w:rsid w:val="00AB04F5"/>
    <w:rsid w:val="00AB16D5"/>
    <w:rsid w:val="00AB2F29"/>
    <w:rsid w:val="00AB3012"/>
    <w:rsid w:val="00AB5D40"/>
    <w:rsid w:val="00AC1A6F"/>
    <w:rsid w:val="00AC6CE7"/>
    <w:rsid w:val="00AC7C16"/>
    <w:rsid w:val="00AC7D6E"/>
    <w:rsid w:val="00AC7F9E"/>
    <w:rsid w:val="00AD33C3"/>
    <w:rsid w:val="00AD3B91"/>
    <w:rsid w:val="00AD40B8"/>
    <w:rsid w:val="00AD43A1"/>
    <w:rsid w:val="00AD5925"/>
    <w:rsid w:val="00AD59C0"/>
    <w:rsid w:val="00AD77D3"/>
    <w:rsid w:val="00AD7E10"/>
    <w:rsid w:val="00AE2B99"/>
    <w:rsid w:val="00AE3007"/>
    <w:rsid w:val="00AE3942"/>
    <w:rsid w:val="00AE4F31"/>
    <w:rsid w:val="00AE6989"/>
    <w:rsid w:val="00AF0363"/>
    <w:rsid w:val="00AF2BB7"/>
    <w:rsid w:val="00AF4362"/>
    <w:rsid w:val="00AF4437"/>
    <w:rsid w:val="00AF48D3"/>
    <w:rsid w:val="00AF4A49"/>
    <w:rsid w:val="00AF7063"/>
    <w:rsid w:val="00AF7787"/>
    <w:rsid w:val="00B02B82"/>
    <w:rsid w:val="00B0392C"/>
    <w:rsid w:val="00B0660E"/>
    <w:rsid w:val="00B07351"/>
    <w:rsid w:val="00B07ACF"/>
    <w:rsid w:val="00B105EA"/>
    <w:rsid w:val="00B116AC"/>
    <w:rsid w:val="00B1196C"/>
    <w:rsid w:val="00B13392"/>
    <w:rsid w:val="00B14D8F"/>
    <w:rsid w:val="00B1775E"/>
    <w:rsid w:val="00B17C1F"/>
    <w:rsid w:val="00B21497"/>
    <w:rsid w:val="00B22162"/>
    <w:rsid w:val="00B2265B"/>
    <w:rsid w:val="00B228BE"/>
    <w:rsid w:val="00B231E2"/>
    <w:rsid w:val="00B24A67"/>
    <w:rsid w:val="00B25218"/>
    <w:rsid w:val="00B26ED5"/>
    <w:rsid w:val="00B27A81"/>
    <w:rsid w:val="00B302B4"/>
    <w:rsid w:val="00B312D0"/>
    <w:rsid w:val="00B31CA7"/>
    <w:rsid w:val="00B3340C"/>
    <w:rsid w:val="00B3411A"/>
    <w:rsid w:val="00B34407"/>
    <w:rsid w:val="00B34DA9"/>
    <w:rsid w:val="00B35CBB"/>
    <w:rsid w:val="00B36FDA"/>
    <w:rsid w:val="00B37801"/>
    <w:rsid w:val="00B3781F"/>
    <w:rsid w:val="00B401DC"/>
    <w:rsid w:val="00B42879"/>
    <w:rsid w:val="00B43E21"/>
    <w:rsid w:val="00B44D06"/>
    <w:rsid w:val="00B45AD9"/>
    <w:rsid w:val="00B45B4A"/>
    <w:rsid w:val="00B45D7E"/>
    <w:rsid w:val="00B46687"/>
    <w:rsid w:val="00B469DD"/>
    <w:rsid w:val="00B53A37"/>
    <w:rsid w:val="00B546ED"/>
    <w:rsid w:val="00B55A1E"/>
    <w:rsid w:val="00B55EF9"/>
    <w:rsid w:val="00B561DF"/>
    <w:rsid w:val="00B6000A"/>
    <w:rsid w:val="00B646F7"/>
    <w:rsid w:val="00B64AB6"/>
    <w:rsid w:val="00B65441"/>
    <w:rsid w:val="00B6608F"/>
    <w:rsid w:val="00B6629A"/>
    <w:rsid w:val="00B67A0C"/>
    <w:rsid w:val="00B67D07"/>
    <w:rsid w:val="00B67F0B"/>
    <w:rsid w:val="00B70C68"/>
    <w:rsid w:val="00B73A4F"/>
    <w:rsid w:val="00B75378"/>
    <w:rsid w:val="00B7612E"/>
    <w:rsid w:val="00B768A2"/>
    <w:rsid w:val="00B76D21"/>
    <w:rsid w:val="00B80097"/>
    <w:rsid w:val="00B80629"/>
    <w:rsid w:val="00B8238E"/>
    <w:rsid w:val="00B82F70"/>
    <w:rsid w:val="00B854E1"/>
    <w:rsid w:val="00B8574E"/>
    <w:rsid w:val="00B86689"/>
    <w:rsid w:val="00B86995"/>
    <w:rsid w:val="00B86D67"/>
    <w:rsid w:val="00B906A2"/>
    <w:rsid w:val="00B91D2D"/>
    <w:rsid w:val="00B925EB"/>
    <w:rsid w:val="00B950F9"/>
    <w:rsid w:val="00B9530B"/>
    <w:rsid w:val="00B96EDD"/>
    <w:rsid w:val="00BA01F8"/>
    <w:rsid w:val="00BA07FD"/>
    <w:rsid w:val="00BA3A1A"/>
    <w:rsid w:val="00BA5029"/>
    <w:rsid w:val="00BA58F3"/>
    <w:rsid w:val="00BA5CFF"/>
    <w:rsid w:val="00BA7BA2"/>
    <w:rsid w:val="00BB0D1A"/>
    <w:rsid w:val="00BB0EFE"/>
    <w:rsid w:val="00BB2BE2"/>
    <w:rsid w:val="00BB2EC8"/>
    <w:rsid w:val="00BB3E2E"/>
    <w:rsid w:val="00BB55BA"/>
    <w:rsid w:val="00BB606B"/>
    <w:rsid w:val="00BC0D43"/>
    <w:rsid w:val="00BC2736"/>
    <w:rsid w:val="00BC3C9F"/>
    <w:rsid w:val="00BC4872"/>
    <w:rsid w:val="00BD25AC"/>
    <w:rsid w:val="00BD3C42"/>
    <w:rsid w:val="00BD71C1"/>
    <w:rsid w:val="00BE01C9"/>
    <w:rsid w:val="00BE09B8"/>
    <w:rsid w:val="00BE2190"/>
    <w:rsid w:val="00BE21C8"/>
    <w:rsid w:val="00BE3B0D"/>
    <w:rsid w:val="00BE5CA2"/>
    <w:rsid w:val="00BE69A1"/>
    <w:rsid w:val="00BF02EC"/>
    <w:rsid w:val="00BF36B8"/>
    <w:rsid w:val="00C06232"/>
    <w:rsid w:val="00C109FC"/>
    <w:rsid w:val="00C12657"/>
    <w:rsid w:val="00C131F6"/>
    <w:rsid w:val="00C13D21"/>
    <w:rsid w:val="00C142CC"/>
    <w:rsid w:val="00C14B71"/>
    <w:rsid w:val="00C14BE2"/>
    <w:rsid w:val="00C1581F"/>
    <w:rsid w:val="00C15DE8"/>
    <w:rsid w:val="00C16E1E"/>
    <w:rsid w:val="00C1777A"/>
    <w:rsid w:val="00C2061D"/>
    <w:rsid w:val="00C2750E"/>
    <w:rsid w:val="00C27AB9"/>
    <w:rsid w:val="00C30E68"/>
    <w:rsid w:val="00C31383"/>
    <w:rsid w:val="00C3148E"/>
    <w:rsid w:val="00C33187"/>
    <w:rsid w:val="00C34CBF"/>
    <w:rsid w:val="00C35528"/>
    <w:rsid w:val="00C4154C"/>
    <w:rsid w:val="00C43803"/>
    <w:rsid w:val="00C43FFB"/>
    <w:rsid w:val="00C45119"/>
    <w:rsid w:val="00C4580F"/>
    <w:rsid w:val="00C45AD0"/>
    <w:rsid w:val="00C46A73"/>
    <w:rsid w:val="00C4757B"/>
    <w:rsid w:val="00C47582"/>
    <w:rsid w:val="00C501FB"/>
    <w:rsid w:val="00C50BED"/>
    <w:rsid w:val="00C5161C"/>
    <w:rsid w:val="00C52B6C"/>
    <w:rsid w:val="00C5303C"/>
    <w:rsid w:val="00C5427A"/>
    <w:rsid w:val="00C56030"/>
    <w:rsid w:val="00C57DC5"/>
    <w:rsid w:val="00C60052"/>
    <w:rsid w:val="00C6177B"/>
    <w:rsid w:val="00C6464B"/>
    <w:rsid w:val="00C64D60"/>
    <w:rsid w:val="00C668CD"/>
    <w:rsid w:val="00C66AF7"/>
    <w:rsid w:val="00C7024E"/>
    <w:rsid w:val="00C7124B"/>
    <w:rsid w:val="00C7244F"/>
    <w:rsid w:val="00C761E1"/>
    <w:rsid w:val="00C77DD7"/>
    <w:rsid w:val="00C80F20"/>
    <w:rsid w:val="00C82109"/>
    <w:rsid w:val="00C82CAE"/>
    <w:rsid w:val="00C8492C"/>
    <w:rsid w:val="00C84F96"/>
    <w:rsid w:val="00C86B03"/>
    <w:rsid w:val="00C875DB"/>
    <w:rsid w:val="00C87889"/>
    <w:rsid w:val="00C9159E"/>
    <w:rsid w:val="00C92609"/>
    <w:rsid w:val="00C9335B"/>
    <w:rsid w:val="00C93C9F"/>
    <w:rsid w:val="00C96903"/>
    <w:rsid w:val="00CA0C83"/>
    <w:rsid w:val="00CA17EB"/>
    <w:rsid w:val="00CA1ADA"/>
    <w:rsid w:val="00CA1E7A"/>
    <w:rsid w:val="00CA341A"/>
    <w:rsid w:val="00CA37CE"/>
    <w:rsid w:val="00CA3AE6"/>
    <w:rsid w:val="00CA52A0"/>
    <w:rsid w:val="00CA6291"/>
    <w:rsid w:val="00CA734D"/>
    <w:rsid w:val="00CA7CDC"/>
    <w:rsid w:val="00CB2029"/>
    <w:rsid w:val="00CB2278"/>
    <w:rsid w:val="00CB49F1"/>
    <w:rsid w:val="00CB5E5B"/>
    <w:rsid w:val="00CB6C1B"/>
    <w:rsid w:val="00CC05A9"/>
    <w:rsid w:val="00CC07BF"/>
    <w:rsid w:val="00CC138B"/>
    <w:rsid w:val="00CC13AE"/>
    <w:rsid w:val="00CC3542"/>
    <w:rsid w:val="00CC69CD"/>
    <w:rsid w:val="00CC6F52"/>
    <w:rsid w:val="00CD06B2"/>
    <w:rsid w:val="00CD3387"/>
    <w:rsid w:val="00CD3AA3"/>
    <w:rsid w:val="00CD4480"/>
    <w:rsid w:val="00CD510F"/>
    <w:rsid w:val="00CD6240"/>
    <w:rsid w:val="00CD6D2D"/>
    <w:rsid w:val="00CD7756"/>
    <w:rsid w:val="00CD77AC"/>
    <w:rsid w:val="00CE6DE3"/>
    <w:rsid w:val="00CE6DF8"/>
    <w:rsid w:val="00CF0D4E"/>
    <w:rsid w:val="00CF19E2"/>
    <w:rsid w:val="00CF1A91"/>
    <w:rsid w:val="00CF6012"/>
    <w:rsid w:val="00CF74D4"/>
    <w:rsid w:val="00CF77B5"/>
    <w:rsid w:val="00D00E6A"/>
    <w:rsid w:val="00D01A13"/>
    <w:rsid w:val="00D02DA3"/>
    <w:rsid w:val="00D053EB"/>
    <w:rsid w:val="00D05C1D"/>
    <w:rsid w:val="00D06564"/>
    <w:rsid w:val="00D118A4"/>
    <w:rsid w:val="00D1332C"/>
    <w:rsid w:val="00D138BE"/>
    <w:rsid w:val="00D143DD"/>
    <w:rsid w:val="00D145CC"/>
    <w:rsid w:val="00D16E04"/>
    <w:rsid w:val="00D20089"/>
    <w:rsid w:val="00D200C4"/>
    <w:rsid w:val="00D21CC7"/>
    <w:rsid w:val="00D21ED3"/>
    <w:rsid w:val="00D23C19"/>
    <w:rsid w:val="00D23E03"/>
    <w:rsid w:val="00D23EC7"/>
    <w:rsid w:val="00D265C4"/>
    <w:rsid w:val="00D33454"/>
    <w:rsid w:val="00D348F1"/>
    <w:rsid w:val="00D35BE5"/>
    <w:rsid w:val="00D36631"/>
    <w:rsid w:val="00D4460C"/>
    <w:rsid w:val="00D45F49"/>
    <w:rsid w:val="00D4617F"/>
    <w:rsid w:val="00D478E8"/>
    <w:rsid w:val="00D51AB4"/>
    <w:rsid w:val="00D52B00"/>
    <w:rsid w:val="00D5359C"/>
    <w:rsid w:val="00D55F56"/>
    <w:rsid w:val="00D602F1"/>
    <w:rsid w:val="00D64471"/>
    <w:rsid w:val="00D67875"/>
    <w:rsid w:val="00D67D7A"/>
    <w:rsid w:val="00D70AE9"/>
    <w:rsid w:val="00D72C18"/>
    <w:rsid w:val="00D779C2"/>
    <w:rsid w:val="00D816DC"/>
    <w:rsid w:val="00D82959"/>
    <w:rsid w:val="00D82ABD"/>
    <w:rsid w:val="00D82F15"/>
    <w:rsid w:val="00D86C94"/>
    <w:rsid w:val="00D902DC"/>
    <w:rsid w:val="00D91566"/>
    <w:rsid w:val="00D9278D"/>
    <w:rsid w:val="00D928CE"/>
    <w:rsid w:val="00D95EC9"/>
    <w:rsid w:val="00D96AC8"/>
    <w:rsid w:val="00D96B14"/>
    <w:rsid w:val="00DA0EF7"/>
    <w:rsid w:val="00DA33F8"/>
    <w:rsid w:val="00DA411B"/>
    <w:rsid w:val="00DA46FC"/>
    <w:rsid w:val="00DA4CB7"/>
    <w:rsid w:val="00DA59D5"/>
    <w:rsid w:val="00DA6474"/>
    <w:rsid w:val="00DA68B2"/>
    <w:rsid w:val="00DA6E5C"/>
    <w:rsid w:val="00DA78E8"/>
    <w:rsid w:val="00DA7D39"/>
    <w:rsid w:val="00DB1A1E"/>
    <w:rsid w:val="00DB473D"/>
    <w:rsid w:val="00DB4C96"/>
    <w:rsid w:val="00DB6BFF"/>
    <w:rsid w:val="00DC0E47"/>
    <w:rsid w:val="00DC2373"/>
    <w:rsid w:val="00DC3339"/>
    <w:rsid w:val="00DC5D71"/>
    <w:rsid w:val="00DC6215"/>
    <w:rsid w:val="00DC633D"/>
    <w:rsid w:val="00DC7D33"/>
    <w:rsid w:val="00DD0304"/>
    <w:rsid w:val="00DD0AC5"/>
    <w:rsid w:val="00DD41FF"/>
    <w:rsid w:val="00DD49BF"/>
    <w:rsid w:val="00DD4A8D"/>
    <w:rsid w:val="00DD61C0"/>
    <w:rsid w:val="00DD62A6"/>
    <w:rsid w:val="00DD65A7"/>
    <w:rsid w:val="00DD73F1"/>
    <w:rsid w:val="00DD7552"/>
    <w:rsid w:val="00DE15D1"/>
    <w:rsid w:val="00DE1F9F"/>
    <w:rsid w:val="00DE2D3D"/>
    <w:rsid w:val="00DE43EB"/>
    <w:rsid w:val="00DF54AB"/>
    <w:rsid w:val="00DF5782"/>
    <w:rsid w:val="00DF68E0"/>
    <w:rsid w:val="00E00B22"/>
    <w:rsid w:val="00E02A08"/>
    <w:rsid w:val="00E04AF1"/>
    <w:rsid w:val="00E051AB"/>
    <w:rsid w:val="00E07522"/>
    <w:rsid w:val="00E103DF"/>
    <w:rsid w:val="00E10ECD"/>
    <w:rsid w:val="00E118D0"/>
    <w:rsid w:val="00E127C8"/>
    <w:rsid w:val="00E14B9C"/>
    <w:rsid w:val="00E15278"/>
    <w:rsid w:val="00E1563A"/>
    <w:rsid w:val="00E2025E"/>
    <w:rsid w:val="00E21B4B"/>
    <w:rsid w:val="00E26635"/>
    <w:rsid w:val="00E332BF"/>
    <w:rsid w:val="00E33D06"/>
    <w:rsid w:val="00E37C59"/>
    <w:rsid w:val="00E413AE"/>
    <w:rsid w:val="00E415C3"/>
    <w:rsid w:val="00E44653"/>
    <w:rsid w:val="00E45F34"/>
    <w:rsid w:val="00E4674B"/>
    <w:rsid w:val="00E50915"/>
    <w:rsid w:val="00E52436"/>
    <w:rsid w:val="00E53987"/>
    <w:rsid w:val="00E53B98"/>
    <w:rsid w:val="00E545E5"/>
    <w:rsid w:val="00E554B9"/>
    <w:rsid w:val="00E555CB"/>
    <w:rsid w:val="00E56A16"/>
    <w:rsid w:val="00E601BA"/>
    <w:rsid w:val="00E603FB"/>
    <w:rsid w:val="00E61DA3"/>
    <w:rsid w:val="00E621F2"/>
    <w:rsid w:val="00E62ED2"/>
    <w:rsid w:val="00E64F7A"/>
    <w:rsid w:val="00E650CF"/>
    <w:rsid w:val="00E65530"/>
    <w:rsid w:val="00E74EA2"/>
    <w:rsid w:val="00E758CA"/>
    <w:rsid w:val="00E76041"/>
    <w:rsid w:val="00E80529"/>
    <w:rsid w:val="00E81C1D"/>
    <w:rsid w:val="00E8336A"/>
    <w:rsid w:val="00E83C30"/>
    <w:rsid w:val="00E90062"/>
    <w:rsid w:val="00E90FBB"/>
    <w:rsid w:val="00E92809"/>
    <w:rsid w:val="00E93A39"/>
    <w:rsid w:val="00E9446F"/>
    <w:rsid w:val="00E957B1"/>
    <w:rsid w:val="00E96AE3"/>
    <w:rsid w:val="00E96F9C"/>
    <w:rsid w:val="00EA0E38"/>
    <w:rsid w:val="00EA1029"/>
    <w:rsid w:val="00EA1D19"/>
    <w:rsid w:val="00EA28EC"/>
    <w:rsid w:val="00EA2900"/>
    <w:rsid w:val="00EA35C2"/>
    <w:rsid w:val="00EA4515"/>
    <w:rsid w:val="00EA6279"/>
    <w:rsid w:val="00EB58E8"/>
    <w:rsid w:val="00EB6D79"/>
    <w:rsid w:val="00EB6D8B"/>
    <w:rsid w:val="00EC0690"/>
    <w:rsid w:val="00EC0D5E"/>
    <w:rsid w:val="00EC0EAD"/>
    <w:rsid w:val="00EC13DE"/>
    <w:rsid w:val="00EC2475"/>
    <w:rsid w:val="00EC248E"/>
    <w:rsid w:val="00EC475B"/>
    <w:rsid w:val="00EC4AF5"/>
    <w:rsid w:val="00ED0C14"/>
    <w:rsid w:val="00ED0C26"/>
    <w:rsid w:val="00ED1CCB"/>
    <w:rsid w:val="00ED42FD"/>
    <w:rsid w:val="00ED449C"/>
    <w:rsid w:val="00ED4C1F"/>
    <w:rsid w:val="00ED700A"/>
    <w:rsid w:val="00EE2755"/>
    <w:rsid w:val="00EE32FF"/>
    <w:rsid w:val="00EE3AED"/>
    <w:rsid w:val="00EE6EFA"/>
    <w:rsid w:val="00EE7397"/>
    <w:rsid w:val="00EE754B"/>
    <w:rsid w:val="00EF1282"/>
    <w:rsid w:val="00EF28B2"/>
    <w:rsid w:val="00EF33FA"/>
    <w:rsid w:val="00EF3EF8"/>
    <w:rsid w:val="00F007D5"/>
    <w:rsid w:val="00F00B21"/>
    <w:rsid w:val="00F0169A"/>
    <w:rsid w:val="00F017C2"/>
    <w:rsid w:val="00F02BB6"/>
    <w:rsid w:val="00F0443F"/>
    <w:rsid w:val="00F04590"/>
    <w:rsid w:val="00F04F89"/>
    <w:rsid w:val="00F0504D"/>
    <w:rsid w:val="00F055F6"/>
    <w:rsid w:val="00F07205"/>
    <w:rsid w:val="00F074B8"/>
    <w:rsid w:val="00F1374C"/>
    <w:rsid w:val="00F1453C"/>
    <w:rsid w:val="00F15750"/>
    <w:rsid w:val="00F16574"/>
    <w:rsid w:val="00F16BA0"/>
    <w:rsid w:val="00F1769E"/>
    <w:rsid w:val="00F24DCD"/>
    <w:rsid w:val="00F26087"/>
    <w:rsid w:val="00F27297"/>
    <w:rsid w:val="00F278DB"/>
    <w:rsid w:val="00F3136C"/>
    <w:rsid w:val="00F404C7"/>
    <w:rsid w:val="00F40EDF"/>
    <w:rsid w:val="00F43E38"/>
    <w:rsid w:val="00F447CE"/>
    <w:rsid w:val="00F460ED"/>
    <w:rsid w:val="00F4754F"/>
    <w:rsid w:val="00F4784E"/>
    <w:rsid w:val="00F51093"/>
    <w:rsid w:val="00F5314C"/>
    <w:rsid w:val="00F53A8D"/>
    <w:rsid w:val="00F5419E"/>
    <w:rsid w:val="00F551ED"/>
    <w:rsid w:val="00F56F48"/>
    <w:rsid w:val="00F5798E"/>
    <w:rsid w:val="00F57EF6"/>
    <w:rsid w:val="00F605AC"/>
    <w:rsid w:val="00F6297C"/>
    <w:rsid w:val="00F631E3"/>
    <w:rsid w:val="00F655D8"/>
    <w:rsid w:val="00F66A72"/>
    <w:rsid w:val="00F66AD8"/>
    <w:rsid w:val="00F70370"/>
    <w:rsid w:val="00F70535"/>
    <w:rsid w:val="00F731B5"/>
    <w:rsid w:val="00F73423"/>
    <w:rsid w:val="00F74FFE"/>
    <w:rsid w:val="00F7510B"/>
    <w:rsid w:val="00F76676"/>
    <w:rsid w:val="00F80272"/>
    <w:rsid w:val="00F84A4A"/>
    <w:rsid w:val="00F93503"/>
    <w:rsid w:val="00FA4098"/>
    <w:rsid w:val="00FA40DC"/>
    <w:rsid w:val="00FB00DB"/>
    <w:rsid w:val="00FB0B68"/>
    <w:rsid w:val="00FB39E4"/>
    <w:rsid w:val="00FB4207"/>
    <w:rsid w:val="00FB545B"/>
    <w:rsid w:val="00FB6C36"/>
    <w:rsid w:val="00FC0B49"/>
    <w:rsid w:val="00FC5BFC"/>
    <w:rsid w:val="00FC5CBD"/>
    <w:rsid w:val="00FC60AD"/>
    <w:rsid w:val="00FC6442"/>
    <w:rsid w:val="00FD142E"/>
    <w:rsid w:val="00FD3EA3"/>
    <w:rsid w:val="00FD5E65"/>
    <w:rsid w:val="00FD6CF9"/>
    <w:rsid w:val="00FE4CF4"/>
    <w:rsid w:val="00FE50A1"/>
    <w:rsid w:val="00FE65B1"/>
    <w:rsid w:val="00FE6F96"/>
    <w:rsid w:val="00FF1503"/>
    <w:rsid w:val="00FF2DB5"/>
    <w:rsid w:val="00FF2DBF"/>
    <w:rsid w:val="00FF676A"/>
    <w:rsid w:val="00FF6863"/>
    <w:rsid w:val="00FF7B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33AA"/>
  <w15:chartTrackingRefBased/>
  <w15:docId w15:val="{AE77A21C-407D-4327-B4CF-D1095164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00"/>
    <w:pPr>
      <w:ind w:left="284" w:firstLine="0"/>
    </w:pPr>
    <w:rPr>
      <w:rFonts w:ascii="David" w:eastAsia="Times New Roman" w:hAnsi="David" w:cs="David"/>
      <w:noProof/>
      <w:sz w:val="24"/>
      <w:szCs w:val="24"/>
      <w:lang w:eastAsia="he-IL"/>
    </w:rPr>
  </w:style>
  <w:style w:type="paragraph" w:styleId="Heading1">
    <w:name w:val="heading 1"/>
    <w:basedOn w:val="Normal"/>
    <w:next w:val="Normal"/>
    <w:link w:val="Heading1Char"/>
    <w:uiPriority w:val="9"/>
    <w:qFormat/>
    <w:rsid w:val="00DA7D39"/>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2900"/>
    <w:pPr>
      <w:spacing w:after="200"/>
    </w:pPr>
    <w:rPr>
      <w:rFonts w:ascii="Calibri" w:eastAsia="Calibri" w:hAnsi="Calibri" w:cs="Times New Roman"/>
      <w:noProof w:val="0"/>
      <w:sz w:val="20"/>
      <w:szCs w:val="20"/>
      <w:lang w:val="x-none" w:eastAsia="x-none"/>
    </w:rPr>
  </w:style>
  <w:style w:type="character" w:customStyle="1" w:styleId="FootnoteTextChar">
    <w:name w:val="Footnote Text Char"/>
    <w:basedOn w:val="DefaultParagraphFont"/>
    <w:link w:val="FootnoteText"/>
    <w:uiPriority w:val="99"/>
    <w:rsid w:val="00EA2900"/>
    <w:rPr>
      <w:rFonts w:ascii="Calibri" w:eastAsia="Calibri" w:hAnsi="Calibri" w:cs="Times New Roman"/>
      <w:sz w:val="20"/>
      <w:szCs w:val="20"/>
      <w:lang w:val="x-none" w:eastAsia="x-none"/>
    </w:rPr>
  </w:style>
  <w:style w:type="character" w:styleId="FootnoteReference">
    <w:name w:val="footnote reference"/>
    <w:uiPriority w:val="99"/>
    <w:unhideWhenUsed/>
    <w:rsid w:val="00EA2900"/>
    <w:rPr>
      <w:vertAlign w:val="superscript"/>
    </w:rPr>
  </w:style>
  <w:style w:type="character" w:customStyle="1" w:styleId="Heading1Char">
    <w:name w:val="Heading 1 Char"/>
    <w:basedOn w:val="DefaultParagraphFont"/>
    <w:link w:val="Heading1"/>
    <w:uiPriority w:val="9"/>
    <w:rsid w:val="00DA7D39"/>
    <w:rPr>
      <w:rFonts w:ascii="David" w:eastAsia="Times New Roman" w:hAnsi="David" w:cs="David"/>
      <w:b/>
      <w:bCs/>
      <w:noProof/>
      <w:sz w:val="24"/>
      <w:szCs w:val="24"/>
      <w:lang w:eastAsia="he-IL"/>
    </w:rPr>
  </w:style>
  <w:style w:type="paragraph" w:styleId="Header">
    <w:name w:val="header"/>
    <w:basedOn w:val="Normal"/>
    <w:link w:val="HeaderChar"/>
    <w:uiPriority w:val="99"/>
    <w:semiHidden/>
    <w:unhideWhenUsed/>
    <w:rsid w:val="00CF74D4"/>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CF74D4"/>
    <w:rPr>
      <w:rFonts w:ascii="David" w:eastAsia="Times New Roman" w:hAnsi="David" w:cs="David"/>
      <w:noProof/>
      <w:sz w:val="24"/>
      <w:szCs w:val="24"/>
      <w:lang w:eastAsia="he-IL"/>
    </w:rPr>
  </w:style>
  <w:style w:type="paragraph" w:styleId="Footer">
    <w:name w:val="footer"/>
    <w:basedOn w:val="Normal"/>
    <w:link w:val="FooterChar"/>
    <w:uiPriority w:val="99"/>
    <w:semiHidden/>
    <w:unhideWhenUsed/>
    <w:rsid w:val="00CF74D4"/>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CF74D4"/>
    <w:rPr>
      <w:rFonts w:ascii="David" w:eastAsia="Times New Roman" w:hAnsi="David" w:cs="David"/>
      <w:noProof/>
      <w:sz w:val="24"/>
      <w:szCs w:val="24"/>
      <w:lang w:eastAsia="he-IL"/>
    </w:rPr>
  </w:style>
  <w:style w:type="paragraph" w:styleId="Revision">
    <w:name w:val="Revision"/>
    <w:hidden/>
    <w:uiPriority w:val="99"/>
    <w:semiHidden/>
    <w:rsid w:val="00F278DB"/>
    <w:pPr>
      <w:bidi w:val="0"/>
      <w:spacing w:line="240" w:lineRule="auto"/>
      <w:ind w:firstLine="0"/>
    </w:pPr>
    <w:rPr>
      <w:rFonts w:ascii="David" w:eastAsia="Times New Roman" w:hAnsi="David" w:cs="David"/>
      <w:noProof/>
      <w:sz w:val="24"/>
      <w:szCs w:val="24"/>
      <w:lang w:eastAsia="he-IL"/>
    </w:rPr>
  </w:style>
  <w:style w:type="paragraph" w:styleId="Title">
    <w:name w:val="Title"/>
    <w:basedOn w:val="Normal"/>
    <w:next w:val="Normal"/>
    <w:link w:val="TitleChar"/>
    <w:uiPriority w:val="10"/>
    <w:qFormat/>
    <w:rsid w:val="00D145CC"/>
    <w:pPr>
      <w:ind w:firstLine="284"/>
      <w:contextualSpacing/>
      <w:jc w:val="center"/>
    </w:pPr>
    <w:rPr>
      <w:b/>
      <w:bCs/>
      <w:sz w:val="28"/>
      <w:szCs w:val="28"/>
    </w:rPr>
  </w:style>
  <w:style w:type="character" w:customStyle="1" w:styleId="TitleChar">
    <w:name w:val="Title Char"/>
    <w:basedOn w:val="DefaultParagraphFont"/>
    <w:link w:val="Title"/>
    <w:uiPriority w:val="10"/>
    <w:rsid w:val="00D145CC"/>
    <w:rPr>
      <w:rFonts w:ascii="David" w:eastAsia="Times New Roman" w:hAnsi="David" w:cs="David"/>
      <w:b/>
      <w:bCs/>
      <w:noProof/>
      <w:sz w:val="28"/>
      <w:szCs w:val="28"/>
      <w:lang w:eastAsia="he-IL"/>
    </w:rPr>
  </w:style>
  <w:style w:type="paragraph" w:styleId="BodyTextIndent">
    <w:name w:val="Body Text Indent"/>
    <w:basedOn w:val="Normal"/>
    <w:link w:val="BodyTextIndentChar"/>
    <w:uiPriority w:val="99"/>
    <w:unhideWhenUsed/>
    <w:rsid w:val="00D145CC"/>
    <w:pPr>
      <w:ind w:left="0" w:firstLine="284"/>
      <w:contextualSpacing/>
    </w:pPr>
    <w:rPr>
      <w:rFonts w:ascii="Arial" w:hAnsi="Arial"/>
    </w:rPr>
  </w:style>
  <w:style w:type="character" w:customStyle="1" w:styleId="BodyTextIndentChar">
    <w:name w:val="Body Text Indent Char"/>
    <w:basedOn w:val="DefaultParagraphFont"/>
    <w:link w:val="BodyTextIndent"/>
    <w:uiPriority w:val="99"/>
    <w:rsid w:val="00D145CC"/>
    <w:rPr>
      <w:rFonts w:ascii="Arial" w:eastAsia="Times New Roman" w:hAnsi="Arial" w:cs="David"/>
      <w:noProof/>
      <w:sz w:val="24"/>
      <w:szCs w:val="24"/>
      <w:lang w:eastAsia="he-IL"/>
    </w:rPr>
  </w:style>
  <w:style w:type="paragraph" w:styleId="BalloonText">
    <w:name w:val="Balloon Text"/>
    <w:basedOn w:val="Normal"/>
    <w:link w:val="BalloonTextChar"/>
    <w:uiPriority w:val="99"/>
    <w:semiHidden/>
    <w:unhideWhenUsed/>
    <w:rsid w:val="00B53A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37"/>
    <w:rPr>
      <w:rFonts w:ascii="Segoe UI" w:eastAsia="Times New Roman" w:hAnsi="Segoe UI" w:cs="Segoe UI"/>
      <w:noProof/>
      <w:sz w:val="18"/>
      <w:szCs w:val="18"/>
      <w:lang w:eastAsia="he-IL"/>
    </w:rPr>
  </w:style>
  <w:style w:type="character" w:styleId="CommentReference">
    <w:name w:val="annotation reference"/>
    <w:basedOn w:val="DefaultParagraphFont"/>
    <w:uiPriority w:val="99"/>
    <w:semiHidden/>
    <w:unhideWhenUsed/>
    <w:rsid w:val="00B53A37"/>
    <w:rPr>
      <w:sz w:val="16"/>
      <w:szCs w:val="16"/>
    </w:rPr>
  </w:style>
  <w:style w:type="paragraph" w:styleId="CommentText">
    <w:name w:val="annotation text"/>
    <w:basedOn w:val="Normal"/>
    <w:link w:val="CommentTextChar"/>
    <w:uiPriority w:val="99"/>
    <w:semiHidden/>
    <w:unhideWhenUsed/>
    <w:rsid w:val="00B53A37"/>
    <w:pPr>
      <w:bidi w:val="0"/>
      <w:spacing w:after="160" w:line="240" w:lineRule="auto"/>
      <w:ind w:left="0" w:firstLine="284"/>
    </w:pPr>
    <w:rPr>
      <w:rFonts w:asciiTheme="minorHAnsi" w:eastAsiaTheme="minorHAnsi" w:hAnsiTheme="minorHAnsi" w:cstheme="minorBidi"/>
      <w:noProof w:val="0"/>
      <w:sz w:val="20"/>
      <w:szCs w:val="20"/>
      <w:lang w:eastAsia="en-US"/>
    </w:rPr>
  </w:style>
  <w:style w:type="character" w:customStyle="1" w:styleId="CommentTextChar">
    <w:name w:val="Comment Text Char"/>
    <w:basedOn w:val="DefaultParagraphFont"/>
    <w:link w:val="CommentText"/>
    <w:uiPriority w:val="99"/>
    <w:semiHidden/>
    <w:rsid w:val="00B53A37"/>
    <w:rPr>
      <w:sz w:val="20"/>
      <w:szCs w:val="20"/>
    </w:rPr>
  </w:style>
  <w:style w:type="paragraph" w:styleId="CommentSubject">
    <w:name w:val="annotation subject"/>
    <w:basedOn w:val="CommentText"/>
    <w:next w:val="CommentText"/>
    <w:link w:val="CommentSubjectChar"/>
    <w:uiPriority w:val="99"/>
    <w:semiHidden/>
    <w:unhideWhenUsed/>
    <w:rsid w:val="00EC248E"/>
    <w:pPr>
      <w:bidi/>
      <w:spacing w:after="0"/>
      <w:ind w:left="284" w:firstLine="0"/>
    </w:pPr>
    <w:rPr>
      <w:rFonts w:ascii="David" w:eastAsia="Times New Roman" w:hAnsi="David" w:cs="David"/>
      <w:b/>
      <w:bCs/>
      <w:noProof/>
      <w:lang w:eastAsia="he-IL"/>
    </w:rPr>
  </w:style>
  <w:style w:type="character" w:customStyle="1" w:styleId="CommentSubjectChar">
    <w:name w:val="Comment Subject Char"/>
    <w:basedOn w:val="CommentTextChar"/>
    <w:link w:val="CommentSubject"/>
    <w:uiPriority w:val="99"/>
    <w:semiHidden/>
    <w:rsid w:val="00EC248E"/>
    <w:rPr>
      <w:rFonts w:ascii="David" w:eastAsia="Times New Roman" w:hAnsi="David" w:cs="David"/>
      <w:b/>
      <w:bCs/>
      <w:noProof/>
      <w:sz w:val="20"/>
      <w:szCs w:val="20"/>
      <w:lang w:eastAsia="he-IL"/>
    </w:rPr>
  </w:style>
  <w:style w:type="character" w:styleId="Hyperlink">
    <w:name w:val="Hyperlink"/>
    <w:basedOn w:val="DefaultParagraphFont"/>
    <w:uiPriority w:val="99"/>
    <w:unhideWhenUsed/>
    <w:rsid w:val="009A18C4"/>
    <w:rPr>
      <w:color w:val="0563C1" w:themeColor="hyperlink"/>
      <w:u w:val="single"/>
    </w:rPr>
  </w:style>
  <w:style w:type="character" w:styleId="UnresolvedMention">
    <w:name w:val="Unresolved Mention"/>
    <w:basedOn w:val="DefaultParagraphFont"/>
    <w:uiPriority w:val="99"/>
    <w:semiHidden/>
    <w:unhideWhenUsed/>
    <w:rsid w:val="009A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erriam-webster.com/dictionary/protoco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BE27F-A224-4401-BD7C-A50BB9ED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4849</Words>
  <Characters>27642</Characters>
  <Application>Microsoft Office Word</Application>
  <DocSecurity>0</DocSecurity>
  <Lines>230</Lines>
  <Paragraphs>64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einav lapid</dc:creator>
  <cp:keywords/>
  <dc:description/>
  <cp:lastModifiedBy>merav</cp:lastModifiedBy>
  <cp:revision>52</cp:revision>
  <dcterms:created xsi:type="dcterms:W3CDTF">2021-10-30T14:09:00Z</dcterms:created>
  <dcterms:modified xsi:type="dcterms:W3CDTF">2021-10-30T15:44:00Z</dcterms:modified>
</cp:coreProperties>
</file>