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C845" w14:textId="7D73B626" w:rsidR="00B92F7D" w:rsidRPr="00B95244" w:rsidRDefault="006569C0" w:rsidP="00AA6A59">
      <w:pPr>
        <w:pStyle w:val="CB"/>
        <w:rPr>
          <w:rFonts w:asciiTheme="majorBidi" w:hAnsiTheme="majorBidi" w:cstheme="majorBidi"/>
        </w:rPr>
      </w:pPr>
      <w:r w:rsidRPr="00B95244">
        <w:rPr>
          <w:rFonts w:asciiTheme="majorBidi" w:hAnsiTheme="majorBidi" w:cstheme="majorBidi"/>
        </w:rPr>
        <w:t xml:space="preserve">A </w:t>
      </w:r>
      <w:r w:rsidR="00F31C6C" w:rsidRPr="00B95244">
        <w:rPr>
          <w:rFonts w:asciiTheme="majorBidi" w:hAnsiTheme="majorBidi" w:cstheme="majorBidi"/>
        </w:rPr>
        <w:t>Reflection of</w:t>
      </w:r>
      <w:ins w:id="0" w:author="Josh Amaru" w:date="2021-12-02T15:09:00Z">
        <w:r w:rsidR="00F24CEF" w:rsidRPr="00B95244">
          <w:rPr>
            <w:rFonts w:asciiTheme="majorBidi" w:hAnsiTheme="majorBidi" w:cstheme="majorBidi"/>
          </w:rPr>
          <w:t xml:space="preserve"> </w:t>
        </w:r>
      </w:ins>
      <w:r w:rsidR="00F823F5">
        <w:rPr>
          <w:rFonts w:asciiTheme="majorBidi" w:hAnsiTheme="majorBidi" w:cstheme="majorBidi"/>
        </w:rPr>
        <w:t>Jehu's</w:t>
      </w:r>
      <w:r w:rsidR="00D80B6B" w:rsidRPr="00B95244">
        <w:rPr>
          <w:rFonts w:asciiTheme="majorBidi" w:hAnsiTheme="majorBidi" w:cstheme="majorBidi"/>
        </w:rPr>
        <w:t xml:space="preserve"> </w:t>
      </w:r>
      <w:r w:rsidRPr="00B95244">
        <w:rPr>
          <w:rFonts w:asciiTheme="majorBidi" w:hAnsiTheme="majorBidi" w:cstheme="majorBidi"/>
        </w:rPr>
        <w:t>V</w:t>
      </w:r>
      <w:r w:rsidR="00F31C6C" w:rsidRPr="00B95244">
        <w:rPr>
          <w:rFonts w:asciiTheme="majorBidi" w:hAnsiTheme="majorBidi" w:cstheme="majorBidi"/>
        </w:rPr>
        <w:t xml:space="preserve">iolence in </w:t>
      </w:r>
      <w:r w:rsidR="0056229F" w:rsidRPr="00B95244">
        <w:rPr>
          <w:rFonts w:asciiTheme="majorBidi" w:hAnsiTheme="majorBidi" w:cstheme="majorBidi"/>
          <w:lang w:bidi="he-IL"/>
        </w:rPr>
        <w:t xml:space="preserve">his Coup </w:t>
      </w:r>
      <w:r w:rsidR="00F823F5">
        <w:rPr>
          <w:rFonts w:asciiTheme="majorBidi" w:hAnsiTheme="majorBidi" w:cstheme="majorBidi"/>
          <w:lang w:bidi="he-IL"/>
        </w:rPr>
        <w:t>d'Etat</w:t>
      </w:r>
      <w:r w:rsidR="00790DB5" w:rsidRPr="00B95244">
        <w:rPr>
          <w:rFonts w:asciiTheme="majorBidi" w:hAnsiTheme="majorBidi" w:cstheme="majorBidi"/>
        </w:rPr>
        <w:t xml:space="preserve"> </w:t>
      </w:r>
      <w:r w:rsidR="00F31C6C" w:rsidRPr="00B95244">
        <w:rPr>
          <w:rFonts w:asciiTheme="majorBidi" w:hAnsiTheme="majorBidi" w:cstheme="majorBidi"/>
        </w:rPr>
        <w:t>(2K</w:t>
      </w:r>
      <w:r w:rsidR="0099141C" w:rsidRPr="00B95244">
        <w:rPr>
          <w:rFonts w:asciiTheme="majorBidi" w:hAnsiTheme="majorBidi" w:cstheme="majorBidi"/>
          <w:lang w:bidi="he-IL"/>
        </w:rPr>
        <w:t>gs</w:t>
      </w:r>
      <w:r w:rsidR="00F31C6C" w:rsidRPr="00B95244">
        <w:rPr>
          <w:rFonts w:asciiTheme="majorBidi" w:hAnsiTheme="majorBidi" w:cstheme="majorBidi"/>
        </w:rPr>
        <w:t xml:space="preserve"> 9–10) in the </w:t>
      </w:r>
      <w:r w:rsidR="00C45BA9" w:rsidRPr="00B95244">
        <w:rPr>
          <w:rFonts w:asciiTheme="majorBidi" w:hAnsiTheme="majorBidi" w:cstheme="majorBidi"/>
        </w:rPr>
        <w:t xml:space="preserve">Jehoram–Joash </w:t>
      </w:r>
      <w:r w:rsidRPr="00B95244">
        <w:rPr>
          <w:rFonts w:asciiTheme="majorBidi" w:hAnsiTheme="majorBidi" w:cstheme="majorBidi"/>
        </w:rPr>
        <w:t>S</w:t>
      </w:r>
      <w:r w:rsidR="00F31C6C" w:rsidRPr="00B95244">
        <w:rPr>
          <w:rFonts w:asciiTheme="majorBidi" w:hAnsiTheme="majorBidi" w:cstheme="majorBidi"/>
        </w:rPr>
        <w:t>tories in Chronicles (2Chr 21–24): An Intertextual Analysis</w:t>
      </w:r>
    </w:p>
    <w:p w14:paraId="13EA06F4" w14:textId="2F3DFD4E" w:rsidR="00F31C6C" w:rsidRPr="006569C0" w:rsidRDefault="00F31C6C" w:rsidP="00AA6A59">
      <w:pPr>
        <w:pStyle w:val="FH"/>
        <w:jc w:val="both"/>
      </w:pPr>
      <w:r w:rsidRPr="006569C0">
        <w:t>Introduction</w:t>
      </w:r>
    </w:p>
    <w:p w14:paraId="782B6490" w14:textId="083BBCA7" w:rsidR="00F31C6C" w:rsidRPr="009D7DFA" w:rsidRDefault="00C33047" w:rsidP="00AA6A59">
      <w:pPr>
        <w:jc w:val="both"/>
      </w:pPr>
      <w:r w:rsidRPr="006569C0">
        <w:t>O</w:t>
      </w:r>
      <w:r w:rsidR="00F31C6C" w:rsidRPr="006569C0">
        <w:t xml:space="preserve">ne doubts it possible to find </w:t>
      </w:r>
      <w:r w:rsidR="002C5CFF" w:rsidRPr="006569C0">
        <w:t>anywhere in the Bible</w:t>
      </w:r>
      <w:r w:rsidR="002C5CFF">
        <w:t xml:space="preserve"> </w:t>
      </w:r>
      <w:r w:rsidR="00790DB5">
        <w:t xml:space="preserve">as </w:t>
      </w:r>
      <w:r w:rsidR="00790DB5" w:rsidRPr="006569C0">
        <w:t xml:space="preserve">violent </w:t>
      </w:r>
      <w:r w:rsidR="00C45BA9">
        <w:t xml:space="preserve">a </w:t>
      </w:r>
      <w:r w:rsidR="00790DB5" w:rsidRPr="006569C0">
        <w:t>story</w:t>
      </w:r>
      <w:r w:rsidR="00790DB5">
        <w:t>,</w:t>
      </w:r>
      <w:r w:rsidR="00F31C6C" w:rsidRPr="006569C0">
        <w:t xml:space="preserve"> in which so much blood is shed</w:t>
      </w:r>
      <w:r w:rsidR="00790DB5">
        <w:t>,</w:t>
      </w:r>
      <w:r w:rsidR="00F31C6C" w:rsidRPr="006569C0">
        <w:t xml:space="preserve"> as the account of </w:t>
      </w:r>
      <w:r w:rsidR="00F823F5">
        <w:t>Jehu's</w:t>
      </w:r>
      <w:r w:rsidR="002B26C8" w:rsidRPr="006569C0">
        <w:t xml:space="preserve"> </w:t>
      </w:r>
      <w:bookmarkStart w:id="1" w:name="_Hlk89187345"/>
      <w:r w:rsidR="00383221">
        <w:t xml:space="preserve">coup </w:t>
      </w:r>
      <w:r w:rsidR="00F823F5">
        <w:t>d'etat</w:t>
      </w:r>
      <w:r w:rsidR="002B26C8" w:rsidRPr="006569C0">
        <w:t xml:space="preserve"> </w:t>
      </w:r>
      <w:bookmarkEnd w:id="1"/>
      <w:r w:rsidR="00F31C6C" w:rsidRPr="006569C0">
        <w:t>(2Kgs 9–10).</w:t>
      </w:r>
      <w:r w:rsidR="00F31C6C" w:rsidRPr="006569C0">
        <w:rPr>
          <w:rStyle w:val="FootnoteReference"/>
        </w:rPr>
        <w:footnoteReference w:id="1"/>
      </w:r>
      <w:r w:rsidR="00F31C6C" w:rsidRPr="006569C0">
        <w:t xml:space="preserve"> </w:t>
      </w:r>
      <w:r w:rsidR="00F823F5">
        <w:t>As</w:t>
      </w:r>
      <w:r w:rsidR="00F31C6C" w:rsidRPr="006569C0">
        <w:t xml:space="preserve"> defined for Elijah in the concluding </w:t>
      </w:r>
      <w:r w:rsidR="00C45BA9">
        <w:t xml:space="preserve">task of </w:t>
      </w:r>
      <w:r w:rsidR="00BD595F">
        <w:t xml:space="preserve">the </w:t>
      </w:r>
      <w:r w:rsidR="00F823F5">
        <w:t>latter's</w:t>
      </w:r>
      <w:r w:rsidR="00BD595F">
        <w:t xml:space="preserve"> </w:t>
      </w:r>
      <w:r w:rsidR="00F31C6C" w:rsidRPr="006569C0">
        <w:t xml:space="preserve">prophecy, </w:t>
      </w:r>
      <w:r w:rsidR="00F823F5">
        <w:t xml:space="preserve">Jehu's goal </w:t>
      </w:r>
      <w:r w:rsidR="00F31C6C" w:rsidRPr="006569C0">
        <w:t xml:space="preserve">is one and one only: </w:t>
      </w:r>
      <w:r w:rsidR="00C45BA9">
        <w:t xml:space="preserve">eradicating </w:t>
      </w:r>
      <w:r w:rsidR="00F31C6C" w:rsidRPr="006569C0">
        <w:t xml:space="preserve">the rite of </w:t>
      </w:r>
      <w:r w:rsidR="009D7DFA">
        <w:t>Baal</w:t>
      </w:r>
      <w:r w:rsidR="00F31C6C" w:rsidRPr="006569C0">
        <w:t xml:space="preserve"> and his believers (1Kgs 19:18). Th</w:t>
      </w:r>
      <w:r w:rsidR="009D7DFA">
        <w:t xml:space="preserve">e massive quantities of </w:t>
      </w:r>
      <w:r w:rsidR="00F31C6C" w:rsidRPr="006569C0">
        <w:t xml:space="preserve">blood that </w:t>
      </w:r>
      <w:r w:rsidR="00C45BA9">
        <w:t xml:space="preserve">will </w:t>
      </w:r>
      <w:r w:rsidR="00F31C6C" w:rsidRPr="006569C0">
        <w:t xml:space="preserve">flow in the streets of Samaria during the purge of the House of </w:t>
      </w:r>
      <w:r w:rsidR="009D7DFA">
        <w:t>Baal</w:t>
      </w:r>
      <w:r w:rsidR="00F31C6C" w:rsidRPr="006569C0">
        <w:t xml:space="preserve"> in the third </w:t>
      </w:r>
      <w:r w:rsidR="009D7DFA">
        <w:t xml:space="preserve">act </w:t>
      </w:r>
      <w:r w:rsidR="009E6379">
        <w:t>are</w:t>
      </w:r>
      <w:r w:rsidR="007E2003" w:rsidRPr="006569C0">
        <w:t xml:space="preserve"> already reflected in the first </w:t>
      </w:r>
      <w:r w:rsidR="009D7DFA">
        <w:t xml:space="preserve">act when Jehu is anointed </w:t>
      </w:r>
      <w:r w:rsidR="007E2003" w:rsidRPr="006569C0">
        <w:t xml:space="preserve">by one of the sons of the </w:t>
      </w:r>
      <w:r w:rsidR="007E2003" w:rsidRPr="00A10948">
        <w:t>prophets</w:t>
      </w:r>
      <w:r w:rsidR="007E2003" w:rsidRPr="006569C0">
        <w:t xml:space="preserve">: </w:t>
      </w:r>
      <w:r w:rsidR="00C5166F">
        <w:t>“</w:t>
      </w:r>
      <w:r w:rsidR="004E7CEB" w:rsidRPr="004E7CEB">
        <w:t>You shall strike down the house of your master Ahab, so that I may avenge on Jezebel the blood of my servants the prophets, and the blood of all the servants of the Lord. For the whole house of Ahab shall perish; I will cut off from Ahab every male, bond or free, in Israel.</w:t>
      </w:r>
      <w:r w:rsidR="00C5166F">
        <w:t>”</w:t>
      </w:r>
      <w:r w:rsidR="004E7CEB" w:rsidRPr="004E7CEB">
        <w:t xml:space="preserve"> </w:t>
      </w:r>
      <w:r w:rsidR="007E2003" w:rsidRPr="009D7DFA">
        <w:t>(2Kgs 9:7–8).</w:t>
      </w:r>
      <w:r w:rsidR="00851DD9">
        <w:rPr>
          <w:rStyle w:val="FootnoteReference"/>
        </w:rPr>
        <w:footnoteReference w:id="2"/>
      </w:r>
    </w:p>
    <w:p w14:paraId="19367A75" w14:textId="61CEDCE6" w:rsidR="007E2003" w:rsidRPr="006569C0" w:rsidRDefault="007E2003" w:rsidP="00AA6A59">
      <w:pPr>
        <w:pStyle w:val="PS"/>
        <w:jc w:val="both"/>
      </w:pPr>
      <w:r w:rsidRPr="006569C0">
        <w:t xml:space="preserve">Jehu, for his part, carries out this task </w:t>
      </w:r>
      <w:r w:rsidR="00A543B4">
        <w:t xml:space="preserve">immediately and </w:t>
      </w:r>
      <w:r w:rsidRPr="006569C0">
        <w:t>optimally.</w:t>
      </w:r>
      <w:r w:rsidRPr="006569C0">
        <w:rPr>
          <w:rStyle w:val="FootnoteReference"/>
          <w:szCs w:val="24"/>
        </w:rPr>
        <w:footnoteReference w:id="3"/>
      </w:r>
      <w:r w:rsidR="00C33047" w:rsidRPr="006569C0">
        <w:t xml:space="preserve"> A</w:t>
      </w:r>
      <w:r w:rsidR="00741FAE" w:rsidRPr="006569C0">
        <w:t>s expected</w:t>
      </w:r>
      <w:r w:rsidR="00985499" w:rsidRPr="006569C0">
        <w:t>,</w:t>
      </w:r>
      <w:r w:rsidR="00C33047" w:rsidRPr="006569C0">
        <w:t xml:space="preserve"> </w:t>
      </w:r>
      <w:r w:rsidR="00741FAE" w:rsidRPr="006569C0">
        <w:t xml:space="preserve">the stage of </w:t>
      </w:r>
      <w:r w:rsidR="003B34AD" w:rsidRPr="006569C0">
        <w:t>extirpating</w:t>
      </w:r>
      <w:r w:rsidR="00176C00" w:rsidRPr="006569C0">
        <w:t xml:space="preserve"> </w:t>
      </w:r>
      <w:r w:rsidR="009D7DFA">
        <w:t xml:space="preserve">the House of </w:t>
      </w:r>
      <w:r w:rsidR="00741FAE" w:rsidRPr="006569C0">
        <w:t>Ahab</w:t>
      </w:r>
      <w:r w:rsidR="009D7DFA">
        <w:t xml:space="preserve"> and that of Baal</w:t>
      </w:r>
      <w:r w:rsidR="00C33047" w:rsidRPr="006569C0">
        <w:t xml:space="preserve"> </w:t>
      </w:r>
      <w:r w:rsidR="00741FAE" w:rsidRPr="006569C0">
        <w:t>abounds with words such as</w:t>
      </w:r>
      <w:r w:rsidR="00C33047" w:rsidRPr="006569C0">
        <w:t xml:space="preserve"> </w:t>
      </w:r>
      <w:r w:rsidR="0099141C" w:rsidRPr="0099141C">
        <w:rPr>
          <w:rFonts w:ascii="SBL Hebrew" w:hAnsi="SBL Hebrew" w:cs="SBL Hebrew"/>
          <w:sz w:val="32"/>
          <w:szCs w:val="24"/>
          <w:rtl/>
          <w:lang w:bidi="he-IL"/>
        </w:rPr>
        <w:t>וישחטו</w:t>
      </w:r>
      <w:r w:rsidR="00564669" w:rsidRPr="00564669">
        <w:rPr>
          <w:i/>
          <w:iCs/>
        </w:rPr>
        <w:t xml:space="preserve">, </w:t>
      </w:r>
      <w:r w:rsidR="0099141C" w:rsidRPr="0099141C">
        <w:rPr>
          <w:rFonts w:ascii="SBL Hebrew" w:hAnsi="SBL Hebrew" w:cs="SBL Hebrew"/>
          <w:sz w:val="32"/>
          <w:szCs w:val="24"/>
          <w:rtl/>
          <w:lang w:bidi="he-IL"/>
        </w:rPr>
        <w:t>וישחטום</w:t>
      </w:r>
      <w:r w:rsidR="00564669">
        <w:t xml:space="preserve">(both denoting slaughter), </w:t>
      </w:r>
      <w:r w:rsidR="0099141C" w:rsidRPr="0099141C">
        <w:rPr>
          <w:rFonts w:ascii="SBL Hebrew" w:hAnsi="SBL Hebrew" w:cs="SBL Hebrew"/>
          <w:szCs w:val="24"/>
          <w:rtl/>
          <w:lang w:bidi="he-IL"/>
        </w:rPr>
        <w:t>השמידו</w:t>
      </w:r>
      <w:r w:rsidR="00564669" w:rsidRPr="0099141C">
        <w:rPr>
          <w:rFonts w:ascii="SBL Hebrew" w:hAnsi="SBL Hebrew" w:cs="SBL Hebrew"/>
          <w:szCs w:val="24"/>
        </w:rPr>
        <w:t xml:space="preserve">, </w:t>
      </w:r>
      <w:r w:rsidR="0099141C" w:rsidRPr="0099141C">
        <w:rPr>
          <w:rFonts w:ascii="SBL Hebrew" w:hAnsi="SBL Hebrew" w:cs="SBL Hebrew"/>
          <w:szCs w:val="24"/>
          <w:rtl/>
          <w:lang w:bidi="he-IL"/>
        </w:rPr>
        <w:t>וישמד</w:t>
      </w:r>
      <w:r w:rsidR="00564669">
        <w:t xml:space="preserve"> (denoting annihilation), </w:t>
      </w:r>
      <w:r w:rsidR="0099141C" w:rsidRPr="0099141C">
        <w:rPr>
          <w:rFonts w:ascii="SBL Hebrew" w:hAnsi="SBL Hebrew" w:cs="SBL Hebrew"/>
          <w:szCs w:val="24"/>
          <w:rtl/>
          <w:lang w:bidi="he-IL"/>
        </w:rPr>
        <w:t>ויך</w:t>
      </w:r>
      <w:r w:rsidR="00564669">
        <w:t xml:space="preserve"> (smote) </w:t>
      </w:r>
      <w:r w:rsidR="00741FAE" w:rsidRPr="006569C0">
        <w:t>and others. To explain the extent and the systematic</w:t>
      </w:r>
      <w:r w:rsidR="00564669">
        <w:t xml:space="preserve"> nature </w:t>
      </w:r>
      <w:r w:rsidR="00741FAE" w:rsidRPr="006569C0">
        <w:t>of the obliteration</w:t>
      </w:r>
      <w:r w:rsidR="00985499" w:rsidRPr="006569C0">
        <w:t>,</w:t>
      </w:r>
      <w:r w:rsidR="00741FAE" w:rsidRPr="006569C0">
        <w:t xml:space="preserve"> the author </w:t>
      </w:r>
      <w:r w:rsidR="00741FAE" w:rsidRPr="00564669">
        <w:t>uses</w:t>
      </w:r>
      <w:r w:rsidR="00C33047" w:rsidRPr="00564669">
        <w:t xml:space="preserve"> </w:t>
      </w:r>
      <w:r w:rsidR="00741FAE" w:rsidRPr="00564669">
        <w:t xml:space="preserve">phrases such as </w:t>
      </w:r>
      <w:r w:rsidR="00C5166F">
        <w:t>“</w:t>
      </w:r>
      <w:r w:rsidR="00C5166F" w:rsidRPr="00C5166F">
        <w:t>until he left him no survivor</w:t>
      </w:r>
      <w:r w:rsidR="00C5166F">
        <w:t>”</w:t>
      </w:r>
      <w:r w:rsidR="00564669" w:rsidRPr="00564669">
        <w:t xml:space="preserve"> </w:t>
      </w:r>
      <w:r w:rsidR="00741FAE" w:rsidRPr="00564669">
        <w:t>(</w:t>
      </w:r>
      <w:r w:rsidR="00564669" w:rsidRPr="00564669">
        <w:t>2Kgs 10:</w:t>
      </w:r>
      <w:r w:rsidR="00741FAE" w:rsidRPr="00564669">
        <w:t xml:space="preserve">11) and </w:t>
      </w:r>
      <w:r w:rsidR="00C5166F">
        <w:t>“</w:t>
      </w:r>
      <w:r w:rsidR="00950472" w:rsidRPr="00950472">
        <w:t>he spared none of them</w:t>
      </w:r>
      <w:r w:rsidR="00C5166F">
        <w:t>”</w:t>
      </w:r>
      <w:r w:rsidR="00564669" w:rsidRPr="00564669">
        <w:t xml:space="preserve"> </w:t>
      </w:r>
      <w:r w:rsidR="00741FAE" w:rsidRPr="006569C0">
        <w:t xml:space="preserve">(14). </w:t>
      </w:r>
      <w:r w:rsidR="00564669">
        <w:t>Thus a</w:t>
      </w:r>
      <w:r w:rsidR="00741FAE" w:rsidRPr="006569C0">
        <w:t>ll these</w:t>
      </w:r>
      <w:r w:rsidR="00C33047" w:rsidRPr="006569C0">
        <w:t xml:space="preserve"> </w:t>
      </w:r>
      <w:r w:rsidR="00741FAE" w:rsidRPr="006569C0">
        <w:t>expressions</w:t>
      </w:r>
      <w:r w:rsidR="00564669">
        <w:t>,</w:t>
      </w:r>
      <w:r w:rsidR="00C33047" w:rsidRPr="006569C0">
        <w:t xml:space="preserve"> </w:t>
      </w:r>
      <w:r w:rsidR="00741FAE" w:rsidRPr="006569C0">
        <w:t xml:space="preserve">along with </w:t>
      </w:r>
      <w:r w:rsidR="00741FAE" w:rsidRPr="006569C0">
        <w:lastRenderedPageBreak/>
        <w:t xml:space="preserve">other </w:t>
      </w:r>
      <w:r w:rsidR="00C33047" w:rsidRPr="006569C0">
        <w:t xml:space="preserve">accounts </w:t>
      </w:r>
      <w:r w:rsidR="00741FAE" w:rsidRPr="006569C0">
        <w:t>(</w:t>
      </w:r>
      <w:r w:rsidR="00C33047" w:rsidRPr="006569C0">
        <w:t xml:space="preserve">e.g., </w:t>
      </w:r>
      <w:r w:rsidR="00741FAE" w:rsidRPr="006569C0">
        <w:t>the behe</w:t>
      </w:r>
      <w:r w:rsidR="00741FAE" w:rsidRPr="00564669">
        <w:t>ading of</w:t>
      </w:r>
      <w:r w:rsidR="00C33047" w:rsidRPr="00564669">
        <w:t xml:space="preserve"> </w:t>
      </w:r>
      <w:r w:rsidR="00741FAE" w:rsidRPr="00564669">
        <w:t>the</w:t>
      </w:r>
      <w:r w:rsidR="00C33047" w:rsidRPr="00564669">
        <w:t xml:space="preserve"> </w:t>
      </w:r>
      <w:r w:rsidR="00F823F5">
        <w:t>King's</w:t>
      </w:r>
      <w:r w:rsidR="00741FAE" w:rsidRPr="00564669">
        <w:t xml:space="preserve"> seventy sons</w:t>
      </w:r>
      <w:r w:rsidR="00C33047" w:rsidRPr="00564669">
        <w:t xml:space="preserve"> </w:t>
      </w:r>
      <w:r w:rsidR="00741FAE" w:rsidRPr="00564669">
        <w:t xml:space="preserve">and </w:t>
      </w:r>
      <w:r w:rsidR="00564669" w:rsidRPr="00564669">
        <w:t xml:space="preserve">laying them </w:t>
      </w:r>
      <w:r w:rsidR="00C5166F">
        <w:t>“</w:t>
      </w:r>
      <w:r w:rsidR="002E2FC6" w:rsidRPr="002E2FC6">
        <w:t>in two heaps at the entrance of the gate until the morning</w:t>
      </w:r>
      <w:r w:rsidR="00C5166F">
        <w:t>”</w:t>
      </w:r>
      <w:r w:rsidR="000032DB">
        <w:t>—v </w:t>
      </w:r>
      <w:r w:rsidR="00564669">
        <w:t>8</w:t>
      </w:r>
      <w:r w:rsidR="00741FAE" w:rsidRPr="006569C0">
        <w:t>),</w:t>
      </w:r>
      <w:r w:rsidR="00C33047" w:rsidRPr="006569C0">
        <w:t xml:space="preserve"> </w:t>
      </w:r>
      <w:r w:rsidR="00741FAE" w:rsidRPr="006569C0">
        <w:t>create</w:t>
      </w:r>
      <w:r w:rsidR="00C33047" w:rsidRPr="006569C0">
        <w:t xml:space="preserve"> </w:t>
      </w:r>
      <w:r w:rsidR="00741FAE" w:rsidRPr="006569C0">
        <w:t>a single semantic field that unifies the story.</w:t>
      </w:r>
      <w:r w:rsidR="00741FAE" w:rsidRPr="006569C0">
        <w:rPr>
          <w:rStyle w:val="FootnoteReference"/>
          <w:szCs w:val="24"/>
        </w:rPr>
        <w:footnoteReference w:id="4"/>
      </w:r>
    </w:p>
    <w:p w14:paraId="76B94A85" w14:textId="69358550" w:rsidR="00B5092E" w:rsidRPr="006569C0" w:rsidRDefault="00E431E7" w:rsidP="00AA6A59">
      <w:pPr>
        <w:pStyle w:val="PS"/>
        <w:jc w:val="both"/>
      </w:pPr>
      <w:r w:rsidRPr="006569C0">
        <w:t xml:space="preserve">What remains of this </w:t>
      </w:r>
      <w:r w:rsidR="000C02CF">
        <w:t>expansive account</w:t>
      </w:r>
      <w:r w:rsidRPr="006569C0">
        <w:t xml:space="preserve"> in Chronicles? At first glance, not much. The author of Chronicles (hereinafter: the </w:t>
      </w:r>
      <w:r w:rsidR="0099141C">
        <w:t>Chronicler</w:t>
      </w:r>
      <w:r w:rsidRPr="006569C0">
        <w:t>)</w:t>
      </w:r>
      <w:r w:rsidRPr="006569C0">
        <w:rPr>
          <w:rStyle w:val="FootnoteReference"/>
          <w:szCs w:val="24"/>
        </w:rPr>
        <w:footnoteReference w:id="5"/>
      </w:r>
      <w:r w:rsidRPr="006569C0">
        <w:t xml:space="preserve"> almost totally disregards </w:t>
      </w:r>
      <w:r w:rsidR="00F823F5">
        <w:t>Jehu's</w:t>
      </w:r>
      <w:r w:rsidRPr="006569C0">
        <w:t xml:space="preserve"> ascent to power and mention</w:t>
      </w:r>
      <w:r w:rsidR="000032DB">
        <w:t xml:space="preserve">s it </w:t>
      </w:r>
      <w:r w:rsidRPr="006569C0">
        <w:t xml:space="preserve">only in the context of the </w:t>
      </w:r>
      <w:r w:rsidR="0050365B">
        <w:t xml:space="preserve">killing </w:t>
      </w:r>
      <w:r w:rsidRPr="006569C0">
        <w:t xml:space="preserve">of </w:t>
      </w:r>
      <w:r w:rsidR="00A0369C">
        <w:t>Ahaziah</w:t>
      </w:r>
      <w:r w:rsidR="00A0369C" w:rsidRPr="006569C0">
        <w:t xml:space="preserve"> </w:t>
      </w:r>
      <w:r w:rsidR="000032DB">
        <w:t>k</w:t>
      </w:r>
      <w:r w:rsidRPr="006569C0">
        <w:t>ing of Jud</w:t>
      </w:r>
      <w:r w:rsidR="00A0369C">
        <w:t>ah</w:t>
      </w:r>
      <w:r w:rsidRPr="006569C0">
        <w:t xml:space="preserve"> and his nephew</w:t>
      </w:r>
      <w:r w:rsidR="000032DB">
        <w:t>s</w:t>
      </w:r>
      <w:r w:rsidRPr="006569C0">
        <w:t xml:space="preserve"> (2</w:t>
      </w:r>
      <w:r w:rsidR="0099141C">
        <w:t>Chr 22:</w:t>
      </w:r>
      <w:r w:rsidRPr="006569C0">
        <w:t>7–9).</w:t>
      </w:r>
      <w:r w:rsidRPr="006569C0">
        <w:rPr>
          <w:rStyle w:val="FootnoteReference"/>
          <w:szCs w:val="24"/>
        </w:rPr>
        <w:footnoteReference w:id="6"/>
      </w:r>
      <w:r w:rsidR="00B5092E" w:rsidRPr="006569C0">
        <w:t xml:space="preserve"> </w:t>
      </w:r>
      <w:r w:rsidR="00F75C28" w:rsidRPr="006569C0">
        <w:t>W</w:t>
      </w:r>
      <w:r w:rsidR="00B5092E" w:rsidRPr="006569C0">
        <w:t xml:space="preserve">ith this, </w:t>
      </w:r>
      <w:r w:rsidR="00F823F5">
        <w:t>Jehu's</w:t>
      </w:r>
      <w:r w:rsidR="00B5092E" w:rsidRPr="006569C0">
        <w:t xml:space="preserve"> role in Chronicles is wound up. Ostensibly, this brevity is understandable </w:t>
      </w:r>
      <w:r w:rsidR="00C766A2">
        <w:t>since</w:t>
      </w:r>
      <w:r w:rsidR="00B5092E" w:rsidRPr="006569C0">
        <w:t xml:space="preserve"> the </w:t>
      </w:r>
      <w:r w:rsidR="0099141C">
        <w:t>Chronicler</w:t>
      </w:r>
      <w:r w:rsidR="00B5092E" w:rsidRPr="006569C0">
        <w:t xml:space="preserve"> </w:t>
      </w:r>
      <w:r w:rsidR="00C766A2">
        <w:t xml:space="preserve">systematically </w:t>
      </w:r>
      <w:r w:rsidR="000032DB">
        <w:t xml:space="preserve">avoids reference </w:t>
      </w:r>
      <w:r w:rsidR="00B5092E" w:rsidRPr="006569C0">
        <w:t xml:space="preserve">to the </w:t>
      </w:r>
      <w:r w:rsidR="000032DB">
        <w:t>N</w:t>
      </w:r>
      <w:r w:rsidR="00B5092E" w:rsidRPr="006569C0">
        <w:t xml:space="preserve">orthern </w:t>
      </w:r>
      <w:r w:rsidR="000032DB">
        <w:t xml:space="preserve">kingdom </w:t>
      </w:r>
      <w:r w:rsidR="00B5092E" w:rsidRPr="006569C0">
        <w:t xml:space="preserve">unless he has a real need to </w:t>
      </w:r>
      <w:r w:rsidR="0050365B">
        <w:t>mention it</w:t>
      </w:r>
      <w:r w:rsidR="00B5092E" w:rsidRPr="006569C0">
        <w:t xml:space="preserve">, </w:t>
      </w:r>
      <w:r w:rsidR="0050365B">
        <w:t xml:space="preserve">as in his account of </w:t>
      </w:r>
      <w:r w:rsidR="00B5092E" w:rsidRPr="006569C0">
        <w:t>cooperation between an Israelite king and a Judahite king.</w:t>
      </w:r>
      <w:r w:rsidR="00B5092E" w:rsidRPr="006569C0">
        <w:rPr>
          <w:rStyle w:val="FootnoteReference"/>
          <w:szCs w:val="24"/>
        </w:rPr>
        <w:footnoteReference w:id="7"/>
      </w:r>
      <w:r w:rsidR="00B5092E" w:rsidRPr="006569C0">
        <w:t xml:space="preserve"> The Jehu</w:t>
      </w:r>
      <w:r w:rsidR="00C33047" w:rsidRPr="006569C0">
        <w:t xml:space="preserve"> </w:t>
      </w:r>
      <w:r w:rsidR="00B5092E" w:rsidRPr="006569C0">
        <w:t xml:space="preserve">affair </w:t>
      </w:r>
      <w:r w:rsidR="00FB0FE5">
        <w:t>is mostly</w:t>
      </w:r>
      <w:r w:rsidR="00C33047" w:rsidRPr="006569C0">
        <w:t xml:space="preserve"> </w:t>
      </w:r>
      <w:r w:rsidR="00B5092E" w:rsidRPr="006569C0">
        <w:t xml:space="preserve">an internal </w:t>
      </w:r>
      <w:r w:rsidR="000032DB">
        <w:t xml:space="preserve">affair involving the Northern kingdom; </w:t>
      </w:r>
      <w:r w:rsidR="00B5092E" w:rsidRPr="006569C0">
        <w:t xml:space="preserve">therefore the </w:t>
      </w:r>
      <w:r w:rsidR="0099141C">
        <w:t>Chronicler</w:t>
      </w:r>
      <w:r w:rsidR="00985499" w:rsidRPr="006569C0">
        <w:t>,</w:t>
      </w:r>
      <w:r w:rsidR="00B5092E" w:rsidRPr="006569C0">
        <w:t xml:space="preserve"> as</w:t>
      </w:r>
      <w:r w:rsidR="00C33047" w:rsidRPr="006569C0">
        <w:t xml:space="preserve"> </w:t>
      </w:r>
      <w:r w:rsidR="00B5092E" w:rsidRPr="006569C0">
        <w:t>in other cases</w:t>
      </w:r>
      <w:r w:rsidR="00985499" w:rsidRPr="006569C0">
        <w:t>,</w:t>
      </w:r>
      <w:r w:rsidR="00B5092E" w:rsidRPr="006569C0">
        <w:t xml:space="preserve"> presents only</w:t>
      </w:r>
      <w:r w:rsidR="00C33047" w:rsidRPr="006569C0">
        <w:t xml:space="preserve"> </w:t>
      </w:r>
      <w:r w:rsidR="00B5092E" w:rsidRPr="006569C0">
        <w:t>the part of the whole</w:t>
      </w:r>
      <w:r w:rsidR="00C33047" w:rsidRPr="006569C0">
        <w:t xml:space="preserve"> </w:t>
      </w:r>
      <w:r w:rsidR="00B5092E" w:rsidRPr="006569C0">
        <w:t xml:space="preserve">that </w:t>
      </w:r>
      <w:r w:rsidR="000032DB">
        <w:t xml:space="preserve">pertains </w:t>
      </w:r>
      <w:r w:rsidR="00B5092E" w:rsidRPr="006569C0">
        <w:t>to</w:t>
      </w:r>
      <w:r w:rsidR="00C33047" w:rsidRPr="006569C0">
        <w:t xml:space="preserve"> </w:t>
      </w:r>
      <w:r w:rsidR="000032DB">
        <w:t xml:space="preserve">a Judahite </w:t>
      </w:r>
      <w:r w:rsidR="00B5092E" w:rsidRPr="006569C0">
        <w:t>king</w:t>
      </w:r>
      <w:r w:rsidR="0050365B">
        <w:t>—</w:t>
      </w:r>
      <w:r w:rsidR="00B5092E" w:rsidRPr="006569C0">
        <w:t>in this case, the death of</w:t>
      </w:r>
      <w:r w:rsidR="00C33047" w:rsidRPr="006569C0">
        <w:t xml:space="preserve"> </w:t>
      </w:r>
      <w:r w:rsidR="000032DB">
        <w:t>Ahaz</w:t>
      </w:r>
      <w:r w:rsidR="00A0369C">
        <w:t>iah</w:t>
      </w:r>
      <w:r w:rsidR="00B5092E" w:rsidRPr="006569C0">
        <w:t xml:space="preserve"> or his nephews.</w:t>
      </w:r>
    </w:p>
    <w:p w14:paraId="198C45E0" w14:textId="431B1E55" w:rsidR="00E24A99" w:rsidRPr="006569C0" w:rsidRDefault="00B5092E" w:rsidP="00F823F5">
      <w:pPr>
        <w:pStyle w:val="PS"/>
        <w:jc w:val="both"/>
      </w:pPr>
      <w:r w:rsidRPr="00873ECF">
        <w:t>Below I wish to argue that even though</w:t>
      </w:r>
      <w:r w:rsidR="00C33047" w:rsidRPr="00873ECF">
        <w:t xml:space="preserve"> </w:t>
      </w:r>
      <w:r w:rsidRPr="00873ECF">
        <w:t>the story of Jehu</w:t>
      </w:r>
      <w:r w:rsidR="00C33047" w:rsidRPr="00873ECF">
        <w:t xml:space="preserve"> </w:t>
      </w:r>
      <w:r w:rsidRPr="00873ECF">
        <w:t>is almost totally</w:t>
      </w:r>
      <w:r w:rsidR="00C33047" w:rsidRPr="00873ECF">
        <w:t xml:space="preserve"> </w:t>
      </w:r>
      <w:r w:rsidRPr="00873ECF">
        <w:t>omitted from Chronicles</w:t>
      </w:r>
      <w:r w:rsidR="00985499" w:rsidRPr="00873ECF">
        <w:t>,</w:t>
      </w:r>
      <w:r w:rsidRPr="00873ECF">
        <w:t xml:space="preserve"> much of the violent atmosphere that it embodies</w:t>
      </w:r>
      <w:r w:rsidR="00C33047" w:rsidRPr="00873ECF">
        <w:t xml:space="preserve"> </w:t>
      </w:r>
      <w:r w:rsidRPr="00873ECF">
        <w:t>permeates</w:t>
      </w:r>
      <w:r w:rsidR="00C33047" w:rsidRPr="00873ECF">
        <w:t xml:space="preserve"> </w:t>
      </w:r>
      <w:r w:rsidRPr="00873ECF">
        <w:t xml:space="preserve">Chronicles in those chapters that </w:t>
      </w:r>
      <w:r w:rsidR="00654182" w:rsidRPr="00873ECF">
        <w:t xml:space="preserve">establish </w:t>
      </w:r>
      <w:r w:rsidRPr="00873ECF">
        <w:t>a</w:t>
      </w:r>
      <w:r w:rsidR="00654182" w:rsidRPr="00873ECF">
        <w:t xml:space="preserve"> </w:t>
      </w:r>
      <w:r w:rsidRPr="00873ECF">
        <w:t>parallel between</w:t>
      </w:r>
      <w:r w:rsidR="00C33047" w:rsidRPr="00873ECF">
        <w:t xml:space="preserve"> </w:t>
      </w:r>
      <w:r w:rsidRPr="00873ECF">
        <w:t xml:space="preserve">the Judahite </w:t>
      </w:r>
      <w:r w:rsidR="00654182" w:rsidRPr="00873ECF">
        <w:t>k</w:t>
      </w:r>
      <w:r w:rsidRPr="00873ECF">
        <w:t xml:space="preserve">ings and the </w:t>
      </w:r>
      <w:r w:rsidR="00654182" w:rsidRPr="00873ECF">
        <w:t>H</w:t>
      </w:r>
      <w:r w:rsidRPr="00873ECF">
        <w:t>ouse of Ahab.</w:t>
      </w:r>
      <w:r w:rsidR="00C33047" w:rsidRPr="00873ECF">
        <w:t xml:space="preserve"> </w:t>
      </w:r>
      <w:r w:rsidRPr="00873ECF">
        <w:t>I</w:t>
      </w:r>
      <w:r w:rsidR="00C33047" w:rsidRPr="00873ECF">
        <w:t xml:space="preserve"> </w:t>
      </w:r>
      <w:r w:rsidRPr="00873ECF">
        <w:t>refer mainly to</w:t>
      </w:r>
      <w:r w:rsidR="00C33047" w:rsidRPr="00873ECF">
        <w:t xml:space="preserve"> </w:t>
      </w:r>
      <w:r w:rsidRPr="00873ECF">
        <w:t xml:space="preserve">the </w:t>
      </w:r>
      <w:r w:rsidR="00654182" w:rsidRPr="00873ECF">
        <w:t xml:space="preserve">series </w:t>
      </w:r>
      <w:r w:rsidRPr="00873ECF">
        <w:t>of kings from Je</w:t>
      </w:r>
      <w:r w:rsidR="003B34AD" w:rsidRPr="00873ECF">
        <w:t xml:space="preserve">horam </w:t>
      </w:r>
      <w:r w:rsidRPr="00873ECF">
        <w:t>to Joash (2Chr 21–24).</w:t>
      </w:r>
      <w:r w:rsidRPr="00873ECF">
        <w:rPr>
          <w:rStyle w:val="FootnoteReference"/>
          <w:szCs w:val="24"/>
        </w:rPr>
        <w:footnoteReference w:id="8"/>
      </w:r>
      <w:r w:rsidR="00E566A2" w:rsidRPr="00873ECF">
        <w:t xml:space="preserve"> </w:t>
      </w:r>
      <w:r w:rsidR="00654182" w:rsidRPr="00873ECF">
        <w:t xml:space="preserve">Nowhere in </w:t>
      </w:r>
      <w:r w:rsidR="00E566A2" w:rsidRPr="00873ECF">
        <w:t xml:space="preserve">the </w:t>
      </w:r>
      <w:r w:rsidR="00F823F5">
        <w:t>Chronicler's</w:t>
      </w:r>
      <w:r w:rsidR="007F7C7A" w:rsidRPr="00873ECF">
        <w:t xml:space="preserve"> </w:t>
      </w:r>
      <w:r w:rsidR="00E566A2" w:rsidRPr="00873ECF">
        <w:t>historical rewrit</w:t>
      </w:r>
      <w:r w:rsidR="007F7C7A" w:rsidRPr="00873ECF">
        <w:t>e</w:t>
      </w:r>
      <w:r w:rsidR="00E566A2" w:rsidRPr="00873ECF">
        <w:t xml:space="preserve">, from </w:t>
      </w:r>
      <w:r w:rsidR="00E566A2" w:rsidRPr="00873ECF">
        <w:lastRenderedPageBreak/>
        <w:t xml:space="preserve">the </w:t>
      </w:r>
      <w:r w:rsidR="0099141C" w:rsidRPr="00873ECF">
        <w:t>genealog</w:t>
      </w:r>
      <w:r w:rsidR="00873ECF" w:rsidRPr="00873ECF">
        <w:t>ies</w:t>
      </w:r>
      <w:r w:rsidR="0099141C" w:rsidRPr="00873ECF">
        <w:t xml:space="preserve"> list</w:t>
      </w:r>
      <w:r w:rsidR="00AA6434" w:rsidRPr="00873ECF">
        <w:t>s</w:t>
      </w:r>
      <w:r w:rsidR="00654182" w:rsidRPr="00873ECF">
        <w:t xml:space="preserve"> </w:t>
      </w:r>
      <w:r w:rsidR="00E566A2" w:rsidRPr="00873ECF">
        <w:t>to</w:t>
      </w:r>
      <w:r w:rsidR="007F7C7A" w:rsidRPr="00873ECF">
        <w:t xml:space="preserve"> </w:t>
      </w:r>
      <w:r w:rsidR="00F823F5">
        <w:t>Cyrus'</w:t>
      </w:r>
      <w:r w:rsidR="00C33047" w:rsidRPr="00873ECF">
        <w:t xml:space="preserve"> proclamation, </w:t>
      </w:r>
      <w:r w:rsidR="00654182" w:rsidRPr="00873ECF">
        <w:t xml:space="preserve">can one </w:t>
      </w:r>
      <w:r w:rsidR="00C33047" w:rsidRPr="00873ECF">
        <w:t xml:space="preserve">find such a </w:t>
      </w:r>
      <w:r w:rsidR="00654182" w:rsidRPr="00873ECF">
        <w:t xml:space="preserve">set of descriptions </w:t>
      </w:r>
      <w:r w:rsidR="00C33047" w:rsidRPr="00873ECF">
        <w:t>of death and</w:t>
      </w:r>
      <w:r w:rsidR="00F75C28" w:rsidRPr="00873ECF">
        <w:t xml:space="preserve"> </w:t>
      </w:r>
      <w:r w:rsidR="00C33047" w:rsidRPr="00873ECF">
        <w:t xml:space="preserve">killing as in this </w:t>
      </w:r>
      <w:r w:rsidR="00654182" w:rsidRPr="00873ECF">
        <w:t>series</w:t>
      </w:r>
      <w:r w:rsidR="00C33047" w:rsidRPr="00873ECF">
        <w:t>.</w:t>
      </w:r>
      <w:r w:rsidR="00C33047" w:rsidRPr="00873ECF">
        <w:rPr>
          <w:rStyle w:val="FootnoteReference"/>
          <w:szCs w:val="24"/>
        </w:rPr>
        <w:footnoteReference w:id="9"/>
      </w:r>
      <w:r w:rsidR="00C33047" w:rsidRPr="00873ECF">
        <w:t xml:space="preserve"> </w:t>
      </w:r>
      <w:r w:rsidR="00F75C28" w:rsidRPr="00873ECF">
        <w:t xml:space="preserve">This, I wish to argue, </w:t>
      </w:r>
      <w:r w:rsidR="00C33047" w:rsidRPr="00873ECF">
        <w:t xml:space="preserve">is not by chance. </w:t>
      </w:r>
      <w:r w:rsidR="00F75C28" w:rsidRPr="00873ECF">
        <w:t>T</w:t>
      </w:r>
      <w:r w:rsidR="00C33047" w:rsidRPr="00873ECF">
        <w:t xml:space="preserve">he </w:t>
      </w:r>
      <w:r w:rsidR="0099141C" w:rsidRPr="00873ECF">
        <w:t>Chronicler</w:t>
      </w:r>
      <w:r w:rsidR="00C33047" w:rsidRPr="00873ECF">
        <w:t xml:space="preserve"> </w:t>
      </w:r>
      <w:r w:rsidR="00F75C28" w:rsidRPr="00873ECF">
        <w:t xml:space="preserve">appears to have </w:t>
      </w:r>
      <w:r w:rsidR="00C33047" w:rsidRPr="00873ECF">
        <w:t xml:space="preserve">derived this violent style from </w:t>
      </w:r>
      <w:r w:rsidR="00F75C28" w:rsidRPr="00873ECF">
        <w:t xml:space="preserve">two sources: </w:t>
      </w:r>
      <w:r w:rsidR="00C33047" w:rsidRPr="00873ECF">
        <w:t xml:space="preserve">the </w:t>
      </w:r>
      <w:r w:rsidR="00F823F5">
        <w:t>Deuteronomist's</w:t>
      </w:r>
      <w:r w:rsidR="00C33047" w:rsidRPr="00873ECF">
        <w:t xml:space="preserve"> descriptions in the story of </w:t>
      </w:r>
      <w:r w:rsidR="00F823F5">
        <w:t>Jehu's</w:t>
      </w:r>
      <w:r w:rsidR="00C33047" w:rsidRPr="00873ECF">
        <w:t xml:space="preserve"> </w:t>
      </w:r>
      <w:r w:rsidR="00F823F5">
        <w:t>coup d'etat</w:t>
      </w:r>
      <w:r w:rsidR="00F823F5" w:rsidRPr="006569C0">
        <w:t xml:space="preserve"> </w:t>
      </w:r>
      <w:r w:rsidR="00C33047" w:rsidRPr="00873ECF">
        <w:t xml:space="preserve">and the eradication of the House of </w:t>
      </w:r>
      <w:r w:rsidR="009D7DFA" w:rsidRPr="00873ECF">
        <w:t>Baal</w:t>
      </w:r>
      <w:r w:rsidR="00F75C28" w:rsidRPr="00873ECF">
        <w:t>,</w:t>
      </w:r>
      <w:r w:rsidR="00C33047" w:rsidRPr="00873ECF">
        <w:t xml:space="preserve"> and other violent </w:t>
      </w:r>
      <w:r w:rsidR="00F75C28" w:rsidRPr="00873ECF">
        <w:t xml:space="preserve">accounts </w:t>
      </w:r>
      <w:r w:rsidR="00C33047" w:rsidRPr="00873ECF">
        <w:t xml:space="preserve">in the Bible. The outcome </w:t>
      </w:r>
      <w:r w:rsidR="00654182" w:rsidRPr="00873ECF">
        <w:t xml:space="preserve">reported here </w:t>
      </w:r>
      <w:r w:rsidR="00C33047" w:rsidRPr="00873ECF">
        <w:t>is a</w:t>
      </w:r>
      <w:r w:rsidR="005717DC" w:rsidRPr="00873ECF">
        <w:t>n especially</w:t>
      </w:r>
      <w:r w:rsidR="00C33047" w:rsidRPr="00873ECF">
        <w:t xml:space="preserve"> violent representation. Below</w:t>
      </w:r>
      <w:r w:rsidR="00F823F5">
        <w:t>,</w:t>
      </w:r>
      <w:r w:rsidR="00C33047" w:rsidRPr="00873ECF">
        <w:t xml:space="preserve"> I review the</w:t>
      </w:r>
      <w:r w:rsidR="00654182" w:rsidRPr="00873ECF">
        <w:t xml:space="preserve"> </w:t>
      </w:r>
      <w:r w:rsidR="00F75C28" w:rsidRPr="00873ECF">
        <w:t xml:space="preserve">turbulent </w:t>
      </w:r>
      <w:r w:rsidR="00C33047" w:rsidRPr="00873ECF">
        <w:t xml:space="preserve">events </w:t>
      </w:r>
      <w:r w:rsidR="00F823F5">
        <w:t>bracketed by Jehoram and Joash's reigns</w:t>
      </w:r>
      <w:r w:rsidR="00C33047" w:rsidRPr="00873ECF">
        <w:t xml:space="preserve">. </w:t>
      </w:r>
      <w:r w:rsidR="00654182" w:rsidRPr="00873ECF">
        <w:t>S</w:t>
      </w:r>
      <w:r w:rsidR="00C33047" w:rsidRPr="00873ECF">
        <w:t xml:space="preserve">ome of </w:t>
      </w:r>
      <w:r w:rsidR="00F75C28" w:rsidRPr="00873ECF">
        <w:t>them</w:t>
      </w:r>
      <w:r w:rsidR="00654182" w:rsidRPr="00873ECF">
        <w:t xml:space="preserve">, as </w:t>
      </w:r>
      <w:r w:rsidR="00F823F5">
        <w:t>noted</w:t>
      </w:r>
      <w:r w:rsidR="00654182" w:rsidRPr="00873ECF">
        <w:t>,</w:t>
      </w:r>
      <w:r w:rsidR="00F75C28" w:rsidRPr="00873ECF">
        <w:t xml:space="preserve"> have no parallel</w:t>
      </w:r>
      <w:r w:rsidR="00C33047" w:rsidRPr="00873ECF">
        <w:t xml:space="preserve"> in Kings</w:t>
      </w:r>
      <w:r w:rsidR="00654182" w:rsidRPr="00873ECF">
        <w:t xml:space="preserve">; the </w:t>
      </w:r>
      <w:r w:rsidR="0099141C" w:rsidRPr="00873ECF">
        <w:t>Chronicler</w:t>
      </w:r>
      <w:r w:rsidR="00654182" w:rsidRPr="00873ECF">
        <w:t xml:space="preserve"> </w:t>
      </w:r>
      <w:r w:rsidR="00C33047" w:rsidRPr="00873ECF">
        <w:t xml:space="preserve">usually </w:t>
      </w:r>
      <w:r w:rsidR="00654182" w:rsidRPr="00873ECF">
        <w:t>rework</w:t>
      </w:r>
      <w:r w:rsidR="00032674" w:rsidRPr="00873ECF">
        <w:t xml:space="preserve">s </w:t>
      </w:r>
      <w:r w:rsidR="00654182" w:rsidRPr="00873ECF">
        <w:t xml:space="preserve">the </w:t>
      </w:r>
      <w:r w:rsidR="00AA6434" w:rsidRPr="00873ECF">
        <w:rPr>
          <w:lang w:bidi="he-IL"/>
        </w:rPr>
        <w:t>synoptic</w:t>
      </w:r>
      <w:r w:rsidR="00F823F5">
        <w:t xml:space="preserve"> p</w:t>
      </w:r>
      <w:r w:rsidR="00F823F5" w:rsidRPr="00F823F5">
        <w:t>arallel</w:t>
      </w:r>
      <w:r w:rsidR="00654182" w:rsidRPr="00873ECF">
        <w:t xml:space="preserve"> </w:t>
      </w:r>
      <w:r w:rsidR="00C33047" w:rsidRPr="00873ECF">
        <w:t xml:space="preserve">to align it with his worldview. In these </w:t>
      </w:r>
      <w:r w:rsidR="00AA6434" w:rsidRPr="00873ECF">
        <w:t>non-synoptic</w:t>
      </w:r>
      <w:r w:rsidR="00C33047" w:rsidRPr="00873ECF">
        <w:t xml:space="preserve"> </w:t>
      </w:r>
      <w:r w:rsidR="00F823F5">
        <w:t>p</w:t>
      </w:r>
      <w:r w:rsidR="00F823F5" w:rsidRPr="00F823F5">
        <w:t>arallel</w:t>
      </w:r>
      <w:r w:rsidR="008C38F1">
        <w:t>s</w:t>
      </w:r>
      <w:r w:rsidR="00C33047" w:rsidRPr="00873ECF">
        <w:t xml:space="preserve">, </w:t>
      </w:r>
      <w:r w:rsidR="00654182" w:rsidRPr="00873ECF">
        <w:t xml:space="preserve">he shows </w:t>
      </w:r>
      <w:r w:rsidR="00C33047" w:rsidRPr="00873ECF">
        <w:t xml:space="preserve">a </w:t>
      </w:r>
      <w:r w:rsidR="00654182" w:rsidRPr="00873ECF">
        <w:t xml:space="preserve">specific tendency </w:t>
      </w:r>
      <w:r w:rsidR="00C33047" w:rsidRPr="00873ECF">
        <w:t xml:space="preserve">to express himself in a style borrowed from violent texts </w:t>
      </w:r>
      <w:r w:rsidR="00032674" w:rsidRPr="00873ECF">
        <w:t xml:space="preserve">in </w:t>
      </w:r>
      <w:r w:rsidR="00C33047" w:rsidRPr="00873ECF">
        <w:t>the story of Jehu or</w:t>
      </w:r>
      <w:r w:rsidR="00654182" w:rsidRPr="00873ECF">
        <w:t xml:space="preserve"> </w:t>
      </w:r>
      <w:r w:rsidR="00C33047" w:rsidRPr="00873ECF">
        <w:t xml:space="preserve">from </w:t>
      </w:r>
      <w:r w:rsidR="00654182" w:rsidRPr="00873ECF">
        <w:t xml:space="preserve">elsewhere in </w:t>
      </w:r>
      <w:r w:rsidR="00F823F5">
        <w:t>the Bible</w:t>
      </w:r>
      <w:r w:rsidR="00C33047" w:rsidRPr="00873ECF">
        <w:t>.</w:t>
      </w:r>
      <w:r w:rsidR="00C33047" w:rsidRPr="00873ECF">
        <w:rPr>
          <w:rStyle w:val="FootnoteReference"/>
          <w:szCs w:val="24"/>
        </w:rPr>
        <w:footnoteReference w:id="10"/>
      </w:r>
    </w:p>
    <w:p w14:paraId="617B780A" w14:textId="4483ADD8" w:rsidR="00AF4237" w:rsidRPr="006569C0" w:rsidRDefault="000032DB" w:rsidP="00AA6A59">
      <w:pPr>
        <w:pStyle w:val="FH"/>
        <w:jc w:val="both"/>
      </w:pPr>
      <w:r>
        <w:t>Jehoram</w:t>
      </w:r>
      <w:r w:rsidR="00AF4237" w:rsidRPr="006569C0">
        <w:t xml:space="preserve"> (2Chr 21)</w:t>
      </w:r>
    </w:p>
    <w:p w14:paraId="4209D08E" w14:textId="03D0AA8A" w:rsidR="00AF4237" w:rsidRPr="006569C0" w:rsidRDefault="004540DB" w:rsidP="00AA6A59">
      <w:pPr>
        <w:pStyle w:val="PC"/>
        <w:jc w:val="both"/>
      </w:pPr>
      <w:r w:rsidRPr="006569C0">
        <w:t>I</w:t>
      </w:r>
      <w:r w:rsidR="00AF4237" w:rsidRPr="006569C0">
        <w:t xml:space="preserve">n </w:t>
      </w:r>
      <w:r w:rsidRPr="006569C0">
        <w:t xml:space="preserve">its </w:t>
      </w:r>
      <w:r w:rsidR="00AF4237" w:rsidRPr="006569C0">
        <w:t xml:space="preserve">general contours, the </w:t>
      </w:r>
      <w:r w:rsidR="00F823F5">
        <w:t>Chronicler's</w:t>
      </w:r>
      <w:r w:rsidR="00AF4237" w:rsidRPr="006569C0">
        <w:t xml:space="preserve"> account of the reign of </w:t>
      </w:r>
      <w:r w:rsidR="000032DB">
        <w:t>Jehoram</w:t>
      </w:r>
      <w:r w:rsidR="00AF4237" w:rsidRPr="006569C0">
        <w:t xml:space="preserve"> is based on the </w:t>
      </w:r>
      <w:r w:rsidR="00F823F5">
        <w:t>Deuteronomist's</w:t>
      </w:r>
      <w:r w:rsidR="00AF4237" w:rsidRPr="006569C0">
        <w:t xml:space="preserve"> </w:t>
      </w:r>
      <w:r w:rsidR="00996BA1">
        <w:t>rendering</w:t>
      </w:r>
      <w:r w:rsidR="00AF4237" w:rsidRPr="006569C0">
        <w:t xml:space="preserve">. Nevertheless, the </w:t>
      </w:r>
      <w:r w:rsidR="0099141C">
        <w:t>Chronicler</w:t>
      </w:r>
      <w:r w:rsidR="00AF4237" w:rsidRPr="006569C0">
        <w:t xml:space="preserve"> adds several elements that do not resonate in </w:t>
      </w:r>
      <w:r w:rsidR="009E3393">
        <w:t xml:space="preserve">the </w:t>
      </w:r>
      <w:r w:rsidR="009E3393" w:rsidRPr="009E3393">
        <w:rPr>
          <w:i/>
          <w:iCs/>
        </w:rPr>
        <w:t>V</w:t>
      </w:r>
      <w:r w:rsidR="00AF4237" w:rsidRPr="009E3393">
        <w:rPr>
          <w:i/>
          <w:iCs/>
        </w:rPr>
        <w:t>orlage</w:t>
      </w:r>
      <w:r w:rsidR="00966043" w:rsidRPr="006569C0">
        <w:rPr>
          <w:i/>
          <w:iCs/>
        </w:rPr>
        <w:t>,</w:t>
      </w:r>
      <w:r w:rsidR="00AF4237" w:rsidRPr="006569C0">
        <w:t xml:space="preserve"> </w:t>
      </w:r>
      <w:r w:rsidR="00996BA1">
        <w:t xml:space="preserve">some of which are </w:t>
      </w:r>
      <w:r w:rsidR="00AF4237" w:rsidRPr="006569C0">
        <w:t xml:space="preserve">presumably </w:t>
      </w:r>
      <w:r w:rsidR="00654182">
        <w:t xml:space="preserve">of his invention </w:t>
      </w:r>
      <w:r w:rsidR="00AF4237" w:rsidRPr="006569C0">
        <w:t>(</w:t>
      </w:r>
      <w:r w:rsidR="00AF4237" w:rsidRPr="006569C0">
        <w:rPr>
          <w:i/>
          <w:iCs/>
        </w:rPr>
        <w:t>Sondergut</w:t>
      </w:r>
      <w:r w:rsidR="00AF4237" w:rsidRPr="006569C0">
        <w:t>).</w:t>
      </w:r>
      <w:r w:rsidR="00AF4237" w:rsidRPr="006569C0">
        <w:rPr>
          <w:rStyle w:val="FootnoteReference"/>
          <w:szCs w:val="24"/>
        </w:rPr>
        <w:footnoteReference w:id="11"/>
      </w:r>
      <w:r w:rsidR="00985499" w:rsidRPr="006569C0">
        <w:t xml:space="preserve"> </w:t>
      </w:r>
      <w:r w:rsidR="006A59E3">
        <w:t xml:space="preserve">At issue here, </w:t>
      </w:r>
      <w:r w:rsidR="00770E41">
        <w:t xml:space="preserve">however, </w:t>
      </w:r>
      <w:r w:rsidR="006A59E3">
        <w:lastRenderedPageBreak/>
        <w:t xml:space="preserve">are </w:t>
      </w:r>
      <w:r w:rsidR="00770E41">
        <w:t xml:space="preserve">more than </w:t>
      </w:r>
      <w:r w:rsidRPr="006569C0">
        <w:t>additions</w:t>
      </w:r>
      <w:r w:rsidR="00966043" w:rsidRPr="006569C0">
        <w:t>;</w:t>
      </w:r>
      <w:r w:rsidRPr="006569C0">
        <w:t xml:space="preserve"> the </w:t>
      </w:r>
      <w:r w:rsidR="0099141C">
        <w:t>Chronicler</w:t>
      </w:r>
      <w:r w:rsidR="00985499" w:rsidRPr="006569C0">
        <w:t xml:space="preserve"> </w:t>
      </w:r>
      <w:r w:rsidR="006A59E3">
        <w:t xml:space="preserve">also </w:t>
      </w:r>
      <w:r w:rsidRPr="006569C0">
        <w:t>reworked parallel vers</w:t>
      </w:r>
      <w:r w:rsidR="00770E41">
        <w:t>e</w:t>
      </w:r>
      <w:r w:rsidRPr="006569C0">
        <w:t xml:space="preserve">s </w:t>
      </w:r>
      <w:r w:rsidR="00770E41">
        <w:t xml:space="preserve">in </w:t>
      </w:r>
      <w:r w:rsidRPr="006569C0">
        <w:t>the two versions</w:t>
      </w:r>
      <w:r w:rsidR="00985499" w:rsidRPr="006569C0">
        <w:t>,</w:t>
      </w:r>
      <w:r w:rsidRPr="006569C0">
        <w:t xml:space="preserve"> as in, for example, the </w:t>
      </w:r>
      <w:r w:rsidR="00770E41">
        <w:t xml:space="preserve">results </w:t>
      </w:r>
      <w:r w:rsidRPr="006569C0">
        <w:t>of the war with Edom</w:t>
      </w:r>
      <w:r w:rsidR="00985499" w:rsidRPr="006569C0">
        <w:t xml:space="preserve"> </w:t>
      </w:r>
      <w:r w:rsidRPr="006569C0">
        <w:t>and</w:t>
      </w:r>
      <w:r w:rsidR="00985499" w:rsidRPr="006569C0">
        <w:t xml:space="preserve"> </w:t>
      </w:r>
      <w:r w:rsidRPr="006569C0">
        <w:t xml:space="preserve">the </w:t>
      </w:r>
      <w:r w:rsidR="00FD36E7">
        <w:t>description</w:t>
      </w:r>
      <w:r w:rsidRPr="006569C0">
        <w:t xml:space="preserve"> of </w:t>
      </w:r>
      <w:r w:rsidR="00F823F5">
        <w:t>Jehoram's</w:t>
      </w:r>
      <w:r w:rsidRPr="006569C0">
        <w:t xml:space="preserve"> burial.</w:t>
      </w:r>
      <w:r w:rsidRPr="006569C0">
        <w:rPr>
          <w:rStyle w:val="FootnoteReference"/>
          <w:szCs w:val="24"/>
        </w:rPr>
        <w:footnoteReference w:id="12"/>
      </w:r>
      <w:r w:rsidRPr="006569C0">
        <w:t xml:space="preserve"> </w:t>
      </w:r>
      <w:r w:rsidR="00770E41">
        <w:t>In t</w:t>
      </w:r>
      <w:r w:rsidRPr="006569C0">
        <w:t xml:space="preserve">he </w:t>
      </w:r>
      <w:r w:rsidR="0072075E">
        <w:t>result</w:t>
      </w:r>
      <w:r w:rsidRPr="006569C0">
        <w:t xml:space="preserve">, </w:t>
      </w:r>
      <w:r w:rsidR="00F823F5">
        <w:t>Jehoram's</w:t>
      </w:r>
      <w:r w:rsidRPr="006569C0">
        <w:t xml:space="preserve"> image</w:t>
      </w:r>
      <w:r w:rsidR="00770E41" w:rsidRPr="00770E41">
        <w:t xml:space="preserve"> </w:t>
      </w:r>
      <w:r w:rsidR="00770E41" w:rsidRPr="006569C0">
        <w:t>in Kings</w:t>
      </w:r>
      <w:r w:rsidRPr="006569C0">
        <w:t xml:space="preserve">, negative to begin with, </w:t>
      </w:r>
      <w:r w:rsidR="00770E41">
        <w:t xml:space="preserve">is </w:t>
      </w:r>
      <w:r w:rsidR="00996BA1">
        <w:t xml:space="preserve">made </w:t>
      </w:r>
      <w:r w:rsidRPr="006569C0">
        <w:t xml:space="preserve">even more </w:t>
      </w:r>
      <w:r w:rsidR="00770E41">
        <w:t>unsavory in Chronicles</w:t>
      </w:r>
      <w:r w:rsidRPr="006569C0">
        <w:t xml:space="preserve">. The title of </w:t>
      </w:r>
      <w:r w:rsidR="00F823F5">
        <w:t>Begg's</w:t>
      </w:r>
      <w:r w:rsidR="00CC7967" w:rsidRPr="006569C0">
        <w:t xml:space="preserve"> </w:t>
      </w:r>
      <w:r w:rsidRPr="006569C0">
        <w:t xml:space="preserve">article, </w:t>
      </w:r>
      <w:r w:rsidR="00C5166F">
        <w:t>“</w:t>
      </w:r>
      <w:r w:rsidRPr="006569C0">
        <w:t xml:space="preserve">Constructing a Monster: The </w:t>
      </w:r>
      <w:r w:rsidR="00F823F5">
        <w:t>Chronicler's</w:t>
      </w:r>
      <w:r w:rsidRPr="006569C0">
        <w:t xml:space="preserve"> </w:t>
      </w:r>
      <w:r w:rsidRPr="006569C0">
        <w:rPr>
          <w:i/>
          <w:iCs/>
        </w:rPr>
        <w:t>Sondergut</w:t>
      </w:r>
      <w:r w:rsidRPr="006569C0">
        <w:t xml:space="preserve"> in 2 Chronicles 2,</w:t>
      </w:r>
      <w:r w:rsidR="00C5166F">
        <w:t>”</w:t>
      </w:r>
      <w:r w:rsidRPr="006569C0">
        <w:t xml:space="preserve"> suffices to </w:t>
      </w:r>
      <w:r w:rsidR="002B10B8" w:rsidRPr="006569C0">
        <w:t xml:space="preserve">illustrate </w:t>
      </w:r>
      <w:r w:rsidR="00CC7967" w:rsidRPr="006569C0">
        <w:t xml:space="preserve">the extent of the influence of these additions on shaping </w:t>
      </w:r>
      <w:r w:rsidR="00F823F5">
        <w:t>Jehoram's</w:t>
      </w:r>
      <w:r w:rsidR="00770E41" w:rsidRPr="006569C0">
        <w:t xml:space="preserve"> </w:t>
      </w:r>
      <w:r w:rsidR="00CC7967" w:rsidRPr="006569C0">
        <w:t>image.</w:t>
      </w:r>
      <w:r w:rsidR="00CC7967" w:rsidRPr="006569C0">
        <w:rPr>
          <w:rStyle w:val="FootnoteReference"/>
          <w:szCs w:val="24"/>
        </w:rPr>
        <w:footnoteReference w:id="13"/>
      </w:r>
      <w:r w:rsidR="00CC7967" w:rsidRPr="006569C0">
        <w:t xml:space="preserve"> </w:t>
      </w:r>
      <w:r w:rsidR="00966043" w:rsidRPr="006569C0">
        <w:t>I</w:t>
      </w:r>
      <w:r w:rsidR="002B10B8" w:rsidRPr="006569C0">
        <w:t xml:space="preserve">ndeed, examination of these additions leaves no room for doubt: </w:t>
      </w:r>
      <w:r w:rsidR="00996BA1">
        <w:t xml:space="preserve">the </w:t>
      </w:r>
      <w:r w:rsidR="0099141C">
        <w:t>Chronicler</w:t>
      </w:r>
      <w:r w:rsidR="00996BA1">
        <w:t xml:space="preserve"> considers </w:t>
      </w:r>
      <w:r w:rsidR="000032DB">
        <w:t>Jehoram</w:t>
      </w:r>
      <w:r w:rsidR="002B10B8" w:rsidRPr="006569C0">
        <w:t xml:space="preserve"> one of the vilest kings in the history of the Judah</w:t>
      </w:r>
      <w:r w:rsidR="00770E41">
        <w:t>ite kingdom</w:t>
      </w:r>
      <w:r w:rsidR="002B10B8" w:rsidRPr="006569C0">
        <w:t>. Here, too, as found in Kings, he quotes (</w:t>
      </w:r>
      <w:r w:rsidR="002B10B8" w:rsidRPr="00770E41">
        <w:rPr>
          <w:i/>
          <w:iCs/>
        </w:rPr>
        <w:t>mutatis mutandis</w:t>
      </w:r>
      <w:r w:rsidR="002B10B8" w:rsidRPr="006569C0">
        <w:t>) the formula of the David</w:t>
      </w:r>
      <w:r w:rsidR="0097375C" w:rsidRPr="006569C0">
        <w:t>ic covenant</w:t>
      </w:r>
      <w:r w:rsidR="002B10B8" w:rsidRPr="006569C0">
        <w:t>:</w:t>
      </w:r>
      <w:r w:rsidR="00770E41">
        <w:t xml:space="preserve"> </w:t>
      </w:r>
      <w:r w:rsidR="00C5166F">
        <w:t>“</w:t>
      </w:r>
      <w:r w:rsidR="008932DF" w:rsidRPr="008932DF">
        <w:t>Yet the Lord would not destroy the house of David because of the covenant that he had made with David, and since he had promised to give a lamp to him and to his descendants forever</w:t>
      </w:r>
      <w:r w:rsidR="00C5166F">
        <w:t>”</w:t>
      </w:r>
      <w:r w:rsidR="006A59E3" w:rsidRPr="006569C0">
        <w:t xml:space="preserve"> </w:t>
      </w:r>
      <w:r w:rsidR="002B10B8" w:rsidRPr="006569C0">
        <w:t>(2Ch</w:t>
      </w:r>
      <w:r w:rsidR="00AA6434">
        <w:t>r</w:t>
      </w:r>
      <w:r w:rsidR="002B10B8" w:rsidRPr="006569C0">
        <w:t xml:space="preserve"> 21:7)</w:t>
      </w:r>
      <w:r w:rsidR="006A59E3">
        <w:t xml:space="preserve">. This creates </w:t>
      </w:r>
      <w:r w:rsidR="002B10B8" w:rsidRPr="006569C0">
        <w:t xml:space="preserve">a barrier </w:t>
      </w:r>
      <w:r w:rsidR="00966043" w:rsidRPr="006569C0">
        <w:t xml:space="preserve">to </w:t>
      </w:r>
      <w:r w:rsidR="002B10B8" w:rsidRPr="006569C0">
        <w:t xml:space="preserve">the </w:t>
      </w:r>
      <w:r w:rsidR="00F823F5">
        <w:t>Chronicler's</w:t>
      </w:r>
      <w:r w:rsidR="002B10B8" w:rsidRPr="006569C0">
        <w:t xml:space="preserve"> </w:t>
      </w:r>
      <w:r w:rsidR="0097375C" w:rsidRPr="006569C0">
        <w:rPr>
          <w:rFonts w:asciiTheme="majorBidi" w:hAnsiTheme="majorBidi" w:cstheme="majorBidi"/>
          <w:color w:val="000000" w:themeColor="text1"/>
        </w:rPr>
        <w:t>doctrine of retribution</w:t>
      </w:r>
      <w:r w:rsidR="00966043" w:rsidRPr="006569C0">
        <w:rPr>
          <w:rFonts w:asciiTheme="majorBidi" w:hAnsiTheme="majorBidi" w:cstheme="majorBidi"/>
          <w:color w:val="000000" w:themeColor="text1"/>
        </w:rPr>
        <w:t xml:space="preserve">, by which </w:t>
      </w:r>
      <w:r w:rsidR="002B10B8" w:rsidRPr="006569C0">
        <w:t xml:space="preserve">every </w:t>
      </w:r>
      <w:r w:rsidR="00966043" w:rsidRPr="006569C0">
        <w:t xml:space="preserve">sinner faces summary personal punishment </w:t>
      </w:r>
      <w:r w:rsidR="002B10B8" w:rsidRPr="006569C0">
        <w:t>for his misdeeds.</w:t>
      </w:r>
      <w:r w:rsidR="002B10B8" w:rsidRPr="006569C0">
        <w:rPr>
          <w:rStyle w:val="FootnoteReference"/>
          <w:szCs w:val="24"/>
        </w:rPr>
        <w:footnoteReference w:id="14"/>
      </w:r>
    </w:p>
    <w:p w14:paraId="2D161B04" w14:textId="2599CD27" w:rsidR="006934FA" w:rsidRPr="006569C0" w:rsidRDefault="00966043" w:rsidP="00AA6A59">
      <w:pPr>
        <w:pStyle w:val="PS"/>
        <w:jc w:val="both"/>
      </w:pPr>
      <w:r w:rsidRPr="006569C0">
        <w:t xml:space="preserve">Below </w:t>
      </w:r>
      <w:r w:rsidR="006934FA" w:rsidRPr="006569C0">
        <w:t xml:space="preserve">I focus on two brief stories, </w:t>
      </w:r>
      <w:r w:rsidR="006A59E3">
        <w:t>both lacking a parallel account</w:t>
      </w:r>
      <w:r w:rsidR="006934FA" w:rsidRPr="006569C0">
        <w:t xml:space="preserve">, from </w:t>
      </w:r>
      <w:r w:rsidR="00F823F5">
        <w:t>Jehoram's</w:t>
      </w:r>
      <w:r w:rsidR="006934FA" w:rsidRPr="006569C0">
        <w:t xml:space="preserve"> biography. The first recounts the murder of </w:t>
      </w:r>
      <w:r w:rsidR="00F823F5">
        <w:t>Jehoram's</w:t>
      </w:r>
      <w:r w:rsidR="006934FA" w:rsidRPr="006569C0">
        <w:t xml:space="preserve"> brother; the second takes up the Arab</w:t>
      </w:r>
      <w:r w:rsidR="00996BA1">
        <w:t>ian</w:t>
      </w:r>
      <w:r w:rsidR="006934FA" w:rsidRPr="006569C0">
        <w:t xml:space="preserve">-Philistine invasion, one of whose outcomes </w:t>
      </w:r>
      <w:r w:rsidR="00996BA1">
        <w:t xml:space="preserve">is </w:t>
      </w:r>
      <w:r w:rsidR="006934FA" w:rsidRPr="006569C0">
        <w:t xml:space="preserve">the killing of </w:t>
      </w:r>
      <w:r w:rsidR="00873ECF" w:rsidRPr="006569C0">
        <w:t>all</w:t>
      </w:r>
      <w:r w:rsidR="006934FA" w:rsidRPr="006569C0">
        <w:t xml:space="preserve"> </w:t>
      </w:r>
      <w:r w:rsidR="00F823F5">
        <w:t>Jehoram's</w:t>
      </w:r>
      <w:r w:rsidR="006934FA" w:rsidRPr="006569C0">
        <w:t xml:space="preserve"> sons and wives </w:t>
      </w:r>
      <w:r w:rsidR="00814BAB">
        <w:t>except for</w:t>
      </w:r>
      <w:r w:rsidR="006934FA" w:rsidRPr="006569C0">
        <w:t xml:space="preserve"> young </w:t>
      </w:r>
      <w:r w:rsidR="00814BAB">
        <w:t>Ahaziah</w:t>
      </w:r>
      <w:r w:rsidR="006934FA" w:rsidRPr="006569C0">
        <w:t>.</w:t>
      </w:r>
    </w:p>
    <w:p w14:paraId="24170FB3" w14:textId="630B3881" w:rsidR="006934FA" w:rsidRDefault="00F823F5" w:rsidP="00AA6A59">
      <w:pPr>
        <w:pStyle w:val="PS"/>
        <w:jc w:val="both"/>
        <w:rPr>
          <w:rtl/>
        </w:rPr>
      </w:pPr>
      <w:r>
        <w:t>Jehoram's</w:t>
      </w:r>
      <w:r w:rsidR="006934FA" w:rsidRPr="006569C0">
        <w:t xml:space="preserve"> </w:t>
      </w:r>
      <w:r w:rsidR="009231F0">
        <w:t>accession</w:t>
      </w:r>
      <w:r w:rsidR="009231F0" w:rsidRPr="006569C0">
        <w:t xml:space="preserve"> to</w:t>
      </w:r>
      <w:r w:rsidR="006934FA" w:rsidRPr="006569C0">
        <w:t xml:space="preserve"> the throne and, in the main, his </w:t>
      </w:r>
      <w:r w:rsidR="00996BA1">
        <w:t xml:space="preserve">coronation </w:t>
      </w:r>
      <w:r w:rsidR="005237FB">
        <w:t xml:space="preserve">take place </w:t>
      </w:r>
      <w:r w:rsidR="006934FA" w:rsidRPr="006569C0">
        <w:t>during the life</w:t>
      </w:r>
      <w:r w:rsidR="005237FB">
        <w:t>time</w:t>
      </w:r>
      <w:r w:rsidR="006934FA" w:rsidRPr="006569C0">
        <w:t xml:space="preserve"> of his father, </w:t>
      </w:r>
      <w:r w:rsidR="005237FB">
        <w:t>Jehoshaphat</w:t>
      </w:r>
      <w:r w:rsidR="006934FA" w:rsidRPr="006569C0">
        <w:t xml:space="preserve">. </w:t>
      </w:r>
      <w:r w:rsidR="005237FB">
        <w:t>Jehoshaphat</w:t>
      </w:r>
      <w:r w:rsidR="006934FA" w:rsidRPr="006569C0">
        <w:t xml:space="preserve"> prefers</w:t>
      </w:r>
      <w:r w:rsidR="00966043" w:rsidRPr="006569C0">
        <w:t xml:space="preserve"> </w:t>
      </w:r>
      <w:r w:rsidR="000032DB">
        <w:t>Jehoram</w:t>
      </w:r>
      <w:r w:rsidR="006934FA" w:rsidRPr="006569C0">
        <w:t xml:space="preserve"> over his six brothers </w:t>
      </w:r>
      <w:r w:rsidR="00C5166F">
        <w:t>“</w:t>
      </w:r>
      <w:r w:rsidR="006934FA" w:rsidRPr="006569C0">
        <w:t xml:space="preserve">because he </w:t>
      </w:r>
      <w:r w:rsidR="0089044A">
        <w:t>was</w:t>
      </w:r>
      <w:r w:rsidR="00996BA1">
        <w:t xml:space="preserve"> </w:t>
      </w:r>
      <w:r w:rsidR="006934FA" w:rsidRPr="006569C0">
        <w:t xml:space="preserve">the </w:t>
      </w:r>
      <w:r w:rsidR="006934FA" w:rsidRPr="006569C0">
        <w:lastRenderedPageBreak/>
        <w:t>firstborn</w:t>
      </w:r>
      <w:r w:rsidR="00C5166F">
        <w:t>”</w:t>
      </w:r>
      <w:r w:rsidR="006934FA" w:rsidRPr="006569C0">
        <w:t xml:space="preserve"> (</w:t>
      </w:r>
      <w:r w:rsidR="005237FB">
        <w:t xml:space="preserve">2Chr </w:t>
      </w:r>
      <w:r w:rsidR="006934FA" w:rsidRPr="006569C0">
        <w:t>21:3).</w:t>
      </w:r>
      <w:r w:rsidR="006934FA" w:rsidRPr="006569C0">
        <w:rPr>
          <w:rStyle w:val="FootnoteReference"/>
          <w:szCs w:val="24"/>
        </w:rPr>
        <w:footnoteReference w:id="15"/>
      </w:r>
      <w:r w:rsidR="00985499" w:rsidRPr="006569C0">
        <w:t xml:space="preserve"> T</w:t>
      </w:r>
      <w:r w:rsidR="00512FF9" w:rsidRPr="006569C0">
        <w:t xml:space="preserve">he </w:t>
      </w:r>
      <w:r w:rsidR="00985499" w:rsidRPr="006569C0">
        <w:t>prec</w:t>
      </w:r>
      <w:r w:rsidR="00966043" w:rsidRPr="006569C0">
        <w:t>e</w:t>
      </w:r>
      <w:r w:rsidR="00985499" w:rsidRPr="006569C0">
        <w:t xml:space="preserve">dent </w:t>
      </w:r>
      <w:r w:rsidR="00966043" w:rsidRPr="006569C0">
        <w:t xml:space="preserve">for choosing a </w:t>
      </w:r>
      <w:r w:rsidR="00512FF9" w:rsidRPr="006569C0">
        <w:t xml:space="preserve">successor </w:t>
      </w:r>
      <w:r w:rsidR="00966043" w:rsidRPr="006569C0">
        <w:t xml:space="preserve">monarch </w:t>
      </w:r>
      <w:r w:rsidR="00512FF9" w:rsidRPr="006569C0">
        <w:t>while his father lives</w:t>
      </w:r>
      <w:r w:rsidR="00985499" w:rsidRPr="006569C0">
        <w:t xml:space="preserve"> </w:t>
      </w:r>
      <w:r w:rsidR="00966043" w:rsidRPr="006569C0">
        <w:t xml:space="preserve">occurs </w:t>
      </w:r>
      <w:r w:rsidR="00512FF9" w:rsidRPr="006569C0">
        <w:t>in</w:t>
      </w:r>
      <w:r w:rsidR="00985499" w:rsidRPr="006569C0">
        <w:t xml:space="preserve"> </w:t>
      </w:r>
      <w:r w:rsidR="00512FF9" w:rsidRPr="006569C0">
        <w:t>Chronicles</w:t>
      </w:r>
      <w:r w:rsidR="00985499" w:rsidRPr="006569C0">
        <w:t xml:space="preserve"> </w:t>
      </w:r>
      <w:r w:rsidR="00512FF9" w:rsidRPr="006569C0">
        <w:t>only</w:t>
      </w:r>
      <w:r w:rsidR="00985499" w:rsidRPr="006569C0">
        <w:t xml:space="preserve"> </w:t>
      </w:r>
      <w:r w:rsidR="00512FF9" w:rsidRPr="006569C0">
        <w:t xml:space="preserve">in </w:t>
      </w:r>
      <w:r w:rsidR="00996BA1">
        <w:t xml:space="preserve">regard to </w:t>
      </w:r>
      <w:r w:rsidR="00852AF5">
        <w:t>Abijah</w:t>
      </w:r>
      <w:r w:rsidR="00512FF9" w:rsidRPr="006569C0">
        <w:t>,</w:t>
      </w:r>
      <w:r w:rsidR="00985499" w:rsidRPr="006569C0">
        <w:t xml:space="preserve"> </w:t>
      </w:r>
      <w:r w:rsidR="00512FF9" w:rsidRPr="006569C0">
        <w:t>who is chosen</w:t>
      </w:r>
      <w:r w:rsidR="00985499" w:rsidRPr="006569C0">
        <w:t xml:space="preserve"> </w:t>
      </w:r>
      <w:r w:rsidR="00966043" w:rsidRPr="006569C0">
        <w:t xml:space="preserve">king </w:t>
      </w:r>
      <w:r w:rsidR="00512FF9" w:rsidRPr="006569C0">
        <w:t>while his father</w:t>
      </w:r>
      <w:r w:rsidR="00985499" w:rsidRPr="006569C0">
        <w:t xml:space="preserve">, </w:t>
      </w:r>
      <w:r w:rsidR="00512FF9" w:rsidRPr="006569C0">
        <w:t xml:space="preserve">Rehoboam, </w:t>
      </w:r>
      <w:r w:rsidR="00996BA1">
        <w:t>still lives</w:t>
      </w:r>
      <w:r w:rsidR="00512FF9" w:rsidRPr="006569C0">
        <w:t xml:space="preserve"> (11:22).</w:t>
      </w:r>
      <w:r w:rsidR="00512FF9" w:rsidRPr="006569C0">
        <w:rPr>
          <w:rStyle w:val="FootnoteReference"/>
          <w:szCs w:val="24"/>
        </w:rPr>
        <w:footnoteReference w:id="16"/>
      </w:r>
      <w:r w:rsidR="00985499" w:rsidRPr="006569C0">
        <w:t xml:space="preserve"> </w:t>
      </w:r>
      <w:r w:rsidR="00852AF5">
        <w:t>T</w:t>
      </w:r>
      <w:r w:rsidR="00985499" w:rsidRPr="006569C0">
        <w:t xml:space="preserve">o appease his other sons and </w:t>
      </w:r>
      <w:r w:rsidR="00AC380D">
        <w:t xml:space="preserve">apparently </w:t>
      </w:r>
      <w:r w:rsidR="00842593">
        <w:t>out of the desire</w:t>
      </w:r>
      <w:r w:rsidR="00985499" w:rsidRPr="006569C0">
        <w:t xml:space="preserve"> </w:t>
      </w:r>
      <w:r w:rsidR="00852AF5">
        <w:t xml:space="preserve">to </w:t>
      </w:r>
      <w:r w:rsidR="00985499" w:rsidRPr="006569C0">
        <w:t xml:space="preserve">prevent future </w:t>
      </w:r>
      <w:r w:rsidR="00852AF5">
        <w:t>discord amo</w:t>
      </w:r>
      <w:r w:rsidR="00985499" w:rsidRPr="006569C0">
        <w:t xml:space="preserve">ng them, </w:t>
      </w:r>
      <w:r w:rsidR="005237FB">
        <w:t>Jehoshaphat</w:t>
      </w:r>
      <w:r w:rsidR="00985499" w:rsidRPr="006569C0">
        <w:t xml:space="preserve"> acts as did his grandfather, Rehoboam (11:26)</w:t>
      </w:r>
      <w:r w:rsidR="00996BA1">
        <w:t>,</w:t>
      </w:r>
      <w:r w:rsidR="00985499" w:rsidRPr="006569C0">
        <w:t xml:space="preserve"> and awards </w:t>
      </w:r>
      <w:r w:rsidR="00852AF5">
        <w:t xml:space="preserve">them </w:t>
      </w:r>
      <w:r w:rsidR="00C5166F">
        <w:t>“</w:t>
      </w:r>
      <w:r w:rsidR="009E1790" w:rsidRPr="009E1790">
        <w:t>many gifts, of silver, gold, and valuable possessions, together with fortified cities in Judah</w:t>
      </w:r>
      <w:r w:rsidR="00C5166F">
        <w:t>”</w:t>
      </w:r>
      <w:r w:rsidR="00852AF5" w:rsidRPr="00852AF5">
        <w:t xml:space="preserve"> </w:t>
      </w:r>
      <w:r w:rsidR="00985499" w:rsidRPr="006569C0">
        <w:t xml:space="preserve">(21:3). </w:t>
      </w:r>
      <w:r>
        <w:t>Jehoshaphat's</w:t>
      </w:r>
      <w:r w:rsidR="00985499" w:rsidRPr="006569C0">
        <w:t xml:space="preserve"> hope</w:t>
      </w:r>
      <w:r w:rsidR="00996BA1">
        <w:t xml:space="preserve"> is</w:t>
      </w:r>
      <w:r w:rsidR="00985499" w:rsidRPr="006569C0">
        <w:t xml:space="preserve"> that such a demarche will head off friction among the brothers</w:t>
      </w:r>
      <w:r w:rsidR="00996BA1">
        <w:t>. It is to no avail; i</w:t>
      </w:r>
      <w:r w:rsidR="00985499" w:rsidRPr="006569C0">
        <w:t xml:space="preserve">mmediately after </w:t>
      </w:r>
      <w:r>
        <w:t>Jehoshaphat's</w:t>
      </w:r>
      <w:r w:rsidR="00985499" w:rsidRPr="006569C0">
        <w:t xml:space="preserve"> death, </w:t>
      </w:r>
      <w:r w:rsidR="000032DB">
        <w:t>Jehoram</w:t>
      </w:r>
      <w:r w:rsidR="00985499" w:rsidRPr="006569C0">
        <w:t xml:space="preserve"> murders all of his brothers:</w:t>
      </w:r>
      <w:r w:rsidR="00852AF5">
        <w:rPr>
          <w:rFonts w:hint="cs"/>
          <w:rtl/>
          <w:lang w:bidi="he-IL"/>
        </w:rPr>
        <w:t xml:space="preserve"> </w:t>
      </w:r>
      <w:r w:rsidR="00C5166F">
        <w:t>“</w:t>
      </w:r>
      <w:r w:rsidR="00950B51" w:rsidRPr="00950B51">
        <w:t>When Jehoram had ascended the throne of his father and was established, he put all his brothers to the sword, and also some of the officials of Israel.</w:t>
      </w:r>
      <w:r w:rsidR="00C5166F">
        <w:t>”</w:t>
      </w:r>
      <w:r w:rsidR="00985499" w:rsidRPr="00852AF5">
        <w:t xml:space="preserve"> (</w:t>
      </w:r>
      <w:r w:rsidR="00852AF5">
        <w:t>21:4</w:t>
      </w:r>
      <w:r w:rsidR="00985499" w:rsidRPr="006569C0">
        <w:t xml:space="preserve">). Accounts of murders and political assassinations abound in the Bible and the ancient </w:t>
      </w:r>
      <w:r w:rsidR="00B87C23">
        <w:t xml:space="preserve">Near </w:t>
      </w:r>
      <w:r w:rsidR="00985499" w:rsidRPr="006569C0">
        <w:t>East,</w:t>
      </w:r>
      <w:r w:rsidR="00985499" w:rsidRPr="006569C0">
        <w:rPr>
          <w:rStyle w:val="FootnoteReference"/>
          <w:szCs w:val="24"/>
        </w:rPr>
        <w:footnoteReference w:id="17"/>
      </w:r>
      <w:r w:rsidR="00985499" w:rsidRPr="006569C0">
        <w:t xml:space="preserve"> but the </w:t>
      </w:r>
      <w:r w:rsidR="00996BA1">
        <w:t xml:space="preserve">story </w:t>
      </w:r>
      <w:r w:rsidR="00985499" w:rsidRPr="006569C0">
        <w:t>in our case strongly resembles</w:t>
      </w:r>
      <w:r w:rsidR="00852AF5">
        <w:t xml:space="preserve"> none other </w:t>
      </w:r>
      <w:r w:rsidR="00562BFC">
        <w:t>than</w:t>
      </w:r>
      <w:r w:rsidR="00852AF5">
        <w:t xml:space="preserve"> </w:t>
      </w:r>
      <w:r w:rsidR="00985499" w:rsidRPr="006569C0">
        <w:t>the first murder in Scripture</w:t>
      </w:r>
      <w:r w:rsidR="00852AF5">
        <w:t>—</w:t>
      </w:r>
      <w:r w:rsidR="00985499" w:rsidRPr="006569C0">
        <w:t xml:space="preserve">it, too, </w:t>
      </w:r>
      <w:r w:rsidR="00852AF5">
        <w:t>an act of fratricide</w:t>
      </w:r>
      <w:r w:rsidR="00985499" w:rsidRPr="006569C0">
        <w:t>:</w:t>
      </w:r>
    </w:p>
    <w:p w14:paraId="13389CB6" w14:textId="77777777" w:rsidR="00085ED1" w:rsidRPr="00085ED1" w:rsidRDefault="00085ED1" w:rsidP="00AA6A59">
      <w:pPr>
        <w:bidi/>
        <w:spacing w:line="480" w:lineRule="auto"/>
        <w:jc w:val="both"/>
        <w:rPr>
          <w:rFonts w:ascii="SBL Hebrew" w:hAnsi="SBL Hebrew" w:cs="SBL Hebrew"/>
          <w:rtl/>
        </w:rPr>
      </w:pPr>
      <w:r w:rsidRPr="00085ED1">
        <w:rPr>
          <w:rFonts w:ascii="SBL Hebrew" w:hAnsi="SBL Hebrew" w:cs="SBL Hebrew"/>
          <w:rtl/>
        </w:rPr>
        <w:t>וַיָּקָם יְהוֹרָם עַל מַמְלֶכֶת אָבִיו וַיִּתְחַזַּק וַיַּהֲרֹג אֶת כָּל אֶחָיו בֶּחָרֶב</w:t>
      </w:r>
    </w:p>
    <w:p w14:paraId="7D0FE957" w14:textId="13356268" w:rsidR="00085ED1" w:rsidRPr="006569C0" w:rsidRDefault="00085ED1" w:rsidP="00AA6A59">
      <w:pPr>
        <w:pStyle w:val="PS"/>
        <w:bidi/>
        <w:ind w:firstLine="0"/>
        <w:jc w:val="both"/>
      </w:pPr>
      <w:r w:rsidRPr="00085ED1">
        <w:rPr>
          <w:rFonts w:ascii="SBL Hebrew" w:hAnsi="SBL Hebrew" w:cs="SBL Hebrew"/>
          <w:sz w:val="32"/>
          <w:szCs w:val="24"/>
          <w:rtl/>
          <w:lang w:bidi="he-IL"/>
        </w:rPr>
        <w:t>וַיָּקָם</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קַיִן</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אֶל</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הֶבֶל</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אָחִיו</w:t>
      </w:r>
      <w:r w:rsidRPr="00085ED1">
        <w:rPr>
          <w:rFonts w:ascii="SBL Hebrew" w:hAnsi="SBL Hebrew" w:cs="SBL Hebrew"/>
          <w:sz w:val="32"/>
          <w:szCs w:val="24"/>
          <w:rtl/>
        </w:rPr>
        <w:t xml:space="preserve"> </w:t>
      </w:r>
      <w:r w:rsidRPr="00085ED1">
        <w:rPr>
          <w:rFonts w:ascii="SBL Hebrew" w:hAnsi="SBL Hebrew" w:cs="SBL Hebrew"/>
          <w:sz w:val="32"/>
          <w:szCs w:val="24"/>
          <w:rtl/>
          <w:lang w:bidi="he-IL"/>
        </w:rPr>
        <w:t>וַיַּהַרְגֵהוּ</w:t>
      </w:r>
      <w:r w:rsidRPr="00085ED1">
        <w:rPr>
          <w:rFonts w:hint="cs"/>
          <w:sz w:val="32"/>
          <w:szCs w:val="24"/>
          <w:rtl/>
        </w:rPr>
        <w:t xml:space="preserve"> </w:t>
      </w:r>
    </w:p>
    <w:p w14:paraId="444D9BC3" w14:textId="40839B62" w:rsidR="00512D28" w:rsidRPr="00512D28" w:rsidRDefault="00A40BE7" w:rsidP="00950B51">
      <w:pPr>
        <w:pStyle w:val="IQ"/>
        <w:jc w:val="both"/>
      </w:pPr>
      <w:r w:rsidRPr="00A40BE7">
        <w:t>When Jehoram had ascended the throne of his father and was established, he put all his brothers to the swor</w:t>
      </w:r>
      <w:r w:rsidR="0067055A">
        <w:t xml:space="preserve">d… </w:t>
      </w:r>
    </w:p>
    <w:p w14:paraId="3CD5D3CF" w14:textId="7211866A" w:rsidR="00985499" w:rsidRPr="00512D28" w:rsidRDefault="00512D28" w:rsidP="00AA6A59">
      <w:pPr>
        <w:pStyle w:val="IQ"/>
        <w:jc w:val="both"/>
      </w:pPr>
      <w:r w:rsidRPr="00512D28">
        <w:t xml:space="preserve">… </w:t>
      </w:r>
      <w:r w:rsidR="00D17DB8" w:rsidRPr="00D17DB8">
        <w:t>Cain rose up against his brother Abel, and killed him</w:t>
      </w:r>
      <w:r w:rsidRPr="00512D28">
        <w:t xml:space="preserve"> </w:t>
      </w:r>
      <w:r w:rsidR="00985499" w:rsidRPr="00512D28">
        <w:t>(Gen 4:8)</w:t>
      </w:r>
      <w:r w:rsidRPr="00512D28">
        <w:t>.</w:t>
      </w:r>
    </w:p>
    <w:p w14:paraId="27F509E3" w14:textId="465895AE" w:rsidR="00564425" w:rsidRPr="006569C0" w:rsidRDefault="00512D28" w:rsidP="00AA6A59">
      <w:pPr>
        <w:pStyle w:val="PS"/>
        <w:jc w:val="both"/>
      </w:pPr>
      <w:r>
        <w:t>T</w:t>
      </w:r>
      <w:r w:rsidR="00985499" w:rsidRPr="006569C0">
        <w:t>he similarity</w:t>
      </w:r>
      <w:r w:rsidR="00044883" w:rsidRPr="006569C0">
        <w:t xml:space="preserve"> of these two verses</w:t>
      </w:r>
      <w:r w:rsidR="00B87C23" w:rsidRPr="006569C0">
        <w:t xml:space="preserve"> of course</w:t>
      </w:r>
      <w:r w:rsidR="00044883" w:rsidRPr="006569C0">
        <w:t xml:space="preserve"> casts </w:t>
      </w:r>
      <w:r w:rsidR="000032DB">
        <w:t>Jehoram</w:t>
      </w:r>
      <w:r w:rsidR="00044883" w:rsidRPr="006569C0">
        <w:t xml:space="preserve"> in </w:t>
      </w:r>
      <w:r w:rsidR="00B87C23">
        <w:t xml:space="preserve">a </w:t>
      </w:r>
      <w:r w:rsidR="00044883" w:rsidRPr="006569C0">
        <w:t>negative light. Just as the murder of Abel, the younger brother, by Cain, the first</w:t>
      </w:r>
      <w:r w:rsidR="008C38F1">
        <w:t>born</w:t>
      </w:r>
      <w:r w:rsidR="00044883" w:rsidRPr="006569C0">
        <w:t xml:space="preserve">, </w:t>
      </w:r>
      <w:r w:rsidR="00996BA1">
        <w:t xml:space="preserve">is </w:t>
      </w:r>
      <w:r w:rsidR="00044883" w:rsidRPr="006569C0">
        <w:t xml:space="preserve">by no fault of the former, so one should understand the murder of </w:t>
      </w:r>
      <w:r w:rsidR="00F823F5">
        <w:t>Jehoram's</w:t>
      </w:r>
      <w:r w:rsidR="00044883" w:rsidRPr="006569C0">
        <w:t xml:space="preserve"> younger brothers. The</w:t>
      </w:r>
      <w:r w:rsidR="00EA44FA">
        <w:t xml:space="preserve"> derogatory slant in explaining the</w:t>
      </w:r>
      <w:r w:rsidR="00044883" w:rsidRPr="006569C0">
        <w:t xml:space="preserve">se murders </w:t>
      </w:r>
      <w:r w:rsidR="00EA44FA">
        <w:t xml:space="preserve">is stressed even more by their clash with </w:t>
      </w:r>
      <w:r w:rsidR="00044883" w:rsidRPr="006569C0">
        <w:t xml:space="preserve">the </w:t>
      </w:r>
      <w:r w:rsidR="00085ED1" w:rsidRPr="00873ECF">
        <w:rPr>
          <w:lang w:bidi="he-IL"/>
        </w:rPr>
        <w:t>exposition</w:t>
      </w:r>
      <w:r w:rsidR="00044883" w:rsidRPr="006569C0">
        <w:t xml:space="preserve"> of the story, in which it is explained that the brothers no longer pose a threat to </w:t>
      </w:r>
      <w:r w:rsidR="00F823F5">
        <w:t>Jehoram's</w:t>
      </w:r>
      <w:r w:rsidR="00044883" w:rsidRPr="006569C0">
        <w:t xml:space="preserve"> reign now that their father has appeased them with many gifts and settle</w:t>
      </w:r>
      <w:r w:rsidR="00EA44FA">
        <w:t>d</w:t>
      </w:r>
      <w:r w:rsidR="00044883" w:rsidRPr="006569C0">
        <w:t xml:space="preserve"> them in fortified cities on the border of the kingdom, far from </w:t>
      </w:r>
      <w:r w:rsidR="00F823F5">
        <w:t>Jehoram's</w:t>
      </w:r>
      <w:r w:rsidR="00044883" w:rsidRPr="006569C0">
        <w:t xml:space="preserve"> </w:t>
      </w:r>
      <w:r w:rsidR="00044883" w:rsidRPr="006569C0">
        <w:lastRenderedPageBreak/>
        <w:t>sight.</w:t>
      </w:r>
      <w:r w:rsidR="00044883" w:rsidRPr="006569C0">
        <w:rPr>
          <w:rStyle w:val="FootnoteReference"/>
          <w:szCs w:val="24"/>
        </w:rPr>
        <w:footnoteReference w:id="18"/>
      </w:r>
      <w:r w:rsidR="00044883" w:rsidRPr="006569C0">
        <w:t xml:space="preserve"> </w:t>
      </w:r>
      <w:r w:rsidR="00F75C28" w:rsidRPr="006569C0">
        <w:t>E</w:t>
      </w:r>
      <w:r w:rsidR="00514A05" w:rsidRPr="006569C0">
        <w:t xml:space="preserve">xplicit criticism of the murder appears as the story continues in the </w:t>
      </w:r>
      <w:r w:rsidR="00C5166F">
        <w:t>“</w:t>
      </w:r>
      <w:r w:rsidR="00C56A36">
        <w:t>writing</w:t>
      </w:r>
      <w:r w:rsidR="00C5166F">
        <w:t>”</w:t>
      </w:r>
      <w:r w:rsidR="00C56A36">
        <w:t xml:space="preserve"> </w:t>
      </w:r>
      <w:r w:rsidR="00514A05" w:rsidRPr="006569C0">
        <w:t xml:space="preserve">from Elijah: </w:t>
      </w:r>
      <w:r w:rsidR="00C5166F">
        <w:t>“</w:t>
      </w:r>
      <w:r w:rsidR="001726AB" w:rsidRPr="001726AB">
        <w:t>and because you also have killed your brothers, members of your father’s house, who were better than yourself</w:t>
      </w:r>
      <w:r w:rsidR="001726AB" w:rsidRPr="001726AB">
        <w:rPr>
          <w:rFonts w:hint="cs"/>
          <w:szCs w:val="24"/>
        </w:rPr>
        <w:t xml:space="preserve"> </w:t>
      </w:r>
      <w:r w:rsidR="00085ED1">
        <w:rPr>
          <w:rFonts w:hint="cs"/>
          <w:rtl/>
          <w:lang w:bidi="he-IL"/>
        </w:rPr>
        <w:t>(</w:t>
      </w:r>
      <w:r w:rsidR="00085ED1" w:rsidRPr="00085ED1">
        <w:rPr>
          <w:rFonts w:ascii="SBL Hebrew" w:hAnsi="SBL Hebrew" w:cs="SBL Hebrew"/>
          <w:sz w:val="32"/>
          <w:szCs w:val="24"/>
          <w:rtl/>
          <w:lang w:bidi="he-IL"/>
        </w:rPr>
        <w:t>הטּוֹבִים מִמְּךָ</w:t>
      </w:r>
      <w:r w:rsidR="00085ED1">
        <w:rPr>
          <w:rFonts w:hint="cs"/>
          <w:rtl/>
          <w:lang w:bidi="he-IL"/>
        </w:rPr>
        <w:t>)</w:t>
      </w:r>
      <w:r w:rsidR="00C5166F">
        <w:t>”</w:t>
      </w:r>
      <w:r w:rsidR="00F82C67">
        <w:t xml:space="preserve"> </w:t>
      </w:r>
      <w:r w:rsidR="00514A05" w:rsidRPr="006569C0">
        <w:t>(</w:t>
      </w:r>
      <w:r w:rsidR="00EA44FA">
        <w:t>21:</w:t>
      </w:r>
      <w:r w:rsidR="00514A05" w:rsidRPr="006569C0">
        <w:t>13).</w:t>
      </w:r>
      <w:r w:rsidR="00514A05" w:rsidRPr="006569C0">
        <w:rPr>
          <w:rStyle w:val="FootnoteReference"/>
          <w:szCs w:val="24"/>
        </w:rPr>
        <w:footnoteReference w:id="19"/>
      </w:r>
      <w:r w:rsidR="00564425" w:rsidRPr="006569C0">
        <w:t xml:space="preserve"> </w:t>
      </w:r>
      <w:r w:rsidR="00F75C28" w:rsidRPr="006569C0">
        <w:t>W</w:t>
      </w:r>
      <w:r w:rsidR="00564425" w:rsidRPr="006569C0">
        <w:t xml:space="preserve">e do not know what makes </w:t>
      </w:r>
      <w:r w:rsidR="00F823F5">
        <w:t>Jehoram's</w:t>
      </w:r>
      <w:r w:rsidR="00564425" w:rsidRPr="006569C0">
        <w:t xml:space="preserve"> brothers better than him, but the phrase </w:t>
      </w:r>
      <w:r w:rsidR="00C5166F">
        <w:t>“</w:t>
      </w:r>
      <w:r w:rsidR="00564425" w:rsidRPr="006569C0">
        <w:t xml:space="preserve">better than </w:t>
      </w:r>
      <w:r w:rsidR="0021720A">
        <w:t>yourself</w:t>
      </w:r>
      <w:r w:rsidR="00C5166F">
        <w:t>”</w:t>
      </w:r>
      <w:r w:rsidR="00564425" w:rsidRPr="006569C0">
        <w:t xml:space="preserve"> may echo </w:t>
      </w:r>
      <w:r w:rsidR="00F823F5">
        <w:t>Samuel's</w:t>
      </w:r>
      <w:r w:rsidR="00564425" w:rsidRPr="006569C0">
        <w:t xml:space="preserve"> </w:t>
      </w:r>
      <w:r w:rsidR="00BA6529">
        <w:t xml:space="preserve">reprimand of </w:t>
      </w:r>
      <w:r w:rsidR="00564425" w:rsidRPr="006569C0">
        <w:t xml:space="preserve">Saul, </w:t>
      </w:r>
      <w:r w:rsidR="00BA6529">
        <w:t>it</w:t>
      </w:r>
      <w:r w:rsidR="00564425" w:rsidRPr="006569C0">
        <w:t xml:space="preserve">, too, relating to a </w:t>
      </w:r>
      <w:r w:rsidR="00F823F5">
        <w:t>person's</w:t>
      </w:r>
      <w:r w:rsidR="00564425" w:rsidRPr="006569C0">
        <w:t xml:space="preserve"> </w:t>
      </w:r>
      <w:r w:rsidR="00564425" w:rsidRPr="00BA6529">
        <w:t xml:space="preserve">legitimacy to be king: </w:t>
      </w:r>
      <w:r w:rsidR="00C5166F">
        <w:t>“</w:t>
      </w:r>
      <w:r w:rsidR="00FF781B" w:rsidRPr="00FF781B">
        <w:t>The Lord has torn the kingdom of Israel from you this very day, and has given it to a neighbor of yours, who is better than you</w:t>
      </w:r>
      <w:r w:rsidR="00FF781B" w:rsidRPr="00FF781B">
        <w:rPr>
          <w:szCs w:val="24"/>
        </w:rPr>
        <w:t xml:space="preserve"> </w:t>
      </w:r>
      <w:r w:rsidR="00085ED1" w:rsidRPr="00085ED1">
        <w:rPr>
          <w:rFonts w:ascii="SBL Hebrew" w:hAnsi="SBL Hebrew" w:cs="SBL Hebrew"/>
          <w:szCs w:val="24"/>
          <w:rtl/>
          <w:lang w:bidi="he-IL"/>
        </w:rPr>
        <w:t>(הַטּוֹב מִמֶּךָּ)</w:t>
      </w:r>
      <w:r w:rsidR="00C5166F">
        <w:rPr>
          <w:lang w:bidi="he-IL"/>
        </w:rPr>
        <w:t>”</w:t>
      </w:r>
      <w:r w:rsidR="00BA6529" w:rsidRPr="00BA6529">
        <w:t xml:space="preserve"> </w:t>
      </w:r>
      <w:r w:rsidR="00564425" w:rsidRPr="006569C0">
        <w:t xml:space="preserve">(1Sam 15:28). The </w:t>
      </w:r>
      <w:r w:rsidR="0099141C">
        <w:t>Chronicler</w:t>
      </w:r>
      <w:r w:rsidR="00564425" w:rsidRPr="006569C0">
        <w:t xml:space="preserve"> may have borrowed the phrasing that relates to </w:t>
      </w:r>
      <w:r w:rsidR="00F823F5">
        <w:t>David's</w:t>
      </w:r>
      <w:r w:rsidR="00564425" w:rsidRPr="006569C0">
        <w:t xml:space="preserve"> right to rule and project</w:t>
      </w:r>
      <w:r w:rsidR="00973DA2">
        <w:t>ed</w:t>
      </w:r>
      <w:r w:rsidR="00564425" w:rsidRPr="006569C0">
        <w:t xml:space="preserve"> it onto </w:t>
      </w:r>
      <w:r w:rsidR="00F823F5">
        <w:t>Jehoram's</w:t>
      </w:r>
      <w:r w:rsidR="00564425" w:rsidRPr="006569C0">
        <w:t xml:space="preserve"> brothers, </w:t>
      </w:r>
      <w:r w:rsidR="00973DA2">
        <w:t xml:space="preserve">thus attesting </w:t>
      </w:r>
      <w:r w:rsidR="00564425" w:rsidRPr="006569C0">
        <w:t xml:space="preserve">that they are fit </w:t>
      </w:r>
      <w:r w:rsidR="0008568D">
        <w:t>to succeed</w:t>
      </w:r>
      <w:r w:rsidR="00564425" w:rsidRPr="006569C0">
        <w:t xml:space="preserve"> </w:t>
      </w:r>
      <w:r w:rsidR="005237FB">
        <w:t>Jehoshaphat</w:t>
      </w:r>
      <w:r w:rsidR="00564425" w:rsidRPr="006569C0">
        <w:t>.</w:t>
      </w:r>
    </w:p>
    <w:p w14:paraId="69DDE83A" w14:textId="0BF31D06" w:rsidR="00C007E7" w:rsidRPr="006569C0" w:rsidRDefault="000032DB" w:rsidP="00AA6A59">
      <w:pPr>
        <w:pStyle w:val="PS"/>
        <w:jc w:val="both"/>
      </w:pPr>
      <w:r>
        <w:t>Jehoram</w:t>
      </w:r>
      <w:r w:rsidR="00564425" w:rsidRPr="006569C0">
        <w:t xml:space="preserve"> does not settle for murdering his brothers. According to the </w:t>
      </w:r>
      <w:r w:rsidR="00F823F5">
        <w:t>Chronicler's</w:t>
      </w:r>
      <w:r w:rsidR="00BA6529">
        <w:t xml:space="preserve"> </w:t>
      </w:r>
      <w:r w:rsidR="00564425" w:rsidRPr="006569C0">
        <w:t xml:space="preserve">account, he also eliminates </w:t>
      </w:r>
      <w:r w:rsidR="00C5166F">
        <w:t>“</w:t>
      </w:r>
      <w:r w:rsidR="00FF781B" w:rsidRPr="00FF781B">
        <w:t>and also some of the officials of Israel</w:t>
      </w:r>
      <w:r w:rsidR="00C5166F">
        <w:t>”</w:t>
      </w:r>
      <w:r w:rsidR="00F31212" w:rsidRPr="006569C0">
        <w:t xml:space="preserve"> (</w:t>
      </w:r>
      <w:r w:rsidR="00BA6529">
        <w:t>2Chr 21:4</w:t>
      </w:r>
      <w:r w:rsidR="00F31212" w:rsidRPr="006569C0">
        <w:t xml:space="preserve">). The lineage of </w:t>
      </w:r>
      <w:r w:rsidR="00BA6529">
        <w:t xml:space="preserve">these </w:t>
      </w:r>
      <w:r w:rsidR="00C5166F">
        <w:t>“</w:t>
      </w:r>
      <w:r w:rsidR="00FF781B">
        <w:t>officials</w:t>
      </w:r>
      <w:r w:rsidR="00085ED1" w:rsidRPr="00085ED1">
        <w:t xml:space="preserve"> </w:t>
      </w:r>
      <w:r w:rsidR="00085ED1" w:rsidRPr="00BA6529">
        <w:t>of Israel</w:t>
      </w:r>
      <w:r w:rsidR="00C5166F">
        <w:t>”</w:t>
      </w:r>
      <w:r w:rsidR="00F31212" w:rsidRPr="006569C0">
        <w:t xml:space="preserve"> is </w:t>
      </w:r>
      <w:r w:rsidR="00973DA2">
        <w:t xml:space="preserve">hard </w:t>
      </w:r>
      <w:r w:rsidR="00BA6529">
        <w:t xml:space="preserve">to determine; it may trace to </w:t>
      </w:r>
      <w:r w:rsidR="00F823F5">
        <w:t>Jehoshaphat's</w:t>
      </w:r>
      <w:r w:rsidR="00F31212" w:rsidRPr="006569C0">
        <w:t xml:space="preserve"> father, who, according to the biblical text, is</w:t>
      </w:r>
      <w:r w:rsidR="003F23DC" w:rsidRPr="006569C0">
        <w:t xml:space="preserve"> </w:t>
      </w:r>
      <w:r w:rsidR="00C5166F">
        <w:t>“</w:t>
      </w:r>
      <w:r w:rsidR="00776153" w:rsidRPr="00776153">
        <w:t xml:space="preserve">King Jehoshaphat of </w:t>
      </w:r>
      <w:r w:rsidR="003A06E8">
        <w:t>Israel</w:t>
      </w:r>
      <w:r w:rsidR="00C5166F">
        <w:t>”</w:t>
      </w:r>
      <w:r w:rsidR="00F31212" w:rsidRPr="006569C0">
        <w:t xml:space="preserve"> (21:2). </w:t>
      </w:r>
      <w:r w:rsidR="00BA6529">
        <w:t>A</w:t>
      </w:r>
      <w:r w:rsidR="00F31212" w:rsidRPr="006569C0">
        <w:t xml:space="preserve">side </w:t>
      </w:r>
      <w:r w:rsidR="00BA6529">
        <w:t xml:space="preserve">from scholars </w:t>
      </w:r>
      <w:r w:rsidR="00F31212" w:rsidRPr="006569C0">
        <w:t xml:space="preserve">who emend </w:t>
      </w:r>
      <w:r w:rsidR="00BA6529">
        <w:t xml:space="preserve">this expression </w:t>
      </w:r>
      <w:r w:rsidR="00F31212" w:rsidRPr="006569C0">
        <w:t xml:space="preserve">to </w:t>
      </w:r>
      <w:r w:rsidR="00973DA2">
        <w:t xml:space="preserve">read </w:t>
      </w:r>
      <w:r w:rsidR="00C5166F">
        <w:t>“</w:t>
      </w:r>
      <w:r w:rsidR="00BA6529">
        <w:t>k</w:t>
      </w:r>
      <w:r w:rsidR="00F31212" w:rsidRPr="006569C0">
        <w:t>ing of Judah,</w:t>
      </w:r>
      <w:r w:rsidR="00C5166F">
        <w:t>”</w:t>
      </w:r>
      <w:r w:rsidR="00F31212" w:rsidRPr="006569C0">
        <w:t xml:space="preserve"> some consider this swapping a deliberate revision meant to liken </w:t>
      </w:r>
      <w:r w:rsidR="005237FB">
        <w:t>Jehoshaphat</w:t>
      </w:r>
      <w:r w:rsidR="00F31212" w:rsidRPr="006569C0">
        <w:t xml:space="preserve"> to the kings of Israel because he had joined them.</w:t>
      </w:r>
      <w:r w:rsidR="00F31212" w:rsidRPr="006569C0">
        <w:rPr>
          <w:rStyle w:val="FootnoteReference"/>
          <w:szCs w:val="24"/>
        </w:rPr>
        <w:footnoteReference w:id="20"/>
      </w:r>
      <w:r w:rsidR="00F31212" w:rsidRPr="006569C0">
        <w:t xml:space="preserve"> </w:t>
      </w:r>
      <w:r w:rsidR="00BA6529">
        <w:t>I</w:t>
      </w:r>
      <w:r w:rsidR="00FB27B9" w:rsidRPr="006569C0">
        <w:t xml:space="preserve">f this is indeed correct, it is no wonder that the </w:t>
      </w:r>
      <w:r w:rsidR="0099141C">
        <w:t>Chronicler</w:t>
      </w:r>
      <w:r w:rsidR="00FB27B9" w:rsidRPr="006569C0">
        <w:t xml:space="preserve"> sees </w:t>
      </w:r>
      <w:r w:rsidR="00C007E7" w:rsidRPr="006569C0">
        <w:t xml:space="preserve">the </w:t>
      </w:r>
      <w:r w:rsidR="00BA6529">
        <w:t>princes of Israel</w:t>
      </w:r>
      <w:r w:rsidR="00C007E7" w:rsidRPr="006569C0">
        <w:t xml:space="preserve"> </w:t>
      </w:r>
      <w:r w:rsidR="00FB27B9" w:rsidRPr="006569C0">
        <w:t>in th</w:t>
      </w:r>
      <w:r w:rsidR="00C007E7" w:rsidRPr="006569C0">
        <w:t xml:space="preserve">ose </w:t>
      </w:r>
      <w:r w:rsidR="00FB27B9" w:rsidRPr="006569C0">
        <w:t xml:space="preserve">of Judah. By murdering his brothers, </w:t>
      </w:r>
      <w:r>
        <w:t>Jehoram</w:t>
      </w:r>
      <w:r w:rsidR="00FB27B9" w:rsidRPr="006569C0">
        <w:t xml:space="preserve"> become</w:t>
      </w:r>
      <w:r w:rsidR="00C007E7" w:rsidRPr="006569C0">
        <w:t>s</w:t>
      </w:r>
      <w:r w:rsidR="00FB27B9" w:rsidRPr="006569C0">
        <w:t xml:space="preserve"> the only Judahite king </w:t>
      </w:r>
      <w:r w:rsidR="00C007E7" w:rsidRPr="006569C0">
        <w:t>who behaves in the manner of Israelite kings such as Nadav (1Kgs 15:29), Zimri (1Kgs 16:11–12) and, above all, Jehu (2Kgs 10:11).</w:t>
      </w:r>
    </w:p>
    <w:p w14:paraId="3645BEBF" w14:textId="13E3BAE0" w:rsidR="00703B67" w:rsidRPr="006569C0" w:rsidRDefault="00C007E7" w:rsidP="00AA6A59">
      <w:pPr>
        <w:pStyle w:val="PS"/>
        <w:jc w:val="both"/>
        <w:rPr>
          <w:szCs w:val="24"/>
        </w:rPr>
      </w:pPr>
      <w:r w:rsidRPr="006569C0">
        <w:rPr>
          <w:szCs w:val="24"/>
        </w:rPr>
        <w:t xml:space="preserve">After the </w:t>
      </w:r>
      <w:r w:rsidR="00C7063E">
        <w:rPr>
          <w:szCs w:val="24"/>
        </w:rPr>
        <w:t xml:space="preserve">missive </w:t>
      </w:r>
      <w:r w:rsidRPr="006569C0">
        <w:rPr>
          <w:szCs w:val="24"/>
        </w:rPr>
        <w:t xml:space="preserve">from Elijah, </w:t>
      </w:r>
      <w:r w:rsidR="00973DA2">
        <w:rPr>
          <w:szCs w:val="24"/>
        </w:rPr>
        <w:t xml:space="preserve">God </w:t>
      </w:r>
      <w:r w:rsidRPr="006569C0">
        <w:rPr>
          <w:szCs w:val="24"/>
        </w:rPr>
        <w:t xml:space="preserve">strikes </w:t>
      </w:r>
      <w:r w:rsidR="000032DB">
        <w:rPr>
          <w:szCs w:val="24"/>
        </w:rPr>
        <w:t>Jehoram</w:t>
      </w:r>
      <w:r w:rsidRPr="006569C0">
        <w:rPr>
          <w:szCs w:val="24"/>
        </w:rPr>
        <w:t xml:space="preserve"> with a serious illness, as Elijah </w:t>
      </w:r>
      <w:r w:rsidRPr="00C7063E">
        <w:t xml:space="preserve">prophesied: </w:t>
      </w:r>
      <w:r w:rsidR="00C5166F">
        <w:t>“</w:t>
      </w:r>
      <w:r w:rsidR="00B11BC6" w:rsidRPr="00B11BC6">
        <w:t xml:space="preserve">see, the Lord will bring a great plague on your people, your children, your wives, and all your </w:t>
      </w:r>
      <w:r w:rsidR="00B11BC6" w:rsidRPr="00B11BC6">
        <w:lastRenderedPageBreak/>
        <w:t>possessions</w:t>
      </w:r>
      <w:r w:rsidR="00C5166F">
        <w:t>”</w:t>
      </w:r>
      <w:r w:rsidR="00C7063E">
        <w:rPr>
          <w:szCs w:val="24"/>
        </w:rPr>
        <w:t xml:space="preserve"> (2Chr 21:14).</w:t>
      </w:r>
      <w:r w:rsidRPr="006569C0">
        <w:rPr>
          <w:szCs w:val="24"/>
        </w:rPr>
        <w:t xml:space="preserve"> The word </w:t>
      </w:r>
      <w:r w:rsidR="00C7063E">
        <w:rPr>
          <w:szCs w:val="24"/>
        </w:rPr>
        <w:t xml:space="preserve">used for </w:t>
      </w:r>
      <w:r w:rsidR="00B11BC6">
        <w:rPr>
          <w:szCs w:val="24"/>
        </w:rPr>
        <w:t>bringing the plague</w:t>
      </w:r>
      <w:r w:rsidR="00F823F5">
        <w:rPr>
          <w:szCs w:val="24"/>
        </w:rPr>
        <w:t xml:space="preserve"> </w:t>
      </w:r>
      <w:r w:rsidR="00085ED1">
        <w:rPr>
          <w:rFonts w:hint="cs"/>
          <w:szCs w:val="24"/>
          <w:rtl/>
          <w:lang w:bidi="he-IL"/>
        </w:rPr>
        <w:t>(</w:t>
      </w:r>
      <w:r w:rsidR="00085ED1" w:rsidRPr="00085ED1">
        <w:rPr>
          <w:rFonts w:ascii="SBL Hebrew" w:hAnsi="SBL Hebrew" w:cs="SBL Hebrew"/>
          <w:szCs w:val="24"/>
          <w:rtl/>
          <w:lang w:bidi="he-IL"/>
        </w:rPr>
        <w:t>נֹגֵף</w:t>
      </w:r>
      <w:r w:rsidR="00085ED1">
        <w:rPr>
          <w:rFonts w:hint="cs"/>
          <w:szCs w:val="24"/>
          <w:rtl/>
          <w:lang w:bidi="he-IL"/>
        </w:rPr>
        <w:t>)</w:t>
      </w:r>
      <w:r w:rsidR="007C1F0C" w:rsidRPr="006569C0">
        <w:rPr>
          <w:i/>
          <w:iCs/>
          <w:szCs w:val="24"/>
        </w:rPr>
        <w:t xml:space="preserve"> </w:t>
      </w:r>
      <w:r w:rsidRPr="006569C0">
        <w:rPr>
          <w:szCs w:val="24"/>
        </w:rPr>
        <w:t>is unique</w:t>
      </w:r>
      <w:r w:rsidR="00C7063E">
        <w:rPr>
          <w:szCs w:val="24"/>
        </w:rPr>
        <w:t xml:space="preserve">; </w:t>
      </w:r>
      <w:r w:rsidR="007C1F0C" w:rsidRPr="006569C0">
        <w:rPr>
          <w:szCs w:val="24"/>
        </w:rPr>
        <w:t xml:space="preserve">in </w:t>
      </w:r>
      <w:r w:rsidRPr="006569C0">
        <w:rPr>
          <w:szCs w:val="24"/>
        </w:rPr>
        <w:t xml:space="preserve">all of Scripture </w:t>
      </w:r>
      <w:r w:rsidR="00C7063E">
        <w:rPr>
          <w:szCs w:val="24"/>
        </w:rPr>
        <w:t xml:space="preserve">it </w:t>
      </w:r>
      <w:r w:rsidR="00C7063E" w:rsidRPr="006569C0">
        <w:rPr>
          <w:szCs w:val="24"/>
        </w:rPr>
        <w:t xml:space="preserve">recurs </w:t>
      </w:r>
      <w:r w:rsidRPr="006569C0">
        <w:rPr>
          <w:szCs w:val="24"/>
        </w:rPr>
        <w:t xml:space="preserve">only in the plague of the frogs, reported in a style strongly similar to </w:t>
      </w:r>
      <w:r w:rsidR="00F823F5">
        <w:rPr>
          <w:szCs w:val="24"/>
        </w:rPr>
        <w:t>Elijah's</w:t>
      </w:r>
      <w:r w:rsidRPr="006569C0">
        <w:rPr>
          <w:szCs w:val="24"/>
        </w:rPr>
        <w:t xml:space="preserve"> comments:</w:t>
      </w:r>
      <w:r w:rsidR="00C7063E">
        <w:rPr>
          <w:szCs w:val="24"/>
        </w:rPr>
        <w:t xml:space="preserve"> </w:t>
      </w:r>
      <w:r w:rsidR="00C5166F">
        <w:rPr>
          <w:szCs w:val="24"/>
        </w:rPr>
        <w:t>“</w:t>
      </w:r>
      <w:r w:rsidR="00C56A36">
        <w:rPr>
          <w:szCs w:val="24"/>
        </w:rPr>
        <w:t>…</w:t>
      </w:r>
      <w:r w:rsidR="00A76DB6" w:rsidRPr="00A76DB6">
        <w:rPr>
          <w:szCs w:val="24"/>
        </w:rPr>
        <w:t>I will plague your whole country with frogs</w:t>
      </w:r>
      <w:r w:rsidR="00C5166F">
        <w:t>”</w:t>
      </w:r>
      <w:r w:rsidR="00C7063E">
        <w:rPr>
          <w:color w:val="000000"/>
          <w:sz w:val="27"/>
          <w:szCs w:val="27"/>
          <w:shd w:val="clear" w:color="auto" w:fill="FFFFFF"/>
        </w:rPr>
        <w:t xml:space="preserve"> </w:t>
      </w:r>
      <w:r w:rsidRPr="006569C0">
        <w:rPr>
          <w:szCs w:val="24"/>
        </w:rPr>
        <w:t xml:space="preserve">(Ex </w:t>
      </w:r>
      <w:r w:rsidR="000A04B7">
        <w:rPr>
          <w:rFonts w:hint="cs"/>
          <w:szCs w:val="24"/>
          <w:rtl/>
          <w:lang w:bidi="he-IL"/>
        </w:rPr>
        <w:t>8:</w:t>
      </w:r>
      <w:commentRangeStart w:id="4"/>
      <w:r w:rsidR="000A04B7">
        <w:rPr>
          <w:rFonts w:hint="cs"/>
          <w:szCs w:val="24"/>
          <w:rtl/>
          <w:lang w:bidi="he-IL"/>
        </w:rPr>
        <w:t>2</w:t>
      </w:r>
      <w:commentRangeEnd w:id="4"/>
      <w:r w:rsidR="000A04B7">
        <w:rPr>
          <w:rStyle w:val="CommentReference"/>
          <w:rtl/>
          <w:lang w:eastAsia="he-IL" w:bidi="he-IL"/>
        </w:rPr>
        <w:commentReference w:id="4"/>
      </w:r>
      <w:r w:rsidRPr="006569C0">
        <w:rPr>
          <w:szCs w:val="24"/>
        </w:rPr>
        <w:t xml:space="preserve">). </w:t>
      </w:r>
      <w:r w:rsidR="00F823F5">
        <w:rPr>
          <w:szCs w:val="24"/>
        </w:rPr>
        <w:t>Elijah's</w:t>
      </w:r>
      <w:r w:rsidRPr="006569C0">
        <w:rPr>
          <w:szCs w:val="24"/>
        </w:rPr>
        <w:t xml:space="preserve"> prophecy continues to come true. The </w:t>
      </w:r>
      <w:r w:rsidR="00C56A36">
        <w:rPr>
          <w:szCs w:val="24"/>
        </w:rPr>
        <w:t>Arabians</w:t>
      </w:r>
      <w:r w:rsidRPr="006569C0">
        <w:rPr>
          <w:szCs w:val="24"/>
        </w:rPr>
        <w:t xml:space="preserve"> and the Philistines overwhelm </w:t>
      </w:r>
      <w:r w:rsidR="000032DB">
        <w:rPr>
          <w:szCs w:val="24"/>
        </w:rPr>
        <w:t>Jehoram</w:t>
      </w:r>
      <w:r w:rsidRPr="006569C0">
        <w:rPr>
          <w:szCs w:val="24"/>
        </w:rPr>
        <w:t xml:space="preserve"> and kill </w:t>
      </w:r>
      <w:r w:rsidR="007C1F0C" w:rsidRPr="006569C0">
        <w:rPr>
          <w:szCs w:val="24"/>
        </w:rPr>
        <w:t>all</w:t>
      </w:r>
      <w:r w:rsidR="00EA0BAE">
        <w:rPr>
          <w:szCs w:val="24"/>
        </w:rPr>
        <w:t xml:space="preserve"> the</w:t>
      </w:r>
      <w:r w:rsidR="007C1F0C" w:rsidRPr="006569C0">
        <w:rPr>
          <w:szCs w:val="24"/>
        </w:rPr>
        <w:t xml:space="preserve"> members of </w:t>
      </w:r>
      <w:r w:rsidRPr="006569C0">
        <w:rPr>
          <w:szCs w:val="24"/>
        </w:rPr>
        <w:t>his household apart from his young son Jehoahaz,</w:t>
      </w:r>
      <w:r w:rsidR="00C56A36">
        <w:rPr>
          <w:szCs w:val="24"/>
        </w:rPr>
        <w:t xml:space="preserve"> </w:t>
      </w:r>
      <w:r w:rsidRPr="006569C0">
        <w:rPr>
          <w:szCs w:val="24"/>
        </w:rPr>
        <w:t>who survives.</w:t>
      </w:r>
      <w:r w:rsidRPr="006569C0">
        <w:rPr>
          <w:rStyle w:val="FootnoteReference"/>
          <w:szCs w:val="24"/>
        </w:rPr>
        <w:footnoteReference w:id="21"/>
      </w:r>
      <w:r w:rsidR="003F23DC" w:rsidRPr="006569C0">
        <w:rPr>
          <w:szCs w:val="24"/>
        </w:rPr>
        <w:t xml:space="preserve"> T</w:t>
      </w:r>
      <w:r w:rsidRPr="006569C0">
        <w:rPr>
          <w:szCs w:val="24"/>
        </w:rPr>
        <w:t xml:space="preserve">he </w:t>
      </w:r>
      <w:r w:rsidR="0099141C">
        <w:rPr>
          <w:szCs w:val="24"/>
        </w:rPr>
        <w:t>Chronicler</w:t>
      </w:r>
      <w:r w:rsidRPr="006569C0">
        <w:rPr>
          <w:szCs w:val="24"/>
        </w:rPr>
        <w:t xml:space="preserve"> describes</w:t>
      </w:r>
      <w:r w:rsidR="003F23DC" w:rsidRPr="006569C0">
        <w:rPr>
          <w:szCs w:val="24"/>
        </w:rPr>
        <w:t xml:space="preserve"> </w:t>
      </w:r>
      <w:r w:rsidR="00DE3FF0">
        <w:rPr>
          <w:szCs w:val="24"/>
        </w:rPr>
        <w:t xml:space="preserve">the scope of the killing as nearly </w:t>
      </w:r>
      <w:r w:rsidR="003F23DC" w:rsidRPr="006569C0">
        <w:rPr>
          <w:szCs w:val="24"/>
        </w:rPr>
        <w:t>total</w:t>
      </w:r>
      <w:r w:rsidRPr="006569C0">
        <w:rPr>
          <w:szCs w:val="24"/>
        </w:rPr>
        <w:t>. The</w:t>
      </w:r>
      <w:r w:rsidR="003F23DC" w:rsidRPr="006569C0">
        <w:rPr>
          <w:szCs w:val="24"/>
        </w:rPr>
        <w:t xml:space="preserve"> </w:t>
      </w:r>
      <w:r w:rsidRPr="006569C0">
        <w:rPr>
          <w:szCs w:val="24"/>
        </w:rPr>
        <w:t xml:space="preserve">expression </w:t>
      </w:r>
      <w:r w:rsidR="00C5166F">
        <w:rPr>
          <w:szCs w:val="24"/>
        </w:rPr>
        <w:t>“</w:t>
      </w:r>
      <w:r w:rsidR="007F3FC9" w:rsidRPr="007F3FC9">
        <w:rPr>
          <w:szCs w:val="24"/>
        </w:rPr>
        <w:t>so that no son was left to him</w:t>
      </w:r>
      <w:r w:rsidR="007F3FC9" w:rsidRPr="007F3FC9">
        <w:rPr>
          <w:rFonts w:hint="cs"/>
          <w:szCs w:val="24"/>
        </w:rPr>
        <w:t xml:space="preserve"> </w:t>
      </w:r>
      <w:r w:rsidR="003F65A4">
        <w:rPr>
          <w:rFonts w:hint="cs"/>
          <w:szCs w:val="24"/>
          <w:rtl/>
          <w:lang w:bidi="he-IL"/>
        </w:rPr>
        <w:t>(</w:t>
      </w:r>
      <w:r w:rsidR="003F65A4" w:rsidRPr="003F65A4">
        <w:rPr>
          <w:rFonts w:ascii="SBL Hebrew" w:hAnsi="SBL Hebrew" w:cs="SBL Hebrew"/>
          <w:szCs w:val="24"/>
          <w:rtl/>
          <w:lang w:bidi="he-IL"/>
        </w:rPr>
        <w:t>ולא נשאר לו בן</w:t>
      </w:r>
      <w:r w:rsidR="003F65A4">
        <w:rPr>
          <w:rFonts w:hint="cs"/>
          <w:szCs w:val="24"/>
          <w:rtl/>
          <w:lang w:bidi="he-IL"/>
        </w:rPr>
        <w:t>)</w:t>
      </w:r>
      <w:r w:rsidR="003F65A4" w:rsidRPr="003F65A4">
        <w:rPr>
          <w:szCs w:val="24"/>
        </w:rPr>
        <w:t>except Jehoahaz</w:t>
      </w:r>
      <w:r w:rsidR="00C5166F">
        <w:rPr>
          <w:szCs w:val="24"/>
        </w:rPr>
        <w:t>”</w:t>
      </w:r>
      <w:r w:rsidR="00C56A36" w:rsidRPr="006569C0">
        <w:rPr>
          <w:szCs w:val="24"/>
        </w:rPr>
        <w:t xml:space="preserve"> </w:t>
      </w:r>
      <w:r w:rsidRPr="006569C0">
        <w:rPr>
          <w:szCs w:val="24"/>
        </w:rPr>
        <w:t>(17) echoes</w:t>
      </w:r>
      <w:r w:rsidR="003F23DC" w:rsidRPr="006569C0">
        <w:rPr>
          <w:szCs w:val="24"/>
        </w:rPr>
        <w:t xml:space="preserve"> </w:t>
      </w:r>
      <w:r w:rsidRPr="006569C0">
        <w:rPr>
          <w:szCs w:val="24"/>
        </w:rPr>
        <w:t xml:space="preserve">the Deuteronimistic wording </w:t>
      </w:r>
      <w:r w:rsidR="007C1F0C" w:rsidRPr="006569C0">
        <w:rPr>
          <w:szCs w:val="24"/>
        </w:rPr>
        <w:t xml:space="preserve">of </w:t>
      </w:r>
      <w:r w:rsidRPr="006569C0">
        <w:rPr>
          <w:szCs w:val="24"/>
        </w:rPr>
        <w:t>the Jehu stories,</w:t>
      </w:r>
      <w:r w:rsidR="003F23DC" w:rsidRPr="006569C0">
        <w:rPr>
          <w:szCs w:val="24"/>
        </w:rPr>
        <w:t xml:space="preserve"> </w:t>
      </w:r>
      <w:r w:rsidRPr="006569C0">
        <w:rPr>
          <w:szCs w:val="24"/>
        </w:rPr>
        <w:t>in which the eradication of</w:t>
      </w:r>
      <w:r w:rsidR="003F23DC" w:rsidRPr="006569C0">
        <w:rPr>
          <w:szCs w:val="24"/>
        </w:rPr>
        <w:t xml:space="preserve"> </w:t>
      </w:r>
      <w:r w:rsidRPr="006569C0">
        <w:rPr>
          <w:szCs w:val="24"/>
        </w:rPr>
        <w:t xml:space="preserve">the worshipers of </w:t>
      </w:r>
      <w:r w:rsidR="009D7DFA">
        <w:rPr>
          <w:szCs w:val="24"/>
        </w:rPr>
        <w:t>B</w:t>
      </w:r>
      <w:r w:rsidR="009D7DFA" w:rsidRPr="00C56A36">
        <w:t>aal</w:t>
      </w:r>
      <w:r w:rsidR="003F23DC" w:rsidRPr="00C56A36">
        <w:t xml:space="preserve"> </w:t>
      </w:r>
      <w:r w:rsidRPr="00C56A36">
        <w:t xml:space="preserve">and the </w:t>
      </w:r>
      <w:r w:rsidR="00F823F5">
        <w:t>king's</w:t>
      </w:r>
      <w:r w:rsidRPr="00C56A36">
        <w:t xml:space="preserve"> </w:t>
      </w:r>
      <w:r w:rsidR="00562BFC" w:rsidRPr="00C56A36">
        <w:t>descendants</w:t>
      </w:r>
      <w:r w:rsidR="007C1F0C" w:rsidRPr="00C56A36">
        <w:t xml:space="preserve"> </w:t>
      </w:r>
      <w:r w:rsidR="00CE27E6">
        <w:t>is</w:t>
      </w:r>
      <w:r w:rsidR="007C1F0C" w:rsidRPr="00C56A36">
        <w:t xml:space="preserve"> described in similar language:</w:t>
      </w:r>
      <w:r w:rsidR="003F23DC" w:rsidRPr="00C56A36">
        <w:t xml:space="preserve"> </w:t>
      </w:r>
      <w:r w:rsidR="00C5166F">
        <w:t>“</w:t>
      </w:r>
      <w:r w:rsidR="00194334" w:rsidRPr="00194334">
        <w:t>he spared none of them</w:t>
      </w:r>
      <w:r w:rsidR="00194334" w:rsidRPr="00194334">
        <w:rPr>
          <w:rFonts w:hint="cs"/>
          <w:szCs w:val="24"/>
        </w:rPr>
        <w:t xml:space="preserve"> </w:t>
      </w:r>
      <w:r w:rsidR="003F65A4">
        <w:rPr>
          <w:rFonts w:hint="cs"/>
          <w:rtl/>
          <w:lang w:bidi="he-IL"/>
        </w:rPr>
        <w:t>(</w:t>
      </w:r>
      <w:r w:rsidR="003F65A4" w:rsidRPr="003F65A4">
        <w:rPr>
          <w:rFonts w:ascii="SBL Hebrew" w:hAnsi="SBL Hebrew" w:cs="SBL Hebrew"/>
          <w:sz w:val="32"/>
          <w:szCs w:val="24"/>
          <w:rtl/>
          <w:lang w:bidi="he-IL"/>
        </w:rPr>
        <w:t>ולֹא השאיר אישׁ מהם</w:t>
      </w:r>
      <w:r w:rsidR="003F65A4">
        <w:rPr>
          <w:rFonts w:hint="cs"/>
          <w:rtl/>
          <w:lang w:bidi="he-IL"/>
        </w:rPr>
        <w:t>)</w:t>
      </w:r>
      <w:r w:rsidR="00C5166F">
        <w:rPr>
          <w:lang w:bidi="he-IL"/>
        </w:rPr>
        <w:t>”</w:t>
      </w:r>
      <w:r w:rsidR="00C56A36" w:rsidRPr="00C56A36">
        <w:t xml:space="preserve"> </w:t>
      </w:r>
      <w:r w:rsidRPr="006569C0">
        <w:rPr>
          <w:szCs w:val="24"/>
        </w:rPr>
        <w:t xml:space="preserve">(2Kgs 10:14) or </w:t>
      </w:r>
      <w:r w:rsidR="00C5166F">
        <w:t>“</w:t>
      </w:r>
      <w:r w:rsidR="003A0F3D" w:rsidRPr="003A0F3D">
        <w:t>there was no one left who did not come</w:t>
      </w:r>
      <w:r w:rsidR="003A0F3D" w:rsidRPr="003A0F3D">
        <w:rPr>
          <w:szCs w:val="24"/>
        </w:rPr>
        <w:t xml:space="preserve"> </w:t>
      </w:r>
      <w:r w:rsidR="003F65A4" w:rsidRPr="003F65A4">
        <w:rPr>
          <w:rFonts w:ascii="SBL Hebrew" w:hAnsi="SBL Hebrew" w:cs="SBL Hebrew"/>
          <w:sz w:val="32"/>
          <w:szCs w:val="24"/>
          <w:rtl/>
          <w:lang w:bidi="he-IL"/>
        </w:rPr>
        <w:t>(ולֹא נשאר אישׁ)</w:t>
      </w:r>
      <w:r w:rsidR="00C5166F">
        <w:t>”</w:t>
      </w:r>
      <w:r w:rsidR="00C56A36">
        <w:rPr>
          <w:color w:val="000000"/>
          <w:sz w:val="27"/>
          <w:szCs w:val="27"/>
          <w:shd w:val="clear" w:color="auto" w:fill="FFFFFF"/>
        </w:rPr>
        <w:t xml:space="preserve"> </w:t>
      </w:r>
      <w:r w:rsidRPr="006569C0">
        <w:rPr>
          <w:szCs w:val="24"/>
        </w:rPr>
        <w:t>(21).</w:t>
      </w:r>
      <w:r w:rsidRPr="006569C0">
        <w:rPr>
          <w:rStyle w:val="FootnoteReference"/>
          <w:szCs w:val="24"/>
        </w:rPr>
        <w:footnoteReference w:id="22"/>
      </w:r>
      <w:r w:rsidR="00E4492C" w:rsidRPr="006569C0">
        <w:rPr>
          <w:szCs w:val="24"/>
        </w:rPr>
        <w:t xml:space="preserve"> As Amar has shown,</w:t>
      </w:r>
      <w:r w:rsidR="003F23DC" w:rsidRPr="006569C0">
        <w:rPr>
          <w:szCs w:val="24"/>
        </w:rPr>
        <w:t xml:space="preserve"> </w:t>
      </w:r>
      <w:r w:rsidR="00E4492C" w:rsidRPr="006569C0">
        <w:rPr>
          <w:szCs w:val="24"/>
        </w:rPr>
        <w:t xml:space="preserve">the survival of </w:t>
      </w:r>
      <w:r w:rsidR="00DE3FF0">
        <w:rPr>
          <w:szCs w:val="24"/>
        </w:rPr>
        <w:t>Ahaziah</w:t>
      </w:r>
      <w:r w:rsidR="003F23DC" w:rsidRPr="006569C0">
        <w:rPr>
          <w:szCs w:val="24"/>
        </w:rPr>
        <w:t xml:space="preserve"> </w:t>
      </w:r>
      <w:r w:rsidR="00E4492C" w:rsidRPr="006569C0">
        <w:rPr>
          <w:szCs w:val="24"/>
        </w:rPr>
        <w:t xml:space="preserve">squares with the </w:t>
      </w:r>
      <w:r w:rsidR="00F823F5">
        <w:rPr>
          <w:szCs w:val="24"/>
        </w:rPr>
        <w:t>Chronicler's</w:t>
      </w:r>
      <w:r w:rsidR="003F23DC" w:rsidRPr="006569C0">
        <w:rPr>
          <w:szCs w:val="24"/>
        </w:rPr>
        <w:t xml:space="preserve"> </w:t>
      </w:r>
      <w:r w:rsidR="00E4492C" w:rsidRPr="006569C0">
        <w:rPr>
          <w:szCs w:val="24"/>
        </w:rPr>
        <w:t xml:space="preserve">tendency to punish sinning </w:t>
      </w:r>
      <w:r w:rsidR="003F23DC" w:rsidRPr="006569C0">
        <w:rPr>
          <w:szCs w:val="24"/>
        </w:rPr>
        <w:t>k</w:t>
      </w:r>
      <w:r w:rsidR="00E4492C" w:rsidRPr="006569C0">
        <w:rPr>
          <w:szCs w:val="24"/>
        </w:rPr>
        <w:t>ings</w:t>
      </w:r>
      <w:r w:rsidR="003F23DC" w:rsidRPr="006569C0">
        <w:rPr>
          <w:szCs w:val="24"/>
        </w:rPr>
        <w:t xml:space="preserve"> </w:t>
      </w:r>
      <w:r w:rsidR="00E4492C" w:rsidRPr="006569C0">
        <w:rPr>
          <w:szCs w:val="24"/>
        </w:rPr>
        <w:t>by the killing of their sons (so with</w:t>
      </w:r>
      <w:r w:rsidR="003F23DC" w:rsidRPr="006569C0">
        <w:rPr>
          <w:szCs w:val="24"/>
        </w:rPr>
        <w:t xml:space="preserve"> </w:t>
      </w:r>
      <w:r w:rsidR="000032DB">
        <w:rPr>
          <w:szCs w:val="24"/>
        </w:rPr>
        <w:t>Jehoram</w:t>
      </w:r>
      <w:r w:rsidR="00E4492C" w:rsidRPr="006569C0">
        <w:rPr>
          <w:szCs w:val="24"/>
        </w:rPr>
        <w:t xml:space="preserve">, </w:t>
      </w:r>
      <w:r w:rsidR="00DE3FF0">
        <w:rPr>
          <w:szCs w:val="24"/>
        </w:rPr>
        <w:t>Ahaziah</w:t>
      </w:r>
      <w:r w:rsidR="00E4492C" w:rsidRPr="006569C0">
        <w:rPr>
          <w:szCs w:val="24"/>
        </w:rPr>
        <w:t>, and Ahaz)</w:t>
      </w:r>
      <w:r w:rsidR="003F23DC" w:rsidRPr="006569C0">
        <w:rPr>
          <w:szCs w:val="24"/>
        </w:rPr>
        <w:t xml:space="preserve"> </w:t>
      </w:r>
      <w:r w:rsidR="001B0DC3">
        <w:rPr>
          <w:szCs w:val="24"/>
        </w:rPr>
        <w:t>except for</w:t>
      </w:r>
      <w:r w:rsidR="003F23DC" w:rsidRPr="006569C0">
        <w:rPr>
          <w:szCs w:val="24"/>
        </w:rPr>
        <w:t xml:space="preserve"> one</w:t>
      </w:r>
      <w:r w:rsidR="00C56A36">
        <w:rPr>
          <w:szCs w:val="24"/>
        </w:rPr>
        <w:t xml:space="preserve"> survivor</w:t>
      </w:r>
      <w:r w:rsidR="00E4492C" w:rsidRPr="006569C0">
        <w:rPr>
          <w:szCs w:val="24"/>
        </w:rPr>
        <w:t>,</w:t>
      </w:r>
      <w:r w:rsidR="003F23DC" w:rsidRPr="006569C0">
        <w:rPr>
          <w:szCs w:val="24"/>
        </w:rPr>
        <w:t xml:space="preserve"> </w:t>
      </w:r>
      <w:r w:rsidR="00E4492C" w:rsidRPr="006569C0">
        <w:rPr>
          <w:szCs w:val="24"/>
        </w:rPr>
        <w:t>as</w:t>
      </w:r>
      <w:r w:rsidR="003F23DC" w:rsidRPr="006569C0">
        <w:rPr>
          <w:szCs w:val="24"/>
        </w:rPr>
        <w:t xml:space="preserve"> </w:t>
      </w:r>
      <w:r w:rsidR="00E4492C" w:rsidRPr="006569C0">
        <w:rPr>
          <w:szCs w:val="24"/>
        </w:rPr>
        <w:t>the Davidic covenant requires.</w:t>
      </w:r>
      <w:r w:rsidR="00E4492C" w:rsidRPr="006569C0">
        <w:rPr>
          <w:rStyle w:val="FootnoteReference"/>
          <w:szCs w:val="24"/>
        </w:rPr>
        <w:footnoteReference w:id="23"/>
      </w:r>
    </w:p>
    <w:p w14:paraId="1CA8FAD4" w14:textId="752DC653" w:rsidR="00E4492C" w:rsidRPr="006569C0" w:rsidRDefault="00DE3FF0" w:rsidP="00AA6A59">
      <w:pPr>
        <w:pStyle w:val="FH"/>
        <w:jc w:val="both"/>
      </w:pPr>
      <w:r>
        <w:t>Ahaziah</w:t>
      </w:r>
      <w:r w:rsidR="00E4492C" w:rsidRPr="006569C0">
        <w:t xml:space="preserve"> (2Chr 22:1–9</w:t>
      </w:r>
      <w:r w:rsidR="007C1F0C" w:rsidRPr="006569C0">
        <w:t>)</w:t>
      </w:r>
    </w:p>
    <w:p w14:paraId="13F42A99" w14:textId="4DAD74DA" w:rsidR="00E4492C" w:rsidRPr="006569C0" w:rsidRDefault="00DE3FF0" w:rsidP="00AA6A59">
      <w:pPr>
        <w:pStyle w:val="PC"/>
        <w:jc w:val="both"/>
      </w:pPr>
      <w:r>
        <w:t>Ahaziah</w:t>
      </w:r>
      <w:r w:rsidR="0035417E" w:rsidRPr="006569C0">
        <w:t xml:space="preserve"> </w:t>
      </w:r>
      <w:r w:rsidR="0035417E">
        <w:t>k</w:t>
      </w:r>
      <w:r w:rsidR="003F23DC" w:rsidRPr="006569C0">
        <w:t xml:space="preserve">ing of Judah, identified by the biblical account as </w:t>
      </w:r>
      <w:r w:rsidR="00F823F5">
        <w:t>Jehoram's</w:t>
      </w:r>
      <w:r w:rsidR="003F23DC" w:rsidRPr="006569C0">
        <w:t xml:space="preserve"> younger son, rules for only one year.</w:t>
      </w:r>
      <w:r w:rsidR="00966043" w:rsidRPr="006569C0">
        <w:t xml:space="preserve"> </w:t>
      </w:r>
      <w:r w:rsidR="00E6060F">
        <w:t>During that time, h</w:t>
      </w:r>
      <w:r w:rsidR="003F23DC" w:rsidRPr="006569C0">
        <w:t xml:space="preserve">e </w:t>
      </w:r>
      <w:r w:rsidR="0035417E">
        <w:t xml:space="preserve">maintains </w:t>
      </w:r>
      <w:r w:rsidR="003F23DC" w:rsidRPr="006569C0">
        <w:t xml:space="preserve">the relations that his grandfather, </w:t>
      </w:r>
      <w:r w:rsidR="005237FB">
        <w:t>Jehoshaphat</w:t>
      </w:r>
      <w:r w:rsidR="003F23DC" w:rsidRPr="006569C0">
        <w:t>,</w:t>
      </w:r>
      <w:r w:rsidR="00966043" w:rsidRPr="006569C0">
        <w:t xml:space="preserve"> </w:t>
      </w:r>
      <w:r w:rsidR="003F23DC" w:rsidRPr="006569C0">
        <w:t>established with</w:t>
      </w:r>
      <w:r w:rsidR="00966043" w:rsidRPr="006569C0">
        <w:t xml:space="preserve"> </w:t>
      </w:r>
      <w:r w:rsidR="003F23DC" w:rsidRPr="006569C0">
        <w:t>the</w:t>
      </w:r>
      <w:r w:rsidR="00966043" w:rsidRPr="006569C0">
        <w:t xml:space="preserve"> </w:t>
      </w:r>
      <w:r w:rsidR="003F23DC" w:rsidRPr="006569C0">
        <w:t>kingdom of Israel and</w:t>
      </w:r>
      <w:r w:rsidR="0035417E">
        <w:t>,</w:t>
      </w:r>
      <w:r w:rsidR="003F23DC" w:rsidRPr="006569C0">
        <w:t xml:space="preserve"> also like his grandfather,</w:t>
      </w:r>
      <w:r w:rsidR="00966043" w:rsidRPr="006569C0">
        <w:t xml:space="preserve"> </w:t>
      </w:r>
      <w:r w:rsidR="00E6060F">
        <w:t xml:space="preserve">he </w:t>
      </w:r>
      <w:r w:rsidR="003F23DC" w:rsidRPr="006569C0">
        <w:t>fights together with</w:t>
      </w:r>
      <w:r w:rsidR="00966043" w:rsidRPr="006569C0">
        <w:t xml:space="preserve"> </w:t>
      </w:r>
      <w:r w:rsidR="000032DB">
        <w:t>Jehoram</w:t>
      </w:r>
      <w:r w:rsidR="003F23DC" w:rsidRPr="006569C0">
        <w:t xml:space="preserve"> king of Israel against Hazael</w:t>
      </w:r>
      <w:r w:rsidR="00966043" w:rsidRPr="006569C0">
        <w:t xml:space="preserve"> </w:t>
      </w:r>
      <w:r w:rsidR="003F23DC" w:rsidRPr="006569C0">
        <w:t>king of</w:t>
      </w:r>
      <w:r w:rsidR="00966043" w:rsidRPr="006569C0">
        <w:t xml:space="preserve"> </w:t>
      </w:r>
      <w:r w:rsidR="003F23DC" w:rsidRPr="006569C0">
        <w:t>Aram at Ramot Gil</w:t>
      </w:r>
      <w:r w:rsidR="001B0DC3">
        <w:t>e</w:t>
      </w:r>
      <w:r w:rsidR="003F23DC" w:rsidRPr="006569C0">
        <w:t>ad.</w:t>
      </w:r>
      <w:r w:rsidR="00966043" w:rsidRPr="006569C0">
        <w:t xml:space="preserve"> T</w:t>
      </w:r>
      <w:r w:rsidR="003F23DC" w:rsidRPr="006569C0">
        <w:t>he outline</w:t>
      </w:r>
      <w:r w:rsidR="00966043" w:rsidRPr="006569C0">
        <w:t xml:space="preserve"> </w:t>
      </w:r>
      <w:r w:rsidR="003F23DC" w:rsidRPr="006569C0">
        <w:t>of the account in</w:t>
      </w:r>
      <w:r w:rsidR="00966043" w:rsidRPr="006569C0">
        <w:t xml:space="preserve"> </w:t>
      </w:r>
      <w:r w:rsidR="003F23DC" w:rsidRPr="006569C0">
        <w:t>Chronicles</w:t>
      </w:r>
      <w:r w:rsidR="00966043" w:rsidRPr="006569C0">
        <w:t xml:space="preserve"> </w:t>
      </w:r>
      <w:r w:rsidR="003F23DC" w:rsidRPr="006569C0">
        <w:t>is based largely on</w:t>
      </w:r>
      <w:r w:rsidR="00966043" w:rsidRPr="006569C0">
        <w:t xml:space="preserve"> </w:t>
      </w:r>
      <w:r w:rsidR="003F23DC" w:rsidRPr="006569C0">
        <w:t xml:space="preserve">the </w:t>
      </w:r>
      <w:r w:rsidR="003F65A4" w:rsidRPr="003F65A4">
        <w:rPr>
          <w:rFonts w:hint="cs"/>
          <w:i/>
          <w:iCs/>
        </w:rPr>
        <w:t>V</w:t>
      </w:r>
      <w:r w:rsidR="003F65A4" w:rsidRPr="003F65A4">
        <w:rPr>
          <w:i/>
          <w:iCs/>
          <w:lang w:bidi="he-IL"/>
        </w:rPr>
        <w:t>orlage</w:t>
      </w:r>
      <w:r w:rsidR="003F23DC" w:rsidRPr="006569C0">
        <w:t xml:space="preserve"> in Kings apart from several conspicuous differences. </w:t>
      </w:r>
      <w:r w:rsidR="00856B36" w:rsidRPr="006569C0">
        <w:t xml:space="preserve">The story centers on </w:t>
      </w:r>
      <w:r w:rsidR="003F23DC" w:rsidRPr="006569C0">
        <w:t>the anointment of</w:t>
      </w:r>
      <w:r w:rsidR="00966043" w:rsidRPr="006569C0">
        <w:t xml:space="preserve"> </w:t>
      </w:r>
      <w:r w:rsidR="003F23DC" w:rsidRPr="006569C0">
        <w:t xml:space="preserve">Jehu, which is meant </w:t>
      </w:r>
      <w:r w:rsidR="00C5166F">
        <w:t>“</w:t>
      </w:r>
      <w:r w:rsidR="00ED4D7E" w:rsidRPr="00ED4D7E">
        <w:t>to destroy the house of Ahab</w:t>
      </w:r>
      <w:r w:rsidR="00C5166F">
        <w:t>”</w:t>
      </w:r>
      <w:r w:rsidR="00283C5F">
        <w:t xml:space="preserve"> </w:t>
      </w:r>
      <w:r w:rsidR="003F23DC" w:rsidRPr="006569C0">
        <w:t>(2Chr 22:7).</w:t>
      </w:r>
      <w:r w:rsidR="00966043" w:rsidRPr="006569C0">
        <w:t xml:space="preserve"> </w:t>
      </w:r>
      <w:r w:rsidR="003F23DC" w:rsidRPr="006569C0">
        <w:t xml:space="preserve">The phrase </w:t>
      </w:r>
      <w:r w:rsidR="00C5166F">
        <w:t>“</w:t>
      </w:r>
      <w:r w:rsidR="00283C5F" w:rsidRPr="00283C5F">
        <w:t>whom the Lord had anointed</w:t>
      </w:r>
      <w:r w:rsidR="00C5166F">
        <w:t>”</w:t>
      </w:r>
      <w:r w:rsidR="00283C5F" w:rsidRPr="00283C5F">
        <w:t xml:space="preserve"> </w:t>
      </w:r>
      <w:r w:rsidR="003F23DC" w:rsidRPr="00283C5F">
        <w:t>(</w:t>
      </w:r>
      <w:r w:rsidR="003F23DC" w:rsidRPr="006569C0">
        <w:t>ibid.)</w:t>
      </w:r>
      <w:r w:rsidR="00966043" w:rsidRPr="006569C0">
        <w:t xml:space="preserve"> </w:t>
      </w:r>
      <w:r w:rsidR="00FD1866" w:rsidRPr="006569C0">
        <w:t>correspond</w:t>
      </w:r>
      <w:r w:rsidR="00856B36" w:rsidRPr="006569C0">
        <w:t>s</w:t>
      </w:r>
      <w:r w:rsidR="00FD1866" w:rsidRPr="006569C0">
        <w:t xml:space="preserve">, of course, </w:t>
      </w:r>
      <w:r w:rsidR="00283C5F">
        <w:t xml:space="preserve">to </w:t>
      </w:r>
      <w:r w:rsidR="00856B36" w:rsidRPr="006569C0">
        <w:t xml:space="preserve">the account </w:t>
      </w:r>
      <w:r w:rsidR="00FD1866" w:rsidRPr="006569C0">
        <w:t>in Kings</w:t>
      </w:r>
      <w:r w:rsidR="00856B36" w:rsidRPr="006569C0">
        <w:t>,</w:t>
      </w:r>
      <w:r w:rsidR="00FD1866" w:rsidRPr="006569C0">
        <w:t xml:space="preserve"> </w:t>
      </w:r>
      <w:r w:rsidR="00856B36" w:rsidRPr="006569C0">
        <w:t xml:space="preserve">in which </w:t>
      </w:r>
      <w:r w:rsidR="00FD1866" w:rsidRPr="006569C0">
        <w:t>anointment with oil is described (2Kgs 9:3, 6)</w:t>
      </w:r>
      <w:r w:rsidR="003A3615" w:rsidRPr="006569C0">
        <w:t>.</w:t>
      </w:r>
      <w:r w:rsidR="00FD1866" w:rsidRPr="006569C0">
        <w:rPr>
          <w:rStyle w:val="FootnoteReference"/>
          <w:szCs w:val="24"/>
        </w:rPr>
        <w:footnoteReference w:id="24"/>
      </w:r>
    </w:p>
    <w:p w14:paraId="3EE2AC75" w14:textId="3E2A0D7E" w:rsidR="00D80B6B" w:rsidRPr="006569C0" w:rsidRDefault="00B14D0D" w:rsidP="00AA6A59">
      <w:pPr>
        <w:pStyle w:val="PS"/>
        <w:jc w:val="both"/>
      </w:pPr>
      <w:r w:rsidRPr="006569C0">
        <w:lastRenderedPageBreak/>
        <w:t xml:space="preserve">As stated above, </w:t>
      </w:r>
      <w:r w:rsidR="00F823F5">
        <w:t>Jehu's</w:t>
      </w:r>
      <w:r w:rsidRPr="006569C0">
        <w:t xml:space="preserve"> actions are described with </w:t>
      </w:r>
      <w:r w:rsidR="000B47F2">
        <w:t xml:space="preserve">severe </w:t>
      </w:r>
      <w:r w:rsidRPr="006569C0">
        <w:t xml:space="preserve">brevity and pertain only to the story of the killing of the king of Judah and his nephews. At this point, the </w:t>
      </w:r>
      <w:r w:rsidR="0099141C">
        <w:t>Chronicler</w:t>
      </w:r>
      <w:r w:rsidRPr="006569C0">
        <w:t xml:space="preserve"> parts ways with the </w:t>
      </w:r>
      <w:r w:rsidR="00534170" w:rsidRPr="00534170">
        <w:rPr>
          <w:i/>
          <w:iCs/>
        </w:rPr>
        <w:t>Vorlage</w:t>
      </w:r>
      <w:r w:rsidRPr="006569C0">
        <w:t xml:space="preserve">. In Kings, Jehu also kills </w:t>
      </w:r>
      <w:r w:rsidR="000032DB">
        <w:t>J</w:t>
      </w:r>
      <w:r w:rsidR="00671009">
        <w:rPr>
          <w:lang w:bidi="he-IL"/>
        </w:rPr>
        <w:t>e</w:t>
      </w:r>
      <w:r w:rsidR="000032DB">
        <w:t>horam</w:t>
      </w:r>
      <w:r w:rsidRPr="006569C0">
        <w:t xml:space="preserve"> </w:t>
      </w:r>
      <w:r w:rsidR="00283C5F">
        <w:t>k</w:t>
      </w:r>
      <w:r w:rsidR="00283C5F" w:rsidRPr="006569C0">
        <w:t xml:space="preserve">ing </w:t>
      </w:r>
      <w:r w:rsidRPr="006569C0">
        <w:t xml:space="preserve">of Israel and afterward </w:t>
      </w:r>
      <w:r w:rsidR="00DE3FF0">
        <w:t>Ahaziah</w:t>
      </w:r>
      <w:r w:rsidRPr="006569C0">
        <w:t>, who has fled from him.</w:t>
      </w:r>
      <w:r w:rsidRPr="006569C0">
        <w:rPr>
          <w:rStyle w:val="FootnoteReference"/>
          <w:szCs w:val="24"/>
        </w:rPr>
        <w:footnoteReference w:id="25"/>
      </w:r>
      <w:r w:rsidRPr="006569C0">
        <w:t xml:space="preserve"> </w:t>
      </w:r>
      <w:r w:rsidR="00283C5F">
        <w:t>T</w:t>
      </w:r>
      <w:r w:rsidRPr="006569C0">
        <w:t xml:space="preserve">he </w:t>
      </w:r>
      <w:r w:rsidR="0099141C">
        <w:t>Chronicler</w:t>
      </w:r>
      <w:r w:rsidRPr="006569C0">
        <w:t xml:space="preserve">, in contrast, elides the killing of </w:t>
      </w:r>
      <w:r w:rsidR="000032DB">
        <w:t>J</w:t>
      </w:r>
      <w:r w:rsidR="00671009">
        <w:t>e</w:t>
      </w:r>
      <w:r w:rsidR="000032DB">
        <w:t>horam</w:t>
      </w:r>
      <w:r w:rsidRPr="006569C0">
        <w:t xml:space="preserve"> and focuses on that of </w:t>
      </w:r>
      <w:r w:rsidR="00DE3FF0">
        <w:t>Ahaziah</w:t>
      </w:r>
      <w:r w:rsidRPr="006569C0">
        <w:t xml:space="preserve">. Here, the two versions </w:t>
      </w:r>
      <w:r w:rsidR="00283C5F">
        <w:t>diverge</w:t>
      </w:r>
      <w:r w:rsidRPr="006569C0">
        <w:t xml:space="preserve">. In Kings, the killing of </w:t>
      </w:r>
      <w:r w:rsidR="00DE3FF0">
        <w:t>Ahaziah</w:t>
      </w:r>
      <w:r w:rsidRPr="006569C0">
        <w:t xml:space="preserve"> </w:t>
      </w:r>
      <w:r w:rsidR="00283C5F">
        <w:t xml:space="preserve">is reported first </w:t>
      </w:r>
      <w:r w:rsidRPr="006569C0">
        <w:t xml:space="preserve">and only afterward, under totally different circumstances, does Jehu slay </w:t>
      </w:r>
      <w:r w:rsidR="00F823F5">
        <w:t>Ahaziah's</w:t>
      </w:r>
      <w:r w:rsidRPr="006569C0">
        <w:t xml:space="preserve"> brothers. The </w:t>
      </w:r>
      <w:r w:rsidR="0099141C">
        <w:t>Chronicler</w:t>
      </w:r>
      <w:r w:rsidRPr="006569C0">
        <w:t xml:space="preserve"> describes this differently: Jehu kills the </w:t>
      </w:r>
      <w:r w:rsidR="00283C5F">
        <w:t xml:space="preserve">princes </w:t>
      </w:r>
      <w:r w:rsidRPr="006569C0">
        <w:t xml:space="preserve">of Judah and </w:t>
      </w:r>
      <w:r w:rsidR="00F823F5">
        <w:t>Ahaziah's</w:t>
      </w:r>
      <w:r w:rsidRPr="006569C0">
        <w:t xml:space="preserve"> nephews and only afterward seeks </w:t>
      </w:r>
      <w:r w:rsidR="00DE3FF0">
        <w:t>Ahaziah</w:t>
      </w:r>
      <w:r w:rsidRPr="006569C0">
        <w:t>, who has fled to Samaria.</w:t>
      </w:r>
      <w:r w:rsidRPr="006569C0">
        <w:rPr>
          <w:rStyle w:val="FootnoteReference"/>
          <w:szCs w:val="24"/>
        </w:rPr>
        <w:footnoteReference w:id="26"/>
      </w:r>
      <w:r w:rsidRPr="006569C0">
        <w:t xml:space="preserve"> </w:t>
      </w:r>
      <w:r w:rsidR="00F75C28" w:rsidRPr="006569C0">
        <w:t xml:space="preserve">The versions diverge </w:t>
      </w:r>
      <w:r w:rsidR="00283C5F">
        <w:t xml:space="preserve">again </w:t>
      </w:r>
      <w:r w:rsidR="00F75C28" w:rsidRPr="006569C0">
        <w:t xml:space="preserve">in identifying </w:t>
      </w:r>
      <w:r w:rsidR="00D80B6B" w:rsidRPr="006569C0">
        <w:t xml:space="preserve">the person responsible for </w:t>
      </w:r>
      <w:r w:rsidR="00F823F5">
        <w:t>Ahaziah's</w:t>
      </w:r>
      <w:r w:rsidR="00D80B6B" w:rsidRPr="006569C0">
        <w:t xml:space="preserve"> death. According to Kings, </w:t>
      </w:r>
      <w:r w:rsidR="00DE3FF0">
        <w:t>Ahaziah</w:t>
      </w:r>
      <w:r w:rsidR="00D80B6B" w:rsidRPr="006569C0">
        <w:t xml:space="preserve"> </w:t>
      </w:r>
      <w:r w:rsidR="000B47F2">
        <w:t xml:space="preserve">does </w:t>
      </w:r>
      <w:r w:rsidR="00D80B6B" w:rsidRPr="006569C0">
        <w:t xml:space="preserve">not die at once. First, he </w:t>
      </w:r>
      <w:r w:rsidR="000B47F2">
        <w:t xml:space="preserve">is </w:t>
      </w:r>
      <w:r w:rsidR="00D80B6B" w:rsidRPr="006569C0">
        <w:t xml:space="preserve">gravely wounded, </w:t>
      </w:r>
      <w:r w:rsidR="003D2646">
        <w:t>apparen</w:t>
      </w:r>
      <w:r w:rsidR="00037DB9">
        <w:t>tl</w:t>
      </w:r>
      <w:r w:rsidR="003D2646">
        <w:t>y</w:t>
      </w:r>
      <w:r w:rsidR="00D80B6B" w:rsidRPr="006569C0">
        <w:t xml:space="preserve"> by </w:t>
      </w:r>
      <w:r w:rsidR="00F823F5">
        <w:t>Jehu's</w:t>
      </w:r>
      <w:r w:rsidR="00D80B6B" w:rsidRPr="006569C0">
        <w:t xml:space="preserve"> soldiers</w:t>
      </w:r>
      <w:r w:rsidR="00143D91">
        <w:t xml:space="preserve">, and only </w:t>
      </w:r>
      <w:r w:rsidR="00283C5F">
        <w:t xml:space="preserve">later, </w:t>
      </w:r>
      <w:r w:rsidR="00D80B6B" w:rsidRPr="006569C0">
        <w:t>when he fled to Megiddo</w:t>
      </w:r>
      <w:r w:rsidR="00283C5F" w:rsidRPr="00143D91">
        <w:t xml:space="preserve">, </w:t>
      </w:r>
      <w:r w:rsidR="000B47F2">
        <w:t xml:space="preserve">does </w:t>
      </w:r>
      <w:r w:rsidR="00283C5F" w:rsidRPr="00143D91">
        <w:t>he succumb</w:t>
      </w:r>
      <w:r w:rsidR="00143D91">
        <w:t xml:space="preserve"> </w:t>
      </w:r>
      <w:r w:rsidR="00283C5F" w:rsidRPr="00143D91">
        <w:t>to his injuries</w:t>
      </w:r>
      <w:r w:rsidR="00D80B6B" w:rsidRPr="00143D91">
        <w:t xml:space="preserve">: </w:t>
      </w:r>
      <w:r w:rsidR="00C5166F">
        <w:t>“</w:t>
      </w:r>
      <w:r w:rsidR="00143D91" w:rsidRPr="00143D91">
        <w:t>…</w:t>
      </w:r>
      <w:r w:rsidR="003E0AB4" w:rsidRPr="003E0AB4">
        <w:t>Then he fled to Megiddo, and died there</w:t>
      </w:r>
      <w:r w:rsidR="00C5166F">
        <w:t>”</w:t>
      </w:r>
      <w:r w:rsidR="00143D91" w:rsidRPr="009D3723">
        <w:t xml:space="preserve"> (2Kgs 9:27). </w:t>
      </w:r>
      <w:r w:rsidR="009D3723" w:rsidRPr="009D3723">
        <w:t xml:space="preserve">The </w:t>
      </w:r>
      <w:r w:rsidR="0099141C">
        <w:t>Chronicler</w:t>
      </w:r>
      <w:r w:rsidR="009D3723" w:rsidRPr="009D3723">
        <w:t xml:space="preserve">, in contrast, describes an immediate death; what is more, it takes place in </w:t>
      </w:r>
      <w:r w:rsidR="00F823F5">
        <w:t>Jehu's</w:t>
      </w:r>
      <w:r w:rsidR="009D3723" w:rsidRPr="009D3723">
        <w:t xml:space="preserve"> presence: </w:t>
      </w:r>
      <w:r w:rsidR="00C5166F">
        <w:t>“</w:t>
      </w:r>
      <w:r w:rsidR="009D3723">
        <w:t xml:space="preserve">… </w:t>
      </w:r>
      <w:r w:rsidR="00481C29" w:rsidRPr="00481C29">
        <w:t>and was brought to Jehu, and put to deat</w:t>
      </w:r>
      <w:r w:rsidR="00481C29">
        <w:t>h</w:t>
      </w:r>
      <w:r w:rsidR="00C5166F">
        <w:t>”</w:t>
      </w:r>
      <w:r w:rsidR="009D3723" w:rsidRPr="009D3723">
        <w:t xml:space="preserve"> (22:9).</w:t>
      </w:r>
      <w:r w:rsidR="009D3723">
        <w:t xml:space="preserve"> </w:t>
      </w:r>
      <w:r w:rsidR="00F75C28" w:rsidRPr="006569C0">
        <w:t xml:space="preserve">It </w:t>
      </w:r>
      <w:r w:rsidR="00D80B6B" w:rsidRPr="006569C0">
        <w:t xml:space="preserve">is not out of the question that the </w:t>
      </w:r>
      <w:r w:rsidR="0099141C">
        <w:t>Chronicler</w:t>
      </w:r>
      <w:r w:rsidR="00143D91">
        <w:t>,</w:t>
      </w:r>
      <w:r w:rsidR="00D80B6B" w:rsidRPr="006569C0">
        <w:t xml:space="preserve"> </w:t>
      </w:r>
      <w:r w:rsidR="00143D91">
        <w:t xml:space="preserve">in this case, </w:t>
      </w:r>
      <w:r w:rsidR="00D80B6B" w:rsidRPr="006569C0">
        <w:t>adopt</w:t>
      </w:r>
      <w:r w:rsidR="000B47F2">
        <w:t xml:space="preserve">s </w:t>
      </w:r>
      <w:r w:rsidR="00D80B6B" w:rsidRPr="006569C0">
        <w:t>the modus operandi that Jehu invoke</w:t>
      </w:r>
      <w:r w:rsidR="000B47F2">
        <w:t>s</w:t>
      </w:r>
      <w:r w:rsidR="00D80B6B" w:rsidRPr="006569C0">
        <w:t xml:space="preserve"> toward </w:t>
      </w:r>
      <w:r w:rsidR="00F823F5">
        <w:t>Ahaziah's</w:t>
      </w:r>
      <w:r w:rsidR="00D80B6B" w:rsidRPr="006569C0">
        <w:t xml:space="preserve"> </w:t>
      </w:r>
      <w:r w:rsidR="009D3723">
        <w:t xml:space="preserve">brethren </w:t>
      </w:r>
      <w:r w:rsidR="00D80B6B" w:rsidRPr="006569C0">
        <w:t>in Kings. There, too, Jehu wishe</w:t>
      </w:r>
      <w:r w:rsidR="000B47F2">
        <w:t>s</w:t>
      </w:r>
      <w:r w:rsidR="00D80B6B" w:rsidRPr="006569C0">
        <w:t xml:space="preserve"> to capture them </w:t>
      </w:r>
      <w:r w:rsidR="00143D91">
        <w:t>a</w:t>
      </w:r>
      <w:r w:rsidR="00D80B6B" w:rsidRPr="006569C0">
        <w:t xml:space="preserve">live so that his servants </w:t>
      </w:r>
      <w:r w:rsidR="000B47F2">
        <w:t xml:space="preserve">will </w:t>
      </w:r>
      <w:r w:rsidR="00D80B6B" w:rsidRPr="006569C0">
        <w:t xml:space="preserve">slay them in his presence. The killing of </w:t>
      </w:r>
      <w:r w:rsidR="00534170" w:rsidRPr="00873ECF">
        <w:t>Ahaziah</w:t>
      </w:r>
      <w:r w:rsidR="00534170" w:rsidRPr="00534170">
        <w:t xml:space="preserve"> </w:t>
      </w:r>
      <w:r w:rsidR="00D80B6B" w:rsidRPr="006569C0">
        <w:t>with Jehu looking on is</w:t>
      </w:r>
      <w:r w:rsidR="006440A3" w:rsidRPr="006569C0">
        <w:t xml:space="preserve"> </w:t>
      </w:r>
      <w:r w:rsidR="00D80B6B" w:rsidRPr="006569C0">
        <w:t>certainly a</w:t>
      </w:r>
      <w:r w:rsidR="006440A3" w:rsidRPr="006569C0">
        <w:t xml:space="preserve"> </w:t>
      </w:r>
      <w:r w:rsidR="00D80B6B" w:rsidRPr="006569C0">
        <w:t>more humiliating and cruel death</w:t>
      </w:r>
      <w:r w:rsidR="006440A3" w:rsidRPr="006569C0">
        <w:t xml:space="preserve"> </w:t>
      </w:r>
      <w:r w:rsidR="00D80B6B" w:rsidRPr="006569C0">
        <w:t>than the</w:t>
      </w:r>
      <w:r w:rsidR="006440A3" w:rsidRPr="006569C0">
        <w:t xml:space="preserve"> </w:t>
      </w:r>
      <w:r w:rsidR="00D80B6B" w:rsidRPr="006569C0">
        <w:t xml:space="preserve">parallel account in Kings. Finally, the fact that </w:t>
      </w:r>
      <w:r w:rsidR="00DE3FF0">
        <w:t>Ahaziah</w:t>
      </w:r>
      <w:r w:rsidR="00D80B6B" w:rsidRPr="006569C0">
        <w:t xml:space="preserve"> is brought before Jehu</w:t>
      </w:r>
      <w:r w:rsidR="006440A3" w:rsidRPr="006569C0">
        <w:t xml:space="preserve"> </w:t>
      </w:r>
      <w:r w:rsidR="00D80B6B" w:rsidRPr="006569C0">
        <w:t xml:space="preserve">echoes the fate </w:t>
      </w:r>
      <w:r w:rsidR="00D80B6B" w:rsidRPr="009D3723">
        <w:t xml:space="preserve">of </w:t>
      </w:r>
      <w:r w:rsidR="009D3723" w:rsidRPr="009D3723">
        <w:t>Zedekiah king</w:t>
      </w:r>
      <w:r w:rsidR="009D3723">
        <w:t xml:space="preserve"> </w:t>
      </w:r>
      <w:r w:rsidR="00D80B6B" w:rsidRPr="006569C0">
        <w:t>of</w:t>
      </w:r>
      <w:r w:rsidR="006440A3" w:rsidRPr="006569C0">
        <w:t xml:space="preserve"> </w:t>
      </w:r>
      <w:r w:rsidR="00D80B6B" w:rsidRPr="006569C0">
        <w:t>Judah after the latter</w:t>
      </w:r>
      <w:r w:rsidR="006440A3" w:rsidRPr="006569C0">
        <w:t xml:space="preserve"> </w:t>
      </w:r>
      <w:r w:rsidR="009D3723">
        <w:t xml:space="preserve">has </w:t>
      </w:r>
      <w:r w:rsidR="00D80B6B" w:rsidRPr="006569C0">
        <w:t>fled from</w:t>
      </w:r>
      <w:r w:rsidR="006440A3" w:rsidRPr="006569C0">
        <w:t xml:space="preserve"> </w:t>
      </w:r>
      <w:r w:rsidR="00D80B6B" w:rsidRPr="006569C0">
        <w:t xml:space="preserve">Nebuchadnezzar </w:t>
      </w:r>
      <w:r w:rsidR="000B47F2">
        <w:t>k</w:t>
      </w:r>
      <w:r w:rsidR="00D80B6B" w:rsidRPr="006569C0">
        <w:t>ing of Babylon. In both cases</w:t>
      </w:r>
      <w:r w:rsidR="003D2646">
        <w:t>,</w:t>
      </w:r>
      <w:r w:rsidR="00D80B6B" w:rsidRPr="006569C0">
        <w:t xml:space="preserve"> the king flees, is captured, and is</w:t>
      </w:r>
      <w:r w:rsidR="006440A3" w:rsidRPr="006569C0">
        <w:t xml:space="preserve"> </w:t>
      </w:r>
      <w:r w:rsidR="00D80B6B" w:rsidRPr="006569C0">
        <w:t xml:space="preserve">taken to the </w:t>
      </w:r>
      <w:r w:rsidR="009D3723">
        <w:t>k</w:t>
      </w:r>
      <w:r w:rsidR="00D80B6B" w:rsidRPr="006569C0">
        <w:t>ing (2Kgs 25:5–8).</w:t>
      </w:r>
      <w:r w:rsidR="006440A3" w:rsidRPr="006569C0">
        <w:t xml:space="preserve"> </w:t>
      </w:r>
      <w:r w:rsidR="00F823F5">
        <w:t>Zedekiah's</w:t>
      </w:r>
      <w:r w:rsidR="00796072">
        <w:t xml:space="preserve"> fate is </w:t>
      </w:r>
      <w:r w:rsidR="00D80B6B" w:rsidRPr="006569C0">
        <w:t xml:space="preserve">the mere </w:t>
      </w:r>
      <w:r w:rsidR="000B47F2">
        <w:t xml:space="preserve">loss of his eyesight at the hand of </w:t>
      </w:r>
      <w:r w:rsidR="00D80B6B" w:rsidRPr="006569C0">
        <w:lastRenderedPageBreak/>
        <w:t>the servants of the Babylonian king</w:t>
      </w:r>
      <w:r w:rsidR="009D3723">
        <w:t xml:space="preserve">; </w:t>
      </w:r>
      <w:r w:rsidR="00F823F5">
        <w:t>Ahaziah's</w:t>
      </w:r>
      <w:r w:rsidR="009D3723">
        <w:t xml:space="preserve"> denouement</w:t>
      </w:r>
      <w:r w:rsidR="00D80B6B" w:rsidRPr="006569C0">
        <w:t xml:space="preserve"> is </w:t>
      </w:r>
      <w:r w:rsidR="009D3723">
        <w:t xml:space="preserve">worse: </w:t>
      </w:r>
      <w:r w:rsidR="00D80B6B" w:rsidRPr="006569C0">
        <w:t>he is killed by the servants of the Israelite king.</w:t>
      </w:r>
    </w:p>
    <w:p w14:paraId="2ECAA39C" w14:textId="5A45C893" w:rsidR="00D80B6B" w:rsidRPr="006569C0" w:rsidRDefault="009D3723" w:rsidP="00AA6A59">
      <w:pPr>
        <w:pStyle w:val="FH"/>
        <w:jc w:val="both"/>
      </w:pPr>
      <w:r>
        <w:t>Athaliah</w:t>
      </w:r>
      <w:r w:rsidR="00D80B6B" w:rsidRPr="006569C0">
        <w:t xml:space="preserve"> (2Chr 22:10–23:21)</w:t>
      </w:r>
    </w:p>
    <w:p w14:paraId="2CB37689" w14:textId="020CEA14" w:rsidR="00703B67" w:rsidRPr="006569C0" w:rsidRDefault="00F823F5" w:rsidP="009769B0">
      <w:pPr>
        <w:pStyle w:val="PC"/>
      </w:pPr>
      <w:r>
        <w:t>Athaliah's</w:t>
      </w:r>
      <w:r w:rsidR="00E13775">
        <w:t xml:space="preserve"> </w:t>
      </w:r>
      <w:r w:rsidR="009D3723">
        <w:t xml:space="preserve">accession </w:t>
      </w:r>
      <w:r w:rsidR="00D80B6B" w:rsidRPr="006569C0">
        <w:t xml:space="preserve">to the monarchy </w:t>
      </w:r>
      <w:r w:rsidR="009D3723">
        <w:t xml:space="preserve">is </w:t>
      </w:r>
      <w:r w:rsidR="00D80B6B" w:rsidRPr="006569C0">
        <w:t xml:space="preserve">accompanied </w:t>
      </w:r>
      <w:r w:rsidR="00E13775">
        <w:t>by</w:t>
      </w:r>
      <w:r w:rsidR="00796072">
        <w:t xml:space="preserve"> her</w:t>
      </w:r>
      <w:r w:rsidR="00E13775">
        <w:t xml:space="preserve"> eradicating </w:t>
      </w:r>
      <w:r w:rsidR="008A1AA7" w:rsidRPr="006569C0">
        <w:t xml:space="preserve">the entire royal line </w:t>
      </w:r>
      <w:r w:rsidR="00D80B6B" w:rsidRPr="006569C0">
        <w:t>apart from Joash, who survives.</w:t>
      </w:r>
      <w:r w:rsidR="00D80B6B" w:rsidRPr="006569C0">
        <w:rPr>
          <w:rStyle w:val="FootnoteReference"/>
          <w:szCs w:val="24"/>
        </w:rPr>
        <w:footnoteReference w:id="27"/>
      </w:r>
      <w:r w:rsidR="00105AF6" w:rsidRPr="006569C0">
        <w:t xml:space="preserve"> The </w:t>
      </w:r>
      <w:r>
        <w:t>Chronicler's</w:t>
      </w:r>
      <w:r w:rsidR="00105AF6" w:rsidRPr="006569C0">
        <w:t xml:space="preserve"> </w:t>
      </w:r>
      <w:r w:rsidR="00E13775">
        <w:t xml:space="preserve">description of the event </w:t>
      </w:r>
      <w:r w:rsidR="00105AF6" w:rsidRPr="006569C0">
        <w:t xml:space="preserve">resembles that in Kings with two differences: </w:t>
      </w:r>
      <w:r w:rsidR="00C5166F">
        <w:t>“</w:t>
      </w:r>
      <w:r w:rsidR="009D3723">
        <w:t xml:space="preserve">… </w:t>
      </w:r>
      <w:r w:rsidR="00942C4A" w:rsidRPr="00942C4A">
        <w:t xml:space="preserve">she set about to destroy </w:t>
      </w:r>
      <w:r w:rsidR="00942C4A">
        <w:t>[</w:t>
      </w:r>
      <w:r w:rsidR="00942C4A" w:rsidRPr="00534170">
        <w:rPr>
          <w:rFonts w:ascii="SBL Hebrew" w:hAnsi="SBL Hebrew" w:cs="SBL Hebrew"/>
          <w:sz w:val="32"/>
          <w:szCs w:val="24"/>
          <w:rtl/>
          <w:lang w:bidi="he-IL"/>
        </w:rPr>
        <w:t>וַתְּדַבֵּר</w:t>
      </w:r>
      <w:r w:rsidR="00942C4A">
        <w:t>]</w:t>
      </w:r>
      <w:r w:rsidR="00942C4A">
        <w:t xml:space="preserve"> </w:t>
      </w:r>
      <w:r w:rsidR="00942C4A" w:rsidRPr="00942C4A">
        <w:t>all the royal family of the house of Judah</w:t>
      </w:r>
      <w:r w:rsidR="009D3723" w:rsidRPr="009D3723">
        <w:t xml:space="preserve"> </w:t>
      </w:r>
      <w:r w:rsidR="009D3723">
        <w:t xml:space="preserve">(2Chr </w:t>
      </w:r>
      <w:r w:rsidR="00105AF6" w:rsidRPr="006569C0">
        <w:t>22:10)</w:t>
      </w:r>
      <w:r w:rsidR="00E13775">
        <w:t>,</w:t>
      </w:r>
      <w:r w:rsidR="00105AF6" w:rsidRPr="006569C0">
        <w:t xml:space="preserve"> as against </w:t>
      </w:r>
      <w:r w:rsidR="00C5166F">
        <w:t>“</w:t>
      </w:r>
      <w:r w:rsidR="009D3723">
        <w:t xml:space="preserve">… </w:t>
      </w:r>
      <w:r w:rsidR="00FC6583" w:rsidRPr="00FC6583">
        <w:t xml:space="preserve">she set about to destroy </w:t>
      </w:r>
      <w:r w:rsidR="00FC6583">
        <w:t>[</w:t>
      </w:r>
      <w:r w:rsidR="00FC6583" w:rsidRPr="00534170">
        <w:rPr>
          <w:rFonts w:ascii="SBL Hebrew" w:hAnsi="SBL Hebrew" w:cs="SBL Hebrew"/>
          <w:sz w:val="32"/>
          <w:szCs w:val="24"/>
          <w:rtl/>
        </w:rPr>
        <w:t>וַתְּאַבֵּד</w:t>
      </w:r>
      <w:r w:rsidR="00FC6583">
        <w:t>]</w:t>
      </w:r>
      <w:r w:rsidR="00FC6583">
        <w:t xml:space="preserve"> </w:t>
      </w:r>
      <w:r w:rsidR="00FC6583" w:rsidRPr="00FC6583">
        <w:t>all the royal family</w:t>
      </w:r>
      <w:r w:rsidR="00C5166F">
        <w:t>”</w:t>
      </w:r>
      <w:r w:rsidR="009D3723" w:rsidRPr="009D3723">
        <w:t xml:space="preserve"> </w:t>
      </w:r>
      <w:r w:rsidR="00105AF6" w:rsidRPr="009D3723">
        <w:t xml:space="preserve">(2Kgs 11:1). It is not </w:t>
      </w:r>
      <w:r w:rsidR="00105AF6" w:rsidRPr="006569C0">
        <w:t xml:space="preserve">clear </w:t>
      </w:r>
      <w:r w:rsidR="002919CB" w:rsidRPr="006569C0">
        <w:t xml:space="preserve">what the </w:t>
      </w:r>
      <w:r w:rsidR="0099141C">
        <w:t>Chronicler</w:t>
      </w:r>
      <w:r w:rsidR="00105AF6" w:rsidRPr="006569C0">
        <w:t xml:space="preserve"> wishe</w:t>
      </w:r>
      <w:r w:rsidR="002919CB" w:rsidRPr="006569C0">
        <w:t>s</w:t>
      </w:r>
      <w:r w:rsidR="00105AF6" w:rsidRPr="006569C0">
        <w:t xml:space="preserve"> to attain by replacing</w:t>
      </w:r>
      <w:r w:rsidR="00534170">
        <w:t xml:space="preserve"> </w:t>
      </w:r>
      <w:r w:rsidR="00534170" w:rsidRPr="00534170">
        <w:rPr>
          <w:rFonts w:ascii="SBL Hebrew" w:hAnsi="SBL Hebrew" w:cs="SBL Hebrew"/>
          <w:sz w:val="32"/>
          <w:szCs w:val="24"/>
          <w:rtl/>
        </w:rPr>
        <w:t>וַתְּאַבֵּד</w:t>
      </w:r>
      <w:r w:rsidR="00105AF6" w:rsidRPr="006569C0">
        <w:t xml:space="preserve"> </w:t>
      </w:r>
      <w:r w:rsidR="005D2EFE" w:rsidRPr="006569C0">
        <w:t>with</w:t>
      </w:r>
      <w:r w:rsidR="00534170">
        <w:t xml:space="preserve"> </w:t>
      </w:r>
      <w:r w:rsidR="00534170" w:rsidRPr="00534170">
        <w:rPr>
          <w:rFonts w:ascii="SBL Hebrew" w:hAnsi="SBL Hebrew" w:cs="SBL Hebrew"/>
          <w:sz w:val="32"/>
          <w:szCs w:val="24"/>
          <w:rtl/>
          <w:lang w:bidi="he-IL"/>
        </w:rPr>
        <w:t>וַתְּדַבֵּר</w:t>
      </w:r>
      <w:r w:rsidR="005D2EFE" w:rsidRPr="006569C0">
        <w:rPr>
          <w:i/>
          <w:iCs/>
        </w:rPr>
        <w:t>.</w:t>
      </w:r>
      <w:r w:rsidR="00105AF6" w:rsidRPr="006569C0">
        <w:t xml:space="preserve"> Some believe that </w:t>
      </w:r>
      <w:r w:rsidR="00534170" w:rsidRPr="00534170">
        <w:rPr>
          <w:rFonts w:ascii="SBL Hebrew" w:hAnsi="SBL Hebrew" w:cs="SBL Hebrew"/>
          <w:sz w:val="32"/>
          <w:szCs w:val="24"/>
          <w:rtl/>
          <w:lang w:bidi="he-IL"/>
        </w:rPr>
        <w:t>וַתְּדַבֵּר</w:t>
      </w:r>
      <w:r w:rsidR="00105AF6" w:rsidRPr="006569C0">
        <w:t xml:space="preserve"> stems from the root </w:t>
      </w:r>
      <w:r w:rsidR="00534170" w:rsidRPr="00534170">
        <w:rPr>
          <w:rFonts w:ascii="SBL Hebrew" w:hAnsi="SBL Hebrew" w:cs="SBL Hebrew"/>
          <w:sz w:val="32"/>
          <w:szCs w:val="24"/>
          <w:rtl/>
          <w:lang w:bidi="he-IL"/>
        </w:rPr>
        <w:t>דבר</w:t>
      </w:r>
      <w:r w:rsidR="00105AF6" w:rsidRPr="00534170">
        <w:rPr>
          <w:sz w:val="32"/>
          <w:szCs w:val="24"/>
        </w:rPr>
        <w:t xml:space="preserve"> </w:t>
      </w:r>
      <w:r w:rsidR="00105AF6" w:rsidRPr="006569C0">
        <w:t xml:space="preserve">in </w:t>
      </w:r>
      <w:r>
        <w:rPr>
          <w:i/>
          <w:iCs/>
        </w:rPr>
        <w:t>pi'el</w:t>
      </w:r>
      <w:r w:rsidR="00105AF6" w:rsidRPr="006569C0">
        <w:t xml:space="preserve"> and </w:t>
      </w:r>
      <w:r w:rsidR="005D2EFE" w:rsidRPr="006569C0">
        <w:t>denotes domination</w:t>
      </w:r>
      <w:r w:rsidR="00105AF6" w:rsidRPr="006569C0">
        <w:t xml:space="preserve"> or defeat, as found in Psalms in </w:t>
      </w:r>
      <w:r>
        <w:rPr>
          <w:i/>
          <w:iCs/>
        </w:rPr>
        <w:t>hif'il</w:t>
      </w:r>
      <w:r w:rsidR="00105AF6" w:rsidRPr="006569C0">
        <w:t xml:space="preserve">: </w:t>
      </w:r>
      <w:r w:rsidR="00C5166F">
        <w:t>“</w:t>
      </w:r>
      <w:r w:rsidR="004B667F">
        <w:t>the God who gave me vengeance</w:t>
      </w:r>
      <w:r w:rsidR="009769B0">
        <w:t xml:space="preserve"> </w:t>
      </w:r>
      <w:r w:rsidR="004B667F">
        <w:t xml:space="preserve">and subdued </w:t>
      </w:r>
      <w:r w:rsidR="009769B0" w:rsidRPr="00857558">
        <w:t>[</w:t>
      </w:r>
      <w:r w:rsidR="009769B0" w:rsidRPr="00B1707B">
        <w:rPr>
          <w:rFonts w:ascii="SBL Hebrew" w:hAnsi="SBL Hebrew" w:cs="SBL Hebrew"/>
          <w:sz w:val="32"/>
          <w:szCs w:val="24"/>
          <w:rtl/>
          <w:lang w:bidi="he-IL"/>
        </w:rPr>
        <w:t>וַיַּדְבֵּר</w:t>
      </w:r>
      <w:r w:rsidR="009769B0" w:rsidRPr="00857558">
        <w:t>]</w:t>
      </w:r>
      <w:r w:rsidR="009769B0">
        <w:t xml:space="preserve"> </w:t>
      </w:r>
      <w:r w:rsidR="004B667F">
        <w:t>peoples under me</w:t>
      </w:r>
      <w:r w:rsidR="00C5166F">
        <w:t>”</w:t>
      </w:r>
      <w:r w:rsidR="00857558" w:rsidRPr="00857558">
        <w:t xml:space="preserve"> </w:t>
      </w:r>
      <w:r w:rsidR="00105AF6" w:rsidRPr="00857558">
        <w:t>(Ps 18:4</w:t>
      </w:r>
      <w:r w:rsidR="00FF3160">
        <w:t>7</w:t>
      </w:r>
      <w:r w:rsidR="00105AF6" w:rsidRPr="00857558">
        <w:t xml:space="preserve">) or </w:t>
      </w:r>
      <w:r w:rsidR="00C5166F">
        <w:t>“</w:t>
      </w:r>
      <w:r w:rsidR="00857558" w:rsidRPr="00857558">
        <w:t>He subdue</w:t>
      </w:r>
      <w:r w:rsidR="009769B0">
        <w:t xml:space="preserve">s </w:t>
      </w:r>
      <w:r w:rsidR="00B1707B">
        <w:rPr>
          <w:lang w:bidi="he-IL"/>
        </w:rPr>
        <w:t>[</w:t>
      </w:r>
      <w:r w:rsidR="00B1707B" w:rsidRPr="00B1707B">
        <w:rPr>
          <w:rFonts w:ascii="SBL Hebrew" w:hAnsi="SBL Hebrew" w:cs="SBL Hebrew"/>
          <w:sz w:val="32"/>
          <w:szCs w:val="24"/>
          <w:rtl/>
        </w:rPr>
        <w:t>יַדְבֵּר</w:t>
      </w:r>
      <w:r w:rsidR="00B1707B">
        <w:rPr>
          <w:lang w:bidi="he-IL"/>
        </w:rPr>
        <w:t xml:space="preserve">] </w:t>
      </w:r>
      <w:r w:rsidR="00857558" w:rsidRPr="00857558">
        <w:t>peoples under us</w:t>
      </w:r>
      <w:r w:rsidR="00C5166F">
        <w:t>”</w:t>
      </w:r>
      <w:r w:rsidR="00105AF6" w:rsidRPr="006569C0">
        <w:t xml:space="preserve"> (Ps 47:4).</w:t>
      </w:r>
      <w:r w:rsidR="00105AF6" w:rsidRPr="006569C0">
        <w:rPr>
          <w:rStyle w:val="FootnoteReference"/>
          <w:szCs w:val="24"/>
        </w:rPr>
        <w:footnoteReference w:id="28"/>
      </w:r>
      <w:r w:rsidR="008A1AA7" w:rsidRPr="006569C0">
        <w:t xml:space="preserve"> </w:t>
      </w:r>
      <w:r w:rsidR="00CE238A" w:rsidRPr="006569C0">
        <w:t>T</w:t>
      </w:r>
      <w:r w:rsidR="008A1AA7" w:rsidRPr="006569C0">
        <w:t>he conte</w:t>
      </w:r>
      <w:r w:rsidR="00CE238A" w:rsidRPr="006569C0">
        <w:t>x</w:t>
      </w:r>
      <w:r w:rsidR="008A1AA7" w:rsidRPr="006569C0">
        <w:t>t</w:t>
      </w:r>
      <w:r w:rsidR="00AF16D5">
        <w:t>,</w:t>
      </w:r>
      <w:r w:rsidR="00AF16D5" w:rsidRPr="00AF16D5">
        <w:t xml:space="preserve"> </w:t>
      </w:r>
      <w:r w:rsidR="00AF16D5" w:rsidRPr="006569C0">
        <w:t>at least in Psalms 18,</w:t>
      </w:r>
      <w:r w:rsidR="008A1AA7" w:rsidRPr="006569C0">
        <w:t xml:space="preserve"> shows that </w:t>
      </w:r>
      <w:r w:rsidR="00AF16D5">
        <w:t>the</w:t>
      </w:r>
      <w:r w:rsidR="00857558" w:rsidRPr="006569C0">
        <w:t xml:space="preserve"> issue </w:t>
      </w:r>
      <w:r w:rsidR="00857558">
        <w:t xml:space="preserve">is </w:t>
      </w:r>
      <w:r w:rsidR="008A1AA7" w:rsidRPr="006569C0">
        <w:t xml:space="preserve">not a </w:t>
      </w:r>
      <w:r w:rsidR="00CD7986">
        <w:t xml:space="preserve">subduing </w:t>
      </w:r>
      <w:r w:rsidR="008A1AA7" w:rsidRPr="006569C0">
        <w:t xml:space="preserve">but rather a hope for the utter annihilation of these peoples. The </w:t>
      </w:r>
      <w:r w:rsidR="006440A3" w:rsidRPr="006569C0">
        <w:t xml:space="preserve">hope </w:t>
      </w:r>
      <w:r w:rsidR="00CD7986">
        <w:t xml:space="preserve">flows </w:t>
      </w:r>
      <w:r w:rsidR="008A1AA7" w:rsidRPr="006569C0">
        <w:t xml:space="preserve">from the </w:t>
      </w:r>
      <w:r w:rsidR="008A1AA7" w:rsidRPr="00CD7986">
        <w:t>beginning of the verse</w:t>
      </w:r>
      <w:r w:rsidR="00CD7986" w:rsidRPr="00CD7986">
        <w:t xml:space="preserve">: </w:t>
      </w:r>
      <w:r w:rsidR="00C5166F">
        <w:t>“</w:t>
      </w:r>
      <w:r w:rsidR="00F1698F">
        <w:t>the God who gave me vengeance</w:t>
      </w:r>
      <w:r w:rsidR="00CD7986">
        <w:t>,</w:t>
      </w:r>
      <w:r w:rsidR="00C5166F">
        <w:t>”</w:t>
      </w:r>
      <w:r w:rsidR="00CD7986" w:rsidRPr="00CD7986">
        <w:t xml:space="preserve"> </w:t>
      </w:r>
      <w:r w:rsidR="008A1AA7" w:rsidRPr="006569C0">
        <w:t xml:space="preserve">that is: the </w:t>
      </w:r>
      <w:r w:rsidR="00CD7986">
        <w:t xml:space="preserve">vengeance hoped for </w:t>
      </w:r>
      <w:r w:rsidR="008A1AA7" w:rsidRPr="006569C0">
        <w:t xml:space="preserve">is the annihilation of the enemy. If this is indeed the meaning, it would seem that the </w:t>
      </w:r>
      <w:r w:rsidR="0099141C">
        <w:t>Chronicler</w:t>
      </w:r>
      <w:r w:rsidR="008A1AA7" w:rsidRPr="006569C0">
        <w:t xml:space="preserve"> wishes to stress by the </w:t>
      </w:r>
      <w:r w:rsidR="00CD7986">
        <w:t xml:space="preserve">switch to </w:t>
      </w:r>
      <w:r w:rsidR="00B1707B" w:rsidRPr="00B1707B">
        <w:rPr>
          <w:rFonts w:ascii="SBL Hebrew" w:hAnsi="SBL Hebrew" w:cs="SBL Hebrew"/>
          <w:sz w:val="32"/>
          <w:szCs w:val="24"/>
          <w:rtl/>
        </w:rPr>
        <w:t>וַתְּדַבֵּר</w:t>
      </w:r>
      <w:r w:rsidR="008A1AA7" w:rsidRPr="00B1707B">
        <w:rPr>
          <w:sz w:val="32"/>
          <w:szCs w:val="24"/>
        </w:rPr>
        <w:t xml:space="preserve"> </w:t>
      </w:r>
      <w:r w:rsidR="008A1AA7" w:rsidRPr="006569C0">
        <w:t xml:space="preserve">that the </w:t>
      </w:r>
      <w:r w:rsidR="00A92442">
        <w:t xml:space="preserve">sole </w:t>
      </w:r>
      <w:r w:rsidR="008A1AA7" w:rsidRPr="006569C0">
        <w:t xml:space="preserve">interpretation of </w:t>
      </w:r>
      <w:r>
        <w:t>Athaliah's</w:t>
      </w:r>
      <w:r w:rsidR="008A1AA7" w:rsidRPr="006569C0">
        <w:t xml:space="preserve"> actions is the </w:t>
      </w:r>
      <w:r w:rsidR="006440A3" w:rsidRPr="006569C0">
        <w:t xml:space="preserve">utter </w:t>
      </w:r>
      <w:r w:rsidR="008A1AA7" w:rsidRPr="006569C0">
        <w:t xml:space="preserve">extirpation of the </w:t>
      </w:r>
      <w:r w:rsidR="00C5166F">
        <w:t>“</w:t>
      </w:r>
      <w:r w:rsidR="00F1698F">
        <w:t>royal family</w:t>
      </w:r>
      <w:r w:rsidR="00C5166F">
        <w:t>”</w:t>
      </w:r>
      <w:r w:rsidR="008A1AA7" w:rsidRPr="006569C0">
        <w:t xml:space="preserve"> and not </w:t>
      </w:r>
      <w:r w:rsidR="006440A3" w:rsidRPr="006569C0">
        <w:t xml:space="preserve">the mere discontinuation of </w:t>
      </w:r>
      <w:r w:rsidR="008A1AA7" w:rsidRPr="006569C0">
        <w:t xml:space="preserve">rule, as the parallel </w:t>
      </w:r>
      <w:r w:rsidR="00B1707B" w:rsidRPr="00B1707B">
        <w:rPr>
          <w:rFonts w:ascii="SBL Hebrew" w:hAnsi="SBL Hebrew" w:cs="SBL Hebrew"/>
          <w:sz w:val="32"/>
          <w:szCs w:val="24"/>
          <w:rtl/>
        </w:rPr>
        <w:t>וַתְּאַבֵּד</w:t>
      </w:r>
      <w:r w:rsidR="00B1707B" w:rsidRPr="00B1707B">
        <w:rPr>
          <w:sz w:val="32"/>
          <w:szCs w:val="24"/>
        </w:rPr>
        <w:t xml:space="preserve"> </w:t>
      </w:r>
      <w:r w:rsidR="00A92442">
        <w:t>might imply</w:t>
      </w:r>
      <w:r w:rsidR="008A1AA7" w:rsidRPr="006569C0">
        <w:t>.</w:t>
      </w:r>
      <w:r w:rsidR="006440A3" w:rsidRPr="006569C0">
        <w:rPr>
          <w:rStyle w:val="FootnoteReference"/>
          <w:szCs w:val="24"/>
        </w:rPr>
        <w:footnoteReference w:id="29"/>
      </w:r>
    </w:p>
    <w:p w14:paraId="494CF3AF" w14:textId="27E5CD6C" w:rsidR="00545780" w:rsidRDefault="00545780" w:rsidP="00AA6A59">
      <w:pPr>
        <w:pStyle w:val="PS"/>
        <w:jc w:val="both"/>
      </w:pPr>
      <w:r w:rsidRPr="006569C0">
        <w:t>The extirpation of the entire ro</w:t>
      </w:r>
      <w:r w:rsidR="005D2EFE" w:rsidRPr="006569C0">
        <w:t>y</w:t>
      </w:r>
      <w:r w:rsidRPr="006569C0">
        <w:t>al line of the House o</w:t>
      </w:r>
      <w:r w:rsidR="002919CB" w:rsidRPr="006569C0">
        <w:t>f</w:t>
      </w:r>
      <w:r w:rsidRPr="006569C0">
        <w:t xml:space="preserve"> Judah, as the </w:t>
      </w:r>
      <w:r w:rsidR="0099141C">
        <w:t>Chronicler</w:t>
      </w:r>
      <w:r w:rsidRPr="006569C0">
        <w:t xml:space="preserve"> adds, parallels the </w:t>
      </w:r>
      <w:r w:rsidR="00F823F5">
        <w:t>Jehu's</w:t>
      </w:r>
      <w:r w:rsidRPr="006569C0">
        <w:t xml:space="preserve"> </w:t>
      </w:r>
      <w:r w:rsidR="00872803">
        <w:t xml:space="preserve">smiting </w:t>
      </w:r>
      <w:r w:rsidRPr="006569C0">
        <w:t>of the entire House of Ahab:</w:t>
      </w:r>
    </w:p>
    <w:p w14:paraId="527D9F35" w14:textId="057FD559" w:rsidR="00B1707B" w:rsidRPr="00B1707B" w:rsidRDefault="00B1707B" w:rsidP="00AA6A59">
      <w:pPr>
        <w:bidi/>
        <w:spacing w:line="480" w:lineRule="auto"/>
        <w:jc w:val="both"/>
        <w:rPr>
          <w:rFonts w:ascii="SBL Hebrew" w:hAnsi="SBL Hebrew" w:cs="SBL Hebrew"/>
          <w:rtl/>
        </w:rPr>
      </w:pPr>
      <w:r w:rsidRPr="00B1707B">
        <w:rPr>
          <w:rFonts w:ascii="SBL Hebrew" w:hAnsi="SBL Hebrew" w:cs="SBL Hebrew"/>
          <w:rtl/>
        </w:rPr>
        <w:lastRenderedPageBreak/>
        <w:t>וַתְּדַבֵּר אֶת כָּל זֶרַע הַמַּמְלָכָה לְבֵית יְהוּדָה</w:t>
      </w:r>
    </w:p>
    <w:p w14:paraId="38519B82" w14:textId="37A26428" w:rsidR="00B1707B" w:rsidRPr="00B1707B" w:rsidRDefault="00B1707B" w:rsidP="00AA6A59">
      <w:pPr>
        <w:bidi/>
        <w:spacing w:line="480" w:lineRule="auto"/>
        <w:jc w:val="both"/>
        <w:rPr>
          <w:rFonts w:ascii="SBL Hebrew" w:hAnsi="SBL Hebrew" w:cs="SBL Hebrew"/>
        </w:rPr>
      </w:pPr>
      <w:r w:rsidRPr="00B1707B">
        <w:rPr>
          <w:rFonts w:ascii="SBL Hebrew" w:hAnsi="SBL Hebrew" w:cs="SBL Hebrew"/>
          <w:rtl/>
        </w:rPr>
        <w:t>וַיַּךְ יֵהוּא אֵת כָּל הַנִּשְׁאָרִים לְבֵית אַחְאָב</w:t>
      </w:r>
    </w:p>
    <w:p w14:paraId="637BA7F3" w14:textId="5691C6E1" w:rsidR="00545780" w:rsidRPr="005D1241" w:rsidRDefault="005D1241" w:rsidP="00AA6A59">
      <w:pPr>
        <w:pStyle w:val="IQ"/>
        <w:jc w:val="both"/>
      </w:pPr>
      <w:r w:rsidRPr="005D1241">
        <w:t xml:space="preserve">… </w:t>
      </w:r>
      <w:r w:rsidR="00961756" w:rsidRPr="00961756">
        <w:t>she set about to destroy all the royal family of the house of Judah</w:t>
      </w:r>
      <w:r w:rsidR="003832D9">
        <w:t>.</w:t>
      </w:r>
    </w:p>
    <w:p w14:paraId="5B128AF9" w14:textId="3249FE7B" w:rsidR="005D1241" w:rsidRPr="005D1241" w:rsidRDefault="0073449D" w:rsidP="00AA6A59">
      <w:pPr>
        <w:pStyle w:val="IQ"/>
        <w:jc w:val="both"/>
      </w:pPr>
      <w:r w:rsidRPr="0073449D">
        <w:t>So Jehu killed all who were left of the house of Ahab</w:t>
      </w:r>
      <w:r>
        <w:t>…(</w:t>
      </w:r>
      <w:r w:rsidR="00AF73D9" w:rsidRPr="009D3723">
        <w:t>2Kgs 1</w:t>
      </w:r>
      <w:r w:rsidR="00AF73D9">
        <w:t>0</w:t>
      </w:r>
      <w:r w:rsidR="00AF73D9" w:rsidRPr="009D3723">
        <w:t>:</w:t>
      </w:r>
      <w:r w:rsidR="00AF73D9">
        <w:t>1</w:t>
      </w:r>
      <w:r w:rsidR="00AF73D9" w:rsidRPr="009D3723">
        <w:t>1</w:t>
      </w:r>
      <w:r w:rsidR="00AF73D9">
        <w:t>)</w:t>
      </w:r>
    </w:p>
    <w:p w14:paraId="64CEE8DC" w14:textId="56BD2BE6" w:rsidR="00545780" w:rsidRPr="006569C0" w:rsidRDefault="00545780" w:rsidP="00AA6A59">
      <w:pPr>
        <w:pStyle w:val="PS"/>
        <w:jc w:val="both"/>
        <w:rPr>
          <w:rtl/>
        </w:rPr>
      </w:pPr>
      <w:r w:rsidRPr="006569C0">
        <w:t xml:space="preserve">Both cases resonate with the annihilation of those defeated. Furthermore, the </w:t>
      </w:r>
      <w:r w:rsidR="00F823F5">
        <w:t>Chronicler's</w:t>
      </w:r>
      <w:r w:rsidRPr="006569C0">
        <w:t xml:space="preserve"> addition of </w:t>
      </w:r>
      <w:r w:rsidR="00C5166F">
        <w:t>“</w:t>
      </w:r>
      <w:r w:rsidR="005D1241">
        <w:t>of the house of Judah</w:t>
      </w:r>
      <w:r w:rsidR="00C5166F">
        <w:t>”</w:t>
      </w:r>
      <w:r w:rsidRPr="006569C0">
        <w:t xml:space="preserve"> parallels </w:t>
      </w:r>
      <w:r w:rsidR="00F823F5">
        <w:t>Jehu's</w:t>
      </w:r>
      <w:r w:rsidRPr="006569C0">
        <w:t xml:space="preserve"> total eradication </w:t>
      </w:r>
      <w:r w:rsidR="00C5166F">
        <w:t>“</w:t>
      </w:r>
      <w:r w:rsidRPr="006569C0">
        <w:t>of</w:t>
      </w:r>
      <w:r w:rsidR="00EC7556">
        <w:t xml:space="preserve"> </w:t>
      </w:r>
      <w:r w:rsidR="005D1241">
        <w:t xml:space="preserve">the </w:t>
      </w:r>
      <w:r w:rsidRPr="006569C0">
        <w:t>House of Ahab.</w:t>
      </w:r>
      <w:r w:rsidR="00C5166F">
        <w:t>”</w:t>
      </w:r>
      <w:r w:rsidRPr="006569C0">
        <w:rPr>
          <w:rStyle w:val="FootnoteReference"/>
          <w:szCs w:val="24"/>
        </w:rPr>
        <w:footnoteReference w:id="30"/>
      </w:r>
    </w:p>
    <w:p w14:paraId="63525E60" w14:textId="29ABE888" w:rsidR="00545780" w:rsidRPr="006569C0" w:rsidRDefault="00545780" w:rsidP="00AA6A59">
      <w:pPr>
        <w:pStyle w:val="PS"/>
        <w:jc w:val="both"/>
      </w:pPr>
      <w:r w:rsidRPr="006569C0">
        <w:t xml:space="preserve">Six years into </w:t>
      </w:r>
      <w:r w:rsidR="00F823F5">
        <w:t>Athaliah's</w:t>
      </w:r>
      <w:r w:rsidRPr="006569C0">
        <w:t xml:space="preserve"> reign, </w:t>
      </w:r>
      <w:r w:rsidR="003F0805">
        <w:t>Jehoiada the priest</w:t>
      </w:r>
      <w:r w:rsidRPr="006569C0">
        <w:t xml:space="preserve"> gathers strength and wishes to restore Joash to the throne. This account, too, abounds with violence and is reminiscent of the story of </w:t>
      </w:r>
      <w:r w:rsidR="00F823F5">
        <w:t>Jehu's</w:t>
      </w:r>
      <w:r w:rsidRPr="006569C0">
        <w:t xml:space="preserve"> </w:t>
      </w:r>
      <w:r w:rsidR="00643188">
        <w:t xml:space="preserve">coup </w:t>
      </w:r>
      <w:r w:rsidR="00F823F5">
        <w:t>d'etat</w:t>
      </w:r>
      <w:r w:rsidRPr="006569C0">
        <w:t xml:space="preserve">, at least where it comes to the motif of the uprising against the king </w:t>
      </w:r>
      <w:r w:rsidR="00CE68C8" w:rsidRPr="006569C0">
        <w:t>and the extirpation of the House of Ahab.</w:t>
      </w:r>
      <w:r w:rsidR="00CE68C8" w:rsidRPr="006569C0">
        <w:rPr>
          <w:rStyle w:val="FootnoteReference"/>
          <w:szCs w:val="24"/>
          <w:lang w:bidi="he-IL"/>
        </w:rPr>
        <w:footnoteReference w:id="31"/>
      </w:r>
      <w:r w:rsidR="00D136E9" w:rsidRPr="006569C0">
        <w:t xml:space="preserve"> Generally speaking, the </w:t>
      </w:r>
      <w:r w:rsidR="00F823F5">
        <w:t>Chronicler's</w:t>
      </w:r>
      <w:r w:rsidR="00D136E9" w:rsidRPr="006569C0">
        <w:t xml:space="preserve"> revisions are not numerous. Insofar as they exist, th</w:t>
      </w:r>
      <w:r w:rsidR="003832D9">
        <w:t xml:space="preserve">ey </w:t>
      </w:r>
      <w:r w:rsidR="00D136E9" w:rsidRPr="006569C0">
        <w:t>pertain to two additions relating to the continuation of the Davidic dynasty (</w:t>
      </w:r>
      <w:r w:rsidR="003832D9">
        <w:t xml:space="preserve">2Chr </w:t>
      </w:r>
      <w:r w:rsidR="00D136E9" w:rsidRPr="006569C0">
        <w:t xml:space="preserve">23:3) and the reinstatement of the </w:t>
      </w:r>
      <w:r w:rsidR="003832D9">
        <w:t xml:space="preserve">Temple </w:t>
      </w:r>
      <w:r w:rsidR="002C35F3" w:rsidRPr="006569C0">
        <w:t xml:space="preserve">rites </w:t>
      </w:r>
      <w:r w:rsidR="003832D9">
        <w:t xml:space="preserve">that </w:t>
      </w:r>
      <w:r w:rsidR="00D136E9" w:rsidRPr="006569C0">
        <w:t xml:space="preserve">David, </w:t>
      </w:r>
      <w:r w:rsidR="003832D9">
        <w:t xml:space="preserve">the patriarch </w:t>
      </w:r>
      <w:r w:rsidR="00D136E9" w:rsidRPr="006569C0">
        <w:t xml:space="preserve">of the dynasty, </w:t>
      </w:r>
      <w:r w:rsidR="002C35F3" w:rsidRPr="006569C0">
        <w:t xml:space="preserve">had </w:t>
      </w:r>
      <w:r w:rsidR="00EC7556">
        <w:t xml:space="preserve">originally </w:t>
      </w:r>
      <w:r w:rsidR="00D136E9" w:rsidRPr="006569C0">
        <w:t>instituted (18–19). In the account of the</w:t>
      </w:r>
      <w:r w:rsidR="00AC63A8" w:rsidRPr="006569C0">
        <w:t xml:space="preserve"> </w:t>
      </w:r>
      <w:r w:rsidR="00D136E9" w:rsidRPr="006569C0">
        <w:t xml:space="preserve">uprising against </w:t>
      </w:r>
      <w:r w:rsidR="009D3723">
        <w:t>Athaliah</w:t>
      </w:r>
      <w:r w:rsidR="00D136E9" w:rsidRPr="006569C0">
        <w:t>, the</w:t>
      </w:r>
      <w:r w:rsidR="002C35F3" w:rsidRPr="006569C0">
        <w:t xml:space="preserve"> </w:t>
      </w:r>
      <w:r w:rsidR="00D136E9" w:rsidRPr="006569C0">
        <w:t>c</w:t>
      </w:r>
      <w:r w:rsidR="002C35F3" w:rsidRPr="006569C0">
        <w:t>h</w:t>
      </w:r>
      <w:r w:rsidR="00D136E9" w:rsidRPr="006569C0">
        <w:t>anges are rather minor and the killing of At</w:t>
      </w:r>
      <w:r w:rsidR="003832D9">
        <w:t>h</w:t>
      </w:r>
      <w:r w:rsidR="00D136E9" w:rsidRPr="006569C0">
        <w:t>ali</w:t>
      </w:r>
      <w:r w:rsidR="003832D9">
        <w:t>ah</w:t>
      </w:r>
      <w:r w:rsidR="00D136E9" w:rsidRPr="006569C0">
        <w:t xml:space="preserve"> and Matan</w:t>
      </w:r>
      <w:r w:rsidR="002C35F3" w:rsidRPr="006569C0">
        <w:t>,</w:t>
      </w:r>
      <w:r w:rsidR="00D136E9" w:rsidRPr="006569C0">
        <w:t xml:space="preserve"> priest of </w:t>
      </w:r>
      <w:r w:rsidR="009D7DFA">
        <w:t>Baal</w:t>
      </w:r>
      <w:r w:rsidR="002C35F3" w:rsidRPr="006569C0">
        <w:t>,</w:t>
      </w:r>
      <w:r w:rsidR="00D136E9" w:rsidRPr="006569C0">
        <w:t xml:space="preserve"> </w:t>
      </w:r>
      <w:r w:rsidR="00EC7556">
        <w:t xml:space="preserve">is </w:t>
      </w:r>
      <w:r w:rsidR="00D136E9" w:rsidRPr="006569C0">
        <w:t xml:space="preserve">described nearly identically in both </w:t>
      </w:r>
      <w:r w:rsidR="002C35F3" w:rsidRPr="006569C0">
        <w:t>renderings</w:t>
      </w:r>
      <w:r w:rsidR="00D136E9" w:rsidRPr="006569C0">
        <w:t xml:space="preserve">. Nevertheless, two revisions are noteworthy. The first pertains to </w:t>
      </w:r>
      <w:r w:rsidR="002C35F3" w:rsidRPr="006569C0">
        <w:t xml:space="preserve">the order to kill </w:t>
      </w:r>
      <w:r w:rsidR="009D3723">
        <w:t>Athaliah</w:t>
      </w:r>
      <w:r w:rsidR="002C35F3" w:rsidRPr="006569C0">
        <w:t>. In Kings, it is e</w:t>
      </w:r>
      <w:r w:rsidR="002C35F3" w:rsidRPr="003832D9">
        <w:t xml:space="preserve">xpressed in passive voice: </w:t>
      </w:r>
      <w:r w:rsidR="00C5166F">
        <w:t>“</w:t>
      </w:r>
      <w:r w:rsidR="003832D9" w:rsidRPr="003832D9">
        <w:t xml:space="preserve">Let her not be </w:t>
      </w:r>
      <w:r w:rsidR="004D38CB">
        <w:t>killed</w:t>
      </w:r>
      <w:r w:rsidR="003832D9" w:rsidRPr="003832D9">
        <w:t xml:space="preserve"> in the house of the Lord</w:t>
      </w:r>
      <w:r w:rsidR="00C5166F">
        <w:t>”</w:t>
      </w:r>
      <w:r w:rsidR="003832D9" w:rsidRPr="003832D9">
        <w:t xml:space="preserve"> (2Kgs 11:15)</w:t>
      </w:r>
      <w:r w:rsidR="003832D9">
        <w:t>.</w:t>
      </w:r>
      <w:r w:rsidR="003832D9" w:rsidRPr="003832D9">
        <w:t xml:space="preserve"> </w:t>
      </w:r>
      <w:r w:rsidR="003832D9">
        <w:t>T</w:t>
      </w:r>
      <w:r w:rsidR="002C35F3" w:rsidRPr="006569C0">
        <w:t xml:space="preserve">he </w:t>
      </w:r>
      <w:r w:rsidR="0099141C">
        <w:t>Chronicler</w:t>
      </w:r>
      <w:r w:rsidR="003832D9">
        <w:t>, in co</w:t>
      </w:r>
      <w:r w:rsidR="003832D9" w:rsidRPr="003832D9">
        <w:t>ntrast,</w:t>
      </w:r>
      <w:r w:rsidR="002C35F3" w:rsidRPr="003832D9">
        <w:t xml:space="preserve"> switches the mode to a</w:t>
      </w:r>
      <w:r w:rsidR="003832D9" w:rsidRPr="003832D9">
        <w:t>c</w:t>
      </w:r>
      <w:r w:rsidR="002C35F3" w:rsidRPr="003832D9">
        <w:t xml:space="preserve">tive: </w:t>
      </w:r>
      <w:r w:rsidR="00C5166F">
        <w:t>“</w:t>
      </w:r>
      <w:r w:rsidR="00C3418F" w:rsidRPr="00C3418F">
        <w:t>Do not put her to death in the house of the Lord</w:t>
      </w:r>
      <w:r w:rsidR="00C5166F">
        <w:t>”</w:t>
      </w:r>
      <w:r w:rsidR="003832D9" w:rsidRPr="003832D9">
        <w:t xml:space="preserve"> (2Chr 23:14)</w:t>
      </w:r>
      <w:r w:rsidR="002C35F3" w:rsidRPr="006569C0">
        <w:t>.</w:t>
      </w:r>
      <w:r w:rsidR="002C35F3" w:rsidRPr="006569C0">
        <w:rPr>
          <w:rStyle w:val="FootnoteReference"/>
          <w:szCs w:val="24"/>
          <w:lang w:bidi="he-IL"/>
        </w:rPr>
        <w:footnoteReference w:id="32"/>
      </w:r>
      <w:r w:rsidR="002C35F3" w:rsidRPr="006569C0">
        <w:t xml:space="preserve"> Anoth</w:t>
      </w:r>
      <w:r w:rsidR="003832D9">
        <w:t>e</w:t>
      </w:r>
      <w:r w:rsidR="002C35F3" w:rsidRPr="006569C0">
        <w:t xml:space="preserve">r difference is the number of people who take part in destroying the House of </w:t>
      </w:r>
      <w:r w:rsidR="009D7DFA">
        <w:t>Baal</w:t>
      </w:r>
      <w:r w:rsidR="002C35F3" w:rsidRPr="006569C0">
        <w:t xml:space="preserve">. According to the Deuteronomist, they were </w:t>
      </w:r>
      <w:r w:rsidR="00C5166F">
        <w:t>“</w:t>
      </w:r>
      <w:r w:rsidR="00DF389E">
        <w:t>all the people of the land</w:t>
      </w:r>
      <w:r w:rsidR="00A10B35">
        <w:rPr>
          <w:rFonts w:hint="cs"/>
          <w:rtl/>
          <w:lang w:bidi="he-IL"/>
        </w:rPr>
        <w:t xml:space="preserve"> </w:t>
      </w:r>
      <w:r w:rsidR="00A10B35">
        <w:t>(</w:t>
      </w:r>
      <w:r w:rsidR="00A10B35" w:rsidRPr="00A10B35">
        <w:rPr>
          <w:rFonts w:ascii="SBL Hebrew" w:hAnsi="SBL Hebrew" w:cs="SBL Hebrew"/>
          <w:szCs w:val="24"/>
          <w:rtl/>
          <w:lang w:bidi="he-IL"/>
        </w:rPr>
        <w:t>עם הארץ</w:t>
      </w:r>
      <w:r w:rsidR="00DF389E">
        <w:t>)</w:t>
      </w:r>
      <w:r w:rsidR="00C5166F">
        <w:rPr>
          <w:lang w:bidi="he-IL"/>
        </w:rPr>
        <w:t>”</w:t>
      </w:r>
      <w:r w:rsidR="00DF389E">
        <w:t xml:space="preserve"> </w:t>
      </w:r>
      <w:r w:rsidR="002C35F3" w:rsidRPr="006569C0">
        <w:lastRenderedPageBreak/>
        <w:t xml:space="preserve">whereas the </w:t>
      </w:r>
      <w:r w:rsidR="0099141C">
        <w:t>Chronicler</w:t>
      </w:r>
      <w:r w:rsidR="002C35F3" w:rsidRPr="006569C0">
        <w:t xml:space="preserve"> elides the word </w:t>
      </w:r>
      <w:r w:rsidR="00C5166F">
        <w:t>“</w:t>
      </w:r>
      <w:r w:rsidR="00DF389E">
        <w:t>the land</w:t>
      </w:r>
      <w:r w:rsidR="00C5166F">
        <w:t>”</w:t>
      </w:r>
      <w:r w:rsidR="00DF389E">
        <w:t xml:space="preserve"> (</w:t>
      </w:r>
      <w:r w:rsidR="00A10B35" w:rsidRPr="00A10B35">
        <w:rPr>
          <w:rFonts w:ascii="SBL Hebrew" w:hAnsi="SBL Hebrew" w:cs="SBL Hebrew"/>
          <w:sz w:val="32"/>
          <w:szCs w:val="24"/>
          <w:rtl/>
          <w:lang w:bidi="he-IL"/>
        </w:rPr>
        <w:t>הארץ</w:t>
      </w:r>
      <w:r w:rsidR="00DF389E">
        <w:t>)</w:t>
      </w:r>
      <w:r w:rsidR="00EC7556">
        <w:t>,</w:t>
      </w:r>
      <w:r w:rsidR="00DF389E">
        <w:t xml:space="preserve"> </w:t>
      </w:r>
      <w:r w:rsidR="002C35F3" w:rsidRPr="006569C0">
        <w:t>thus</w:t>
      </w:r>
      <w:r w:rsidR="00DF389E">
        <w:t xml:space="preserve"> attributing</w:t>
      </w:r>
      <w:r w:rsidR="002C35F3" w:rsidRPr="006569C0">
        <w:t xml:space="preserve"> the destruction of the House of </w:t>
      </w:r>
      <w:r w:rsidR="009D7DFA">
        <w:t>Baal</w:t>
      </w:r>
      <w:r w:rsidR="002C35F3" w:rsidRPr="006569C0">
        <w:t xml:space="preserve"> to the nation at large </w:t>
      </w:r>
      <w:r w:rsidR="00DF389E">
        <w:t>(</w:t>
      </w:r>
      <w:r w:rsidR="00A10B35" w:rsidRPr="00A10B35">
        <w:rPr>
          <w:rFonts w:ascii="SBL Hebrew" w:hAnsi="SBL Hebrew" w:cs="SBL Hebrew"/>
          <w:sz w:val="32"/>
          <w:szCs w:val="24"/>
          <w:rtl/>
          <w:lang w:bidi="he-IL"/>
        </w:rPr>
        <w:t>עם</w:t>
      </w:r>
      <w:r w:rsidR="00DF389E">
        <w:t xml:space="preserve">) </w:t>
      </w:r>
      <w:r w:rsidR="002C35F3" w:rsidRPr="006569C0">
        <w:t xml:space="preserve">and not to a distinct group within </w:t>
      </w:r>
      <w:r w:rsidR="00EC70E3">
        <w:t>it</w:t>
      </w:r>
      <w:r w:rsidR="002C35F3" w:rsidRPr="006569C0">
        <w:t>.</w:t>
      </w:r>
      <w:r w:rsidR="002C35F3" w:rsidRPr="006569C0">
        <w:rPr>
          <w:rStyle w:val="FootnoteReference"/>
          <w:szCs w:val="24"/>
          <w:lang w:bidi="he-IL"/>
        </w:rPr>
        <w:footnoteReference w:id="33"/>
      </w:r>
    </w:p>
    <w:p w14:paraId="3EC0117A" w14:textId="2E051672" w:rsidR="00FA3F00" w:rsidRPr="006569C0" w:rsidRDefault="00FA3F00" w:rsidP="00AA6A59">
      <w:pPr>
        <w:pStyle w:val="FH"/>
        <w:jc w:val="both"/>
      </w:pPr>
      <w:r w:rsidRPr="006569C0">
        <w:t>Joash (2Chr 24)</w:t>
      </w:r>
    </w:p>
    <w:p w14:paraId="7D3C69C8" w14:textId="111C597E" w:rsidR="00545780" w:rsidRPr="006569C0" w:rsidRDefault="00FA3F00" w:rsidP="00AA6A59">
      <w:pPr>
        <w:pStyle w:val="PC"/>
        <w:jc w:val="both"/>
      </w:pPr>
      <w:r w:rsidRPr="006569C0">
        <w:t xml:space="preserve">Of all the kings mentioned thus far, </w:t>
      </w:r>
      <w:r w:rsidR="004340AA" w:rsidRPr="006569C0">
        <w:t xml:space="preserve">only </w:t>
      </w:r>
      <w:r w:rsidRPr="006569C0">
        <w:t xml:space="preserve">Joash is </w:t>
      </w:r>
      <w:r w:rsidR="004340AA" w:rsidRPr="006569C0">
        <w:t xml:space="preserve">reported as having </w:t>
      </w:r>
      <w:r w:rsidR="00EC7556">
        <w:t>started his reign well</w:t>
      </w:r>
      <w:r w:rsidRPr="006569C0">
        <w:t>.</w:t>
      </w:r>
      <w:r w:rsidRPr="006569C0">
        <w:rPr>
          <w:rStyle w:val="FootnoteReference"/>
          <w:szCs w:val="24"/>
        </w:rPr>
        <w:footnoteReference w:id="34"/>
      </w:r>
      <w:r w:rsidR="004340AA" w:rsidRPr="006569C0">
        <w:t xml:space="preserve"> </w:t>
      </w:r>
      <w:r w:rsidR="00EC70E3">
        <w:t xml:space="preserve">Even here, </w:t>
      </w:r>
      <w:r w:rsidR="004340AA" w:rsidRPr="006569C0">
        <w:t xml:space="preserve">a painstaking reading of the text shows that this auspicious period should be credited to </w:t>
      </w:r>
      <w:r w:rsidR="003F0805">
        <w:t xml:space="preserve">Jehoiada </w:t>
      </w:r>
      <w:r w:rsidR="003F0805" w:rsidRPr="003F0805">
        <w:t>the priest</w:t>
      </w:r>
      <w:r w:rsidR="004340AA" w:rsidRPr="003F0805">
        <w:t xml:space="preserve">. At the outset of the account, the </w:t>
      </w:r>
      <w:r w:rsidR="0099141C">
        <w:t>Chronicler</w:t>
      </w:r>
      <w:r w:rsidR="004340AA" w:rsidRPr="003F0805">
        <w:t xml:space="preserve"> notes tha</w:t>
      </w:r>
      <w:r w:rsidR="00EC70E3" w:rsidRPr="003F0805">
        <w:t>t</w:t>
      </w:r>
      <w:r w:rsidR="004340AA" w:rsidRPr="003F0805">
        <w:t xml:space="preserve"> </w:t>
      </w:r>
      <w:r w:rsidR="00C5166F">
        <w:t>“</w:t>
      </w:r>
      <w:r w:rsidR="005F0661">
        <w:t>J</w:t>
      </w:r>
      <w:r w:rsidR="00787977" w:rsidRPr="00787977">
        <w:t>oash did what was right in the sight of the Lord all the days of the priest Jehoiada</w:t>
      </w:r>
      <w:r w:rsidR="00C5166F">
        <w:t>”</w:t>
      </w:r>
      <w:r w:rsidR="003F0805" w:rsidRPr="003F0805">
        <w:t xml:space="preserve"> </w:t>
      </w:r>
      <w:r w:rsidR="004340AA" w:rsidRPr="003F0805">
        <w:t>(</w:t>
      </w:r>
      <w:r w:rsidR="003F0805" w:rsidRPr="003F0805">
        <w:t>2Chr 24:</w:t>
      </w:r>
      <w:r w:rsidR="004340AA" w:rsidRPr="003F0805">
        <w:t>2)</w:t>
      </w:r>
      <w:r w:rsidR="003F0805" w:rsidRPr="003F0805">
        <w:t xml:space="preserve">; </w:t>
      </w:r>
      <w:r w:rsidR="004340AA" w:rsidRPr="003F0805">
        <w:t>after his death</w:t>
      </w:r>
      <w:r w:rsidR="003F0805" w:rsidRPr="003F0805">
        <w:t>,</w:t>
      </w:r>
      <w:r w:rsidR="004340AA" w:rsidRPr="003F0805">
        <w:t xml:space="preserve"> he links the two again: </w:t>
      </w:r>
      <w:r w:rsidR="00C5166F">
        <w:t>“</w:t>
      </w:r>
      <w:r w:rsidR="005F0661" w:rsidRPr="005F0661">
        <w:t xml:space="preserve">Now after the death of Jehoiada the officials of Judah came </w:t>
      </w:r>
      <w:r w:rsidR="00A125EB">
        <w:t>… t</w:t>
      </w:r>
      <w:r w:rsidR="00A125EB" w:rsidRPr="00A125EB">
        <w:t>hey abandoned the house of the Lord, the God of their ancestors</w:t>
      </w:r>
      <w:r w:rsidR="00A125EB" w:rsidRPr="00A125EB">
        <w:t xml:space="preserve"> </w:t>
      </w:r>
      <w:r w:rsidR="004340AA" w:rsidRPr="003F0805">
        <w:t>(</w:t>
      </w:r>
      <w:r w:rsidR="004340AA" w:rsidRPr="006569C0">
        <w:t>17</w:t>
      </w:r>
      <w:r w:rsidR="005F0661">
        <w:t>-18</w:t>
      </w:r>
      <w:r w:rsidR="004340AA" w:rsidRPr="006569C0">
        <w:t>).</w:t>
      </w:r>
      <w:r w:rsidR="00C5166F">
        <w:t>”</w:t>
      </w:r>
      <w:r w:rsidR="004340AA" w:rsidRPr="006569C0">
        <w:rPr>
          <w:rStyle w:val="FootnoteReference"/>
          <w:szCs w:val="24"/>
        </w:rPr>
        <w:footnoteReference w:id="35"/>
      </w:r>
    </w:p>
    <w:p w14:paraId="5A2C274E" w14:textId="15ECC574" w:rsidR="007A3CE3" w:rsidRDefault="00D66CF8" w:rsidP="00AA6A59">
      <w:pPr>
        <w:pStyle w:val="PS"/>
        <w:jc w:val="both"/>
      </w:pPr>
      <w:r w:rsidRPr="006569C0">
        <w:t xml:space="preserve">After </w:t>
      </w:r>
      <w:r w:rsidR="00F823F5">
        <w:t>Jehoiada's</w:t>
      </w:r>
      <w:r w:rsidRPr="006569C0">
        <w:t xml:space="preserve"> death, Joash </w:t>
      </w:r>
      <w:r w:rsidR="008C74BE" w:rsidRPr="006569C0">
        <w:t xml:space="preserve">radically </w:t>
      </w:r>
      <w:r w:rsidRPr="006569C0">
        <w:t xml:space="preserve">changes his ways. The account </w:t>
      </w:r>
      <w:r w:rsidR="008C74BE">
        <w:t>in Chronicles</w:t>
      </w:r>
      <w:r w:rsidR="008C74BE" w:rsidRPr="006569C0">
        <w:t xml:space="preserve"> </w:t>
      </w:r>
      <w:r w:rsidRPr="006569C0">
        <w:t xml:space="preserve">from </w:t>
      </w:r>
      <w:r w:rsidR="00F823F5">
        <w:t>Jehoiada's</w:t>
      </w:r>
      <w:r w:rsidR="008C74BE" w:rsidRPr="006569C0">
        <w:t xml:space="preserve"> death </w:t>
      </w:r>
      <w:r w:rsidRPr="006569C0">
        <w:t xml:space="preserve">to the end of </w:t>
      </w:r>
      <w:r w:rsidR="00F823F5">
        <w:t>Joash's</w:t>
      </w:r>
      <w:r w:rsidRPr="006569C0">
        <w:t xml:space="preserve"> life is a</w:t>
      </w:r>
      <w:r w:rsidR="003F0805">
        <w:t>n expansion</w:t>
      </w:r>
      <w:r w:rsidR="008C74BE" w:rsidRPr="008C74BE">
        <w:t xml:space="preserve"> </w:t>
      </w:r>
      <w:r w:rsidR="008C74BE" w:rsidRPr="006569C0">
        <w:t xml:space="preserve">of two verses in the </w:t>
      </w:r>
      <w:r w:rsidR="007A3CE3" w:rsidRPr="007A3CE3">
        <w:rPr>
          <w:rFonts w:hint="cs"/>
          <w:i/>
          <w:iCs/>
        </w:rPr>
        <w:t>V</w:t>
      </w:r>
      <w:r w:rsidR="007A3CE3" w:rsidRPr="007A3CE3">
        <w:rPr>
          <w:i/>
          <w:iCs/>
        </w:rPr>
        <w:t>orlage</w:t>
      </w:r>
      <w:r w:rsidR="008C74BE" w:rsidRPr="006569C0">
        <w:t xml:space="preserve"> </w:t>
      </w:r>
      <w:r w:rsidR="005358DD">
        <w:t xml:space="preserve">that </w:t>
      </w:r>
      <w:r w:rsidR="008C74BE" w:rsidRPr="006569C0">
        <w:t xml:space="preserve">appear in </w:t>
      </w:r>
      <w:r w:rsidR="008C74BE">
        <w:t xml:space="preserve">the formulaic description of the conclusion of </w:t>
      </w:r>
      <w:r w:rsidR="00F823F5">
        <w:t>Joash's</w:t>
      </w:r>
      <w:r w:rsidR="008C74BE">
        <w:t xml:space="preserve"> reign </w:t>
      </w:r>
      <w:r w:rsidR="008C74BE" w:rsidRPr="006569C0">
        <w:t xml:space="preserve">and deal with his </w:t>
      </w:r>
      <w:r w:rsidR="00F823F5">
        <w:t>servants'</w:t>
      </w:r>
      <w:r w:rsidR="008C74BE" w:rsidRPr="006569C0">
        <w:t xml:space="preserve"> conspiracy against him and his death (2Kgs 11:21–22)</w:t>
      </w:r>
      <w:r w:rsidR="008C74BE">
        <w:t>.</w:t>
      </w:r>
      <w:ins w:id="5" w:author="Josh Amaru" w:date="2021-12-02T14:56:00Z">
        <w:r w:rsidR="00D4511E">
          <w:t xml:space="preserve"> </w:t>
        </w:r>
      </w:ins>
    </w:p>
    <w:p w14:paraId="3D16C47E" w14:textId="30558031" w:rsidR="00D66CF8" w:rsidRDefault="00EC4A0C" w:rsidP="00AA6A59">
      <w:pPr>
        <w:pStyle w:val="PS"/>
        <w:jc w:val="both"/>
        <w:rPr>
          <w:rtl/>
        </w:rPr>
      </w:pPr>
      <w:r w:rsidRPr="006569C0">
        <w:t>This expansion</w:t>
      </w:r>
      <w:r w:rsidR="008C74BE">
        <w:t>,</w:t>
      </w:r>
      <w:r w:rsidRPr="006569C0">
        <w:t xml:space="preserve"> </w:t>
      </w:r>
      <w:r w:rsidR="008C74BE" w:rsidRPr="006569C0">
        <w:t xml:space="preserve">written </w:t>
      </w:r>
      <w:r w:rsidR="008C74BE">
        <w:t>in accordance with</w:t>
      </w:r>
      <w:r w:rsidR="007A3CE3">
        <w:t xml:space="preserve"> </w:t>
      </w:r>
      <w:r w:rsidR="007A3CE3" w:rsidRPr="00873ECF">
        <w:t>the</w:t>
      </w:r>
      <w:r w:rsidR="008C74BE" w:rsidRPr="00873ECF">
        <w:t xml:space="preserve"> </w:t>
      </w:r>
      <w:r w:rsidR="007A3CE3" w:rsidRPr="00873ECF">
        <w:t>C</w:t>
      </w:r>
      <w:r w:rsidR="008C74BE" w:rsidRPr="00873ECF">
        <w:t>hronistic</w:t>
      </w:r>
      <w:r w:rsidR="008C74BE" w:rsidRPr="006569C0">
        <w:t xml:space="preserve"> doctrine</w:t>
      </w:r>
      <w:r w:rsidR="007A3CE3">
        <w:t xml:space="preserve"> of retribution</w:t>
      </w:r>
      <w:r w:rsidR="008C74BE">
        <w:t>,</w:t>
      </w:r>
      <w:r w:rsidR="008C74BE" w:rsidRPr="006569C0">
        <w:t xml:space="preserve"> </w:t>
      </w:r>
      <w:r w:rsidR="00E62866">
        <w:t>invokes</w:t>
      </w:r>
      <w:r w:rsidRPr="006569C0">
        <w:t xml:space="preserve"> violent precedents. Zechariah son of </w:t>
      </w:r>
      <w:r w:rsidR="003F0805">
        <w:t>Jehoiada the priest</w:t>
      </w:r>
      <w:r w:rsidRPr="006569C0">
        <w:t xml:space="preserve"> reproaches the nation for having </w:t>
      </w:r>
      <w:r w:rsidR="00F87941">
        <w:t xml:space="preserve">forsaken </w:t>
      </w:r>
      <w:r w:rsidRPr="006569C0">
        <w:t>God and is p</w:t>
      </w:r>
      <w:r w:rsidRPr="003902B6">
        <w:t>elted with stones</w:t>
      </w:r>
      <w:r w:rsidR="003902B6" w:rsidRPr="003902B6">
        <w:t xml:space="preserve"> </w:t>
      </w:r>
      <w:r w:rsidR="00C5166F">
        <w:t>“</w:t>
      </w:r>
      <w:r w:rsidR="003902B6" w:rsidRPr="003902B6">
        <w:t xml:space="preserve">at the commandment of the king in the court of the house of the </w:t>
      </w:r>
      <w:r w:rsidR="003902B6">
        <w:t>Lord</w:t>
      </w:r>
      <w:r w:rsidR="00C5166F">
        <w:t>”</w:t>
      </w:r>
      <w:r w:rsidRPr="006569C0">
        <w:t xml:space="preserve"> The use of the </w:t>
      </w:r>
      <w:r w:rsidRPr="00EC7556">
        <w:t>root</w:t>
      </w:r>
      <w:r w:rsidRPr="00EB04AC">
        <w:rPr>
          <w:i/>
          <w:iCs/>
        </w:rPr>
        <w:t xml:space="preserve"> </w:t>
      </w:r>
      <w:r w:rsidR="007A3CE3" w:rsidRPr="007A3CE3">
        <w:rPr>
          <w:rFonts w:ascii="SBL Hebrew" w:hAnsi="SBL Hebrew" w:cs="SBL Hebrew"/>
          <w:sz w:val="32"/>
          <w:szCs w:val="24"/>
          <w:rtl/>
          <w:lang w:bidi="he-IL"/>
        </w:rPr>
        <w:t>רגם</w:t>
      </w:r>
      <w:r w:rsidRPr="007A3CE3">
        <w:rPr>
          <w:i/>
          <w:iCs/>
          <w:sz w:val="32"/>
          <w:szCs w:val="24"/>
        </w:rPr>
        <w:t xml:space="preserve"> </w:t>
      </w:r>
      <w:r w:rsidRPr="006569C0">
        <w:t xml:space="preserve">(and not </w:t>
      </w:r>
      <w:r w:rsidR="007A3CE3" w:rsidRPr="007A3CE3">
        <w:rPr>
          <w:rFonts w:ascii="SBL Hebrew" w:hAnsi="SBL Hebrew" w:cs="SBL Hebrew"/>
          <w:sz w:val="32"/>
          <w:szCs w:val="24"/>
          <w:rtl/>
          <w:lang w:bidi="he-IL"/>
        </w:rPr>
        <w:t>סקל</w:t>
      </w:r>
      <w:r w:rsidRPr="006569C0">
        <w:t xml:space="preserve">) </w:t>
      </w:r>
      <w:r w:rsidR="00EB04AC">
        <w:t xml:space="preserve">to denote this lapidation </w:t>
      </w:r>
      <w:r w:rsidRPr="006569C0">
        <w:t>ostensibly suggests th</w:t>
      </w:r>
      <w:r w:rsidR="00EB04AC">
        <w:t>a</w:t>
      </w:r>
      <w:r w:rsidRPr="006569C0">
        <w:t xml:space="preserve">t </w:t>
      </w:r>
      <w:r w:rsidR="00F823F5">
        <w:t>Zechariah's</w:t>
      </w:r>
      <w:r w:rsidRPr="006569C0">
        <w:t xml:space="preserve"> death took place in accordance with Torah law.</w:t>
      </w:r>
      <w:r w:rsidRPr="006569C0">
        <w:rPr>
          <w:rStyle w:val="FootnoteReference"/>
          <w:szCs w:val="24"/>
        </w:rPr>
        <w:footnoteReference w:id="36"/>
      </w:r>
      <w:r w:rsidR="00EB141B" w:rsidRPr="006569C0">
        <w:t xml:space="preserve"> </w:t>
      </w:r>
      <w:r w:rsidR="005866C9" w:rsidRPr="006569C0">
        <w:t xml:space="preserve">However, </w:t>
      </w:r>
      <w:r w:rsidR="003902B6">
        <w:t xml:space="preserve">by comparing this with </w:t>
      </w:r>
      <w:r w:rsidR="005866C9" w:rsidRPr="006569C0">
        <w:t>the account of the stoning of the</w:t>
      </w:r>
      <w:r w:rsidR="00F75C28" w:rsidRPr="006569C0">
        <w:t xml:space="preserve"> g</w:t>
      </w:r>
      <w:r w:rsidR="00F75C28" w:rsidRPr="006569C0">
        <w:rPr>
          <w:lang w:bidi="he-IL"/>
        </w:rPr>
        <w:t xml:space="preserve">atherer of wood on the Sabbath </w:t>
      </w:r>
      <w:r w:rsidR="005866C9" w:rsidRPr="006569C0">
        <w:t>(Num 15:36)</w:t>
      </w:r>
      <w:r w:rsidR="003902B6">
        <w:t xml:space="preserve">, we </w:t>
      </w:r>
      <w:r w:rsidR="003902B6" w:rsidRPr="006569C0">
        <w:t xml:space="preserve">immediately </w:t>
      </w:r>
      <w:r w:rsidR="003902B6">
        <w:t>see</w:t>
      </w:r>
      <w:r w:rsidR="005866C9" w:rsidRPr="006569C0">
        <w:t xml:space="preserve"> wh</w:t>
      </w:r>
      <w:r w:rsidR="003902B6">
        <w:t xml:space="preserve">y this </w:t>
      </w:r>
      <w:r w:rsidR="008C74BE">
        <w:t>stoning</w:t>
      </w:r>
      <w:r w:rsidR="003902B6">
        <w:t xml:space="preserve"> had no solid legal grounds</w:t>
      </w:r>
      <w:r w:rsidR="005866C9" w:rsidRPr="006569C0">
        <w:t>:</w:t>
      </w:r>
    </w:p>
    <w:p w14:paraId="21820428" w14:textId="6C71BD82" w:rsidR="007A3CE3" w:rsidRPr="007A3CE3" w:rsidRDefault="007A3CE3" w:rsidP="00AA6A59">
      <w:pPr>
        <w:bidi/>
        <w:spacing w:line="480" w:lineRule="auto"/>
        <w:jc w:val="both"/>
        <w:rPr>
          <w:rFonts w:ascii="SBL Hebrew" w:hAnsi="SBL Hebrew" w:cs="SBL Hebrew"/>
          <w:rtl/>
        </w:rPr>
      </w:pPr>
      <w:r w:rsidRPr="007A3CE3">
        <w:rPr>
          <w:rFonts w:ascii="SBL Hebrew" w:hAnsi="SBL Hebrew" w:cs="SBL Hebrew"/>
          <w:rtl/>
        </w:rPr>
        <w:lastRenderedPageBreak/>
        <w:t xml:space="preserve">וַיִּרְגְּמוּ אֹתוֹ בָּאֲבָנִים וַיָּמֹת כַּאֲשֶׁר צִוָּה יהוה </w:t>
      </w:r>
    </w:p>
    <w:p w14:paraId="13E63E36" w14:textId="65E90566" w:rsidR="007A3CE3" w:rsidRPr="007A3CE3" w:rsidRDefault="007A3CE3" w:rsidP="00AA6A59">
      <w:pPr>
        <w:bidi/>
        <w:spacing w:line="480" w:lineRule="auto"/>
        <w:jc w:val="both"/>
        <w:rPr>
          <w:rFonts w:ascii="SBL Hebrew" w:hAnsi="SBL Hebrew" w:cs="SBL Hebrew"/>
          <w:rtl/>
        </w:rPr>
      </w:pPr>
      <w:r w:rsidRPr="007A3CE3">
        <w:rPr>
          <w:rFonts w:ascii="SBL Hebrew" w:hAnsi="SBL Hebrew" w:cs="SBL Hebrew"/>
          <w:rtl/>
        </w:rPr>
        <w:t xml:space="preserve">וַיִּרְגְּמֻהוּ אֶבֶן בְּמִצְוַת הַמֶּלֶךְ </w:t>
      </w:r>
    </w:p>
    <w:p w14:paraId="67CFF961" w14:textId="322EAD7C" w:rsidR="003902B6" w:rsidRPr="003902B6" w:rsidRDefault="00C5166F" w:rsidP="00AA6A59">
      <w:pPr>
        <w:pStyle w:val="IQ"/>
        <w:jc w:val="both"/>
      </w:pPr>
      <w:r>
        <w:t>“</w:t>
      </w:r>
      <w:r w:rsidR="00EE0D5A" w:rsidRPr="00EE0D5A">
        <w:t>The whole congregation brought him outside the camp and stoned him to death, just as the Lord had commanded Moses</w:t>
      </w:r>
      <w:r w:rsidR="003902B6" w:rsidRPr="003902B6">
        <w:t>.</w:t>
      </w:r>
      <w:r>
        <w:t>”</w:t>
      </w:r>
    </w:p>
    <w:p w14:paraId="15DEEED3" w14:textId="7F33FEA1" w:rsidR="005866C9" w:rsidRDefault="00C5166F" w:rsidP="00AA6A59">
      <w:pPr>
        <w:pStyle w:val="IQ"/>
        <w:jc w:val="both"/>
        <w:rPr>
          <w:szCs w:val="24"/>
        </w:rPr>
      </w:pPr>
      <w:r>
        <w:t>“</w:t>
      </w:r>
      <w:r w:rsidR="003902B6">
        <w:t xml:space="preserve">… </w:t>
      </w:r>
      <w:r w:rsidR="00BA5A74" w:rsidRPr="00BA5A74">
        <w:t xml:space="preserve">and by command of the king they stoned him to death </w:t>
      </w:r>
      <w:r w:rsidR="00BE334B">
        <w:t>…</w:t>
      </w:r>
      <w:r>
        <w:rPr>
          <w:szCs w:val="24"/>
        </w:rPr>
        <w:t>”</w:t>
      </w:r>
    </w:p>
    <w:p w14:paraId="350CE84C" w14:textId="69CA5C23" w:rsidR="00EC4A0C" w:rsidRPr="006569C0" w:rsidRDefault="005866C9" w:rsidP="00AA6A59">
      <w:pPr>
        <w:pStyle w:val="PS"/>
        <w:jc w:val="both"/>
      </w:pPr>
      <w:r w:rsidRPr="006569C0">
        <w:t>The stoning o</w:t>
      </w:r>
      <w:r w:rsidR="00F75C28" w:rsidRPr="006569C0">
        <w:t>f</w:t>
      </w:r>
      <w:r w:rsidRPr="006569C0">
        <w:t xml:space="preserve"> the </w:t>
      </w:r>
      <w:r w:rsidR="00F75C28" w:rsidRPr="006569C0">
        <w:t xml:space="preserve">gatherer </w:t>
      </w:r>
      <w:r w:rsidRPr="006569C0">
        <w:t xml:space="preserve">takes place at </w:t>
      </w:r>
      <w:r w:rsidR="00EC7556">
        <w:t xml:space="preserve">the </w:t>
      </w:r>
      <w:r w:rsidR="00F823F5">
        <w:t>Lord's</w:t>
      </w:r>
      <w:r w:rsidR="00EC7556">
        <w:t xml:space="preserve"> </w:t>
      </w:r>
      <w:r w:rsidRPr="006569C0">
        <w:t>behest</w:t>
      </w:r>
      <w:r w:rsidR="008546B5">
        <w:t>;</w:t>
      </w:r>
      <w:r w:rsidRPr="006569C0">
        <w:t xml:space="preserve"> </w:t>
      </w:r>
      <w:r w:rsidR="00F823F5">
        <w:t>Zechariah's</w:t>
      </w:r>
      <w:r w:rsidR="008546B5">
        <w:t xml:space="preserve"> lapidation </w:t>
      </w:r>
      <w:r w:rsidRPr="006569C0">
        <w:t xml:space="preserve">occurs by order of the king. Another salient contrast between the </w:t>
      </w:r>
      <w:r w:rsidR="008546B5">
        <w:t xml:space="preserve">sources concerns </w:t>
      </w:r>
      <w:r w:rsidRPr="006569C0">
        <w:t xml:space="preserve">the location of the </w:t>
      </w:r>
      <w:r w:rsidR="008546B5">
        <w:t>event</w:t>
      </w:r>
      <w:r w:rsidRPr="006569C0">
        <w:t xml:space="preserve">. </w:t>
      </w:r>
      <w:r w:rsidR="005F758D">
        <w:t xml:space="preserve">The gatherer of wood </w:t>
      </w:r>
      <w:r w:rsidRPr="006569C0">
        <w:t>is sent to a place outside the camp for this pur</w:t>
      </w:r>
      <w:r w:rsidRPr="005F758D">
        <w:t xml:space="preserve">pose: </w:t>
      </w:r>
      <w:r w:rsidR="00EE0D5A" w:rsidRPr="00EE0D5A">
        <w:t xml:space="preserve">The whole congregation brought him outside the camp </w:t>
      </w:r>
      <w:r w:rsidR="005F758D" w:rsidRPr="005F758D">
        <w:t>…</w:t>
      </w:r>
      <w:r w:rsidR="00C5166F">
        <w:t>”</w:t>
      </w:r>
      <w:r w:rsidR="005F758D" w:rsidRPr="005F758D">
        <w:t xml:space="preserve"> (Num 15:36)</w:t>
      </w:r>
      <w:r w:rsidRPr="006569C0">
        <w:t>.</w:t>
      </w:r>
      <w:r w:rsidRPr="006569C0">
        <w:rPr>
          <w:rStyle w:val="FootnoteReference"/>
          <w:szCs w:val="24"/>
        </w:rPr>
        <w:footnoteReference w:id="37"/>
      </w:r>
      <w:r w:rsidRPr="006569C0">
        <w:t xml:space="preserve"> In Zechariah, contrastingly, the stoning takes place in the court of </w:t>
      </w:r>
      <w:r w:rsidR="000149E4">
        <w:t>the house of the Lord</w:t>
      </w:r>
      <w:r w:rsidRPr="006569C0">
        <w:t xml:space="preserve">. </w:t>
      </w:r>
      <w:r w:rsidR="005F758D">
        <w:t>T</w:t>
      </w:r>
      <w:r w:rsidRPr="005F758D">
        <w:t xml:space="preserve">he beginning of the verse, </w:t>
      </w:r>
      <w:r w:rsidR="00C5166F">
        <w:t>“</w:t>
      </w:r>
      <w:r w:rsidR="00BE334B">
        <w:t>But</w:t>
      </w:r>
      <w:r w:rsidR="005F758D" w:rsidRPr="005F758D">
        <w:t xml:space="preserve"> they conspired against him,</w:t>
      </w:r>
      <w:r w:rsidR="00C5166F">
        <w:t>”</w:t>
      </w:r>
      <w:r w:rsidR="005F758D" w:rsidRPr="005F758D">
        <w:t xml:space="preserve"> </w:t>
      </w:r>
      <w:r w:rsidR="005F758D">
        <w:t xml:space="preserve">implies </w:t>
      </w:r>
      <w:r w:rsidRPr="005F758D">
        <w:t xml:space="preserve">that </w:t>
      </w:r>
      <w:r w:rsidR="0068180E">
        <w:t xml:space="preserve">it is </w:t>
      </w:r>
      <w:r w:rsidRPr="006569C0">
        <w:t xml:space="preserve">a well-planned murder and not a random act. In this context, the murder of Zechariah resembles </w:t>
      </w:r>
      <w:r w:rsidR="00F823F5">
        <w:t>Athaliah's</w:t>
      </w:r>
      <w:r w:rsidRPr="006569C0">
        <w:t xml:space="preserve"> death in at least one sense</w:t>
      </w:r>
      <w:r w:rsidR="00F75C28" w:rsidRPr="006569C0">
        <w:t xml:space="preserve">: both are </w:t>
      </w:r>
      <w:r w:rsidRPr="006569C0">
        <w:t xml:space="preserve">preceded by a conspiracy. </w:t>
      </w:r>
      <w:r w:rsidR="009D3723">
        <w:t>Athaliah</w:t>
      </w:r>
      <w:r w:rsidRPr="006569C0">
        <w:t xml:space="preserve"> </w:t>
      </w:r>
      <w:r w:rsidR="000A3C12" w:rsidRPr="006569C0">
        <w:t xml:space="preserve">screams </w:t>
      </w:r>
      <w:r w:rsidR="007A3CE3" w:rsidRPr="007A3CE3">
        <w:rPr>
          <w:rFonts w:ascii="SBL Hebrew" w:hAnsi="SBL Hebrew" w:cs="SBL Hebrew"/>
          <w:szCs w:val="24"/>
          <w:rtl/>
          <w:lang w:bidi="he-IL"/>
        </w:rPr>
        <w:t>קֶשֶׁר קָשֶׁר</w:t>
      </w:r>
      <w:r w:rsidR="000A3C12" w:rsidRPr="006569C0">
        <w:t xml:space="preserve"> (</w:t>
      </w:r>
      <w:r w:rsidR="00C3300D">
        <w:rPr>
          <w:lang w:bidi="he-IL"/>
        </w:rPr>
        <w:t>treason, treason!</w:t>
      </w:r>
      <w:r w:rsidR="000A3C12" w:rsidRPr="006569C0">
        <w:t xml:space="preserve">) and </w:t>
      </w:r>
      <w:r w:rsidR="000149E4">
        <w:t xml:space="preserve">of </w:t>
      </w:r>
      <w:r w:rsidR="000A3C12" w:rsidRPr="006569C0">
        <w:t xml:space="preserve">Zechariah, it is written </w:t>
      </w:r>
      <w:r w:rsidR="007A3CE3" w:rsidRPr="007A3CE3">
        <w:rPr>
          <w:rFonts w:ascii="SBL Hebrew" w:hAnsi="SBL Hebrew" w:cs="SBL Hebrew"/>
          <w:sz w:val="32"/>
          <w:szCs w:val="24"/>
          <w:rtl/>
        </w:rPr>
        <w:t>וַיִּקְשְׁרוּ</w:t>
      </w:r>
      <w:r w:rsidR="007A3CE3" w:rsidRPr="007A3CE3">
        <w:rPr>
          <w:sz w:val="32"/>
          <w:szCs w:val="24"/>
          <w:rtl/>
        </w:rPr>
        <w:t xml:space="preserve"> </w:t>
      </w:r>
      <w:r w:rsidR="007A3CE3" w:rsidRPr="007A3CE3">
        <w:rPr>
          <w:rFonts w:ascii="SBL Hebrew" w:hAnsi="SBL Hebrew" w:cs="SBL Hebrew"/>
          <w:sz w:val="32"/>
          <w:szCs w:val="24"/>
          <w:rtl/>
        </w:rPr>
        <w:t>עָלָיו</w:t>
      </w:r>
      <w:r w:rsidR="007A3CE3" w:rsidRPr="007A3CE3">
        <w:rPr>
          <w:sz w:val="32"/>
          <w:szCs w:val="24"/>
        </w:rPr>
        <w:t xml:space="preserve"> </w:t>
      </w:r>
      <w:r w:rsidR="007A3CE3">
        <w:t>(</w:t>
      </w:r>
      <w:r w:rsidR="004C4B46">
        <w:t>but</w:t>
      </w:r>
      <w:r w:rsidR="000149E4">
        <w:t xml:space="preserve"> they conspired against him</w:t>
      </w:r>
      <w:r w:rsidR="007A3CE3">
        <w:t>)</w:t>
      </w:r>
      <w:r w:rsidR="000149E4">
        <w:t xml:space="preserve">. Still, </w:t>
      </w:r>
      <w:r w:rsidR="000A3C12" w:rsidRPr="006569C0">
        <w:t>a meaningful difference between the cases</w:t>
      </w:r>
      <w:r w:rsidR="00F75C28" w:rsidRPr="006569C0">
        <w:t xml:space="preserve"> exists</w:t>
      </w:r>
      <w:r w:rsidR="000A3C12" w:rsidRPr="006569C0">
        <w:t xml:space="preserve">. </w:t>
      </w:r>
      <w:r w:rsidR="003F0805">
        <w:t>Jehoiada the priest</w:t>
      </w:r>
      <w:r w:rsidR="000A3C12" w:rsidRPr="006569C0">
        <w:t xml:space="preserve"> refra</w:t>
      </w:r>
      <w:r w:rsidR="00A85C9C" w:rsidRPr="006569C0">
        <w:t>i</w:t>
      </w:r>
      <w:r w:rsidR="000A3C12" w:rsidRPr="006569C0">
        <w:t xml:space="preserve">ns from killing </w:t>
      </w:r>
      <w:r w:rsidR="009D3723">
        <w:t>Athaliah</w:t>
      </w:r>
      <w:r w:rsidR="000A3C12" w:rsidRPr="006569C0">
        <w:t xml:space="preserve"> in </w:t>
      </w:r>
      <w:r w:rsidR="000149E4">
        <w:t>the house of the Lord</w:t>
      </w:r>
      <w:r w:rsidR="000A3C12" w:rsidRPr="006569C0">
        <w:t xml:space="preserve">: </w:t>
      </w:r>
      <w:r w:rsidR="00C5166F">
        <w:t>“</w:t>
      </w:r>
      <w:r w:rsidR="004F6B13" w:rsidRPr="004F6B13">
        <w:t>For the priest said, “Do not put her to death in the house of the Lord</w:t>
      </w:r>
      <w:r w:rsidR="004F6B13">
        <w:t>”</w:t>
      </w:r>
      <w:r w:rsidR="000149E4">
        <w:t>(2Chr 23:14).</w:t>
      </w:r>
      <w:r w:rsidR="000A3C12" w:rsidRPr="006569C0">
        <w:rPr>
          <w:rStyle w:val="FootnoteReference"/>
          <w:szCs w:val="24"/>
        </w:rPr>
        <w:footnoteReference w:id="38"/>
      </w:r>
      <w:r w:rsidR="00A85C9C" w:rsidRPr="006569C0">
        <w:t xml:space="preserve"> The </w:t>
      </w:r>
      <w:r w:rsidR="000149E4">
        <w:t>house of the Lord</w:t>
      </w:r>
      <w:r w:rsidR="00A85C9C" w:rsidRPr="006569C0">
        <w:t xml:space="preserve"> and </w:t>
      </w:r>
      <w:r w:rsidR="000149E4">
        <w:t xml:space="preserve">its </w:t>
      </w:r>
      <w:r w:rsidR="00A85C9C" w:rsidRPr="006569C0">
        <w:t xml:space="preserve">court </w:t>
      </w:r>
      <w:r w:rsidR="000149E4">
        <w:t xml:space="preserve">are used </w:t>
      </w:r>
      <w:r w:rsidR="00A85C9C" w:rsidRPr="006569C0">
        <w:t xml:space="preserve">as litmus </w:t>
      </w:r>
      <w:r w:rsidR="00C60EC8">
        <w:t xml:space="preserve">tests for </w:t>
      </w:r>
      <w:r w:rsidR="00A85C9C" w:rsidRPr="006569C0">
        <w:t>the loyal</w:t>
      </w:r>
      <w:r w:rsidR="00F75C28" w:rsidRPr="006569C0">
        <w:t>t</w:t>
      </w:r>
      <w:r w:rsidR="00A85C9C" w:rsidRPr="006569C0">
        <w:t xml:space="preserve">y </w:t>
      </w:r>
      <w:r w:rsidR="00F75C28" w:rsidRPr="006569C0">
        <w:t xml:space="preserve">of the </w:t>
      </w:r>
      <w:r w:rsidR="00A85C9C" w:rsidRPr="006569C0">
        <w:t xml:space="preserve">nation and </w:t>
      </w:r>
      <w:r w:rsidR="00F75C28" w:rsidRPr="006569C0">
        <w:t xml:space="preserve">the </w:t>
      </w:r>
      <w:r w:rsidR="00A85C9C" w:rsidRPr="006569C0">
        <w:t xml:space="preserve">king to </w:t>
      </w:r>
      <w:r w:rsidR="00C60EC8">
        <w:t>God</w:t>
      </w:r>
      <w:r w:rsidR="00A85C9C" w:rsidRPr="006569C0">
        <w:t xml:space="preserve">. </w:t>
      </w:r>
      <w:r w:rsidR="0068180E">
        <w:t xml:space="preserve">This is why </w:t>
      </w:r>
      <w:r w:rsidR="00A85C9C" w:rsidRPr="006569C0">
        <w:t xml:space="preserve">the </w:t>
      </w:r>
      <w:r w:rsidR="0099141C">
        <w:t>Chronicler</w:t>
      </w:r>
      <w:r w:rsidR="00A85C9C" w:rsidRPr="006569C0">
        <w:t xml:space="preserve"> note</w:t>
      </w:r>
      <w:r w:rsidR="000149E4">
        <w:t>s</w:t>
      </w:r>
      <w:r w:rsidR="00A85C9C" w:rsidRPr="006569C0">
        <w:t xml:space="preserve"> that Joash and the nation have left </w:t>
      </w:r>
      <w:r w:rsidR="00C5166F">
        <w:t>“</w:t>
      </w:r>
      <w:r w:rsidR="000149E4">
        <w:t>the house of the Lord</w:t>
      </w:r>
      <w:r w:rsidR="00A85C9C" w:rsidRPr="006569C0">
        <w:t>.</w:t>
      </w:r>
      <w:r w:rsidR="00C5166F">
        <w:t>”</w:t>
      </w:r>
      <w:r w:rsidR="00A85C9C" w:rsidRPr="006569C0">
        <w:t xml:space="preserve"> The change</w:t>
      </w:r>
      <w:r w:rsidR="000149E4">
        <w:t xml:space="preserve"> of wording</w:t>
      </w:r>
      <w:r w:rsidR="00A85C9C" w:rsidRPr="006569C0">
        <w:t xml:space="preserve">, of course, deviates from the accepted </w:t>
      </w:r>
      <w:r w:rsidR="000149E4">
        <w:t>phras</w:t>
      </w:r>
      <w:r w:rsidR="008C74BE">
        <w:t>ing</w:t>
      </w:r>
      <w:r w:rsidR="000149E4">
        <w:t xml:space="preserve"> </w:t>
      </w:r>
      <w:r w:rsidR="00A85C9C" w:rsidRPr="006569C0">
        <w:t xml:space="preserve">that usually relates to </w:t>
      </w:r>
      <w:r w:rsidR="00F87941">
        <w:t xml:space="preserve">forsaking </w:t>
      </w:r>
      <w:r w:rsidR="00C60EC8">
        <w:t xml:space="preserve">the Lord </w:t>
      </w:r>
      <w:r w:rsidR="00A85C9C" w:rsidRPr="006569C0">
        <w:t xml:space="preserve">and not </w:t>
      </w:r>
      <w:r w:rsidR="00F87941">
        <w:t xml:space="preserve">forsaking </w:t>
      </w:r>
      <w:r w:rsidR="00A85C9C" w:rsidRPr="006569C0">
        <w:t>his house.</w:t>
      </w:r>
      <w:r w:rsidR="00A85C9C" w:rsidRPr="006569C0">
        <w:rPr>
          <w:rStyle w:val="FootnoteReference"/>
          <w:szCs w:val="24"/>
        </w:rPr>
        <w:footnoteReference w:id="39"/>
      </w:r>
      <w:r w:rsidR="00A85C9C" w:rsidRPr="006569C0">
        <w:t xml:space="preserve"> </w:t>
      </w:r>
      <w:r w:rsidR="000149E4">
        <w:t xml:space="preserve">Therefore, </w:t>
      </w:r>
      <w:r w:rsidR="00F87941">
        <w:t xml:space="preserve">forsaking </w:t>
      </w:r>
      <w:r w:rsidR="000149E4">
        <w:t>the house of the Lord</w:t>
      </w:r>
      <w:r w:rsidR="006F0C09" w:rsidRPr="006569C0">
        <w:t xml:space="preserve"> is</w:t>
      </w:r>
      <w:r w:rsidR="000149E4">
        <w:t xml:space="preserve"> </w:t>
      </w:r>
      <w:r w:rsidR="006F0C09" w:rsidRPr="006569C0">
        <w:t>the weapon that appears in the first act</w:t>
      </w:r>
      <w:r w:rsidR="000149E4">
        <w:t xml:space="preserve"> and is </w:t>
      </w:r>
      <w:r w:rsidR="006F0C09" w:rsidRPr="006569C0">
        <w:t>ultimately fired</w:t>
      </w:r>
      <w:r w:rsidR="00AC63A8" w:rsidRPr="006569C0">
        <w:t xml:space="preserve"> </w:t>
      </w:r>
      <w:r w:rsidR="006F0C09" w:rsidRPr="006569C0">
        <w:t>in the third act</w:t>
      </w:r>
      <w:r w:rsidR="000149E4">
        <w:t>,</w:t>
      </w:r>
      <w:r w:rsidR="006F0C09" w:rsidRPr="006569C0">
        <w:t xml:space="preserve"> in the form of the murder of the prophet </w:t>
      </w:r>
      <w:r w:rsidR="000149E4">
        <w:t xml:space="preserve">specifically </w:t>
      </w:r>
      <w:r w:rsidR="006F0C09" w:rsidRPr="006569C0">
        <w:t xml:space="preserve">in the court of </w:t>
      </w:r>
      <w:r w:rsidR="000149E4">
        <w:t>the house of the Lord</w:t>
      </w:r>
      <w:r w:rsidR="006F0C09" w:rsidRPr="006569C0">
        <w:t>.</w:t>
      </w:r>
    </w:p>
    <w:p w14:paraId="566897FD" w14:textId="1A09FCDE" w:rsidR="006F0C09" w:rsidRDefault="006F0C09" w:rsidP="00AA6A59">
      <w:pPr>
        <w:pStyle w:val="PS"/>
        <w:jc w:val="both"/>
      </w:pPr>
      <w:r w:rsidRPr="006569C0">
        <w:lastRenderedPageBreak/>
        <w:t xml:space="preserve">Furthermore, the murder of Zechariah </w:t>
      </w:r>
      <w:r w:rsidR="005D0329">
        <w:t xml:space="preserve">on the grounds of the </w:t>
      </w:r>
      <w:r w:rsidRPr="006569C0">
        <w:t xml:space="preserve">Temple and the events </w:t>
      </w:r>
      <w:r w:rsidR="000E74F5">
        <w:t>before and afte</w:t>
      </w:r>
      <w:r w:rsidR="008C74BE">
        <w:t>rward</w:t>
      </w:r>
      <w:r w:rsidR="0068180E">
        <w:t xml:space="preserve"> </w:t>
      </w:r>
      <w:r w:rsidRPr="006569C0">
        <w:t xml:space="preserve">parallel the </w:t>
      </w:r>
      <w:r w:rsidR="008C74BE">
        <w:t>description</w:t>
      </w:r>
      <w:r w:rsidRPr="006569C0">
        <w:t xml:space="preserve"> of the </w:t>
      </w:r>
      <w:r w:rsidR="005D0329">
        <w:t>de</w:t>
      </w:r>
      <w:r w:rsidRPr="006569C0">
        <w:t>struction of the Temple (</w:t>
      </w:r>
      <w:r w:rsidR="005D0329">
        <w:t xml:space="preserve">2Chr </w:t>
      </w:r>
      <w:r w:rsidRPr="006569C0">
        <w:t xml:space="preserve">36:17–21). </w:t>
      </w:r>
      <w:r w:rsidR="00AC63A8" w:rsidRPr="006569C0">
        <w:t>According to th</w:t>
      </w:r>
      <w:r w:rsidR="008C74BE">
        <w:t>at</w:t>
      </w:r>
      <w:r w:rsidR="00AC63A8" w:rsidRPr="006569C0">
        <w:t xml:space="preserve"> account, Nebuchadnezzar </w:t>
      </w:r>
      <w:r w:rsidR="0068180E">
        <w:t>k</w:t>
      </w:r>
      <w:r w:rsidR="00AC63A8" w:rsidRPr="006569C0">
        <w:t xml:space="preserve">ing of Babylon </w:t>
      </w:r>
      <w:r w:rsidR="000E74F5">
        <w:t xml:space="preserve">comes </w:t>
      </w:r>
      <w:r w:rsidR="00AC63A8" w:rsidRPr="006569C0">
        <w:t>upon Jerus</w:t>
      </w:r>
      <w:r w:rsidR="000E74F5">
        <w:t>a</w:t>
      </w:r>
      <w:r w:rsidR="00AC63A8" w:rsidRPr="006569C0">
        <w:t xml:space="preserve">lem, </w:t>
      </w:r>
      <w:r w:rsidR="00F75C28" w:rsidRPr="006569C0">
        <w:t xml:space="preserve">slays </w:t>
      </w:r>
      <w:r w:rsidR="000E74F5">
        <w:t xml:space="preserve">the </w:t>
      </w:r>
      <w:r w:rsidR="00AC63A8" w:rsidRPr="006569C0">
        <w:t xml:space="preserve">young men of Israel within the Temple confines (18), loots the Temple implements, and then destroys Jerusalem. In both accounts, </w:t>
      </w:r>
      <w:r w:rsidR="00437F41">
        <w:t xml:space="preserve">this is preceded by the dispatch of </w:t>
      </w:r>
      <w:r w:rsidR="00AC63A8" w:rsidRPr="006569C0">
        <w:t xml:space="preserve">prophets to </w:t>
      </w:r>
      <w:r w:rsidR="00437F41">
        <w:t xml:space="preserve">steer </w:t>
      </w:r>
      <w:r w:rsidR="00AC63A8" w:rsidRPr="006569C0">
        <w:t>the king and the nation back to the straight path:</w:t>
      </w:r>
    </w:p>
    <w:p w14:paraId="7F7A7C22" w14:textId="77777777" w:rsidR="007A3CE3" w:rsidRPr="007A3CE3" w:rsidRDefault="007A3CE3" w:rsidP="00AA6A59">
      <w:pPr>
        <w:pStyle w:val="PS"/>
        <w:bidi/>
        <w:jc w:val="both"/>
        <w:rPr>
          <w:rFonts w:ascii="SBL Hebrew" w:hAnsi="SBL Hebrew" w:cs="SBL Hebrew"/>
          <w:szCs w:val="24"/>
          <w:rtl/>
          <w:lang w:bidi="he-IL"/>
        </w:rPr>
      </w:pPr>
      <w:r w:rsidRPr="007A3CE3">
        <w:rPr>
          <w:rFonts w:ascii="SBL Hebrew" w:hAnsi="SBL Hebrew" w:cs="SBL Hebrew"/>
          <w:szCs w:val="24"/>
          <w:rtl/>
          <w:lang w:bidi="he-IL"/>
        </w:rPr>
        <w:t>וַיִּשְׁלַח בָּהֶם נְבִאִים לַהֲשִׁיבָם אֶל יְהוָה וַיָּעִידוּ בָם וְלֹא הֶאֱזִינוּ</w:t>
      </w:r>
    </w:p>
    <w:p w14:paraId="18F916C5" w14:textId="77777777" w:rsidR="007A3CE3" w:rsidRPr="007A3CE3" w:rsidRDefault="007A3CE3" w:rsidP="00AA6A59">
      <w:pPr>
        <w:pStyle w:val="PS"/>
        <w:bidi/>
        <w:jc w:val="both"/>
        <w:rPr>
          <w:rFonts w:ascii="SBL Hebrew" w:hAnsi="SBL Hebrew" w:cs="SBL Hebrew"/>
          <w:szCs w:val="24"/>
        </w:rPr>
      </w:pPr>
      <w:r w:rsidRPr="007A3CE3">
        <w:rPr>
          <w:rFonts w:ascii="SBL Hebrew" w:hAnsi="SBL Hebrew" w:cs="SBL Hebrew"/>
          <w:szCs w:val="24"/>
          <w:rtl/>
          <w:lang w:bidi="he-IL"/>
        </w:rPr>
        <w:t>וַיִּשְׁלַח יְהוָה אֱלֹהֵי אֲבוֹתֵיהֶם עֲלֵיהֶם בְּיַד מַלְאָכָיו הַשְׁכֵּם וְשָׁלוֹחַ</w:t>
      </w:r>
    </w:p>
    <w:p w14:paraId="3A937BCD" w14:textId="7635987A" w:rsidR="001A7ABE" w:rsidRDefault="00C5166F" w:rsidP="00AA6A59">
      <w:pPr>
        <w:pStyle w:val="IQ"/>
        <w:jc w:val="both"/>
        <w:rPr>
          <w:shd w:val="clear" w:color="auto" w:fill="FFFFFF"/>
        </w:rPr>
      </w:pPr>
      <w:r>
        <w:rPr>
          <w:shd w:val="clear" w:color="auto" w:fill="FFFFFF"/>
        </w:rPr>
        <w:t>“</w:t>
      </w:r>
      <w:r w:rsidR="00952997" w:rsidRPr="00952997">
        <w:rPr>
          <w:shd w:val="clear" w:color="auto" w:fill="FFFFFF"/>
        </w:rPr>
        <w:t>Yet he sent prophets among them to bring them back to the Lord; they testified against them, but they would not listen.</w:t>
      </w:r>
      <w:r>
        <w:rPr>
          <w:shd w:val="clear" w:color="auto" w:fill="FFFFFF"/>
        </w:rPr>
        <w:t>”</w:t>
      </w:r>
      <w:r w:rsidR="00B56DDA">
        <w:rPr>
          <w:shd w:val="clear" w:color="auto" w:fill="FFFFFF"/>
        </w:rPr>
        <w:t xml:space="preserve"> (2Chr 24:19).</w:t>
      </w:r>
    </w:p>
    <w:p w14:paraId="2E3C383F" w14:textId="684C907A" w:rsidR="00B56DDA" w:rsidRDefault="00C5166F" w:rsidP="00AA6A59">
      <w:pPr>
        <w:pStyle w:val="IQ"/>
        <w:jc w:val="both"/>
      </w:pPr>
      <w:r>
        <w:rPr>
          <w:shd w:val="clear" w:color="auto" w:fill="FFFFFF"/>
        </w:rPr>
        <w:t>“</w:t>
      </w:r>
      <w:r w:rsidR="00880ECB" w:rsidRPr="00880ECB">
        <w:rPr>
          <w:shd w:val="clear" w:color="auto" w:fill="FFFFFF"/>
        </w:rPr>
        <w:t xml:space="preserve">The Lord, the God of their ancestors, sent persistently to them by his messengers </w:t>
      </w:r>
      <w:r w:rsidR="00880ECB">
        <w:rPr>
          <w:shd w:val="clear" w:color="auto" w:fill="FFFFFF"/>
        </w:rPr>
        <w:t>…”</w:t>
      </w:r>
      <w:r w:rsidR="00880ECB" w:rsidRPr="00880ECB">
        <w:rPr>
          <w:shd w:val="clear" w:color="auto" w:fill="FFFFFF"/>
        </w:rPr>
        <w:t xml:space="preserve"> </w:t>
      </w:r>
      <w:r w:rsidR="00B56DDA">
        <w:rPr>
          <w:shd w:val="clear" w:color="auto" w:fill="FFFFFF"/>
        </w:rPr>
        <w:t>(2Chr 36:15).</w:t>
      </w:r>
    </w:p>
    <w:p w14:paraId="3D424D38" w14:textId="58F6F124" w:rsidR="00AC63A8" w:rsidRPr="006569C0" w:rsidRDefault="001A7ABE" w:rsidP="00AA6A59">
      <w:pPr>
        <w:pStyle w:val="PS"/>
        <w:jc w:val="both"/>
      </w:pPr>
      <w:r w:rsidRPr="006569C0">
        <w:t xml:space="preserve">In both accounts, the demarche fails: the nation either does not heed the prophets or </w:t>
      </w:r>
      <w:r w:rsidR="00F75C28" w:rsidRPr="006569C0">
        <w:t xml:space="preserve">disdains </w:t>
      </w:r>
      <w:r w:rsidRPr="006569C0">
        <w:t xml:space="preserve">the word of </w:t>
      </w:r>
      <w:r w:rsidR="00B56DDA">
        <w:t>the Lord</w:t>
      </w:r>
      <w:r w:rsidRPr="006569C0">
        <w:t>. Immediately afterward, Zechariah is</w:t>
      </w:r>
      <w:r w:rsidR="00E807C5">
        <w:t xml:space="preserve"> stoned to death </w:t>
      </w:r>
      <w:r w:rsidRPr="006569C0">
        <w:t>in the</w:t>
      </w:r>
      <w:r w:rsidR="00A529D1" w:rsidRPr="006569C0">
        <w:t xml:space="preserve"> </w:t>
      </w:r>
      <w:r w:rsidR="005F758D">
        <w:t>court</w:t>
      </w:r>
      <w:r w:rsidRPr="006569C0">
        <w:t xml:space="preserve"> of the Temple at </w:t>
      </w:r>
      <w:r w:rsidR="00F823F5">
        <w:t>Joash's</w:t>
      </w:r>
      <w:r w:rsidRPr="006569C0">
        <w:t xml:space="preserve"> behest and the </w:t>
      </w:r>
      <w:r w:rsidR="00B56DDA">
        <w:t xml:space="preserve">young men of Israel </w:t>
      </w:r>
      <w:r w:rsidRPr="006569C0">
        <w:t xml:space="preserve">are killed in the Temple </w:t>
      </w:r>
      <w:r w:rsidR="00570726" w:rsidRPr="006569C0">
        <w:t xml:space="preserve">at the command </w:t>
      </w:r>
      <w:r w:rsidRPr="006569C0">
        <w:t xml:space="preserve">of Nebuchadnezzar </w:t>
      </w:r>
      <w:r w:rsidR="00B56DDA">
        <w:t>k</w:t>
      </w:r>
      <w:r w:rsidRPr="006569C0">
        <w:t>ing of Babylon.</w:t>
      </w:r>
      <w:r w:rsidR="00570726" w:rsidRPr="006569C0">
        <w:t xml:space="preserve"> The next stage in both accounts is the looting of the Temple (24:23; 36:18). This parallel further overshadows the persona of Joash because</w:t>
      </w:r>
      <w:r w:rsidR="00A529D1" w:rsidRPr="006569C0">
        <w:t xml:space="preserve"> </w:t>
      </w:r>
      <w:r w:rsidR="00C60EC8">
        <w:t xml:space="preserve">in its aftermath </w:t>
      </w:r>
      <w:r w:rsidR="00570726" w:rsidRPr="006569C0">
        <w:t xml:space="preserve">he becomes </w:t>
      </w:r>
      <w:r w:rsidR="00F823F5">
        <w:t>Nebuchadnezzar's</w:t>
      </w:r>
      <w:r w:rsidR="00C60EC8" w:rsidRPr="006569C0">
        <w:t xml:space="preserve"> </w:t>
      </w:r>
      <w:r w:rsidR="00570726" w:rsidRPr="006569C0">
        <w:t>parallel: both are directly responsible for the looting of the Temple and the death within its confines.</w:t>
      </w:r>
      <w:r w:rsidR="00570726" w:rsidRPr="006569C0">
        <w:rPr>
          <w:rStyle w:val="FootnoteReference"/>
          <w:szCs w:val="24"/>
        </w:rPr>
        <w:footnoteReference w:id="40"/>
      </w:r>
    </w:p>
    <w:p w14:paraId="00465E08" w14:textId="716A179D" w:rsidR="009B48BA" w:rsidRDefault="009B48BA" w:rsidP="00AA6A59">
      <w:pPr>
        <w:pStyle w:val="PS"/>
        <w:jc w:val="both"/>
      </w:pPr>
      <w:r w:rsidRPr="006569C0">
        <w:t xml:space="preserve">Joash turns his back on Zechariah and does not </w:t>
      </w:r>
      <w:r w:rsidR="00C60EC8">
        <w:t xml:space="preserve">remember the </w:t>
      </w:r>
      <w:r w:rsidR="00F823F5">
        <w:t>latter's</w:t>
      </w:r>
      <w:r w:rsidR="00C60EC8">
        <w:t xml:space="preserve"> </w:t>
      </w:r>
      <w:r w:rsidRPr="006569C0">
        <w:t xml:space="preserve">kindness toward his father, </w:t>
      </w:r>
      <w:r w:rsidR="003832D9">
        <w:t>Jehoiada</w:t>
      </w:r>
      <w:r w:rsidRPr="006569C0">
        <w:t>. The verse is phras</w:t>
      </w:r>
      <w:r w:rsidR="00C60EC8">
        <w:t>e</w:t>
      </w:r>
      <w:r w:rsidRPr="006569C0">
        <w:t xml:space="preserve">d similarly to that in Genesis about the </w:t>
      </w:r>
      <w:r w:rsidR="00C60EC8">
        <w:t xml:space="preserve">chief butler </w:t>
      </w:r>
      <w:r w:rsidRPr="006569C0">
        <w:t>who forgets Joseph:</w:t>
      </w:r>
    </w:p>
    <w:p w14:paraId="70620506" w14:textId="77777777" w:rsidR="0064033F" w:rsidRPr="0064033F" w:rsidRDefault="0064033F" w:rsidP="00AA6A59">
      <w:pPr>
        <w:bidi/>
        <w:spacing w:line="480" w:lineRule="auto"/>
        <w:jc w:val="both"/>
        <w:rPr>
          <w:rFonts w:ascii="SBL Hebrew" w:hAnsi="SBL Hebrew" w:cs="SBL Hebrew"/>
          <w:rtl/>
        </w:rPr>
      </w:pPr>
      <w:r w:rsidRPr="00797574">
        <w:t> </w:t>
      </w:r>
      <w:r w:rsidRPr="0064033F">
        <w:rPr>
          <w:rFonts w:ascii="SBL Hebrew" w:hAnsi="SBL Hebrew" w:cs="SBL Hebrew"/>
          <w:rtl/>
        </w:rPr>
        <w:t>וְלֹא זָכַר יוֹאָשׁ הַמֶּלֶךְ הַחֶסֶד אֲשֶׁר עָשָׂה יְהוֹיָדָע אָבִיו עִמּוֹ</w:t>
      </w:r>
    </w:p>
    <w:p w14:paraId="7B67B61B" w14:textId="6DCDD3AC" w:rsidR="0064033F" w:rsidRPr="0064033F" w:rsidRDefault="0064033F" w:rsidP="00AA6A59">
      <w:pPr>
        <w:bidi/>
        <w:spacing w:line="480" w:lineRule="auto"/>
        <w:jc w:val="both"/>
        <w:rPr>
          <w:rFonts w:ascii="SBL Hebrew" w:hAnsi="SBL Hebrew" w:cs="SBL Hebrew"/>
          <w:rtl/>
        </w:rPr>
      </w:pPr>
      <w:r w:rsidRPr="0064033F">
        <w:rPr>
          <w:rFonts w:ascii="SBL Hebrew" w:hAnsi="SBL Hebrew" w:cs="SBL Hebrew"/>
          <w:rtl/>
        </w:rPr>
        <w:t xml:space="preserve"> וְלֹא זָכַר שַׂר הַמַּשְׁקִים אֶת יוֹסֵף וַיִּשְׁכָּחֵהוּ</w:t>
      </w:r>
    </w:p>
    <w:p w14:paraId="7FC732E3" w14:textId="3574E8D1" w:rsidR="00C60EC8" w:rsidRDefault="00C5166F" w:rsidP="00AA6A59">
      <w:pPr>
        <w:pStyle w:val="IQ"/>
        <w:jc w:val="both"/>
        <w:rPr>
          <w:shd w:val="clear" w:color="auto" w:fill="FFFFFF"/>
        </w:rPr>
      </w:pPr>
      <w:r>
        <w:rPr>
          <w:shd w:val="clear" w:color="auto" w:fill="FFFFFF"/>
        </w:rPr>
        <w:t>“</w:t>
      </w:r>
      <w:r w:rsidR="001F47DC" w:rsidRPr="001F47DC">
        <w:rPr>
          <w:shd w:val="clear" w:color="auto" w:fill="FFFFFF"/>
        </w:rPr>
        <w:t>King Joash did not remember the kindness that Jehoiada, Zechariah’s father, had shown him</w:t>
      </w:r>
      <w:r>
        <w:rPr>
          <w:shd w:val="clear" w:color="auto" w:fill="FFFFFF"/>
        </w:rPr>
        <w:t>”</w:t>
      </w:r>
      <w:r w:rsidR="00C60EC8">
        <w:rPr>
          <w:shd w:val="clear" w:color="auto" w:fill="FFFFFF"/>
        </w:rPr>
        <w:t xml:space="preserve"> (2Chr 24:22).</w:t>
      </w:r>
    </w:p>
    <w:p w14:paraId="14248B4D" w14:textId="604D34A2" w:rsidR="00C60EC8" w:rsidRDefault="00C5166F" w:rsidP="00AA6A59">
      <w:pPr>
        <w:pStyle w:val="IQ"/>
        <w:jc w:val="both"/>
        <w:rPr>
          <w:szCs w:val="24"/>
        </w:rPr>
      </w:pPr>
      <w:r>
        <w:rPr>
          <w:shd w:val="clear" w:color="auto" w:fill="FFFFFF"/>
        </w:rPr>
        <w:t>“</w:t>
      </w:r>
      <w:r w:rsidR="008E6CA3" w:rsidRPr="008E6CA3">
        <w:rPr>
          <w:shd w:val="clear" w:color="auto" w:fill="FFFFFF"/>
        </w:rPr>
        <w:t>Yet the chief cupbearer did not remember Joseph, but forgot him.</w:t>
      </w:r>
      <w:r>
        <w:rPr>
          <w:shd w:val="clear" w:color="auto" w:fill="FFFFFF"/>
        </w:rPr>
        <w:t>”</w:t>
      </w:r>
      <w:r w:rsidR="00C60EC8">
        <w:rPr>
          <w:shd w:val="clear" w:color="auto" w:fill="FFFFFF"/>
        </w:rPr>
        <w:t xml:space="preserve"> (Gen 40:23).</w:t>
      </w:r>
    </w:p>
    <w:p w14:paraId="343C6647" w14:textId="6E466BBB" w:rsidR="00FA3F00" w:rsidRPr="006569C0" w:rsidRDefault="00C60EC8" w:rsidP="00AA6A59">
      <w:pPr>
        <w:pStyle w:val="PS"/>
        <w:jc w:val="both"/>
      </w:pPr>
      <w:r>
        <w:lastRenderedPageBreak/>
        <w:t>I</w:t>
      </w:r>
      <w:r w:rsidR="009B48BA" w:rsidRPr="006569C0">
        <w:t xml:space="preserve">ngratitude stands out in both cases but </w:t>
      </w:r>
      <w:r w:rsidRPr="006569C0">
        <w:t xml:space="preserve">is more egregious </w:t>
      </w:r>
      <w:r w:rsidR="009B48BA" w:rsidRPr="006569C0">
        <w:t xml:space="preserve">in our case. </w:t>
      </w:r>
      <w:r>
        <w:t xml:space="preserve">Transcending a </w:t>
      </w:r>
      <w:r w:rsidR="009B48BA" w:rsidRPr="006569C0">
        <w:t xml:space="preserve">forgetfulness that </w:t>
      </w:r>
      <w:r>
        <w:t xml:space="preserve">would amount to </w:t>
      </w:r>
      <w:r w:rsidR="009B48BA" w:rsidRPr="006569C0">
        <w:t>another two years in prison</w:t>
      </w:r>
      <w:r w:rsidRPr="00C60EC8">
        <w:t xml:space="preserve"> </w:t>
      </w:r>
      <w:r w:rsidRPr="006569C0">
        <w:t>in the worst case</w:t>
      </w:r>
      <w:r>
        <w:t xml:space="preserve">, it involves </w:t>
      </w:r>
      <w:r w:rsidR="009B48BA" w:rsidRPr="006569C0">
        <w:t xml:space="preserve">conspiring to put </w:t>
      </w:r>
      <w:r>
        <w:t xml:space="preserve">a </w:t>
      </w:r>
      <w:r w:rsidR="009B48BA" w:rsidRPr="006569C0">
        <w:t xml:space="preserve">prophet to death. </w:t>
      </w:r>
      <w:r>
        <w:t xml:space="preserve">There are grounds for the </w:t>
      </w:r>
      <w:r w:rsidR="009B48BA" w:rsidRPr="006569C0">
        <w:t xml:space="preserve">claim that Zechariah </w:t>
      </w:r>
      <w:r>
        <w:t xml:space="preserve">does </w:t>
      </w:r>
      <w:r w:rsidR="009B48BA" w:rsidRPr="006569C0">
        <w:t xml:space="preserve">not die </w:t>
      </w:r>
      <w:r w:rsidR="009B48BA" w:rsidRPr="00C60EC8">
        <w:t>immedi</w:t>
      </w:r>
      <w:r w:rsidRPr="00C60EC8">
        <w:t>a</w:t>
      </w:r>
      <w:r w:rsidR="009B48BA" w:rsidRPr="00C60EC8">
        <w:t>t</w:t>
      </w:r>
      <w:r w:rsidRPr="00C60EC8">
        <w:t>e</w:t>
      </w:r>
      <w:r w:rsidR="009B48BA" w:rsidRPr="00C60EC8">
        <w:t xml:space="preserve">ly, since he yet manages to utter a final sentence against the dastardly act: </w:t>
      </w:r>
      <w:r w:rsidR="00C5166F">
        <w:t>“</w:t>
      </w:r>
      <w:r w:rsidR="00BC6A65" w:rsidRPr="00BC6A65">
        <w:t>As he was dying, he said, “May the Lord see and avenge!”</w:t>
      </w:r>
      <w:r>
        <w:rPr>
          <w:color w:val="000000"/>
          <w:sz w:val="27"/>
          <w:szCs w:val="27"/>
          <w:shd w:val="clear" w:color="auto" w:fill="FFFFFF"/>
        </w:rPr>
        <w:t xml:space="preserve"> </w:t>
      </w:r>
      <w:r w:rsidR="009B48BA" w:rsidRPr="006569C0">
        <w:t>(</w:t>
      </w:r>
      <w:r>
        <w:t>2Chr 24:2</w:t>
      </w:r>
      <w:r w:rsidR="009B48BA" w:rsidRPr="006569C0">
        <w:t xml:space="preserve">2). Most likely, therefore, Zechariah is gravely injured by the lapidation and then dies of his wounds or is even given the </w:t>
      </w:r>
      <w:r w:rsidR="009B48BA" w:rsidRPr="00E807C5">
        <w:rPr>
          <w:i/>
          <w:iCs/>
        </w:rPr>
        <w:t xml:space="preserve">coup de </w:t>
      </w:r>
      <w:r w:rsidR="00E807C5" w:rsidRPr="00E807C5">
        <w:rPr>
          <w:i/>
          <w:iCs/>
        </w:rPr>
        <w:t>grâce</w:t>
      </w:r>
      <w:r w:rsidR="00E807C5" w:rsidRPr="006569C0">
        <w:t xml:space="preserve"> </w:t>
      </w:r>
      <w:r w:rsidR="009B48BA" w:rsidRPr="006569C0">
        <w:t>by Joash himself (</w:t>
      </w:r>
      <w:r w:rsidR="00C5166F">
        <w:t>“</w:t>
      </w:r>
      <w:r w:rsidR="00BE565C">
        <w:t xml:space="preserve">but </w:t>
      </w:r>
      <w:r w:rsidR="004B5D82">
        <w:t>killed</w:t>
      </w:r>
      <w:r w:rsidR="00BE565C">
        <w:t xml:space="preserve"> his son</w:t>
      </w:r>
      <w:r w:rsidR="00C5166F">
        <w:t>”</w:t>
      </w:r>
      <w:r w:rsidR="009B48BA" w:rsidRPr="006569C0">
        <w:t>).</w:t>
      </w:r>
    </w:p>
    <w:p w14:paraId="2C698F93" w14:textId="210BA478" w:rsidR="0010129C" w:rsidRDefault="00F823F5" w:rsidP="00AA6A59">
      <w:pPr>
        <w:pStyle w:val="PS"/>
        <w:jc w:val="both"/>
        <w:rPr>
          <w:szCs w:val="24"/>
        </w:rPr>
      </w:pPr>
      <w:r>
        <w:rPr>
          <w:szCs w:val="24"/>
        </w:rPr>
        <w:t>Zechariah's</w:t>
      </w:r>
      <w:r w:rsidR="009B48BA" w:rsidRPr="006569C0">
        <w:rPr>
          <w:szCs w:val="24"/>
        </w:rPr>
        <w:t xml:space="preserve"> last words carry</w:t>
      </w:r>
      <w:r w:rsidR="008C74BE">
        <w:rPr>
          <w:szCs w:val="24"/>
        </w:rPr>
        <w:t xml:space="preserve"> a</w:t>
      </w:r>
      <w:r w:rsidR="009B48BA" w:rsidRPr="006569C0">
        <w:rPr>
          <w:szCs w:val="24"/>
        </w:rPr>
        <w:t xml:space="preserve"> dual meaning. The first meaning echoes Genesis 9:5: </w:t>
      </w:r>
      <w:r w:rsidR="00C5166F">
        <w:t>“</w:t>
      </w:r>
      <w:r w:rsidR="004B5D82" w:rsidRPr="004B5D82">
        <w:t>For your own lifeblood I will surely require a reckoning: from every animal I will require it and from human beings, each one for the blood of another, I will require a reckoning for human life</w:t>
      </w:r>
      <w:r w:rsidR="00BE565C" w:rsidRPr="00BE565C">
        <w:t>.</w:t>
      </w:r>
      <w:r w:rsidR="00C5166F">
        <w:t>”</w:t>
      </w:r>
      <w:r w:rsidR="009B48BA" w:rsidRPr="006569C0">
        <w:rPr>
          <w:rStyle w:val="FootnoteReference"/>
          <w:szCs w:val="24"/>
        </w:rPr>
        <w:footnoteReference w:id="41"/>
      </w:r>
      <w:r w:rsidR="00706599" w:rsidRPr="006569C0">
        <w:rPr>
          <w:szCs w:val="24"/>
        </w:rPr>
        <w:t xml:space="preserve"> The triple repetition of the root </w:t>
      </w:r>
      <w:r w:rsidR="0064033F" w:rsidRPr="0064033F">
        <w:rPr>
          <w:rFonts w:ascii="SBL Hebrew" w:hAnsi="SBL Hebrew" w:cs="SBL Hebrew"/>
          <w:szCs w:val="24"/>
          <w:rtl/>
          <w:lang w:bidi="he-IL"/>
        </w:rPr>
        <w:t>דרש</w:t>
      </w:r>
      <w:r w:rsidR="00BE565C">
        <w:rPr>
          <w:szCs w:val="24"/>
        </w:rPr>
        <w:t xml:space="preserve"> </w:t>
      </w:r>
      <w:r w:rsidR="00706599" w:rsidRPr="006569C0">
        <w:rPr>
          <w:szCs w:val="24"/>
        </w:rPr>
        <w:t xml:space="preserve">signifies vengeance here, and </w:t>
      </w:r>
      <w:r>
        <w:rPr>
          <w:szCs w:val="24"/>
        </w:rPr>
        <w:t>Zechariah's</w:t>
      </w:r>
      <w:r w:rsidR="00706599" w:rsidRPr="006569C0">
        <w:rPr>
          <w:szCs w:val="24"/>
        </w:rPr>
        <w:t xml:space="preserve"> last request of </w:t>
      </w:r>
      <w:r w:rsidR="00BE565C">
        <w:rPr>
          <w:szCs w:val="24"/>
        </w:rPr>
        <w:t xml:space="preserve">God </w:t>
      </w:r>
      <w:r w:rsidR="00706599" w:rsidRPr="006569C0">
        <w:rPr>
          <w:szCs w:val="24"/>
        </w:rPr>
        <w:t>should also be construed as such.</w:t>
      </w:r>
      <w:r w:rsidR="00706599" w:rsidRPr="006569C0">
        <w:rPr>
          <w:rStyle w:val="FootnoteReference"/>
          <w:szCs w:val="24"/>
        </w:rPr>
        <w:footnoteReference w:id="42"/>
      </w:r>
      <w:r w:rsidR="00706599" w:rsidRPr="006569C0">
        <w:rPr>
          <w:szCs w:val="24"/>
        </w:rPr>
        <w:t xml:space="preserve"> </w:t>
      </w:r>
      <w:r w:rsidR="006E2676" w:rsidRPr="006569C0">
        <w:rPr>
          <w:szCs w:val="24"/>
        </w:rPr>
        <w:t xml:space="preserve">The second meaning </w:t>
      </w:r>
      <w:r w:rsidR="00BE565C">
        <w:rPr>
          <w:szCs w:val="24"/>
        </w:rPr>
        <w:t xml:space="preserve">squares with </w:t>
      </w:r>
      <w:r w:rsidR="006E2676" w:rsidRPr="006569C0">
        <w:rPr>
          <w:szCs w:val="24"/>
        </w:rPr>
        <w:t xml:space="preserve">the </w:t>
      </w:r>
      <w:r>
        <w:rPr>
          <w:szCs w:val="24"/>
        </w:rPr>
        <w:t>Chronicler's</w:t>
      </w:r>
      <w:r w:rsidR="006E2676" w:rsidRPr="006569C0">
        <w:rPr>
          <w:szCs w:val="24"/>
        </w:rPr>
        <w:t xml:space="preserve"> frequent use of this root to express the proper relationship of </w:t>
      </w:r>
      <w:r w:rsidR="00BE565C">
        <w:rPr>
          <w:szCs w:val="24"/>
        </w:rPr>
        <w:t xml:space="preserve">man </w:t>
      </w:r>
      <w:r w:rsidR="00E807C5">
        <w:rPr>
          <w:szCs w:val="24"/>
        </w:rPr>
        <w:t xml:space="preserve">with </w:t>
      </w:r>
      <w:r w:rsidR="00BE565C">
        <w:rPr>
          <w:szCs w:val="24"/>
        </w:rPr>
        <w:t>God</w:t>
      </w:r>
      <w:r w:rsidR="006E2676" w:rsidRPr="006569C0">
        <w:rPr>
          <w:szCs w:val="24"/>
        </w:rPr>
        <w:t xml:space="preserve">. </w:t>
      </w:r>
      <w:r>
        <w:rPr>
          <w:szCs w:val="24"/>
        </w:rPr>
        <w:t>Man's</w:t>
      </w:r>
      <w:r w:rsidR="006E2676" w:rsidRPr="006569C0">
        <w:rPr>
          <w:szCs w:val="24"/>
        </w:rPr>
        <w:t xml:space="preserve"> seeking of God is a guarantee of success and reward throughout </w:t>
      </w:r>
      <w:r w:rsidR="00BE565C">
        <w:rPr>
          <w:szCs w:val="24"/>
        </w:rPr>
        <w:t xml:space="preserve">Chronicles; </w:t>
      </w:r>
      <w:r w:rsidR="006E2676" w:rsidRPr="006569C0">
        <w:rPr>
          <w:szCs w:val="24"/>
        </w:rPr>
        <w:t xml:space="preserve">doing the opposite may trigger </w:t>
      </w:r>
      <w:r w:rsidR="00592257" w:rsidRPr="006569C0">
        <w:rPr>
          <w:szCs w:val="24"/>
        </w:rPr>
        <w:t>retribution</w:t>
      </w:r>
      <w:r w:rsidR="006E2676" w:rsidRPr="006569C0">
        <w:rPr>
          <w:szCs w:val="24"/>
        </w:rPr>
        <w:t>.</w:t>
      </w:r>
      <w:r w:rsidR="006E2676" w:rsidRPr="006569C0">
        <w:rPr>
          <w:rStyle w:val="FootnoteReference"/>
          <w:szCs w:val="24"/>
        </w:rPr>
        <w:footnoteReference w:id="43"/>
      </w:r>
      <w:r w:rsidR="006E2676" w:rsidRPr="006569C0">
        <w:rPr>
          <w:szCs w:val="24"/>
        </w:rPr>
        <w:t xml:space="preserve"> </w:t>
      </w:r>
      <w:r w:rsidR="008C74BE">
        <w:rPr>
          <w:szCs w:val="24"/>
        </w:rPr>
        <w:t>The roles are indeed</w:t>
      </w:r>
      <w:r w:rsidR="006E2676" w:rsidRPr="006569C0">
        <w:rPr>
          <w:szCs w:val="24"/>
        </w:rPr>
        <w:t xml:space="preserve"> reversed</w:t>
      </w:r>
      <w:r w:rsidR="00592257" w:rsidRPr="006569C0">
        <w:rPr>
          <w:szCs w:val="24"/>
        </w:rPr>
        <w:t xml:space="preserve"> here</w:t>
      </w:r>
      <w:r w:rsidR="006E2676" w:rsidRPr="006569C0">
        <w:rPr>
          <w:szCs w:val="24"/>
        </w:rPr>
        <w:t xml:space="preserve">: it is not man who should be seeking God but the </w:t>
      </w:r>
      <w:r w:rsidR="00BE565C">
        <w:rPr>
          <w:szCs w:val="24"/>
        </w:rPr>
        <w:t>D</w:t>
      </w:r>
      <w:r w:rsidR="006E2676" w:rsidRPr="006569C0">
        <w:rPr>
          <w:szCs w:val="24"/>
        </w:rPr>
        <w:t>eity who deman</w:t>
      </w:r>
      <w:r w:rsidR="00592257" w:rsidRPr="006569C0">
        <w:rPr>
          <w:szCs w:val="24"/>
        </w:rPr>
        <w:t>d</w:t>
      </w:r>
      <w:r w:rsidR="006E2676" w:rsidRPr="006569C0">
        <w:rPr>
          <w:szCs w:val="24"/>
        </w:rPr>
        <w:t xml:space="preserve">s an accounting from man. Just as man is perpetually duty-bound to </w:t>
      </w:r>
      <w:r w:rsidR="008C74BE">
        <w:rPr>
          <w:szCs w:val="24"/>
        </w:rPr>
        <w:t>seek</w:t>
      </w:r>
      <w:r w:rsidR="0010129C">
        <w:rPr>
          <w:szCs w:val="24"/>
        </w:rPr>
        <w:t xml:space="preserve"> </w:t>
      </w:r>
      <w:r w:rsidR="006E2676" w:rsidRPr="006569C0">
        <w:rPr>
          <w:szCs w:val="24"/>
        </w:rPr>
        <w:t xml:space="preserve">God </w:t>
      </w:r>
      <w:r w:rsidR="00592257" w:rsidRPr="006569C0">
        <w:rPr>
          <w:szCs w:val="24"/>
        </w:rPr>
        <w:t xml:space="preserve">and </w:t>
      </w:r>
      <w:r w:rsidR="0010129C">
        <w:rPr>
          <w:szCs w:val="24"/>
        </w:rPr>
        <w:t xml:space="preserve">is </w:t>
      </w:r>
      <w:r w:rsidR="006E2676" w:rsidRPr="006569C0">
        <w:rPr>
          <w:szCs w:val="24"/>
        </w:rPr>
        <w:t>punished for failing to do so (see, for sample, concerning Saul, 1Chr 10:4–13), so does Zecharia</w:t>
      </w:r>
      <w:r w:rsidR="00B8409B" w:rsidRPr="006569C0">
        <w:rPr>
          <w:szCs w:val="24"/>
        </w:rPr>
        <w:t>h</w:t>
      </w:r>
      <w:r w:rsidR="006E2676" w:rsidRPr="006569C0">
        <w:rPr>
          <w:szCs w:val="24"/>
        </w:rPr>
        <w:t xml:space="preserve"> </w:t>
      </w:r>
      <w:r w:rsidR="00592257" w:rsidRPr="006569C0">
        <w:rPr>
          <w:szCs w:val="24"/>
        </w:rPr>
        <w:t xml:space="preserve">insist that </w:t>
      </w:r>
      <w:r w:rsidR="006E2676" w:rsidRPr="006569C0">
        <w:rPr>
          <w:szCs w:val="24"/>
        </w:rPr>
        <w:t xml:space="preserve">the Deity </w:t>
      </w:r>
      <w:r w:rsidR="00592257" w:rsidRPr="006569C0">
        <w:rPr>
          <w:szCs w:val="24"/>
        </w:rPr>
        <w:t xml:space="preserve">must be </w:t>
      </w:r>
      <w:r w:rsidR="006E2676" w:rsidRPr="006569C0">
        <w:rPr>
          <w:szCs w:val="24"/>
        </w:rPr>
        <w:t xml:space="preserve">continually </w:t>
      </w:r>
      <w:r w:rsidR="00BE565C">
        <w:rPr>
          <w:szCs w:val="24"/>
        </w:rPr>
        <w:t xml:space="preserve">required </w:t>
      </w:r>
      <w:r w:rsidR="006E2676" w:rsidRPr="006569C0">
        <w:rPr>
          <w:szCs w:val="24"/>
        </w:rPr>
        <w:t>to avenge his bl</w:t>
      </w:r>
      <w:r w:rsidR="00B8409B" w:rsidRPr="006569C0">
        <w:rPr>
          <w:szCs w:val="24"/>
        </w:rPr>
        <w:t>o</w:t>
      </w:r>
      <w:r w:rsidR="006E2676" w:rsidRPr="006569C0">
        <w:rPr>
          <w:szCs w:val="24"/>
        </w:rPr>
        <w:t>od.</w:t>
      </w:r>
      <w:r w:rsidR="006E2676" w:rsidRPr="006569C0">
        <w:rPr>
          <w:rStyle w:val="FootnoteReference"/>
          <w:szCs w:val="24"/>
        </w:rPr>
        <w:footnoteReference w:id="44"/>
      </w:r>
    </w:p>
    <w:p w14:paraId="5755231C" w14:textId="5D1AAD42" w:rsidR="009B48BA" w:rsidRPr="006569C0" w:rsidRDefault="00B8409B" w:rsidP="00AA6A59">
      <w:pPr>
        <w:pStyle w:val="PS"/>
        <w:jc w:val="both"/>
      </w:pPr>
      <w:r w:rsidRPr="006569C0">
        <w:t xml:space="preserve">Another noteworthy point </w:t>
      </w:r>
      <w:r w:rsidR="00BE565C">
        <w:t xml:space="preserve">concerns </w:t>
      </w:r>
      <w:r w:rsidRPr="006569C0">
        <w:t xml:space="preserve">the </w:t>
      </w:r>
      <w:r w:rsidR="00592257" w:rsidRPr="006569C0">
        <w:t xml:space="preserve">phrase </w:t>
      </w:r>
      <w:r w:rsidR="00C5166F">
        <w:t>“</w:t>
      </w:r>
      <w:r w:rsidR="0012314D">
        <w:t>Jehoiada</w:t>
      </w:r>
      <w:r w:rsidR="0012314D" w:rsidRPr="006569C0">
        <w:t xml:space="preserve"> </w:t>
      </w:r>
      <w:r w:rsidRPr="006569C0">
        <w:t>his</w:t>
      </w:r>
      <w:commentRangeStart w:id="6"/>
      <w:r w:rsidR="0012314D">
        <w:rPr>
          <w:rStyle w:val="FootnoteReference"/>
        </w:rPr>
        <w:footnoteReference w:id="45"/>
      </w:r>
      <w:commentRangeEnd w:id="6"/>
      <w:r w:rsidR="0012314D">
        <w:rPr>
          <w:rStyle w:val="CommentReference"/>
          <w:lang w:eastAsia="he-IL" w:bidi="he-IL"/>
        </w:rPr>
        <w:commentReference w:id="6"/>
      </w:r>
      <w:r w:rsidRPr="006569C0">
        <w:t xml:space="preserve"> father.</w:t>
      </w:r>
      <w:r w:rsidR="00C5166F">
        <w:t>”</w:t>
      </w:r>
      <w:r w:rsidRPr="006569C0">
        <w:t xml:space="preserve"> Obviously</w:t>
      </w:r>
      <w:r w:rsidR="00BE565C">
        <w:t>,</w:t>
      </w:r>
      <w:r w:rsidRPr="006569C0">
        <w:t xml:space="preserve"> the reference here is not to biological paternity but to </w:t>
      </w:r>
      <w:r w:rsidR="0010129C">
        <w:t>guardianship</w:t>
      </w:r>
      <w:r w:rsidRPr="006569C0">
        <w:t xml:space="preserve">. The use of the expression </w:t>
      </w:r>
      <w:r w:rsidR="00C5166F">
        <w:t>“</w:t>
      </w:r>
      <w:r w:rsidR="00592257" w:rsidRPr="006569C0">
        <w:t>h</w:t>
      </w:r>
      <w:r w:rsidRPr="006569C0">
        <w:t>is father</w:t>
      </w:r>
      <w:r w:rsidR="00592257" w:rsidRPr="006569C0">
        <w:t>,</w:t>
      </w:r>
      <w:r w:rsidR="00C5166F">
        <w:t>”</w:t>
      </w:r>
      <w:r w:rsidRPr="006569C0">
        <w:t xml:space="preserve"> </w:t>
      </w:r>
      <w:r w:rsidR="00592257" w:rsidRPr="006569C0">
        <w:t xml:space="preserve">followed immediately by </w:t>
      </w:r>
      <w:r w:rsidR="00C5166F">
        <w:t>“</w:t>
      </w:r>
      <w:r w:rsidR="0010129C">
        <w:t xml:space="preserve">but </w:t>
      </w:r>
      <w:r w:rsidR="006B169A">
        <w:t>killed</w:t>
      </w:r>
      <w:r w:rsidR="0010129C">
        <w:t xml:space="preserve"> his son,</w:t>
      </w:r>
      <w:r w:rsidR="00C5166F">
        <w:t>”</w:t>
      </w:r>
      <w:r w:rsidR="0010129C" w:rsidRPr="006569C0">
        <w:t xml:space="preserve"> </w:t>
      </w:r>
      <w:r w:rsidRPr="006569C0">
        <w:t xml:space="preserve">creates </w:t>
      </w:r>
      <w:r w:rsidR="00592257" w:rsidRPr="006569C0">
        <w:t xml:space="preserve">the </w:t>
      </w:r>
      <w:r w:rsidR="0010129C">
        <w:t xml:space="preserve">misapprehension </w:t>
      </w:r>
      <w:r w:rsidR="00BD5CD8" w:rsidRPr="006569C0">
        <w:t xml:space="preserve">of a murder within the family, as we found at the beginning of this </w:t>
      </w:r>
      <w:r w:rsidR="0010129C">
        <w:t>series of passages</w:t>
      </w:r>
      <w:r w:rsidR="00BD5CD8" w:rsidRPr="006569C0">
        <w:t xml:space="preserve"> with </w:t>
      </w:r>
      <w:r w:rsidR="000032DB">
        <w:t>Jehoram</w:t>
      </w:r>
      <w:r w:rsidR="00BD5CD8" w:rsidRPr="006569C0">
        <w:t>.</w:t>
      </w:r>
    </w:p>
    <w:p w14:paraId="231BF465" w14:textId="52907DD9" w:rsidR="00BD5CD8" w:rsidRDefault="00BD5CD8" w:rsidP="00AA6A59">
      <w:pPr>
        <w:pStyle w:val="PS"/>
        <w:jc w:val="both"/>
        <w:rPr>
          <w:rtl/>
        </w:rPr>
      </w:pPr>
      <w:r w:rsidRPr="006569C0">
        <w:t>The accou</w:t>
      </w:r>
      <w:r w:rsidR="00592257" w:rsidRPr="006569C0">
        <w:t>n</w:t>
      </w:r>
      <w:r w:rsidRPr="006569C0">
        <w:t xml:space="preserve">ts of violence do not end here. The fate of Joash and the nation is </w:t>
      </w:r>
      <w:r w:rsidR="0010129C" w:rsidRPr="006569C0">
        <w:t xml:space="preserve">immediately </w:t>
      </w:r>
      <w:r w:rsidRPr="006569C0">
        <w:t>sealed when they d</w:t>
      </w:r>
      <w:r w:rsidR="00592257" w:rsidRPr="006569C0">
        <w:t xml:space="preserve">are </w:t>
      </w:r>
      <w:r w:rsidRPr="006569C0">
        <w:t xml:space="preserve">to deviate </w:t>
      </w:r>
      <w:r w:rsidR="00592257" w:rsidRPr="006569C0">
        <w:t xml:space="preserve">from </w:t>
      </w:r>
      <w:r w:rsidRPr="006569C0">
        <w:t xml:space="preserve">the path and when </w:t>
      </w:r>
      <w:r w:rsidR="00592257" w:rsidRPr="006569C0">
        <w:t xml:space="preserve">they murder the prophet Zechariah. An </w:t>
      </w:r>
      <w:r w:rsidR="0010129C">
        <w:t>Aramean</w:t>
      </w:r>
      <w:r w:rsidR="00592257" w:rsidRPr="006569C0">
        <w:t xml:space="preserve"> </w:t>
      </w:r>
      <w:r w:rsidR="00592257" w:rsidRPr="006569C0">
        <w:lastRenderedPageBreak/>
        <w:t>force reaches Jerus</w:t>
      </w:r>
      <w:r w:rsidR="0010129C">
        <w:t xml:space="preserve">alem </w:t>
      </w:r>
      <w:r w:rsidR="00592257" w:rsidRPr="006569C0">
        <w:t xml:space="preserve">and </w:t>
      </w:r>
      <w:r w:rsidR="00E807C5">
        <w:t xml:space="preserve">before </w:t>
      </w:r>
      <w:r w:rsidR="00592257" w:rsidRPr="006569C0">
        <w:t xml:space="preserve">it leaves </w:t>
      </w:r>
      <w:r w:rsidR="00530FD4">
        <w:t xml:space="preserve">it </w:t>
      </w:r>
      <w:r w:rsidR="00E807C5">
        <w:t xml:space="preserve">carries out </w:t>
      </w:r>
      <w:r w:rsidR="00F87941">
        <w:t xml:space="preserve">a </w:t>
      </w:r>
      <w:r w:rsidR="00592257" w:rsidRPr="006569C0">
        <w:t xml:space="preserve">series of killings </w:t>
      </w:r>
      <w:r w:rsidR="00592257" w:rsidRPr="00F87941">
        <w:t>(</w:t>
      </w:r>
      <w:r w:rsidR="00C5166F">
        <w:t>“</w:t>
      </w:r>
      <w:r w:rsidR="009870EA" w:rsidRPr="009870EA">
        <w:t>destroyed all the officials of the people</w:t>
      </w:r>
      <w:r w:rsidR="00C5166F">
        <w:t>”</w:t>
      </w:r>
      <w:r w:rsidR="00F87941">
        <w:t>—2Chr 24:23</w:t>
      </w:r>
      <w:r w:rsidR="00592257" w:rsidRPr="006569C0">
        <w:t xml:space="preserve">) that ends with </w:t>
      </w:r>
      <w:r w:rsidR="0064033F" w:rsidRPr="0064033F">
        <w:rPr>
          <w:rFonts w:ascii="SBL Hebrew" w:hAnsi="SBL Hebrew" w:cs="SBL Hebrew"/>
          <w:szCs w:val="24"/>
          <w:rtl/>
          <w:lang w:bidi="he-IL"/>
        </w:rPr>
        <w:t>שפטים</w:t>
      </w:r>
      <w:r w:rsidR="00592257" w:rsidRPr="006569C0">
        <w:t xml:space="preserve"> </w:t>
      </w:r>
      <w:r w:rsidR="00F87941">
        <w:t xml:space="preserve">(judgment) </w:t>
      </w:r>
      <w:r w:rsidR="00592257" w:rsidRPr="006569C0">
        <w:t xml:space="preserve">against Joash. The </w:t>
      </w:r>
      <w:r w:rsidR="00F823F5">
        <w:t>Chronicler's</w:t>
      </w:r>
      <w:r w:rsidR="00592257" w:rsidRPr="006569C0">
        <w:t xml:space="preserve"> doctrine of retribution is fully realized by identical verbs</w:t>
      </w:r>
      <w:r w:rsidR="00F87941">
        <w:t xml:space="preserve"> that create </w:t>
      </w:r>
      <w:r w:rsidR="00592257" w:rsidRPr="006569C0">
        <w:t>a sense</w:t>
      </w:r>
      <w:r w:rsidR="001D6130" w:rsidRPr="006569C0">
        <w:t xml:space="preserve"> of measure-for-measure</w:t>
      </w:r>
      <w:r w:rsidR="00592257" w:rsidRPr="006569C0">
        <w:t>:</w:t>
      </w:r>
    </w:p>
    <w:p w14:paraId="0C3659EC" w14:textId="77777777" w:rsidR="0064033F" w:rsidRPr="0064033F" w:rsidRDefault="0064033F" w:rsidP="00AA6A59">
      <w:pPr>
        <w:bidi/>
        <w:spacing w:line="480" w:lineRule="auto"/>
        <w:jc w:val="both"/>
        <w:rPr>
          <w:rFonts w:ascii="SBL Hebrew" w:hAnsi="SBL Hebrew" w:cs="SBL Hebrew"/>
          <w:rtl/>
        </w:rPr>
      </w:pPr>
      <w:r w:rsidRPr="0064033F">
        <w:rPr>
          <w:rFonts w:ascii="SBL Hebrew" w:hAnsi="SBL Hebrew" w:cs="SBL Hebrew"/>
          <w:rtl/>
        </w:rPr>
        <w:t xml:space="preserve">כִּי עָזְבוּ אֶת יְהוָה אֱלֹהֵי אֲבוֹתֵיהֶם </w:t>
      </w:r>
    </w:p>
    <w:p w14:paraId="1C247306" w14:textId="77777777" w:rsidR="0064033F" w:rsidRPr="0064033F" w:rsidRDefault="0064033F" w:rsidP="00AA6A59">
      <w:pPr>
        <w:bidi/>
        <w:spacing w:line="480" w:lineRule="auto"/>
        <w:jc w:val="both"/>
        <w:rPr>
          <w:rFonts w:ascii="SBL Hebrew" w:hAnsi="SBL Hebrew" w:cs="SBL Hebrew"/>
          <w:rtl/>
        </w:rPr>
      </w:pPr>
      <w:r w:rsidRPr="0064033F">
        <w:rPr>
          <w:rFonts w:ascii="SBL Hebrew" w:hAnsi="SBL Hebrew" w:cs="SBL Hebrew"/>
          <w:rtl/>
        </w:rPr>
        <w:t xml:space="preserve">כִּי עָזְבוּ אֹתוֹ בְּמַחֲלוּיִם רַבִּים </w:t>
      </w:r>
    </w:p>
    <w:p w14:paraId="5E0DAFB2" w14:textId="6D557B07" w:rsidR="00F87941" w:rsidRDefault="00C5166F" w:rsidP="00AA6A59">
      <w:pPr>
        <w:pStyle w:val="IQ"/>
        <w:jc w:val="both"/>
      </w:pPr>
      <w:r>
        <w:t>“</w:t>
      </w:r>
      <w:r w:rsidR="00F87941" w:rsidRPr="00F87941">
        <w:t xml:space="preserve">… </w:t>
      </w:r>
      <w:r w:rsidR="00964D2E" w:rsidRPr="00964D2E">
        <w:t>because they had abandoned the Lord, the God of their ancestor</w:t>
      </w:r>
      <w:r w:rsidR="00964D2E">
        <w:t>s</w:t>
      </w:r>
      <w:r>
        <w:t>”</w:t>
      </w:r>
      <w:r w:rsidR="00F87941" w:rsidRPr="00F87941">
        <w:t xml:space="preserve"> (2Chr 2</w:t>
      </w:r>
      <w:r w:rsidR="00F87941">
        <w:t>4</w:t>
      </w:r>
      <w:r w:rsidR="00F87941" w:rsidRPr="00F87941">
        <w:t>:</w:t>
      </w:r>
      <w:r w:rsidR="00F87941">
        <w:t>2</w:t>
      </w:r>
      <w:r w:rsidR="00964D2E">
        <w:t>4</w:t>
      </w:r>
      <w:r w:rsidR="00F87941" w:rsidRPr="00F87941">
        <w:t>)</w:t>
      </w:r>
      <w:r w:rsidR="00F87941">
        <w:t>.</w:t>
      </w:r>
    </w:p>
    <w:p w14:paraId="2CE85CAA" w14:textId="16269ECF" w:rsidR="00F87941" w:rsidRDefault="00C5166F" w:rsidP="00AA6A59">
      <w:pPr>
        <w:pStyle w:val="IQ"/>
        <w:jc w:val="both"/>
        <w:rPr>
          <w:shd w:val="clear" w:color="auto" w:fill="FFFFFF"/>
        </w:rPr>
      </w:pPr>
      <w:r>
        <w:rPr>
          <w:shd w:val="clear" w:color="auto" w:fill="FFFFFF"/>
        </w:rPr>
        <w:t>“</w:t>
      </w:r>
      <w:r w:rsidR="003628D9" w:rsidRPr="003628D9">
        <w:rPr>
          <w:shd w:val="clear" w:color="auto" w:fill="FFFFFF"/>
        </w:rPr>
        <w:t>When they had withdrawn, leaving him severely wounded</w:t>
      </w:r>
      <w:r w:rsidR="00F87941">
        <w:rPr>
          <w:shd w:val="clear" w:color="auto" w:fill="FFFFFF"/>
        </w:rPr>
        <w:t>…</w:t>
      </w:r>
      <w:r>
        <w:rPr>
          <w:shd w:val="clear" w:color="auto" w:fill="FFFFFF"/>
        </w:rPr>
        <w:t>”</w:t>
      </w:r>
      <w:r w:rsidR="00F87941">
        <w:rPr>
          <w:shd w:val="clear" w:color="auto" w:fill="FFFFFF"/>
        </w:rPr>
        <w:t xml:space="preserve"> (24:25).</w:t>
      </w:r>
    </w:p>
    <w:p w14:paraId="638112E5" w14:textId="5159D683" w:rsidR="001D6130" w:rsidRPr="006569C0" w:rsidRDefault="001D6130" w:rsidP="00AA6A59">
      <w:pPr>
        <w:pStyle w:val="PS"/>
        <w:jc w:val="both"/>
      </w:pPr>
      <w:r w:rsidRPr="006569C0">
        <w:t xml:space="preserve">Joash </w:t>
      </w:r>
      <w:r w:rsidR="00F87941">
        <w:t xml:space="preserve">forsakes the Lord, </w:t>
      </w:r>
      <w:r w:rsidR="008C74BE">
        <w:t>and it is this that causes</w:t>
      </w:r>
      <w:r w:rsidR="00F87941">
        <w:t xml:space="preserve"> </w:t>
      </w:r>
      <w:r w:rsidRPr="006569C0">
        <w:t xml:space="preserve">the </w:t>
      </w:r>
      <w:r w:rsidR="0010129C">
        <w:t>Aramean</w:t>
      </w:r>
      <w:r w:rsidRPr="006569C0">
        <w:t xml:space="preserve"> force </w:t>
      </w:r>
      <w:r w:rsidR="008C74BE">
        <w:t xml:space="preserve">to </w:t>
      </w:r>
      <w:r w:rsidR="00F87941">
        <w:t>forsak</w:t>
      </w:r>
      <w:r w:rsidR="008C74BE">
        <w:t>e</w:t>
      </w:r>
      <w:r w:rsidR="00F87941">
        <w:t xml:space="preserve"> </w:t>
      </w:r>
      <w:r w:rsidRPr="006569C0">
        <w:t>him in his bed</w:t>
      </w:r>
      <w:r w:rsidR="00F87941">
        <w:t xml:space="preserve">, </w:t>
      </w:r>
      <w:r w:rsidR="00E807C5">
        <w:t xml:space="preserve">where he lies </w:t>
      </w:r>
      <w:r w:rsidRPr="006569C0">
        <w:t>deathly ill</w:t>
      </w:r>
      <w:r w:rsidR="00F87941">
        <w:t>,</w:t>
      </w:r>
      <w:r w:rsidRPr="006569C0">
        <w:t xml:space="preserve"> after </w:t>
      </w:r>
      <w:r w:rsidR="00F87941">
        <w:t>having execut</w:t>
      </w:r>
      <w:r w:rsidR="00530FD4">
        <w:t xml:space="preserve">ed </w:t>
      </w:r>
      <w:r w:rsidR="00F87941">
        <w:t xml:space="preserve">judgment </w:t>
      </w:r>
      <w:r w:rsidRPr="006569C0">
        <w:t>against him.</w:t>
      </w:r>
      <w:r w:rsidRPr="006569C0">
        <w:rPr>
          <w:rStyle w:val="FootnoteReference"/>
          <w:szCs w:val="24"/>
        </w:rPr>
        <w:footnoteReference w:id="46"/>
      </w:r>
      <w:r w:rsidR="0069115D" w:rsidRPr="006569C0">
        <w:t xml:space="preserve"> </w:t>
      </w:r>
      <w:r w:rsidR="00530FD4">
        <w:t>T</w:t>
      </w:r>
      <w:r w:rsidR="0069115D" w:rsidRPr="006569C0">
        <w:t xml:space="preserve">he two servants who conspire against him </w:t>
      </w:r>
      <w:r w:rsidR="00E807C5">
        <w:t xml:space="preserve">need only </w:t>
      </w:r>
      <w:r w:rsidR="00B963ED" w:rsidRPr="006569C0">
        <w:t>finish the job and slay him in a humiliati</w:t>
      </w:r>
      <w:r w:rsidR="00530FD4">
        <w:t xml:space="preserve">ng </w:t>
      </w:r>
      <w:r w:rsidR="00B963ED" w:rsidRPr="006569C0">
        <w:t xml:space="preserve">way as he lies </w:t>
      </w:r>
      <w:r w:rsidR="00530FD4">
        <w:t xml:space="preserve">bedridden and </w:t>
      </w:r>
      <w:r w:rsidR="00B963ED" w:rsidRPr="006569C0">
        <w:t>helpless.</w:t>
      </w:r>
      <w:r w:rsidR="00B963ED" w:rsidRPr="006569C0">
        <w:rPr>
          <w:rStyle w:val="FootnoteReference"/>
          <w:szCs w:val="24"/>
        </w:rPr>
        <w:footnoteReference w:id="47"/>
      </w:r>
    </w:p>
    <w:p w14:paraId="405CF6BE" w14:textId="7C0EA53C" w:rsidR="00F45795" w:rsidRDefault="00F45795" w:rsidP="00AA6A59">
      <w:pPr>
        <w:pStyle w:val="PS"/>
        <w:jc w:val="both"/>
        <w:rPr>
          <w:rtl/>
        </w:rPr>
      </w:pPr>
      <w:r w:rsidRPr="006569C0">
        <w:t>Ultimat</w:t>
      </w:r>
      <w:r w:rsidR="00530FD4">
        <w:t>e</w:t>
      </w:r>
      <w:r w:rsidRPr="006569C0">
        <w:t xml:space="preserve">ly, </w:t>
      </w:r>
      <w:r w:rsidR="00F823F5">
        <w:t>Joash's</w:t>
      </w:r>
      <w:r w:rsidRPr="006569C0">
        <w:t xml:space="preserve"> death parallels </w:t>
      </w:r>
      <w:r w:rsidR="004135A9">
        <w:t xml:space="preserve">the stoning and judgment of </w:t>
      </w:r>
      <w:r w:rsidRPr="006569C0">
        <w:t>Zechariah</w:t>
      </w:r>
      <w:r w:rsidR="004135A9">
        <w:t xml:space="preserve">: both men </w:t>
      </w:r>
      <w:r w:rsidR="001203EC">
        <w:t>a</w:t>
      </w:r>
      <w:r w:rsidR="004135A9">
        <w:t xml:space="preserve">re </w:t>
      </w:r>
      <w:r w:rsidRPr="006569C0">
        <w:t>left gravely ill</w:t>
      </w:r>
      <w:r w:rsidR="004135A9">
        <w:t xml:space="preserve"> and </w:t>
      </w:r>
      <w:r w:rsidR="001203EC">
        <w:t xml:space="preserve">receive </w:t>
      </w:r>
      <w:r w:rsidRPr="006569C0">
        <w:t xml:space="preserve">the </w:t>
      </w:r>
      <w:r w:rsidR="00E807C5" w:rsidRPr="00E807C5">
        <w:rPr>
          <w:i/>
          <w:iCs/>
        </w:rPr>
        <w:t>coup de grâce</w:t>
      </w:r>
      <w:r w:rsidRPr="006569C0">
        <w:t>.</w:t>
      </w:r>
      <w:r w:rsidRPr="006569C0">
        <w:rPr>
          <w:rStyle w:val="FootnoteReference"/>
          <w:szCs w:val="24"/>
        </w:rPr>
        <w:footnoteReference w:id="48"/>
      </w:r>
      <w:r w:rsidR="0022625A" w:rsidRPr="006569C0">
        <w:t xml:space="preserve"> The use of the relatively</w:t>
      </w:r>
      <w:r w:rsidR="00A37EF2" w:rsidRPr="006569C0">
        <w:t xml:space="preserve"> </w:t>
      </w:r>
      <w:r w:rsidR="0022625A" w:rsidRPr="006569C0">
        <w:t xml:space="preserve">uncommon lexeme </w:t>
      </w:r>
      <w:r w:rsidR="0064033F" w:rsidRPr="0064033F">
        <w:rPr>
          <w:rFonts w:ascii="SBL Hebrew" w:hAnsi="SBL Hebrew" w:cs="SBL Hebrew"/>
          <w:sz w:val="32"/>
          <w:szCs w:val="24"/>
          <w:rtl/>
          <w:lang w:bidi="he-IL"/>
        </w:rPr>
        <w:t>שפטים</w:t>
      </w:r>
      <w:r w:rsidR="0022625A" w:rsidRPr="0064033F">
        <w:rPr>
          <w:sz w:val="32"/>
          <w:szCs w:val="24"/>
        </w:rPr>
        <w:t xml:space="preserve"> </w:t>
      </w:r>
      <w:r w:rsidR="004135A9">
        <w:t xml:space="preserve">for </w:t>
      </w:r>
      <w:r w:rsidR="00C5166F">
        <w:t>“</w:t>
      </w:r>
      <w:r w:rsidR="004135A9">
        <w:t>judgment</w:t>
      </w:r>
      <w:r w:rsidR="00C5166F">
        <w:t>”</w:t>
      </w:r>
      <w:r w:rsidR="004135A9">
        <w:t xml:space="preserve"> </w:t>
      </w:r>
      <w:r w:rsidR="0022625A" w:rsidRPr="006569C0">
        <w:t xml:space="preserve">echoes an expression used in the account of the plagues in Egypt: </w:t>
      </w:r>
      <w:r w:rsidR="004D3BBF" w:rsidRPr="004D3BBF">
        <w:t>on all the gods of Egypt I will execute judgments</w:t>
      </w:r>
      <w:r w:rsidR="00B84783" w:rsidRPr="00B84783">
        <w:t xml:space="preserve"> [</w:t>
      </w:r>
      <w:r w:rsidR="0064033F" w:rsidRPr="0064033F">
        <w:rPr>
          <w:rFonts w:ascii="SBL Hebrew" w:hAnsi="SBL Hebrew" w:cs="SBL Hebrew"/>
          <w:sz w:val="32"/>
          <w:szCs w:val="24"/>
          <w:rtl/>
          <w:lang w:bidi="he-IL"/>
        </w:rPr>
        <w:t>שפטים</w:t>
      </w:r>
      <w:r w:rsidR="00B84783" w:rsidRPr="00B84783">
        <w:t>]</w:t>
      </w:r>
      <w:r w:rsidR="00C5166F">
        <w:t>”</w:t>
      </w:r>
      <w:r w:rsidR="00B84783">
        <w:t xml:space="preserve"> (Ex 12:12).</w:t>
      </w:r>
      <w:r w:rsidR="0022625A" w:rsidRPr="006569C0">
        <w:rPr>
          <w:rStyle w:val="FootnoteReference"/>
          <w:szCs w:val="24"/>
        </w:rPr>
        <w:footnoteReference w:id="49"/>
      </w:r>
      <w:r w:rsidR="00DE1B2E" w:rsidRPr="006569C0">
        <w:t xml:space="preserve"> Just as the </w:t>
      </w:r>
      <w:r w:rsidR="0064033F" w:rsidRPr="0064033F">
        <w:rPr>
          <w:rFonts w:ascii="SBL Hebrew" w:hAnsi="SBL Hebrew" w:cs="SBL Hebrew"/>
          <w:sz w:val="32"/>
          <w:szCs w:val="24"/>
          <w:rtl/>
          <w:lang w:bidi="he-IL"/>
        </w:rPr>
        <w:t>שפטים</w:t>
      </w:r>
      <w:r w:rsidR="0064033F" w:rsidRPr="006569C0">
        <w:t xml:space="preserve"> </w:t>
      </w:r>
      <w:r w:rsidR="00DE1B2E" w:rsidRPr="006569C0">
        <w:t xml:space="preserve">are </w:t>
      </w:r>
      <w:r w:rsidR="0042022E">
        <w:t xml:space="preserve">devices </w:t>
      </w:r>
      <w:r w:rsidR="00DE1B2E" w:rsidRPr="006569C0">
        <w:t xml:space="preserve">with which to </w:t>
      </w:r>
      <w:r w:rsidR="00DE1B2E" w:rsidRPr="006569C0">
        <w:lastRenderedPageBreak/>
        <w:t>punish the Egyptians and their gods, so are they used to punish Joash. In a certain sense, a</w:t>
      </w:r>
      <w:r w:rsidR="0042022E">
        <w:t>n</w:t>
      </w:r>
      <w:r w:rsidR="00DE1B2E" w:rsidRPr="006569C0">
        <w:t xml:space="preserve"> </w:t>
      </w:r>
      <w:r w:rsidR="00DE1B2E" w:rsidRPr="006569C0">
        <w:rPr>
          <w:i/>
          <w:iCs/>
        </w:rPr>
        <w:t>inclusio</w:t>
      </w:r>
      <w:r w:rsidR="00DE1B2E" w:rsidRPr="006569C0">
        <w:t xml:space="preserve"> </w:t>
      </w:r>
      <w:r w:rsidR="00176C00" w:rsidRPr="006569C0">
        <w:t xml:space="preserve">of sorts </w:t>
      </w:r>
      <w:r w:rsidR="00DE1B2E" w:rsidRPr="006569C0">
        <w:t>exists here</w:t>
      </w:r>
      <w:r w:rsidR="00F57DDA">
        <w:t>:</w:t>
      </w:r>
      <w:r w:rsidR="00DE1B2E" w:rsidRPr="006569C0">
        <w:t xml:space="preserve"> the heavy punishment meted to </w:t>
      </w:r>
      <w:r w:rsidR="000032DB">
        <w:t>Jehoram</w:t>
      </w:r>
      <w:r w:rsidR="00DE1B2E" w:rsidRPr="006569C0">
        <w:t xml:space="preserve"> in his last days</w:t>
      </w:r>
      <w:r w:rsidR="00F57DDA">
        <w:t xml:space="preserve"> is also linguistically linked </w:t>
      </w:r>
      <w:r w:rsidR="00DE1B2E" w:rsidRPr="006569C0">
        <w:t>to the plague of the frogs in Egypt</w:t>
      </w:r>
      <w:r w:rsidR="00F57DDA">
        <w:t>,</w:t>
      </w:r>
      <w:r w:rsidR="00F57DDA" w:rsidRPr="00F57DDA">
        <w:t xml:space="preserve"> </w:t>
      </w:r>
      <w:r w:rsidR="00F57DDA" w:rsidRPr="006569C0">
        <w:t>as noted above</w:t>
      </w:r>
      <w:r w:rsidR="00DE1B2E" w:rsidRPr="006569C0">
        <w:t xml:space="preserve">. The severe penalties foisted on </w:t>
      </w:r>
      <w:r w:rsidR="000032DB">
        <w:t>Jehoram</w:t>
      </w:r>
      <w:r w:rsidR="00DE1B2E" w:rsidRPr="006569C0">
        <w:t xml:space="preserve"> and Joash echo</w:t>
      </w:r>
      <w:r w:rsidR="00176C00" w:rsidRPr="006569C0">
        <w:t xml:space="preserve"> </w:t>
      </w:r>
      <w:r w:rsidR="00DE1B2E" w:rsidRPr="006569C0">
        <w:t xml:space="preserve">those invoked against the Egyptians. If the intensity of the punishment reflects that of the misdeed, </w:t>
      </w:r>
      <w:r w:rsidR="00762887">
        <w:t xml:space="preserve">then </w:t>
      </w:r>
      <w:r w:rsidR="00176C00" w:rsidRPr="006569C0">
        <w:t xml:space="preserve">both </w:t>
      </w:r>
      <w:r w:rsidR="00DE1B2E" w:rsidRPr="006569C0">
        <w:t xml:space="preserve">monarchs </w:t>
      </w:r>
      <w:r w:rsidR="001203EC">
        <w:t xml:space="preserve">met the criteria </w:t>
      </w:r>
      <w:r w:rsidR="00762887">
        <w:t xml:space="preserve">and paid </w:t>
      </w:r>
      <w:r w:rsidR="00E06370">
        <w:t xml:space="preserve">for </w:t>
      </w:r>
      <w:r w:rsidR="001203EC">
        <w:t xml:space="preserve">it </w:t>
      </w:r>
      <w:r w:rsidR="00E06370">
        <w:t xml:space="preserve">in a way that </w:t>
      </w:r>
      <w:r w:rsidR="00DE1B2E" w:rsidRPr="006569C0">
        <w:t xml:space="preserve">accurately represents </w:t>
      </w:r>
      <w:r w:rsidR="00176C00" w:rsidRPr="006569C0">
        <w:t>their just desserts</w:t>
      </w:r>
      <w:r w:rsidR="00DE1B2E" w:rsidRPr="006569C0">
        <w:t xml:space="preserve">. Consequently, </w:t>
      </w:r>
      <w:r w:rsidR="000032DB">
        <w:t>Jehoram</w:t>
      </w:r>
      <w:r w:rsidR="00A37EF2" w:rsidRPr="006569C0">
        <w:t>, the sole survivor after he has murdered al</w:t>
      </w:r>
      <w:r w:rsidR="00E06370">
        <w:t>l</w:t>
      </w:r>
      <w:r w:rsidR="00A37EF2" w:rsidRPr="006569C0">
        <w:t xml:space="preserve"> his b</w:t>
      </w:r>
      <w:r w:rsidR="00E06370">
        <w:t>r</w:t>
      </w:r>
      <w:r w:rsidR="00A37EF2" w:rsidRPr="006569C0">
        <w:t xml:space="preserve">others, and Joash, the sole survivor after </w:t>
      </w:r>
      <w:r w:rsidR="009D3723">
        <w:t>Athaliah</w:t>
      </w:r>
      <w:r w:rsidR="00A37EF2" w:rsidRPr="006569C0">
        <w:t xml:space="preserve"> </w:t>
      </w:r>
      <w:r w:rsidR="00BF553B">
        <w:t xml:space="preserve">has </w:t>
      </w:r>
      <w:r w:rsidR="00A37EF2" w:rsidRPr="006569C0">
        <w:t xml:space="preserve">murdered all his brothers, </w:t>
      </w:r>
      <w:r w:rsidR="008C74BE">
        <w:t>are</w:t>
      </w:r>
      <w:r w:rsidR="00BF553B">
        <w:t xml:space="preserve"> the end-</w:t>
      </w:r>
      <w:r w:rsidR="00A37EF2" w:rsidRPr="006569C0">
        <w:t xml:space="preserve">mark of the </w:t>
      </w:r>
      <w:r w:rsidR="001203EC">
        <w:t xml:space="preserve">set </w:t>
      </w:r>
      <w:r w:rsidR="00A37EF2" w:rsidRPr="006569C0">
        <w:t>of a</w:t>
      </w:r>
      <w:r w:rsidR="00C552E9" w:rsidRPr="006569C0">
        <w:t xml:space="preserve">ccounts </w:t>
      </w:r>
      <w:r w:rsidR="00A37EF2" w:rsidRPr="006569C0">
        <w:t xml:space="preserve">of four Judahite kings who </w:t>
      </w:r>
      <w:r w:rsidR="00C552E9" w:rsidRPr="006569C0">
        <w:t xml:space="preserve">represent </w:t>
      </w:r>
      <w:r w:rsidR="00A37EF2" w:rsidRPr="006569C0">
        <w:t xml:space="preserve">a very </w:t>
      </w:r>
      <w:r w:rsidR="00BF553B">
        <w:t xml:space="preserve">deep </w:t>
      </w:r>
      <w:r w:rsidR="00C552E9" w:rsidRPr="006569C0">
        <w:t xml:space="preserve">nadir </w:t>
      </w:r>
      <w:r w:rsidR="00A37EF2" w:rsidRPr="006569C0">
        <w:t>in the history of the Davidic dynasty.</w:t>
      </w:r>
      <w:r w:rsidR="00A37EF2" w:rsidRPr="006569C0">
        <w:rPr>
          <w:rStyle w:val="FootnoteReference"/>
          <w:szCs w:val="24"/>
        </w:rPr>
        <w:footnoteReference w:id="50"/>
      </w:r>
      <w:r w:rsidR="00BF4116" w:rsidRPr="006569C0">
        <w:t xml:space="preserve"> For this reason, not only is their fate associate</w:t>
      </w:r>
      <w:r w:rsidR="00BF553B">
        <w:t>d</w:t>
      </w:r>
      <w:r w:rsidR="00BF4116" w:rsidRPr="006569C0">
        <w:t xml:space="preserve"> with similar motifs (as in</w:t>
      </w:r>
      <w:r w:rsidR="00BF553B">
        <w:t xml:space="preserve"> </w:t>
      </w:r>
      <w:r w:rsidR="00BF4116" w:rsidRPr="006569C0">
        <w:t xml:space="preserve">the root </w:t>
      </w:r>
      <w:r w:rsidR="0064033F" w:rsidRPr="0064033F">
        <w:rPr>
          <w:rFonts w:ascii="SBL Hebrew" w:hAnsi="SBL Hebrew" w:cs="SBL Hebrew"/>
          <w:sz w:val="32"/>
          <w:szCs w:val="24"/>
          <w:rtl/>
          <w:lang w:bidi="he-IL"/>
        </w:rPr>
        <w:t>חלי</w:t>
      </w:r>
      <w:r w:rsidR="00BF553B" w:rsidRPr="0064033F">
        <w:rPr>
          <w:sz w:val="32"/>
          <w:szCs w:val="24"/>
        </w:rPr>
        <w:t xml:space="preserve"> </w:t>
      </w:r>
      <w:r w:rsidR="00BF553B">
        <w:t>for example</w:t>
      </w:r>
      <w:r w:rsidR="00BF4116" w:rsidRPr="006569C0">
        <w:t xml:space="preserve">) but </w:t>
      </w:r>
      <w:r w:rsidR="00BF553B">
        <w:t xml:space="preserve">so are </w:t>
      </w:r>
      <w:r w:rsidR="00BF4116" w:rsidRPr="006569C0">
        <w:t xml:space="preserve">their death </w:t>
      </w:r>
      <w:r w:rsidR="00BF553B">
        <w:t xml:space="preserve">and burial, as </w:t>
      </w:r>
      <w:r w:rsidR="00BF4116" w:rsidRPr="006569C0">
        <w:t xml:space="preserve">the burial formula </w:t>
      </w:r>
      <w:r w:rsidR="00BF553B">
        <w:t xml:space="preserve">extracted </w:t>
      </w:r>
      <w:r w:rsidR="00BF4116" w:rsidRPr="006569C0">
        <w:t xml:space="preserve">from </w:t>
      </w:r>
      <w:r w:rsidR="00294D55" w:rsidRPr="006569C0">
        <w:t xml:space="preserve">that appearing in the </w:t>
      </w:r>
      <w:r w:rsidR="00BF553B">
        <w:t xml:space="preserve">platform text is </w:t>
      </w:r>
      <w:r w:rsidR="00BF553B" w:rsidRPr="006569C0">
        <w:t>written about both</w:t>
      </w:r>
      <w:r w:rsidR="004F0A5B">
        <w:t>:</w:t>
      </w:r>
      <w:r w:rsidR="00294D55" w:rsidRPr="006569C0">
        <w:rPr>
          <w:rStyle w:val="FootnoteReference"/>
          <w:szCs w:val="24"/>
        </w:rPr>
        <w:footnoteReference w:id="51"/>
      </w:r>
    </w:p>
    <w:p w14:paraId="27CAB8E1" w14:textId="1284B6D1" w:rsidR="00BF553B" w:rsidRPr="00BF553B" w:rsidRDefault="00BF553B" w:rsidP="00AA6A59">
      <w:pPr>
        <w:pStyle w:val="IQ"/>
        <w:jc w:val="both"/>
      </w:pPr>
      <w:r w:rsidRPr="00BF553B">
        <w:t xml:space="preserve">Jehoram: </w:t>
      </w:r>
      <w:r w:rsidR="00C5166F">
        <w:t>“</w:t>
      </w:r>
      <w:r w:rsidR="00D82EA5" w:rsidRPr="00D82EA5">
        <w:t>They buried him in the city of David, but not in the tombs of the kings</w:t>
      </w:r>
      <w:r w:rsidR="00C5166F">
        <w:t>”</w:t>
      </w:r>
      <w:r>
        <w:t xml:space="preserve"> (2Chr 21:20)</w:t>
      </w:r>
      <w:r w:rsidRPr="00BF553B">
        <w:t>.</w:t>
      </w:r>
    </w:p>
    <w:p w14:paraId="73A7F5FE" w14:textId="5266AC01" w:rsidR="00BF553B" w:rsidRDefault="00BF553B" w:rsidP="00AA6A59">
      <w:pPr>
        <w:pStyle w:val="IQ"/>
        <w:jc w:val="both"/>
      </w:pPr>
      <w:r>
        <w:t xml:space="preserve">Joash: </w:t>
      </w:r>
      <w:r w:rsidR="00C5166F">
        <w:t>“</w:t>
      </w:r>
      <w:r w:rsidR="00F61C7C">
        <w:t>…</w:t>
      </w:r>
      <w:r w:rsidR="00B006DA" w:rsidRPr="00B006DA">
        <w:t>and they buried him in the city of David, but they did not bury him in the tombs of the kings</w:t>
      </w:r>
      <w:r w:rsidR="00C5166F">
        <w:t>”</w:t>
      </w:r>
      <w:r>
        <w:t xml:space="preserve"> (2Chr 24:25).</w:t>
      </w:r>
    </w:p>
    <w:p w14:paraId="446E6524" w14:textId="3EFE42FC" w:rsidR="00990120" w:rsidRPr="006569C0" w:rsidRDefault="00FA0905" w:rsidP="00AA6A59">
      <w:pPr>
        <w:pStyle w:val="PS"/>
        <w:jc w:val="both"/>
      </w:pPr>
      <w:r>
        <w:t xml:space="preserve">Mentioning </w:t>
      </w:r>
      <w:r w:rsidR="00120AB7">
        <w:t xml:space="preserve">the subject of </w:t>
      </w:r>
      <w:r w:rsidR="00F823F5">
        <w:t>Jehoram's</w:t>
      </w:r>
      <w:r w:rsidR="00BF553B">
        <w:t xml:space="preserve"> </w:t>
      </w:r>
      <w:r w:rsidR="00990120" w:rsidRPr="006569C0">
        <w:t xml:space="preserve">and </w:t>
      </w:r>
      <w:r w:rsidR="00F823F5">
        <w:t>Joash's</w:t>
      </w:r>
      <w:r w:rsidR="00990120" w:rsidRPr="006569C0">
        <w:t xml:space="preserve"> burial</w:t>
      </w:r>
      <w:r>
        <w:t xml:space="preserve"> prompts me to discuss</w:t>
      </w:r>
      <w:r w:rsidR="00120AB7">
        <w:t xml:space="preserve"> </w:t>
      </w:r>
      <w:r w:rsidR="00990120" w:rsidRPr="006569C0">
        <w:t>the relation</w:t>
      </w:r>
      <w:r w:rsidR="008C74BE">
        <w:t>ship</w:t>
      </w:r>
      <w:r w:rsidR="00990120" w:rsidRPr="006569C0">
        <w:t xml:space="preserve"> between the </w:t>
      </w:r>
      <w:r w:rsidR="00120AB7" w:rsidRPr="006569C0">
        <w:t xml:space="preserve">burial </w:t>
      </w:r>
      <w:r w:rsidR="00990120" w:rsidRPr="006569C0">
        <w:t>motif in the Jehu account and that</w:t>
      </w:r>
      <w:r w:rsidR="00982DE3" w:rsidRPr="006569C0">
        <w:t xml:space="preserve"> </w:t>
      </w:r>
      <w:r w:rsidR="00990120" w:rsidRPr="006569C0">
        <w:t xml:space="preserve">in the case at hand. One of the recurrent motifs in the Jehu story is the way the dead are buried. This matter already appears in </w:t>
      </w:r>
      <w:r w:rsidR="00F823F5">
        <w:t>Jehu's</w:t>
      </w:r>
      <w:r w:rsidR="00990120" w:rsidRPr="006569C0">
        <w:t xml:space="preserve"> anointment in reference to Jezebel: </w:t>
      </w:r>
      <w:r w:rsidR="00C5166F">
        <w:t>“</w:t>
      </w:r>
      <w:r w:rsidR="00B53E42" w:rsidRPr="00B53E42">
        <w:t>The dogs shall eat Jezebel in the territory of Jezreel, and no one shall bury her</w:t>
      </w:r>
      <w:r w:rsidR="00C5166F">
        <w:t>”</w:t>
      </w:r>
      <w:r w:rsidR="00120AB7">
        <w:rPr>
          <w:color w:val="000000"/>
          <w:sz w:val="27"/>
          <w:szCs w:val="27"/>
          <w:shd w:val="clear" w:color="auto" w:fill="FFFFFF"/>
        </w:rPr>
        <w:t xml:space="preserve"> </w:t>
      </w:r>
      <w:r w:rsidR="00990120" w:rsidRPr="006569C0">
        <w:t>(2Kgs 9:10). This motif continue</w:t>
      </w:r>
      <w:r w:rsidR="00120AB7">
        <w:t>s</w:t>
      </w:r>
      <w:r w:rsidR="00990120" w:rsidRPr="006569C0">
        <w:t xml:space="preserve"> to accompany the story f</w:t>
      </w:r>
      <w:r w:rsidR="008C74BE">
        <w:t>u</w:t>
      </w:r>
      <w:r w:rsidR="00990120" w:rsidRPr="006569C0">
        <w:t xml:space="preserve">rther on. </w:t>
      </w:r>
      <w:r w:rsidR="000032DB">
        <w:t>Jehoram</w:t>
      </w:r>
      <w:r w:rsidR="00990120" w:rsidRPr="006569C0">
        <w:t xml:space="preserve"> </w:t>
      </w:r>
      <w:r w:rsidR="00120AB7">
        <w:t>k</w:t>
      </w:r>
      <w:r w:rsidR="00990120" w:rsidRPr="006569C0">
        <w:t xml:space="preserve">ing of Israel is said to have been killed and his corpse tossed into </w:t>
      </w:r>
      <w:r w:rsidR="00C5166F">
        <w:t>“</w:t>
      </w:r>
      <w:r w:rsidR="007B43C5" w:rsidRPr="007B43C5">
        <w:t>the plot of ground belonging to Naboth the Jezreelite</w:t>
      </w:r>
      <w:r w:rsidR="00174CEC">
        <w:t>,</w:t>
      </w:r>
      <w:r w:rsidR="00C5166F">
        <w:t>”</w:t>
      </w:r>
      <w:r w:rsidR="00174CEC">
        <w:t xml:space="preserve"> </w:t>
      </w:r>
      <w:r w:rsidR="00990120" w:rsidRPr="006569C0">
        <w:t xml:space="preserve">without burial </w:t>
      </w:r>
      <w:r w:rsidR="00873ECF">
        <w:t>(</w:t>
      </w:r>
      <w:r w:rsidR="00990120" w:rsidRPr="006569C0">
        <w:t xml:space="preserve">25). Of </w:t>
      </w:r>
      <w:r w:rsidR="00DE3FF0">
        <w:t>Ahaziah</w:t>
      </w:r>
      <w:r w:rsidR="00990120" w:rsidRPr="006569C0">
        <w:t xml:space="preserve">, in contrast, it is stated explicitly that he was taken to burial in the city of David (28). After </w:t>
      </w:r>
      <w:r w:rsidR="00F823F5">
        <w:t>Jezebel's</w:t>
      </w:r>
      <w:r w:rsidR="00A40DCC" w:rsidRPr="006569C0">
        <w:t xml:space="preserve"> death, Jehu wishes to have her buried</w:t>
      </w:r>
      <w:r>
        <w:t xml:space="preserve">, </w:t>
      </w:r>
      <w:r w:rsidR="00C5166F">
        <w:t>“</w:t>
      </w:r>
      <w:r w:rsidRPr="00FA0905">
        <w:t xml:space="preserve">for she is a </w:t>
      </w:r>
      <w:r w:rsidR="00F823F5">
        <w:t>king's</w:t>
      </w:r>
      <w:r w:rsidRPr="00FA0905">
        <w:t xml:space="preserve"> daughter</w:t>
      </w:r>
      <w:r>
        <w:t>.</w:t>
      </w:r>
      <w:r w:rsidR="00C5166F">
        <w:t>”</w:t>
      </w:r>
      <w:r>
        <w:t xml:space="preserve"> W</w:t>
      </w:r>
      <w:r w:rsidR="00A40DCC" w:rsidRPr="006569C0">
        <w:t xml:space="preserve">hen his servants </w:t>
      </w:r>
      <w:r>
        <w:t xml:space="preserve">set </w:t>
      </w:r>
      <w:r w:rsidR="00A40DCC" w:rsidRPr="006569C0">
        <w:t>out to inter her</w:t>
      </w:r>
      <w:r>
        <w:t xml:space="preserve">, however, they find </w:t>
      </w:r>
      <w:r w:rsidR="00C5166F">
        <w:t>“</w:t>
      </w:r>
      <w:r w:rsidR="00BD5BD4" w:rsidRPr="00BD5BD4">
        <w:t>they found no more of her than the skull and the feet and the palms of her hands</w:t>
      </w:r>
      <w:r w:rsidR="00C5166F">
        <w:t>”</w:t>
      </w:r>
      <w:r>
        <w:t xml:space="preserve"> </w:t>
      </w:r>
      <w:r w:rsidR="00A40DCC" w:rsidRPr="006569C0">
        <w:t>(35).</w:t>
      </w:r>
    </w:p>
    <w:p w14:paraId="6EE76691" w14:textId="45EF8186" w:rsidR="00990120" w:rsidRPr="006569C0" w:rsidRDefault="00A40DCC" w:rsidP="00AA6A59">
      <w:pPr>
        <w:pStyle w:val="PS"/>
        <w:jc w:val="both"/>
      </w:pPr>
      <w:r w:rsidRPr="006569C0">
        <w:lastRenderedPageBreak/>
        <w:t xml:space="preserve">The burial motif recurs in the </w:t>
      </w:r>
      <w:r w:rsidR="00FA0905">
        <w:t xml:space="preserve">series </w:t>
      </w:r>
      <w:r w:rsidRPr="006569C0">
        <w:t xml:space="preserve">of stories </w:t>
      </w:r>
      <w:r w:rsidR="00FA0905">
        <w:t xml:space="preserve">bounded by </w:t>
      </w:r>
      <w:r w:rsidR="000032DB">
        <w:t>Jehoram</w:t>
      </w:r>
      <w:r w:rsidRPr="006569C0">
        <w:t xml:space="preserve"> and Joash. </w:t>
      </w:r>
      <w:r w:rsidR="00FA0905">
        <w:t>O</w:t>
      </w:r>
      <w:r w:rsidRPr="006569C0">
        <w:t>f these two kings it is written</w:t>
      </w:r>
      <w:r w:rsidR="00FA0905">
        <w:t>,</w:t>
      </w:r>
      <w:r w:rsidR="00FA0905" w:rsidRPr="00FA0905">
        <w:t xml:space="preserve"> </w:t>
      </w:r>
      <w:r w:rsidR="00FA0905">
        <w:t>a</w:t>
      </w:r>
      <w:r w:rsidR="00FA0905" w:rsidRPr="006569C0">
        <w:t xml:space="preserve">s stated, </w:t>
      </w:r>
      <w:r w:rsidRPr="006569C0">
        <w:t>that</w:t>
      </w:r>
      <w:r w:rsidR="00FA0905">
        <w:t xml:space="preserve"> </w:t>
      </w:r>
      <w:r w:rsidRPr="006569C0">
        <w:t xml:space="preserve">they were buried in the </w:t>
      </w:r>
      <w:r w:rsidR="002F51B0">
        <w:t>c</w:t>
      </w:r>
      <w:r w:rsidRPr="006569C0">
        <w:t xml:space="preserve">ity of David but not in the </w:t>
      </w:r>
      <w:r w:rsidR="00FA0905">
        <w:t>sepulch</w:t>
      </w:r>
      <w:r w:rsidR="0080115D">
        <w:t>er</w:t>
      </w:r>
      <w:r w:rsidR="00FA0905">
        <w:t xml:space="preserve">s </w:t>
      </w:r>
      <w:r w:rsidRPr="006569C0">
        <w:t>of the Davidic monarchs (</w:t>
      </w:r>
      <w:r w:rsidR="00FA0905">
        <w:t xml:space="preserve">2Chr </w:t>
      </w:r>
      <w:r w:rsidRPr="006569C0">
        <w:t xml:space="preserve">21:20, 24:25). </w:t>
      </w:r>
      <w:r w:rsidR="00DE3FF0">
        <w:t>Ahaziah</w:t>
      </w:r>
      <w:r w:rsidRPr="006569C0">
        <w:t xml:space="preserve">, in turn, is said to have been buried only because he was </w:t>
      </w:r>
      <w:r w:rsidR="00F823F5">
        <w:t>Jehoshaphat's</w:t>
      </w:r>
      <w:r w:rsidR="00701F97" w:rsidRPr="006569C0">
        <w:t xml:space="preserve"> </w:t>
      </w:r>
      <w:r w:rsidRPr="006569C0">
        <w:t>grandson, but the place of his burial appears to have been in Samaria.</w:t>
      </w:r>
      <w:r w:rsidRPr="006569C0">
        <w:rPr>
          <w:rStyle w:val="FootnoteReference"/>
          <w:szCs w:val="24"/>
          <w:lang w:bidi="he-IL"/>
        </w:rPr>
        <w:footnoteReference w:id="52"/>
      </w:r>
      <w:r w:rsidR="00701F97" w:rsidRPr="006569C0">
        <w:t xml:space="preserve"> In all three cases, the </w:t>
      </w:r>
      <w:r w:rsidR="0099141C">
        <w:t>Chronicler</w:t>
      </w:r>
      <w:r w:rsidR="00701F97" w:rsidRPr="006569C0">
        <w:t xml:space="preserve"> revises the </w:t>
      </w:r>
      <w:r w:rsidR="0064033F" w:rsidRPr="0064033F">
        <w:rPr>
          <w:i/>
          <w:iCs/>
        </w:rPr>
        <w:t>Vorlage</w:t>
      </w:r>
      <w:r w:rsidR="00701F97" w:rsidRPr="006569C0">
        <w:t xml:space="preserve">, </w:t>
      </w:r>
      <w:r w:rsidR="00FA0905">
        <w:t xml:space="preserve">according to </w:t>
      </w:r>
      <w:r w:rsidR="00701F97" w:rsidRPr="006569C0">
        <w:t>which these kin</w:t>
      </w:r>
      <w:r w:rsidR="00FA0905">
        <w:t>g</w:t>
      </w:r>
      <w:r w:rsidR="00701F97" w:rsidRPr="006569C0">
        <w:t>s wer</w:t>
      </w:r>
      <w:r w:rsidR="00FA0905">
        <w:t>e</w:t>
      </w:r>
      <w:r w:rsidR="00701F97" w:rsidRPr="006569C0">
        <w:t xml:space="preserve"> </w:t>
      </w:r>
      <w:r w:rsidR="00FA0905">
        <w:t>buried in the sepulch</w:t>
      </w:r>
      <w:r w:rsidR="0080115D">
        <w:t>er</w:t>
      </w:r>
      <w:r w:rsidR="00FA0905">
        <w:t xml:space="preserve">s </w:t>
      </w:r>
      <w:r w:rsidR="00701F97" w:rsidRPr="006569C0">
        <w:t>of the Davidic line.</w:t>
      </w:r>
      <w:r w:rsidR="00701F97" w:rsidRPr="006569C0">
        <w:rPr>
          <w:rStyle w:val="FootnoteReference"/>
          <w:szCs w:val="24"/>
          <w:lang w:bidi="he-IL"/>
        </w:rPr>
        <w:footnoteReference w:id="53"/>
      </w:r>
      <w:r w:rsidR="00701F97" w:rsidRPr="006569C0">
        <w:t xml:space="preserve"> This revision, it seems to me, may be imputed to </w:t>
      </w:r>
      <w:r w:rsidR="001B6529">
        <w:t xml:space="preserve">the application of </w:t>
      </w:r>
      <w:r w:rsidR="00701F97" w:rsidRPr="006569C0">
        <w:t>the tendency in the J</w:t>
      </w:r>
      <w:r w:rsidR="00FA0905">
        <w:t>e</w:t>
      </w:r>
      <w:r w:rsidR="00701F97" w:rsidRPr="006569C0">
        <w:t xml:space="preserve">hu stories. </w:t>
      </w:r>
      <w:r w:rsidR="001B6529">
        <w:t>In t</w:t>
      </w:r>
      <w:r w:rsidR="00701F97" w:rsidRPr="006569C0">
        <w:t>he Jehu account</w:t>
      </w:r>
      <w:r w:rsidR="001B6529">
        <w:t>,</w:t>
      </w:r>
      <w:r w:rsidR="00701F97" w:rsidRPr="006569C0">
        <w:t xml:space="preserve"> a </w:t>
      </w:r>
      <w:r w:rsidR="00F823F5">
        <w:t>person's</w:t>
      </w:r>
      <w:r w:rsidR="00701F97" w:rsidRPr="006569C0">
        <w:t xml:space="preserve"> burial </w:t>
      </w:r>
      <w:r w:rsidR="001B6529">
        <w:t xml:space="preserve">is seen </w:t>
      </w:r>
      <w:r w:rsidR="008C74BE">
        <w:t xml:space="preserve">as </w:t>
      </w:r>
      <w:r w:rsidR="001B6529">
        <w:t xml:space="preserve">a </w:t>
      </w:r>
      <w:r w:rsidR="008C74BE">
        <w:t>final</w:t>
      </w:r>
      <w:r w:rsidR="001B6529">
        <w:t xml:space="preserve"> </w:t>
      </w:r>
      <w:r w:rsidR="00701F97" w:rsidRPr="006569C0">
        <w:t xml:space="preserve">and </w:t>
      </w:r>
      <w:r w:rsidR="001B6529">
        <w:t xml:space="preserve">deserving </w:t>
      </w:r>
      <w:r w:rsidR="00701F97" w:rsidRPr="006569C0">
        <w:t xml:space="preserve">respect, certainly when the </w:t>
      </w:r>
      <w:r w:rsidR="001B6529">
        <w:t xml:space="preserve">deceased </w:t>
      </w:r>
      <w:r w:rsidR="00701F97" w:rsidRPr="006569C0">
        <w:t xml:space="preserve">is a king or a </w:t>
      </w:r>
      <w:r w:rsidR="00F823F5">
        <w:t>king's</w:t>
      </w:r>
      <w:r w:rsidR="00701F97" w:rsidRPr="006569C0">
        <w:t xml:space="preserve"> daughter. The </w:t>
      </w:r>
      <w:r w:rsidR="0099141C">
        <w:t>Chronicler</w:t>
      </w:r>
      <w:r w:rsidR="00701F97" w:rsidRPr="006569C0">
        <w:t xml:space="preserve"> adopts this approach. </w:t>
      </w:r>
      <w:r w:rsidR="001B6529">
        <w:t xml:space="preserve">Thus, he </w:t>
      </w:r>
      <w:r w:rsidR="00701F97" w:rsidRPr="006569C0">
        <w:t>make</w:t>
      </w:r>
      <w:r w:rsidR="001B6529">
        <w:t>s</w:t>
      </w:r>
      <w:r w:rsidR="00701F97" w:rsidRPr="006569C0">
        <w:t xml:space="preserve"> sure to bury all the kings</w:t>
      </w:r>
      <w:r w:rsidR="001B6529">
        <w:t>—</w:t>
      </w:r>
      <w:r w:rsidR="00701F97" w:rsidRPr="006569C0">
        <w:t xml:space="preserve">but not before </w:t>
      </w:r>
      <w:r w:rsidR="001B6529">
        <w:t>doing a posthumous reckoning</w:t>
      </w:r>
      <w:r w:rsidR="00701F97" w:rsidRPr="006569C0">
        <w:t xml:space="preserve"> with them </w:t>
      </w:r>
      <w:r w:rsidR="001B6529">
        <w:t>and noting</w:t>
      </w:r>
      <w:r w:rsidR="00701F97" w:rsidRPr="006569C0">
        <w:t xml:space="preserve"> that their burial clashe</w:t>
      </w:r>
      <w:r w:rsidR="001203EC">
        <w:t>s</w:t>
      </w:r>
      <w:r w:rsidR="00701F97" w:rsidRPr="006569C0">
        <w:t xml:space="preserve"> with the ac</w:t>
      </w:r>
      <w:r w:rsidR="001B6529">
        <w:t>ce</w:t>
      </w:r>
      <w:r w:rsidR="00701F97" w:rsidRPr="006569C0">
        <w:t>pted norm of interment</w:t>
      </w:r>
      <w:r w:rsidR="001B6529">
        <w:t xml:space="preserve">, in </w:t>
      </w:r>
      <w:r w:rsidR="00701F97" w:rsidRPr="006569C0">
        <w:t xml:space="preserve">the royal </w:t>
      </w:r>
      <w:r w:rsidR="00087054">
        <w:t>tombs</w:t>
      </w:r>
      <w:r w:rsidR="00701F97" w:rsidRPr="006569C0">
        <w:t>.</w:t>
      </w:r>
      <w:r w:rsidR="00701F97" w:rsidRPr="006569C0">
        <w:rPr>
          <w:rStyle w:val="FootnoteReference"/>
          <w:szCs w:val="24"/>
          <w:lang w:bidi="he-IL"/>
        </w:rPr>
        <w:footnoteReference w:id="54"/>
      </w:r>
    </w:p>
    <w:p w14:paraId="66EE0E11" w14:textId="1DB61112" w:rsidR="00F404B9" w:rsidRPr="006569C0" w:rsidRDefault="00F404B9" w:rsidP="00AA6A59">
      <w:pPr>
        <w:pStyle w:val="FH"/>
        <w:jc w:val="both"/>
      </w:pPr>
      <w:r w:rsidRPr="006569C0">
        <w:t xml:space="preserve">Discussion </w:t>
      </w:r>
    </w:p>
    <w:p w14:paraId="0A864B0A" w14:textId="1BC29974" w:rsidR="00F404B9" w:rsidRPr="006569C0" w:rsidRDefault="00821B8D" w:rsidP="00AA6A59">
      <w:pPr>
        <w:pStyle w:val="PC"/>
        <w:jc w:val="both"/>
      </w:pPr>
      <w:r w:rsidRPr="006569C0">
        <w:t xml:space="preserve">To continue the discussion, I </w:t>
      </w:r>
      <w:r w:rsidR="00A9050C">
        <w:t xml:space="preserve">present below a table that </w:t>
      </w:r>
      <w:r w:rsidRPr="006569C0">
        <w:t>juxtapose</w:t>
      </w:r>
      <w:r w:rsidR="00A9050C">
        <w:t>s</w:t>
      </w:r>
      <w:r w:rsidRPr="006569C0">
        <w:t xml:space="preserve"> all manifestations of violence </w:t>
      </w:r>
      <w:r w:rsidR="00A9050C">
        <w:t>that appear</w:t>
      </w:r>
      <w:r w:rsidRPr="006569C0">
        <w:t xml:space="preserve"> in Chronicles with their parallels in Kings. Wherever a parallel exists, I note </w:t>
      </w:r>
      <w:r w:rsidR="00A9050C">
        <w:t xml:space="preserve">whether the </w:t>
      </w:r>
      <w:r w:rsidR="0099141C">
        <w:t>Chronicler</w:t>
      </w:r>
      <w:r w:rsidR="00A9050C" w:rsidRPr="006569C0">
        <w:t xml:space="preserve"> </w:t>
      </w:r>
      <w:r w:rsidR="00A9050C">
        <w:t xml:space="preserve">revises the </w:t>
      </w:r>
      <w:r w:rsidRPr="006569C0">
        <w:t>terminology.</w:t>
      </w:r>
    </w:p>
    <w:tbl>
      <w:tblPr>
        <w:tblStyle w:val="TableGrid"/>
        <w:tblW w:w="0" w:type="auto"/>
        <w:tblLook w:val="04A0" w:firstRow="1" w:lastRow="0" w:firstColumn="1" w:lastColumn="0" w:noHBand="0" w:noVBand="1"/>
      </w:tblPr>
      <w:tblGrid>
        <w:gridCol w:w="3197"/>
        <w:gridCol w:w="3197"/>
        <w:gridCol w:w="3198"/>
      </w:tblGrid>
      <w:tr w:rsidR="00821B8D" w:rsidRPr="006569C0" w14:paraId="7DD3D953" w14:textId="77777777" w:rsidTr="00821B8D">
        <w:tc>
          <w:tcPr>
            <w:tcW w:w="3197" w:type="dxa"/>
          </w:tcPr>
          <w:p w14:paraId="69277FD5" w14:textId="77777777" w:rsidR="00821B8D" w:rsidRPr="00873ECF" w:rsidRDefault="00821B8D" w:rsidP="00817CE5">
            <w:pPr>
              <w:pStyle w:val="PC"/>
              <w:bidi w:val="0"/>
              <w:jc w:val="center"/>
              <w:rPr>
                <w:b/>
                <w:bCs/>
              </w:rPr>
            </w:pPr>
            <w:r w:rsidRPr="00873ECF">
              <w:rPr>
                <w:b/>
                <w:bCs/>
              </w:rPr>
              <w:t>Chronicles</w:t>
            </w:r>
          </w:p>
        </w:tc>
        <w:tc>
          <w:tcPr>
            <w:tcW w:w="3197" w:type="dxa"/>
          </w:tcPr>
          <w:p w14:paraId="2B60060A" w14:textId="77777777" w:rsidR="00821B8D" w:rsidRPr="00873ECF" w:rsidRDefault="00821B8D" w:rsidP="00817CE5">
            <w:pPr>
              <w:pStyle w:val="PC"/>
              <w:bidi w:val="0"/>
              <w:jc w:val="center"/>
              <w:rPr>
                <w:b/>
                <w:bCs/>
              </w:rPr>
            </w:pPr>
            <w:r w:rsidRPr="00873ECF">
              <w:rPr>
                <w:b/>
                <w:bCs/>
              </w:rPr>
              <w:t>Kings</w:t>
            </w:r>
          </w:p>
        </w:tc>
        <w:tc>
          <w:tcPr>
            <w:tcW w:w="3198" w:type="dxa"/>
          </w:tcPr>
          <w:p w14:paraId="1DD48A8C" w14:textId="77777777" w:rsidR="00821B8D" w:rsidRPr="00873ECF" w:rsidRDefault="00821B8D" w:rsidP="00817CE5">
            <w:pPr>
              <w:pStyle w:val="PC"/>
              <w:bidi w:val="0"/>
              <w:jc w:val="center"/>
              <w:rPr>
                <w:b/>
                <w:bCs/>
              </w:rPr>
            </w:pPr>
            <w:r w:rsidRPr="00873ECF">
              <w:rPr>
                <w:b/>
                <w:bCs/>
              </w:rPr>
              <w:t>Differences</w:t>
            </w:r>
          </w:p>
        </w:tc>
      </w:tr>
      <w:tr w:rsidR="00821B8D" w:rsidRPr="006569C0" w14:paraId="50C5C6F8" w14:textId="77777777" w:rsidTr="00821B8D">
        <w:tc>
          <w:tcPr>
            <w:tcW w:w="3197" w:type="dxa"/>
          </w:tcPr>
          <w:p w14:paraId="43453565" w14:textId="7C9056BC" w:rsidR="00821B8D" w:rsidRPr="006569C0" w:rsidRDefault="000032DB" w:rsidP="00817CE5">
            <w:pPr>
              <w:pStyle w:val="PC"/>
              <w:bidi w:val="0"/>
              <w:jc w:val="both"/>
            </w:pPr>
            <w:r>
              <w:t>Jehoram</w:t>
            </w:r>
            <w:r w:rsidR="00821B8D" w:rsidRPr="006569C0">
              <w:t xml:space="preserve"> murders his brothers</w:t>
            </w:r>
          </w:p>
        </w:tc>
        <w:tc>
          <w:tcPr>
            <w:tcW w:w="3197" w:type="dxa"/>
          </w:tcPr>
          <w:p w14:paraId="511E416D" w14:textId="4D3AE580" w:rsidR="00821B8D" w:rsidRPr="006569C0" w:rsidRDefault="00821B8D" w:rsidP="00817CE5">
            <w:pPr>
              <w:pStyle w:val="PC"/>
              <w:bidi w:val="0"/>
              <w:jc w:val="both"/>
            </w:pPr>
            <w:r w:rsidRPr="006569C0">
              <w:t>–</w:t>
            </w:r>
          </w:p>
        </w:tc>
        <w:tc>
          <w:tcPr>
            <w:tcW w:w="3198" w:type="dxa"/>
          </w:tcPr>
          <w:p w14:paraId="10C0D55B" w14:textId="4E6EF9CD" w:rsidR="00821B8D" w:rsidRPr="006569C0" w:rsidRDefault="00821B8D" w:rsidP="00817CE5">
            <w:pPr>
              <w:pStyle w:val="PC"/>
              <w:bidi w:val="0"/>
              <w:jc w:val="both"/>
            </w:pPr>
          </w:p>
        </w:tc>
      </w:tr>
      <w:tr w:rsidR="00821B8D" w:rsidRPr="006569C0" w14:paraId="0F59F00D" w14:textId="77777777" w:rsidTr="00821B8D">
        <w:tc>
          <w:tcPr>
            <w:tcW w:w="3197" w:type="dxa"/>
          </w:tcPr>
          <w:p w14:paraId="21975191" w14:textId="6A8DEB66" w:rsidR="00821B8D" w:rsidRPr="006569C0" w:rsidRDefault="000032DB" w:rsidP="00817CE5">
            <w:pPr>
              <w:pStyle w:val="PC"/>
              <w:bidi w:val="0"/>
              <w:jc w:val="both"/>
            </w:pPr>
            <w:r>
              <w:t>Jehoram</w:t>
            </w:r>
            <w:r w:rsidR="00821B8D" w:rsidRPr="006569C0">
              <w:t xml:space="preserve"> murders the </w:t>
            </w:r>
            <w:r w:rsidR="00A9050C">
              <w:t xml:space="preserve">princes </w:t>
            </w:r>
            <w:r w:rsidR="00821B8D" w:rsidRPr="006569C0">
              <w:t>of Judah</w:t>
            </w:r>
          </w:p>
        </w:tc>
        <w:tc>
          <w:tcPr>
            <w:tcW w:w="3197" w:type="dxa"/>
          </w:tcPr>
          <w:p w14:paraId="4520E472" w14:textId="67832CF9" w:rsidR="00821B8D" w:rsidRPr="006569C0" w:rsidRDefault="00821B8D" w:rsidP="00817CE5">
            <w:pPr>
              <w:pStyle w:val="PC"/>
              <w:bidi w:val="0"/>
              <w:jc w:val="both"/>
            </w:pPr>
            <w:r w:rsidRPr="006569C0">
              <w:t>–</w:t>
            </w:r>
          </w:p>
        </w:tc>
        <w:tc>
          <w:tcPr>
            <w:tcW w:w="3198" w:type="dxa"/>
          </w:tcPr>
          <w:p w14:paraId="19E8B44F" w14:textId="77777777" w:rsidR="00821B8D" w:rsidRPr="006569C0" w:rsidRDefault="00821B8D" w:rsidP="00817CE5">
            <w:pPr>
              <w:pStyle w:val="PC"/>
              <w:bidi w:val="0"/>
              <w:jc w:val="both"/>
            </w:pPr>
          </w:p>
        </w:tc>
      </w:tr>
      <w:tr w:rsidR="00821B8D" w:rsidRPr="006569C0" w14:paraId="2DAAA32B" w14:textId="77777777" w:rsidTr="00821B8D">
        <w:tc>
          <w:tcPr>
            <w:tcW w:w="3197" w:type="dxa"/>
          </w:tcPr>
          <w:p w14:paraId="228394A6" w14:textId="1689C6F6" w:rsidR="00821B8D" w:rsidRPr="006569C0" w:rsidRDefault="00821B8D" w:rsidP="00817CE5">
            <w:pPr>
              <w:pStyle w:val="PC"/>
              <w:bidi w:val="0"/>
              <w:jc w:val="both"/>
            </w:pPr>
            <w:r w:rsidRPr="006569C0">
              <w:t xml:space="preserve">All of </w:t>
            </w:r>
            <w:r w:rsidR="00F823F5">
              <w:t>Jehoram's</w:t>
            </w:r>
            <w:r w:rsidRPr="006569C0">
              <w:t xml:space="preserve"> family other than his son, </w:t>
            </w:r>
            <w:r w:rsidR="00DE3FF0">
              <w:t>Ahaziah</w:t>
            </w:r>
            <w:r w:rsidRPr="006569C0">
              <w:t xml:space="preserve">, are killed by the </w:t>
            </w:r>
            <w:r w:rsidR="00C56A36">
              <w:t>Arabians</w:t>
            </w:r>
          </w:p>
        </w:tc>
        <w:tc>
          <w:tcPr>
            <w:tcW w:w="3197" w:type="dxa"/>
          </w:tcPr>
          <w:p w14:paraId="2CEA6C2A" w14:textId="2E61459E" w:rsidR="00821B8D" w:rsidRPr="006569C0" w:rsidRDefault="00821B8D" w:rsidP="00817CE5">
            <w:pPr>
              <w:pStyle w:val="PC"/>
              <w:bidi w:val="0"/>
              <w:jc w:val="both"/>
            </w:pPr>
            <w:r w:rsidRPr="006569C0">
              <w:t>–</w:t>
            </w:r>
          </w:p>
        </w:tc>
        <w:tc>
          <w:tcPr>
            <w:tcW w:w="3198" w:type="dxa"/>
          </w:tcPr>
          <w:p w14:paraId="38444227" w14:textId="77777777" w:rsidR="00821B8D" w:rsidRPr="006569C0" w:rsidRDefault="00821B8D" w:rsidP="00817CE5">
            <w:pPr>
              <w:pStyle w:val="PC"/>
              <w:bidi w:val="0"/>
              <w:jc w:val="both"/>
            </w:pPr>
          </w:p>
        </w:tc>
      </w:tr>
      <w:tr w:rsidR="00821B8D" w:rsidRPr="006569C0" w14:paraId="24BDB370" w14:textId="77777777" w:rsidTr="00821B8D">
        <w:tc>
          <w:tcPr>
            <w:tcW w:w="3197" w:type="dxa"/>
          </w:tcPr>
          <w:p w14:paraId="71E44DD6" w14:textId="7B649094" w:rsidR="00821B8D" w:rsidRPr="006569C0" w:rsidRDefault="00821B8D" w:rsidP="00817CE5">
            <w:pPr>
              <w:pStyle w:val="PC"/>
              <w:bidi w:val="0"/>
              <w:jc w:val="both"/>
            </w:pPr>
            <w:r w:rsidRPr="006569C0">
              <w:t xml:space="preserve">Jehu kills (the sons) of </w:t>
            </w:r>
            <w:r w:rsidR="00F823F5">
              <w:t>Ahaziah's</w:t>
            </w:r>
            <w:r w:rsidRPr="006569C0">
              <w:t xml:space="preserve"> brothers</w:t>
            </w:r>
          </w:p>
        </w:tc>
        <w:tc>
          <w:tcPr>
            <w:tcW w:w="3197" w:type="dxa"/>
          </w:tcPr>
          <w:p w14:paraId="5E8B0240" w14:textId="64B88D39" w:rsidR="00821B8D" w:rsidRPr="006569C0" w:rsidRDefault="00821B8D" w:rsidP="00817CE5">
            <w:pPr>
              <w:pStyle w:val="PC"/>
              <w:bidi w:val="0"/>
              <w:jc w:val="both"/>
            </w:pPr>
            <w:r w:rsidRPr="006569C0">
              <w:t>+</w:t>
            </w:r>
          </w:p>
        </w:tc>
        <w:tc>
          <w:tcPr>
            <w:tcW w:w="3198" w:type="dxa"/>
          </w:tcPr>
          <w:p w14:paraId="15E246AA" w14:textId="2711D1A4" w:rsidR="00821B8D" w:rsidRPr="006569C0" w:rsidRDefault="00821B8D" w:rsidP="00817CE5">
            <w:pPr>
              <w:pStyle w:val="PC"/>
              <w:bidi w:val="0"/>
              <w:jc w:val="both"/>
              <w:rPr>
                <w:i/>
                <w:iCs/>
                <w:rtl/>
                <w:lang w:bidi="he-IL"/>
              </w:rPr>
            </w:pPr>
            <w:r w:rsidRPr="006569C0">
              <w:t xml:space="preserve">In Kings, </w:t>
            </w:r>
            <w:r w:rsidR="00A50626" w:rsidRPr="00A50626">
              <w:rPr>
                <w:rFonts w:ascii="SBL Hebrew" w:hAnsi="SBL Hebrew" w:cs="SBL Hebrew"/>
                <w:sz w:val="32"/>
                <w:szCs w:val="24"/>
                <w:rtl/>
                <w:lang w:bidi="he-IL"/>
              </w:rPr>
              <w:t>וישחטום</w:t>
            </w:r>
            <w:r w:rsidRPr="00A50626">
              <w:rPr>
                <w:sz w:val="32"/>
                <w:szCs w:val="24"/>
              </w:rPr>
              <w:t xml:space="preserve"> </w:t>
            </w:r>
            <w:r w:rsidR="00575011">
              <w:t xml:space="preserve">(slaughtered them) </w:t>
            </w:r>
            <w:r w:rsidRPr="006569C0">
              <w:t>is written</w:t>
            </w:r>
            <w:r w:rsidR="00575011">
              <w:t xml:space="preserve">; </w:t>
            </w:r>
            <w:r w:rsidRPr="006569C0">
              <w:t>in Chronicles</w:t>
            </w:r>
            <w:r w:rsidR="00575011">
              <w:t xml:space="preserve">, </w:t>
            </w:r>
            <w:r w:rsidR="00575011">
              <w:lastRenderedPageBreak/>
              <w:t>the term used is</w:t>
            </w:r>
            <w:r w:rsidRPr="006569C0">
              <w:t xml:space="preserve"> </w:t>
            </w:r>
            <w:r w:rsidR="00A50626" w:rsidRPr="00A50626">
              <w:rPr>
                <w:rFonts w:ascii="SBL Hebrew" w:hAnsi="SBL Hebrew" w:cs="SBL Hebrew"/>
                <w:sz w:val="32"/>
                <w:szCs w:val="24"/>
                <w:rtl/>
                <w:lang w:bidi="he-IL"/>
              </w:rPr>
              <w:t>ויהרגום</w:t>
            </w:r>
            <w:r w:rsidR="00EC1A39" w:rsidRPr="00A50626">
              <w:rPr>
                <w:i/>
                <w:iCs/>
                <w:sz w:val="32"/>
                <w:szCs w:val="24"/>
              </w:rPr>
              <w:t xml:space="preserve"> </w:t>
            </w:r>
            <w:r w:rsidR="00EC1A39">
              <w:t>(killed them)</w:t>
            </w:r>
            <w:r w:rsidRPr="006569C0">
              <w:rPr>
                <w:i/>
                <w:iCs/>
              </w:rPr>
              <w:t>.</w:t>
            </w:r>
          </w:p>
        </w:tc>
      </w:tr>
      <w:tr w:rsidR="00821B8D" w:rsidRPr="006569C0" w14:paraId="5D8F31B6" w14:textId="77777777" w:rsidTr="00821B8D">
        <w:tc>
          <w:tcPr>
            <w:tcW w:w="3197" w:type="dxa"/>
          </w:tcPr>
          <w:p w14:paraId="300D7842" w14:textId="1D4328A2" w:rsidR="00821B8D" w:rsidRPr="006569C0" w:rsidRDefault="00821B8D" w:rsidP="00817CE5">
            <w:pPr>
              <w:pStyle w:val="PC"/>
              <w:bidi w:val="0"/>
              <w:jc w:val="both"/>
            </w:pPr>
            <w:r w:rsidRPr="006569C0">
              <w:lastRenderedPageBreak/>
              <w:t xml:space="preserve">Jehu kills the </w:t>
            </w:r>
            <w:r w:rsidR="00EC1A39">
              <w:t xml:space="preserve">princes </w:t>
            </w:r>
            <w:r w:rsidRPr="006569C0">
              <w:t>of Judah</w:t>
            </w:r>
          </w:p>
        </w:tc>
        <w:tc>
          <w:tcPr>
            <w:tcW w:w="3197" w:type="dxa"/>
          </w:tcPr>
          <w:p w14:paraId="0FCB463C" w14:textId="2F90996C" w:rsidR="00821B8D" w:rsidRPr="006569C0" w:rsidRDefault="00821B8D" w:rsidP="00817CE5">
            <w:pPr>
              <w:pStyle w:val="PC"/>
              <w:bidi w:val="0"/>
              <w:jc w:val="both"/>
            </w:pPr>
            <w:r w:rsidRPr="006569C0">
              <w:t>–</w:t>
            </w:r>
          </w:p>
        </w:tc>
        <w:tc>
          <w:tcPr>
            <w:tcW w:w="3198" w:type="dxa"/>
          </w:tcPr>
          <w:p w14:paraId="04521F80" w14:textId="77777777" w:rsidR="00821B8D" w:rsidRPr="006569C0" w:rsidRDefault="00821B8D" w:rsidP="00817CE5">
            <w:pPr>
              <w:pStyle w:val="PC"/>
              <w:bidi w:val="0"/>
              <w:jc w:val="both"/>
            </w:pPr>
          </w:p>
        </w:tc>
      </w:tr>
      <w:tr w:rsidR="00821B8D" w:rsidRPr="006569C0" w14:paraId="73729B31" w14:textId="77777777" w:rsidTr="00821B8D">
        <w:tc>
          <w:tcPr>
            <w:tcW w:w="3197" w:type="dxa"/>
          </w:tcPr>
          <w:p w14:paraId="6430C092" w14:textId="03B5FB2C" w:rsidR="00821B8D" w:rsidRPr="006569C0" w:rsidRDefault="00821B8D" w:rsidP="00817CE5">
            <w:pPr>
              <w:pStyle w:val="PC"/>
              <w:bidi w:val="0"/>
              <w:jc w:val="both"/>
            </w:pPr>
            <w:r w:rsidRPr="006569C0">
              <w:t xml:space="preserve">Jehu kills </w:t>
            </w:r>
            <w:r w:rsidR="00DE3FF0">
              <w:t>Ahaziah</w:t>
            </w:r>
          </w:p>
        </w:tc>
        <w:tc>
          <w:tcPr>
            <w:tcW w:w="3197" w:type="dxa"/>
          </w:tcPr>
          <w:p w14:paraId="3D588405" w14:textId="60510CF0" w:rsidR="00821B8D" w:rsidRPr="006569C0" w:rsidRDefault="00821B8D" w:rsidP="00817CE5">
            <w:pPr>
              <w:pStyle w:val="PC"/>
              <w:bidi w:val="0"/>
              <w:jc w:val="both"/>
            </w:pPr>
            <w:r w:rsidRPr="006569C0">
              <w:t>+</w:t>
            </w:r>
          </w:p>
        </w:tc>
        <w:tc>
          <w:tcPr>
            <w:tcW w:w="3198" w:type="dxa"/>
          </w:tcPr>
          <w:p w14:paraId="07CD8BA3" w14:textId="3C4BEE8A" w:rsidR="00821B8D" w:rsidRPr="006569C0" w:rsidRDefault="00821B8D" w:rsidP="00817CE5">
            <w:pPr>
              <w:pStyle w:val="PC"/>
              <w:bidi w:val="0"/>
              <w:jc w:val="both"/>
              <w:rPr>
                <w:rtl/>
                <w:lang w:bidi="he-IL"/>
              </w:rPr>
            </w:pPr>
            <w:r w:rsidRPr="006569C0">
              <w:t xml:space="preserve">In Chronicles, the killing is </w:t>
            </w:r>
            <w:r w:rsidRPr="00A50626">
              <w:t xml:space="preserve">described as taking place in </w:t>
            </w:r>
            <w:r w:rsidR="00F823F5">
              <w:t>Jehu's</w:t>
            </w:r>
            <w:r w:rsidRPr="00A50626">
              <w:t xml:space="preserve"> presence. </w:t>
            </w:r>
          </w:p>
        </w:tc>
      </w:tr>
      <w:tr w:rsidR="00821B8D" w:rsidRPr="006569C0" w14:paraId="087B0E8C" w14:textId="77777777" w:rsidTr="00821B8D">
        <w:tc>
          <w:tcPr>
            <w:tcW w:w="3197" w:type="dxa"/>
          </w:tcPr>
          <w:p w14:paraId="287D32FF" w14:textId="77716CE3" w:rsidR="00821B8D" w:rsidRPr="006569C0" w:rsidRDefault="009D3723" w:rsidP="00817CE5">
            <w:pPr>
              <w:pStyle w:val="PC"/>
              <w:bidi w:val="0"/>
              <w:jc w:val="both"/>
            </w:pPr>
            <w:r>
              <w:rPr>
                <w:rFonts w:hint="cs"/>
              </w:rPr>
              <w:t>Athaliah</w:t>
            </w:r>
            <w:r w:rsidR="00821B8D" w:rsidRPr="006569C0">
              <w:t xml:space="preserve"> murders the royal </w:t>
            </w:r>
            <w:r w:rsidR="002919CB" w:rsidRPr="006569C0">
              <w:t>line</w:t>
            </w:r>
            <w:r w:rsidR="00821B8D" w:rsidRPr="006569C0">
              <w:t xml:space="preserve"> </w:t>
            </w:r>
          </w:p>
        </w:tc>
        <w:tc>
          <w:tcPr>
            <w:tcW w:w="3197" w:type="dxa"/>
          </w:tcPr>
          <w:p w14:paraId="661A275E" w14:textId="355ACD3F" w:rsidR="00821B8D" w:rsidRPr="006569C0" w:rsidRDefault="00821B8D" w:rsidP="00817CE5">
            <w:pPr>
              <w:pStyle w:val="PC"/>
              <w:bidi w:val="0"/>
              <w:jc w:val="both"/>
            </w:pPr>
            <w:r w:rsidRPr="006569C0">
              <w:t>+</w:t>
            </w:r>
          </w:p>
        </w:tc>
        <w:tc>
          <w:tcPr>
            <w:tcW w:w="3198" w:type="dxa"/>
          </w:tcPr>
          <w:p w14:paraId="14652CF9" w14:textId="4E82B4AB" w:rsidR="00821B8D" w:rsidRPr="006569C0" w:rsidRDefault="00821B8D" w:rsidP="00817CE5">
            <w:pPr>
              <w:pStyle w:val="PC"/>
              <w:bidi w:val="0"/>
              <w:jc w:val="both"/>
            </w:pPr>
            <w:r w:rsidRPr="006569C0">
              <w:t xml:space="preserve">In Kings, the verb </w:t>
            </w:r>
            <w:r w:rsidR="00A50626" w:rsidRPr="00A50626">
              <w:rPr>
                <w:rFonts w:ascii="SBL Hebrew" w:hAnsi="SBL Hebrew" w:cs="SBL Hebrew"/>
                <w:sz w:val="32"/>
                <w:szCs w:val="24"/>
                <w:rtl/>
                <w:lang w:bidi="he-IL"/>
              </w:rPr>
              <w:t>ותאבד</w:t>
            </w:r>
            <w:r w:rsidRPr="00A50626">
              <w:rPr>
                <w:i/>
                <w:iCs/>
                <w:sz w:val="32"/>
                <w:szCs w:val="24"/>
              </w:rPr>
              <w:t xml:space="preserve"> </w:t>
            </w:r>
            <w:r w:rsidRPr="006569C0">
              <w:t xml:space="preserve">is used; in Chronicles, the verb </w:t>
            </w:r>
            <w:r w:rsidR="00A50626" w:rsidRPr="00A50626">
              <w:rPr>
                <w:rFonts w:ascii="SBL Hebrew" w:hAnsi="SBL Hebrew" w:cs="SBL Hebrew"/>
                <w:szCs w:val="24"/>
                <w:rtl/>
                <w:lang w:bidi="he-IL"/>
              </w:rPr>
              <w:t>ותדבר</w:t>
            </w:r>
            <w:r w:rsidRPr="006569C0">
              <w:t xml:space="preserve"> appears.</w:t>
            </w:r>
          </w:p>
        </w:tc>
      </w:tr>
      <w:tr w:rsidR="002919CB" w:rsidRPr="006569C0" w14:paraId="2439D77D" w14:textId="77777777" w:rsidTr="00821B8D">
        <w:tc>
          <w:tcPr>
            <w:tcW w:w="3197" w:type="dxa"/>
          </w:tcPr>
          <w:p w14:paraId="23DC98E9" w14:textId="1BA2D5A1" w:rsidR="002919CB" w:rsidRPr="006569C0" w:rsidRDefault="009D3723" w:rsidP="00817CE5">
            <w:pPr>
              <w:pStyle w:val="PC"/>
              <w:bidi w:val="0"/>
              <w:jc w:val="both"/>
            </w:pPr>
            <w:r>
              <w:t>Athaliah</w:t>
            </w:r>
            <w:r w:rsidR="002919CB" w:rsidRPr="006569C0">
              <w:t xml:space="preserve"> is killed</w:t>
            </w:r>
          </w:p>
        </w:tc>
        <w:tc>
          <w:tcPr>
            <w:tcW w:w="3197" w:type="dxa"/>
          </w:tcPr>
          <w:p w14:paraId="60E2E195" w14:textId="286A803B" w:rsidR="002919CB" w:rsidRPr="006569C0" w:rsidRDefault="002919CB" w:rsidP="00817CE5">
            <w:pPr>
              <w:pStyle w:val="PC"/>
              <w:bidi w:val="0"/>
              <w:jc w:val="both"/>
            </w:pPr>
            <w:r w:rsidRPr="006569C0">
              <w:t>+</w:t>
            </w:r>
          </w:p>
        </w:tc>
        <w:tc>
          <w:tcPr>
            <w:tcW w:w="3198" w:type="dxa"/>
          </w:tcPr>
          <w:p w14:paraId="7AF50125" w14:textId="64123137" w:rsidR="002919CB" w:rsidRPr="006569C0" w:rsidRDefault="002919CB" w:rsidP="00817CE5">
            <w:pPr>
              <w:pStyle w:val="PC"/>
              <w:bidi w:val="0"/>
              <w:jc w:val="both"/>
              <w:rPr>
                <w:i/>
                <w:iCs/>
              </w:rPr>
            </w:pPr>
            <w:r w:rsidRPr="006569C0">
              <w:t xml:space="preserve">In Chronicles, the active voice is used: </w:t>
            </w:r>
            <w:r w:rsidR="00A50626" w:rsidRPr="00A50626">
              <w:rPr>
                <w:rFonts w:ascii="SBL Hebrew" w:hAnsi="SBL Hebrew" w:cs="SBL Hebrew"/>
                <w:sz w:val="32"/>
                <w:szCs w:val="24"/>
                <w:rtl/>
                <w:lang w:bidi="he-IL"/>
              </w:rPr>
              <w:t>וימיתוה</w:t>
            </w:r>
            <w:r w:rsidRPr="006569C0">
              <w:t xml:space="preserve">; in Kings, the voice is passive: </w:t>
            </w:r>
            <w:r w:rsidR="00A50626" w:rsidRPr="00A50626">
              <w:rPr>
                <w:rFonts w:ascii="SBL Hebrew" w:hAnsi="SBL Hebrew" w:cs="SBL Hebrew"/>
                <w:sz w:val="32"/>
                <w:szCs w:val="24"/>
                <w:rtl/>
                <w:lang w:bidi="he-IL"/>
              </w:rPr>
              <w:t>ותמת</w:t>
            </w:r>
            <w:r w:rsidRPr="006569C0">
              <w:rPr>
                <w:i/>
                <w:iCs/>
              </w:rPr>
              <w:t>.</w:t>
            </w:r>
          </w:p>
        </w:tc>
      </w:tr>
      <w:tr w:rsidR="002919CB" w:rsidRPr="006569C0" w14:paraId="25834DBF" w14:textId="77777777" w:rsidTr="00821B8D">
        <w:tc>
          <w:tcPr>
            <w:tcW w:w="3197" w:type="dxa"/>
          </w:tcPr>
          <w:p w14:paraId="3F6D60DD" w14:textId="285E3ECC" w:rsidR="002919CB" w:rsidRPr="006569C0" w:rsidRDefault="002919CB" w:rsidP="00817CE5">
            <w:pPr>
              <w:pStyle w:val="PC"/>
              <w:bidi w:val="0"/>
              <w:jc w:val="both"/>
            </w:pPr>
            <w:r w:rsidRPr="006569C0">
              <w:t xml:space="preserve">Matan the </w:t>
            </w:r>
            <w:r w:rsidR="00614F03">
              <w:t>p</w:t>
            </w:r>
            <w:r w:rsidRPr="006569C0">
              <w:t>riest is killed</w:t>
            </w:r>
          </w:p>
        </w:tc>
        <w:tc>
          <w:tcPr>
            <w:tcW w:w="3197" w:type="dxa"/>
          </w:tcPr>
          <w:p w14:paraId="6229CD55" w14:textId="4EE33A58" w:rsidR="002919CB" w:rsidRPr="006569C0" w:rsidRDefault="002919CB" w:rsidP="00817CE5">
            <w:pPr>
              <w:pStyle w:val="PC"/>
              <w:bidi w:val="0"/>
              <w:jc w:val="both"/>
            </w:pPr>
            <w:r w:rsidRPr="006569C0">
              <w:t>+</w:t>
            </w:r>
          </w:p>
        </w:tc>
        <w:tc>
          <w:tcPr>
            <w:tcW w:w="3198" w:type="dxa"/>
          </w:tcPr>
          <w:p w14:paraId="78B727EB" w14:textId="429BEC41" w:rsidR="002919CB" w:rsidRPr="006569C0" w:rsidRDefault="002919CB" w:rsidP="00817CE5">
            <w:pPr>
              <w:pStyle w:val="PC"/>
              <w:bidi w:val="0"/>
              <w:jc w:val="both"/>
            </w:pPr>
            <w:r w:rsidRPr="006569C0">
              <w:t>No differenc</w:t>
            </w:r>
            <w:r w:rsidR="00614F03">
              <w:t>e</w:t>
            </w:r>
            <w:r w:rsidRPr="006569C0">
              <w:t>.</w:t>
            </w:r>
          </w:p>
        </w:tc>
      </w:tr>
      <w:tr w:rsidR="002919CB" w:rsidRPr="006569C0" w14:paraId="2283C166" w14:textId="77777777" w:rsidTr="00821B8D">
        <w:tc>
          <w:tcPr>
            <w:tcW w:w="3197" w:type="dxa"/>
          </w:tcPr>
          <w:p w14:paraId="2B7D0354" w14:textId="50EA3138" w:rsidR="002919CB" w:rsidRPr="006569C0" w:rsidRDefault="002919CB" w:rsidP="00817CE5">
            <w:pPr>
              <w:pStyle w:val="PC"/>
              <w:bidi w:val="0"/>
              <w:jc w:val="both"/>
            </w:pPr>
            <w:r w:rsidRPr="006569C0">
              <w:t xml:space="preserve">The prophet Zechariah is </w:t>
            </w:r>
            <w:r w:rsidR="00614F03">
              <w:t>stoned to death</w:t>
            </w:r>
          </w:p>
        </w:tc>
        <w:tc>
          <w:tcPr>
            <w:tcW w:w="3197" w:type="dxa"/>
          </w:tcPr>
          <w:p w14:paraId="75F56CAD" w14:textId="6F6CF881" w:rsidR="002919CB" w:rsidRPr="006569C0" w:rsidRDefault="002919CB" w:rsidP="00817CE5">
            <w:pPr>
              <w:pStyle w:val="PC"/>
              <w:bidi w:val="0"/>
              <w:jc w:val="both"/>
            </w:pPr>
            <w:r w:rsidRPr="006569C0">
              <w:t>–</w:t>
            </w:r>
          </w:p>
        </w:tc>
        <w:tc>
          <w:tcPr>
            <w:tcW w:w="3198" w:type="dxa"/>
          </w:tcPr>
          <w:p w14:paraId="63572DC5" w14:textId="77777777" w:rsidR="002919CB" w:rsidRPr="006569C0" w:rsidRDefault="002919CB" w:rsidP="00817CE5">
            <w:pPr>
              <w:pStyle w:val="PC"/>
              <w:bidi w:val="0"/>
              <w:jc w:val="both"/>
            </w:pPr>
          </w:p>
        </w:tc>
      </w:tr>
      <w:tr w:rsidR="002919CB" w:rsidRPr="006569C0" w14:paraId="2FC0233B" w14:textId="77777777" w:rsidTr="00821B8D">
        <w:tc>
          <w:tcPr>
            <w:tcW w:w="3197" w:type="dxa"/>
          </w:tcPr>
          <w:p w14:paraId="3A4606AD" w14:textId="436EFFDE" w:rsidR="002919CB" w:rsidRPr="006569C0" w:rsidRDefault="002919CB" w:rsidP="00817CE5">
            <w:pPr>
              <w:pStyle w:val="PC"/>
              <w:bidi w:val="0"/>
              <w:jc w:val="both"/>
            </w:pPr>
            <w:r w:rsidRPr="006569C0">
              <w:t xml:space="preserve">The </w:t>
            </w:r>
            <w:r w:rsidR="0010129C">
              <w:t>Aramean</w:t>
            </w:r>
            <w:r w:rsidRPr="006569C0">
              <w:t xml:space="preserve"> army overwhelms Jeru</w:t>
            </w:r>
            <w:r w:rsidR="00EC1A39">
              <w:t xml:space="preserve">salem </w:t>
            </w:r>
            <w:r w:rsidRPr="006569C0">
              <w:t xml:space="preserve">and </w:t>
            </w:r>
            <w:r w:rsidR="00EC1A39">
              <w:t xml:space="preserve">slays </w:t>
            </w:r>
            <w:r w:rsidRPr="006569C0">
              <w:t xml:space="preserve">the </w:t>
            </w:r>
            <w:r w:rsidR="00EC1A39">
              <w:t>princes of the nation</w:t>
            </w:r>
            <w:r w:rsidRPr="006569C0">
              <w:t xml:space="preserve"> </w:t>
            </w:r>
          </w:p>
        </w:tc>
        <w:tc>
          <w:tcPr>
            <w:tcW w:w="3197" w:type="dxa"/>
          </w:tcPr>
          <w:p w14:paraId="2B7AEDB8" w14:textId="0B30E66D" w:rsidR="002919CB" w:rsidRPr="006569C0" w:rsidRDefault="002919CB" w:rsidP="00817CE5">
            <w:pPr>
              <w:pStyle w:val="PC"/>
              <w:bidi w:val="0"/>
              <w:jc w:val="both"/>
            </w:pPr>
            <w:r w:rsidRPr="006569C0">
              <w:t>–</w:t>
            </w:r>
          </w:p>
        </w:tc>
        <w:tc>
          <w:tcPr>
            <w:tcW w:w="3198" w:type="dxa"/>
          </w:tcPr>
          <w:p w14:paraId="25FE81A3" w14:textId="77777777" w:rsidR="002919CB" w:rsidRPr="006569C0" w:rsidRDefault="002919CB" w:rsidP="00817CE5">
            <w:pPr>
              <w:pStyle w:val="PC"/>
              <w:bidi w:val="0"/>
              <w:jc w:val="both"/>
            </w:pPr>
          </w:p>
        </w:tc>
      </w:tr>
      <w:tr w:rsidR="002919CB" w:rsidRPr="006569C0" w14:paraId="0E2CE5FD" w14:textId="77777777" w:rsidTr="00821B8D">
        <w:tc>
          <w:tcPr>
            <w:tcW w:w="3197" w:type="dxa"/>
          </w:tcPr>
          <w:p w14:paraId="53660447" w14:textId="145ACF47" w:rsidR="002919CB" w:rsidRPr="006569C0" w:rsidRDefault="002919CB" w:rsidP="00817CE5">
            <w:pPr>
              <w:pStyle w:val="PC"/>
              <w:bidi w:val="0"/>
              <w:jc w:val="both"/>
            </w:pPr>
            <w:r w:rsidRPr="006569C0">
              <w:t>The Aram</w:t>
            </w:r>
            <w:r w:rsidR="00EC1A39">
              <w:t xml:space="preserve">ean </w:t>
            </w:r>
            <w:r w:rsidRPr="006569C0">
              <w:t xml:space="preserve">army </w:t>
            </w:r>
            <w:r w:rsidR="00242431">
              <w:t xml:space="preserve">brings </w:t>
            </w:r>
            <w:r w:rsidR="00A50626" w:rsidRPr="00A50626">
              <w:rPr>
                <w:rFonts w:ascii="SBL Hebrew" w:hAnsi="SBL Hebrew" w:cs="SBL Hebrew"/>
                <w:szCs w:val="24"/>
                <w:rtl/>
                <w:lang w:bidi="he-IL"/>
              </w:rPr>
              <w:t>שפטים</w:t>
            </w:r>
            <w:r w:rsidRPr="006569C0">
              <w:t xml:space="preserve"> </w:t>
            </w:r>
            <w:r w:rsidR="00EC1A39">
              <w:t xml:space="preserve">(judgment) </w:t>
            </w:r>
            <w:r w:rsidR="00242431">
              <w:t>up</w:t>
            </w:r>
            <w:r w:rsidRPr="006569C0">
              <w:t>on Joash</w:t>
            </w:r>
          </w:p>
        </w:tc>
        <w:tc>
          <w:tcPr>
            <w:tcW w:w="3197" w:type="dxa"/>
          </w:tcPr>
          <w:p w14:paraId="0BBF0591" w14:textId="686D1E67" w:rsidR="002919CB" w:rsidRPr="006569C0" w:rsidRDefault="002919CB" w:rsidP="00817CE5">
            <w:pPr>
              <w:pStyle w:val="PC"/>
              <w:bidi w:val="0"/>
              <w:jc w:val="both"/>
            </w:pPr>
            <w:r w:rsidRPr="006569C0">
              <w:t>–</w:t>
            </w:r>
          </w:p>
        </w:tc>
        <w:tc>
          <w:tcPr>
            <w:tcW w:w="3198" w:type="dxa"/>
          </w:tcPr>
          <w:p w14:paraId="3A454320" w14:textId="77777777" w:rsidR="002919CB" w:rsidRPr="006569C0" w:rsidRDefault="002919CB" w:rsidP="00817CE5">
            <w:pPr>
              <w:pStyle w:val="PC"/>
              <w:bidi w:val="0"/>
              <w:jc w:val="both"/>
            </w:pPr>
          </w:p>
        </w:tc>
      </w:tr>
      <w:tr w:rsidR="002919CB" w:rsidRPr="006569C0" w14:paraId="73984FFB" w14:textId="77777777" w:rsidTr="00821B8D">
        <w:tc>
          <w:tcPr>
            <w:tcW w:w="3197" w:type="dxa"/>
          </w:tcPr>
          <w:p w14:paraId="0AE6696C" w14:textId="7ACE9248" w:rsidR="002919CB" w:rsidRPr="006569C0" w:rsidRDefault="002919CB" w:rsidP="00817CE5">
            <w:pPr>
              <w:pStyle w:val="PC"/>
              <w:bidi w:val="0"/>
              <w:jc w:val="both"/>
            </w:pPr>
            <w:r w:rsidRPr="006569C0">
              <w:t>Joash is killed in his bed by his servants</w:t>
            </w:r>
          </w:p>
        </w:tc>
        <w:tc>
          <w:tcPr>
            <w:tcW w:w="3197" w:type="dxa"/>
          </w:tcPr>
          <w:p w14:paraId="44671A11" w14:textId="64802524" w:rsidR="002919CB" w:rsidRPr="006569C0" w:rsidRDefault="002919CB" w:rsidP="00817CE5">
            <w:pPr>
              <w:pStyle w:val="PC"/>
              <w:bidi w:val="0"/>
              <w:jc w:val="both"/>
            </w:pPr>
            <w:r w:rsidRPr="006569C0">
              <w:t>+</w:t>
            </w:r>
          </w:p>
        </w:tc>
        <w:tc>
          <w:tcPr>
            <w:tcW w:w="3198" w:type="dxa"/>
          </w:tcPr>
          <w:p w14:paraId="425FE31B" w14:textId="1F252855" w:rsidR="002919CB" w:rsidRPr="006569C0" w:rsidRDefault="002919CB" w:rsidP="00817CE5">
            <w:pPr>
              <w:pStyle w:val="PC"/>
              <w:bidi w:val="0"/>
              <w:jc w:val="both"/>
              <w:rPr>
                <w:szCs w:val="24"/>
              </w:rPr>
            </w:pPr>
            <w:r w:rsidRPr="006569C0">
              <w:rPr>
                <w:szCs w:val="24"/>
              </w:rPr>
              <w:t xml:space="preserve">In Kings, Joash is killed but not in his bed but </w:t>
            </w:r>
            <w:r w:rsidR="00EC1A39">
              <w:rPr>
                <w:szCs w:val="24"/>
              </w:rPr>
              <w:t xml:space="preserve">instead </w:t>
            </w:r>
            <w:r w:rsidR="00C5166F">
              <w:rPr>
                <w:szCs w:val="24"/>
              </w:rPr>
              <w:t>“</w:t>
            </w:r>
            <w:r w:rsidR="00EC1A39" w:rsidRPr="00EC1A39">
              <w:t>at Beth-millo, on the way that goeth down to Silla</w:t>
            </w:r>
            <w:r w:rsidR="00C5166F">
              <w:t>”</w:t>
            </w:r>
            <w:r w:rsidR="00EC1A39">
              <w:t xml:space="preserve"> (2 Kgs 12:21).</w:t>
            </w:r>
          </w:p>
        </w:tc>
      </w:tr>
    </w:tbl>
    <w:p w14:paraId="2EB71724" w14:textId="77777777" w:rsidR="00821B8D" w:rsidRPr="006569C0" w:rsidRDefault="00821B8D" w:rsidP="00AA6A59">
      <w:pPr>
        <w:pStyle w:val="PS"/>
        <w:jc w:val="both"/>
      </w:pPr>
    </w:p>
    <w:p w14:paraId="70672578" w14:textId="1E806743" w:rsidR="00821B8D" w:rsidRPr="006569C0" w:rsidRDefault="00D52A98" w:rsidP="00AA6A59">
      <w:pPr>
        <w:pStyle w:val="PS"/>
        <w:jc w:val="both"/>
      </w:pPr>
      <w:r w:rsidRPr="006569C0">
        <w:t>The table abov</w:t>
      </w:r>
      <w:r w:rsidR="000C0CAE" w:rsidRPr="006569C0">
        <w:t>e</w:t>
      </w:r>
      <w:r w:rsidRPr="006569C0">
        <w:t xml:space="preserve"> shows that the </w:t>
      </w:r>
      <w:r w:rsidR="00E02F89">
        <w:t xml:space="preserve">historical </w:t>
      </w:r>
      <w:r w:rsidRPr="006569C0">
        <w:t xml:space="preserve">account of the Judahite kings </w:t>
      </w:r>
      <w:r w:rsidR="000C0CAE" w:rsidRPr="006569C0">
        <w:t xml:space="preserve">from </w:t>
      </w:r>
      <w:r w:rsidR="000032DB">
        <w:t>Jehoram</w:t>
      </w:r>
      <w:r w:rsidR="000C0CAE" w:rsidRPr="006569C0">
        <w:t xml:space="preserve"> to Joash abounds with violence, death, and murder. Some of these accou</w:t>
      </w:r>
      <w:r w:rsidR="00E02F89">
        <w:t>n</w:t>
      </w:r>
      <w:r w:rsidR="000C0CAE" w:rsidRPr="006569C0">
        <w:t>ts have no parallel in the</w:t>
      </w:r>
      <w:r w:rsidR="008C74BE">
        <w:rPr>
          <w:lang w:bidi="he-IL"/>
        </w:rPr>
        <w:t xml:space="preserve"> </w:t>
      </w:r>
      <w:r w:rsidR="003232D2" w:rsidRPr="003232D2">
        <w:rPr>
          <w:i/>
          <w:iCs/>
          <w:lang w:bidi="he-IL"/>
        </w:rPr>
        <w:t>Vorlage</w:t>
      </w:r>
      <w:r w:rsidR="000C0CAE" w:rsidRPr="006569C0">
        <w:t xml:space="preserve">. Those that have parallels underwent the </w:t>
      </w:r>
      <w:r w:rsidR="00F823F5">
        <w:t>Chronicler's</w:t>
      </w:r>
      <w:r w:rsidR="000C0CAE" w:rsidRPr="006569C0">
        <w:t xml:space="preserve"> adaptation in </w:t>
      </w:r>
      <w:r w:rsidR="00E02F89">
        <w:t xml:space="preserve">accordance </w:t>
      </w:r>
      <w:r w:rsidR="000C0CAE" w:rsidRPr="006569C0">
        <w:t xml:space="preserve">with his doctrine and </w:t>
      </w:r>
      <w:r w:rsidR="00E02F89">
        <w:lastRenderedPageBreak/>
        <w:t>found more acute expression</w:t>
      </w:r>
      <w:r w:rsidR="000C0CAE" w:rsidRPr="006569C0">
        <w:t>.</w:t>
      </w:r>
      <w:r w:rsidR="000C0CAE" w:rsidRPr="006569C0">
        <w:rPr>
          <w:rStyle w:val="FootnoteReference"/>
          <w:szCs w:val="24"/>
        </w:rPr>
        <w:footnoteReference w:id="55"/>
      </w:r>
      <w:r w:rsidR="007E5E6C" w:rsidRPr="006569C0">
        <w:t xml:space="preserve"> </w:t>
      </w:r>
      <w:r w:rsidR="00E02F89">
        <w:t xml:space="preserve">The following </w:t>
      </w:r>
      <w:r w:rsidR="003261D5" w:rsidRPr="006569C0">
        <w:t>were added or adapted</w:t>
      </w:r>
      <w:r w:rsidR="00E02F89" w:rsidRPr="00E02F89">
        <w:t xml:space="preserve"> </w:t>
      </w:r>
      <w:r w:rsidR="00E02F89">
        <w:t>i</w:t>
      </w:r>
      <w:r w:rsidR="00E02F89" w:rsidRPr="006569C0">
        <w:t>n this manner</w:t>
      </w:r>
      <w:r w:rsidR="003261D5" w:rsidRPr="006569C0">
        <w:t xml:space="preserve">: the murder of </w:t>
      </w:r>
      <w:r w:rsidR="00F823F5">
        <w:t>Jehoram's</w:t>
      </w:r>
      <w:r w:rsidR="003261D5" w:rsidRPr="006569C0">
        <w:t xml:space="preserve"> brothers, the murder of the </w:t>
      </w:r>
      <w:r w:rsidR="00E02F89">
        <w:t xml:space="preserve">princes </w:t>
      </w:r>
      <w:r w:rsidR="003261D5" w:rsidRPr="006569C0">
        <w:t>of</w:t>
      </w:r>
      <w:r w:rsidR="00E02F89">
        <w:t xml:space="preserve"> </w:t>
      </w:r>
      <w:r w:rsidR="003261D5" w:rsidRPr="006569C0">
        <w:t xml:space="preserve">Judah, the killing of </w:t>
      </w:r>
      <w:r w:rsidR="00F823F5">
        <w:t>Jehoram's</w:t>
      </w:r>
      <w:r w:rsidR="003261D5" w:rsidRPr="006569C0">
        <w:t xml:space="preserve"> sons and wives by the </w:t>
      </w:r>
      <w:r w:rsidR="00C56A36">
        <w:t>Arabians</w:t>
      </w:r>
      <w:r w:rsidR="003261D5" w:rsidRPr="006569C0">
        <w:t xml:space="preserve">; the murder of </w:t>
      </w:r>
      <w:r w:rsidR="00DE3FF0">
        <w:t>Ahaziah</w:t>
      </w:r>
      <w:r w:rsidR="003261D5" w:rsidRPr="006569C0">
        <w:t xml:space="preserve"> by Jehu, the murder of </w:t>
      </w:r>
      <w:r w:rsidR="00F823F5">
        <w:t>Ahaziah's</w:t>
      </w:r>
      <w:r w:rsidR="003261D5" w:rsidRPr="006569C0">
        <w:t xml:space="preserve"> nephe</w:t>
      </w:r>
      <w:r w:rsidR="00E02F89">
        <w:t>w</w:t>
      </w:r>
      <w:r w:rsidR="003261D5" w:rsidRPr="006569C0">
        <w:t xml:space="preserve">s by Jehu, the murder of the </w:t>
      </w:r>
      <w:r w:rsidR="00C5166F">
        <w:t>“</w:t>
      </w:r>
      <w:r w:rsidR="00E02F89">
        <w:t xml:space="preserve">seed </w:t>
      </w:r>
      <w:r w:rsidR="003261D5" w:rsidRPr="006569C0">
        <w:t>royal</w:t>
      </w:r>
      <w:r w:rsidR="00C5166F">
        <w:t>”</w:t>
      </w:r>
      <w:r w:rsidR="003261D5" w:rsidRPr="006569C0">
        <w:t xml:space="preserve"> by </w:t>
      </w:r>
      <w:r w:rsidR="009D3723">
        <w:t>Athaliah</w:t>
      </w:r>
      <w:r w:rsidR="003261D5" w:rsidRPr="006569C0">
        <w:t xml:space="preserve">, the killing of </w:t>
      </w:r>
      <w:r w:rsidR="009D3723">
        <w:t>Athaliah</w:t>
      </w:r>
      <w:r w:rsidR="003261D5" w:rsidRPr="006569C0">
        <w:t xml:space="preserve">, the murder of Zechariah by Joash, the </w:t>
      </w:r>
      <w:r w:rsidR="00F823F5">
        <w:t>Arameans'</w:t>
      </w:r>
      <w:r w:rsidR="00E02F89" w:rsidRPr="006569C0">
        <w:t xml:space="preserve"> </w:t>
      </w:r>
      <w:r w:rsidR="00E02F89">
        <w:t xml:space="preserve">slaughter of the princes of the nation </w:t>
      </w:r>
      <w:r w:rsidR="003261D5" w:rsidRPr="006569C0">
        <w:t xml:space="preserve">and, finally, the killing of Joash. In most of these cases, the </w:t>
      </w:r>
      <w:r w:rsidR="00F823F5">
        <w:t>Chronicler's</w:t>
      </w:r>
      <w:r w:rsidR="003261D5" w:rsidRPr="006569C0">
        <w:t xml:space="preserve"> language </w:t>
      </w:r>
      <w:r w:rsidR="00E02F89">
        <w:t xml:space="preserve">takes </w:t>
      </w:r>
      <w:r w:rsidR="003261D5" w:rsidRPr="006569C0">
        <w:t>a step</w:t>
      </w:r>
      <w:r w:rsidR="00E02F89">
        <w:t xml:space="preserve"> up </w:t>
      </w:r>
      <w:r w:rsidR="003261D5" w:rsidRPr="006569C0">
        <w:t xml:space="preserve">from that of the Deuteronomist (with the exception, as seated, of the case of </w:t>
      </w:r>
      <w:r w:rsidR="00F823F5">
        <w:t>Ahaziah's</w:t>
      </w:r>
      <w:r w:rsidR="003261D5" w:rsidRPr="006569C0">
        <w:t xml:space="preserve"> brothers).</w:t>
      </w:r>
    </w:p>
    <w:p w14:paraId="360077AA" w14:textId="3BE42232" w:rsidR="003261D5" w:rsidRPr="006569C0" w:rsidRDefault="003261D5" w:rsidP="00AA6A59">
      <w:pPr>
        <w:pStyle w:val="PS"/>
        <w:jc w:val="both"/>
      </w:pPr>
      <w:r w:rsidRPr="006569C0">
        <w:t xml:space="preserve">All these data converge to one conclusion: </w:t>
      </w:r>
      <w:r w:rsidR="0089360E">
        <w:t>J</w:t>
      </w:r>
      <w:r w:rsidRPr="006569C0">
        <w:t xml:space="preserve">ust as one cannot find </w:t>
      </w:r>
      <w:r w:rsidR="0089360E">
        <w:t xml:space="preserve">anywhere </w:t>
      </w:r>
      <w:r w:rsidR="00242431">
        <w:t xml:space="preserve">else </w:t>
      </w:r>
      <w:r w:rsidR="0089360E">
        <w:t xml:space="preserve">in the Book of </w:t>
      </w:r>
      <w:r w:rsidRPr="006569C0">
        <w:t>Kings a concentration of violence and death as appe</w:t>
      </w:r>
      <w:r w:rsidR="0089360E">
        <w:t>a</w:t>
      </w:r>
      <w:r w:rsidRPr="006569C0">
        <w:t xml:space="preserve">rs in the Jehu chapters, so </w:t>
      </w:r>
      <w:r w:rsidR="0089360E">
        <w:t xml:space="preserve">one </w:t>
      </w:r>
      <w:r w:rsidRPr="006569C0">
        <w:t xml:space="preserve">cannot </w:t>
      </w:r>
      <w:r w:rsidR="0089360E">
        <w:t xml:space="preserve">find </w:t>
      </w:r>
      <w:r w:rsidRPr="006569C0">
        <w:t xml:space="preserve">anywhere </w:t>
      </w:r>
      <w:r w:rsidR="00242431">
        <w:t xml:space="preserve">else </w:t>
      </w:r>
      <w:r w:rsidRPr="006569C0">
        <w:t xml:space="preserve">in Chronicles a concentration of violence and death as appears in </w:t>
      </w:r>
      <w:r w:rsidR="0089360E">
        <w:t xml:space="preserve">the series of accounts of </w:t>
      </w:r>
      <w:r w:rsidRPr="006569C0">
        <w:t xml:space="preserve">these four </w:t>
      </w:r>
      <w:r w:rsidR="008C74BE">
        <w:t>monarchs</w:t>
      </w:r>
      <w:r w:rsidRPr="006569C0">
        <w:t xml:space="preserve">, </w:t>
      </w:r>
      <w:r w:rsidR="0089360E">
        <w:t xml:space="preserve">from </w:t>
      </w:r>
      <w:r w:rsidR="000032DB">
        <w:t>Jehoram</w:t>
      </w:r>
      <w:r w:rsidRPr="006569C0">
        <w:t xml:space="preserve"> to Joash. Above</w:t>
      </w:r>
      <w:r w:rsidR="008C74BE">
        <w:t>,</w:t>
      </w:r>
      <w:r w:rsidRPr="006569C0">
        <w:t xml:space="preserve"> I </w:t>
      </w:r>
      <w:r w:rsidR="008C74BE">
        <w:t>suggested</w:t>
      </w:r>
      <w:r w:rsidRPr="006569C0">
        <w:t xml:space="preserve"> tha</w:t>
      </w:r>
      <w:r w:rsidR="0089360E">
        <w:t>t</w:t>
      </w:r>
      <w:r w:rsidRPr="006569C0">
        <w:t xml:space="preserve"> the </w:t>
      </w:r>
      <w:r w:rsidR="0099141C">
        <w:t>Chronicler</w:t>
      </w:r>
      <w:r w:rsidR="00767D23">
        <w:t xml:space="preserve">, while eliding nearly all </w:t>
      </w:r>
      <w:r w:rsidRPr="006569C0">
        <w:t xml:space="preserve">of </w:t>
      </w:r>
      <w:r w:rsidR="00A71177" w:rsidRPr="006569C0">
        <w:t xml:space="preserve">the story about </w:t>
      </w:r>
      <w:r w:rsidR="00F823F5">
        <w:t>Jehu's</w:t>
      </w:r>
      <w:r w:rsidR="00A71177" w:rsidRPr="006569C0">
        <w:t xml:space="preserve"> ascent to the throne, </w:t>
      </w:r>
      <w:r w:rsidR="008C74BE">
        <w:t>was not willing</w:t>
      </w:r>
      <w:r w:rsidR="00A71177" w:rsidRPr="006569C0">
        <w:t xml:space="preserve"> </w:t>
      </w:r>
      <w:r w:rsidR="008C74BE">
        <w:t>to</w:t>
      </w:r>
      <w:r w:rsidR="00A71177" w:rsidRPr="006569C0">
        <w:t xml:space="preserve"> forgo the </w:t>
      </w:r>
      <w:r w:rsidR="00F823F5">
        <w:t>Deuteronomist's</w:t>
      </w:r>
      <w:r w:rsidR="00A71177" w:rsidRPr="006569C0">
        <w:t xml:space="preserve"> exceptional and violent descriptions that accompanied this coup.</w:t>
      </w:r>
    </w:p>
    <w:p w14:paraId="4D1039C0" w14:textId="1F7E8D38" w:rsidR="00A71177" w:rsidRPr="006569C0" w:rsidRDefault="00A71177" w:rsidP="00AA6A59">
      <w:pPr>
        <w:pStyle w:val="PS"/>
        <w:jc w:val="both"/>
      </w:pPr>
      <w:r w:rsidRPr="006569C0">
        <w:t xml:space="preserve">The question now is: What </w:t>
      </w:r>
      <w:r w:rsidR="00767D23">
        <w:t xml:space="preserve">motivated </w:t>
      </w:r>
      <w:r w:rsidRPr="006569C0">
        <w:t xml:space="preserve">the </w:t>
      </w:r>
      <w:r w:rsidR="0099141C">
        <w:t>Chronicler</w:t>
      </w:r>
      <w:r w:rsidR="00206FA5" w:rsidRPr="006569C0">
        <w:t xml:space="preserve"> </w:t>
      </w:r>
      <w:r w:rsidRPr="006569C0">
        <w:t xml:space="preserve">to </w:t>
      </w:r>
      <w:r w:rsidR="00767D23">
        <w:t xml:space="preserve">produce </w:t>
      </w:r>
      <w:r w:rsidRPr="006569C0">
        <w:t xml:space="preserve">these violent accounts </w:t>
      </w:r>
      <w:r w:rsidR="00157CF8">
        <w:t xml:space="preserve">precisely </w:t>
      </w:r>
      <w:r w:rsidR="008C74BE">
        <w:t>about this period</w:t>
      </w:r>
      <w:r w:rsidRPr="006569C0">
        <w:t>?</w:t>
      </w:r>
    </w:p>
    <w:p w14:paraId="79D8BE85" w14:textId="3257D561" w:rsidR="00A71177" w:rsidRPr="006569C0" w:rsidRDefault="00A71177" w:rsidP="00AA6A59">
      <w:pPr>
        <w:pStyle w:val="PS"/>
        <w:jc w:val="both"/>
      </w:pPr>
      <w:r w:rsidRPr="006569C0">
        <w:t>As stated abov</w:t>
      </w:r>
      <w:r w:rsidR="00767D23">
        <w:t>e</w:t>
      </w:r>
      <w:r w:rsidRPr="006569C0">
        <w:t xml:space="preserve">, </w:t>
      </w:r>
      <w:r w:rsidR="00157CF8">
        <w:t xml:space="preserve">in </w:t>
      </w:r>
      <w:r w:rsidRPr="006569C0">
        <w:t xml:space="preserve">the entire </w:t>
      </w:r>
      <w:r w:rsidR="00767D23">
        <w:t xml:space="preserve">account of </w:t>
      </w:r>
      <w:r w:rsidRPr="006569C0">
        <w:t>the Judahite kings (1Chr 10–</w:t>
      </w:r>
      <w:r w:rsidR="004E3959" w:rsidRPr="006569C0">
        <w:t>2</w:t>
      </w:r>
      <w:r w:rsidRPr="006569C0">
        <w:t xml:space="preserve">Chr 36), the </w:t>
      </w:r>
      <w:r w:rsidR="00767D23">
        <w:t xml:space="preserve">interval </w:t>
      </w:r>
      <w:r w:rsidRPr="006569C0">
        <w:t xml:space="preserve">between </w:t>
      </w:r>
      <w:r w:rsidR="000032DB">
        <w:t>Jehoram</w:t>
      </w:r>
      <w:r w:rsidRPr="006569C0">
        <w:t xml:space="preserve"> and Joash is one of the lowest of nadirs.</w:t>
      </w:r>
      <w:r w:rsidRPr="006569C0">
        <w:rPr>
          <w:rStyle w:val="FootnoteReference"/>
          <w:szCs w:val="24"/>
        </w:rPr>
        <w:footnoteReference w:id="56"/>
      </w:r>
      <w:r w:rsidR="004E3959" w:rsidRPr="006569C0">
        <w:t xml:space="preserve"> Two of the</w:t>
      </w:r>
      <w:r w:rsidR="00767D23">
        <w:t>se</w:t>
      </w:r>
      <w:r w:rsidR="004E3959" w:rsidRPr="006569C0">
        <w:t xml:space="preserve"> four kings—</w:t>
      </w:r>
      <w:r w:rsidR="000032DB">
        <w:t>Jehoram</w:t>
      </w:r>
      <w:r w:rsidR="004E3959" w:rsidRPr="006569C0">
        <w:t xml:space="preserve"> and </w:t>
      </w:r>
      <w:r w:rsidR="00DE3FF0">
        <w:t>Ahaziah</w:t>
      </w:r>
      <w:r w:rsidR="004E3959" w:rsidRPr="006569C0">
        <w:t xml:space="preserve">—are thoroughly vile, </w:t>
      </w:r>
      <w:r w:rsidR="00767D23">
        <w:t xml:space="preserve">lacking any </w:t>
      </w:r>
      <w:r w:rsidR="004E3959" w:rsidRPr="006569C0">
        <w:t>redeeming virtue</w:t>
      </w:r>
      <w:r w:rsidR="00767D23">
        <w:t xml:space="preserve">. </w:t>
      </w:r>
      <w:r w:rsidR="009D3723">
        <w:t>Athaliah</w:t>
      </w:r>
      <w:r w:rsidR="004E3959" w:rsidRPr="006569C0">
        <w:t xml:space="preserve"> wipes out the entire royal line and her </w:t>
      </w:r>
      <w:r w:rsidR="00767D23">
        <w:t xml:space="preserve">power-grab </w:t>
      </w:r>
      <w:r w:rsidR="004E3959" w:rsidRPr="006569C0">
        <w:t>is taboo.</w:t>
      </w:r>
      <w:r w:rsidR="004E3959" w:rsidRPr="006569C0">
        <w:rPr>
          <w:rStyle w:val="FootnoteReference"/>
          <w:szCs w:val="24"/>
        </w:rPr>
        <w:footnoteReference w:id="57"/>
      </w:r>
      <w:r w:rsidR="00982DE3" w:rsidRPr="006569C0">
        <w:t xml:space="preserve"> Joash is the only king whose initial reign </w:t>
      </w:r>
      <w:r w:rsidR="00767D23">
        <w:t xml:space="preserve">seems to be </w:t>
      </w:r>
      <w:r w:rsidR="00982DE3" w:rsidRPr="006569C0">
        <w:t>described favorably</w:t>
      </w:r>
      <w:r w:rsidR="00767D23">
        <w:t xml:space="preserve">; </w:t>
      </w:r>
      <w:r w:rsidR="00767D23" w:rsidRPr="006569C0">
        <w:t>further reading</w:t>
      </w:r>
      <w:r w:rsidR="00982DE3" w:rsidRPr="006569C0">
        <w:t xml:space="preserve">, however, reveals that all his actions </w:t>
      </w:r>
      <w:r w:rsidR="00157CF8">
        <w:t>a</w:t>
      </w:r>
      <w:r w:rsidR="00982DE3" w:rsidRPr="006569C0">
        <w:t xml:space="preserve">re contingent on the close guidance of </w:t>
      </w:r>
      <w:r w:rsidR="003F0805">
        <w:t>Jehoiada the priest</w:t>
      </w:r>
      <w:r w:rsidR="00982DE3" w:rsidRPr="006569C0">
        <w:t xml:space="preserve">. The moment </w:t>
      </w:r>
      <w:r w:rsidR="003832D9">
        <w:t>Jehoiada</w:t>
      </w:r>
      <w:r w:rsidR="00982DE3" w:rsidRPr="006569C0">
        <w:t xml:space="preserve"> dies, </w:t>
      </w:r>
      <w:r w:rsidR="00F823F5">
        <w:t>Joash's</w:t>
      </w:r>
      <w:r w:rsidR="00982DE3" w:rsidRPr="006569C0">
        <w:t xml:space="preserve"> righteousness </w:t>
      </w:r>
      <w:r w:rsidR="00767D23">
        <w:t>expires as well</w:t>
      </w:r>
      <w:r w:rsidR="00982DE3" w:rsidRPr="006569C0">
        <w:t xml:space="preserve">. This period is so </w:t>
      </w:r>
      <w:r w:rsidR="00767D23">
        <w:t xml:space="preserve">grim </w:t>
      </w:r>
      <w:r w:rsidR="00982DE3" w:rsidRPr="006569C0">
        <w:t xml:space="preserve">that Steven Schweitzer defines it as </w:t>
      </w:r>
      <w:r w:rsidR="00C5166F">
        <w:t>“</w:t>
      </w:r>
      <w:r w:rsidR="00982DE3" w:rsidRPr="006569C0">
        <w:t>the worse alternative reality.</w:t>
      </w:r>
      <w:r w:rsidR="00C5166F">
        <w:t>”</w:t>
      </w:r>
      <w:r w:rsidR="00982DE3" w:rsidRPr="006569C0">
        <w:rPr>
          <w:rStyle w:val="FootnoteReference"/>
          <w:szCs w:val="24"/>
        </w:rPr>
        <w:footnoteReference w:id="58"/>
      </w:r>
    </w:p>
    <w:p w14:paraId="07AC335B" w14:textId="59E5A331" w:rsidR="00982DE3" w:rsidRPr="006569C0" w:rsidRDefault="00982DE3" w:rsidP="00AA6A59">
      <w:pPr>
        <w:pStyle w:val="PS"/>
        <w:jc w:val="both"/>
      </w:pPr>
      <w:r w:rsidRPr="006569C0">
        <w:lastRenderedPageBreak/>
        <w:t xml:space="preserve">To express his </w:t>
      </w:r>
      <w:r w:rsidR="002E04E5" w:rsidRPr="006569C0">
        <w:t xml:space="preserve">disgust </w:t>
      </w:r>
      <w:r w:rsidR="00804B8C">
        <w:t xml:space="preserve">for </w:t>
      </w:r>
      <w:r w:rsidR="002E04E5" w:rsidRPr="006569C0">
        <w:t xml:space="preserve">this period, the </w:t>
      </w:r>
      <w:r w:rsidR="0099141C">
        <w:t>Chronicler</w:t>
      </w:r>
      <w:r w:rsidR="002E04E5" w:rsidRPr="006569C0">
        <w:t xml:space="preserve"> imports a style and content from the dramatic account of the eradication of the </w:t>
      </w:r>
      <w:r w:rsidR="0046281D" w:rsidRPr="006569C0">
        <w:t xml:space="preserve">Northern </w:t>
      </w:r>
      <w:r w:rsidR="00F823F5">
        <w:t>kingdom's</w:t>
      </w:r>
      <w:r w:rsidR="002E04E5" w:rsidRPr="006569C0">
        <w:t xml:space="preserve"> rite of </w:t>
      </w:r>
      <w:r w:rsidR="009D7DFA">
        <w:t>Baal</w:t>
      </w:r>
      <w:r w:rsidR="002E04E5" w:rsidRPr="006569C0">
        <w:t xml:space="preserve"> </w:t>
      </w:r>
      <w:r w:rsidR="00804B8C">
        <w:t xml:space="preserve">and </w:t>
      </w:r>
      <w:r w:rsidR="002E04E5" w:rsidRPr="006569C0">
        <w:t>other violent descriptions in Scr</w:t>
      </w:r>
      <w:r w:rsidR="00804B8C">
        <w:t>i</w:t>
      </w:r>
      <w:r w:rsidR="002E04E5" w:rsidRPr="006569C0">
        <w:t xml:space="preserve">pture. Just as Jehu </w:t>
      </w:r>
      <w:r w:rsidR="00804B8C">
        <w:t xml:space="preserve">employs </w:t>
      </w:r>
      <w:r w:rsidR="002E04E5" w:rsidRPr="006569C0">
        <w:t xml:space="preserve">extreme violence against the House of Ahab and the </w:t>
      </w:r>
      <w:r w:rsidR="009D7DFA">
        <w:t>Baal</w:t>
      </w:r>
      <w:r w:rsidR="002E04E5" w:rsidRPr="006569C0">
        <w:t xml:space="preserve"> rite, so is</w:t>
      </w:r>
      <w:r w:rsidR="006569C0" w:rsidRPr="006569C0">
        <w:t xml:space="preserve"> </w:t>
      </w:r>
      <w:r w:rsidR="002E04E5" w:rsidRPr="006569C0">
        <w:t xml:space="preserve">unprecedented violence brought against and by the kings of Judah. </w:t>
      </w:r>
      <w:r w:rsidR="00BA6BD5">
        <w:t xml:space="preserve">In reference to </w:t>
      </w:r>
      <w:r w:rsidR="002E04E5" w:rsidRPr="006569C0">
        <w:t xml:space="preserve">each of the four kings </w:t>
      </w:r>
      <w:r w:rsidR="00BA6BD5">
        <w:t xml:space="preserve">who reigned </w:t>
      </w:r>
      <w:r w:rsidR="002E04E5" w:rsidRPr="006569C0">
        <w:t xml:space="preserve">during this time, </w:t>
      </w:r>
      <w:r w:rsidR="00BA6BD5">
        <w:t xml:space="preserve">the </w:t>
      </w:r>
      <w:r w:rsidR="0099141C">
        <w:t>Chronicler</w:t>
      </w:r>
      <w:r w:rsidR="00BA6BD5">
        <w:t xml:space="preserve"> inserts </w:t>
      </w:r>
      <w:r w:rsidR="002E04E5" w:rsidRPr="006569C0">
        <w:t xml:space="preserve">extreme acts of violence that in part, as stated, </w:t>
      </w:r>
      <w:r w:rsidR="00BA6BD5">
        <w:t>are un</w:t>
      </w:r>
      <w:r w:rsidR="002E04E5" w:rsidRPr="006569C0">
        <w:t>parallel</w:t>
      </w:r>
      <w:r w:rsidR="00BA6BD5">
        <w:t>ed</w:t>
      </w:r>
      <w:r w:rsidR="002E04E5" w:rsidRPr="006569C0">
        <w:t xml:space="preserve"> </w:t>
      </w:r>
      <w:r w:rsidR="00BA6BD5">
        <w:t xml:space="preserve">by </w:t>
      </w:r>
      <w:r w:rsidR="002E04E5" w:rsidRPr="006569C0">
        <w:t xml:space="preserve">the Deuteronomist or </w:t>
      </w:r>
      <w:r w:rsidR="00BA6BD5">
        <w:t xml:space="preserve">are parallel but </w:t>
      </w:r>
      <w:r w:rsidR="008C74BE">
        <w:t>use</w:t>
      </w:r>
      <w:r w:rsidR="00BA6BD5">
        <w:t xml:space="preserve"> </w:t>
      </w:r>
      <w:r w:rsidR="008C74BE">
        <w:t xml:space="preserve">less trenchant </w:t>
      </w:r>
      <w:r w:rsidR="00BA6BD5">
        <w:t>language</w:t>
      </w:r>
      <w:r w:rsidR="002E04E5" w:rsidRPr="006569C0">
        <w:t>.</w:t>
      </w:r>
    </w:p>
    <w:p w14:paraId="7A45A37D" w14:textId="73AB3F10" w:rsidR="002E04E5" w:rsidRPr="006569C0" w:rsidRDefault="002E04E5" w:rsidP="00AA6A59">
      <w:pPr>
        <w:pStyle w:val="PS"/>
        <w:jc w:val="both"/>
      </w:pPr>
      <w:r w:rsidRPr="006569C0">
        <w:t xml:space="preserve">Referring to the House of Ahab in Chronicles, Ehud Ben-Zvi notes the strong relations between </w:t>
      </w:r>
      <w:r w:rsidR="00BA6BD5">
        <w:t>that h</w:t>
      </w:r>
      <w:r w:rsidRPr="006569C0">
        <w:t xml:space="preserve">ouse and </w:t>
      </w:r>
      <w:r w:rsidR="00224A13">
        <w:t xml:space="preserve">the coeval </w:t>
      </w:r>
      <w:r w:rsidRPr="006569C0">
        <w:t>Judahite kings:</w:t>
      </w:r>
    </w:p>
    <w:p w14:paraId="72244CFD" w14:textId="1F038975" w:rsidR="002E04E5" w:rsidRPr="00817CE5" w:rsidRDefault="0046281D" w:rsidP="00AA6A59">
      <w:pPr>
        <w:pStyle w:val="IQ"/>
        <w:jc w:val="both"/>
        <w:rPr>
          <w:sz w:val="22"/>
          <w:szCs w:val="18"/>
        </w:rPr>
      </w:pPr>
      <w:r w:rsidRPr="00817CE5">
        <w:rPr>
          <w:sz w:val="22"/>
          <w:szCs w:val="18"/>
        </w:rPr>
        <w:t>The</w:t>
      </w:r>
      <w:r w:rsidRPr="00817CE5">
        <w:rPr>
          <w:sz w:val="22"/>
          <w:szCs w:val="18"/>
          <w:rtl/>
        </w:rPr>
        <w:t xml:space="preserve"> </w:t>
      </w:r>
      <w:r w:rsidRPr="00817CE5">
        <w:rPr>
          <w:sz w:val="22"/>
          <w:szCs w:val="18"/>
        </w:rPr>
        <w:t xml:space="preserve">House of Ahab bears a paradigmatic, ideological status in Chronicles.… this House is construed as exerting some irrational attraction for Davides, even among the best of them.… Since, within the discourse of the book, the Davidic kings were never supposed to become allies or partners of the Northern Kingdom, the very existence of the House of Ahab brought incommensurable danger to the </w:t>
      </w:r>
      <w:r w:rsidR="00BE3A86" w:rsidRPr="00817CE5">
        <w:rPr>
          <w:sz w:val="22"/>
          <w:szCs w:val="18"/>
        </w:rPr>
        <w:t>H</w:t>
      </w:r>
      <w:r w:rsidRPr="00817CE5">
        <w:rPr>
          <w:sz w:val="22"/>
          <w:szCs w:val="18"/>
        </w:rPr>
        <w:t>ouse of David.</w:t>
      </w:r>
      <w:r w:rsidRPr="00817CE5">
        <w:rPr>
          <w:rStyle w:val="FootnoteReference"/>
          <w:sz w:val="22"/>
          <w:szCs w:val="22"/>
        </w:rPr>
        <w:footnoteReference w:id="59"/>
      </w:r>
    </w:p>
    <w:p w14:paraId="5AB32A60" w14:textId="30695C45" w:rsidR="00E63049" w:rsidRPr="006569C0" w:rsidRDefault="0046281D" w:rsidP="00AA6A59">
      <w:pPr>
        <w:pStyle w:val="PS"/>
        <w:jc w:val="both"/>
      </w:pPr>
      <w:r w:rsidRPr="006569C0">
        <w:t xml:space="preserve">The </w:t>
      </w:r>
      <w:r w:rsidR="00C5166F">
        <w:t>“</w:t>
      </w:r>
      <w:r w:rsidRPr="006569C0">
        <w:t>irrational attraction</w:t>
      </w:r>
      <w:r w:rsidR="00C5166F">
        <w:t>”</w:t>
      </w:r>
      <w:r w:rsidRPr="006569C0">
        <w:t xml:space="preserve"> of the </w:t>
      </w:r>
      <w:r w:rsidR="008C74BE" w:rsidRPr="006569C0">
        <w:t xml:space="preserve">House of Ahab for the </w:t>
      </w:r>
      <w:r w:rsidRPr="006569C0">
        <w:t xml:space="preserve">Davidic dynasty, according to Ben-Zvi, makes the latter an imitation of the former. Indeed, walking in the path of Ahab or </w:t>
      </w:r>
      <w:r w:rsidR="009D7DFA">
        <w:t>Baal</w:t>
      </w:r>
      <w:r w:rsidRPr="006569C0">
        <w:t xml:space="preserve"> is described </w:t>
      </w:r>
      <w:r w:rsidR="00224A13">
        <w:t xml:space="preserve">in reference to </w:t>
      </w:r>
      <w:r w:rsidR="00224A13" w:rsidRPr="006569C0">
        <w:t xml:space="preserve">each of the four monarchs </w:t>
      </w:r>
      <w:r w:rsidRPr="006569C0">
        <w:t>(21:6; 22:5, 7; 23:17). Such a reality</w:t>
      </w:r>
      <w:r w:rsidR="00224A13">
        <w:t xml:space="preserve"> </w:t>
      </w:r>
      <w:r w:rsidR="006E5FFA">
        <w:t>is</w:t>
      </w:r>
      <w:r w:rsidR="008C74BE">
        <w:rPr>
          <w:rFonts w:hint="cs"/>
          <w:rtl/>
          <w:lang w:bidi="he-IL"/>
        </w:rPr>
        <w:t xml:space="preserve"> </w:t>
      </w:r>
      <w:r w:rsidR="008C74BE">
        <w:rPr>
          <w:lang w:bidi="he-IL"/>
        </w:rPr>
        <w:t>an</w:t>
      </w:r>
      <w:r w:rsidR="008C74BE">
        <w:t xml:space="preserve"> </w:t>
      </w:r>
      <w:r w:rsidR="00224A13">
        <w:t xml:space="preserve">utter anathema to </w:t>
      </w:r>
      <w:r w:rsidR="00E63049" w:rsidRPr="006569C0">
        <w:t xml:space="preserve">the </w:t>
      </w:r>
      <w:r w:rsidR="0099141C">
        <w:t>Chronicler</w:t>
      </w:r>
      <w:r w:rsidR="00224A13">
        <w:t>, prompting</w:t>
      </w:r>
      <w:r w:rsidR="00E63049" w:rsidRPr="006569C0">
        <w:t xml:space="preserve"> him to borrow the violent style </w:t>
      </w:r>
      <w:r w:rsidR="00224A13">
        <w:t xml:space="preserve">used </w:t>
      </w:r>
      <w:r w:rsidR="00E63049" w:rsidRPr="006569C0">
        <w:t>in the account of</w:t>
      </w:r>
      <w:r w:rsidR="006569C0" w:rsidRPr="006569C0">
        <w:t xml:space="preserve"> </w:t>
      </w:r>
      <w:r w:rsidR="00F823F5">
        <w:t>Jehu's</w:t>
      </w:r>
      <w:r w:rsidR="00E63049" w:rsidRPr="006569C0">
        <w:t xml:space="preserve"> seizure of the throne </w:t>
      </w:r>
      <w:r w:rsidR="00224A13">
        <w:t xml:space="preserve">and </w:t>
      </w:r>
      <w:r w:rsidR="00E63049" w:rsidRPr="006569C0">
        <w:t xml:space="preserve">in other stories in the Bible, and to apply it, sometimes inserting new events and sometimes with </w:t>
      </w:r>
      <w:r w:rsidR="00224A13">
        <w:t xml:space="preserve">a </w:t>
      </w:r>
      <w:r w:rsidR="00E63049" w:rsidRPr="006569C0">
        <w:t xml:space="preserve">tangential redaction of parallel events, </w:t>
      </w:r>
      <w:r w:rsidR="00224A13">
        <w:t xml:space="preserve">to </w:t>
      </w:r>
      <w:r w:rsidR="00E63049" w:rsidRPr="006569C0">
        <w:t xml:space="preserve">the </w:t>
      </w:r>
      <w:r w:rsidR="00224A13">
        <w:t xml:space="preserve">series </w:t>
      </w:r>
      <w:r w:rsidR="00E63049" w:rsidRPr="006569C0">
        <w:t>of stories about these four kings. Thus, these chapters become the most violent in all of Chronicles.</w:t>
      </w:r>
    </w:p>
    <w:p w14:paraId="3F7C5127" w14:textId="49FBD6AC" w:rsidR="00D52A98" w:rsidRPr="006569C0" w:rsidRDefault="00E63049" w:rsidP="00AA6A59">
      <w:pPr>
        <w:pStyle w:val="PS"/>
        <w:jc w:val="both"/>
      </w:pPr>
      <w:r w:rsidRPr="006569C0">
        <w:t xml:space="preserve">The </w:t>
      </w:r>
      <w:r w:rsidR="00F823F5">
        <w:t>Chronicler's</w:t>
      </w:r>
      <w:r w:rsidRPr="006569C0">
        <w:t xml:space="preserve"> attempt to struggle against the </w:t>
      </w:r>
      <w:r w:rsidR="008C076E" w:rsidRPr="006569C0">
        <w:t>H</w:t>
      </w:r>
      <w:r w:rsidRPr="006569C0">
        <w:t>ouse of Ahab</w:t>
      </w:r>
      <w:r w:rsidR="008C076E" w:rsidRPr="006569C0">
        <w:t xml:space="preserve"> due to </w:t>
      </w:r>
      <w:r w:rsidR="00CC2249">
        <w:t xml:space="preserve">its </w:t>
      </w:r>
      <w:r w:rsidR="008C076E" w:rsidRPr="006569C0">
        <w:t xml:space="preserve">foreign characteristics </w:t>
      </w:r>
      <w:r w:rsidR="00CC2249">
        <w:t xml:space="preserve">appears to </w:t>
      </w:r>
      <w:r w:rsidR="008C076E" w:rsidRPr="006569C0">
        <w:t xml:space="preserve">overlap his attempt to struggle, or at least to warn against, the possibility that the inhabitants of </w:t>
      </w:r>
      <w:r w:rsidR="003232D2">
        <w:t>Yehud</w:t>
      </w:r>
      <w:r w:rsidR="008C076E" w:rsidRPr="006569C0">
        <w:t xml:space="preserve"> will adopt the customs and culture of the Persian Empire.</w:t>
      </w:r>
      <w:r w:rsidR="008C076E" w:rsidRPr="006569C0">
        <w:rPr>
          <w:rStyle w:val="FootnoteReference"/>
          <w:szCs w:val="24"/>
        </w:rPr>
        <w:footnoteReference w:id="60"/>
      </w:r>
      <w:r w:rsidR="008C076E" w:rsidRPr="006569C0">
        <w:t xml:space="preserve"> </w:t>
      </w:r>
      <w:r w:rsidR="006569C0" w:rsidRPr="006569C0">
        <w:t>I</w:t>
      </w:r>
      <w:r w:rsidR="008C076E" w:rsidRPr="006569C0">
        <w:t xml:space="preserve">n his struggle against outside influences, the </w:t>
      </w:r>
      <w:r w:rsidR="0099141C">
        <w:t>Chronicler</w:t>
      </w:r>
      <w:r w:rsidR="008C076E" w:rsidRPr="006569C0">
        <w:t xml:space="preserve"> </w:t>
      </w:r>
      <w:r w:rsidR="00CC2249">
        <w:t xml:space="preserve">marshals </w:t>
      </w:r>
      <w:r w:rsidR="008C076E" w:rsidRPr="006569C0">
        <w:t xml:space="preserve">all </w:t>
      </w:r>
      <w:r w:rsidR="008C74BE">
        <w:t xml:space="preserve">the </w:t>
      </w:r>
      <w:r w:rsidR="008C076E" w:rsidRPr="006569C0">
        <w:t xml:space="preserve">tools available to him, </w:t>
      </w:r>
      <w:r w:rsidR="00CC2249">
        <w:t>including</w:t>
      </w:r>
      <w:r w:rsidR="008C076E" w:rsidRPr="006569C0">
        <w:t>, as stated, the adoption of terminology</w:t>
      </w:r>
      <w:r w:rsidR="006569C0" w:rsidRPr="006569C0">
        <w:t xml:space="preserve"> </w:t>
      </w:r>
      <w:r w:rsidR="008C076E" w:rsidRPr="006569C0">
        <w:t>and behavior patterns</w:t>
      </w:r>
      <w:r w:rsidR="006569C0" w:rsidRPr="006569C0">
        <w:t xml:space="preserve"> </w:t>
      </w:r>
      <w:r w:rsidR="008C076E" w:rsidRPr="006569C0">
        <w:t xml:space="preserve">from violent </w:t>
      </w:r>
      <w:r w:rsidR="00CC2249">
        <w:t xml:space="preserve">biblical </w:t>
      </w:r>
      <w:r w:rsidR="008C076E" w:rsidRPr="006569C0">
        <w:t>stories</w:t>
      </w:r>
      <w:r w:rsidR="00CC2249">
        <w:t xml:space="preserve"> </w:t>
      </w:r>
      <w:r w:rsidR="008C076E" w:rsidRPr="006569C0">
        <w:t xml:space="preserve">generally and </w:t>
      </w:r>
      <w:r w:rsidR="00CC2249">
        <w:t xml:space="preserve">the </w:t>
      </w:r>
      <w:r w:rsidR="00CC2249">
        <w:lastRenderedPageBreak/>
        <w:t xml:space="preserve">account </w:t>
      </w:r>
      <w:r w:rsidR="008C076E" w:rsidRPr="006569C0">
        <w:t xml:space="preserve">of </w:t>
      </w:r>
      <w:r w:rsidR="00F823F5">
        <w:t>Jehu's</w:t>
      </w:r>
      <w:r w:rsidR="00CC2249" w:rsidRPr="006569C0">
        <w:t xml:space="preserve"> </w:t>
      </w:r>
      <w:r w:rsidR="00CC2249">
        <w:t xml:space="preserve">accession </w:t>
      </w:r>
      <w:r w:rsidR="008C076E" w:rsidRPr="006569C0">
        <w:t>particularly,</w:t>
      </w:r>
      <w:r w:rsidR="006569C0" w:rsidRPr="006569C0">
        <w:t xml:space="preserve"> </w:t>
      </w:r>
      <w:r w:rsidR="008C076E" w:rsidRPr="006569C0">
        <w:t>all of which</w:t>
      </w:r>
      <w:r w:rsidR="006569C0" w:rsidRPr="006569C0">
        <w:t xml:space="preserve"> </w:t>
      </w:r>
      <w:r w:rsidR="008C076E" w:rsidRPr="006569C0">
        <w:t>deal with the eradication of foreign influences.</w:t>
      </w:r>
      <w:r w:rsidR="008C076E" w:rsidRPr="006569C0">
        <w:rPr>
          <w:rStyle w:val="FootnoteReference"/>
          <w:szCs w:val="24"/>
        </w:rPr>
        <w:footnoteReference w:id="61"/>
      </w:r>
      <w:r w:rsidR="008C076E" w:rsidRPr="006569C0">
        <w:t xml:space="preserve"> </w:t>
      </w:r>
      <w:r w:rsidR="00246C9E" w:rsidRPr="006569C0">
        <w:t>T</w:t>
      </w:r>
      <w:r w:rsidR="008C076E" w:rsidRPr="006569C0">
        <w:t>his tendency is not new</w:t>
      </w:r>
      <w:r w:rsidR="001D1C21">
        <w:t>;</w:t>
      </w:r>
      <w:r w:rsidR="008C076E" w:rsidRPr="006569C0">
        <w:t xml:space="preserve"> </w:t>
      </w:r>
      <w:r w:rsidR="001D1C21">
        <w:t xml:space="preserve">it </w:t>
      </w:r>
      <w:r w:rsidR="008C076E" w:rsidRPr="006569C0">
        <w:t>stands out throughout Chronicles</w:t>
      </w:r>
      <w:r w:rsidR="001D1C21">
        <w:t>.</w:t>
      </w:r>
      <w:r w:rsidR="00246C9E" w:rsidRPr="006569C0">
        <w:rPr>
          <w:rStyle w:val="FootnoteReference"/>
          <w:szCs w:val="24"/>
        </w:rPr>
        <w:footnoteReference w:id="62"/>
      </w:r>
      <w:r w:rsidR="00246C9E" w:rsidRPr="006569C0">
        <w:t xml:space="preserve"> </w:t>
      </w:r>
      <w:r w:rsidR="001D1C21">
        <w:t xml:space="preserve">Here, however, it </w:t>
      </w:r>
      <w:r w:rsidR="00246C9E" w:rsidRPr="006569C0">
        <w:t xml:space="preserve">appears to </w:t>
      </w:r>
      <w:r w:rsidR="001D1C21">
        <w:t xml:space="preserve">find </w:t>
      </w:r>
      <w:r w:rsidR="00246C9E" w:rsidRPr="006569C0">
        <w:t xml:space="preserve">broader expression specifically in this </w:t>
      </w:r>
      <w:r w:rsidR="001D1C21">
        <w:t xml:space="preserve">set </w:t>
      </w:r>
      <w:r w:rsidR="00246C9E" w:rsidRPr="006569C0">
        <w:t xml:space="preserve">of stories </w:t>
      </w:r>
      <w:r w:rsidR="001D1C21">
        <w:t xml:space="preserve">bounded by </w:t>
      </w:r>
      <w:r w:rsidR="000032DB">
        <w:t>Jehoram</w:t>
      </w:r>
      <w:r w:rsidR="00246C9E" w:rsidRPr="006569C0">
        <w:t xml:space="preserve"> </w:t>
      </w:r>
      <w:r w:rsidR="001D1C21">
        <w:t xml:space="preserve">and </w:t>
      </w:r>
      <w:r w:rsidR="00246C9E" w:rsidRPr="006569C0">
        <w:t>Joash.</w:t>
      </w:r>
    </w:p>
    <w:p w14:paraId="4A3E99E1" w14:textId="2CBE6AFD" w:rsidR="00246C9E" w:rsidRPr="006569C0" w:rsidRDefault="00246C9E" w:rsidP="00AA6A59">
      <w:pPr>
        <w:pStyle w:val="FH"/>
        <w:jc w:val="both"/>
      </w:pPr>
      <w:r w:rsidRPr="006569C0">
        <w:t>Conclusion</w:t>
      </w:r>
    </w:p>
    <w:p w14:paraId="66245E17" w14:textId="5F494A8E" w:rsidR="00246C9E" w:rsidRPr="006569C0" w:rsidRDefault="001D1C21" w:rsidP="00AA6A59">
      <w:pPr>
        <w:pStyle w:val="PC"/>
        <w:jc w:val="both"/>
      </w:pPr>
      <w:r>
        <w:t xml:space="preserve">Given his </w:t>
      </w:r>
      <w:r w:rsidR="00246C9E" w:rsidRPr="006569C0">
        <w:t>disregard of the Northern dynasty</w:t>
      </w:r>
      <w:r>
        <w:t>,</w:t>
      </w:r>
      <w:r w:rsidRPr="001D1C21">
        <w:t xml:space="preserve"> </w:t>
      </w:r>
      <w:r>
        <w:t>t</w:t>
      </w:r>
      <w:r w:rsidRPr="006569C0">
        <w:t xml:space="preserve">he </w:t>
      </w:r>
      <w:r w:rsidR="00F823F5">
        <w:t>Chronicler's</w:t>
      </w:r>
      <w:r w:rsidR="00246C9E" w:rsidRPr="006569C0">
        <w:t xml:space="preserve"> reference to the story of </w:t>
      </w:r>
      <w:r w:rsidR="00F823F5">
        <w:t>Jehu's</w:t>
      </w:r>
      <w:r w:rsidR="00246C9E" w:rsidRPr="006569C0">
        <w:t xml:space="preserve"> </w:t>
      </w:r>
      <w:r w:rsidR="002E4095">
        <w:t>coup d'etat</w:t>
      </w:r>
      <w:r w:rsidR="002E4095" w:rsidRPr="006569C0">
        <w:t xml:space="preserve"> </w:t>
      </w:r>
      <w:r>
        <w:t xml:space="preserve">is </w:t>
      </w:r>
      <w:r w:rsidR="00E37DCF">
        <w:t xml:space="preserve">presented </w:t>
      </w:r>
      <w:r w:rsidR="00246C9E" w:rsidRPr="006569C0">
        <w:t xml:space="preserve">with </w:t>
      </w:r>
      <w:r>
        <w:t xml:space="preserve">extreme </w:t>
      </w:r>
      <w:r w:rsidR="00246C9E" w:rsidRPr="006569C0">
        <w:t xml:space="preserve">brevity: only three verses as against seventy-three in Kings. </w:t>
      </w:r>
      <w:r>
        <w:t>T</w:t>
      </w:r>
      <w:r w:rsidR="00246C9E" w:rsidRPr="006569C0">
        <w:t>his dramatic abridgment</w:t>
      </w:r>
      <w:r>
        <w:t>, however,</w:t>
      </w:r>
      <w:r w:rsidR="00246C9E" w:rsidRPr="006569C0">
        <w:t xml:space="preserve"> does not </w:t>
      </w:r>
      <w:r w:rsidR="00E37DCF">
        <w:t xml:space="preserve">keep </w:t>
      </w:r>
      <w:r w:rsidR="00246C9E" w:rsidRPr="006569C0">
        <w:t xml:space="preserve">him from adopting the violent terminology </w:t>
      </w:r>
      <w:r>
        <w:t xml:space="preserve">used in </w:t>
      </w:r>
      <w:r w:rsidR="00246C9E" w:rsidRPr="006569C0">
        <w:t>these accounts</w:t>
      </w:r>
      <w:r>
        <w:t>,</w:t>
      </w:r>
      <w:r w:rsidR="00246C9E" w:rsidRPr="006569C0">
        <w:t xml:space="preserve"> and in other violent stories in Scripture, and </w:t>
      </w:r>
      <w:r>
        <w:t xml:space="preserve">from </w:t>
      </w:r>
      <w:r w:rsidR="00246C9E" w:rsidRPr="006569C0">
        <w:t>apply</w:t>
      </w:r>
      <w:r>
        <w:t>ing</w:t>
      </w:r>
      <w:r w:rsidR="00246C9E" w:rsidRPr="006569C0">
        <w:t xml:space="preserve"> them to our case, the </w:t>
      </w:r>
      <w:r>
        <w:t xml:space="preserve">set </w:t>
      </w:r>
      <w:r w:rsidR="00246C9E" w:rsidRPr="006569C0">
        <w:t xml:space="preserve">of stories </w:t>
      </w:r>
      <w:r>
        <w:t xml:space="preserve">bracketed by </w:t>
      </w:r>
      <w:r w:rsidR="000032DB">
        <w:t>Jehoram</w:t>
      </w:r>
      <w:r w:rsidR="00246C9E" w:rsidRPr="006569C0">
        <w:t xml:space="preserve"> and Joash, which parallel the chronology of the House of Omri. The four kings who </w:t>
      </w:r>
      <w:r>
        <w:t xml:space="preserve">reigned </w:t>
      </w:r>
      <w:r w:rsidR="00246C9E" w:rsidRPr="006569C0">
        <w:t>during this time—</w:t>
      </w:r>
      <w:r w:rsidR="000032DB">
        <w:t>Jehoram</w:t>
      </w:r>
      <w:r w:rsidR="00246C9E" w:rsidRPr="006569C0">
        <w:t xml:space="preserve">, </w:t>
      </w:r>
      <w:r w:rsidR="00DE3FF0">
        <w:t>Ahaziah</w:t>
      </w:r>
      <w:r w:rsidR="00246C9E" w:rsidRPr="006569C0">
        <w:t xml:space="preserve">, </w:t>
      </w:r>
      <w:r w:rsidR="009D3723">
        <w:t>Athaliah</w:t>
      </w:r>
      <w:r w:rsidR="00246C9E" w:rsidRPr="006569C0">
        <w:t xml:space="preserve">, and Joash—represent a </w:t>
      </w:r>
      <w:r w:rsidR="003317B4">
        <w:t xml:space="preserve">nadir </w:t>
      </w:r>
      <w:r w:rsidR="00246C9E" w:rsidRPr="006569C0">
        <w:t xml:space="preserve">in the history of the Judahite kingdom. The </w:t>
      </w:r>
      <w:r w:rsidR="0099141C">
        <w:t>Chronicler</w:t>
      </w:r>
      <w:r w:rsidR="00246C9E" w:rsidRPr="006569C0">
        <w:t xml:space="preserve">, </w:t>
      </w:r>
      <w:r w:rsidR="003317B4">
        <w:t xml:space="preserve">true to </w:t>
      </w:r>
      <w:r w:rsidR="00246C9E" w:rsidRPr="006569C0">
        <w:t xml:space="preserve">his doctrine, finds it </w:t>
      </w:r>
      <w:r w:rsidR="000C45D9">
        <w:t xml:space="preserve">correct </w:t>
      </w:r>
      <w:r w:rsidR="00246C9E" w:rsidRPr="006569C0">
        <w:t xml:space="preserve">to criticize this era by </w:t>
      </w:r>
      <w:r w:rsidR="00043137">
        <w:t xml:space="preserve">intensifying his description of the violent acts </w:t>
      </w:r>
      <w:r w:rsidR="00246C9E" w:rsidRPr="006569C0">
        <w:t xml:space="preserve">that these kings carried out and were subjected to. </w:t>
      </w:r>
      <w:r w:rsidR="00043137">
        <w:t>He d</w:t>
      </w:r>
      <w:r w:rsidR="00E37DCF">
        <w:t xml:space="preserve">oes </w:t>
      </w:r>
      <w:r w:rsidR="00043137">
        <w:t xml:space="preserve">so </w:t>
      </w:r>
      <w:r w:rsidR="00246C9E" w:rsidRPr="006569C0">
        <w:t xml:space="preserve">in two ways: </w:t>
      </w:r>
      <w:r w:rsidR="00043137">
        <w:t xml:space="preserve">expanding the accounts of </w:t>
      </w:r>
      <w:r w:rsidR="00246C9E" w:rsidRPr="006569C0">
        <w:t xml:space="preserve">these kings with stories peppered </w:t>
      </w:r>
      <w:r w:rsidR="00043137">
        <w:t xml:space="preserve">by </w:t>
      </w:r>
      <w:r w:rsidR="00246C9E" w:rsidRPr="006569C0">
        <w:t xml:space="preserve">acts of violence and </w:t>
      </w:r>
      <w:r w:rsidR="00043137">
        <w:t xml:space="preserve">reworking </w:t>
      </w:r>
      <w:r w:rsidR="00246C9E" w:rsidRPr="006569C0">
        <w:t xml:space="preserve">stories from the </w:t>
      </w:r>
      <w:r w:rsidR="00043137">
        <w:t>B</w:t>
      </w:r>
      <w:r w:rsidR="00246C9E" w:rsidRPr="006569C0">
        <w:t xml:space="preserve">ook of Kings by </w:t>
      </w:r>
      <w:r w:rsidR="00ED382A">
        <w:t xml:space="preserve">taking the tenor </w:t>
      </w:r>
      <w:r w:rsidR="00246C9E" w:rsidRPr="006569C0">
        <w:t xml:space="preserve">and terminology </w:t>
      </w:r>
      <w:r w:rsidR="00ED382A">
        <w:t>of violence to a higher level</w:t>
      </w:r>
      <w:r w:rsidR="00246C9E" w:rsidRPr="006569C0">
        <w:t xml:space="preserve">. </w:t>
      </w:r>
      <w:r w:rsidR="00ED382A">
        <w:t xml:space="preserve">Thus </w:t>
      </w:r>
      <w:r w:rsidR="00F823F5">
        <w:t>Jehu's</w:t>
      </w:r>
      <w:r w:rsidR="00246C9E" w:rsidRPr="006569C0">
        <w:t xml:space="preserve"> uncompromising war on the House of Ahab</w:t>
      </w:r>
      <w:r w:rsidR="00EE7237" w:rsidRPr="006569C0">
        <w:t xml:space="preserve"> and the culture of </w:t>
      </w:r>
      <w:r w:rsidR="009D7DFA">
        <w:t>Baal</w:t>
      </w:r>
      <w:r w:rsidR="00EE7237" w:rsidRPr="006569C0">
        <w:t xml:space="preserve"> </w:t>
      </w:r>
      <w:r w:rsidR="00ED382A">
        <w:t xml:space="preserve">recurs </w:t>
      </w:r>
      <w:r w:rsidR="00EE7237" w:rsidRPr="006569C0">
        <w:t xml:space="preserve">in </w:t>
      </w:r>
      <w:r w:rsidR="00ED382A">
        <w:t xml:space="preserve">Chronicles in </w:t>
      </w:r>
      <w:r w:rsidR="00EE7237" w:rsidRPr="006569C0">
        <w:t xml:space="preserve">the </w:t>
      </w:r>
      <w:r w:rsidR="00F823F5">
        <w:t>Chronicler's</w:t>
      </w:r>
      <w:r w:rsidR="00EE7237" w:rsidRPr="006569C0">
        <w:t xml:space="preserve"> war against the Judahite kings who adopted the culture of the House of Ahab.</w:t>
      </w:r>
    </w:p>
    <w:p w14:paraId="0BEE14D7" w14:textId="77777777" w:rsidR="007E5E6C" w:rsidRPr="006569C0" w:rsidRDefault="007E5E6C" w:rsidP="00AA6A59">
      <w:pPr>
        <w:pStyle w:val="PS"/>
        <w:jc w:val="both"/>
      </w:pPr>
    </w:p>
    <w:sectPr w:rsidR="007E5E6C" w:rsidRPr="006569C0" w:rsidSect="009E59F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sh Amaru" w:date="2021-12-05T15:45:00Z" w:initials="JA">
    <w:p w14:paraId="28A1EFC5" w14:textId="17FB5C9E" w:rsidR="000A04B7" w:rsidRDefault="000A04B7" w:rsidP="000A04B7">
      <w:pPr>
        <w:pStyle w:val="CommentText"/>
        <w:bidi/>
        <w:rPr>
          <w:rFonts w:hint="cs"/>
          <w:rtl/>
        </w:rPr>
      </w:pPr>
      <w:r>
        <w:rPr>
          <w:rStyle w:val="CommentReference"/>
        </w:rPr>
        <w:annotationRef/>
      </w:r>
      <w:r>
        <w:rPr>
          <w:rFonts w:hint="cs"/>
          <w:rtl/>
        </w:rPr>
        <w:t xml:space="preserve">חלוקת הפרקים והפסוקים ב </w:t>
      </w:r>
      <w:r>
        <w:rPr>
          <w:rFonts w:hint="cs"/>
        </w:rPr>
        <w:t>NRVS</w:t>
      </w:r>
      <w:r>
        <w:rPr>
          <w:rFonts w:hint="cs"/>
          <w:rtl/>
        </w:rPr>
        <w:t xml:space="preserve"> מעט שונה מהמסורה. זה לפי </w:t>
      </w:r>
      <w:r>
        <w:rPr>
          <w:rFonts w:hint="cs"/>
        </w:rPr>
        <w:t>NRSV</w:t>
      </w:r>
    </w:p>
  </w:comment>
  <w:comment w:id="6" w:author="Josh Amaru" w:date="2021-12-05T16:23:00Z" w:initials="JA">
    <w:p w14:paraId="7264521A" w14:textId="01C045E9" w:rsidR="0012314D" w:rsidRDefault="0012314D" w:rsidP="0012314D">
      <w:pPr>
        <w:pStyle w:val="CommentText"/>
        <w:bidi/>
        <w:rPr>
          <w:rFonts w:hint="cs"/>
          <w:rtl/>
        </w:rPr>
      </w:pPr>
      <w:r>
        <w:rPr>
          <w:rStyle w:val="CommentReference"/>
        </w:rPr>
        <w:annotationRef/>
      </w:r>
      <w:r>
        <w:t xml:space="preserve"> </w:t>
      </w:r>
      <w:r>
        <w:rPr>
          <w:rFonts w:hint="cs"/>
          <w:rtl/>
        </w:rPr>
        <w:t>הוספתי את ההערה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1EFC5" w15:done="0"/>
  <w15:commentEx w15:paraId="726452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5D0E" w16cex:dateUtc="2021-12-05T13:45:00Z"/>
  <w16cex:commentExtensible w16cex:durableId="255765ED" w16cex:dateUtc="2021-12-05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1EFC5" w16cid:durableId="25575D0E"/>
  <w16cid:commentId w16cid:paraId="7264521A" w16cid:durableId="255765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5C31" w14:textId="77777777" w:rsidR="00BF3BA3" w:rsidRDefault="00BF3BA3" w:rsidP="000F7317">
      <w:r>
        <w:separator/>
      </w:r>
    </w:p>
  </w:endnote>
  <w:endnote w:type="continuationSeparator" w:id="0">
    <w:p w14:paraId="2EF1EFCE" w14:textId="77777777" w:rsidR="00BF3BA3" w:rsidRDefault="00BF3BA3" w:rsidP="000F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BL Hebrew">
    <w:panose1 w:val="02000000000000000000"/>
    <w:charset w:val="00"/>
    <w:family w:val="auto"/>
    <w:pitch w:val="variable"/>
    <w:sig w:usb0="8000086F" w:usb1="40002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1203EC" w:rsidRDefault="001203EC" w:rsidP="000F7317">
    <w:pPr>
      <w:pStyle w:val="Footer"/>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1203EC" w:rsidRDefault="001203EC" w:rsidP="000F7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1203EC" w:rsidRDefault="001203EC" w:rsidP="000F7317">
    <w:pPr>
      <w:pStyle w:val="Footer"/>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52F2B">
      <w:rPr>
        <w:rStyle w:val="PageNumber"/>
        <w:noProof/>
      </w:rPr>
      <w:t>2</w:t>
    </w:r>
    <w:r>
      <w:rPr>
        <w:rStyle w:val="PageNumber"/>
      </w:rPr>
      <w:fldChar w:fldCharType="end"/>
    </w:r>
  </w:p>
  <w:p w14:paraId="1FD5DBA9" w14:textId="77777777" w:rsidR="001203EC" w:rsidRPr="00C447EE" w:rsidRDefault="001203EC" w:rsidP="000F7317">
    <w:pPr>
      <w:pStyle w:val="P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9065" w14:textId="77777777" w:rsidR="00BF3BA3" w:rsidRDefault="00BF3BA3" w:rsidP="000F7317">
      <w:r>
        <w:separator/>
      </w:r>
    </w:p>
  </w:footnote>
  <w:footnote w:type="continuationSeparator" w:id="0">
    <w:p w14:paraId="293520DF" w14:textId="77777777" w:rsidR="00BF3BA3" w:rsidRDefault="00BF3BA3" w:rsidP="000F7317">
      <w:r>
        <w:continuationSeparator/>
      </w:r>
    </w:p>
  </w:footnote>
  <w:footnote w:id="1">
    <w:p w14:paraId="1D814E5A" w14:textId="01EFC1B0" w:rsidR="001203EC" w:rsidRPr="00F31C6C" w:rsidRDefault="001203EC" w:rsidP="00B95244">
      <w:pPr>
        <w:pStyle w:val="FootnoteText"/>
        <w:spacing w:line="360" w:lineRule="auto"/>
        <w:jc w:val="both"/>
      </w:pPr>
      <w:r>
        <w:rPr>
          <w:rStyle w:val="FootnoteReference"/>
        </w:rPr>
        <w:footnoteRef/>
      </w:r>
      <w:r>
        <w:t xml:space="preserve"> Long expands the boundaries of the Jehu affair to 2Kgs 8:28–29, see </w:t>
      </w:r>
      <w:r w:rsidR="00AA6A59" w:rsidRPr="00AA6A59">
        <w:t xml:space="preserve">Long O. Burke, </w:t>
      </w:r>
      <w:r w:rsidR="00AA6A59" w:rsidRPr="00AA6A59">
        <w:rPr>
          <w:i/>
          <w:iCs/>
        </w:rPr>
        <w:t>2 Kings</w:t>
      </w:r>
      <w:r w:rsidR="00AA6A59" w:rsidRPr="00AA6A59">
        <w:t xml:space="preserve"> (FOTL; Grand Rapids: Eerdmans, 1991)</w:t>
      </w:r>
      <w:r>
        <w:t xml:space="preserve"> 114. As for the lineage of </w:t>
      </w:r>
      <w:r w:rsidR="00553FFA">
        <w:t>Jehu</w:t>
      </w:r>
      <w:r>
        <w:t xml:space="preserve">, scholars disagree about whether he descended from the royal house. In Scripture, he is identified as </w:t>
      </w:r>
      <w:r w:rsidR="00C5166F">
        <w:t>“</w:t>
      </w:r>
      <w:r>
        <w:t>the son of Jehoshaphat son of Nimshi,</w:t>
      </w:r>
      <w:r w:rsidR="00C5166F">
        <w:t>”</w:t>
      </w:r>
      <w:r>
        <w:t xml:space="preserve"> whereas in the Shalmaneser inscriptions he appears as </w:t>
      </w:r>
      <w:r w:rsidR="00C5166F">
        <w:t>“</w:t>
      </w:r>
      <w:r>
        <w:t>Yehu Son of Omri</w:t>
      </w:r>
      <w:r w:rsidR="00C5166F">
        <w:t>”</w:t>
      </w:r>
      <w:r>
        <w:t xml:space="preserve"> (</w:t>
      </w:r>
      <w:r w:rsidRPr="000404D8">
        <w:rPr>
          <w:rFonts w:asciiTheme="majorBidi" w:hAnsiTheme="majorBidi" w:cstheme="majorBidi"/>
          <w:vertAlign w:val="superscript"/>
        </w:rPr>
        <w:t>m</w:t>
      </w:r>
      <w:r>
        <w:rPr>
          <w:rFonts w:asciiTheme="majorBidi" w:hAnsiTheme="majorBidi" w:cstheme="majorBidi"/>
          <w:i/>
          <w:iCs/>
        </w:rPr>
        <w:t>I</w:t>
      </w:r>
      <w:r w:rsidRPr="000404D8">
        <w:rPr>
          <w:rFonts w:asciiTheme="majorBidi" w:hAnsiTheme="majorBidi" w:cstheme="majorBidi"/>
          <w:i/>
          <w:iCs/>
        </w:rPr>
        <w:t xml:space="preserve">a-ú-a mār </w:t>
      </w:r>
      <w:r w:rsidRPr="000404D8">
        <w:rPr>
          <w:rFonts w:asciiTheme="majorBidi" w:hAnsiTheme="majorBidi" w:cstheme="majorBidi"/>
          <w:vertAlign w:val="superscript"/>
        </w:rPr>
        <w:t>m</w:t>
      </w:r>
      <w:r w:rsidRPr="000404D8">
        <w:rPr>
          <w:rFonts w:asciiTheme="majorBidi" w:hAnsiTheme="majorBidi" w:cstheme="majorBidi"/>
          <w:i/>
          <w:iCs/>
        </w:rPr>
        <w:t>Ḫu-um-ri-i</w:t>
      </w:r>
      <w:r>
        <w:t>). Some researchers see no contradiction between these appellations; others rule out the attribution of Jehu to the royal house</w:t>
      </w:r>
      <w:r w:rsidRPr="00BD595F">
        <w:t xml:space="preserve"> </w:t>
      </w:r>
      <w:r>
        <w:t xml:space="preserve">on their basis. See </w:t>
      </w:r>
      <w:r w:rsidR="00AA6A59" w:rsidRPr="00AA6A59">
        <w:t xml:space="preserve">Amitai Baruchi-Unna, </w:t>
      </w:r>
      <w:r w:rsidR="00C5166F">
        <w:t>“</w:t>
      </w:r>
      <w:r w:rsidR="00AA6A59" w:rsidRPr="00AA6A59">
        <w:t>Omrides, Ahabites and Jehuites: Blood Kinship and Bloodshed</w:t>
      </w:r>
      <w:r w:rsidR="004F0A5B">
        <w:t>,”</w:t>
      </w:r>
      <w:r w:rsidR="00AA6A59" w:rsidRPr="00AA6A59">
        <w:t xml:space="preserve"> </w:t>
      </w:r>
      <w:r w:rsidR="00AA6A59" w:rsidRPr="00AA6A59">
        <w:rPr>
          <w:i/>
          <w:iCs/>
        </w:rPr>
        <w:t>Bet Miqra</w:t>
      </w:r>
      <w:r w:rsidR="00AA6A59" w:rsidRPr="00AA6A59">
        <w:t xml:space="preserve"> 58 (2013) 5–30 (Hebrew)</w:t>
      </w:r>
      <w:r>
        <w:t xml:space="preserve">, and cf. </w:t>
      </w:r>
      <w:r w:rsidR="00AA6A59" w:rsidRPr="00AA6A59">
        <w:rPr>
          <w:rFonts w:asciiTheme="majorBidi" w:hAnsiTheme="majorBidi" w:cstheme="majorBidi"/>
        </w:rPr>
        <w:t xml:space="preserve">Nadav Na’aman, </w:t>
      </w:r>
      <w:r w:rsidR="00C5166F">
        <w:rPr>
          <w:rFonts w:asciiTheme="majorBidi" w:hAnsiTheme="majorBidi" w:cstheme="majorBidi"/>
        </w:rPr>
        <w:t>“</w:t>
      </w:r>
      <w:r w:rsidR="00AA6A59" w:rsidRPr="00AA6A59">
        <w:rPr>
          <w:rFonts w:asciiTheme="majorBidi" w:hAnsiTheme="majorBidi" w:cstheme="majorBidi"/>
        </w:rPr>
        <w:t>Jehu Son of Omri: Legitimizing a Loyal Vassal by his Overlord</w:t>
      </w:r>
      <w:r w:rsidR="004F0A5B">
        <w:rPr>
          <w:rFonts w:asciiTheme="majorBidi" w:hAnsiTheme="majorBidi" w:cstheme="majorBidi"/>
        </w:rPr>
        <w:t>,”</w:t>
      </w:r>
      <w:r w:rsidR="00AA6A59" w:rsidRPr="00AA6A59">
        <w:rPr>
          <w:rFonts w:asciiTheme="majorBidi" w:hAnsiTheme="majorBidi" w:cstheme="majorBidi"/>
        </w:rPr>
        <w:t xml:space="preserve"> </w:t>
      </w:r>
      <w:r w:rsidR="00AA6A59" w:rsidRPr="00AA6A59">
        <w:rPr>
          <w:rFonts w:asciiTheme="majorBidi" w:hAnsiTheme="majorBidi" w:cstheme="majorBidi"/>
          <w:i/>
          <w:iCs/>
        </w:rPr>
        <w:t>IEJ</w:t>
      </w:r>
      <w:r w:rsidR="00AA6A59" w:rsidRPr="00AA6A59">
        <w:rPr>
          <w:rFonts w:asciiTheme="majorBidi" w:hAnsiTheme="majorBidi" w:cstheme="majorBidi"/>
        </w:rPr>
        <w:t xml:space="preserve"> 48 (1998) 236–238.</w:t>
      </w:r>
    </w:p>
  </w:footnote>
  <w:footnote w:id="2">
    <w:p w14:paraId="45302BE5" w14:textId="797ED7E6" w:rsidR="00851DD9" w:rsidRPr="00E97FA2" w:rsidRDefault="00851DD9" w:rsidP="00E97FA2">
      <w:pPr>
        <w:pStyle w:val="FootnoteText"/>
        <w:spacing w:line="360" w:lineRule="auto"/>
        <w:jc w:val="both"/>
      </w:pPr>
      <w:r>
        <w:rPr>
          <w:rStyle w:val="FootnoteReference"/>
        </w:rPr>
        <w:footnoteRef/>
      </w:r>
      <w:r>
        <w:t xml:space="preserve"> </w:t>
      </w:r>
      <w:r w:rsidR="00A053E8">
        <w:t>All biblical translations are taken from</w:t>
      </w:r>
      <w:r w:rsidR="007C3238">
        <w:t xml:space="preserve"> </w:t>
      </w:r>
      <w:r w:rsidR="00977EE2">
        <w:rPr>
          <w:i/>
          <w:iCs/>
        </w:rPr>
        <w:t>The New Revised Standard Edition</w:t>
      </w:r>
      <w:r w:rsidR="00E97FA2">
        <w:rPr>
          <w:i/>
          <w:iCs/>
        </w:rPr>
        <w:t>:</w:t>
      </w:r>
      <w:r w:rsidR="00E97FA2">
        <w:t xml:space="preserve"> </w:t>
      </w:r>
      <w:r w:rsidR="00E97FA2">
        <w:fldChar w:fldCharType="begin"/>
      </w:r>
      <w:ins w:id="2" w:author="Josh Amaru" w:date="2021-12-05T15:24:00Z">
        <w:r w:rsidR="00E97FA2">
          <w:instrText xml:space="preserve"> HYPERLINK "</w:instrText>
        </w:r>
      </w:ins>
      <w:r w:rsidR="00E97FA2" w:rsidRPr="00E97FA2">
        <w:instrText>https://www.biblegateway.com/versions/New-Revised-Standard-Version-NRSV-Bible/#booklist</w:instrText>
      </w:r>
      <w:ins w:id="3" w:author="Josh Amaru" w:date="2021-12-05T15:24:00Z">
        <w:r w:rsidR="00E97FA2">
          <w:instrText xml:space="preserve">" </w:instrText>
        </w:r>
      </w:ins>
      <w:r w:rsidR="00E97FA2">
        <w:fldChar w:fldCharType="separate"/>
      </w:r>
      <w:r w:rsidR="00E97FA2" w:rsidRPr="00976F99">
        <w:rPr>
          <w:rStyle w:val="Hyperlink"/>
        </w:rPr>
        <w:t>https://www.biblegateway.com/versions/New-Revised-Standard-Version-NRSV-Bible/#booklist</w:t>
      </w:r>
      <w:r w:rsidR="00E97FA2">
        <w:fldChar w:fldCharType="end"/>
      </w:r>
      <w:r w:rsidR="00E97FA2">
        <w:t xml:space="preserve">. </w:t>
      </w:r>
    </w:p>
  </w:footnote>
  <w:footnote w:id="3">
    <w:p w14:paraId="364017E3" w14:textId="4E70F2AF" w:rsidR="001203EC" w:rsidRDefault="001203EC" w:rsidP="00B95244">
      <w:pPr>
        <w:pStyle w:val="FootnoteText"/>
        <w:spacing w:line="360" w:lineRule="auto"/>
        <w:jc w:val="both"/>
      </w:pPr>
      <w:r>
        <w:rPr>
          <w:rStyle w:val="FootnoteReference"/>
        </w:rPr>
        <w:footnoteRef/>
      </w:r>
      <w:r>
        <w:t xml:space="preserve"> Scripture views Jehu’s actions</w:t>
      </w:r>
      <w:r w:rsidRPr="009D7DFA">
        <w:t xml:space="preserve"> </w:t>
      </w:r>
      <w:r>
        <w:t xml:space="preserve">ambivalently, countering criticism (as in Hos 1:4) with sympathy (2Kgs 10:30). In this matter, see, for example, </w:t>
      </w:r>
      <w:r w:rsidR="00AA6A59" w:rsidRPr="00AA6A59">
        <w:rPr>
          <w:rFonts w:asciiTheme="majorBidi" w:hAnsiTheme="majorBidi" w:cstheme="majorBidi"/>
        </w:rPr>
        <w:t xml:space="preserve">E. Theodore Mullen, Jr., </w:t>
      </w:r>
      <w:r w:rsidR="00C5166F">
        <w:rPr>
          <w:rFonts w:asciiTheme="majorBidi" w:hAnsiTheme="majorBidi" w:cstheme="majorBidi"/>
        </w:rPr>
        <w:t>“</w:t>
      </w:r>
      <w:r w:rsidR="00AA6A59" w:rsidRPr="00AA6A59">
        <w:rPr>
          <w:rFonts w:asciiTheme="majorBidi" w:hAnsiTheme="majorBidi" w:cstheme="majorBidi"/>
        </w:rPr>
        <w:t>The Royal Dynastic Grant to Jehu and the Structure of the Books of Kings</w:t>
      </w:r>
      <w:r w:rsidR="004F0A5B">
        <w:rPr>
          <w:rFonts w:asciiTheme="majorBidi" w:hAnsiTheme="majorBidi" w:cstheme="majorBidi"/>
        </w:rPr>
        <w:t>,”</w:t>
      </w:r>
      <w:r w:rsidR="00AA6A59" w:rsidRPr="00AA6A59">
        <w:rPr>
          <w:rFonts w:asciiTheme="majorBidi" w:hAnsiTheme="majorBidi" w:cstheme="majorBidi"/>
        </w:rPr>
        <w:t xml:space="preserve"> </w:t>
      </w:r>
      <w:r w:rsidR="00AA6A59" w:rsidRPr="00AA6A59">
        <w:rPr>
          <w:rFonts w:asciiTheme="majorBidi" w:hAnsiTheme="majorBidi" w:cstheme="majorBidi"/>
          <w:i/>
          <w:iCs/>
        </w:rPr>
        <w:t>JBL</w:t>
      </w:r>
      <w:r w:rsidR="00AA6A59" w:rsidRPr="00AA6A59">
        <w:rPr>
          <w:rFonts w:asciiTheme="majorBidi" w:hAnsiTheme="majorBidi" w:cstheme="majorBidi"/>
        </w:rPr>
        <w:t xml:space="preserve"> 107 (1988) 193-206: 196–198</w:t>
      </w:r>
      <w:r w:rsidRPr="00B45B30">
        <w:rPr>
          <w:rFonts w:asciiTheme="majorBidi" w:hAnsiTheme="majorBidi" w:cstheme="majorBidi"/>
        </w:rPr>
        <w:t xml:space="preserve">; </w:t>
      </w:r>
      <w:r w:rsidR="00AA6A59" w:rsidRPr="00AA6A59">
        <w:rPr>
          <w:rFonts w:asciiTheme="majorBidi" w:hAnsiTheme="majorBidi" w:cstheme="majorBidi"/>
        </w:rPr>
        <w:t xml:space="preserve">Michael S. Moore, </w:t>
      </w:r>
      <w:r w:rsidR="00C5166F">
        <w:rPr>
          <w:rFonts w:asciiTheme="majorBidi" w:hAnsiTheme="majorBidi" w:cstheme="majorBidi"/>
        </w:rPr>
        <w:t>“</w:t>
      </w:r>
      <w:r w:rsidR="00AA6A59" w:rsidRPr="00AA6A59">
        <w:rPr>
          <w:rFonts w:asciiTheme="majorBidi" w:hAnsiTheme="majorBidi" w:cstheme="majorBidi"/>
        </w:rPr>
        <w:t>Jehu’s Coronation and Purge of Israel</w:t>
      </w:r>
      <w:r w:rsidR="004F0A5B">
        <w:rPr>
          <w:rFonts w:asciiTheme="majorBidi" w:hAnsiTheme="majorBidi" w:cstheme="majorBidi"/>
        </w:rPr>
        <w:t>,”</w:t>
      </w:r>
      <w:r w:rsidR="00AA6A59" w:rsidRPr="00AA6A59">
        <w:rPr>
          <w:rFonts w:asciiTheme="majorBidi" w:hAnsiTheme="majorBidi" w:cstheme="majorBidi"/>
        </w:rPr>
        <w:t xml:space="preserve"> </w:t>
      </w:r>
      <w:r w:rsidR="00AA6A59" w:rsidRPr="00AA6A59">
        <w:rPr>
          <w:rFonts w:asciiTheme="majorBidi" w:hAnsiTheme="majorBidi" w:cstheme="majorBidi"/>
          <w:i/>
          <w:iCs/>
        </w:rPr>
        <w:t>VT</w:t>
      </w:r>
      <w:r w:rsidR="00AA6A59" w:rsidRPr="00AA6A59">
        <w:rPr>
          <w:rFonts w:asciiTheme="majorBidi" w:hAnsiTheme="majorBidi" w:cstheme="majorBidi"/>
        </w:rPr>
        <w:t xml:space="preserve"> 53 (2003) 97-114: 97-100</w:t>
      </w:r>
      <w:r>
        <w:rPr>
          <w:rFonts w:asciiTheme="majorBidi" w:hAnsiTheme="majorBidi" w:cstheme="majorBidi"/>
        </w:rPr>
        <w:t>.</w:t>
      </w:r>
    </w:p>
  </w:footnote>
  <w:footnote w:id="4">
    <w:p w14:paraId="4332E85F" w14:textId="5F89B711" w:rsidR="001203EC" w:rsidRDefault="001203EC" w:rsidP="00B95244">
      <w:pPr>
        <w:pStyle w:val="FootnoteText"/>
        <w:spacing w:line="360" w:lineRule="auto"/>
        <w:jc w:val="both"/>
      </w:pPr>
      <w:r>
        <w:rPr>
          <w:rStyle w:val="FootnoteReference"/>
        </w:rPr>
        <w:footnoteRef/>
      </w:r>
      <w:r>
        <w:t xml:space="preserve"> On the semantic field as a literary tool for the unification of the story, </w:t>
      </w:r>
      <w:r w:rsidR="00AA6A59" w:rsidRPr="00AA6A59">
        <w:t xml:space="preserve">Frank Pollak, </w:t>
      </w:r>
      <w:r w:rsidR="00AA6A59" w:rsidRPr="00B95244">
        <w:rPr>
          <w:i/>
          <w:iCs/>
        </w:rPr>
        <w:t>Biblical Narrative Aspects of art and Design</w:t>
      </w:r>
      <w:r w:rsidR="00AA6A59" w:rsidRPr="00AA6A59">
        <w:t xml:space="preserve"> (Jerusalem: Bialik, 1999)</w:t>
      </w:r>
      <w:r>
        <w:t xml:space="preserve"> 93–94</w:t>
      </w:r>
      <w:r w:rsidR="00B95244">
        <w:t xml:space="preserve"> (Hebrew)</w:t>
      </w:r>
      <w:r>
        <w:t xml:space="preserve">. </w:t>
      </w:r>
      <w:r w:rsidR="00553FFA">
        <w:t>Indeed</w:t>
      </w:r>
      <w:r>
        <w:t xml:space="preserve">, in diachronic research there is no unanimity about the unity of this affair. See, for example, literature and survey in </w:t>
      </w:r>
      <w:r w:rsidR="00AA6A59" w:rsidRPr="00AA6A59">
        <w:rPr>
          <w:rFonts w:asciiTheme="majorBidi" w:hAnsiTheme="majorBidi" w:cstheme="majorBidi"/>
        </w:rPr>
        <w:t xml:space="preserve">David T. Lamb, </w:t>
      </w:r>
      <w:r w:rsidR="00AA6A59" w:rsidRPr="00AA6A59">
        <w:rPr>
          <w:rFonts w:asciiTheme="majorBidi" w:hAnsiTheme="majorBidi" w:cstheme="majorBidi"/>
          <w:i/>
          <w:iCs/>
        </w:rPr>
        <w:t>Righteous Jehu and His Evil Heirs: The Deuteronomist’s Negative Perspective on Dynastic Succession (</w:t>
      </w:r>
      <w:r w:rsidR="00AA6A59" w:rsidRPr="00AA6A59">
        <w:rPr>
          <w:rFonts w:asciiTheme="majorBidi" w:hAnsiTheme="majorBidi" w:cstheme="majorBidi"/>
        </w:rPr>
        <w:t>Oxford: Oxford University Press, 2007)</w:t>
      </w:r>
      <w:r w:rsidR="00AA6A59">
        <w:rPr>
          <w:rFonts w:asciiTheme="majorBidi" w:hAnsiTheme="majorBidi" w:cstheme="majorBidi" w:hint="cs"/>
          <w:rtl/>
          <w:lang w:bidi="he-IL"/>
        </w:rPr>
        <w:t xml:space="preserve"> </w:t>
      </w:r>
      <w:r w:rsidRPr="00B45B30">
        <w:rPr>
          <w:rFonts w:asciiTheme="majorBidi" w:hAnsiTheme="majorBidi" w:cstheme="majorBidi"/>
        </w:rPr>
        <w:t>2</w:t>
      </w:r>
      <w:r>
        <w:rPr>
          <w:rFonts w:asciiTheme="majorBidi" w:hAnsiTheme="majorBidi" w:cstheme="majorBidi"/>
        </w:rPr>
        <w:t>–1</w:t>
      </w:r>
      <w:r w:rsidRPr="00B45B30">
        <w:rPr>
          <w:rFonts w:asciiTheme="majorBidi" w:hAnsiTheme="majorBidi" w:cstheme="majorBidi"/>
        </w:rPr>
        <w:t xml:space="preserve">1; </w:t>
      </w:r>
      <w:r w:rsidR="00AA6A59" w:rsidRPr="00AA6A59">
        <w:rPr>
          <w:rFonts w:asciiTheme="majorBidi" w:hAnsiTheme="majorBidi" w:cstheme="majorBidi"/>
        </w:rPr>
        <w:t xml:space="preserve">Jonathan M. Robker, </w:t>
      </w:r>
      <w:r w:rsidR="00AA6A59" w:rsidRPr="00B95244">
        <w:rPr>
          <w:rFonts w:asciiTheme="majorBidi" w:hAnsiTheme="majorBidi" w:cstheme="majorBidi"/>
          <w:i/>
          <w:iCs/>
        </w:rPr>
        <w:t>The Jehu Revolution: A Royal Tradition of the Northern Kingdom and Its Ramifications</w:t>
      </w:r>
      <w:r w:rsidR="00AA6A59" w:rsidRPr="00AA6A59">
        <w:rPr>
          <w:rFonts w:asciiTheme="majorBidi" w:hAnsiTheme="majorBidi" w:cstheme="majorBidi"/>
        </w:rPr>
        <w:t xml:space="preserve"> (Berlin: de Gruyter, 2012)</w:t>
      </w:r>
      <w:r w:rsidR="00AA6A59">
        <w:rPr>
          <w:rFonts w:asciiTheme="majorBidi" w:hAnsiTheme="majorBidi" w:cstheme="majorBidi" w:hint="cs"/>
          <w:rtl/>
          <w:lang w:bidi="he-IL"/>
        </w:rPr>
        <w:t xml:space="preserve"> </w:t>
      </w:r>
      <w:r w:rsidRPr="00B45B30">
        <w:rPr>
          <w:rFonts w:asciiTheme="majorBidi" w:hAnsiTheme="majorBidi" w:cstheme="majorBidi"/>
        </w:rPr>
        <w:t>35</w:t>
      </w:r>
      <w:r>
        <w:rPr>
          <w:rFonts w:asciiTheme="majorBidi" w:hAnsiTheme="majorBidi" w:cstheme="majorBidi"/>
        </w:rPr>
        <w:t>–5</w:t>
      </w:r>
      <w:r w:rsidRPr="00B45B30">
        <w:rPr>
          <w:rFonts w:asciiTheme="majorBidi" w:hAnsiTheme="majorBidi" w:cstheme="majorBidi"/>
        </w:rPr>
        <w:t>7</w:t>
      </w:r>
      <w:r>
        <w:rPr>
          <w:rFonts w:asciiTheme="majorBidi" w:hAnsiTheme="majorBidi" w:cstheme="majorBidi"/>
        </w:rPr>
        <w:t xml:space="preserve">. For a detailed table that attributes the verses in this affair to Deuteronomistic and pre-Deuteronomistic sources in accordance with the various schools of research, see </w:t>
      </w:r>
      <w:r w:rsidR="00AA6A59" w:rsidRPr="00AA6A59">
        <w:rPr>
          <w:rFonts w:asciiTheme="majorBidi" w:hAnsiTheme="majorBidi" w:cstheme="majorBidi"/>
        </w:rPr>
        <w:t>D.</w:t>
      </w:r>
      <w:r w:rsidR="00AA6A59" w:rsidRPr="00AA6A59">
        <w:rPr>
          <w:rFonts w:asciiTheme="majorBidi" w:hAnsiTheme="majorBidi" w:cstheme="majorBidi" w:hint="cs"/>
          <w:rtl/>
          <w:lang w:bidi="he-IL"/>
        </w:rPr>
        <w:t xml:space="preserve"> </w:t>
      </w:r>
      <w:r w:rsidR="00AA6A59" w:rsidRPr="00AA6A59">
        <w:rPr>
          <w:rFonts w:asciiTheme="majorBidi" w:hAnsiTheme="majorBidi" w:cstheme="majorBidi"/>
        </w:rPr>
        <w:t xml:space="preserve">Matthew Stith, </w:t>
      </w:r>
      <w:r w:rsidR="00AA6A59" w:rsidRPr="00AA6A59">
        <w:rPr>
          <w:rFonts w:asciiTheme="majorBidi" w:hAnsiTheme="majorBidi" w:cstheme="majorBidi"/>
          <w:i/>
          <w:iCs/>
        </w:rPr>
        <w:t>The Coups of Hazael and Jehu: Building an Historical Narrative</w:t>
      </w:r>
      <w:r w:rsidR="00AA6A59" w:rsidRPr="00AA6A59">
        <w:rPr>
          <w:rFonts w:asciiTheme="majorBidi" w:hAnsiTheme="majorBidi" w:cstheme="majorBidi"/>
        </w:rPr>
        <w:t xml:space="preserve"> (Piscataway: Gorgias Press, 2008)</w:t>
      </w:r>
      <w:r w:rsidR="00AA6A59">
        <w:rPr>
          <w:rFonts w:asciiTheme="majorBidi" w:hAnsiTheme="majorBidi" w:cstheme="majorBidi" w:hint="cs"/>
          <w:rtl/>
          <w:lang w:bidi="he-IL"/>
        </w:rPr>
        <w:t xml:space="preserve"> </w:t>
      </w:r>
      <w:r w:rsidRPr="00B45B30">
        <w:rPr>
          <w:rFonts w:asciiTheme="majorBidi" w:hAnsiTheme="majorBidi" w:cstheme="majorBidi"/>
        </w:rPr>
        <w:t>70</w:t>
      </w:r>
      <w:r>
        <w:rPr>
          <w:rFonts w:asciiTheme="majorBidi" w:hAnsiTheme="majorBidi" w:cstheme="majorBidi"/>
        </w:rPr>
        <w:t>-8</w:t>
      </w:r>
      <w:r w:rsidRPr="00B45B30">
        <w:rPr>
          <w:rFonts w:asciiTheme="majorBidi" w:hAnsiTheme="majorBidi" w:cstheme="majorBidi"/>
        </w:rPr>
        <w:t>1</w:t>
      </w:r>
      <w:r>
        <w:rPr>
          <w:rFonts w:asciiTheme="majorBidi" w:hAnsiTheme="majorBidi" w:cstheme="majorBidi"/>
        </w:rPr>
        <w:t xml:space="preserve">. For the view of the entire affair as flowing from one author, see </w:t>
      </w:r>
      <w:r w:rsidR="00AA6A59" w:rsidRPr="00AA6A59">
        <w:rPr>
          <w:rFonts w:asciiTheme="majorBidi" w:hAnsiTheme="majorBidi" w:cstheme="majorBidi"/>
        </w:rPr>
        <w:t xml:space="preserve">Rudolf Kittel, </w:t>
      </w:r>
      <w:r w:rsidR="00AA6A59" w:rsidRPr="00B95244">
        <w:rPr>
          <w:rFonts w:asciiTheme="majorBidi" w:hAnsiTheme="majorBidi" w:cstheme="majorBidi"/>
          <w:i/>
          <w:iCs/>
        </w:rPr>
        <w:t>Die Bücher der Könige übersetzt und erklärt</w:t>
      </w:r>
      <w:r w:rsidR="00AA6A59" w:rsidRPr="00AA6A59">
        <w:rPr>
          <w:rFonts w:asciiTheme="majorBidi" w:hAnsiTheme="majorBidi" w:cstheme="majorBidi"/>
        </w:rPr>
        <w:t xml:space="preserve"> (HAT; Göttingen: Vandenhoeck &amp; Ruprecht, 1900)</w:t>
      </w:r>
      <w:r w:rsidR="00AA6A59">
        <w:rPr>
          <w:rFonts w:asciiTheme="majorBidi" w:hAnsiTheme="majorBidi" w:cstheme="majorBidi" w:hint="cs"/>
          <w:rtl/>
          <w:lang w:bidi="he-IL"/>
        </w:rPr>
        <w:t xml:space="preserve"> </w:t>
      </w:r>
      <w:r w:rsidRPr="00B45B30">
        <w:rPr>
          <w:rFonts w:asciiTheme="majorBidi" w:hAnsiTheme="majorBidi" w:cstheme="majorBidi"/>
        </w:rPr>
        <w:t>227–243</w:t>
      </w:r>
      <w:r>
        <w:rPr>
          <w:rFonts w:asciiTheme="majorBidi" w:hAnsiTheme="majorBidi" w:cstheme="majorBidi"/>
        </w:rPr>
        <w:t>.</w:t>
      </w:r>
    </w:p>
  </w:footnote>
  <w:footnote w:id="5">
    <w:p w14:paraId="64EB560F" w14:textId="3F828A9B" w:rsidR="001203EC" w:rsidRDefault="001203EC" w:rsidP="00B95244">
      <w:pPr>
        <w:pStyle w:val="FootnoteText"/>
        <w:spacing w:line="360" w:lineRule="auto"/>
        <w:jc w:val="both"/>
      </w:pPr>
      <w:r>
        <w:rPr>
          <w:rStyle w:val="FootnoteReference"/>
        </w:rPr>
        <w:footnoteRef/>
      </w:r>
      <w:r>
        <w:t xml:space="preserve"> The word </w:t>
      </w:r>
      <w:r w:rsidR="00C5166F">
        <w:t>“</w:t>
      </w:r>
      <w:r w:rsidR="00553FFA">
        <w:t>C</w:t>
      </w:r>
      <w:r>
        <w:t>hronicler</w:t>
      </w:r>
      <w:r w:rsidR="00C5166F">
        <w:t>”</w:t>
      </w:r>
      <w:r>
        <w:t xml:space="preserve"> is used for purposes of brevity only; it takes no stance whatsoever on his identity or his connection, if any, with the Book of Ezra-Nehemiah.</w:t>
      </w:r>
    </w:p>
  </w:footnote>
  <w:footnote w:id="6">
    <w:p w14:paraId="6B52058F" w14:textId="1304F944" w:rsidR="001203EC" w:rsidRDefault="001203EC" w:rsidP="00B95244">
      <w:pPr>
        <w:pStyle w:val="FootnoteText"/>
        <w:spacing w:line="360" w:lineRule="auto"/>
        <w:jc w:val="both"/>
      </w:pPr>
      <w:r>
        <w:rPr>
          <w:rStyle w:val="FootnoteReference"/>
        </w:rPr>
        <w:footnoteRef/>
      </w:r>
      <w:r>
        <w:t xml:space="preserve"> In terms of the number of verses: only three in Chronicles as against </w:t>
      </w:r>
      <w:r w:rsidR="00553FFA">
        <w:t>seventy-three</w:t>
      </w:r>
      <w:r>
        <w:t xml:space="preserve"> (!) in Kings. </w:t>
      </w:r>
    </w:p>
  </w:footnote>
  <w:footnote w:id="7">
    <w:p w14:paraId="2D62BEEE" w14:textId="743BD03D" w:rsidR="001203EC" w:rsidRDefault="001203EC" w:rsidP="00B95244">
      <w:pPr>
        <w:pStyle w:val="FootnoteText"/>
        <w:spacing w:line="360" w:lineRule="auto"/>
        <w:jc w:val="both"/>
      </w:pPr>
      <w:r>
        <w:rPr>
          <w:rStyle w:val="FootnoteReference"/>
        </w:rPr>
        <w:footnoteRef/>
      </w:r>
      <w:r>
        <w:t xml:space="preserve"> Despite this disdain, many researchers do find an inclusive approach to </w:t>
      </w:r>
      <w:r w:rsidR="00C5166F">
        <w:t>“</w:t>
      </w:r>
      <w:r>
        <w:t>all of Israel</w:t>
      </w:r>
      <w:r w:rsidR="00C5166F">
        <w:t>”</w:t>
      </w:r>
      <w:r>
        <w:t xml:space="preserve"> in the Chronicle doctrine. See </w:t>
      </w:r>
      <w:r w:rsidR="00AA6A59" w:rsidRPr="00AA6A59">
        <w:t xml:space="preserve">Sara Japhet, </w:t>
      </w:r>
      <w:r w:rsidR="00AA6A59" w:rsidRPr="00B95244">
        <w:rPr>
          <w:i/>
          <w:iCs/>
        </w:rPr>
        <w:t>The Ideology of the Book of Chronicles and Its Place in Biblical Thought</w:t>
      </w:r>
      <w:r w:rsidR="00AA6A59" w:rsidRPr="00AA6A59">
        <w:t xml:space="preserve"> (New York: Peter Lang, 1997)</w:t>
      </w:r>
      <w:r w:rsidR="00AA6A59">
        <w:rPr>
          <w:rFonts w:hint="cs"/>
          <w:rtl/>
          <w:lang w:bidi="he-IL"/>
        </w:rPr>
        <w:t xml:space="preserve"> </w:t>
      </w:r>
      <w:r>
        <w:t xml:space="preserve">228–298, and </w:t>
      </w:r>
      <w:r w:rsidR="00AA6A59" w:rsidRPr="00AA6A59">
        <w:rPr>
          <w:rFonts w:asciiTheme="majorBidi" w:hAnsiTheme="majorBidi" w:cstheme="majorBidi"/>
        </w:rPr>
        <w:t xml:space="preserve">Hugh G. M. Williamson, </w:t>
      </w:r>
      <w:r w:rsidR="00AA6A59" w:rsidRPr="00AA6A59">
        <w:rPr>
          <w:rFonts w:asciiTheme="majorBidi" w:hAnsiTheme="majorBidi" w:cstheme="majorBidi"/>
          <w:i/>
          <w:iCs/>
        </w:rPr>
        <w:t>Israel in the Book of Chronicles</w:t>
      </w:r>
      <w:r w:rsidR="00AA6A59" w:rsidRPr="00AA6A59">
        <w:rPr>
          <w:rFonts w:asciiTheme="majorBidi" w:hAnsiTheme="majorBidi" w:cstheme="majorBidi"/>
        </w:rPr>
        <w:t xml:space="preserve"> (Cambridge: Cambridge University Press, 1977)</w:t>
      </w:r>
      <w:r>
        <w:rPr>
          <w:rFonts w:asciiTheme="majorBidi" w:hAnsiTheme="majorBidi" w:cstheme="majorBidi"/>
        </w:rPr>
        <w:t xml:space="preserve">. See also Dyck’s survey: </w:t>
      </w:r>
      <w:r w:rsidR="00AA6A59" w:rsidRPr="00AA6A59">
        <w:rPr>
          <w:rFonts w:asciiTheme="majorBidi" w:hAnsiTheme="majorBidi" w:cstheme="majorBidi"/>
        </w:rPr>
        <w:t xml:space="preserve">Jonathan E. Dyck, </w:t>
      </w:r>
      <w:r w:rsidR="00AA6A59" w:rsidRPr="00B95244">
        <w:rPr>
          <w:rFonts w:asciiTheme="majorBidi" w:hAnsiTheme="majorBidi" w:cstheme="majorBidi"/>
          <w:i/>
          <w:iCs/>
        </w:rPr>
        <w:t>The Theocratic Ideology of the Chronicler</w:t>
      </w:r>
      <w:r w:rsidR="00AA6A59" w:rsidRPr="00AA6A59">
        <w:rPr>
          <w:rFonts w:asciiTheme="majorBidi" w:hAnsiTheme="majorBidi" w:cstheme="majorBidi"/>
        </w:rPr>
        <w:t xml:space="preserve"> (Leiden: Brill, 1998)</w:t>
      </w:r>
      <w:r w:rsidR="00AA6A59">
        <w:rPr>
          <w:rFonts w:asciiTheme="majorBidi" w:hAnsiTheme="majorBidi" w:cstheme="majorBidi" w:hint="cs"/>
          <w:rtl/>
          <w:lang w:bidi="he-IL"/>
        </w:rPr>
        <w:t xml:space="preserve"> </w:t>
      </w:r>
      <w:r w:rsidRPr="00B45B30">
        <w:rPr>
          <w:rFonts w:asciiTheme="majorBidi" w:hAnsiTheme="majorBidi" w:cstheme="majorBidi"/>
        </w:rPr>
        <w:t>37</w:t>
      </w:r>
      <w:r>
        <w:rPr>
          <w:rFonts w:asciiTheme="majorBidi" w:hAnsiTheme="majorBidi" w:cstheme="majorBidi"/>
        </w:rPr>
        <w:t>–</w:t>
      </w:r>
      <w:r w:rsidRPr="00B45B30">
        <w:rPr>
          <w:rFonts w:asciiTheme="majorBidi" w:hAnsiTheme="majorBidi" w:cstheme="majorBidi"/>
        </w:rPr>
        <w:t>43</w:t>
      </w:r>
      <w:r>
        <w:rPr>
          <w:rFonts w:asciiTheme="majorBidi" w:hAnsiTheme="majorBidi" w:cstheme="majorBidi"/>
        </w:rPr>
        <w:t>.</w:t>
      </w:r>
    </w:p>
  </w:footnote>
  <w:footnote w:id="8">
    <w:p w14:paraId="650D5B0C" w14:textId="501353AA" w:rsidR="001203EC" w:rsidRDefault="001203EC" w:rsidP="00B95244">
      <w:pPr>
        <w:pStyle w:val="FootnoteText"/>
        <w:spacing w:line="360" w:lineRule="auto"/>
        <w:jc w:val="both"/>
      </w:pPr>
      <w:r>
        <w:rPr>
          <w:rStyle w:val="FootnoteReference"/>
        </w:rPr>
        <w:footnoteRef/>
      </w:r>
      <w:r>
        <w:t xml:space="preserve"> The reign of the Judahite kings between Jehoram and Joash reigned is disputed: Albright sets it at forty-nine years (849–800), Thiele at fifty-two (848–796), Galil at forty-nine (851–802), and Cogan at fifty-three (851–798). See </w:t>
      </w:r>
      <w:r w:rsidR="00621B36" w:rsidRPr="00621B36">
        <w:rPr>
          <w:rFonts w:asciiTheme="majorBidi" w:hAnsiTheme="majorBidi" w:cstheme="majorBidi"/>
        </w:rPr>
        <w:t xml:space="preserve">William Albright, </w:t>
      </w:r>
      <w:r w:rsidR="00C5166F">
        <w:rPr>
          <w:rFonts w:asciiTheme="majorBidi" w:hAnsiTheme="majorBidi" w:cstheme="majorBidi"/>
        </w:rPr>
        <w:t>“</w:t>
      </w:r>
      <w:r w:rsidR="00621B36" w:rsidRPr="00621B36">
        <w:rPr>
          <w:rFonts w:asciiTheme="majorBidi" w:hAnsiTheme="majorBidi" w:cstheme="majorBidi"/>
        </w:rPr>
        <w:t>The Chronology of the Divided Monarchy of Israel</w:t>
      </w:r>
      <w:r w:rsidR="004F0A5B">
        <w:rPr>
          <w:rFonts w:asciiTheme="majorBidi" w:hAnsiTheme="majorBidi" w:cstheme="majorBidi"/>
        </w:rPr>
        <w:t>,”</w:t>
      </w:r>
      <w:r w:rsidR="00621B36" w:rsidRPr="00621B36">
        <w:rPr>
          <w:rFonts w:asciiTheme="majorBidi" w:hAnsiTheme="majorBidi" w:cstheme="majorBidi"/>
        </w:rPr>
        <w:t xml:space="preserve"> </w:t>
      </w:r>
      <w:r w:rsidR="00621B36" w:rsidRPr="00621B36">
        <w:rPr>
          <w:rFonts w:asciiTheme="majorBidi" w:hAnsiTheme="majorBidi" w:cstheme="majorBidi"/>
          <w:i/>
          <w:iCs/>
        </w:rPr>
        <w:t>BASOR</w:t>
      </w:r>
      <w:r w:rsidR="00621B36" w:rsidRPr="00621B36">
        <w:rPr>
          <w:rFonts w:asciiTheme="majorBidi" w:hAnsiTheme="majorBidi" w:cstheme="majorBidi"/>
        </w:rPr>
        <w:t xml:space="preserve"> 100 (1945)16-22: 20–21</w:t>
      </w:r>
      <w:r w:rsidRPr="00B45B30">
        <w:rPr>
          <w:rFonts w:asciiTheme="majorBidi" w:hAnsiTheme="majorBidi" w:cstheme="majorBidi"/>
        </w:rPr>
        <w:t>;</w:t>
      </w:r>
      <w:r w:rsidRPr="00B45B30">
        <w:rPr>
          <w:rFonts w:asciiTheme="majorBidi" w:eastAsia="Calibri" w:hAnsiTheme="majorBidi" w:cstheme="majorBidi"/>
          <w:sz w:val="24"/>
          <w:szCs w:val="24"/>
        </w:rPr>
        <w:t xml:space="preserve"> </w:t>
      </w:r>
      <w:r w:rsidR="00621B36" w:rsidRPr="00621B36">
        <w:rPr>
          <w:rFonts w:asciiTheme="majorBidi" w:hAnsiTheme="majorBidi" w:cstheme="majorBidi"/>
        </w:rPr>
        <w:t xml:space="preserve">Edwin R. Thiele, </w:t>
      </w:r>
      <w:r w:rsidR="00621B36" w:rsidRPr="00621B36">
        <w:rPr>
          <w:rFonts w:asciiTheme="majorBidi" w:hAnsiTheme="majorBidi" w:cstheme="majorBidi"/>
          <w:i/>
          <w:iCs/>
        </w:rPr>
        <w:t xml:space="preserve">The Mysterious Numbers of the Hebrew Kings </w:t>
      </w:r>
      <w:r w:rsidR="00621B36" w:rsidRPr="00621B36">
        <w:rPr>
          <w:rFonts w:asciiTheme="majorBidi" w:hAnsiTheme="majorBidi" w:cstheme="majorBidi"/>
        </w:rPr>
        <w:t>(Grand Rapids: Kregel Ministry, 1983)</w:t>
      </w:r>
      <w:r w:rsidR="00621B36">
        <w:rPr>
          <w:rFonts w:asciiTheme="majorBidi" w:hAnsiTheme="majorBidi" w:cstheme="majorBidi" w:hint="cs"/>
          <w:rtl/>
          <w:lang w:bidi="he-IL"/>
        </w:rPr>
        <w:t xml:space="preserve"> </w:t>
      </w:r>
      <w:r w:rsidRPr="00B45B30">
        <w:rPr>
          <w:rFonts w:asciiTheme="majorBidi" w:hAnsiTheme="majorBidi" w:cstheme="majorBidi"/>
        </w:rPr>
        <w:t>10; G</w:t>
      </w:r>
      <w:r w:rsidR="00621B36">
        <w:rPr>
          <w:rFonts w:asciiTheme="majorBidi" w:hAnsiTheme="majorBidi" w:cstheme="majorBidi"/>
          <w:lang w:bidi="he-IL"/>
        </w:rPr>
        <w:t>ershon</w:t>
      </w:r>
      <w:r w:rsidRPr="00B45B30">
        <w:rPr>
          <w:rFonts w:asciiTheme="majorBidi" w:hAnsiTheme="majorBidi" w:cstheme="majorBidi"/>
        </w:rPr>
        <w:t xml:space="preserve"> Galil, </w:t>
      </w:r>
      <w:r w:rsidRPr="00B45B30">
        <w:rPr>
          <w:rFonts w:asciiTheme="majorBidi" w:hAnsiTheme="majorBidi" w:cstheme="majorBidi"/>
          <w:i/>
          <w:iCs/>
        </w:rPr>
        <w:t>The Chronology of the Kings of Israel and Judah</w:t>
      </w:r>
      <w:r w:rsidRPr="00B45B30">
        <w:rPr>
          <w:rFonts w:asciiTheme="majorBidi" w:hAnsiTheme="majorBidi" w:cstheme="majorBidi"/>
        </w:rPr>
        <w:t xml:space="preserve"> </w:t>
      </w:r>
      <w:r w:rsidR="00621B36">
        <w:rPr>
          <w:rFonts w:asciiTheme="majorBidi" w:hAnsiTheme="majorBidi" w:cstheme="majorBidi"/>
        </w:rPr>
        <w:t>(</w:t>
      </w:r>
      <w:r w:rsidRPr="00B45B30">
        <w:rPr>
          <w:rFonts w:asciiTheme="majorBidi" w:hAnsiTheme="majorBidi" w:cstheme="majorBidi"/>
        </w:rPr>
        <w:t>Leiden</w:t>
      </w:r>
      <w:r w:rsidR="00621B36">
        <w:rPr>
          <w:rFonts w:asciiTheme="majorBidi" w:hAnsiTheme="majorBidi" w:cstheme="majorBidi"/>
        </w:rPr>
        <w:t>: Brill,</w:t>
      </w:r>
      <w:r w:rsidRPr="00B45B30">
        <w:rPr>
          <w:rFonts w:asciiTheme="majorBidi" w:hAnsiTheme="majorBidi" w:cstheme="majorBidi"/>
        </w:rPr>
        <w:t xml:space="preserve"> 1996</w:t>
      </w:r>
      <w:r w:rsidR="00621B36">
        <w:rPr>
          <w:rFonts w:asciiTheme="majorBidi" w:hAnsiTheme="majorBidi" w:cstheme="majorBidi"/>
        </w:rPr>
        <w:t>)</w:t>
      </w:r>
      <w:r>
        <w:rPr>
          <w:rFonts w:asciiTheme="majorBidi" w:hAnsiTheme="majorBidi" w:cstheme="majorBidi"/>
        </w:rPr>
        <w:t xml:space="preserve"> 32-45; </w:t>
      </w:r>
      <w:r w:rsidR="00621B36" w:rsidRPr="00A86C1A">
        <w:rPr>
          <w:rFonts w:asciiTheme="majorBidi" w:hAnsiTheme="majorBidi" w:cstheme="majorBidi"/>
        </w:rPr>
        <w:t>M</w:t>
      </w:r>
      <w:r w:rsidR="00621B36">
        <w:rPr>
          <w:rFonts w:asciiTheme="majorBidi" w:hAnsiTheme="majorBidi" w:cstheme="majorBidi"/>
        </w:rPr>
        <w:t>ordecahi</w:t>
      </w:r>
      <w:r w:rsidR="00621B36" w:rsidRPr="00A86C1A">
        <w:rPr>
          <w:rFonts w:asciiTheme="majorBidi" w:hAnsiTheme="majorBidi" w:cstheme="majorBidi"/>
        </w:rPr>
        <w:t xml:space="preserve"> Cogan, </w:t>
      </w:r>
      <w:r w:rsidR="00621B36">
        <w:rPr>
          <w:rFonts w:asciiTheme="majorBidi" w:hAnsiTheme="majorBidi" w:cstheme="majorBidi"/>
          <w:i/>
          <w:iCs/>
        </w:rPr>
        <w:t>The Books of Kings</w:t>
      </w:r>
      <w:r w:rsidR="00621B36" w:rsidRPr="00A86C1A">
        <w:rPr>
          <w:rFonts w:asciiTheme="majorBidi" w:hAnsiTheme="majorBidi" w:cstheme="majorBidi"/>
          <w:i/>
          <w:iCs/>
        </w:rPr>
        <w:t>, Vol. 1</w:t>
      </w:r>
      <w:r w:rsidR="00621B36" w:rsidRPr="00A86C1A">
        <w:rPr>
          <w:rFonts w:asciiTheme="majorBidi" w:hAnsiTheme="majorBidi" w:cstheme="majorBidi"/>
        </w:rPr>
        <w:t xml:space="preserve"> (Miqra le-Yisrael</w:t>
      </w:r>
      <w:r w:rsidR="00621B36">
        <w:rPr>
          <w:rFonts w:asciiTheme="majorBidi" w:hAnsiTheme="majorBidi" w:cstheme="majorBidi"/>
        </w:rPr>
        <w:t xml:space="preserve">; </w:t>
      </w:r>
      <w:r w:rsidR="00621B36" w:rsidRPr="00A86C1A">
        <w:rPr>
          <w:rFonts w:asciiTheme="majorBidi" w:hAnsiTheme="majorBidi" w:cstheme="majorBidi"/>
        </w:rPr>
        <w:t>Tel Aviv</w:t>
      </w:r>
      <w:r w:rsidR="00621B36">
        <w:rPr>
          <w:rFonts w:asciiTheme="majorBidi" w:hAnsiTheme="majorBidi" w:cstheme="majorBidi"/>
        </w:rPr>
        <w:t>: Am Oved,</w:t>
      </w:r>
      <w:r w:rsidR="00621B36" w:rsidRPr="00A86C1A">
        <w:rPr>
          <w:rFonts w:asciiTheme="majorBidi" w:hAnsiTheme="majorBidi" w:cstheme="majorBidi"/>
        </w:rPr>
        <w:t xml:space="preserve"> 2019</w:t>
      </w:r>
      <w:r w:rsidR="00621B36">
        <w:rPr>
          <w:rFonts w:asciiTheme="majorBidi" w:hAnsiTheme="majorBidi" w:cstheme="majorBidi"/>
        </w:rPr>
        <w:t>)</w:t>
      </w:r>
      <w:r>
        <w:rPr>
          <w:rFonts w:asciiTheme="majorBidi" w:hAnsiTheme="majorBidi" w:cstheme="majorBidi"/>
        </w:rPr>
        <w:t xml:space="preserve"> 37</w:t>
      </w:r>
      <w:r w:rsidR="00621B36">
        <w:rPr>
          <w:rFonts w:asciiTheme="majorBidi" w:hAnsiTheme="majorBidi" w:cstheme="majorBidi"/>
        </w:rPr>
        <w:t xml:space="preserve"> (Hebrew)</w:t>
      </w:r>
      <w:r>
        <w:rPr>
          <w:rFonts w:asciiTheme="majorBidi" w:hAnsiTheme="majorBidi" w:cstheme="majorBidi"/>
        </w:rPr>
        <w:t>.</w:t>
      </w:r>
    </w:p>
  </w:footnote>
  <w:footnote w:id="9">
    <w:p w14:paraId="756BE1B4" w14:textId="3BBD8FC2" w:rsidR="001203EC" w:rsidRDefault="001203EC" w:rsidP="00B95244">
      <w:pPr>
        <w:pStyle w:val="FootnoteText"/>
        <w:spacing w:line="360" w:lineRule="auto"/>
        <w:jc w:val="both"/>
      </w:pPr>
      <w:r>
        <w:rPr>
          <w:rStyle w:val="FootnoteReference"/>
        </w:rPr>
        <w:footnoteRef/>
      </w:r>
      <w:r>
        <w:t xml:space="preserve"> Attempts have been made in research to dismiss the scriptural account of the genealogical descent of Ahaziah and Jehoram. I consider this no more than mere speculation. See </w:t>
      </w:r>
      <w:r w:rsidR="00621B36" w:rsidRPr="00621B36">
        <w:rPr>
          <w:rFonts w:asciiTheme="majorBidi" w:hAnsiTheme="majorBidi" w:cstheme="majorBidi"/>
        </w:rPr>
        <w:t xml:space="preserve">Donald V. Etz, </w:t>
      </w:r>
      <w:r w:rsidR="00C5166F">
        <w:rPr>
          <w:rFonts w:asciiTheme="majorBidi" w:hAnsiTheme="majorBidi" w:cstheme="majorBidi"/>
        </w:rPr>
        <w:t>“</w:t>
      </w:r>
      <w:r w:rsidR="00621B36" w:rsidRPr="00621B36">
        <w:rPr>
          <w:rFonts w:asciiTheme="majorBidi" w:hAnsiTheme="majorBidi" w:cstheme="majorBidi"/>
        </w:rPr>
        <w:t>The Genealogical Relationship of Jehoram and Ahaziah, and of Ahaz and Hezekiah, Kings of Judah</w:t>
      </w:r>
      <w:r w:rsidR="002E2FC6">
        <w:rPr>
          <w:rFonts w:asciiTheme="majorBidi" w:hAnsiTheme="majorBidi" w:cstheme="majorBidi"/>
        </w:rPr>
        <w:t>,</w:t>
      </w:r>
      <w:r w:rsidR="00C5166F">
        <w:rPr>
          <w:rFonts w:asciiTheme="majorBidi" w:hAnsiTheme="majorBidi" w:cstheme="majorBidi"/>
        </w:rPr>
        <w:t>”</w:t>
      </w:r>
      <w:r w:rsidR="00621B36" w:rsidRPr="00621B36">
        <w:rPr>
          <w:rFonts w:asciiTheme="majorBidi" w:hAnsiTheme="majorBidi" w:cstheme="majorBidi"/>
        </w:rPr>
        <w:t xml:space="preserve"> </w:t>
      </w:r>
      <w:r w:rsidR="00621B36" w:rsidRPr="00621B36">
        <w:rPr>
          <w:rFonts w:asciiTheme="majorBidi" w:hAnsiTheme="majorBidi" w:cstheme="majorBidi"/>
          <w:i/>
          <w:iCs/>
        </w:rPr>
        <w:t>JSOT</w:t>
      </w:r>
      <w:r w:rsidR="00621B36" w:rsidRPr="00621B36">
        <w:rPr>
          <w:rFonts w:asciiTheme="majorBidi" w:hAnsiTheme="majorBidi" w:cstheme="majorBidi"/>
        </w:rPr>
        <w:t xml:space="preserve"> 71 (1996) 39-53</w:t>
      </w:r>
      <w:r w:rsidRPr="00B45B30">
        <w:rPr>
          <w:rFonts w:asciiTheme="majorBidi" w:hAnsiTheme="majorBidi" w:cstheme="majorBidi"/>
        </w:rPr>
        <w:t xml:space="preserve">; </w:t>
      </w:r>
      <w:r w:rsidR="00621B36" w:rsidRPr="00621B36">
        <w:rPr>
          <w:rFonts w:asciiTheme="majorBidi" w:hAnsiTheme="majorBidi" w:cstheme="majorBidi"/>
        </w:rPr>
        <w:t xml:space="preserve">William B. Barrick, </w:t>
      </w:r>
      <w:r w:rsidR="00C5166F">
        <w:rPr>
          <w:rFonts w:asciiTheme="majorBidi" w:hAnsiTheme="majorBidi" w:cstheme="majorBidi"/>
        </w:rPr>
        <w:t>“</w:t>
      </w:r>
      <w:r w:rsidR="00621B36" w:rsidRPr="00621B36">
        <w:rPr>
          <w:rFonts w:asciiTheme="majorBidi" w:hAnsiTheme="majorBidi" w:cstheme="majorBidi"/>
        </w:rPr>
        <w:t>Another Shaking of Jehoshaphat’s Family Tree: Jehoram and Ahaziah Once Again</w:t>
      </w:r>
      <w:r w:rsidR="004F0A5B">
        <w:rPr>
          <w:rFonts w:asciiTheme="majorBidi" w:hAnsiTheme="majorBidi" w:cstheme="majorBidi"/>
        </w:rPr>
        <w:t>,”</w:t>
      </w:r>
      <w:r w:rsidR="00621B36" w:rsidRPr="00621B36">
        <w:rPr>
          <w:rFonts w:asciiTheme="majorBidi" w:hAnsiTheme="majorBidi" w:cstheme="majorBidi"/>
        </w:rPr>
        <w:t xml:space="preserve"> </w:t>
      </w:r>
      <w:r w:rsidR="00621B36" w:rsidRPr="00621B36">
        <w:rPr>
          <w:rFonts w:asciiTheme="majorBidi" w:hAnsiTheme="majorBidi" w:cstheme="majorBidi"/>
          <w:i/>
          <w:iCs/>
        </w:rPr>
        <w:t>VT</w:t>
      </w:r>
      <w:r w:rsidR="00621B36" w:rsidRPr="00621B36">
        <w:rPr>
          <w:rFonts w:asciiTheme="majorBidi" w:hAnsiTheme="majorBidi" w:cstheme="majorBidi"/>
        </w:rPr>
        <w:t xml:space="preserve"> 51 (2001) 9–25</w:t>
      </w:r>
      <w:r>
        <w:rPr>
          <w:rFonts w:asciiTheme="majorBidi" w:hAnsiTheme="majorBidi" w:cstheme="majorBidi"/>
        </w:rPr>
        <w:t>.</w:t>
      </w:r>
    </w:p>
  </w:footnote>
  <w:footnote w:id="10">
    <w:p w14:paraId="26EE250E" w14:textId="2EB8B63F" w:rsidR="001203EC" w:rsidRDefault="001203EC" w:rsidP="00B95244">
      <w:pPr>
        <w:pStyle w:val="FootnoteText"/>
        <w:spacing w:line="360" w:lineRule="auto"/>
        <w:jc w:val="both"/>
      </w:pPr>
      <w:r>
        <w:rPr>
          <w:rStyle w:val="FootnoteReference"/>
        </w:rPr>
        <w:footnoteRef/>
      </w:r>
      <w:r>
        <w:t xml:space="preserve"> I assume, for this purpose, that the biblical canonization had became a fait accompli by the time of the </w:t>
      </w:r>
      <w:r w:rsidR="00553FFA">
        <w:t>C</w:t>
      </w:r>
      <w:r>
        <w:t xml:space="preserve">hronicler (fourth century BCE) in a way that allowed him to study the various books, quote from them, or derive inspiration from them in his writing. See </w:t>
      </w:r>
      <w:r w:rsidR="00621B36" w:rsidRPr="00621B36">
        <w:rPr>
          <w:rFonts w:asciiTheme="majorBidi" w:hAnsiTheme="majorBidi" w:cstheme="majorBidi"/>
        </w:rPr>
        <w:t xml:space="preserve">Steven J. Schweitzer, </w:t>
      </w:r>
      <w:r w:rsidR="00C5166F">
        <w:rPr>
          <w:rFonts w:asciiTheme="majorBidi" w:hAnsiTheme="majorBidi" w:cstheme="majorBidi"/>
        </w:rPr>
        <w:t>“</w:t>
      </w:r>
      <w:r w:rsidR="00621B36" w:rsidRPr="00621B36">
        <w:rPr>
          <w:rFonts w:asciiTheme="majorBidi" w:hAnsiTheme="majorBidi" w:cstheme="majorBidi"/>
        </w:rPr>
        <w:t>Judging a Book by Its Citations: Sources and Authority in Chronicles</w:t>
      </w:r>
      <w:r w:rsidR="004F0A5B">
        <w:rPr>
          <w:rFonts w:asciiTheme="majorBidi" w:hAnsiTheme="majorBidi" w:cstheme="majorBidi"/>
        </w:rPr>
        <w:t>,”</w:t>
      </w:r>
      <w:r w:rsidR="00621B36" w:rsidRPr="00621B36">
        <w:rPr>
          <w:rFonts w:asciiTheme="majorBidi" w:hAnsiTheme="majorBidi" w:cstheme="majorBidi"/>
        </w:rPr>
        <w:t xml:space="preserve"> in </w:t>
      </w:r>
      <w:r w:rsidR="00621B36" w:rsidRPr="00621B36">
        <w:rPr>
          <w:rFonts w:asciiTheme="majorBidi" w:hAnsiTheme="majorBidi" w:cstheme="majorBidi"/>
          <w:i/>
          <w:iCs/>
        </w:rPr>
        <w:t xml:space="preserve">What Was Authoritative for Chronicles, </w:t>
      </w:r>
      <w:r w:rsidR="00621B36" w:rsidRPr="00621B36">
        <w:rPr>
          <w:rFonts w:asciiTheme="majorBidi" w:hAnsiTheme="majorBidi" w:cstheme="majorBidi"/>
        </w:rPr>
        <w:t>eds. E. Ben Zvi &amp; D. Edelman (Winona Lake: Eisenbrauns, 2011)</w:t>
      </w:r>
      <w:r w:rsidR="00621B36">
        <w:rPr>
          <w:rFonts w:asciiTheme="majorBidi" w:hAnsiTheme="majorBidi" w:cstheme="majorBidi"/>
        </w:rPr>
        <w:t xml:space="preserve"> 37-66:</w:t>
      </w:r>
      <w:r w:rsidR="00621B36" w:rsidRPr="00621B36">
        <w:rPr>
          <w:rFonts w:asciiTheme="majorBidi" w:hAnsiTheme="majorBidi" w:cstheme="majorBidi"/>
        </w:rPr>
        <w:t xml:space="preserve"> </w:t>
      </w:r>
      <w:r w:rsidRPr="000570D4">
        <w:rPr>
          <w:rFonts w:asciiTheme="majorBidi" w:hAnsiTheme="majorBidi" w:cstheme="majorBidi"/>
        </w:rPr>
        <w:t>53</w:t>
      </w:r>
      <w:r>
        <w:rPr>
          <w:rFonts w:asciiTheme="majorBidi" w:hAnsiTheme="majorBidi" w:cstheme="majorBidi"/>
        </w:rPr>
        <w:t>–5</w:t>
      </w:r>
      <w:r w:rsidRPr="000570D4">
        <w:rPr>
          <w:rFonts w:asciiTheme="majorBidi" w:hAnsiTheme="majorBidi" w:cstheme="majorBidi"/>
        </w:rPr>
        <w:t>4</w:t>
      </w:r>
      <w:r>
        <w:rPr>
          <w:rFonts w:asciiTheme="majorBidi" w:hAnsiTheme="majorBidi" w:cstheme="majorBidi"/>
        </w:rPr>
        <w:t xml:space="preserve">. See also </w:t>
      </w:r>
      <w:r w:rsidR="00621B36" w:rsidRPr="00621B36">
        <w:rPr>
          <w:rFonts w:asciiTheme="majorBidi" w:hAnsiTheme="majorBidi" w:cstheme="majorBidi"/>
        </w:rPr>
        <w:t xml:space="preserve">David Glatt-Gilad, </w:t>
      </w:r>
      <w:r w:rsidR="00C5166F">
        <w:rPr>
          <w:rFonts w:asciiTheme="majorBidi" w:hAnsiTheme="majorBidi" w:cstheme="majorBidi"/>
        </w:rPr>
        <w:t>“</w:t>
      </w:r>
      <w:r w:rsidR="00621B36" w:rsidRPr="00621B36">
        <w:rPr>
          <w:rFonts w:asciiTheme="majorBidi" w:hAnsiTheme="majorBidi" w:cstheme="majorBidi"/>
        </w:rPr>
        <w:t>Chronicles as Consensus Literature</w:t>
      </w:r>
      <w:r w:rsidR="004F0A5B">
        <w:rPr>
          <w:rFonts w:asciiTheme="majorBidi" w:hAnsiTheme="majorBidi" w:cstheme="majorBidi"/>
        </w:rPr>
        <w:t>,”</w:t>
      </w:r>
      <w:r w:rsidR="00621B36" w:rsidRPr="00621B36">
        <w:rPr>
          <w:rFonts w:asciiTheme="majorBidi" w:hAnsiTheme="majorBidi" w:cstheme="majorBidi"/>
          <w:i/>
        </w:rPr>
        <w:t xml:space="preserve"> </w:t>
      </w:r>
      <w:r w:rsidR="00621B36" w:rsidRPr="00621B36">
        <w:rPr>
          <w:rFonts w:asciiTheme="majorBidi" w:hAnsiTheme="majorBidi" w:cstheme="majorBidi"/>
        </w:rPr>
        <w:t>in Chronicles</w:t>
      </w:r>
      <w:r w:rsidR="004F0A5B">
        <w:rPr>
          <w:rFonts w:asciiTheme="majorBidi" w:hAnsiTheme="majorBidi" w:cstheme="majorBidi"/>
        </w:rPr>
        <w:t>,”</w:t>
      </w:r>
      <w:r w:rsidR="00621B36" w:rsidRPr="00621B36">
        <w:rPr>
          <w:rFonts w:asciiTheme="majorBidi" w:hAnsiTheme="majorBidi" w:cstheme="majorBidi"/>
        </w:rPr>
        <w:t xml:space="preserve"> in </w:t>
      </w:r>
      <w:r w:rsidR="00621B36" w:rsidRPr="00621B36">
        <w:rPr>
          <w:rFonts w:asciiTheme="majorBidi" w:hAnsiTheme="majorBidi" w:cstheme="majorBidi"/>
          <w:i/>
          <w:iCs/>
        </w:rPr>
        <w:t xml:space="preserve">What Was Authoritative for Chronicles, </w:t>
      </w:r>
      <w:r w:rsidR="00621B36" w:rsidRPr="00621B36">
        <w:rPr>
          <w:rFonts w:asciiTheme="majorBidi" w:hAnsiTheme="majorBidi" w:cstheme="majorBidi"/>
        </w:rPr>
        <w:t xml:space="preserve">eds. E. Ben Zvi &amp; D. Edelman (Winona Lake: Eisenbrauns, 2011) </w:t>
      </w:r>
      <w:r w:rsidR="00621B36">
        <w:rPr>
          <w:rFonts w:asciiTheme="majorBidi" w:hAnsiTheme="majorBidi" w:cstheme="majorBidi"/>
        </w:rPr>
        <w:t xml:space="preserve">67-76: </w:t>
      </w:r>
      <w:r w:rsidRPr="000570D4">
        <w:rPr>
          <w:rFonts w:asciiTheme="majorBidi" w:hAnsiTheme="majorBidi" w:cstheme="majorBidi"/>
        </w:rPr>
        <w:t>68.</w:t>
      </w:r>
      <w:r>
        <w:rPr>
          <w:rFonts w:asciiTheme="majorBidi" w:hAnsiTheme="majorBidi" w:cstheme="majorBidi"/>
        </w:rPr>
        <w:t xml:space="preserve"> However, it is worth noting that opposing </w:t>
      </w:r>
      <w:r w:rsidR="000770E7">
        <w:rPr>
          <w:rFonts w:asciiTheme="majorBidi" w:hAnsiTheme="majorBidi" w:cstheme="majorBidi"/>
        </w:rPr>
        <w:t xml:space="preserve">scholarly </w:t>
      </w:r>
      <w:r>
        <w:rPr>
          <w:rFonts w:asciiTheme="majorBidi" w:hAnsiTheme="majorBidi" w:cstheme="majorBidi"/>
        </w:rPr>
        <w:t xml:space="preserve">voices </w:t>
      </w:r>
      <w:r w:rsidR="000770E7">
        <w:rPr>
          <w:rFonts w:asciiTheme="majorBidi" w:hAnsiTheme="majorBidi" w:cstheme="majorBidi"/>
        </w:rPr>
        <w:t>can</w:t>
      </w:r>
      <w:r>
        <w:rPr>
          <w:rFonts w:asciiTheme="majorBidi" w:hAnsiTheme="majorBidi" w:cstheme="majorBidi"/>
        </w:rPr>
        <w:t xml:space="preserve"> also </w:t>
      </w:r>
      <w:r w:rsidR="000770E7">
        <w:rPr>
          <w:rFonts w:asciiTheme="majorBidi" w:hAnsiTheme="majorBidi" w:cstheme="majorBidi"/>
        </w:rPr>
        <w:t xml:space="preserve">be </w:t>
      </w:r>
      <w:r>
        <w:rPr>
          <w:rFonts w:asciiTheme="majorBidi" w:hAnsiTheme="majorBidi" w:cstheme="majorBidi"/>
        </w:rPr>
        <w:t>heard, arguing that Chronicles is in</w:t>
      </w:r>
      <w:r w:rsidR="000770E7">
        <w:rPr>
          <w:rFonts w:asciiTheme="majorBidi" w:hAnsiTheme="majorBidi" w:cstheme="majorBidi"/>
        </w:rPr>
        <w:t xml:space="preserve"> </w:t>
      </w:r>
      <w:r>
        <w:rPr>
          <w:rFonts w:asciiTheme="majorBidi" w:hAnsiTheme="majorBidi" w:cstheme="majorBidi"/>
        </w:rPr>
        <w:t xml:space="preserve">fact the </w:t>
      </w:r>
      <w:r w:rsidR="00A81662" w:rsidRPr="00A81662">
        <w:rPr>
          <w:rFonts w:asciiTheme="majorBidi" w:hAnsiTheme="majorBidi" w:cstheme="majorBidi"/>
          <w:i/>
          <w:iCs/>
        </w:rPr>
        <w:t>Vorlage</w:t>
      </w:r>
      <w:r>
        <w:rPr>
          <w:rFonts w:asciiTheme="majorBidi" w:hAnsiTheme="majorBidi" w:cstheme="majorBidi"/>
        </w:rPr>
        <w:t xml:space="preserve"> for several episodes in Scripture. See, for example, </w:t>
      </w:r>
      <w:r w:rsidR="00621B36" w:rsidRPr="00621B36">
        <w:rPr>
          <w:rFonts w:asciiTheme="majorBidi" w:hAnsiTheme="majorBidi" w:cstheme="majorBidi"/>
          <w:lang w:val="de-DE"/>
        </w:rPr>
        <w:t>Susanne Rudnig-Zelt, Glaube im Alten Testamen:</w:t>
      </w:r>
      <w:r w:rsidR="00E543C1">
        <w:rPr>
          <w:rFonts w:asciiTheme="majorBidi" w:hAnsiTheme="majorBidi" w:cstheme="majorBidi"/>
          <w:lang w:val="de-DE"/>
        </w:rPr>
        <w:t xml:space="preserve"> </w:t>
      </w:r>
      <w:r w:rsidR="00621B36" w:rsidRPr="00621B36">
        <w:rPr>
          <w:rFonts w:asciiTheme="majorBidi" w:hAnsiTheme="majorBidi" w:cstheme="majorBidi"/>
          <w:lang w:val="de-DE"/>
        </w:rPr>
        <w:t>Eine begriffsgeschichtliche Untersuchung unter besonderer Berücksichtigung von Jes 7,1–17; Dtn 1–3; Num 13–14 und Gen 22, 1–19 (Berlin: De Gruyter, 2017)</w:t>
      </w:r>
      <w:r w:rsidRPr="00F23D1D">
        <w:rPr>
          <w:rFonts w:asciiTheme="majorBidi" w:hAnsiTheme="majorBidi" w:cstheme="majorBidi"/>
          <w:lang w:val="de-DE"/>
        </w:rPr>
        <w:t xml:space="preserve"> 326</w:t>
      </w:r>
      <w:r>
        <w:rPr>
          <w:rFonts w:asciiTheme="majorBidi" w:hAnsiTheme="majorBidi" w:cstheme="majorBidi"/>
          <w:lang w:val="de-DE"/>
        </w:rPr>
        <w:t>–3</w:t>
      </w:r>
      <w:r w:rsidRPr="00F23D1D">
        <w:rPr>
          <w:rFonts w:asciiTheme="majorBidi" w:hAnsiTheme="majorBidi" w:cstheme="majorBidi"/>
          <w:lang w:val="de-DE"/>
        </w:rPr>
        <w:t>31</w:t>
      </w:r>
      <w:r>
        <w:rPr>
          <w:rFonts w:asciiTheme="majorBidi" w:hAnsiTheme="majorBidi" w:cstheme="majorBidi"/>
          <w:lang w:val="de-DE"/>
        </w:rPr>
        <w:t xml:space="preserve">; </w:t>
      </w:r>
      <w:r w:rsidR="00621B36" w:rsidRPr="00621B36">
        <w:rPr>
          <w:rFonts w:asciiTheme="majorBidi" w:hAnsiTheme="majorBidi" w:cstheme="majorBidi"/>
        </w:rPr>
        <w:t xml:space="preserve">Lars </w:t>
      </w:r>
      <w:r w:rsidR="00621B36" w:rsidRPr="00621B36">
        <w:rPr>
          <w:rFonts w:asciiTheme="majorBidi" w:hAnsiTheme="majorBidi" w:cstheme="majorBidi"/>
          <w:lang w:val="de-DE"/>
        </w:rPr>
        <w:t xml:space="preserve">Maskow, </w:t>
      </w:r>
      <w:r w:rsidR="00621B36" w:rsidRPr="00621B36">
        <w:rPr>
          <w:rFonts w:asciiTheme="majorBidi" w:hAnsiTheme="majorBidi" w:cstheme="majorBidi"/>
          <w:i/>
          <w:iCs/>
          <w:lang w:val="de-DE"/>
        </w:rPr>
        <w:t>Tora in der Chronik</w:t>
      </w:r>
      <w:r w:rsidR="00621B36" w:rsidRPr="00621B36">
        <w:rPr>
          <w:rFonts w:asciiTheme="majorBidi" w:hAnsiTheme="majorBidi" w:cstheme="majorBidi"/>
          <w:i/>
          <w:iCs/>
        </w:rPr>
        <w:t>:</w:t>
      </w:r>
      <w:r w:rsidR="00621B36" w:rsidRPr="00621B36">
        <w:rPr>
          <w:rFonts w:asciiTheme="majorBidi" w:hAnsiTheme="majorBidi" w:cstheme="majorBidi"/>
          <w:i/>
          <w:iCs/>
          <w:lang w:val="de-DE"/>
        </w:rPr>
        <w:t xml:space="preserve"> Studien zur Rezeption des Pentateuchs in den Chronikbüchern</w:t>
      </w:r>
      <w:r w:rsidR="00621B36" w:rsidRPr="00621B36">
        <w:rPr>
          <w:rFonts w:asciiTheme="majorBidi" w:hAnsiTheme="majorBidi" w:cstheme="majorBidi"/>
          <w:lang w:val="de-DE"/>
        </w:rPr>
        <w:t xml:space="preserve"> (Göttingen: </w:t>
      </w:r>
      <w:r w:rsidR="00621B36" w:rsidRPr="00621B36">
        <w:rPr>
          <w:rFonts w:asciiTheme="majorBidi" w:hAnsiTheme="majorBidi" w:cstheme="majorBidi"/>
        </w:rPr>
        <w:t>Vandenhoeck &amp; Ruprecht,</w:t>
      </w:r>
      <w:r w:rsidR="00621B36" w:rsidRPr="00621B36">
        <w:rPr>
          <w:rFonts w:asciiTheme="majorBidi" w:hAnsiTheme="majorBidi" w:cstheme="majorBidi"/>
          <w:lang w:val="de-DE"/>
        </w:rPr>
        <w:t xml:space="preserve"> 2019)</w:t>
      </w:r>
      <w:r w:rsidR="00E543C1">
        <w:rPr>
          <w:rFonts w:asciiTheme="majorBidi" w:hAnsiTheme="majorBidi" w:cstheme="majorBidi"/>
          <w:lang w:val="de-DE"/>
        </w:rPr>
        <w:t xml:space="preserve"> </w:t>
      </w:r>
      <w:r w:rsidRPr="00F23D1D">
        <w:rPr>
          <w:rFonts w:asciiTheme="majorBidi" w:hAnsiTheme="majorBidi" w:cstheme="majorBidi"/>
          <w:lang w:val="de-DE"/>
        </w:rPr>
        <w:t>549</w:t>
      </w:r>
      <w:r>
        <w:rPr>
          <w:rFonts w:asciiTheme="majorBidi" w:hAnsiTheme="majorBidi" w:cstheme="majorBidi"/>
          <w:lang w:val="de-DE"/>
        </w:rPr>
        <w:t>.</w:t>
      </w:r>
    </w:p>
  </w:footnote>
  <w:footnote w:id="11">
    <w:p w14:paraId="4FFCA429" w14:textId="66993260" w:rsidR="001203EC" w:rsidRDefault="001203EC" w:rsidP="00B95244">
      <w:pPr>
        <w:pStyle w:val="FootnoteText"/>
        <w:spacing w:line="360" w:lineRule="auto"/>
        <w:jc w:val="both"/>
      </w:pPr>
      <w:r>
        <w:rPr>
          <w:rStyle w:val="FootnoteReference"/>
        </w:rPr>
        <w:footnoteRef/>
      </w:r>
      <w:r>
        <w:t xml:space="preserve"> The literature discusses the origin of these additions at great length. Some</w:t>
      </w:r>
      <w:r w:rsidR="00062B8F">
        <w:t xml:space="preserve"> explanations </w:t>
      </w:r>
      <w:r w:rsidR="004C6BAC">
        <w:t>attribute</w:t>
      </w:r>
      <w:r>
        <w:t xml:space="preserve"> them in greater part to a source unknown to the Deuteronomist; others credit them to the </w:t>
      </w:r>
      <w:r w:rsidR="00A81662">
        <w:t>C</w:t>
      </w:r>
      <w:r>
        <w:t xml:space="preserve">hronicler on theological, not historical, grounds, as part of his intent to judge gravely kings who stray from the straight path. See, for example, the discussion </w:t>
      </w:r>
      <w:r w:rsidR="00E543C1" w:rsidRPr="00E543C1">
        <w:t xml:space="preserve">Sara Japhet, </w:t>
      </w:r>
      <w:r w:rsidR="00E543C1" w:rsidRPr="00B95244">
        <w:rPr>
          <w:i/>
          <w:iCs/>
        </w:rPr>
        <w:t>I &amp; II Chronicles</w:t>
      </w:r>
      <w:r w:rsidR="00E543C1" w:rsidRPr="00E543C1">
        <w:t xml:space="preserve"> (OTL; Louisville: Westminster John Knox Press, 1993)</w:t>
      </w:r>
      <w:r w:rsidR="00E543C1">
        <w:t xml:space="preserve"> </w:t>
      </w:r>
      <w:r w:rsidRPr="00B45B30">
        <w:rPr>
          <w:rFonts w:asciiTheme="majorBidi" w:hAnsiTheme="majorBidi" w:cstheme="majorBidi"/>
        </w:rPr>
        <w:t xml:space="preserve">806; </w:t>
      </w:r>
      <w:r w:rsidR="00E543C1" w:rsidRPr="00E543C1">
        <w:rPr>
          <w:rFonts w:asciiTheme="majorBidi" w:hAnsiTheme="majorBidi" w:cstheme="majorBidi"/>
        </w:rPr>
        <w:t xml:space="preserve">Ralph W. Klein, </w:t>
      </w:r>
      <w:r w:rsidR="00E543C1" w:rsidRPr="00B95244">
        <w:rPr>
          <w:rFonts w:asciiTheme="majorBidi" w:hAnsiTheme="majorBidi" w:cstheme="majorBidi"/>
          <w:i/>
          <w:iCs/>
        </w:rPr>
        <w:t>2 Chronicles</w:t>
      </w:r>
      <w:r w:rsidR="00E543C1" w:rsidRPr="00E543C1">
        <w:rPr>
          <w:rFonts w:asciiTheme="majorBidi" w:hAnsiTheme="majorBidi" w:cstheme="majorBidi"/>
        </w:rPr>
        <w:t xml:space="preserve"> (Hermeniea; Minneapolis: Fortress Press, 2012)</w:t>
      </w:r>
      <w:r w:rsidR="00E543C1">
        <w:rPr>
          <w:rFonts w:asciiTheme="majorBidi" w:hAnsiTheme="majorBidi" w:cstheme="majorBidi"/>
        </w:rPr>
        <w:t xml:space="preserve"> </w:t>
      </w:r>
      <w:r w:rsidRPr="00B45B30">
        <w:rPr>
          <w:rFonts w:asciiTheme="majorBidi" w:hAnsiTheme="majorBidi" w:cstheme="majorBidi"/>
        </w:rPr>
        <w:t>301</w:t>
      </w:r>
      <w:r>
        <w:rPr>
          <w:rFonts w:asciiTheme="majorBidi" w:hAnsiTheme="majorBidi" w:cstheme="majorBidi"/>
        </w:rPr>
        <w:t xml:space="preserve">. Either way, I do not believe that Williamson’s sweeping definition of all the extra materials here as </w:t>
      </w:r>
      <w:r w:rsidR="00C5166F">
        <w:rPr>
          <w:rFonts w:asciiTheme="majorBidi" w:hAnsiTheme="majorBidi" w:cstheme="majorBidi"/>
        </w:rPr>
        <w:t>“</w:t>
      </w:r>
      <w:r>
        <w:rPr>
          <w:rFonts w:asciiTheme="majorBidi" w:hAnsiTheme="majorBidi" w:cstheme="majorBidi"/>
        </w:rPr>
        <w:t>fully authentic</w:t>
      </w:r>
      <w:r w:rsidR="00C5166F">
        <w:rPr>
          <w:rFonts w:asciiTheme="majorBidi" w:hAnsiTheme="majorBidi" w:cstheme="majorBidi"/>
        </w:rPr>
        <w:t>”</w:t>
      </w:r>
      <w:r>
        <w:rPr>
          <w:rFonts w:asciiTheme="majorBidi" w:hAnsiTheme="majorBidi" w:cstheme="majorBidi"/>
        </w:rPr>
        <w:t xml:space="preserve"> is reliably sourced. See </w:t>
      </w:r>
      <w:r w:rsidR="00E543C1" w:rsidRPr="00E543C1">
        <w:rPr>
          <w:rFonts w:asciiTheme="majorBidi" w:hAnsiTheme="majorBidi" w:cstheme="majorBidi"/>
        </w:rPr>
        <w:t xml:space="preserve">Hugh G.M, Williamson, </w:t>
      </w:r>
      <w:r w:rsidR="00E543C1" w:rsidRPr="00B95244">
        <w:rPr>
          <w:rFonts w:asciiTheme="majorBidi" w:hAnsiTheme="majorBidi" w:cstheme="majorBidi"/>
          <w:i/>
          <w:iCs/>
        </w:rPr>
        <w:t>1 and 2 Chronicles</w:t>
      </w:r>
      <w:r w:rsidR="00E543C1" w:rsidRPr="00E543C1">
        <w:rPr>
          <w:rFonts w:asciiTheme="majorBidi" w:hAnsiTheme="majorBidi" w:cstheme="majorBidi"/>
        </w:rPr>
        <w:t xml:space="preserve"> (NCB; Grand Rapids: Eerdmans, 1982)</w:t>
      </w:r>
      <w:r w:rsidR="00E543C1">
        <w:rPr>
          <w:rFonts w:asciiTheme="majorBidi" w:hAnsiTheme="majorBidi" w:cstheme="majorBidi"/>
        </w:rPr>
        <w:t xml:space="preserve"> </w:t>
      </w:r>
      <w:r w:rsidRPr="00B45B30">
        <w:rPr>
          <w:rFonts w:asciiTheme="majorBidi" w:hAnsiTheme="majorBidi" w:cstheme="majorBidi"/>
        </w:rPr>
        <w:t>303</w:t>
      </w:r>
      <w:r>
        <w:rPr>
          <w:rFonts w:asciiTheme="majorBidi" w:hAnsiTheme="majorBidi" w:cstheme="majorBidi"/>
        </w:rPr>
        <w:t>.</w:t>
      </w:r>
    </w:p>
  </w:footnote>
  <w:footnote w:id="12">
    <w:p w14:paraId="4E47E542" w14:textId="14472B6C" w:rsidR="001203EC" w:rsidRDefault="001203EC" w:rsidP="00B95244">
      <w:pPr>
        <w:pStyle w:val="FootnoteText"/>
        <w:spacing w:line="360" w:lineRule="auto"/>
        <w:jc w:val="both"/>
      </w:pPr>
      <w:r>
        <w:rPr>
          <w:rStyle w:val="FootnoteReference"/>
        </w:rPr>
        <w:footnoteRef/>
      </w:r>
      <w:r>
        <w:t xml:space="preserve"> On the formula of Jehoram’s burial, see, for example, </w:t>
      </w:r>
      <w:r w:rsidR="00E543C1" w:rsidRPr="00E543C1">
        <w:t xml:space="preserve">Yisca Zimran, </w:t>
      </w:r>
      <w:r w:rsidR="00C5166F">
        <w:t>“</w:t>
      </w:r>
      <w:r w:rsidR="00E543C1" w:rsidRPr="00E543C1">
        <w:t>’The Covenant Made with David’ The King and the Kingdom in 2 Chronicles 21</w:t>
      </w:r>
      <w:r w:rsidR="004F0A5B">
        <w:t>,”</w:t>
      </w:r>
      <w:r w:rsidR="00E543C1" w:rsidRPr="00E543C1">
        <w:t xml:space="preserve"> </w:t>
      </w:r>
      <w:r w:rsidR="00E543C1" w:rsidRPr="00E543C1">
        <w:rPr>
          <w:i/>
          <w:iCs/>
        </w:rPr>
        <w:t>VT</w:t>
      </w:r>
      <w:r w:rsidR="00E543C1" w:rsidRPr="00E543C1">
        <w:t xml:space="preserve"> 64 (2014) 305-325: 307–310</w:t>
      </w:r>
      <w:r>
        <w:rPr>
          <w:rFonts w:asciiTheme="majorBidi" w:hAnsiTheme="majorBidi" w:cstheme="majorBidi"/>
        </w:rPr>
        <w:t>.</w:t>
      </w:r>
    </w:p>
  </w:footnote>
  <w:footnote w:id="13">
    <w:p w14:paraId="35CAF103" w14:textId="51D0B9E8" w:rsidR="001203EC" w:rsidRDefault="001203EC" w:rsidP="00B95244">
      <w:pPr>
        <w:pStyle w:val="FootnoteText"/>
        <w:spacing w:line="360" w:lineRule="auto"/>
        <w:jc w:val="both"/>
      </w:pPr>
      <w:r>
        <w:rPr>
          <w:rStyle w:val="FootnoteReference"/>
        </w:rPr>
        <w:footnoteRef/>
      </w:r>
      <w:r>
        <w:t xml:space="preserve"> See </w:t>
      </w:r>
      <w:r w:rsidR="00E543C1" w:rsidRPr="00E543C1">
        <w:t xml:space="preserve">Christopher T. Begg, </w:t>
      </w:r>
      <w:r w:rsidR="00C5166F">
        <w:t>“</w:t>
      </w:r>
      <w:r w:rsidR="00E543C1" w:rsidRPr="00E543C1">
        <w:t xml:space="preserve">Constructing a Monster: The Chronicler’s </w:t>
      </w:r>
      <w:r w:rsidR="00E543C1" w:rsidRPr="00E543C1">
        <w:rPr>
          <w:i/>
          <w:iCs/>
        </w:rPr>
        <w:t>Sondergut</w:t>
      </w:r>
      <w:r w:rsidR="00E543C1" w:rsidRPr="00E543C1">
        <w:t xml:space="preserve"> in 2 Chronicles 21</w:t>
      </w:r>
      <w:r w:rsidR="004F0A5B">
        <w:t>,”</w:t>
      </w:r>
      <w:r w:rsidR="00E543C1" w:rsidRPr="00E543C1">
        <w:t xml:space="preserve"> </w:t>
      </w:r>
      <w:r w:rsidR="00E543C1" w:rsidRPr="00E543C1">
        <w:rPr>
          <w:i/>
          <w:iCs/>
        </w:rPr>
        <w:t>ABR</w:t>
      </w:r>
      <w:r w:rsidR="00E543C1" w:rsidRPr="00E543C1">
        <w:t xml:space="preserve"> 37 (1989) 35–51</w:t>
      </w:r>
      <w:r>
        <w:t xml:space="preserve">. For further discussion of the omissions and, foremost, the additions, see </w:t>
      </w:r>
      <w:r w:rsidR="00E543C1" w:rsidRPr="00E543C1">
        <w:t xml:space="preserve">Louis C. Jonker, </w:t>
      </w:r>
      <w:r w:rsidR="00C5166F">
        <w:t>“</w:t>
      </w:r>
      <w:r w:rsidR="00E543C1" w:rsidRPr="00E543C1">
        <w:t>Textual Identity in the Books of Chronicles</w:t>
      </w:r>
      <w:r w:rsidR="004F0A5B">
        <w:t>,”</w:t>
      </w:r>
      <w:r w:rsidR="00E543C1" w:rsidRPr="00E543C1">
        <w:t xml:space="preserve"> in </w:t>
      </w:r>
      <w:r w:rsidR="00E543C1" w:rsidRPr="00E543C1">
        <w:rPr>
          <w:i/>
          <w:iCs/>
        </w:rPr>
        <w:t>Community Identity in Judean Historiography: Biblical and Comparative Perspectives</w:t>
      </w:r>
      <w:r w:rsidR="00E543C1" w:rsidRPr="00E543C1">
        <w:t>, eds. G.N. Knoppers and K.A. Ristau (Winona Lake: Eisenbrauns, 2009) 206–217</w:t>
      </w:r>
      <w:r>
        <w:t>.</w:t>
      </w:r>
    </w:p>
  </w:footnote>
  <w:footnote w:id="14">
    <w:p w14:paraId="6A846DCD" w14:textId="69989A4F" w:rsidR="001203EC" w:rsidRDefault="001203EC" w:rsidP="00B95244">
      <w:pPr>
        <w:pStyle w:val="FootnoteText"/>
        <w:spacing w:line="360" w:lineRule="auto"/>
        <w:jc w:val="both"/>
      </w:pPr>
      <w:r>
        <w:rPr>
          <w:rStyle w:val="FootnoteReference"/>
        </w:rPr>
        <w:footnoteRef/>
      </w:r>
      <w:r>
        <w:t xml:space="preserve"> Notably, various researchers cite this verse as convincing proof of the extent of importance that the </w:t>
      </w:r>
      <w:r w:rsidR="00A81662">
        <w:t>C</w:t>
      </w:r>
      <w:r>
        <w:t xml:space="preserve">hronicler attributes to the Davidic dynasty and the timelessness of the promise to David. See </w:t>
      </w:r>
      <w:r w:rsidR="00E543C1" w:rsidRPr="00E543C1">
        <w:rPr>
          <w:rFonts w:asciiTheme="majorBidi" w:hAnsiTheme="majorBidi" w:cstheme="majorBidi"/>
          <w:color w:val="000000" w:themeColor="text1"/>
        </w:rPr>
        <w:t xml:space="preserve">Wilhelm Rudolph, </w:t>
      </w:r>
      <w:r w:rsidR="00E543C1" w:rsidRPr="00B95244">
        <w:rPr>
          <w:rFonts w:asciiTheme="majorBidi" w:hAnsiTheme="majorBidi" w:cstheme="majorBidi"/>
          <w:i/>
          <w:iCs/>
          <w:color w:val="000000" w:themeColor="text1"/>
        </w:rPr>
        <w:t>Chronikbücher</w:t>
      </w:r>
      <w:r w:rsidR="00E543C1" w:rsidRPr="00E543C1">
        <w:rPr>
          <w:rFonts w:asciiTheme="majorBidi" w:hAnsiTheme="majorBidi" w:cstheme="majorBidi"/>
          <w:color w:val="000000" w:themeColor="text1"/>
        </w:rPr>
        <w:t xml:space="preserve"> (HAT; Tübingen: J. C. B. Mohr, 1955)</w:t>
      </w:r>
      <w:r w:rsidR="00E543C1">
        <w:rPr>
          <w:rFonts w:asciiTheme="majorBidi" w:hAnsiTheme="majorBidi" w:cstheme="majorBidi"/>
          <w:color w:val="000000" w:themeColor="text1"/>
        </w:rPr>
        <w:t xml:space="preserve"> </w:t>
      </w:r>
      <w:r w:rsidRPr="00B45B30">
        <w:rPr>
          <w:rFonts w:asciiTheme="majorBidi" w:hAnsiTheme="majorBidi" w:cstheme="majorBidi"/>
          <w:color w:val="000000" w:themeColor="text1"/>
        </w:rPr>
        <w:t>265</w:t>
      </w:r>
      <w:r>
        <w:rPr>
          <w:rFonts w:asciiTheme="majorBidi" w:hAnsiTheme="majorBidi" w:cstheme="majorBidi"/>
          <w:color w:val="000000" w:themeColor="text1"/>
        </w:rPr>
        <w:t>–2</w:t>
      </w:r>
      <w:r w:rsidRPr="00B45B30">
        <w:rPr>
          <w:rFonts w:asciiTheme="majorBidi" w:hAnsiTheme="majorBidi" w:cstheme="majorBidi"/>
          <w:color w:val="000000" w:themeColor="text1"/>
        </w:rPr>
        <w:t>66</w:t>
      </w:r>
      <w:r>
        <w:rPr>
          <w:rFonts w:asciiTheme="majorBidi" w:hAnsiTheme="majorBidi" w:cstheme="majorBidi"/>
          <w:color w:val="000000" w:themeColor="text1"/>
        </w:rPr>
        <w:t xml:space="preserve">. See, further, Hwang’s concluding remarks: </w:t>
      </w:r>
      <w:r w:rsidR="00C5166F">
        <w:rPr>
          <w:rFonts w:asciiTheme="majorBidi" w:hAnsiTheme="majorBidi" w:cstheme="majorBidi"/>
          <w:color w:val="000000" w:themeColor="text1"/>
        </w:rPr>
        <w:t>“</w:t>
      </w:r>
      <w:r w:rsidRPr="00B45B30">
        <w:rPr>
          <w:rFonts w:asciiTheme="majorBidi" w:hAnsiTheme="majorBidi" w:cstheme="majorBidi"/>
          <w:color w:val="000000" w:themeColor="text1"/>
        </w:rPr>
        <w:t>2Chr 21:7 witnesses the Chronicler</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s firm belief in the renewal of the Davidic dynasty based on the Davidic covenant. In the midst of the full-scale negative assessment of </w:t>
      </w:r>
      <w:r>
        <w:rPr>
          <w:rFonts w:asciiTheme="majorBidi" w:hAnsiTheme="majorBidi" w:cstheme="majorBidi"/>
          <w:color w:val="000000" w:themeColor="text1"/>
        </w:rPr>
        <w:t>Jehoram</w:t>
      </w:r>
      <w:r w:rsidRPr="00B45B30">
        <w:rPr>
          <w:rFonts w:asciiTheme="majorBidi" w:hAnsiTheme="majorBidi" w:cstheme="majorBidi"/>
          <w:color w:val="000000" w:themeColor="text1"/>
        </w:rPr>
        <w:t>, the Chronicler explicitly mentions that God is not willing to destroy the Davidic kingdom because he made a covenant with David</w:t>
      </w:r>
      <w:r>
        <w:rPr>
          <w:rFonts w:asciiTheme="majorBidi" w:hAnsiTheme="majorBidi" w:cstheme="majorBidi"/>
          <w:color w:val="000000" w:themeColor="text1"/>
        </w:rPr>
        <w:t>.</w:t>
      </w:r>
      <w:r w:rsidR="00C5166F">
        <w:rPr>
          <w:rFonts w:asciiTheme="majorBidi" w:hAnsiTheme="majorBidi" w:cstheme="majorBidi"/>
          <w:color w:val="000000" w:themeColor="text1"/>
        </w:rPr>
        <w:t>”</w:t>
      </w:r>
      <w:r>
        <w:rPr>
          <w:rFonts w:asciiTheme="majorBidi" w:hAnsiTheme="majorBidi" w:cstheme="majorBidi"/>
          <w:color w:val="000000" w:themeColor="text1"/>
        </w:rPr>
        <w:t xml:space="preserve"> See </w:t>
      </w:r>
      <w:r w:rsidR="00E543C1" w:rsidRPr="00E543C1">
        <w:rPr>
          <w:rFonts w:asciiTheme="majorBidi" w:hAnsiTheme="majorBidi" w:cstheme="majorBidi"/>
          <w:color w:val="000000" w:themeColor="text1"/>
        </w:rPr>
        <w:t xml:space="preserve">Sunwoo Hwang, </w:t>
      </w:r>
      <w:r w:rsidR="00E543C1" w:rsidRPr="00E543C1">
        <w:rPr>
          <w:rFonts w:asciiTheme="majorBidi" w:hAnsiTheme="majorBidi" w:cstheme="majorBidi"/>
          <w:i/>
          <w:iCs/>
          <w:color w:val="000000" w:themeColor="text1"/>
        </w:rPr>
        <w:t>The Hope for the Restoration of the Davidic Kingdom in the Light of the Davidic Covenant in Chronicles</w:t>
      </w:r>
      <w:r w:rsidR="00E543C1" w:rsidRPr="00E543C1">
        <w:rPr>
          <w:rFonts w:asciiTheme="majorBidi" w:hAnsiTheme="majorBidi" w:cstheme="majorBidi"/>
          <w:color w:val="000000" w:themeColor="text1"/>
        </w:rPr>
        <w:t xml:space="preserve"> (New York: Edwin Mellen Pres, 2014)</w:t>
      </w:r>
      <w:r>
        <w:rPr>
          <w:rFonts w:asciiTheme="majorBidi" w:hAnsiTheme="majorBidi" w:cstheme="majorBidi"/>
          <w:color w:val="000000" w:themeColor="text1"/>
        </w:rPr>
        <w:t xml:space="preserve">. For another way of analyzing the relation of the doctrine of retribution to the Davidic covenant, see </w:t>
      </w:r>
      <w:r w:rsidRPr="00B45B30">
        <w:rPr>
          <w:rFonts w:asciiTheme="majorBidi" w:hAnsiTheme="majorBidi" w:cstheme="majorBidi"/>
          <w:color w:val="000000" w:themeColor="text1"/>
        </w:rPr>
        <w:t>I</w:t>
      </w:r>
      <w:r w:rsidR="00E543C1">
        <w:rPr>
          <w:rFonts w:asciiTheme="majorBidi" w:hAnsiTheme="majorBidi" w:cstheme="majorBidi"/>
          <w:color w:val="000000" w:themeColor="text1"/>
        </w:rPr>
        <w:t>tzhak</w:t>
      </w:r>
      <w:r w:rsidRPr="00B45B30">
        <w:rPr>
          <w:rFonts w:asciiTheme="majorBidi" w:hAnsiTheme="majorBidi" w:cstheme="majorBidi"/>
          <w:color w:val="000000" w:themeColor="text1"/>
        </w:rPr>
        <w:t xml:space="preserve"> Amar</w:t>
      </w:r>
      <w:r>
        <w:rPr>
          <w:rFonts w:asciiTheme="majorBidi" w:hAnsiTheme="majorBidi" w:cstheme="majorBidi"/>
          <w:color w:val="000000" w:themeColor="text1"/>
        </w:rPr>
        <w:t xml:space="preserve">, </w:t>
      </w:r>
      <w:r w:rsidR="00C5166F">
        <w:rPr>
          <w:rFonts w:asciiTheme="majorBidi" w:hAnsiTheme="majorBidi" w:cstheme="majorBidi"/>
          <w:color w:val="000000" w:themeColor="text1"/>
        </w:rPr>
        <w:t>“</w:t>
      </w:r>
      <w:r w:rsidRPr="00B45B30">
        <w:rPr>
          <w:rFonts w:asciiTheme="majorBidi" w:hAnsiTheme="majorBidi" w:cstheme="majorBidi"/>
          <w:color w:val="000000" w:themeColor="text1"/>
        </w:rPr>
        <w:t>Three Evil Kings and One Promise: Another Look at the Doctrine of Retribution and the Question of the Eternal Reign of the Davidic Dynasty in the Book of Chronicles</w:t>
      </w:r>
      <w:r w:rsidR="004F0A5B">
        <w:rPr>
          <w:rFonts w:asciiTheme="majorBidi" w:hAnsiTheme="majorBidi" w:cstheme="majorBidi"/>
          <w:color w:val="000000" w:themeColor="text1"/>
        </w:rPr>
        <w:t>,”</w:t>
      </w:r>
      <w:r w:rsidRPr="00B45B30">
        <w:rPr>
          <w:rFonts w:asciiTheme="majorBidi" w:hAnsiTheme="majorBidi" w:cstheme="majorBidi"/>
          <w:color w:val="000000" w:themeColor="text1"/>
        </w:rPr>
        <w:t xml:space="preserve"> </w:t>
      </w:r>
      <w:r w:rsidRPr="00B45B30">
        <w:rPr>
          <w:rFonts w:asciiTheme="majorBidi" w:hAnsiTheme="majorBidi" w:cstheme="majorBidi"/>
          <w:i/>
          <w:iCs/>
          <w:color w:val="000000" w:themeColor="text1"/>
        </w:rPr>
        <w:t>ZAW</w:t>
      </w:r>
      <w:r w:rsidRPr="00B45B30">
        <w:rPr>
          <w:rFonts w:asciiTheme="majorBidi" w:hAnsiTheme="majorBidi" w:cstheme="majorBidi"/>
          <w:color w:val="000000" w:themeColor="text1"/>
        </w:rPr>
        <w:t xml:space="preserve"> 132 (2020), pp. 558</w:t>
      </w:r>
      <w:r>
        <w:rPr>
          <w:rFonts w:asciiTheme="majorBidi" w:hAnsiTheme="majorBidi" w:cstheme="majorBidi"/>
          <w:color w:val="000000" w:themeColor="text1"/>
        </w:rPr>
        <w:t>–5</w:t>
      </w:r>
      <w:r w:rsidRPr="00B45B30">
        <w:rPr>
          <w:rFonts w:asciiTheme="majorBidi" w:hAnsiTheme="majorBidi" w:cstheme="majorBidi"/>
          <w:color w:val="000000" w:themeColor="text1"/>
        </w:rPr>
        <w:t>72</w:t>
      </w:r>
      <w:r>
        <w:rPr>
          <w:rFonts w:asciiTheme="majorBidi" w:hAnsiTheme="majorBidi" w:cstheme="majorBidi"/>
          <w:color w:val="000000" w:themeColor="text1"/>
        </w:rPr>
        <w:t>.</w:t>
      </w:r>
    </w:p>
  </w:footnote>
  <w:footnote w:id="15">
    <w:p w14:paraId="43853C82" w14:textId="559B2D3A" w:rsidR="001203EC" w:rsidRDefault="001203EC" w:rsidP="00B95244">
      <w:pPr>
        <w:pStyle w:val="FootnoteText"/>
        <w:spacing w:line="360" w:lineRule="auto"/>
        <w:jc w:val="both"/>
      </w:pPr>
      <w:r>
        <w:rPr>
          <w:rStyle w:val="FootnoteReference"/>
        </w:rPr>
        <w:footnoteRef/>
      </w:r>
      <w:r>
        <w:t xml:space="preserve"> Due to the duality of Azariah/Azaryahu, some researchers tend to assume that the six sons mentioned here were not all of Jehoshaphat’s offspring but only the firstborn to their mother. See Japhet,</w:t>
      </w:r>
      <w:r w:rsidR="00A81662" w:rsidRPr="00A81662">
        <w:rPr>
          <w:i/>
          <w:iCs/>
        </w:rPr>
        <w:t xml:space="preserve"> I &amp; II Chronicles</w:t>
      </w:r>
      <w:r w:rsidR="00A81662">
        <w:t>,</w:t>
      </w:r>
      <w:r>
        <w:t xml:space="preserve"> 807. The occurrence of a corruption here, meaning that his name is </w:t>
      </w:r>
      <w:r w:rsidR="003D2646">
        <w:t>Ahaziah</w:t>
      </w:r>
      <w:r>
        <w:t xml:space="preserve"> as found in 2Chr 22:6 (cf. Septuagint ad loc),</w:t>
      </w:r>
      <w:r w:rsidRPr="00852AF5">
        <w:t xml:space="preserve"> </w:t>
      </w:r>
      <w:r>
        <w:t>is not beyond the realm of possibility.</w:t>
      </w:r>
    </w:p>
  </w:footnote>
  <w:footnote w:id="16">
    <w:p w14:paraId="6007B65F" w14:textId="1B5F58E3" w:rsidR="001203EC" w:rsidRDefault="001203EC" w:rsidP="00B95244">
      <w:pPr>
        <w:pStyle w:val="FootnoteText"/>
        <w:spacing w:line="360" w:lineRule="auto"/>
        <w:jc w:val="both"/>
      </w:pPr>
      <w:r>
        <w:rPr>
          <w:rStyle w:val="FootnoteReference"/>
        </w:rPr>
        <w:footnoteRef/>
      </w:r>
      <w:r>
        <w:t xml:space="preserve"> Abijah is the first-born of Rehoboam’s second wife. On the motif of primogeniture in Chronicles and the natural preference of the first-born over the others, see </w:t>
      </w:r>
      <w:r w:rsidR="00A9795D" w:rsidRPr="00A9795D">
        <w:rPr>
          <w:rFonts w:asciiTheme="majorBidi" w:hAnsiTheme="majorBidi" w:cstheme="majorBidi"/>
        </w:rPr>
        <w:t xml:space="preserve">Gary N. Knoppers, </w:t>
      </w:r>
      <w:r w:rsidR="00C5166F">
        <w:rPr>
          <w:rFonts w:asciiTheme="majorBidi" w:hAnsiTheme="majorBidi" w:cstheme="majorBidi"/>
        </w:rPr>
        <w:t>“</w:t>
      </w:r>
      <w:r w:rsidR="00A9795D" w:rsidRPr="00A9795D">
        <w:rPr>
          <w:rFonts w:asciiTheme="majorBidi" w:hAnsiTheme="majorBidi" w:cstheme="majorBidi"/>
        </w:rPr>
        <w:t>The Preferential Status of the Eldest Son Revoked?</w:t>
      </w:r>
      <w:r w:rsidR="004F0A5B">
        <w:rPr>
          <w:rFonts w:asciiTheme="majorBidi" w:hAnsiTheme="majorBidi" w:cstheme="majorBidi"/>
        </w:rPr>
        <w:t>,”</w:t>
      </w:r>
      <w:r w:rsidR="00A9795D" w:rsidRPr="00A9795D">
        <w:rPr>
          <w:rFonts w:asciiTheme="majorBidi" w:hAnsiTheme="majorBidi" w:cstheme="majorBidi"/>
        </w:rPr>
        <w:t xml:space="preserve"> in </w:t>
      </w:r>
      <w:r w:rsidR="00A9795D" w:rsidRPr="00A9795D">
        <w:rPr>
          <w:rFonts w:asciiTheme="majorBidi" w:hAnsiTheme="majorBidi" w:cstheme="majorBidi"/>
          <w:i/>
          <w:iCs/>
        </w:rPr>
        <w:t xml:space="preserve">Rethinking the Foundations: Historiography in the Ancient World and in the Bible Essays in Honour of John Van Seters, </w:t>
      </w:r>
      <w:r w:rsidR="00A9795D" w:rsidRPr="00A9795D">
        <w:rPr>
          <w:rFonts w:asciiTheme="majorBidi" w:hAnsiTheme="majorBidi" w:cstheme="majorBidi"/>
        </w:rPr>
        <w:t>eds.</w:t>
      </w:r>
      <w:r w:rsidR="00A9795D" w:rsidRPr="00A9795D">
        <w:rPr>
          <w:rFonts w:asciiTheme="majorBidi" w:hAnsiTheme="majorBidi" w:cstheme="majorBidi"/>
          <w:i/>
          <w:iCs/>
        </w:rPr>
        <w:t xml:space="preserve"> </w:t>
      </w:r>
      <w:r w:rsidR="00A9795D" w:rsidRPr="00A9795D">
        <w:rPr>
          <w:rFonts w:asciiTheme="majorBidi" w:hAnsiTheme="majorBidi" w:cstheme="majorBidi"/>
        </w:rPr>
        <w:t xml:space="preserve">S.L. McKenzie and T. Römer (Berlin: </w:t>
      </w:r>
      <w:r w:rsidR="00B1017C">
        <w:rPr>
          <w:rFonts w:asciiTheme="majorBidi" w:hAnsiTheme="majorBidi" w:cstheme="majorBidi"/>
        </w:rPr>
        <w:t>d</w:t>
      </w:r>
      <w:r w:rsidR="00A9795D" w:rsidRPr="00A9795D">
        <w:rPr>
          <w:rFonts w:asciiTheme="majorBidi" w:hAnsiTheme="majorBidi" w:cstheme="majorBidi"/>
        </w:rPr>
        <w:t>e Gruyter, 2000) 115-126: 121-126</w:t>
      </w:r>
      <w:r w:rsidRPr="00B45B30">
        <w:rPr>
          <w:rFonts w:asciiTheme="majorBidi" w:hAnsiTheme="majorBidi" w:cstheme="majorBidi"/>
        </w:rPr>
        <w:t>.</w:t>
      </w:r>
    </w:p>
  </w:footnote>
  <w:footnote w:id="17">
    <w:p w14:paraId="10C1F2B2" w14:textId="68C1472F" w:rsidR="001203EC" w:rsidRDefault="001203EC" w:rsidP="00B95244">
      <w:pPr>
        <w:pStyle w:val="FootnoteText"/>
        <w:spacing w:line="360" w:lineRule="auto"/>
        <w:jc w:val="both"/>
      </w:pPr>
      <w:r>
        <w:rPr>
          <w:rStyle w:val="FootnoteReference"/>
        </w:rPr>
        <w:footnoteRef/>
      </w:r>
      <w:r>
        <w:t xml:space="preserve"> See, for example</w:t>
      </w:r>
      <w:r w:rsidR="00A9795D" w:rsidRPr="00A9795D">
        <w:rPr>
          <w:rFonts w:asciiTheme="majorBidi" w:eastAsiaTheme="minorHAnsi" w:hAnsiTheme="majorBidi" w:cstheme="majorBidi"/>
          <w:color w:val="000000" w:themeColor="text1"/>
          <w:sz w:val="24"/>
          <w:szCs w:val="24"/>
          <w:lang w:bidi="he-IL"/>
        </w:rPr>
        <w:t xml:space="preserve"> </w:t>
      </w:r>
      <w:r w:rsidR="00A9795D" w:rsidRPr="00A9795D">
        <w:t xml:space="preserve">Ilan Abecasiss, </w:t>
      </w:r>
      <w:r w:rsidR="00A9795D" w:rsidRPr="00B95244">
        <w:rPr>
          <w:i/>
          <w:iCs/>
        </w:rPr>
        <w:t>Political Assassinations in the Bible and in Ancient Near East</w:t>
      </w:r>
      <w:r w:rsidR="00A9795D" w:rsidRPr="00A9795D">
        <w:t xml:space="preserve"> (Givat Yishayahu: 2017)</w:t>
      </w:r>
      <w:r w:rsidR="00384D1F">
        <w:t xml:space="preserve"> (Hebrew)</w:t>
      </w:r>
      <w:r>
        <w:t>.</w:t>
      </w:r>
    </w:p>
  </w:footnote>
  <w:footnote w:id="18">
    <w:p w14:paraId="4277965C" w14:textId="74837E15" w:rsidR="001203EC" w:rsidRDefault="001203EC" w:rsidP="00B95244">
      <w:pPr>
        <w:pStyle w:val="FootnoteText"/>
        <w:spacing w:line="360" w:lineRule="auto"/>
        <w:jc w:val="both"/>
      </w:pPr>
      <w:r>
        <w:rPr>
          <w:rStyle w:val="FootnoteReference"/>
        </w:rPr>
        <w:footnoteRef/>
      </w:r>
      <w:r>
        <w:t xml:space="preserve"> Abecassis believes that these murders never occurred</w:t>
      </w:r>
      <w:r w:rsidR="00873ECF">
        <w:t xml:space="preserve">, see </w:t>
      </w:r>
      <w:r w:rsidR="00A9795D" w:rsidRPr="00A9795D">
        <w:t>Ilan Abecassis,’</w:t>
      </w:r>
      <w:r w:rsidR="00C5166F">
        <w:t>”</w:t>
      </w:r>
      <w:r w:rsidR="00A9795D" w:rsidRPr="00A9795D">
        <w:t>He put to the sword all his brothers;’ (2Chr 21,4)?</w:t>
      </w:r>
      <w:r w:rsidR="004F0A5B">
        <w:t>,”</w:t>
      </w:r>
      <w:r w:rsidR="00A9795D" w:rsidRPr="00A9795D">
        <w:t xml:space="preserve"> </w:t>
      </w:r>
      <w:r w:rsidR="00A9795D" w:rsidRPr="00A9795D">
        <w:rPr>
          <w:i/>
          <w:iCs/>
        </w:rPr>
        <w:t>BN</w:t>
      </w:r>
      <w:r w:rsidR="00A9795D" w:rsidRPr="00A9795D">
        <w:t xml:space="preserve"> 165 (2015) 35-42.</w:t>
      </w:r>
      <w:r>
        <w:t xml:space="preserve"> His vehement ruling pertains, again, to the question of the sources available to the </w:t>
      </w:r>
      <w:r w:rsidR="00A81662">
        <w:t>C</w:t>
      </w:r>
      <w:r>
        <w:t xml:space="preserve">hronicler. I find it hard to nail this matter down. On the one hand, the fact that the murder appears in Elijah’s </w:t>
      </w:r>
      <w:r w:rsidR="00C5166F">
        <w:t>“</w:t>
      </w:r>
      <w:r>
        <w:t>writing</w:t>
      </w:r>
      <w:r w:rsidR="00C5166F">
        <w:t>”</w:t>
      </w:r>
      <w:r>
        <w:t xml:space="preserve"> (below), along with the fact that it clashes with the presentation of the story, suggests that the </w:t>
      </w:r>
      <w:r w:rsidR="00A81662">
        <w:t>C</w:t>
      </w:r>
      <w:r>
        <w:t xml:space="preserve">hronicler invented the matter from whole cloth in order to add yet another misdeed to Jehoram’s already-ample record. Contrastingly, it is highly likely that the </w:t>
      </w:r>
      <w:r w:rsidR="00A81662">
        <w:t>C</w:t>
      </w:r>
      <w:r>
        <w:t>hronicler was exposed to an oral source or tradition in this matter.</w:t>
      </w:r>
    </w:p>
  </w:footnote>
  <w:footnote w:id="19">
    <w:p w14:paraId="6A6022A1" w14:textId="78EC3B44" w:rsidR="001203EC" w:rsidRDefault="001203EC" w:rsidP="00B95244">
      <w:pPr>
        <w:pStyle w:val="FootnoteText"/>
        <w:spacing w:line="360" w:lineRule="auto"/>
        <w:jc w:val="both"/>
      </w:pPr>
      <w:r>
        <w:rPr>
          <w:rStyle w:val="FootnoteReference"/>
        </w:rPr>
        <w:footnoteRef/>
      </w:r>
      <w:r>
        <w:t xml:space="preserve"> Elijah’s missive raises many questions in regard to time (did Elijah lived during the time of Jehoram?), place (what has the prophet Elijah, a man of the North, have to do with Jehoram, ruler of the Southern kingdom?), and form (why did Elijah not meet with Jehoram face-to-face?). For a summary of these approaches, see </w:t>
      </w:r>
      <w:r w:rsidR="00A9795D" w:rsidRPr="00A9795D">
        <w:rPr>
          <w:rFonts w:asciiTheme="majorBidi" w:hAnsiTheme="majorBidi" w:cstheme="majorBidi"/>
        </w:rPr>
        <w:t xml:space="preserve">Yigal Levin, </w:t>
      </w:r>
      <w:r w:rsidR="00A9795D" w:rsidRPr="00B95244">
        <w:rPr>
          <w:rFonts w:asciiTheme="majorBidi" w:hAnsiTheme="majorBidi" w:cstheme="majorBidi"/>
          <w:i/>
          <w:iCs/>
        </w:rPr>
        <w:t>The Chronicles of the Kings of Judah: 2 Chronicles 10–36</w:t>
      </w:r>
      <w:r w:rsidR="00A9795D" w:rsidRPr="00A9795D">
        <w:rPr>
          <w:rFonts w:asciiTheme="majorBidi" w:hAnsiTheme="majorBidi" w:cstheme="majorBidi"/>
        </w:rPr>
        <w:t xml:space="preserve"> (London: Bloomsbury, 2017)</w:t>
      </w:r>
      <w:r w:rsidR="00A9795D">
        <w:rPr>
          <w:rFonts w:asciiTheme="majorBidi" w:hAnsiTheme="majorBidi" w:cstheme="majorBidi"/>
        </w:rPr>
        <w:t xml:space="preserve"> </w:t>
      </w:r>
      <w:r w:rsidRPr="00B45B30">
        <w:rPr>
          <w:rFonts w:asciiTheme="majorBidi" w:hAnsiTheme="majorBidi" w:cstheme="majorBidi"/>
        </w:rPr>
        <w:t>173</w:t>
      </w:r>
      <w:r>
        <w:rPr>
          <w:rFonts w:asciiTheme="majorBidi" w:hAnsiTheme="majorBidi" w:cstheme="majorBidi"/>
        </w:rPr>
        <w:t xml:space="preserve">. I tend to accept Curtis and Madsen’s reasoning that the letter is </w:t>
      </w:r>
      <w:r w:rsidR="00C5166F">
        <w:rPr>
          <w:rFonts w:asciiTheme="majorBidi" w:hAnsiTheme="majorBidi" w:cstheme="majorBidi"/>
        </w:rPr>
        <w:t>“</w:t>
      </w:r>
      <w:r>
        <w:rPr>
          <w:rFonts w:asciiTheme="majorBidi" w:hAnsiTheme="majorBidi" w:cstheme="majorBidi"/>
        </w:rPr>
        <w:t>a pure product of the imagination.</w:t>
      </w:r>
      <w:r w:rsidR="00C5166F">
        <w:rPr>
          <w:rFonts w:asciiTheme="majorBidi" w:hAnsiTheme="majorBidi" w:cstheme="majorBidi"/>
        </w:rPr>
        <w:t>”</w:t>
      </w:r>
      <w:r>
        <w:rPr>
          <w:rFonts w:asciiTheme="majorBidi" w:hAnsiTheme="majorBidi" w:cstheme="majorBidi"/>
        </w:rPr>
        <w:t xml:space="preserve"> See </w:t>
      </w:r>
      <w:r w:rsidR="00A9795D" w:rsidRPr="00A9795D">
        <w:rPr>
          <w:rFonts w:asciiTheme="majorBidi" w:hAnsiTheme="majorBidi" w:cstheme="majorBidi"/>
        </w:rPr>
        <w:t xml:space="preserve">Edward L. Curtis and Albert A. Madsen, </w:t>
      </w:r>
      <w:r w:rsidR="00A9795D" w:rsidRPr="00B95244">
        <w:rPr>
          <w:rFonts w:asciiTheme="majorBidi" w:hAnsiTheme="majorBidi" w:cstheme="majorBidi"/>
          <w:i/>
          <w:iCs/>
        </w:rPr>
        <w:t>A Critical and Exegetical Commentary on the Books of Chronicles</w:t>
      </w:r>
      <w:r w:rsidR="00A9795D" w:rsidRPr="00A9795D">
        <w:rPr>
          <w:rFonts w:asciiTheme="majorBidi" w:hAnsiTheme="majorBidi" w:cstheme="majorBidi"/>
        </w:rPr>
        <w:t xml:space="preserve"> (ICC; Edinburgh: T&amp;T Clark, 1910)</w:t>
      </w:r>
      <w:r w:rsidR="00A9795D">
        <w:rPr>
          <w:rFonts w:asciiTheme="majorBidi" w:hAnsiTheme="majorBidi" w:cstheme="majorBidi"/>
        </w:rPr>
        <w:t xml:space="preserve"> </w:t>
      </w:r>
      <w:r w:rsidRPr="00B45B30">
        <w:rPr>
          <w:rFonts w:asciiTheme="majorBidi" w:hAnsiTheme="majorBidi" w:cstheme="majorBidi"/>
        </w:rPr>
        <w:t>415</w:t>
      </w:r>
      <w:r>
        <w:rPr>
          <w:rFonts w:asciiTheme="majorBidi" w:hAnsiTheme="majorBidi" w:cstheme="majorBidi"/>
        </w:rPr>
        <w:t>.</w:t>
      </w:r>
    </w:p>
  </w:footnote>
  <w:footnote w:id="20">
    <w:p w14:paraId="194E9377" w14:textId="36F8B2EE" w:rsidR="001203EC" w:rsidRDefault="001203EC" w:rsidP="00B95244">
      <w:pPr>
        <w:pStyle w:val="FootnoteText"/>
        <w:spacing w:line="360" w:lineRule="auto"/>
        <w:jc w:val="both"/>
      </w:pPr>
      <w:r>
        <w:rPr>
          <w:rStyle w:val="FootnoteReference"/>
        </w:rPr>
        <w:footnoteRef/>
      </w:r>
      <w:r>
        <w:t xml:space="preserve"> See discussion in Klein, </w:t>
      </w:r>
      <w:r w:rsidR="00A81662" w:rsidRPr="00A81662">
        <w:rPr>
          <w:i/>
          <w:iCs/>
        </w:rPr>
        <w:t>2 Chronicles</w:t>
      </w:r>
      <w:r w:rsidR="00A81662">
        <w:t xml:space="preserve">, </w:t>
      </w:r>
      <w:r>
        <w:t>303. The prophet reprimands Jehoshaphat twice for having allied with the Israelite kings. See 2Chr 19:2–3, 20:37.</w:t>
      </w:r>
    </w:p>
  </w:footnote>
  <w:footnote w:id="21">
    <w:p w14:paraId="62F821C7" w14:textId="4A10EE6D" w:rsidR="001203EC" w:rsidRDefault="001203EC" w:rsidP="00B95244">
      <w:pPr>
        <w:pStyle w:val="FootnoteText"/>
        <w:spacing w:line="360" w:lineRule="auto"/>
        <w:jc w:val="both"/>
      </w:pPr>
      <w:r>
        <w:rPr>
          <w:rStyle w:val="FootnoteReference"/>
        </w:rPr>
        <w:footnoteRef/>
      </w:r>
      <w:r>
        <w:t xml:space="preserve"> Although the verses speak only of being taken prisoner, the </w:t>
      </w:r>
      <w:r w:rsidR="00A81662">
        <w:t>C</w:t>
      </w:r>
      <w:r>
        <w:t xml:space="preserve">hronicler comments as he continues that </w:t>
      </w:r>
      <w:r w:rsidR="003D2646">
        <w:t>Ahaziah</w:t>
      </w:r>
      <w:r>
        <w:t xml:space="preserve"> alone has survived after this incursion, after the Arabians have murdered the rest of his family (v 22:1).</w:t>
      </w:r>
    </w:p>
  </w:footnote>
  <w:footnote w:id="22">
    <w:p w14:paraId="64993C66" w14:textId="3ED116A0" w:rsidR="001203EC" w:rsidRDefault="001203EC" w:rsidP="00B95244">
      <w:pPr>
        <w:pStyle w:val="FootnoteText"/>
        <w:spacing w:line="360" w:lineRule="auto"/>
        <w:jc w:val="both"/>
      </w:pPr>
      <w:r>
        <w:rPr>
          <w:rStyle w:val="FootnoteReference"/>
        </w:rPr>
        <w:footnoteRef/>
      </w:r>
      <w:r>
        <w:t xml:space="preserve"> Mosis likens these accounts to those of the devastation occasioned by the demise of the kingdom of Judah. See </w:t>
      </w:r>
      <w:r w:rsidR="00A9795D" w:rsidRPr="00A9795D">
        <w:rPr>
          <w:rFonts w:asciiTheme="majorBidi" w:hAnsiTheme="majorBidi" w:cstheme="majorBidi"/>
        </w:rPr>
        <w:t>Rudolf Mosis</w:t>
      </w:r>
      <w:r w:rsidR="00A9795D" w:rsidRPr="00A9795D">
        <w:rPr>
          <w:rFonts w:asciiTheme="majorBidi" w:hAnsiTheme="majorBidi" w:cstheme="majorBidi"/>
          <w:i/>
          <w:iCs/>
        </w:rPr>
        <w:t>, Untersuchungen zur Theologie des chronistischen Geschichtswerkes</w:t>
      </w:r>
      <w:r w:rsidR="00A9795D" w:rsidRPr="00A9795D">
        <w:rPr>
          <w:rFonts w:asciiTheme="majorBidi" w:hAnsiTheme="majorBidi" w:cstheme="majorBidi"/>
        </w:rPr>
        <w:t xml:space="preserve"> (Freiburg: Herder, 1973)</w:t>
      </w:r>
      <w:r w:rsidR="00A9795D">
        <w:rPr>
          <w:rFonts w:asciiTheme="majorBidi" w:hAnsiTheme="majorBidi" w:cstheme="majorBidi"/>
        </w:rPr>
        <w:t xml:space="preserve"> </w:t>
      </w:r>
      <w:r w:rsidRPr="002D7B41">
        <w:rPr>
          <w:rFonts w:asciiTheme="majorBidi" w:hAnsiTheme="majorBidi" w:cstheme="majorBidi"/>
        </w:rPr>
        <w:t>178</w:t>
      </w:r>
      <w:r>
        <w:rPr>
          <w:rFonts w:asciiTheme="majorBidi" w:hAnsiTheme="majorBidi" w:cstheme="majorBidi"/>
        </w:rPr>
        <w:t>.</w:t>
      </w:r>
    </w:p>
  </w:footnote>
  <w:footnote w:id="23">
    <w:p w14:paraId="56CD11E9" w14:textId="6436F9DE" w:rsidR="001203EC" w:rsidRDefault="001203EC" w:rsidP="00B95244">
      <w:pPr>
        <w:pStyle w:val="FootnoteText"/>
        <w:spacing w:line="360" w:lineRule="auto"/>
        <w:jc w:val="both"/>
      </w:pPr>
      <w:r>
        <w:rPr>
          <w:rStyle w:val="FootnoteReference"/>
        </w:rPr>
        <w:footnoteRef/>
      </w:r>
      <w:r>
        <w:t xml:space="preserve"> See Amar</w:t>
      </w:r>
      <w:r w:rsidR="00A81662">
        <w:t>,</w:t>
      </w:r>
      <w:r w:rsidR="00A9795D">
        <w:t xml:space="preserve"> </w:t>
      </w:r>
      <w:r w:rsidR="00C5166F">
        <w:t>“</w:t>
      </w:r>
      <w:r w:rsidR="00A9795D" w:rsidRPr="00A9795D">
        <w:t>Three Evil Kings</w:t>
      </w:r>
      <w:r w:rsidR="004F0A5B">
        <w:t>,”</w:t>
      </w:r>
      <w:r w:rsidR="00A81662">
        <w:t xml:space="preserve"> </w:t>
      </w:r>
      <w:r>
        <w:t>at length.</w:t>
      </w:r>
    </w:p>
  </w:footnote>
  <w:footnote w:id="24">
    <w:p w14:paraId="50576D4E" w14:textId="3E21C049" w:rsidR="001203EC" w:rsidRDefault="001203EC" w:rsidP="00B95244">
      <w:pPr>
        <w:pStyle w:val="FootnoteText"/>
        <w:spacing w:line="360" w:lineRule="auto"/>
        <w:jc w:val="both"/>
      </w:pPr>
      <w:r>
        <w:rPr>
          <w:rStyle w:val="FootnoteReference"/>
        </w:rPr>
        <w:footnoteRef/>
      </w:r>
      <w:r>
        <w:t xml:space="preserve"> The mention of Jehu’s coronation is one of the evidences for the accepted outlook in research on the </w:t>
      </w:r>
      <w:r w:rsidR="00A81662">
        <w:t>B</w:t>
      </w:r>
      <w:r>
        <w:t xml:space="preserve">ook of Kings as one of the sources available to the </w:t>
      </w:r>
      <w:r w:rsidR="00A81662">
        <w:t>C</w:t>
      </w:r>
      <w:r>
        <w:t>hronicler, in contrast to Auld’s common-</w:t>
      </w:r>
      <w:r w:rsidR="00A81662">
        <w:t>source</w:t>
      </w:r>
      <w:r>
        <w:t xml:space="preserve"> approach. See </w:t>
      </w:r>
      <w:r w:rsidR="00A9795D" w:rsidRPr="00A9795D">
        <w:rPr>
          <w:rFonts w:asciiTheme="majorBidi" w:hAnsiTheme="majorBidi" w:cstheme="majorBidi"/>
        </w:rPr>
        <w:t xml:space="preserve">Steven L. McKenzie, </w:t>
      </w:r>
      <w:r w:rsidR="00C5166F">
        <w:rPr>
          <w:rFonts w:asciiTheme="majorBidi" w:hAnsiTheme="majorBidi" w:cstheme="majorBidi"/>
        </w:rPr>
        <w:t>“</w:t>
      </w:r>
      <w:r w:rsidR="00A9795D" w:rsidRPr="00A9795D">
        <w:rPr>
          <w:rFonts w:asciiTheme="majorBidi" w:hAnsiTheme="majorBidi" w:cstheme="majorBidi"/>
        </w:rPr>
        <w:t>The Chronicler as Redactor</w:t>
      </w:r>
      <w:r w:rsidR="004F0A5B">
        <w:rPr>
          <w:rFonts w:asciiTheme="majorBidi" w:hAnsiTheme="majorBidi" w:cstheme="majorBidi"/>
        </w:rPr>
        <w:t>,”</w:t>
      </w:r>
      <w:r w:rsidR="00A9795D" w:rsidRPr="00A9795D">
        <w:rPr>
          <w:rFonts w:asciiTheme="majorBidi" w:hAnsiTheme="majorBidi" w:cstheme="majorBidi"/>
        </w:rPr>
        <w:t xml:space="preserve"> in </w:t>
      </w:r>
      <w:r w:rsidR="00A9795D" w:rsidRPr="00A9795D">
        <w:rPr>
          <w:rFonts w:asciiTheme="majorBidi" w:hAnsiTheme="majorBidi" w:cstheme="majorBidi"/>
          <w:i/>
          <w:iCs/>
        </w:rPr>
        <w:t>The Chronicler as Author: Studies in Text and Texture</w:t>
      </w:r>
      <w:r w:rsidR="00A9795D" w:rsidRPr="00A9795D">
        <w:rPr>
          <w:rFonts w:asciiTheme="majorBidi" w:hAnsiTheme="majorBidi" w:cstheme="majorBidi"/>
        </w:rPr>
        <w:t>, eds. M.P Graham and S.L. McKenzie (Sheffield: Sheffield Academic Press, 1999)</w:t>
      </w:r>
      <w:r w:rsidR="00A9795D">
        <w:rPr>
          <w:rFonts w:asciiTheme="majorBidi" w:hAnsiTheme="majorBidi" w:cstheme="majorBidi"/>
        </w:rPr>
        <w:t xml:space="preserve"> 70-90: </w:t>
      </w:r>
      <w:r w:rsidRPr="002D7B41">
        <w:rPr>
          <w:rFonts w:asciiTheme="majorBidi" w:hAnsiTheme="majorBidi" w:cstheme="majorBidi"/>
        </w:rPr>
        <w:t>83</w:t>
      </w:r>
      <w:r>
        <w:rPr>
          <w:rFonts w:asciiTheme="majorBidi" w:hAnsiTheme="majorBidi" w:cstheme="majorBidi"/>
        </w:rPr>
        <w:t>–8</w:t>
      </w:r>
      <w:r w:rsidRPr="002D7B41">
        <w:rPr>
          <w:rFonts w:asciiTheme="majorBidi" w:hAnsiTheme="majorBidi" w:cstheme="majorBidi"/>
        </w:rPr>
        <w:t>4</w:t>
      </w:r>
      <w:r>
        <w:rPr>
          <w:rFonts w:asciiTheme="majorBidi" w:hAnsiTheme="majorBidi" w:cstheme="majorBidi"/>
        </w:rPr>
        <w:t xml:space="preserve">. For the outlook of see </w:t>
      </w:r>
      <w:r w:rsidR="00A9795D" w:rsidRPr="00A9795D">
        <w:rPr>
          <w:rFonts w:asciiTheme="majorBidi" w:hAnsiTheme="majorBidi" w:cstheme="majorBidi"/>
        </w:rPr>
        <w:t>A. Graeme Auld</w:t>
      </w:r>
      <w:r w:rsidR="00A9795D" w:rsidRPr="00A9795D">
        <w:rPr>
          <w:rFonts w:asciiTheme="majorBidi" w:hAnsiTheme="majorBidi" w:cstheme="majorBidi"/>
          <w:i/>
          <w:iCs/>
        </w:rPr>
        <w:t>, Kings without Privilege: David and Moses in the Story of Bible’s Kings</w:t>
      </w:r>
      <w:r w:rsidR="00A9795D" w:rsidRPr="00A9795D">
        <w:rPr>
          <w:rFonts w:asciiTheme="majorBidi" w:hAnsiTheme="majorBidi" w:cstheme="majorBidi"/>
        </w:rPr>
        <w:t xml:space="preserve"> (Edinburgh: T &amp; T Clark, 1994)</w:t>
      </w:r>
      <w:r w:rsidR="00A9795D">
        <w:rPr>
          <w:rFonts w:asciiTheme="majorBidi" w:hAnsiTheme="majorBidi" w:cstheme="majorBidi"/>
        </w:rPr>
        <w:t xml:space="preserve">. </w:t>
      </w:r>
      <w:r>
        <w:rPr>
          <w:rFonts w:asciiTheme="majorBidi" w:hAnsiTheme="majorBidi" w:cstheme="majorBidi"/>
        </w:rPr>
        <w:t xml:space="preserve">This view is rejected almost sweepingly in research; see </w:t>
      </w:r>
      <w:r w:rsidR="00A9795D" w:rsidRPr="00A9795D">
        <w:rPr>
          <w:rFonts w:asciiTheme="majorBidi" w:hAnsiTheme="majorBidi" w:cstheme="majorBidi"/>
        </w:rPr>
        <w:t xml:space="preserve">Zippora Talshir, </w:t>
      </w:r>
      <w:r w:rsidR="00C5166F">
        <w:rPr>
          <w:rFonts w:asciiTheme="majorBidi" w:hAnsiTheme="majorBidi" w:cstheme="majorBidi"/>
        </w:rPr>
        <w:t>“</w:t>
      </w:r>
      <w:r w:rsidR="00A9795D" w:rsidRPr="00A9795D">
        <w:rPr>
          <w:rFonts w:asciiTheme="majorBidi" w:hAnsiTheme="majorBidi" w:cstheme="majorBidi"/>
        </w:rPr>
        <w:t>Textual and Literary Criticism of the Bible in Post-Modern Times: The Untimely Demise of Classical Biblical Philology</w:t>
      </w:r>
      <w:r w:rsidR="004F0A5B">
        <w:rPr>
          <w:rFonts w:asciiTheme="majorBidi" w:hAnsiTheme="majorBidi" w:cstheme="majorBidi"/>
        </w:rPr>
        <w:t>,”</w:t>
      </w:r>
      <w:r w:rsidR="00A9795D" w:rsidRPr="00A9795D">
        <w:rPr>
          <w:rFonts w:asciiTheme="majorBidi" w:hAnsiTheme="majorBidi" w:cstheme="majorBidi"/>
        </w:rPr>
        <w:t xml:space="preserve"> </w:t>
      </w:r>
      <w:r w:rsidR="00A9795D" w:rsidRPr="00A9795D">
        <w:rPr>
          <w:rFonts w:asciiTheme="majorBidi" w:hAnsiTheme="majorBidi" w:cstheme="majorBidi"/>
          <w:i/>
          <w:iCs/>
        </w:rPr>
        <w:t>Henoch</w:t>
      </w:r>
      <w:r w:rsidR="00A9795D" w:rsidRPr="00A9795D">
        <w:rPr>
          <w:rFonts w:asciiTheme="majorBidi" w:hAnsiTheme="majorBidi" w:cstheme="majorBidi"/>
        </w:rPr>
        <w:t xml:space="preserve"> 21 (1999) 235–252</w:t>
      </w:r>
      <w:r w:rsidR="00A9795D">
        <w:rPr>
          <w:rFonts w:asciiTheme="majorBidi" w:hAnsiTheme="majorBidi" w:cstheme="majorBidi"/>
        </w:rPr>
        <w:t>.</w:t>
      </w:r>
      <w:r w:rsidRPr="002D7B41">
        <w:rPr>
          <w:rFonts w:asciiTheme="majorBidi" w:hAnsiTheme="majorBidi" w:cstheme="majorBidi"/>
        </w:rPr>
        <w:t xml:space="preserve"> </w:t>
      </w:r>
      <w:r>
        <w:rPr>
          <w:rFonts w:asciiTheme="majorBidi" w:hAnsiTheme="majorBidi" w:cstheme="majorBidi"/>
        </w:rPr>
        <w:t xml:space="preserve">cf, Knoppers, who nevertheless detects in Auld’s outlook several important aspects: </w:t>
      </w:r>
      <w:r w:rsidR="00A9795D" w:rsidRPr="00A9795D">
        <w:rPr>
          <w:rFonts w:asciiTheme="majorBidi" w:hAnsiTheme="majorBidi" w:cstheme="majorBidi"/>
        </w:rPr>
        <w:t xml:space="preserve">Gary N. Knoppers, </w:t>
      </w:r>
      <w:r w:rsidR="00A9795D" w:rsidRPr="00A9795D">
        <w:rPr>
          <w:rFonts w:asciiTheme="majorBidi" w:hAnsiTheme="majorBidi" w:cstheme="majorBidi"/>
          <w:i/>
          <w:iCs/>
        </w:rPr>
        <w:t>1 Chronicles 1–9: A New Translation with Introduction</w:t>
      </w:r>
      <w:r w:rsidR="00A9795D" w:rsidRPr="00A9795D">
        <w:rPr>
          <w:rFonts w:asciiTheme="majorBidi" w:hAnsiTheme="majorBidi" w:cstheme="majorBidi"/>
        </w:rPr>
        <w:t xml:space="preserve"> and Commentary (AB; New York: Yale University Press, 2004)</w:t>
      </w:r>
      <w:r w:rsidR="00A9795D">
        <w:rPr>
          <w:rFonts w:asciiTheme="majorBidi" w:hAnsiTheme="majorBidi" w:cstheme="majorBidi"/>
        </w:rPr>
        <w:t xml:space="preserve"> </w:t>
      </w:r>
      <w:r w:rsidRPr="002D7B41">
        <w:rPr>
          <w:rFonts w:asciiTheme="majorBidi" w:hAnsiTheme="majorBidi" w:cstheme="majorBidi"/>
        </w:rPr>
        <w:t>66-67.</w:t>
      </w:r>
      <w:r>
        <w:rPr>
          <w:rFonts w:asciiTheme="majorBidi" w:hAnsiTheme="majorBidi" w:cstheme="majorBidi"/>
        </w:rPr>
        <w:t xml:space="preserve"> </w:t>
      </w:r>
    </w:p>
  </w:footnote>
  <w:footnote w:id="25">
    <w:p w14:paraId="7387B1C1" w14:textId="6F6768AF" w:rsidR="001203EC" w:rsidRDefault="001203EC" w:rsidP="00B95244">
      <w:pPr>
        <w:pStyle w:val="FootnoteText"/>
        <w:spacing w:line="360" w:lineRule="auto"/>
        <w:jc w:val="both"/>
      </w:pPr>
      <w:r>
        <w:rPr>
          <w:rStyle w:val="FootnoteReference"/>
        </w:rPr>
        <w:footnoteRef/>
      </w:r>
      <w:r>
        <w:t xml:space="preserve"> In the Tel</w:t>
      </w:r>
      <w:r w:rsidR="00873ECF">
        <w:t>-</w:t>
      </w:r>
      <w:r>
        <w:t xml:space="preserve">Dan Stele, the elimination of King </w:t>
      </w:r>
      <w:r w:rsidR="003D294C">
        <w:t>Jehoram</w:t>
      </w:r>
      <w:r>
        <w:t xml:space="preserve"> of Isarel and King Ahazia of Judah appears to be attributed to King Hazael of Aram and not to Jehu. See </w:t>
      </w:r>
      <w:r w:rsidR="00A9795D" w:rsidRPr="00A9795D">
        <w:rPr>
          <w:rFonts w:asciiTheme="majorBidi" w:hAnsiTheme="majorBidi" w:cstheme="majorBidi"/>
        </w:rPr>
        <w:t xml:space="preserve">Dagmar Pruin, </w:t>
      </w:r>
      <w:r w:rsidR="00C5166F">
        <w:rPr>
          <w:rFonts w:asciiTheme="majorBidi" w:hAnsiTheme="majorBidi" w:cstheme="majorBidi"/>
        </w:rPr>
        <w:t>“</w:t>
      </w:r>
      <w:r w:rsidR="00A9795D" w:rsidRPr="00A9795D">
        <w:rPr>
          <w:rFonts w:asciiTheme="majorBidi" w:hAnsiTheme="majorBidi" w:cstheme="majorBidi"/>
        </w:rPr>
        <w:t>What Is in a Text?—Searching for Jezebel</w:t>
      </w:r>
      <w:r w:rsidR="004F0A5B">
        <w:rPr>
          <w:rFonts w:asciiTheme="majorBidi" w:hAnsiTheme="majorBidi" w:cstheme="majorBidi"/>
        </w:rPr>
        <w:t>,”</w:t>
      </w:r>
      <w:r w:rsidR="00A9795D" w:rsidRPr="00A9795D">
        <w:rPr>
          <w:rFonts w:asciiTheme="majorBidi" w:hAnsiTheme="majorBidi" w:cstheme="majorBidi"/>
        </w:rPr>
        <w:t xml:space="preserve"> in </w:t>
      </w:r>
      <w:r w:rsidR="00A9795D" w:rsidRPr="00834D12">
        <w:rPr>
          <w:rFonts w:asciiTheme="majorBidi" w:hAnsiTheme="majorBidi" w:cstheme="majorBidi"/>
          <w:i/>
          <w:iCs/>
        </w:rPr>
        <w:t>Ahab Agonistes: The Rise and Fall of the Omri Dynasty</w:t>
      </w:r>
      <w:r w:rsidR="00A9795D" w:rsidRPr="00A9795D">
        <w:rPr>
          <w:rFonts w:asciiTheme="majorBidi" w:hAnsiTheme="majorBidi" w:cstheme="majorBidi"/>
        </w:rPr>
        <w:t>, eds. L. L. Gra</w:t>
      </w:r>
      <w:r w:rsidR="00834D12">
        <w:rPr>
          <w:rFonts w:asciiTheme="majorBidi" w:hAnsiTheme="majorBidi" w:cstheme="majorBidi"/>
        </w:rPr>
        <w:t>b</w:t>
      </w:r>
      <w:r w:rsidR="00A9795D" w:rsidRPr="00A9795D">
        <w:rPr>
          <w:rFonts w:asciiTheme="majorBidi" w:hAnsiTheme="majorBidi" w:cstheme="majorBidi"/>
        </w:rPr>
        <w:t>be</w:t>
      </w:r>
      <w:r w:rsidR="00834D12">
        <w:rPr>
          <w:rFonts w:asciiTheme="majorBidi" w:hAnsiTheme="majorBidi" w:cstheme="majorBidi"/>
        </w:rPr>
        <w:t xml:space="preserve"> et al.</w:t>
      </w:r>
      <w:r w:rsidR="00A9795D" w:rsidRPr="00A9795D">
        <w:rPr>
          <w:rFonts w:asciiTheme="majorBidi" w:hAnsiTheme="majorBidi" w:cstheme="majorBidi"/>
        </w:rPr>
        <w:t xml:space="preserve"> (London: T &amp; T Clark, 2007) 208-235: 220</w:t>
      </w:r>
      <w:r w:rsidRPr="00B752C9">
        <w:rPr>
          <w:rFonts w:asciiTheme="majorBidi" w:hAnsiTheme="majorBidi" w:cstheme="majorBidi"/>
          <w:rtl/>
        </w:rPr>
        <w:t>.</w:t>
      </w:r>
      <w:r>
        <w:rPr>
          <w:rFonts w:asciiTheme="majorBidi" w:hAnsiTheme="majorBidi" w:cstheme="majorBidi"/>
        </w:rPr>
        <w:t xml:space="preserve"> See also </w:t>
      </w:r>
      <w:r w:rsidR="00A9795D" w:rsidRPr="00A9795D">
        <w:rPr>
          <w:rFonts w:asciiTheme="majorBidi" w:hAnsiTheme="majorBidi" w:cstheme="majorBidi"/>
        </w:rPr>
        <w:t xml:space="preserve">Nadav Naʾaman, </w:t>
      </w:r>
      <w:r w:rsidR="00C5166F">
        <w:rPr>
          <w:rFonts w:asciiTheme="majorBidi" w:hAnsiTheme="majorBidi" w:cstheme="majorBidi"/>
        </w:rPr>
        <w:t>“</w:t>
      </w:r>
      <w:r w:rsidR="00A9795D" w:rsidRPr="00A9795D">
        <w:rPr>
          <w:rFonts w:asciiTheme="majorBidi" w:hAnsiTheme="majorBidi" w:cstheme="majorBidi"/>
        </w:rPr>
        <w:t>The Story of Jehu’s Rebellion: Hazael’s Inscription and the Biblical Narrative</w:t>
      </w:r>
      <w:r w:rsidR="004F0A5B">
        <w:rPr>
          <w:rFonts w:asciiTheme="majorBidi" w:hAnsiTheme="majorBidi" w:cstheme="majorBidi"/>
        </w:rPr>
        <w:t>,”</w:t>
      </w:r>
      <w:r w:rsidR="00A9795D" w:rsidRPr="00A9795D">
        <w:rPr>
          <w:rFonts w:asciiTheme="majorBidi" w:hAnsiTheme="majorBidi" w:cstheme="majorBidi"/>
        </w:rPr>
        <w:t xml:space="preserve"> </w:t>
      </w:r>
      <w:r w:rsidR="00A9795D" w:rsidRPr="00A9795D">
        <w:rPr>
          <w:rFonts w:asciiTheme="majorBidi" w:hAnsiTheme="majorBidi" w:cstheme="majorBidi"/>
          <w:i/>
          <w:iCs/>
        </w:rPr>
        <w:t>IEJ</w:t>
      </w:r>
      <w:r w:rsidR="00A9795D" w:rsidRPr="00A9795D">
        <w:rPr>
          <w:rFonts w:asciiTheme="majorBidi" w:hAnsiTheme="majorBidi" w:cstheme="majorBidi"/>
        </w:rPr>
        <w:t xml:space="preserve"> 56 (2006) 160–166</w:t>
      </w:r>
      <w:r>
        <w:rPr>
          <w:rFonts w:asciiTheme="majorBidi" w:hAnsiTheme="majorBidi" w:cstheme="majorBidi"/>
        </w:rPr>
        <w:t xml:space="preserve">. In Cogan’s opinion, it is not at all clear from the stele that the deaths of </w:t>
      </w:r>
      <w:r w:rsidR="003D294C">
        <w:rPr>
          <w:rFonts w:asciiTheme="majorBidi" w:hAnsiTheme="majorBidi" w:cstheme="majorBidi"/>
        </w:rPr>
        <w:t>Jehoram</w:t>
      </w:r>
      <w:r>
        <w:rPr>
          <w:rFonts w:asciiTheme="majorBidi" w:hAnsiTheme="majorBidi" w:cstheme="majorBidi"/>
        </w:rPr>
        <w:t xml:space="preserve"> and </w:t>
      </w:r>
      <w:r w:rsidR="003D2646">
        <w:rPr>
          <w:rFonts w:asciiTheme="majorBidi" w:hAnsiTheme="majorBidi" w:cstheme="majorBidi"/>
        </w:rPr>
        <w:t>Ahaziah</w:t>
      </w:r>
      <w:r>
        <w:rPr>
          <w:rFonts w:asciiTheme="majorBidi" w:hAnsiTheme="majorBidi" w:cstheme="majorBidi"/>
        </w:rPr>
        <w:t xml:space="preserve"> came at the hands of the king of Aram; furthermore, the stele almost certainly reflects the biblical account. See Cogan</w:t>
      </w:r>
      <w:r w:rsidR="00A9001C">
        <w:rPr>
          <w:rFonts w:asciiTheme="majorBidi" w:hAnsiTheme="majorBidi" w:cstheme="majorBidi"/>
        </w:rPr>
        <w:t>,</w:t>
      </w:r>
      <w:r w:rsidR="00A9795D">
        <w:rPr>
          <w:rFonts w:asciiTheme="majorBidi" w:hAnsiTheme="majorBidi" w:cstheme="majorBidi"/>
        </w:rPr>
        <w:t xml:space="preserve"> </w:t>
      </w:r>
      <w:r w:rsidR="00A9795D" w:rsidRPr="00A9795D">
        <w:rPr>
          <w:rFonts w:asciiTheme="majorBidi" w:hAnsiTheme="majorBidi" w:cstheme="majorBidi"/>
          <w:i/>
          <w:iCs/>
        </w:rPr>
        <w:t>The Books of Kings</w:t>
      </w:r>
      <w:r w:rsidR="00A9001C">
        <w:rPr>
          <w:rFonts w:asciiTheme="majorBidi" w:hAnsiTheme="majorBidi" w:cstheme="majorBidi"/>
        </w:rPr>
        <w:t>,</w:t>
      </w:r>
      <w:r>
        <w:rPr>
          <w:rFonts w:asciiTheme="majorBidi" w:hAnsiTheme="majorBidi" w:cstheme="majorBidi"/>
        </w:rPr>
        <w:t xml:space="preserve"> 503–504. Lemaire also leans toward this view: </w:t>
      </w:r>
      <w:r w:rsidR="00A9795D" w:rsidRPr="00A9795D">
        <w:rPr>
          <w:rFonts w:asciiTheme="majorBidi" w:hAnsiTheme="majorBidi" w:cstheme="majorBidi"/>
        </w:rPr>
        <w:t xml:space="preserve">André Lemaire, </w:t>
      </w:r>
      <w:r w:rsidR="00C5166F">
        <w:rPr>
          <w:rFonts w:asciiTheme="majorBidi" w:hAnsiTheme="majorBidi" w:cstheme="majorBidi"/>
        </w:rPr>
        <w:t>“</w:t>
      </w:r>
      <w:r w:rsidR="00A9795D" w:rsidRPr="00A9795D">
        <w:rPr>
          <w:rFonts w:asciiTheme="majorBidi" w:hAnsiTheme="majorBidi" w:cstheme="majorBidi"/>
        </w:rPr>
        <w:t>The Tel Dan Stele as a Piece of Royal Historiography</w:t>
      </w:r>
      <w:r w:rsidR="004F0A5B">
        <w:rPr>
          <w:rFonts w:asciiTheme="majorBidi" w:hAnsiTheme="majorBidi" w:cstheme="majorBidi"/>
        </w:rPr>
        <w:t>,”</w:t>
      </w:r>
      <w:r w:rsidR="00A9795D" w:rsidRPr="00A9795D">
        <w:rPr>
          <w:rFonts w:asciiTheme="majorBidi" w:hAnsiTheme="majorBidi" w:cstheme="majorBidi"/>
        </w:rPr>
        <w:t xml:space="preserve"> </w:t>
      </w:r>
      <w:r w:rsidR="00A9795D" w:rsidRPr="00A9795D">
        <w:rPr>
          <w:rFonts w:asciiTheme="majorBidi" w:hAnsiTheme="majorBidi" w:cstheme="majorBidi"/>
          <w:i/>
          <w:iCs/>
        </w:rPr>
        <w:t>JSOT</w:t>
      </w:r>
      <w:r w:rsidR="00A9795D" w:rsidRPr="00A9795D">
        <w:rPr>
          <w:rFonts w:asciiTheme="majorBidi" w:hAnsiTheme="majorBidi" w:cstheme="majorBidi"/>
        </w:rPr>
        <w:t xml:space="preserve"> 81 (1998) 3–14</w:t>
      </w:r>
      <w:r>
        <w:rPr>
          <w:rFonts w:asciiTheme="majorBidi" w:hAnsiTheme="majorBidi" w:cstheme="majorBidi"/>
        </w:rPr>
        <w:t xml:space="preserve">. Other scholars try to harmonize the biblical source and the stele. See for example, </w:t>
      </w:r>
      <w:r w:rsidR="00A9795D" w:rsidRPr="00A9795D">
        <w:rPr>
          <w:rFonts w:asciiTheme="majorBidi" w:hAnsiTheme="majorBidi" w:cstheme="majorBidi"/>
        </w:rPr>
        <w:t xml:space="preserve">Shigeo Yamada, </w:t>
      </w:r>
      <w:r w:rsidR="00A9795D" w:rsidRPr="00A9795D">
        <w:rPr>
          <w:rFonts w:asciiTheme="majorBidi" w:hAnsiTheme="majorBidi" w:cstheme="majorBidi"/>
          <w:i/>
          <w:iCs/>
        </w:rPr>
        <w:t>The Construction of the Assyrian Empire: A Historical Study of the Inscriptions of Shalmaneser III</w:t>
      </w:r>
      <w:r w:rsidR="00A9795D" w:rsidRPr="00A9795D">
        <w:rPr>
          <w:rFonts w:asciiTheme="majorBidi" w:hAnsiTheme="majorBidi" w:cstheme="majorBidi"/>
        </w:rPr>
        <w:t xml:space="preserve"> </w:t>
      </w:r>
      <w:r w:rsidR="00A9795D" w:rsidRPr="00A9795D">
        <w:rPr>
          <w:rFonts w:asciiTheme="majorBidi" w:hAnsiTheme="majorBidi" w:cstheme="majorBidi"/>
          <w:i/>
          <w:iCs/>
        </w:rPr>
        <w:t>(859–824 B.C.) Relating to His Campaigns to the West</w:t>
      </w:r>
      <w:r w:rsidR="00A9795D" w:rsidRPr="00A9795D">
        <w:rPr>
          <w:rFonts w:asciiTheme="majorBidi" w:hAnsiTheme="majorBidi" w:cstheme="majorBidi"/>
        </w:rPr>
        <w:t xml:space="preserve"> (Leiden: Brill, 2000)</w:t>
      </w:r>
      <w:r w:rsidRPr="00B752C9">
        <w:rPr>
          <w:rFonts w:asciiTheme="majorBidi" w:hAnsiTheme="majorBidi" w:cstheme="majorBidi"/>
        </w:rPr>
        <w:t xml:space="preserve"> 316</w:t>
      </w:r>
      <w:r>
        <w:rPr>
          <w:rFonts w:asciiTheme="majorBidi" w:hAnsiTheme="majorBidi" w:cstheme="majorBidi"/>
        </w:rPr>
        <w:t>–3</w:t>
      </w:r>
      <w:r w:rsidRPr="00B752C9">
        <w:rPr>
          <w:rFonts w:asciiTheme="majorBidi" w:hAnsiTheme="majorBidi" w:cstheme="majorBidi"/>
        </w:rPr>
        <w:t>20</w:t>
      </w:r>
      <w:r>
        <w:rPr>
          <w:rFonts w:asciiTheme="majorBidi" w:hAnsiTheme="majorBidi" w:cstheme="majorBidi"/>
        </w:rPr>
        <w:t xml:space="preserve">. </w:t>
      </w:r>
    </w:p>
  </w:footnote>
  <w:footnote w:id="26">
    <w:p w14:paraId="7A8F09FB" w14:textId="7601D69F" w:rsidR="001203EC" w:rsidRDefault="001203EC" w:rsidP="00B95244">
      <w:pPr>
        <w:pStyle w:val="FootnoteText"/>
        <w:spacing w:line="360" w:lineRule="auto"/>
        <w:jc w:val="both"/>
      </w:pPr>
      <w:r>
        <w:rPr>
          <w:rStyle w:val="FootnoteReference"/>
        </w:rPr>
        <w:footnoteRef/>
      </w:r>
      <w:r>
        <w:t xml:space="preserve"> Notably, the </w:t>
      </w:r>
      <w:r w:rsidR="00A9001C">
        <w:t>C</w:t>
      </w:r>
      <w:r>
        <w:t xml:space="preserve">hronicler reports that </w:t>
      </w:r>
      <w:r w:rsidR="00C5166F">
        <w:t>“</w:t>
      </w:r>
      <w:r w:rsidR="00D04E4A" w:rsidRPr="00D04E4A">
        <w:t>the sons of Ahaziah’s brothers</w:t>
      </w:r>
      <w:r w:rsidR="00C5166F">
        <w:t>”</w:t>
      </w:r>
      <w:r>
        <w:t xml:space="preserve"> and not </w:t>
      </w:r>
      <w:r w:rsidR="00C5166F">
        <w:t>“</w:t>
      </w:r>
      <w:r w:rsidR="003C349F" w:rsidRPr="003C349F">
        <w:t>kin of Ahaziah</w:t>
      </w:r>
      <w:r>
        <w:t>,</w:t>
      </w:r>
      <w:r w:rsidR="00C5166F">
        <w:t>”</w:t>
      </w:r>
      <w:r>
        <w:t xml:space="preserve"> as the Deuteronomist has it, have been killed. The change originates in the </w:t>
      </w:r>
      <w:r w:rsidR="00A9001C">
        <w:t>C</w:t>
      </w:r>
      <w:r>
        <w:t xml:space="preserve">hronicler’s account of the invasion of the Arabians, who, as stated, killed all of </w:t>
      </w:r>
      <w:r w:rsidR="003D2646">
        <w:t>Ahaziah</w:t>
      </w:r>
      <w:r>
        <w:t>’s brothers apart from him.</w:t>
      </w:r>
    </w:p>
  </w:footnote>
  <w:footnote w:id="27">
    <w:p w14:paraId="7676B95D" w14:textId="0C3E6CDE" w:rsidR="001203EC" w:rsidRDefault="001203EC" w:rsidP="00B95244">
      <w:pPr>
        <w:pStyle w:val="FootnoteText"/>
        <w:spacing w:line="360" w:lineRule="auto"/>
        <w:jc w:val="both"/>
      </w:pPr>
      <w:r>
        <w:rPr>
          <w:rStyle w:val="FootnoteReference"/>
        </w:rPr>
        <w:footnoteRef/>
      </w:r>
      <w:r>
        <w:t xml:space="preserve"> Research has yet to resolve the question of Athaliah’s parentage: Was she Ahab’s daughter or Ahab’s sister? See </w:t>
      </w:r>
      <w:r w:rsidR="00A9795D" w:rsidRPr="00A9795D">
        <w:t xml:space="preserve">Christoph Levin, </w:t>
      </w:r>
      <w:r w:rsidR="00A9795D" w:rsidRPr="00834D12">
        <w:rPr>
          <w:i/>
          <w:iCs/>
        </w:rPr>
        <w:t>Der Sturz der Königin Atalja: Ein Kapitel zur Geschichte Judas im 9. Jahrhundert v. Chr</w:t>
      </w:r>
      <w:r w:rsidR="00A9795D" w:rsidRPr="00A9795D">
        <w:t xml:space="preserve"> (Stuttgart: Katholisches Bibelwerk GmbH, 1982)</w:t>
      </w:r>
      <w:r w:rsidR="00A9795D">
        <w:t xml:space="preserve"> </w:t>
      </w:r>
      <w:r w:rsidRPr="00B752C9">
        <w:t xml:space="preserve">83 n. 3; </w:t>
      </w:r>
      <w:r w:rsidR="00AB2181" w:rsidRPr="00AB2181">
        <w:t xml:space="preserve">Hanna J. Katzenstein, </w:t>
      </w:r>
      <w:r w:rsidR="00C5166F">
        <w:t>“</w:t>
      </w:r>
      <w:r w:rsidR="00AB2181" w:rsidRPr="00AB2181">
        <w:t>Who Were the Parents of Athaliah?</w:t>
      </w:r>
      <w:r w:rsidR="004F0A5B">
        <w:t>,”</w:t>
      </w:r>
      <w:r w:rsidR="00AB2181" w:rsidRPr="00AB2181">
        <w:t xml:space="preserve"> </w:t>
      </w:r>
      <w:r w:rsidR="00AB2181" w:rsidRPr="00AB2181">
        <w:rPr>
          <w:i/>
          <w:iCs/>
        </w:rPr>
        <w:t>IEJ</w:t>
      </w:r>
      <w:r w:rsidR="00AB2181" w:rsidRPr="00AB2181">
        <w:t xml:space="preserve"> 5 (1955) </w:t>
      </w:r>
      <w:r w:rsidRPr="00B752C9">
        <w:t>194</w:t>
      </w:r>
      <w:r>
        <w:t>–1</w:t>
      </w:r>
      <w:r w:rsidRPr="00B752C9">
        <w:t>97</w:t>
      </w:r>
      <w:r>
        <w:t>. For a summary of the different views, see</w:t>
      </w:r>
      <w:r w:rsidR="00AB2181" w:rsidRPr="00AB2181">
        <w:t xml:space="preserve"> Elna K. Solvang</w:t>
      </w:r>
      <w:r w:rsidR="00AB2181" w:rsidRPr="00AB2181">
        <w:rPr>
          <w:i/>
          <w:iCs/>
        </w:rPr>
        <w:t>, A Woman’s Place is in the House: Royal Women of Judah and their Involvement in the House of David</w:t>
      </w:r>
      <w:r w:rsidR="00AB2181" w:rsidRPr="00AB2181">
        <w:t xml:space="preserve"> (Sheffield: Sheffield Academy Press, 2003)</w:t>
      </w:r>
      <w:r w:rsidR="00AB2181">
        <w:t xml:space="preserve"> </w:t>
      </w:r>
      <w:r w:rsidRPr="00B752C9">
        <w:t>155 n. 3</w:t>
      </w:r>
      <w:r>
        <w:t>.</w:t>
      </w:r>
    </w:p>
  </w:footnote>
  <w:footnote w:id="28">
    <w:p w14:paraId="13C02D2D" w14:textId="4E1A2337" w:rsidR="001203EC" w:rsidRDefault="001203EC" w:rsidP="00B95244">
      <w:pPr>
        <w:pStyle w:val="FootnoteText"/>
        <w:spacing w:line="360" w:lineRule="auto"/>
        <w:jc w:val="both"/>
      </w:pPr>
      <w:r>
        <w:rPr>
          <w:rStyle w:val="FootnoteReference"/>
        </w:rPr>
        <w:footnoteRef/>
      </w:r>
      <w:r>
        <w:t xml:space="preserve"> </w:t>
      </w:r>
      <w:r w:rsidR="00AB2181" w:rsidRPr="00AB2181">
        <w:t xml:space="preserve">Michael Kuchman, </w:t>
      </w:r>
      <w:r w:rsidR="00AB2181" w:rsidRPr="00AB2181">
        <w:rPr>
          <w:i/>
          <w:iCs/>
        </w:rPr>
        <w:t>Chronicles</w:t>
      </w:r>
      <w:r w:rsidR="00AB2181" w:rsidRPr="00AB2181">
        <w:t xml:space="preserve"> (Olam ha-Tanakh; Tel Aviv: Revivim, 2002)</w:t>
      </w:r>
      <w:r w:rsidR="00AB2181">
        <w:t xml:space="preserve"> </w:t>
      </w:r>
      <w:r>
        <w:t>169</w:t>
      </w:r>
      <w:r w:rsidR="00A9001C">
        <w:t xml:space="preserve"> (Hebrew)</w:t>
      </w:r>
      <w:r>
        <w:t>.</w:t>
      </w:r>
    </w:p>
  </w:footnote>
  <w:footnote w:id="29">
    <w:p w14:paraId="373136AF" w14:textId="51E32C08" w:rsidR="001203EC" w:rsidRPr="00545780" w:rsidRDefault="001203EC" w:rsidP="00B95244">
      <w:pPr>
        <w:pStyle w:val="FootnoteText"/>
        <w:spacing w:line="360" w:lineRule="auto"/>
        <w:jc w:val="both"/>
      </w:pPr>
      <w:r>
        <w:rPr>
          <w:rStyle w:val="FootnoteReference"/>
        </w:rPr>
        <w:footnoteRef/>
      </w:r>
      <w:r>
        <w:t xml:space="preserve"> </w:t>
      </w:r>
      <w:r w:rsidR="00AB2181" w:rsidRPr="00AB2181">
        <w:t xml:space="preserve">Yigal Levin, </w:t>
      </w:r>
      <w:r w:rsidR="00C5166F">
        <w:t>“</w:t>
      </w:r>
      <w:r w:rsidR="00AB2181" w:rsidRPr="00AB2181">
        <w:t>Atalia: Princess of Samaria in the Kingdom of Judah</w:t>
      </w:r>
      <w:r w:rsidR="004F0A5B">
        <w:t>,”</w:t>
      </w:r>
      <w:r w:rsidR="00AB2181" w:rsidRPr="00AB2181">
        <w:t xml:space="preserve"> </w:t>
      </w:r>
      <w:r w:rsidR="00AB2181" w:rsidRPr="00AB2181">
        <w:rPr>
          <w:i/>
          <w:iCs/>
        </w:rPr>
        <w:t>Mehkere Yehuda ve-Shomron</w:t>
      </w:r>
      <w:r w:rsidR="00AB2181" w:rsidRPr="00AB2181">
        <w:t xml:space="preserve"> 29 (2020) 5-36: n. 10 (Hebrew)</w:t>
      </w:r>
      <w:r>
        <w:t xml:space="preserve">. Admittedly, in Williamson’s opinion, the word </w:t>
      </w:r>
      <w:r w:rsidR="00A9001C" w:rsidRPr="00A9001C">
        <w:rPr>
          <w:rFonts w:ascii="SBL Hebrew" w:hAnsi="SBL Hebrew" w:cs="SBL Hebrew"/>
          <w:rtl/>
          <w:lang w:bidi="he-IL"/>
        </w:rPr>
        <w:t>ותדבר</w:t>
      </w:r>
      <w:r w:rsidRPr="00A9001C">
        <w:rPr>
          <w:rFonts w:ascii="SBL Hebrew" w:hAnsi="SBL Hebrew" w:cs="SBL Hebrew"/>
        </w:rPr>
        <w:t>is</w:t>
      </w:r>
      <w:r>
        <w:t xml:space="preserve"> a corruption of </w:t>
      </w:r>
      <w:r w:rsidR="00A9001C" w:rsidRPr="00A9001C">
        <w:rPr>
          <w:rFonts w:ascii="SBL Hebrew" w:hAnsi="SBL Hebrew" w:cs="SBL Hebrew"/>
          <w:rtl/>
          <w:lang w:bidi="he-IL"/>
        </w:rPr>
        <w:t>ותאבד</w:t>
      </w:r>
      <w:r>
        <w:rPr>
          <w:i/>
          <w:iCs/>
        </w:rPr>
        <w:t>.</w:t>
      </w:r>
      <w:r>
        <w:t xml:space="preserve"> See Williamson</w:t>
      </w:r>
      <w:r w:rsidR="00A9001C">
        <w:rPr>
          <w:lang w:bidi="he-IL"/>
        </w:rPr>
        <w:t xml:space="preserve">, </w:t>
      </w:r>
      <w:r w:rsidR="00A9001C" w:rsidRPr="00AB2181">
        <w:rPr>
          <w:i/>
          <w:iCs/>
          <w:lang w:bidi="he-IL"/>
        </w:rPr>
        <w:t>1 and 2 Chronicles</w:t>
      </w:r>
      <w:r w:rsidR="00A9001C">
        <w:rPr>
          <w:lang w:bidi="he-IL"/>
        </w:rPr>
        <w:t>,</w:t>
      </w:r>
      <w:r>
        <w:t xml:space="preserve"> 314, and cf. </w:t>
      </w:r>
      <w:r w:rsidR="00AB2181" w:rsidRPr="00AB2181">
        <w:t xml:space="preserve">Sara Japhet, </w:t>
      </w:r>
      <w:r w:rsidR="00C5166F">
        <w:t>“</w:t>
      </w:r>
      <w:r w:rsidR="00AB2181" w:rsidRPr="00AB2181">
        <w:t>Interchanges of Verbal Roots in Parallel Texts in Chronicles</w:t>
      </w:r>
      <w:r w:rsidR="004F0A5B">
        <w:t>,”</w:t>
      </w:r>
      <w:r w:rsidR="00AB2181" w:rsidRPr="00AB2181">
        <w:t xml:space="preserve"> </w:t>
      </w:r>
      <w:r w:rsidR="00AB2181" w:rsidRPr="00834D12">
        <w:rPr>
          <w:i/>
          <w:iCs/>
        </w:rPr>
        <w:t>Hebrew Studies</w:t>
      </w:r>
      <w:r w:rsidR="00AB2181" w:rsidRPr="00AB2181">
        <w:t xml:space="preserve"> 28 (1987) 9–50: 47-48</w:t>
      </w:r>
      <w:r>
        <w:t>.</w:t>
      </w:r>
    </w:p>
  </w:footnote>
  <w:footnote w:id="30">
    <w:p w14:paraId="12AB5B13" w14:textId="42F2EBF1" w:rsidR="001203EC" w:rsidRDefault="001203EC" w:rsidP="00B95244">
      <w:pPr>
        <w:pStyle w:val="FootnoteText"/>
        <w:spacing w:line="360" w:lineRule="auto"/>
        <w:jc w:val="both"/>
      </w:pPr>
      <w:r>
        <w:rPr>
          <w:rStyle w:val="FootnoteReference"/>
        </w:rPr>
        <w:footnoteRef/>
      </w:r>
      <w:r>
        <w:t xml:space="preserve"> Scholars disagree about the factors that drove Athaliah to murder the royal line. See recent debate in Levin (ibid.), pp. 5–36. Levin credits Athaliah’s actions not to religious envy but to her wish to survive after being left isolated.</w:t>
      </w:r>
    </w:p>
  </w:footnote>
  <w:footnote w:id="31">
    <w:p w14:paraId="1A8AB529" w14:textId="705533FA" w:rsidR="001203EC" w:rsidRDefault="001203EC" w:rsidP="00B95244">
      <w:pPr>
        <w:pStyle w:val="FootnoteText"/>
        <w:spacing w:line="360" w:lineRule="auto"/>
        <w:jc w:val="both"/>
      </w:pPr>
      <w:r>
        <w:rPr>
          <w:rStyle w:val="FootnoteReference"/>
        </w:rPr>
        <w:footnoteRef/>
      </w:r>
      <w:r>
        <w:t xml:space="preserve"> </w:t>
      </w:r>
      <w:r w:rsidR="00AB2181" w:rsidRPr="00AB2181">
        <w:t xml:space="preserve">Lloyd M. Barré, </w:t>
      </w:r>
      <w:r w:rsidR="00AB2181" w:rsidRPr="00834D12">
        <w:rPr>
          <w:i/>
          <w:iCs/>
        </w:rPr>
        <w:t>The Rhetoric of Political Persuasion: The Narrative Artistry and Political Intentions of Kings 9–11</w:t>
      </w:r>
      <w:r w:rsidR="00AB2181" w:rsidRPr="00AB2181">
        <w:t xml:space="preserve"> (Washington: Catholic Biblical Association, 1988)</w:t>
      </w:r>
      <w:r w:rsidR="00AB2181">
        <w:t xml:space="preserve"> </w:t>
      </w:r>
      <w:r w:rsidRPr="00493A03">
        <w:rPr>
          <w:rFonts w:asciiTheme="majorBidi" w:hAnsiTheme="majorBidi" w:cstheme="majorBidi"/>
        </w:rPr>
        <w:t>99</w:t>
      </w:r>
      <w:r>
        <w:rPr>
          <w:rFonts w:asciiTheme="majorBidi" w:hAnsiTheme="majorBidi" w:cstheme="majorBidi"/>
          <w:b/>
          <w:bCs/>
        </w:rPr>
        <w:t xml:space="preserve">. </w:t>
      </w:r>
      <w:r w:rsidRPr="00D136E9">
        <w:t>In Barre</w:t>
      </w:r>
      <w:r>
        <w:t>’</w:t>
      </w:r>
      <w:r w:rsidRPr="00D136E9">
        <w:t>s opinion, the auth</w:t>
      </w:r>
      <w:r>
        <w:t>o</w:t>
      </w:r>
      <w:r w:rsidRPr="00D136E9">
        <w:t xml:space="preserve">r drew </w:t>
      </w:r>
      <w:r>
        <w:t>Jehoiada’</w:t>
      </w:r>
      <w:r w:rsidRPr="00D136E9">
        <w:t>s rebellion from that of J</w:t>
      </w:r>
      <w:r>
        <w:t>eh</w:t>
      </w:r>
      <w:r w:rsidRPr="00D136E9">
        <w:t>u but omitted the violent descriptions in order to cast</w:t>
      </w:r>
      <w:r>
        <w:rPr>
          <w:rFonts w:asciiTheme="majorBidi" w:hAnsiTheme="majorBidi" w:cstheme="majorBidi"/>
          <w:b/>
          <w:bCs/>
        </w:rPr>
        <w:t xml:space="preserve"> </w:t>
      </w:r>
      <w:r>
        <w:t>Jehoiada in a more favorable light.</w:t>
      </w:r>
    </w:p>
  </w:footnote>
  <w:footnote w:id="32">
    <w:p w14:paraId="16C3BB3E" w14:textId="00D9588F" w:rsidR="001203EC" w:rsidRDefault="001203EC" w:rsidP="00B95244">
      <w:pPr>
        <w:pStyle w:val="FootnoteText"/>
        <w:spacing w:line="360" w:lineRule="auto"/>
        <w:jc w:val="both"/>
      </w:pPr>
      <w:r>
        <w:rPr>
          <w:rStyle w:val="FootnoteReference"/>
        </w:rPr>
        <w:footnoteRef/>
      </w:r>
      <w:r>
        <w:t xml:space="preserve"> On the relationship of passive to active voice in the </w:t>
      </w:r>
      <w:r w:rsidR="00834D12">
        <w:t>C</w:t>
      </w:r>
      <w:r>
        <w:t xml:space="preserve">hronicler’s writings, see for example, </w:t>
      </w:r>
      <w:r w:rsidR="00AB2181" w:rsidRPr="00AB2181">
        <w:t xml:space="preserve">Japhet, </w:t>
      </w:r>
      <w:r w:rsidR="00AB2181" w:rsidRPr="00834D12">
        <w:rPr>
          <w:i/>
          <w:iCs/>
        </w:rPr>
        <w:t>The Ideology</w:t>
      </w:r>
      <w:r w:rsidR="00834D12">
        <w:t>, 129-130.</w:t>
      </w:r>
    </w:p>
  </w:footnote>
  <w:footnote w:id="33">
    <w:p w14:paraId="4D27BFE7" w14:textId="6E3CA33F" w:rsidR="001203EC" w:rsidRDefault="001203EC" w:rsidP="00B95244">
      <w:pPr>
        <w:pStyle w:val="FootnoteText"/>
        <w:spacing w:line="360" w:lineRule="auto"/>
        <w:jc w:val="both"/>
      </w:pPr>
      <w:r>
        <w:rPr>
          <w:rStyle w:val="FootnoteReference"/>
        </w:rPr>
        <w:footnoteRef/>
      </w:r>
      <w:r>
        <w:t xml:space="preserve"> To this day, it seems that research has not determined the meaning of the expression </w:t>
      </w:r>
      <w:r w:rsidR="00A9001C" w:rsidRPr="00A9001C">
        <w:rPr>
          <w:rFonts w:ascii="SBL Hebrew" w:hAnsi="SBL Hebrew" w:cs="SBL Hebrew"/>
          <w:rtl/>
          <w:lang w:bidi="he-IL"/>
        </w:rPr>
        <w:t>עם הארץ</w:t>
      </w:r>
      <w:r w:rsidRPr="00A9001C">
        <w:t xml:space="preserve"> </w:t>
      </w:r>
      <w:r w:rsidR="003850B8">
        <w:t>definitively</w:t>
      </w:r>
      <w:r>
        <w:t xml:space="preserve">. For </w:t>
      </w:r>
      <w:r w:rsidR="00A9001C">
        <w:t>various</w:t>
      </w:r>
      <w:r>
        <w:t xml:space="preserve"> possibilities, see, for example, </w:t>
      </w:r>
      <w:r w:rsidR="00AB2181" w:rsidRPr="00AB2181">
        <w:rPr>
          <w:rFonts w:asciiTheme="majorBidi" w:hAnsiTheme="majorBidi" w:cstheme="majorBidi"/>
        </w:rPr>
        <w:t xml:space="preserve">James T. Thames, </w:t>
      </w:r>
      <w:r w:rsidR="00C5166F">
        <w:rPr>
          <w:rFonts w:asciiTheme="majorBidi" w:hAnsiTheme="majorBidi" w:cstheme="majorBidi"/>
        </w:rPr>
        <w:t>“</w:t>
      </w:r>
      <w:r w:rsidR="00AB2181" w:rsidRPr="00AB2181">
        <w:rPr>
          <w:rFonts w:asciiTheme="majorBidi" w:hAnsiTheme="majorBidi" w:cstheme="majorBidi"/>
        </w:rPr>
        <w:t>A New Discussion of the Meaning of the Phrase am ha’arets in the Hebrew Bible</w:t>
      </w:r>
      <w:r w:rsidR="004F0A5B">
        <w:rPr>
          <w:rFonts w:asciiTheme="majorBidi" w:hAnsiTheme="majorBidi" w:cstheme="majorBidi"/>
        </w:rPr>
        <w:t>,”</w:t>
      </w:r>
      <w:r w:rsidR="00AB2181" w:rsidRPr="00AB2181">
        <w:rPr>
          <w:rFonts w:asciiTheme="majorBidi" w:hAnsiTheme="majorBidi" w:cstheme="majorBidi"/>
        </w:rPr>
        <w:t xml:space="preserve"> </w:t>
      </w:r>
      <w:r w:rsidR="00AB2181" w:rsidRPr="00AB2181">
        <w:rPr>
          <w:rFonts w:asciiTheme="majorBidi" w:hAnsiTheme="majorBidi" w:cstheme="majorBidi"/>
          <w:i/>
          <w:iCs/>
        </w:rPr>
        <w:t>JBL</w:t>
      </w:r>
      <w:r w:rsidR="00AB2181" w:rsidRPr="00AB2181">
        <w:rPr>
          <w:rFonts w:asciiTheme="majorBidi" w:hAnsiTheme="majorBidi" w:cstheme="majorBidi"/>
        </w:rPr>
        <w:t xml:space="preserve"> 130 (2011) 109–125</w:t>
      </w:r>
      <w:r>
        <w:rPr>
          <w:rFonts w:asciiTheme="majorBidi" w:hAnsiTheme="majorBidi" w:cstheme="majorBidi"/>
        </w:rPr>
        <w:t>.</w:t>
      </w:r>
    </w:p>
  </w:footnote>
  <w:footnote w:id="34">
    <w:p w14:paraId="2A09B918" w14:textId="33C2A531" w:rsidR="001203EC" w:rsidRDefault="001203EC" w:rsidP="00B95244">
      <w:pPr>
        <w:pStyle w:val="FootnoteText"/>
        <w:spacing w:line="360" w:lineRule="auto"/>
        <w:jc w:val="both"/>
      </w:pPr>
      <w:r>
        <w:rPr>
          <w:rStyle w:val="FootnoteReference"/>
        </w:rPr>
        <w:footnoteRef/>
      </w:r>
      <w:r>
        <w:t xml:space="preserve"> This partitioning into good and bad periods is very common in the </w:t>
      </w:r>
      <w:r w:rsidR="003850B8">
        <w:t xml:space="preserve">Chronistic </w:t>
      </w:r>
      <w:r>
        <w:t xml:space="preserve">writings, as distinct from the </w:t>
      </w:r>
      <w:r w:rsidR="00A9001C">
        <w:t>Deuteronomist</w:t>
      </w:r>
      <w:r w:rsidR="00AB2181">
        <w:t xml:space="preserve"> </w:t>
      </w:r>
      <w:r>
        <w:t xml:space="preserve">who knows only two kinds of kings: good and bad. The </w:t>
      </w:r>
      <w:r w:rsidR="00A9001C">
        <w:rPr>
          <w:lang w:bidi="he-IL"/>
        </w:rPr>
        <w:t>two</w:t>
      </w:r>
      <w:r>
        <w:t xml:space="preserve"> types are distinct from each other and no crossing between </w:t>
      </w:r>
      <w:r w:rsidR="00A9001C">
        <w:t>types</w:t>
      </w:r>
      <w:r>
        <w:t xml:space="preserve"> is allowed. There are no righteous kings who became </w:t>
      </w:r>
      <w:r w:rsidR="003850B8">
        <w:t>villains</w:t>
      </w:r>
      <w:r>
        <w:t xml:space="preserve">, and there are no villains who repented. See </w:t>
      </w:r>
      <w:r w:rsidR="00AB2181" w:rsidRPr="00AB2181">
        <w:rPr>
          <w:rFonts w:asciiTheme="majorBidi" w:hAnsiTheme="majorBidi" w:cstheme="majorBidi"/>
        </w:rPr>
        <w:t xml:space="preserve">Ehud Ben Zvi, </w:t>
      </w:r>
      <w:r w:rsidR="00C5166F">
        <w:rPr>
          <w:rFonts w:asciiTheme="majorBidi" w:hAnsiTheme="majorBidi" w:cstheme="majorBidi"/>
        </w:rPr>
        <w:t>“</w:t>
      </w:r>
      <w:r w:rsidR="00AB2181" w:rsidRPr="00AB2181">
        <w:rPr>
          <w:rFonts w:asciiTheme="majorBidi" w:hAnsiTheme="majorBidi" w:cstheme="majorBidi"/>
        </w:rPr>
        <w:t>A House of Treasures: The Account of Amaziah in 2 Chronicles 25—Observations and Implications</w:t>
      </w:r>
      <w:r w:rsidR="004F0A5B">
        <w:rPr>
          <w:rFonts w:asciiTheme="majorBidi" w:hAnsiTheme="majorBidi" w:cstheme="majorBidi"/>
        </w:rPr>
        <w:t>,”</w:t>
      </w:r>
      <w:r w:rsidR="00AB2181" w:rsidRPr="00AB2181">
        <w:rPr>
          <w:rFonts w:asciiTheme="majorBidi" w:hAnsiTheme="majorBidi" w:cstheme="majorBidi"/>
        </w:rPr>
        <w:t xml:space="preserve"> </w:t>
      </w:r>
      <w:r w:rsidR="00AB2181" w:rsidRPr="00AB2181">
        <w:rPr>
          <w:rFonts w:asciiTheme="majorBidi" w:hAnsiTheme="majorBidi" w:cstheme="majorBidi"/>
          <w:i/>
          <w:iCs/>
        </w:rPr>
        <w:t>SJOT</w:t>
      </w:r>
      <w:r w:rsidR="00AB2181" w:rsidRPr="00AB2181">
        <w:rPr>
          <w:rFonts w:asciiTheme="majorBidi" w:hAnsiTheme="majorBidi" w:cstheme="majorBidi"/>
        </w:rPr>
        <w:t xml:space="preserve"> 22 (2008) 63–85.</w:t>
      </w:r>
    </w:p>
  </w:footnote>
  <w:footnote w:id="35">
    <w:p w14:paraId="23F0AB93" w14:textId="6A42DAD5" w:rsidR="001203EC" w:rsidRPr="004340AA" w:rsidRDefault="001203EC" w:rsidP="00B95244">
      <w:pPr>
        <w:pStyle w:val="FootnoteText"/>
        <w:spacing w:line="360" w:lineRule="auto"/>
        <w:jc w:val="both"/>
      </w:pPr>
      <w:r>
        <w:rPr>
          <w:rStyle w:val="FootnoteReference"/>
        </w:rPr>
        <w:footnoteRef/>
      </w:r>
      <w:r>
        <w:t xml:space="preserve"> </w:t>
      </w:r>
      <w:r w:rsidRPr="003F0805">
        <w:t>This is unlike the parallel text in Kings, in which Joash</w:t>
      </w:r>
      <w:r>
        <w:t>’</w:t>
      </w:r>
      <w:r w:rsidRPr="003F0805">
        <w:t>s righteousness is not contingent on Jehoiada the priest: And Jehoash did that which was right in the eyes of the LORD all his days wherein Jehoiada the priest instructed him</w:t>
      </w:r>
      <w:r w:rsidR="00C5166F">
        <w:t>”</w:t>
      </w:r>
      <w:r w:rsidRPr="003F0805">
        <w:t xml:space="preserve"> (2Kgs 12:2</w:t>
      </w:r>
      <w:r>
        <w:t xml:space="preserve">). </w:t>
      </w:r>
    </w:p>
  </w:footnote>
  <w:footnote w:id="36">
    <w:p w14:paraId="49A4A3A7" w14:textId="68904612" w:rsidR="001203EC" w:rsidRDefault="001203EC" w:rsidP="00B95244">
      <w:pPr>
        <w:pStyle w:val="FootnoteText"/>
        <w:spacing w:line="360" w:lineRule="auto"/>
        <w:jc w:val="both"/>
      </w:pPr>
      <w:r>
        <w:rPr>
          <w:rStyle w:val="FootnoteReference"/>
        </w:rPr>
        <w:footnoteRef/>
      </w:r>
      <w:r>
        <w:t xml:space="preserve"> See </w:t>
      </w:r>
      <w:r w:rsidRPr="00493A03">
        <w:t>K.-D. Schunck,</w:t>
      </w:r>
      <w:r>
        <w:t xml:space="preserve"> </w:t>
      </w:r>
      <w:r w:rsidR="00C5166F">
        <w:t>“</w:t>
      </w:r>
      <w:r w:rsidR="00AB2181" w:rsidRPr="00AB2181">
        <w:rPr>
          <w:rFonts w:ascii="SBL Hebrew" w:hAnsi="SBL Hebrew" w:cs="SBL Hebrew"/>
          <w:rtl/>
          <w:lang w:bidi="he-IL"/>
        </w:rPr>
        <w:t>רגם</w:t>
      </w:r>
      <w:r w:rsidR="00AB2181">
        <w:t xml:space="preserve"> </w:t>
      </w:r>
      <w:r>
        <w:t>R</w:t>
      </w:r>
      <w:r w:rsidRPr="00493A03">
        <w:t>agam</w:t>
      </w:r>
      <w:r>
        <w:t>,</w:t>
      </w:r>
      <w:r w:rsidR="00C5166F">
        <w:t>”</w:t>
      </w:r>
      <w:r>
        <w:t xml:space="preserve"> </w:t>
      </w:r>
      <w:r w:rsidRPr="00493A03">
        <w:rPr>
          <w:i/>
          <w:iCs/>
        </w:rPr>
        <w:t>TDOT</w:t>
      </w:r>
      <w:r w:rsidRPr="00493A03">
        <w:t xml:space="preserve">, vol. 13 </w:t>
      </w:r>
      <w:r w:rsidR="00AB2181">
        <w:t>(</w:t>
      </w:r>
      <w:r w:rsidRPr="00493A03">
        <w:t>Grands Rapids, MI</w:t>
      </w:r>
      <w:r w:rsidR="00AB2181">
        <w:t>:</w:t>
      </w:r>
      <w:r w:rsidRPr="00493A03">
        <w:t xml:space="preserve"> 2004</w:t>
      </w:r>
      <w:r w:rsidR="00AB2181">
        <w:t xml:space="preserve">) </w:t>
      </w:r>
      <w:r w:rsidRPr="00493A03">
        <w:t>325</w:t>
      </w:r>
      <w:r>
        <w:rPr>
          <w:rFonts w:hint="cs"/>
          <w:rtl/>
        </w:rPr>
        <w:t>.</w:t>
      </w:r>
    </w:p>
  </w:footnote>
  <w:footnote w:id="37">
    <w:p w14:paraId="66F5299A" w14:textId="2B117EA9" w:rsidR="001203EC" w:rsidRDefault="001203EC" w:rsidP="00B95244">
      <w:pPr>
        <w:pStyle w:val="FootnoteText"/>
        <w:spacing w:line="360" w:lineRule="auto"/>
        <w:jc w:val="both"/>
      </w:pPr>
      <w:r>
        <w:rPr>
          <w:rStyle w:val="FootnoteReference"/>
        </w:rPr>
        <w:footnoteRef/>
      </w:r>
      <w:r>
        <w:t xml:space="preserve"> So too with the lapidation of the gatherer of wood in Lev 24:23.</w:t>
      </w:r>
    </w:p>
  </w:footnote>
  <w:footnote w:id="38">
    <w:p w14:paraId="75920C99" w14:textId="63741E9A" w:rsidR="001203EC" w:rsidRDefault="001203EC" w:rsidP="00B95244">
      <w:pPr>
        <w:pStyle w:val="FootnoteText"/>
        <w:spacing w:line="360" w:lineRule="auto"/>
        <w:jc w:val="both"/>
      </w:pPr>
      <w:r>
        <w:rPr>
          <w:rStyle w:val="FootnoteReference"/>
        </w:rPr>
        <w:footnoteRef/>
      </w:r>
      <w:r>
        <w:t xml:space="preserve"> On the connection between Zechariah’s death in Chronicles and its reflection in NT (Matt 23:35), see </w:t>
      </w:r>
      <w:r w:rsidR="00AB2181" w:rsidRPr="00AB2181">
        <w:t xml:space="preserve">Isaac Kalimi, </w:t>
      </w:r>
      <w:r w:rsidR="00C5166F">
        <w:t>“</w:t>
      </w:r>
      <w:r w:rsidR="00AB2181" w:rsidRPr="00AB2181">
        <w:t>The Story about the Murder of the Prophet Zechariah in the Gospels and its Relation to Chronicles</w:t>
      </w:r>
      <w:r w:rsidR="004F0A5B">
        <w:t>,”</w:t>
      </w:r>
      <w:r w:rsidR="00AB2181" w:rsidRPr="00AB2181">
        <w:t xml:space="preserve"> </w:t>
      </w:r>
      <w:r w:rsidR="00AB2181" w:rsidRPr="00AB2181">
        <w:rPr>
          <w:i/>
          <w:iCs/>
        </w:rPr>
        <w:t>RB</w:t>
      </w:r>
      <w:r w:rsidR="00AB2181" w:rsidRPr="00AB2181">
        <w:t xml:space="preserve"> 116 (2009) 246–261</w:t>
      </w:r>
      <w:r>
        <w:t>. Kalimi infers that despite the changing of the name—</w:t>
      </w:r>
      <w:r w:rsidR="00C5166F">
        <w:t>”</w:t>
      </w:r>
      <w:r>
        <w:t>ben berekhia</w:t>
      </w:r>
      <w:r w:rsidR="00C5166F">
        <w:t>”</w:t>
      </w:r>
      <w:r>
        <w:t xml:space="preserve"> instead of </w:t>
      </w:r>
      <w:r w:rsidR="00C5166F">
        <w:t>“</w:t>
      </w:r>
      <w:r>
        <w:t>ben Jehoiada</w:t>
      </w:r>
      <w:r w:rsidR="00C5166F">
        <w:t>”</w:t>
      </w:r>
      <w:r>
        <w:t>—and the change of venue of the murder—</w:t>
      </w:r>
      <w:r w:rsidR="00C5166F">
        <w:t>”</w:t>
      </w:r>
      <w:r>
        <w:t>between the temple and the altar</w:t>
      </w:r>
      <w:r w:rsidR="00C5166F">
        <w:t>”</w:t>
      </w:r>
      <w:r>
        <w:t xml:space="preserve"> instead of </w:t>
      </w:r>
      <w:r w:rsidR="00C5166F">
        <w:t>“</w:t>
      </w:r>
      <w:r>
        <w:t>in the court of the house of the Lord</w:t>
      </w:r>
      <w:r w:rsidR="00C5166F">
        <w:t>”</w:t>
      </w:r>
      <w:r>
        <w:t>—Matthew relates to the account in</w:t>
      </w:r>
      <w:r w:rsidRPr="00C60EC8">
        <w:t xml:space="preserve"> </w:t>
      </w:r>
      <w:r>
        <w:t>Chronicles.</w:t>
      </w:r>
    </w:p>
  </w:footnote>
  <w:footnote w:id="39">
    <w:p w14:paraId="16EA5174" w14:textId="59809D39" w:rsidR="001203EC" w:rsidRPr="006F0C09" w:rsidRDefault="001203EC" w:rsidP="00B95244">
      <w:pPr>
        <w:pStyle w:val="FootnoteText"/>
        <w:spacing w:line="360" w:lineRule="auto"/>
        <w:jc w:val="both"/>
      </w:pPr>
      <w:r>
        <w:rPr>
          <w:rStyle w:val="FootnoteReference"/>
        </w:rPr>
        <w:footnoteRef/>
      </w:r>
      <w:r>
        <w:t xml:space="preserve"> Williamson</w:t>
      </w:r>
      <w:r w:rsidR="00A9001C">
        <w:t xml:space="preserve">, </w:t>
      </w:r>
      <w:r w:rsidR="00A9001C" w:rsidRPr="00903662">
        <w:rPr>
          <w:i/>
          <w:iCs/>
        </w:rPr>
        <w:t>1 and 2 Chronicles</w:t>
      </w:r>
      <w:r w:rsidR="00A9001C">
        <w:t xml:space="preserve">, </w:t>
      </w:r>
      <w:r>
        <w:t xml:space="preserve">324. </w:t>
      </w:r>
      <w:r w:rsidRPr="00B45B30">
        <w:rPr>
          <w:rFonts w:asciiTheme="majorBidi" w:hAnsiTheme="majorBidi" w:cstheme="majorBidi"/>
          <w:color w:val="000000" w:themeColor="text1"/>
        </w:rPr>
        <w:t>Rudolph</w:t>
      </w:r>
      <w:r w:rsidR="00A9001C">
        <w:t>,</w:t>
      </w:r>
      <w:r w:rsidR="00903662" w:rsidRPr="00903662">
        <w:rPr>
          <w:rFonts w:asciiTheme="majorBidi" w:eastAsiaTheme="minorHAnsi" w:hAnsiTheme="majorBidi" w:cstheme="majorBidi"/>
          <w:i/>
          <w:iCs/>
          <w:color w:val="000000" w:themeColor="text1"/>
          <w:sz w:val="24"/>
          <w:szCs w:val="24"/>
          <w:lang w:bidi="he-IL"/>
        </w:rPr>
        <w:t xml:space="preserve"> </w:t>
      </w:r>
      <w:r w:rsidR="00903662" w:rsidRPr="00903662">
        <w:rPr>
          <w:i/>
          <w:iCs/>
        </w:rPr>
        <w:t>Chronikbücher</w:t>
      </w:r>
      <w:r w:rsidR="00A9001C">
        <w:t xml:space="preserve">, </w:t>
      </w:r>
      <w:r>
        <w:t xml:space="preserve">276, </w:t>
      </w:r>
      <w:r w:rsidR="00903662">
        <w:rPr>
          <w:lang w:bidi="he-IL"/>
        </w:rPr>
        <w:t>changed,</w:t>
      </w:r>
      <w:r>
        <w:t xml:space="preserve"> </w:t>
      </w:r>
      <w:r w:rsidR="00903662">
        <w:t>based on</w:t>
      </w:r>
      <w:r>
        <w:t xml:space="preserve"> one of the Masoretic versions</w:t>
      </w:r>
      <w:r w:rsidR="00903662">
        <w:t>,</w:t>
      </w:r>
      <w:r>
        <w:t xml:space="preserve"> </w:t>
      </w:r>
      <w:r w:rsidR="00903662">
        <w:t>to</w:t>
      </w:r>
      <w:r>
        <w:t xml:space="preserve"> </w:t>
      </w:r>
      <w:r w:rsidR="00903662" w:rsidRPr="00873ECF">
        <w:rPr>
          <w:rFonts w:ascii="SBL Hebrew" w:hAnsi="SBL Hebrew" w:cs="SBL Hebrew" w:hint="cs"/>
          <w:rtl/>
          <w:lang w:bidi="he-IL"/>
        </w:rPr>
        <w:t>ברית</w:t>
      </w:r>
      <w:r>
        <w:t>. In the Septuagint, the word</w:t>
      </w:r>
      <w:r w:rsidR="00903662" w:rsidRPr="00903662">
        <w:rPr>
          <w:rFonts w:ascii="SBL Hebrew" w:hAnsi="SBL Hebrew" w:cs="SBL Hebrew"/>
          <w:rtl/>
          <w:lang w:bidi="he-IL"/>
        </w:rPr>
        <w:t>בית</w:t>
      </w:r>
      <w:r w:rsidR="00903662">
        <w:rPr>
          <w:rFonts w:hint="cs"/>
          <w:rtl/>
          <w:lang w:bidi="he-IL"/>
        </w:rPr>
        <w:t xml:space="preserve"> </w:t>
      </w:r>
      <w:r>
        <w:t xml:space="preserve"> is omitted. I agree in this matter with Japhet, who leave </w:t>
      </w:r>
      <w:r w:rsidR="00903662" w:rsidRPr="00903662">
        <w:rPr>
          <w:rFonts w:ascii="SBL Hebrew" w:hAnsi="SBL Hebrew" w:cs="SBL Hebrew"/>
          <w:rtl/>
          <w:lang w:bidi="he-IL"/>
        </w:rPr>
        <w:t>בית</w:t>
      </w:r>
      <w:r>
        <w:t xml:space="preserve"> in place because it corresponds well with the account </w:t>
      </w:r>
      <w:r w:rsidR="00A9001C">
        <w:t>at</w:t>
      </w:r>
      <w:r>
        <w:t xml:space="preserve"> large. See</w:t>
      </w:r>
      <w:r w:rsidR="00903662">
        <w:rPr>
          <w:rFonts w:hint="cs"/>
          <w:rtl/>
          <w:lang w:bidi="he-IL"/>
        </w:rPr>
        <w:t xml:space="preserve"> </w:t>
      </w:r>
      <w:r>
        <w:t>Japhet</w:t>
      </w:r>
      <w:r w:rsidR="00572F76" w:rsidRPr="00572F76">
        <w:rPr>
          <w:i/>
          <w:iCs/>
        </w:rPr>
        <w:t>, I and II Chronicles</w:t>
      </w:r>
      <w:r w:rsidR="00572F76">
        <w:t xml:space="preserve">, </w:t>
      </w:r>
      <w:r>
        <w:t>848.</w:t>
      </w:r>
    </w:p>
  </w:footnote>
  <w:footnote w:id="40">
    <w:p w14:paraId="622EA458" w14:textId="34C0F350" w:rsidR="001203EC" w:rsidRDefault="001203EC" w:rsidP="00B95244">
      <w:pPr>
        <w:pStyle w:val="FootnoteText"/>
        <w:spacing w:line="360" w:lineRule="auto"/>
        <w:jc w:val="both"/>
      </w:pPr>
      <w:r>
        <w:rPr>
          <w:rStyle w:val="FootnoteReference"/>
        </w:rPr>
        <w:footnoteRef/>
      </w:r>
      <w:r>
        <w:t xml:space="preserve"> Lynch draws a parallel between Zechariah’s death and that of </w:t>
      </w:r>
      <w:r w:rsidRPr="00570726">
        <w:t>Sennacherib</w:t>
      </w:r>
      <w:r>
        <w:t xml:space="preserve">, who perishes inside the house of his god (2Chr 32:21). </w:t>
      </w:r>
      <w:r w:rsidR="00903662" w:rsidRPr="00903662">
        <w:rPr>
          <w:rFonts w:asciiTheme="majorBidi" w:hAnsiTheme="majorBidi" w:cstheme="majorBidi"/>
        </w:rPr>
        <w:t xml:space="preserve">Matthew J. Lynch, </w:t>
      </w:r>
      <w:r w:rsidR="00903662" w:rsidRPr="00817CE5">
        <w:rPr>
          <w:rFonts w:asciiTheme="majorBidi" w:hAnsiTheme="majorBidi" w:cstheme="majorBidi"/>
          <w:i/>
          <w:iCs/>
        </w:rPr>
        <w:t>Monotheism and Institutions in the Book of Chronicles: Temple, Priesthood, and Kingship in Post-Exilic Perspective</w:t>
      </w:r>
      <w:r w:rsidR="00903662" w:rsidRPr="00903662">
        <w:rPr>
          <w:rFonts w:asciiTheme="majorBidi" w:hAnsiTheme="majorBidi" w:cstheme="majorBidi"/>
        </w:rPr>
        <w:t xml:space="preserve"> (Tübingen: Mohr Siebeck, 2014)</w:t>
      </w:r>
      <w:r w:rsidRPr="00493A03">
        <w:rPr>
          <w:rFonts w:asciiTheme="majorBidi" w:hAnsiTheme="majorBidi" w:cstheme="majorBidi"/>
        </w:rPr>
        <w:t xml:space="preserve"> 81 n. 31</w:t>
      </w:r>
      <w:r>
        <w:rPr>
          <w:rFonts w:asciiTheme="majorBidi" w:hAnsiTheme="majorBidi" w:cstheme="majorBidi"/>
        </w:rPr>
        <w:t>.</w:t>
      </w:r>
    </w:p>
  </w:footnote>
  <w:footnote w:id="41">
    <w:p w14:paraId="3D02D9D2" w14:textId="014F99D2" w:rsidR="001203EC" w:rsidRDefault="001203EC" w:rsidP="00B95244">
      <w:pPr>
        <w:pStyle w:val="FootnoteText"/>
        <w:spacing w:line="360" w:lineRule="auto"/>
        <w:jc w:val="both"/>
      </w:pPr>
      <w:r>
        <w:rPr>
          <w:rStyle w:val="FootnoteReference"/>
        </w:rPr>
        <w:footnoteRef/>
      </w:r>
      <w:r>
        <w:t xml:space="preserve"> </w:t>
      </w:r>
      <w:r w:rsidR="00903662" w:rsidRPr="00903662">
        <w:t xml:space="preserve">Isaac Kalimi, </w:t>
      </w:r>
      <w:r w:rsidR="00C5166F">
        <w:t>“</w:t>
      </w:r>
      <w:r w:rsidR="00903662" w:rsidRPr="00903662">
        <w:t>Murder in Jerusalem Temple: The chronicler’s story of Zechariah: Literary and Theological Features, Historical Credibility and Impact</w:t>
      </w:r>
      <w:r w:rsidR="004F0A5B">
        <w:t>,”</w:t>
      </w:r>
      <w:r w:rsidR="00903662" w:rsidRPr="00903662">
        <w:t xml:space="preserve"> </w:t>
      </w:r>
      <w:r w:rsidR="00903662" w:rsidRPr="00817CE5">
        <w:rPr>
          <w:i/>
          <w:iCs/>
        </w:rPr>
        <w:t>RB</w:t>
      </w:r>
      <w:r w:rsidR="00903662" w:rsidRPr="00903662">
        <w:t xml:space="preserve"> 117 (2010) 200-209 :204</w:t>
      </w:r>
      <w:r w:rsidR="00903662">
        <w:t>.</w:t>
      </w:r>
    </w:p>
  </w:footnote>
  <w:footnote w:id="42">
    <w:p w14:paraId="549B0D52" w14:textId="1FBF094C" w:rsidR="001203EC" w:rsidRDefault="001203EC" w:rsidP="00B95244">
      <w:pPr>
        <w:pStyle w:val="FootnoteText"/>
        <w:spacing w:line="360" w:lineRule="auto"/>
        <w:jc w:val="both"/>
      </w:pPr>
      <w:r>
        <w:rPr>
          <w:rStyle w:val="FootnoteReference"/>
        </w:rPr>
        <w:footnoteRef/>
      </w:r>
      <w:r>
        <w:t xml:space="preserve"> See Klein</w:t>
      </w:r>
      <w:r w:rsidR="00572F76">
        <w:t xml:space="preserve">, </w:t>
      </w:r>
      <w:r w:rsidR="00572F76" w:rsidRPr="00903662">
        <w:rPr>
          <w:i/>
          <w:iCs/>
        </w:rPr>
        <w:t>2 Chronicles</w:t>
      </w:r>
      <w:r w:rsidR="00572F76">
        <w:t xml:space="preserve">, </w:t>
      </w:r>
      <w:r>
        <w:t>347, n. 81.</w:t>
      </w:r>
    </w:p>
  </w:footnote>
  <w:footnote w:id="43">
    <w:p w14:paraId="5BBC3C54" w14:textId="484F4902" w:rsidR="001203EC" w:rsidRPr="006E2676" w:rsidRDefault="001203EC" w:rsidP="00B95244">
      <w:pPr>
        <w:pStyle w:val="FootnoteText"/>
        <w:spacing w:line="360" w:lineRule="auto"/>
        <w:jc w:val="both"/>
      </w:pPr>
      <w:r>
        <w:rPr>
          <w:rStyle w:val="FootnoteReference"/>
        </w:rPr>
        <w:footnoteRef/>
      </w:r>
      <w:r>
        <w:t xml:space="preserve"> The root </w:t>
      </w:r>
      <w:r w:rsidR="00572F76" w:rsidRPr="00572F76">
        <w:rPr>
          <w:rFonts w:ascii="SBL Hebrew" w:hAnsi="SBL Hebrew" w:cs="SBL Hebrew"/>
          <w:rtl/>
          <w:lang w:bidi="he-IL"/>
        </w:rPr>
        <w:t>דרש</w:t>
      </w:r>
      <w:r>
        <w:t xml:space="preserve"> appears thirty-four times in Chronicles, largely in the context of serving God and following or forsaking His ways. See</w:t>
      </w:r>
      <w:r w:rsidR="00873ECF">
        <w:t xml:space="preserve"> </w:t>
      </w:r>
      <w:r>
        <w:t>1Chr 28:9 and 2Chr 12:14; 14:63; 15:2; 12–13; 17:4; 19:3; 22:9; 26:5; 31:21; 34:3.</w:t>
      </w:r>
    </w:p>
  </w:footnote>
  <w:footnote w:id="44">
    <w:p w14:paraId="1F417498" w14:textId="04E7AD25" w:rsidR="001203EC" w:rsidRDefault="001203EC" w:rsidP="00B95244">
      <w:pPr>
        <w:pStyle w:val="FootnoteText"/>
        <w:spacing w:line="360" w:lineRule="auto"/>
        <w:jc w:val="both"/>
      </w:pPr>
      <w:r>
        <w:rPr>
          <w:rStyle w:val="FootnoteReference"/>
        </w:rPr>
        <w:footnoteRef/>
      </w:r>
      <w:r>
        <w:t xml:space="preserve"> Indeed, Zechariah’s demand finds vigorous expression</w:t>
      </w:r>
      <w:r w:rsidRPr="001239C8">
        <w:t xml:space="preserve"> </w:t>
      </w:r>
      <w:r>
        <w:t xml:space="preserve">in postbiblical literature. The Talmud recounts Zechariah’s continually boiling blood; see BT Gittin 57b, Sanhedrin 96b, and cf. </w:t>
      </w:r>
      <w:r w:rsidR="00195283" w:rsidRPr="00195283">
        <w:rPr>
          <w:rFonts w:asciiTheme="majorBidi" w:hAnsiTheme="majorBidi" w:cstheme="majorBidi"/>
        </w:rPr>
        <w:t xml:space="preserve">Isaac Kalimi, </w:t>
      </w:r>
      <w:r w:rsidR="00195283" w:rsidRPr="00817CE5">
        <w:rPr>
          <w:rFonts w:asciiTheme="majorBidi" w:hAnsiTheme="majorBidi" w:cstheme="majorBidi"/>
          <w:i/>
          <w:iCs/>
        </w:rPr>
        <w:t>The Retelling of Chronicles in Jewish Tradition and Literature: A Historical Journey</w:t>
      </w:r>
      <w:r w:rsidR="00195283" w:rsidRPr="00195283">
        <w:rPr>
          <w:rFonts w:asciiTheme="majorBidi" w:hAnsiTheme="majorBidi" w:cstheme="majorBidi"/>
        </w:rPr>
        <w:t xml:space="preserve"> (Winona Lake: Eisenbrauns, 2009) </w:t>
      </w:r>
      <w:r w:rsidRPr="00493A03">
        <w:rPr>
          <w:rFonts w:asciiTheme="majorBidi" w:hAnsiTheme="majorBidi" w:cstheme="majorBidi"/>
        </w:rPr>
        <w:t>261</w:t>
      </w:r>
      <w:r>
        <w:rPr>
          <w:rFonts w:asciiTheme="majorBidi" w:hAnsiTheme="majorBidi" w:cstheme="majorBidi"/>
        </w:rPr>
        <w:t>–2</w:t>
      </w:r>
      <w:r w:rsidRPr="00493A03">
        <w:rPr>
          <w:rFonts w:asciiTheme="majorBidi" w:hAnsiTheme="majorBidi" w:cstheme="majorBidi"/>
        </w:rPr>
        <w:t>63</w:t>
      </w:r>
      <w:r>
        <w:rPr>
          <w:rFonts w:asciiTheme="majorBidi" w:hAnsiTheme="majorBidi" w:cstheme="majorBidi"/>
        </w:rPr>
        <w:t>.</w:t>
      </w:r>
    </w:p>
  </w:footnote>
  <w:footnote w:id="45">
    <w:p w14:paraId="6375B1CA" w14:textId="34F692A3" w:rsidR="0012314D" w:rsidRDefault="0012314D">
      <w:pPr>
        <w:pStyle w:val="FootnoteText"/>
      </w:pPr>
      <w:r>
        <w:rPr>
          <w:rStyle w:val="FootnoteReference"/>
        </w:rPr>
        <w:footnoteRef/>
      </w:r>
      <w:r>
        <w:t xml:space="preserve"> NRSV interpolates into the verse “</w:t>
      </w:r>
      <w:r>
        <w:t>Jehoiad</w:t>
      </w:r>
      <w:r>
        <w:t>a, Zecharia’s</w:t>
      </w:r>
      <w:r w:rsidRPr="006569C0">
        <w:t xml:space="preserve"> father</w:t>
      </w:r>
      <w:r>
        <w:t>.”</w:t>
      </w:r>
    </w:p>
  </w:footnote>
  <w:footnote w:id="46">
    <w:p w14:paraId="468359A7" w14:textId="26F51F65" w:rsidR="001203EC" w:rsidRPr="001D6130" w:rsidRDefault="001203EC" w:rsidP="00B95244">
      <w:pPr>
        <w:pStyle w:val="FootnoteText"/>
        <w:spacing w:line="360" w:lineRule="auto"/>
        <w:jc w:val="both"/>
      </w:pPr>
      <w:r>
        <w:rPr>
          <w:rStyle w:val="FootnoteReference"/>
        </w:rPr>
        <w:footnoteRef/>
      </w:r>
      <w:r>
        <w:t xml:space="preserve"> </w:t>
      </w:r>
      <w:r w:rsidR="00195283" w:rsidRPr="00195283">
        <w:t xml:space="preserve">Isaac Kalimi, </w:t>
      </w:r>
      <w:r w:rsidR="00195283" w:rsidRPr="00195283">
        <w:rPr>
          <w:i/>
          <w:iCs/>
        </w:rPr>
        <w:t xml:space="preserve">The Reshaping </w:t>
      </w:r>
      <w:r w:rsidR="00873ECF" w:rsidRPr="00195283">
        <w:rPr>
          <w:i/>
          <w:iCs/>
        </w:rPr>
        <w:t>of</w:t>
      </w:r>
      <w:r w:rsidR="00195283" w:rsidRPr="00195283">
        <w:rPr>
          <w:i/>
          <w:iCs/>
        </w:rPr>
        <w:t xml:space="preserve"> Ancient Israelite History In Chronicles</w:t>
      </w:r>
      <w:r w:rsidR="00195283" w:rsidRPr="00195283">
        <w:t xml:space="preserve"> (Winona Lake: Eisenbrauns, 2005) 188</w:t>
      </w:r>
      <w:r>
        <w:t>.</w:t>
      </w:r>
    </w:p>
  </w:footnote>
  <w:footnote w:id="47">
    <w:p w14:paraId="24266072" w14:textId="6B2A72B5" w:rsidR="001203EC" w:rsidRDefault="001203EC" w:rsidP="00B95244">
      <w:pPr>
        <w:pStyle w:val="FootnoteText"/>
        <w:spacing w:line="360" w:lineRule="auto"/>
        <w:jc w:val="both"/>
      </w:pPr>
      <w:r>
        <w:rPr>
          <w:rStyle w:val="FootnoteReference"/>
        </w:rPr>
        <w:footnoteRef/>
      </w:r>
      <w:r>
        <w:t xml:space="preserve"> Cf. 2Sam 4:7. It is even possible that in view of the account of Ish Boshet in Samuel, the </w:t>
      </w:r>
      <w:r w:rsidR="00195283">
        <w:t>C</w:t>
      </w:r>
      <w:r>
        <w:t xml:space="preserve">hronicler chose the most humiliating death for Joash that he could imagine—defenseless in bed. </w:t>
      </w:r>
    </w:p>
  </w:footnote>
  <w:footnote w:id="48">
    <w:p w14:paraId="3CA21345" w14:textId="5AF6CAFD" w:rsidR="001203EC" w:rsidRPr="00F45795" w:rsidRDefault="001203EC" w:rsidP="00B95244">
      <w:pPr>
        <w:pStyle w:val="FootnoteText"/>
        <w:spacing w:line="360" w:lineRule="auto"/>
        <w:jc w:val="both"/>
      </w:pPr>
      <w:r>
        <w:rPr>
          <w:rStyle w:val="FootnoteReference"/>
        </w:rPr>
        <w:footnoteRef/>
      </w:r>
      <w:r>
        <w:t xml:space="preserve"> It is also noteworthy that the chronicler changed the verb that describes Joash’s death. The Deuteronomist uses </w:t>
      </w:r>
      <w:r w:rsidR="00572F76" w:rsidRPr="00572F76">
        <w:rPr>
          <w:rFonts w:ascii="SBL Hebrew" w:hAnsi="SBL Hebrew" w:cs="SBL Hebrew"/>
          <w:rtl/>
          <w:lang w:bidi="he-IL"/>
        </w:rPr>
        <w:t>ויכו</w:t>
      </w:r>
      <w:r>
        <w:rPr>
          <w:i/>
          <w:iCs/>
        </w:rPr>
        <w:t xml:space="preserve"> </w:t>
      </w:r>
      <w:r>
        <w:t xml:space="preserve">(smote him) </w:t>
      </w:r>
      <w:r w:rsidR="00817CE5">
        <w:t>whereas</w:t>
      </w:r>
      <w:r>
        <w:t xml:space="preserve"> the </w:t>
      </w:r>
      <w:r w:rsidR="00817CE5">
        <w:t>Chronicler</w:t>
      </w:r>
      <w:r>
        <w:t xml:space="preserve"> invokes </w:t>
      </w:r>
      <w:r w:rsidR="00572F76" w:rsidRPr="00572F76">
        <w:rPr>
          <w:rFonts w:ascii="SBL Hebrew" w:hAnsi="SBL Hebrew" w:cs="SBL Hebrew"/>
          <w:rtl/>
          <w:lang w:bidi="he-IL"/>
        </w:rPr>
        <w:t>ויהרגהו</w:t>
      </w:r>
      <w:r>
        <w:t xml:space="preserve"> (killed him), seemingly alluding again to the murder of Zechariah. See Williamson</w:t>
      </w:r>
      <w:r w:rsidR="00572F76">
        <w:t xml:space="preserve">, </w:t>
      </w:r>
      <w:r w:rsidR="00572F76" w:rsidRPr="003C3BDA">
        <w:rPr>
          <w:i/>
          <w:iCs/>
        </w:rPr>
        <w:t>1 and 2 Chronicles</w:t>
      </w:r>
      <w:r w:rsidR="00572F76">
        <w:t>,</w:t>
      </w:r>
      <w:r w:rsidR="003C3BDA">
        <w:t xml:space="preserve"> </w:t>
      </w:r>
      <w:r>
        <w:t>324–325.</w:t>
      </w:r>
    </w:p>
  </w:footnote>
  <w:footnote w:id="49">
    <w:p w14:paraId="256AEDA5" w14:textId="28714E81" w:rsidR="00873ECF" w:rsidRPr="00873ECF" w:rsidRDefault="001203EC" w:rsidP="00873ECF">
      <w:pPr>
        <w:pStyle w:val="FootnoteText"/>
        <w:spacing w:line="360" w:lineRule="auto"/>
        <w:jc w:val="both"/>
      </w:pPr>
      <w:r>
        <w:rPr>
          <w:rStyle w:val="FootnoteReference"/>
        </w:rPr>
        <w:footnoteRef/>
      </w:r>
      <w:r>
        <w:t xml:space="preserve"> The word </w:t>
      </w:r>
      <w:r w:rsidR="00572F76" w:rsidRPr="00572F76">
        <w:rPr>
          <w:rFonts w:ascii="SBL Hebrew" w:hAnsi="SBL Hebrew" w:cs="SBL Hebrew"/>
          <w:rtl/>
          <w:lang w:bidi="he-IL"/>
        </w:rPr>
        <w:t>שפטים</w:t>
      </w:r>
      <w:r>
        <w:t xml:space="preserve"> recurs mainly in Ezekiel (nine of thirteen occurrences in the Bible). Zalewski links the meaning of </w:t>
      </w:r>
      <w:r w:rsidR="00572F76" w:rsidRPr="00F823F5">
        <w:rPr>
          <w:rFonts w:ascii="SBL Hebrew" w:hAnsi="SBL Hebrew" w:cs="SBL Hebrew"/>
          <w:rtl/>
          <w:lang w:bidi="he-IL"/>
        </w:rPr>
        <w:t>שפטים</w:t>
      </w:r>
      <w:r>
        <w:t xml:space="preserve"> in Ezekiel, which usually denotes a trial or justice (</w:t>
      </w:r>
      <w:r w:rsidR="00572F76" w:rsidRPr="00572F76">
        <w:rPr>
          <w:rFonts w:ascii="SBL Hebrew" w:hAnsi="SBL Hebrew" w:cs="SBL Hebrew"/>
          <w:rtl/>
          <w:lang w:bidi="he-IL"/>
        </w:rPr>
        <w:t>משפט</w:t>
      </w:r>
      <w:r>
        <w:t xml:space="preserve">), with the </w:t>
      </w:r>
      <w:r w:rsidR="00572F76" w:rsidRPr="00572F76">
        <w:rPr>
          <w:rFonts w:ascii="SBL Hebrew" w:hAnsi="SBL Hebrew" w:cs="SBL Hebrew"/>
          <w:rtl/>
          <w:lang w:bidi="he-IL"/>
        </w:rPr>
        <w:t>שפטים</w:t>
      </w:r>
      <w:r>
        <w:t xml:space="preserve"> in our case. Namely, the </w:t>
      </w:r>
      <w:r w:rsidR="00572F76" w:rsidRPr="00572F76">
        <w:rPr>
          <w:rFonts w:ascii="SBL Hebrew" w:hAnsi="SBL Hebrew" w:cs="SBL Hebrew"/>
          <w:rtl/>
          <w:lang w:bidi="he-IL"/>
        </w:rPr>
        <w:t>שפטים</w:t>
      </w:r>
      <w:r>
        <w:rPr>
          <w:i/>
          <w:iCs/>
        </w:rPr>
        <w:t xml:space="preserve"> </w:t>
      </w:r>
      <w:r w:rsidRPr="0022625A">
        <w:t>brought ag</w:t>
      </w:r>
      <w:r>
        <w:t>ainst Joash are part of God’s judgment (</w:t>
      </w:r>
      <w:r w:rsidR="00572F76" w:rsidRPr="00572F76">
        <w:rPr>
          <w:rFonts w:ascii="SBL Hebrew" w:hAnsi="SBL Hebrew" w:cs="SBL Hebrew"/>
          <w:rtl/>
          <w:lang w:bidi="he-IL"/>
        </w:rPr>
        <w:t>משפט</w:t>
      </w:r>
      <w:r>
        <w:t>) and are administered to punish him for his actions. Nota</w:t>
      </w:r>
      <w:r w:rsidRPr="0042022E">
        <w:t>bly, some evidence of this is found in Zechariah</w:t>
      </w:r>
      <w:r>
        <w:t>’</w:t>
      </w:r>
      <w:r w:rsidRPr="0042022E">
        <w:t>s last words (</w:t>
      </w:r>
      <w:r w:rsidR="00AB05C8">
        <w:t>‘</w:t>
      </w:r>
      <w:r w:rsidR="00AB05C8" w:rsidRPr="00BC6A65">
        <w:t>May the Lord see and avenge!</w:t>
      </w:r>
      <w:r w:rsidR="00AB05C8">
        <w:t>’</w:t>
      </w:r>
      <w:r w:rsidRPr="0042022E">
        <w:t>)</w:t>
      </w:r>
      <w:r w:rsidR="00C5166F">
        <w:t>”</w:t>
      </w:r>
      <w:r w:rsidRPr="0042022E">
        <w:t xml:space="preserve"> and their parallel in the Israelites</w:t>
      </w:r>
      <w:r>
        <w:t>’</w:t>
      </w:r>
      <w:r w:rsidRPr="0042022E">
        <w:t xml:space="preserve"> words to Moses and Aaron: </w:t>
      </w:r>
      <w:r w:rsidR="00C5166F">
        <w:t>“</w:t>
      </w:r>
      <w:r w:rsidR="0043781E" w:rsidRPr="0043781E">
        <w:t>The Lord look upon you and judge!</w:t>
      </w:r>
      <w:r w:rsidR="00C5166F">
        <w:t>”</w:t>
      </w:r>
      <w:r w:rsidRPr="0042022E">
        <w:t xml:space="preserve"> </w:t>
      </w:r>
      <w:r w:rsidR="0043781E">
        <w:rPr>
          <w:rFonts w:hint="cs"/>
          <w:rtl/>
          <w:lang w:bidi="he-IL"/>
        </w:rPr>
        <w:t>)</w:t>
      </w:r>
      <w:r w:rsidR="0043781E">
        <w:rPr>
          <w:rFonts w:hint="cs"/>
          <w:lang w:bidi="he-IL"/>
        </w:rPr>
        <w:t>E</w:t>
      </w:r>
      <w:r w:rsidR="0043781E">
        <w:rPr>
          <w:lang w:bidi="he-IL"/>
        </w:rPr>
        <w:t>xodus</w:t>
      </w:r>
      <w:r w:rsidR="00F84FF7">
        <w:rPr>
          <w:lang w:bidi="he-IL"/>
        </w:rPr>
        <w:t xml:space="preserve"> 5:21) </w:t>
      </w:r>
      <w:r>
        <w:t>That is, Zechariah’s hopes for divine justice (</w:t>
      </w:r>
      <w:r w:rsidR="00572F76" w:rsidRPr="00572F76">
        <w:rPr>
          <w:rFonts w:ascii="SBL Hebrew" w:hAnsi="SBL Hebrew" w:cs="SBL Hebrew"/>
          <w:rtl/>
          <w:lang w:bidi="he-IL"/>
        </w:rPr>
        <w:t>משפט</w:t>
      </w:r>
      <w:r>
        <w:t>) come to fruition in the Arameans’ judgment (</w:t>
      </w:r>
      <w:r w:rsidR="00572F76" w:rsidRPr="00572F76">
        <w:rPr>
          <w:rFonts w:ascii="SBL Hebrew" w:hAnsi="SBL Hebrew" w:cs="SBL Hebrew"/>
          <w:rtl/>
          <w:lang w:bidi="he-IL"/>
        </w:rPr>
        <w:t>שפטים</w:t>
      </w:r>
      <w:r>
        <w:t>) against Joash.</w:t>
      </w:r>
      <w:r w:rsidR="00873ECF">
        <w:t xml:space="preserve"> See: </w:t>
      </w:r>
      <w:r w:rsidR="00873ECF" w:rsidRPr="00873ECF">
        <w:t>Saul Zalevsky</w:t>
      </w:r>
      <w:r w:rsidR="00873ECF">
        <w:t xml:space="preserve">, </w:t>
      </w:r>
      <w:r w:rsidR="00C5166F">
        <w:t>“</w:t>
      </w:r>
      <w:r w:rsidR="00873ECF" w:rsidRPr="00873ECF">
        <w:t>The Problem of Reward in the Story of the Sin of Jehoash and his Punishment</w:t>
      </w:r>
      <w:r w:rsidR="00BE4DE9">
        <w:t>,</w:t>
      </w:r>
      <w:r w:rsidR="00C5166F">
        <w:t>”</w:t>
      </w:r>
      <w:r w:rsidR="00873ECF">
        <w:t xml:space="preserve"> </w:t>
      </w:r>
      <w:r w:rsidR="00873ECF" w:rsidRPr="00873ECF">
        <w:rPr>
          <w:i/>
          <w:iCs/>
        </w:rPr>
        <w:t>Beit Miqra</w:t>
      </w:r>
      <w:r w:rsidR="00873ECF">
        <w:t xml:space="preserve"> 65 (1976) 278-288: 281-285 (Hebrew). </w:t>
      </w:r>
    </w:p>
    <w:p w14:paraId="680B528A" w14:textId="122B9C4D" w:rsidR="00873ECF" w:rsidRPr="00873ECF" w:rsidRDefault="00873ECF" w:rsidP="00873ECF">
      <w:pPr>
        <w:pStyle w:val="FootnoteText"/>
        <w:spacing w:line="360" w:lineRule="auto"/>
        <w:jc w:val="both"/>
      </w:pPr>
    </w:p>
    <w:p w14:paraId="7FA6E630" w14:textId="156A5832" w:rsidR="001203EC" w:rsidRPr="00873ECF" w:rsidRDefault="001203EC" w:rsidP="00B95244">
      <w:pPr>
        <w:pStyle w:val="FootnoteText"/>
        <w:spacing w:line="360" w:lineRule="auto"/>
        <w:jc w:val="both"/>
      </w:pPr>
    </w:p>
  </w:footnote>
  <w:footnote w:id="50">
    <w:p w14:paraId="4F7060BD" w14:textId="50C76F89" w:rsidR="001203EC" w:rsidRDefault="001203EC" w:rsidP="00B95244">
      <w:pPr>
        <w:pStyle w:val="FootnoteText"/>
        <w:spacing w:line="360" w:lineRule="auto"/>
        <w:jc w:val="both"/>
      </w:pPr>
      <w:r>
        <w:rPr>
          <w:rStyle w:val="FootnoteReference"/>
        </w:rPr>
        <w:footnoteRef/>
      </w:r>
      <w:r>
        <w:t xml:space="preserve"> In fact, all four kings discussed here are sole survivors: Jehoram murders </w:t>
      </w:r>
      <w:r w:rsidR="002E4095">
        <w:t>all</w:t>
      </w:r>
      <w:r>
        <w:t xml:space="preserve"> his brothers; </w:t>
      </w:r>
      <w:r w:rsidR="003D2646">
        <w:t>Ahaziah</w:t>
      </w:r>
      <w:r>
        <w:t xml:space="preserve"> survives alone after the Arab </w:t>
      </w:r>
      <w:r w:rsidR="002E4095">
        <w:t>invasion</w:t>
      </w:r>
      <w:r>
        <w:t>; only Joash emerges after Athaliah’s massacre; and Athaliah appears to be the sole survivor of Jehu’s purge, as Levin</w:t>
      </w:r>
      <w:r w:rsidR="003C3BDA">
        <w:t xml:space="preserve">, </w:t>
      </w:r>
      <w:r w:rsidR="00C5166F">
        <w:t>“</w:t>
      </w:r>
      <w:r w:rsidR="003C3BDA">
        <w:t>Athaliah</w:t>
      </w:r>
      <w:r w:rsidR="004F0A5B">
        <w:t>,”</w:t>
      </w:r>
      <w:r w:rsidR="003C3BDA">
        <w:t xml:space="preserve"> 17-18 </w:t>
      </w:r>
      <w:r>
        <w:t>shows.</w:t>
      </w:r>
    </w:p>
  </w:footnote>
  <w:footnote w:id="51">
    <w:p w14:paraId="4046297E" w14:textId="663EEA50" w:rsidR="001203EC" w:rsidRDefault="001203EC" w:rsidP="00B95244">
      <w:pPr>
        <w:pStyle w:val="FootnoteText"/>
        <w:spacing w:line="360" w:lineRule="auto"/>
        <w:jc w:val="both"/>
      </w:pPr>
      <w:r>
        <w:rPr>
          <w:rStyle w:val="FootnoteReference"/>
        </w:rPr>
        <w:footnoteRef/>
      </w:r>
      <w:r>
        <w:t xml:space="preserve"> On the burial site as reflected in Kings, see </w:t>
      </w:r>
      <w:r w:rsidRPr="00493A03">
        <w:t>N</w:t>
      </w:r>
      <w:r w:rsidR="003C3BDA">
        <w:t>adav</w:t>
      </w:r>
      <w:r w:rsidRPr="00493A03">
        <w:t xml:space="preserve"> Na</w:t>
      </w:r>
      <w:r>
        <w:t>’</w:t>
      </w:r>
      <w:r w:rsidRPr="00493A03">
        <w:t>aman</w:t>
      </w:r>
      <w:r>
        <w:t xml:space="preserve">, </w:t>
      </w:r>
      <w:r w:rsidR="00C5166F">
        <w:t>“</w:t>
      </w:r>
      <w:r w:rsidRPr="00493A03">
        <w:t>Death Formulae and the Burial Place of the Kings of the House of David</w:t>
      </w:r>
      <w:r w:rsidR="004F0A5B">
        <w:t>,”</w:t>
      </w:r>
      <w:r w:rsidRPr="00493A03">
        <w:t xml:space="preserve"> </w:t>
      </w:r>
      <w:r w:rsidRPr="00493A03">
        <w:rPr>
          <w:i/>
          <w:iCs/>
        </w:rPr>
        <w:t>Bib</w:t>
      </w:r>
      <w:r w:rsidRPr="00493A03">
        <w:t xml:space="preserve"> 85 (2004) 245</w:t>
      </w:r>
      <w:r>
        <w:t>–2</w:t>
      </w:r>
      <w:r w:rsidRPr="00493A03">
        <w:t>54</w:t>
      </w:r>
      <w:r>
        <w:t>.</w:t>
      </w:r>
    </w:p>
  </w:footnote>
  <w:footnote w:id="52">
    <w:p w14:paraId="3FB83666" w14:textId="78DDC580" w:rsidR="001203EC" w:rsidRDefault="001203EC" w:rsidP="00B95244">
      <w:pPr>
        <w:pStyle w:val="FootnoteText"/>
        <w:spacing w:line="360" w:lineRule="auto"/>
        <w:jc w:val="both"/>
      </w:pPr>
      <w:r>
        <w:rPr>
          <w:rStyle w:val="FootnoteReference"/>
        </w:rPr>
        <w:footnoteRef/>
      </w:r>
      <w:r>
        <w:t xml:space="preserve"> See </w:t>
      </w:r>
      <w:r w:rsidRPr="00493A03">
        <w:t>D</w:t>
      </w:r>
      <w:r w:rsidR="003C3BDA">
        <w:t>avid</w:t>
      </w:r>
      <w:r w:rsidRPr="00493A03">
        <w:t xml:space="preserve"> Glatt-Gilad</w:t>
      </w:r>
      <w:r>
        <w:t xml:space="preserve">, </w:t>
      </w:r>
      <w:r w:rsidR="00C5166F">
        <w:t>“</w:t>
      </w:r>
      <w:r w:rsidRPr="00493A03">
        <w:t>Regnal Formulae as a Historiographic Device in the Book of Chronicles</w:t>
      </w:r>
      <w:r w:rsidR="004F0A5B">
        <w:t>,”</w:t>
      </w:r>
      <w:r w:rsidRPr="00493A03">
        <w:t xml:space="preserve"> </w:t>
      </w:r>
      <w:r w:rsidRPr="00493A03">
        <w:rPr>
          <w:i/>
          <w:iCs/>
        </w:rPr>
        <w:t>RB</w:t>
      </w:r>
      <w:r w:rsidRPr="00493A03">
        <w:t xml:space="preserve"> 108 (2001)</w:t>
      </w:r>
      <w:r w:rsidR="003C3BDA">
        <w:t xml:space="preserve"> 184-209: </w:t>
      </w:r>
      <w:r w:rsidRPr="00493A03">
        <w:t>204.</w:t>
      </w:r>
    </w:p>
  </w:footnote>
  <w:footnote w:id="53">
    <w:p w14:paraId="3736093F" w14:textId="2837B706" w:rsidR="001203EC" w:rsidRDefault="001203EC" w:rsidP="00B95244">
      <w:pPr>
        <w:pStyle w:val="FootnoteText"/>
        <w:spacing w:line="360" w:lineRule="auto"/>
        <w:jc w:val="both"/>
      </w:pPr>
      <w:r>
        <w:rPr>
          <w:rStyle w:val="FootnoteReference"/>
        </w:rPr>
        <w:footnoteRef/>
      </w:r>
      <w:r>
        <w:t xml:space="preserve"> The outcome, then, is that none of the Judahite kings who paralleled the House of Ahab receives a proper burial. See Japhet</w:t>
      </w:r>
      <w:r w:rsidR="00572F76">
        <w:t xml:space="preserve">, </w:t>
      </w:r>
      <w:r w:rsidR="00572F76" w:rsidRPr="00572F76">
        <w:rPr>
          <w:i/>
          <w:iCs/>
        </w:rPr>
        <w:t>I &amp; II Chronicles</w:t>
      </w:r>
      <w:r w:rsidR="00572F76">
        <w:t xml:space="preserve">, </w:t>
      </w:r>
      <w:r>
        <w:t>824.</w:t>
      </w:r>
    </w:p>
  </w:footnote>
  <w:footnote w:id="54">
    <w:p w14:paraId="33A8F758" w14:textId="58CA07B9" w:rsidR="001203EC" w:rsidRDefault="001203EC" w:rsidP="00B95244">
      <w:pPr>
        <w:pStyle w:val="FootnoteText"/>
        <w:spacing w:line="360" w:lineRule="auto"/>
        <w:jc w:val="both"/>
      </w:pPr>
      <w:r>
        <w:rPr>
          <w:rStyle w:val="FootnoteReference"/>
        </w:rPr>
        <w:footnoteRef/>
      </w:r>
      <w:r>
        <w:t xml:space="preserve"> On the importance of burial in family tombs in antiquity, see references in Zimran</w:t>
      </w:r>
      <w:r w:rsidR="00572F76">
        <w:t>,</w:t>
      </w:r>
      <w:r w:rsidR="003C3BDA">
        <w:t xml:space="preserve"> </w:t>
      </w:r>
      <w:r w:rsidR="00C5166F">
        <w:t>“</w:t>
      </w:r>
      <w:r w:rsidR="003C3BDA" w:rsidRPr="003C3BDA">
        <w:t>The Covenant Made with David</w:t>
      </w:r>
      <w:r w:rsidR="004F0A5B">
        <w:t>,”</w:t>
      </w:r>
      <w:r w:rsidR="00572F76">
        <w:t xml:space="preserve"> </w:t>
      </w:r>
      <w:r>
        <w:t>n. 12.</w:t>
      </w:r>
    </w:p>
  </w:footnote>
  <w:footnote w:id="55">
    <w:p w14:paraId="5032966E" w14:textId="49D3EEB6" w:rsidR="001203EC" w:rsidRPr="007E5E6C" w:rsidRDefault="001203EC" w:rsidP="00B95244">
      <w:pPr>
        <w:pStyle w:val="FootnoteText"/>
        <w:spacing w:line="360" w:lineRule="auto"/>
        <w:jc w:val="both"/>
      </w:pPr>
      <w:r>
        <w:rPr>
          <w:rStyle w:val="FootnoteReference"/>
        </w:rPr>
        <w:footnoteRef/>
      </w:r>
      <w:r>
        <w:t xml:space="preserve"> In only one case, the murder of </w:t>
      </w:r>
      <w:r w:rsidR="003D2646">
        <w:t>Ahaziah</w:t>
      </w:r>
      <w:r>
        <w:t xml:space="preserve">’s brothers (nephews), does the chronicler use less pungent language than does the Deuteronomist: </w:t>
      </w:r>
      <w:r w:rsidR="00572F76" w:rsidRPr="00572F76">
        <w:rPr>
          <w:rFonts w:ascii="SBL Hebrew" w:hAnsi="SBL Hebrew" w:cs="SBL Hebrew"/>
          <w:rtl/>
          <w:lang w:bidi="he-IL"/>
        </w:rPr>
        <w:t>ויהרגם</w:t>
      </w:r>
      <w:r>
        <w:rPr>
          <w:i/>
          <w:iCs/>
        </w:rPr>
        <w:t xml:space="preserve"> </w:t>
      </w:r>
      <w:r>
        <w:t xml:space="preserve">instead of </w:t>
      </w:r>
      <w:r w:rsidR="00572F76" w:rsidRPr="00572F76">
        <w:rPr>
          <w:rFonts w:ascii="SBL Hebrew" w:hAnsi="SBL Hebrew" w:cs="SBL Hebrew"/>
          <w:rtl/>
          <w:lang w:bidi="he-IL"/>
        </w:rPr>
        <w:t>וישחטום</w:t>
      </w:r>
      <w:r>
        <w:rPr>
          <w:i/>
          <w:iCs/>
        </w:rPr>
        <w:t>.</w:t>
      </w:r>
      <w:r>
        <w:t xml:space="preserve"> Even here, however, he broadens the homicidal cycle to include not only </w:t>
      </w:r>
      <w:r w:rsidR="003D2646">
        <w:t>Ahaziah</w:t>
      </w:r>
      <w:r>
        <w:t xml:space="preserve">’s nephews but also the princes of Judah. His relative delicacy may trace to his sentiments for the Davidic line—in this case for </w:t>
      </w:r>
      <w:r w:rsidR="003D2646">
        <w:t>Ahaziah</w:t>
      </w:r>
      <w:r>
        <w:t xml:space="preserve">’s nephews, of whose religious loyalties we know nothing. The chronicler, despite his tendency thus far, thus refrains from using the acidic term </w:t>
      </w:r>
      <w:r w:rsidR="00572F76" w:rsidRPr="00572F76">
        <w:rPr>
          <w:rFonts w:ascii="SBL Hebrew" w:hAnsi="SBL Hebrew" w:cs="SBL Hebrew"/>
          <w:rtl/>
          <w:lang w:bidi="he-IL"/>
        </w:rPr>
        <w:t>וישחטום</w:t>
      </w:r>
      <w:r>
        <w:t xml:space="preserve"> to describe their death.</w:t>
      </w:r>
    </w:p>
  </w:footnote>
  <w:footnote w:id="56">
    <w:p w14:paraId="2B7E6484" w14:textId="5EFB8441" w:rsidR="001203EC" w:rsidRDefault="001203EC" w:rsidP="00B95244">
      <w:pPr>
        <w:pStyle w:val="FootnoteText"/>
        <w:spacing w:line="360" w:lineRule="auto"/>
        <w:jc w:val="both"/>
      </w:pPr>
      <w:r>
        <w:rPr>
          <w:rStyle w:val="FootnoteReference"/>
        </w:rPr>
        <w:footnoteRef/>
      </w:r>
      <w:r>
        <w:t xml:space="preserve"> Only the last four Judahite kings before the destruction restore this sorrowful continuum of vile Judahite kings.</w:t>
      </w:r>
    </w:p>
  </w:footnote>
  <w:footnote w:id="57">
    <w:p w14:paraId="461054AD" w14:textId="1995D3ED" w:rsidR="001203EC" w:rsidRDefault="001203EC" w:rsidP="00B95244">
      <w:pPr>
        <w:pStyle w:val="FootnoteText"/>
        <w:spacing w:line="360" w:lineRule="auto"/>
        <w:jc w:val="both"/>
      </w:pPr>
      <w:r>
        <w:rPr>
          <w:rStyle w:val="FootnoteReference"/>
        </w:rPr>
        <w:footnoteRef/>
      </w:r>
      <w:r>
        <w:t xml:space="preserve"> </w:t>
      </w:r>
      <w:r w:rsidRPr="00493A03">
        <w:t>O</w:t>
      </w:r>
      <w:r w:rsidR="003C3BDA">
        <w:t>mer</w:t>
      </w:r>
      <w:r w:rsidRPr="00493A03">
        <w:t xml:space="preserve"> Sergi</w:t>
      </w:r>
      <w:r>
        <w:t xml:space="preserve">, </w:t>
      </w:r>
      <w:r w:rsidR="00C5166F">
        <w:t>“</w:t>
      </w:r>
      <w:r w:rsidRPr="00493A03">
        <w:t>Queenship in Judah Revisited: Athaliah and the Davidic Dynasty in Historical Perspective</w:t>
      </w:r>
      <w:r w:rsidR="004F0A5B">
        <w:t>,”</w:t>
      </w:r>
      <w:r w:rsidRPr="00493A03">
        <w:t xml:space="preserve"> </w:t>
      </w:r>
      <w:r w:rsidR="003C3BDA">
        <w:t xml:space="preserve">in </w:t>
      </w:r>
      <w:r w:rsidRPr="00493A03">
        <w:rPr>
          <w:i/>
          <w:iCs/>
        </w:rPr>
        <w:t>Tabou et transgressions: Actes du colloque organisépar le Collège de France, Paris, les 11</w:t>
      </w:r>
      <w:r>
        <w:rPr>
          <w:i/>
          <w:iCs/>
        </w:rPr>
        <w:t>–1</w:t>
      </w:r>
      <w:r w:rsidRPr="00493A03">
        <w:rPr>
          <w:i/>
          <w:iCs/>
        </w:rPr>
        <w:t>2 avril</w:t>
      </w:r>
      <w:r w:rsidRPr="00493A03">
        <w:t xml:space="preserve"> </w:t>
      </w:r>
      <w:r w:rsidRPr="00493A03">
        <w:rPr>
          <w:i/>
          <w:iCs/>
        </w:rPr>
        <w:t>2012</w:t>
      </w:r>
      <w:r w:rsidRPr="00493A03">
        <w:t>,</w:t>
      </w:r>
      <w:r w:rsidR="003C3BDA">
        <w:t xml:space="preserve"> eds. </w:t>
      </w:r>
      <w:r w:rsidR="003C3BDA" w:rsidRPr="003C3BDA">
        <w:t>J.M Durand et al.</w:t>
      </w:r>
      <w:r w:rsidRPr="00493A03">
        <w:t xml:space="preserve"> </w:t>
      </w:r>
      <w:r w:rsidR="003C3BDA">
        <w:t>(</w:t>
      </w:r>
      <w:r w:rsidRPr="00493A03">
        <w:t>Fribourg</w:t>
      </w:r>
      <w:r w:rsidR="003C3BDA">
        <w:t xml:space="preserve">: </w:t>
      </w:r>
      <w:r w:rsidR="003C3BDA" w:rsidRPr="003C3BDA">
        <w:t>V&amp;R Academic</w:t>
      </w:r>
      <w:r w:rsidR="003C3BDA">
        <w:t>,</w:t>
      </w:r>
      <w:r w:rsidRPr="00493A03">
        <w:t xml:space="preserve"> 2015</w:t>
      </w:r>
      <w:r w:rsidR="003C3BDA">
        <w:t>)</w:t>
      </w:r>
      <w:r w:rsidRPr="00493A03">
        <w:t xml:space="preserve"> 99</w:t>
      </w:r>
      <w:r>
        <w:t>–1</w:t>
      </w:r>
      <w:r w:rsidRPr="00493A03">
        <w:t>12</w:t>
      </w:r>
      <w:r>
        <w:t>.</w:t>
      </w:r>
    </w:p>
  </w:footnote>
  <w:footnote w:id="58">
    <w:p w14:paraId="17940ECB" w14:textId="6B2FB1C2" w:rsidR="001203EC" w:rsidRDefault="001203EC" w:rsidP="00B95244">
      <w:pPr>
        <w:pStyle w:val="FootnoteText"/>
        <w:spacing w:line="360" w:lineRule="auto"/>
        <w:jc w:val="both"/>
      </w:pPr>
      <w:r>
        <w:rPr>
          <w:rStyle w:val="FootnoteReference"/>
        </w:rPr>
        <w:footnoteRef/>
      </w:r>
      <w:r>
        <w:t xml:space="preserve"> See </w:t>
      </w:r>
      <w:r w:rsidRPr="00493A03">
        <w:t>S</w:t>
      </w:r>
      <w:r w:rsidR="003C3BDA">
        <w:t xml:space="preserve">teven </w:t>
      </w:r>
      <w:r w:rsidRPr="00493A03">
        <w:t xml:space="preserve">J. Schweitzer, </w:t>
      </w:r>
      <w:r w:rsidRPr="00493A03">
        <w:rPr>
          <w:i/>
        </w:rPr>
        <w:t xml:space="preserve">Reading Utopia in Chronicles </w:t>
      </w:r>
      <w:r w:rsidRPr="00493A03">
        <w:t>(New York</w:t>
      </w:r>
      <w:r w:rsidR="003C3BDA">
        <w:t>:</w:t>
      </w:r>
      <w:r w:rsidRPr="00493A03">
        <w:t xml:space="preserve"> </w:t>
      </w:r>
      <w:r w:rsidR="003C3BDA" w:rsidRPr="003C3BDA">
        <w:t>T &amp; T Clark</w:t>
      </w:r>
      <w:r w:rsidR="003C3BDA">
        <w:t xml:space="preserve">, </w:t>
      </w:r>
      <w:r w:rsidRPr="00493A03">
        <w:t>2007</w:t>
      </w:r>
      <w:r w:rsidR="003C3BDA">
        <w:t xml:space="preserve">) </w:t>
      </w:r>
      <w:r w:rsidRPr="00493A03">
        <w:t>101</w:t>
      </w:r>
      <w:r>
        <w:t>. In Sch</w:t>
      </w:r>
      <w:r w:rsidR="00157CF8">
        <w:t>w</w:t>
      </w:r>
      <w:r>
        <w:t xml:space="preserve">eitzer’s </w:t>
      </w:r>
      <w:r w:rsidR="00DD4616">
        <w:t>opinion</w:t>
      </w:r>
      <w:r>
        <w:t xml:space="preserve">, a utopian text </w:t>
      </w:r>
      <w:r w:rsidR="00C5166F">
        <w:t>“</w:t>
      </w:r>
      <w:r>
        <w:t>does not reflect historical reality but future possibility</w:t>
      </w:r>
      <w:r w:rsidR="0011438D">
        <w:t>;”</w:t>
      </w:r>
      <w:r>
        <w:t xml:space="preserve"> therefore, these four chapters represent the worst of all because they offer nothing to look forward to. See </w:t>
      </w:r>
      <w:r w:rsidRPr="00222FEC">
        <w:t>S</w:t>
      </w:r>
      <w:r w:rsidR="003C3BDA">
        <w:t xml:space="preserve">teven </w:t>
      </w:r>
      <w:r w:rsidRPr="00222FEC">
        <w:t>J. Schweitzer</w:t>
      </w:r>
      <w:r>
        <w:t xml:space="preserve">, </w:t>
      </w:r>
      <w:r w:rsidR="00C5166F">
        <w:t>“</w:t>
      </w:r>
      <w:r w:rsidRPr="00222FEC">
        <w:t>Exile, Empire, and Prophecy: Reframing Utopian Concerns in Chronicles</w:t>
      </w:r>
      <w:r w:rsidR="004F0A5B">
        <w:t>,”</w:t>
      </w:r>
      <w:r w:rsidR="003C3BDA">
        <w:t xml:space="preserve"> in</w:t>
      </w:r>
      <w:r w:rsidRPr="00222FEC">
        <w:t xml:space="preserve"> </w:t>
      </w:r>
      <w:r w:rsidRPr="00222FEC">
        <w:rPr>
          <w:i/>
          <w:iCs/>
        </w:rPr>
        <w:t xml:space="preserve">Worlds </w:t>
      </w:r>
      <w:r>
        <w:rPr>
          <w:i/>
          <w:iCs/>
        </w:rPr>
        <w:t>T</w:t>
      </w:r>
      <w:r w:rsidRPr="00222FEC">
        <w:rPr>
          <w:i/>
          <w:iCs/>
        </w:rPr>
        <w:t>hat Could Not Be: Utopia in Chronicles Ezra and Nehemiah</w:t>
      </w:r>
      <w:r>
        <w:rPr>
          <w:i/>
          <w:iCs/>
        </w:rPr>
        <w:t>,</w:t>
      </w:r>
      <w:r w:rsidRPr="00222FEC">
        <w:t xml:space="preserve"> </w:t>
      </w:r>
      <w:r w:rsidR="003C3BDA">
        <w:t xml:space="preserve">eds. </w:t>
      </w:r>
      <w:r w:rsidR="003C3BDA" w:rsidRPr="003C3BDA">
        <w:t>S.J. Schweitzer and F. Uhlenbruch</w:t>
      </w:r>
      <w:r w:rsidR="003C3BDA" w:rsidRPr="003C3BDA">
        <w:rPr>
          <w:i/>
          <w:iCs/>
        </w:rPr>
        <w:t xml:space="preserve"> </w:t>
      </w:r>
      <w:r w:rsidR="003C3BDA">
        <w:t>(</w:t>
      </w:r>
      <w:r w:rsidRPr="00222FEC">
        <w:t>London</w:t>
      </w:r>
      <w:r w:rsidR="003C3BDA">
        <w:t>:</w:t>
      </w:r>
      <w:r w:rsidRPr="00222FEC">
        <w:t xml:space="preserve"> </w:t>
      </w:r>
      <w:r w:rsidR="003C3BDA">
        <w:t xml:space="preserve">Bloomsbury, </w:t>
      </w:r>
      <w:r w:rsidRPr="00222FEC">
        <w:t>2016</w:t>
      </w:r>
      <w:r w:rsidR="003C3BDA">
        <w:t>)</w:t>
      </w:r>
      <w:r>
        <w:t xml:space="preserve"> 87. </w:t>
      </w:r>
    </w:p>
  </w:footnote>
  <w:footnote w:id="59">
    <w:p w14:paraId="47EB8B85" w14:textId="7514CF4F" w:rsidR="001203EC" w:rsidRDefault="001203EC" w:rsidP="00B95244">
      <w:pPr>
        <w:pStyle w:val="FootnoteText"/>
        <w:spacing w:line="360" w:lineRule="auto"/>
        <w:jc w:val="both"/>
      </w:pPr>
      <w:r>
        <w:rPr>
          <w:rStyle w:val="FootnoteReference"/>
        </w:rPr>
        <w:footnoteRef/>
      </w:r>
      <w:r>
        <w:t xml:space="preserve"> See </w:t>
      </w:r>
      <w:r w:rsidRPr="00493A03">
        <w:t>E</w:t>
      </w:r>
      <w:r w:rsidR="003C3BDA">
        <w:t>hud</w:t>
      </w:r>
      <w:r w:rsidRPr="00493A03">
        <w:t xml:space="preserve"> </w:t>
      </w:r>
      <w:r>
        <w:t xml:space="preserve">Ben Zvi, </w:t>
      </w:r>
      <w:r w:rsidR="00C5166F">
        <w:t>“</w:t>
      </w:r>
      <w:r w:rsidRPr="00493A03">
        <w:t>The House of Omri/Ahab in Chronicle</w:t>
      </w:r>
      <w:r w:rsidR="004F0A5B">
        <w:t>,”</w:t>
      </w:r>
      <w:r w:rsidR="003C3BDA">
        <w:t xml:space="preserve"> in</w:t>
      </w:r>
      <w:r w:rsidRPr="00493A03">
        <w:t xml:space="preserve"> </w:t>
      </w:r>
      <w:r w:rsidRPr="00493A03">
        <w:rPr>
          <w:i/>
          <w:iCs/>
        </w:rPr>
        <w:t>Ahab Agonistes: The Rise and Fall of the Omri Dynasty,</w:t>
      </w:r>
      <w:r w:rsidRPr="00493A03">
        <w:t xml:space="preserve"> </w:t>
      </w:r>
      <w:r w:rsidR="003C3BDA">
        <w:t xml:space="preserve">eds. </w:t>
      </w:r>
      <w:r w:rsidR="003C3BDA" w:rsidRPr="003C3BDA">
        <w:t>L.L Gra</w:t>
      </w:r>
      <w:r w:rsidR="003C3BDA">
        <w:t>b</w:t>
      </w:r>
      <w:r w:rsidR="003C3BDA" w:rsidRPr="003C3BDA">
        <w:t>be</w:t>
      </w:r>
      <w:r w:rsidR="003C3BDA">
        <w:t xml:space="preserve"> et al.</w:t>
      </w:r>
      <w:r w:rsidR="003C3BDA" w:rsidRPr="003C3BDA">
        <w:t xml:space="preserve"> </w:t>
      </w:r>
      <w:r w:rsidR="003C3BDA">
        <w:t>(</w:t>
      </w:r>
      <w:r w:rsidRPr="00493A03">
        <w:t>London</w:t>
      </w:r>
      <w:r w:rsidR="003C3BDA">
        <w:t xml:space="preserve">: </w:t>
      </w:r>
      <w:r w:rsidR="003C3BDA" w:rsidRPr="003C3BDA">
        <w:t>T&amp;T Clark</w:t>
      </w:r>
      <w:r w:rsidR="003C3BDA">
        <w:t>,</w:t>
      </w:r>
      <w:r w:rsidRPr="00493A03">
        <w:t xml:space="preserve"> 2007</w:t>
      </w:r>
      <w:r w:rsidR="003C3BDA">
        <w:t>)</w:t>
      </w:r>
      <w:r w:rsidRPr="00493A03">
        <w:t xml:space="preserve"> 42</w:t>
      </w:r>
      <w:r>
        <w:t>.</w:t>
      </w:r>
    </w:p>
  </w:footnote>
  <w:footnote w:id="60">
    <w:p w14:paraId="65A90778" w14:textId="5A629FDC" w:rsidR="001203EC" w:rsidRDefault="001203EC" w:rsidP="00B95244">
      <w:pPr>
        <w:pStyle w:val="FootnoteText"/>
        <w:spacing w:line="360" w:lineRule="auto"/>
        <w:jc w:val="both"/>
      </w:pPr>
      <w:r>
        <w:rPr>
          <w:rStyle w:val="FootnoteReference"/>
        </w:rPr>
        <w:footnoteRef/>
      </w:r>
      <w:r>
        <w:t xml:space="preserve"> See </w:t>
      </w:r>
      <w:r w:rsidRPr="00493A03">
        <w:t>G</w:t>
      </w:r>
      <w:r w:rsidR="003C3BDA">
        <w:t xml:space="preserve">ary </w:t>
      </w:r>
      <w:r w:rsidRPr="00493A03">
        <w:t>N. Knoppers</w:t>
      </w:r>
      <w:r>
        <w:t xml:space="preserve">, </w:t>
      </w:r>
      <w:r w:rsidR="00C5166F">
        <w:t>“</w:t>
      </w:r>
      <w:r w:rsidRPr="00493A03">
        <w:t>Greek Historiography and the Chronicler</w:t>
      </w:r>
      <w:r>
        <w:t>’</w:t>
      </w:r>
      <w:r w:rsidRPr="00493A03">
        <w:t>s History: A Reexamination</w:t>
      </w:r>
      <w:r w:rsidR="004F0A5B">
        <w:t>,”</w:t>
      </w:r>
      <w:r w:rsidRPr="00493A03">
        <w:t xml:space="preserve"> </w:t>
      </w:r>
      <w:r w:rsidRPr="00493A03">
        <w:rPr>
          <w:i/>
          <w:iCs/>
        </w:rPr>
        <w:t xml:space="preserve">JBL </w:t>
      </w:r>
      <w:r w:rsidRPr="00493A03">
        <w:t>122 (2003)</w:t>
      </w:r>
      <w:r w:rsidR="00284C58">
        <w:t xml:space="preserve"> 627:650:</w:t>
      </w:r>
      <w:r w:rsidRPr="00493A03">
        <w:t xml:space="preserve"> 648</w:t>
      </w:r>
      <w:r>
        <w:t>–</w:t>
      </w:r>
      <w:r w:rsidRPr="00493A03">
        <w:t>650</w:t>
      </w:r>
      <w:r>
        <w:t>.</w:t>
      </w:r>
    </w:p>
  </w:footnote>
  <w:footnote w:id="61">
    <w:p w14:paraId="52F25BB0" w14:textId="2FEEAB48" w:rsidR="001203EC" w:rsidRDefault="001203EC" w:rsidP="00B95244">
      <w:pPr>
        <w:pStyle w:val="FootnoteText"/>
        <w:spacing w:line="360" w:lineRule="auto"/>
        <w:jc w:val="both"/>
        <w:rPr>
          <w:rtl/>
          <w:lang w:bidi="he-IL"/>
        </w:rPr>
      </w:pPr>
      <w:r>
        <w:rPr>
          <w:rStyle w:val="FootnoteReference"/>
        </w:rPr>
        <w:footnoteRef/>
      </w:r>
      <w:r>
        <w:t xml:space="preserve"> The </w:t>
      </w:r>
      <w:r w:rsidR="00DD4616">
        <w:rPr>
          <w:rFonts w:hint="cs"/>
        </w:rPr>
        <w:t>C</w:t>
      </w:r>
      <w:r>
        <w:t>hronicler’s attempt to fight foreign influences may have succeeded, at least as seen in archaeological surveys within the boundaries of</w:t>
      </w:r>
      <w:r w:rsidR="003232D2">
        <w:t xml:space="preserve"> Yehud.</w:t>
      </w:r>
      <w:r>
        <w:t xml:space="preserve"> See </w:t>
      </w:r>
      <w:r w:rsidR="00284C58" w:rsidRPr="00284C58">
        <w:rPr>
          <w:rFonts w:asciiTheme="majorBidi" w:hAnsiTheme="majorBidi" w:cstheme="majorBidi"/>
        </w:rPr>
        <w:t>Ephraim</w:t>
      </w:r>
      <w:r w:rsidR="00284C58" w:rsidRPr="00284C58">
        <w:rPr>
          <w:rFonts w:asciiTheme="majorBidi" w:hAnsiTheme="majorBidi" w:cstheme="majorBidi"/>
          <w:i/>
          <w:iCs/>
        </w:rPr>
        <w:t> </w:t>
      </w:r>
      <w:r w:rsidRPr="00493A03">
        <w:rPr>
          <w:rFonts w:asciiTheme="majorBidi" w:hAnsiTheme="majorBidi" w:cstheme="majorBidi"/>
        </w:rPr>
        <w:t>Stern</w:t>
      </w:r>
      <w:r>
        <w:rPr>
          <w:rFonts w:asciiTheme="majorBidi" w:hAnsiTheme="majorBidi" w:cstheme="majorBidi"/>
        </w:rPr>
        <w:t xml:space="preserve">, </w:t>
      </w:r>
      <w:r w:rsidR="00C5166F">
        <w:rPr>
          <w:rFonts w:asciiTheme="majorBidi" w:hAnsiTheme="majorBidi" w:cstheme="majorBidi"/>
        </w:rPr>
        <w:t>“</w:t>
      </w:r>
      <w:r w:rsidRPr="00493A03">
        <w:rPr>
          <w:rFonts w:asciiTheme="majorBidi" w:hAnsiTheme="majorBidi" w:cstheme="majorBidi"/>
        </w:rPr>
        <w:t>The Religious Revolution in Persian-Period Judah</w:t>
      </w:r>
      <w:r w:rsidR="004F0A5B">
        <w:rPr>
          <w:rFonts w:asciiTheme="majorBidi" w:hAnsiTheme="majorBidi" w:cstheme="majorBidi"/>
        </w:rPr>
        <w:t>,”</w:t>
      </w:r>
      <w:r w:rsidRPr="00493A03">
        <w:rPr>
          <w:rFonts w:asciiTheme="majorBidi" w:hAnsiTheme="majorBidi" w:cstheme="majorBidi"/>
        </w:rPr>
        <w:t xml:space="preserve"> in </w:t>
      </w:r>
      <w:r w:rsidRPr="00493A03">
        <w:rPr>
          <w:rFonts w:asciiTheme="majorBidi" w:hAnsiTheme="majorBidi" w:cstheme="majorBidi"/>
          <w:i/>
          <w:iCs/>
        </w:rPr>
        <w:t>Judah and the Judeans in the Persian Period</w:t>
      </w:r>
      <w:r w:rsidR="00284C58">
        <w:rPr>
          <w:rFonts w:asciiTheme="majorBidi" w:hAnsiTheme="majorBidi" w:cstheme="majorBidi"/>
        </w:rPr>
        <w:t xml:space="preserve">, eds. </w:t>
      </w:r>
      <w:r w:rsidR="00284C58" w:rsidRPr="00493A03">
        <w:rPr>
          <w:rFonts w:asciiTheme="majorBidi" w:hAnsiTheme="majorBidi" w:cstheme="majorBidi"/>
        </w:rPr>
        <w:t>O. Lipshits and M. Oeming</w:t>
      </w:r>
      <w:r w:rsidRPr="00493A03">
        <w:rPr>
          <w:rFonts w:asciiTheme="majorBidi" w:hAnsiTheme="majorBidi" w:cstheme="majorBidi"/>
          <w:i/>
          <w:iCs/>
        </w:rPr>
        <w:t xml:space="preserve"> </w:t>
      </w:r>
      <w:r w:rsidRPr="00493A03">
        <w:rPr>
          <w:rFonts w:asciiTheme="majorBidi" w:hAnsiTheme="majorBidi" w:cstheme="majorBidi"/>
        </w:rPr>
        <w:t>(Winona Lake,</w:t>
      </w:r>
      <w:r w:rsidR="00284C58">
        <w:rPr>
          <w:rFonts w:asciiTheme="majorBidi" w:hAnsiTheme="majorBidi" w:cstheme="majorBidi"/>
        </w:rPr>
        <w:t xml:space="preserve"> Eisenbrauns,</w:t>
      </w:r>
      <w:r w:rsidRPr="00493A03">
        <w:rPr>
          <w:rFonts w:asciiTheme="majorBidi" w:hAnsiTheme="majorBidi" w:cstheme="majorBidi"/>
        </w:rPr>
        <w:t xml:space="preserve"> 2006) 199</w:t>
      </w:r>
      <w:r>
        <w:rPr>
          <w:rFonts w:asciiTheme="majorBidi" w:hAnsiTheme="majorBidi" w:cstheme="majorBidi"/>
        </w:rPr>
        <w:t>–2</w:t>
      </w:r>
      <w:r w:rsidRPr="00493A03">
        <w:rPr>
          <w:rFonts w:asciiTheme="majorBidi" w:hAnsiTheme="majorBidi" w:cstheme="majorBidi"/>
        </w:rPr>
        <w:t>0</w:t>
      </w:r>
      <w:r>
        <w:rPr>
          <w:rFonts w:asciiTheme="majorBidi" w:hAnsiTheme="majorBidi" w:cstheme="majorBidi"/>
        </w:rPr>
        <w:t xml:space="preserve">5. Cf., conversely, </w:t>
      </w:r>
      <w:r w:rsidRPr="00493A03">
        <w:rPr>
          <w:rFonts w:asciiTheme="majorBidi" w:hAnsiTheme="majorBidi" w:cstheme="majorBidi"/>
        </w:rPr>
        <w:t>C</w:t>
      </w:r>
      <w:r w:rsidR="00284C58">
        <w:rPr>
          <w:rFonts w:asciiTheme="majorBidi" w:hAnsiTheme="majorBidi" w:cstheme="majorBidi"/>
        </w:rPr>
        <w:t>hristian</w:t>
      </w:r>
      <w:r w:rsidRPr="00493A03">
        <w:rPr>
          <w:rFonts w:asciiTheme="majorBidi" w:hAnsiTheme="majorBidi" w:cstheme="majorBidi"/>
        </w:rPr>
        <w:t xml:space="preserve"> Frevel et al. (eds.), </w:t>
      </w:r>
      <w:r w:rsidRPr="00493A03">
        <w:rPr>
          <w:rFonts w:asciiTheme="majorBidi" w:hAnsiTheme="majorBidi" w:cstheme="majorBidi"/>
          <w:i/>
          <w:iCs/>
        </w:rPr>
        <w:t xml:space="preserve">A </w:t>
      </w:r>
      <w:r w:rsidR="00C5166F">
        <w:rPr>
          <w:rFonts w:asciiTheme="majorBidi" w:hAnsiTheme="majorBidi" w:cstheme="majorBidi"/>
          <w:i/>
          <w:iCs/>
        </w:rPr>
        <w:t>“</w:t>
      </w:r>
      <w:r w:rsidRPr="00493A03">
        <w:rPr>
          <w:rFonts w:asciiTheme="majorBidi" w:hAnsiTheme="majorBidi" w:cstheme="majorBidi"/>
          <w:i/>
          <w:iCs/>
        </w:rPr>
        <w:t>Religious Revolution</w:t>
      </w:r>
      <w:r w:rsidR="00C5166F">
        <w:rPr>
          <w:rFonts w:asciiTheme="majorBidi" w:hAnsiTheme="majorBidi" w:cstheme="majorBidi"/>
          <w:i/>
          <w:iCs/>
        </w:rPr>
        <w:t>”</w:t>
      </w:r>
      <w:r w:rsidRPr="00493A03">
        <w:rPr>
          <w:rFonts w:asciiTheme="majorBidi" w:hAnsiTheme="majorBidi" w:cstheme="majorBidi"/>
          <w:i/>
          <w:iCs/>
        </w:rPr>
        <w:t xml:space="preserve"> in Yehud? The Material Culture of the Persian Period as a Test Case </w:t>
      </w:r>
      <w:r w:rsidR="00284C58">
        <w:rPr>
          <w:rFonts w:asciiTheme="majorBidi" w:hAnsiTheme="majorBidi" w:cstheme="majorBidi"/>
        </w:rPr>
        <w:t>(</w:t>
      </w:r>
      <w:r w:rsidRPr="00493A03">
        <w:rPr>
          <w:rFonts w:asciiTheme="majorBidi" w:hAnsiTheme="majorBidi" w:cstheme="majorBidi"/>
        </w:rPr>
        <w:t>Freiburg</w:t>
      </w:r>
      <w:r w:rsidR="00284C58">
        <w:rPr>
          <w:rFonts w:asciiTheme="majorBidi" w:hAnsiTheme="majorBidi" w:cstheme="majorBidi"/>
        </w:rPr>
        <w:t xml:space="preserve">: </w:t>
      </w:r>
      <w:r w:rsidR="00284C58" w:rsidRPr="00284C58">
        <w:rPr>
          <w:rFonts w:asciiTheme="majorBidi" w:hAnsiTheme="majorBidi" w:cstheme="majorBidi"/>
        </w:rPr>
        <w:t>Vandenhoeck and Ruprecht</w:t>
      </w:r>
      <w:r w:rsidR="00284C58">
        <w:rPr>
          <w:rFonts w:asciiTheme="majorBidi" w:hAnsiTheme="majorBidi" w:cstheme="majorBidi"/>
        </w:rPr>
        <w:t>,</w:t>
      </w:r>
      <w:r w:rsidRPr="00493A03">
        <w:rPr>
          <w:rFonts w:asciiTheme="majorBidi" w:hAnsiTheme="majorBidi" w:cstheme="majorBidi"/>
        </w:rPr>
        <w:t xml:space="preserve"> 2014</w:t>
      </w:r>
      <w:r w:rsidR="00284C58">
        <w:rPr>
          <w:rFonts w:asciiTheme="majorBidi" w:hAnsiTheme="majorBidi" w:cstheme="majorBidi"/>
        </w:rPr>
        <w:t>)</w:t>
      </w:r>
      <w:r>
        <w:rPr>
          <w:rFonts w:asciiTheme="majorBidi" w:hAnsiTheme="majorBidi" w:cstheme="majorBidi"/>
        </w:rPr>
        <w:t>.</w:t>
      </w:r>
    </w:p>
  </w:footnote>
  <w:footnote w:id="62">
    <w:p w14:paraId="48FB28C1" w14:textId="5C9C507A" w:rsidR="001203EC" w:rsidRDefault="001203EC" w:rsidP="00B95244">
      <w:pPr>
        <w:pStyle w:val="FootnoteText"/>
        <w:spacing w:line="360" w:lineRule="auto"/>
        <w:jc w:val="both"/>
      </w:pPr>
      <w:r>
        <w:rPr>
          <w:rStyle w:val="FootnoteReference"/>
        </w:rPr>
        <w:footnoteRef/>
      </w:r>
      <w:r>
        <w:t xml:space="preserve"> See, for example, I</w:t>
      </w:r>
      <w:r w:rsidR="00284C58">
        <w:t>tzhak</w:t>
      </w:r>
      <w:r>
        <w:t xml:space="preserve"> Amar, </w:t>
      </w:r>
      <w:r w:rsidR="00C5166F">
        <w:t>“</w:t>
      </w:r>
      <w:r w:rsidRPr="00026F83">
        <w:t>Form and Content in the Story of Asa in 2 Chr 13:23b</w:t>
      </w:r>
      <w:r>
        <w:t>–1</w:t>
      </w:r>
      <w:r w:rsidRPr="00026F83">
        <w:t>6:14: A Diachronic-Synchronic Reading</w:t>
      </w:r>
      <w:r w:rsidR="004F0A5B">
        <w:t>,”</w:t>
      </w:r>
      <w:r>
        <w:t xml:space="preserve"> </w:t>
      </w:r>
      <w:r w:rsidRPr="00026F83">
        <w:rPr>
          <w:i/>
          <w:iCs/>
        </w:rPr>
        <w:t>VT</w:t>
      </w:r>
      <w:r>
        <w:t xml:space="preserve"> 69 (2019)</w:t>
      </w:r>
      <w:r w:rsidR="00284C58">
        <w:t xml:space="preserve"> </w:t>
      </w:r>
      <w:r>
        <w:t>359–360.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4"/>
  </w:num>
  <w:num w:numId="4">
    <w:abstractNumId w:val="4"/>
  </w:num>
  <w:num w:numId="5">
    <w:abstractNumId w:val="1"/>
  </w:num>
  <w:num w:numId="6">
    <w:abstractNumId w:val="21"/>
  </w:num>
  <w:num w:numId="7">
    <w:abstractNumId w:val="27"/>
  </w:num>
  <w:num w:numId="8">
    <w:abstractNumId w:val="22"/>
  </w:num>
  <w:num w:numId="9">
    <w:abstractNumId w:val="8"/>
  </w:num>
  <w:num w:numId="10">
    <w:abstractNumId w:val="25"/>
  </w:num>
  <w:num w:numId="11">
    <w:abstractNumId w:val="20"/>
  </w:num>
  <w:num w:numId="12">
    <w:abstractNumId w:val="23"/>
  </w:num>
  <w:num w:numId="13">
    <w:abstractNumId w:val="10"/>
  </w:num>
  <w:num w:numId="14">
    <w:abstractNumId w:val="19"/>
  </w:num>
  <w:num w:numId="15">
    <w:abstractNumId w:val="0"/>
  </w:num>
  <w:num w:numId="16">
    <w:abstractNumId w:val="18"/>
  </w:num>
  <w:num w:numId="17">
    <w:abstractNumId w:val="26"/>
  </w:num>
  <w:num w:numId="18">
    <w:abstractNumId w:val="6"/>
  </w:num>
  <w:num w:numId="19">
    <w:abstractNumId w:val="11"/>
  </w:num>
  <w:num w:numId="20">
    <w:abstractNumId w:val="15"/>
  </w:num>
  <w:num w:numId="21">
    <w:abstractNumId w:val="17"/>
  </w:num>
  <w:num w:numId="22">
    <w:abstractNumId w:val="14"/>
  </w:num>
  <w:num w:numId="23">
    <w:abstractNumId w:val="2"/>
  </w:num>
  <w:num w:numId="24">
    <w:abstractNumId w:val="13"/>
  </w:num>
  <w:num w:numId="25">
    <w:abstractNumId w:val="3"/>
  </w:num>
  <w:num w:numId="26">
    <w:abstractNumId w:val="9"/>
  </w:num>
  <w:num w:numId="27">
    <w:abstractNumId w:val="5"/>
  </w:num>
  <w:num w:numId="2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M2MDOyMDY2MDZR0lEKTi0uzszPAykwrQUAelC2tywAAAA="/>
    <w:docVar w:name="dgnword-docGUID" w:val="{DD89DB49-ABB6-4FBF-A0B5-2AA6EFD9308C}"/>
    <w:docVar w:name="dgnword-eventsink" w:val="219551432"/>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2DB"/>
    <w:rsid w:val="00003313"/>
    <w:rsid w:val="00003399"/>
    <w:rsid w:val="00003452"/>
    <w:rsid w:val="00003505"/>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E4"/>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D9F"/>
    <w:rsid w:val="00025FCD"/>
    <w:rsid w:val="00025FD4"/>
    <w:rsid w:val="00026010"/>
    <w:rsid w:val="00026012"/>
    <w:rsid w:val="0002614A"/>
    <w:rsid w:val="00026178"/>
    <w:rsid w:val="000261F4"/>
    <w:rsid w:val="00026253"/>
    <w:rsid w:val="000263B5"/>
    <w:rsid w:val="0002649B"/>
    <w:rsid w:val="00026659"/>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27EF5"/>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674"/>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D9E"/>
    <w:rsid w:val="00037DB9"/>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269"/>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37"/>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43"/>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171"/>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B8F"/>
    <w:rsid w:val="00062CA0"/>
    <w:rsid w:val="00062CA8"/>
    <w:rsid w:val="00062E1D"/>
    <w:rsid w:val="00062EEE"/>
    <w:rsid w:val="00062F22"/>
    <w:rsid w:val="00062FE0"/>
    <w:rsid w:val="00063069"/>
    <w:rsid w:val="0006306E"/>
    <w:rsid w:val="000630D7"/>
    <w:rsid w:val="000631F8"/>
    <w:rsid w:val="000632A1"/>
    <w:rsid w:val="000632CD"/>
    <w:rsid w:val="000635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724"/>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E03"/>
    <w:rsid w:val="00077005"/>
    <w:rsid w:val="000770E7"/>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94A"/>
    <w:rsid w:val="00081C01"/>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4156"/>
    <w:rsid w:val="00084253"/>
    <w:rsid w:val="0008429C"/>
    <w:rsid w:val="000842D1"/>
    <w:rsid w:val="00084367"/>
    <w:rsid w:val="0008485A"/>
    <w:rsid w:val="000848FA"/>
    <w:rsid w:val="00084D06"/>
    <w:rsid w:val="00084FEE"/>
    <w:rsid w:val="00085180"/>
    <w:rsid w:val="0008535D"/>
    <w:rsid w:val="0008553D"/>
    <w:rsid w:val="0008568D"/>
    <w:rsid w:val="00085723"/>
    <w:rsid w:val="0008588F"/>
    <w:rsid w:val="00085E3E"/>
    <w:rsid w:val="00085EBB"/>
    <w:rsid w:val="00085ED1"/>
    <w:rsid w:val="00086296"/>
    <w:rsid w:val="000863BB"/>
    <w:rsid w:val="000863D6"/>
    <w:rsid w:val="000863FA"/>
    <w:rsid w:val="0008683A"/>
    <w:rsid w:val="00086F92"/>
    <w:rsid w:val="00087054"/>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4B7"/>
    <w:rsid w:val="000A058B"/>
    <w:rsid w:val="000A0598"/>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C12"/>
    <w:rsid w:val="000A3DC9"/>
    <w:rsid w:val="000A3ED8"/>
    <w:rsid w:val="000A4044"/>
    <w:rsid w:val="000A4059"/>
    <w:rsid w:val="000A406D"/>
    <w:rsid w:val="000A41A9"/>
    <w:rsid w:val="000A4224"/>
    <w:rsid w:val="000A4272"/>
    <w:rsid w:val="000A4309"/>
    <w:rsid w:val="000A43A6"/>
    <w:rsid w:val="000A43FE"/>
    <w:rsid w:val="000A471D"/>
    <w:rsid w:val="000A49E1"/>
    <w:rsid w:val="000A4A64"/>
    <w:rsid w:val="000A4B67"/>
    <w:rsid w:val="000A4BF4"/>
    <w:rsid w:val="000A4C78"/>
    <w:rsid w:val="000A4D4A"/>
    <w:rsid w:val="000A4EC5"/>
    <w:rsid w:val="000A5056"/>
    <w:rsid w:val="000A5150"/>
    <w:rsid w:val="000A52A3"/>
    <w:rsid w:val="000A5404"/>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7F2"/>
    <w:rsid w:val="000B491C"/>
    <w:rsid w:val="000B499C"/>
    <w:rsid w:val="000B4A57"/>
    <w:rsid w:val="000B4C26"/>
    <w:rsid w:val="000B4D2C"/>
    <w:rsid w:val="000B4D42"/>
    <w:rsid w:val="000B4D61"/>
    <w:rsid w:val="000B4D65"/>
    <w:rsid w:val="000B4E04"/>
    <w:rsid w:val="000B4E2C"/>
    <w:rsid w:val="000B4ED8"/>
    <w:rsid w:val="000B4FF8"/>
    <w:rsid w:val="000B510B"/>
    <w:rsid w:val="000B5127"/>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2CF"/>
    <w:rsid w:val="000C034A"/>
    <w:rsid w:val="000C084C"/>
    <w:rsid w:val="000C08B7"/>
    <w:rsid w:val="000C0A69"/>
    <w:rsid w:val="000C0B32"/>
    <w:rsid w:val="000C0B89"/>
    <w:rsid w:val="000C0CAE"/>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5D9"/>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C95"/>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21E"/>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4F5"/>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077"/>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752"/>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317"/>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9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B34"/>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AF6"/>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1E0"/>
    <w:rsid w:val="0011424C"/>
    <w:rsid w:val="001142B7"/>
    <w:rsid w:val="0011438D"/>
    <w:rsid w:val="001143BA"/>
    <w:rsid w:val="001143E0"/>
    <w:rsid w:val="001145DE"/>
    <w:rsid w:val="0011478E"/>
    <w:rsid w:val="00114D07"/>
    <w:rsid w:val="00114D5A"/>
    <w:rsid w:val="00114DF9"/>
    <w:rsid w:val="00114ED7"/>
    <w:rsid w:val="00114EDF"/>
    <w:rsid w:val="00114F96"/>
    <w:rsid w:val="00114FDC"/>
    <w:rsid w:val="00115143"/>
    <w:rsid w:val="00115314"/>
    <w:rsid w:val="001153B1"/>
    <w:rsid w:val="001153C5"/>
    <w:rsid w:val="001154B2"/>
    <w:rsid w:val="001159E8"/>
    <w:rsid w:val="00115A82"/>
    <w:rsid w:val="00115FD6"/>
    <w:rsid w:val="001160A7"/>
    <w:rsid w:val="00116108"/>
    <w:rsid w:val="001163B5"/>
    <w:rsid w:val="001164CA"/>
    <w:rsid w:val="00116706"/>
    <w:rsid w:val="00116802"/>
    <w:rsid w:val="00116906"/>
    <w:rsid w:val="00116943"/>
    <w:rsid w:val="001169E9"/>
    <w:rsid w:val="00116A6C"/>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3EC"/>
    <w:rsid w:val="00120532"/>
    <w:rsid w:val="0012066E"/>
    <w:rsid w:val="0012071F"/>
    <w:rsid w:val="001209B1"/>
    <w:rsid w:val="00120A4A"/>
    <w:rsid w:val="00120AB7"/>
    <w:rsid w:val="00120DA9"/>
    <w:rsid w:val="00120DF3"/>
    <w:rsid w:val="00121120"/>
    <w:rsid w:val="0012119C"/>
    <w:rsid w:val="001211E5"/>
    <w:rsid w:val="0012123B"/>
    <w:rsid w:val="001215B5"/>
    <w:rsid w:val="00121610"/>
    <w:rsid w:val="001217B2"/>
    <w:rsid w:val="001218D8"/>
    <w:rsid w:val="00121EE6"/>
    <w:rsid w:val="001220E5"/>
    <w:rsid w:val="0012223F"/>
    <w:rsid w:val="00122357"/>
    <w:rsid w:val="00122358"/>
    <w:rsid w:val="001223A4"/>
    <w:rsid w:val="001226CB"/>
    <w:rsid w:val="001226EF"/>
    <w:rsid w:val="001227B9"/>
    <w:rsid w:val="00122A48"/>
    <w:rsid w:val="00122C1B"/>
    <w:rsid w:val="00122F2F"/>
    <w:rsid w:val="0012314D"/>
    <w:rsid w:val="0012325B"/>
    <w:rsid w:val="0012359F"/>
    <w:rsid w:val="0012363A"/>
    <w:rsid w:val="00123640"/>
    <w:rsid w:val="0012379A"/>
    <w:rsid w:val="001238A0"/>
    <w:rsid w:val="001239C8"/>
    <w:rsid w:val="001239E6"/>
    <w:rsid w:val="00123B82"/>
    <w:rsid w:val="00123C6B"/>
    <w:rsid w:val="00123D4B"/>
    <w:rsid w:val="00123FC6"/>
    <w:rsid w:val="00124501"/>
    <w:rsid w:val="001245DE"/>
    <w:rsid w:val="001246DB"/>
    <w:rsid w:val="00124817"/>
    <w:rsid w:val="0012482F"/>
    <w:rsid w:val="00124A6F"/>
    <w:rsid w:val="00124B4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4F4"/>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22C"/>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2C5"/>
    <w:rsid w:val="001372D3"/>
    <w:rsid w:val="001373F4"/>
    <w:rsid w:val="00137645"/>
    <w:rsid w:val="00137740"/>
    <w:rsid w:val="001377A2"/>
    <w:rsid w:val="001377BD"/>
    <w:rsid w:val="001378D1"/>
    <w:rsid w:val="00137CA0"/>
    <w:rsid w:val="00137D9D"/>
    <w:rsid w:val="00137EC4"/>
    <w:rsid w:val="0014014A"/>
    <w:rsid w:val="001401C7"/>
    <w:rsid w:val="00140425"/>
    <w:rsid w:val="0014043D"/>
    <w:rsid w:val="00140601"/>
    <w:rsid w:val="00140643"/>
    <w:rsid w:val="00140681"/>
    <w:rsid w:val="00140912"/>
    <w:rsid w:val="00140BC6"/>
    <w:rsid w:val="00140DC8"/>
    <w:rsid w:val="00140EA2"/>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D91"/>
    <w:rsid w:val="00143F0B"/>
    <w:rsid w:val="001443DE"/>
    <w:rsid w:val="001444F5"/>
    <w:rsid w:val="001448D6"/>
    <w:rsid w:val="00144AFD"/>
    <w:rsid w:val="00144CA6"/>
    <w:rsid w:val="00144D41"/>
    <w:rsid w:val="00144EA8"/>
    <w:rsid w:val="00144ED2"/>
    <w:rsid w:val="00144F39"/>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34C"/>
    <w:rsid w:val="0015549D"/>
    <w:rsid w:val="0015573E"/>
    <w:rsid w:val="001558A5"/>
    <w:rsid w:val="0015592E"/>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CF8"/>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90A"/>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6AB"/>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CEC"/>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6C00"/>
    <w:rsid w:val="001771CF"/>
    <w:rsid w:val="00177211"/>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CCE"/>
    <w:rsid w:val="00183E51"/>
    <w:rsid w:val="0018403D"/>
    <w:rsid w:val="00184413"/>
    <w:rsid w:val="001847F1"/>
    <w:rsid w:val="00184A33"/>
    <w:rsid w:val="00184B24"/>
    <w:rsid w:val="00184D74"/>
    <w:rsid w:val="00184E5F"/>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7EF"/>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34"/>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283"/>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6EE8"/>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C9"/>
    <w:rsid w:val="001A1DE5"/>
    <w:rsid w:val="001A1E17"/>
    <w:rsid w:val="001A203C"/>
    <w:rsid w:val="001A226B"/>
    <w:rsid w:val="001A2279"/>
    <w:rsid w:val="001A241C"/>
    <w:rsid w:val="001A271B"/>
    <w:rsid w:val="001A273D"/>
    <w:rsid w:val="001A28F4"/>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A7ABE"/>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DC3"/>
    <w:rsid w:val="001B0FE5"/>
    <w:rsid w:val="001B1099"/>
    <w:rsid w:val="001B1144"/>
    <w:rsid w:val="001B1424"/>
    <w:rsid w:val="001B15B4"/>
    <w:rsid w:val="001B1628"/>
    <w:rsid w:val="001B1A2F"/>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529"/>
    <w:rsid w:val="001B6682"/>
    <w:rsid w:val="001B6697"/>
    <w:rsid w:val="001B670F"/>
    <w:rsid w:val="001B6738"/>
    <w:rsid w:val="001B67E6"/>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1"/>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130"/>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ACB"/>
    <w:rsid w:val="001E4BFF"/>
    <w:rsid w:val="001E4D08"/>
    <w:rsid w:val="001E4E30"/>
    <w:rsid w:val="001E4EAE"/>
    <w:rsid w:val="001E514C"/>
    <w:rsid w:val="001E51A9"/>
    <w:rsid w:val="001E52E1"/>
    <w:rsid w:val="001E532E"/>
    <w:rsid w:val="001E54BC"/>
    <w:rsid w:val="001E5755"/>
    <w:rsid w:val="001E5929"/>
    <w:rsid w:val="001E5CC8"/>
    <w:rsid w:val="001E5E72"/>
    <w:rsid w:val="001E601B"/>
    <w:rsid w:val="001E612C"/>
    <w:rsid w:val="001E617E"/>
    <w:rsid w:val="001E622A"/>
    <w:rsid w:val="001E627A"/>
    <w:rsid w:val="001E635F"/>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7DC"/>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AEE"/>
    <w:rsid w:val="00206BFE"/>
    <w:rsid w:val="00206DE5"/>
    <w:rsid w:val="00206FA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0A"/>
    <w:rsid w:val="00217250"/>
    <w:rsid w:val="0021727D"/>
    <w:rsid w:val="00217513"/>
    <w:rsid w:val="00217580"/>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87F"/>
    <w:rsid w:val="00224910"/>
    <w:rsid w:val="00224A13"/>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25A"/>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3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C9E"/>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77"/>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2"/>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C5F"/>
    <w:rsid w:val="00283F7E"/>
    <w:rsid w:val="00283F96"/>
    <w:rsid w:val="00283FF3"/>
    <w:rsid w:val="00284270"/>
    <w:rsid w:val="0028488C"/>
    <w:rsid w:val="00284893"/>
    <w:rsid w:val="00284942"/>
    <w:rsid w:val="00284972"/>
    <w:rsid w:val="00284C58"/>
    <w:rsid w:val="00284C98"/>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9CB"/>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D55"/>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EA"/>
    <w:rsid w:val="002B1405"/>
    <w:rsid w:val="002B1524"/>
    <w:rsid w:val="002B1682"/>
    <w:rsid w:val="002B1ADF"/>
    <w:rsid w:val="002B1BDC"/>
    <w:rsid w:val="002B1D2A"/>
    <w:rsid w:val="002B1E1C"/>
    <w:rsid w:val="002B1EDA"/>
    <w:rsid w:val="002B1F04"/>
    <w:rsid w:val="002B1F70"/>
    <w:rsid w:val="002B2069"/>
    <w:rsid w:val="002B26C8"/>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5F3"/>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CFF"/>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4E5"/>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2FC6"/>
    <w:rsid w:val="002E3430"/>
    <w:rsid w:val="002E34D8"/>
    <w:rsid w:val="002E3522"/>
    <w:rsid w:val="002E36CE"/>
    <w:rsid w:val="002E3E14"/>
    <w:rsid w:val="002E3F4F"/>
    <w:rsid w:val="002E4095"/>
    <w:rsid w:val="002E409C"/>
    <w:rsid w:val="002E40AE"/>
    <w:rsid w:val="002E40CB"/>
    <w:rsid w:val="002E420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38"/>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1B0"/>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D2"/>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1D5"/>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7B4"/>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17E"/>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525"/>
    <w:rsid w:val="0036260B"/>
    <w:rsid w:val="0036269E"/>
    <w:rsid w:val="003627A5"/>
    <w:rsid w:val="003628D9"/>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D8"/>
    <w:rsid w:val="0037315B"/>
    <w:rsid w:val="0037319E"/>
    <w:rsid w:val="003731C7"/>
    <w:rsid w:val="0037339D"/>
    <w:rsid w:val="0037348E"/>
    <w:rsid w:val="00373629"/>
    <w:rsid w:val="0037373A"/>
    <w:rsid w:val="003737CF"/>
    <w:rsid w:val="003737F0"/>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B52"/>
    <w:rsid w:val="00382BBD"/>
    <w:rsid w:val="00382BD9"/>
    <w:rsid w:val="00382C5A"/>
    <w:rsid w:val="003830B5"/>
    <w:rsid w:val="0038311E"/>
    <w:rsid w:val="003831EC"/>
    <w:rsid w:val="00383221"/>
    <w:rsid w:val="0038322F"/>
    <w:rsid w:val="0038328D"/>
    <w:rsid w:val="003832D9"/>
    <w:rsid w:val="0038339B"/>
    <w:rsid w:val="00383CB7"/>
    <w:rsid w:val="00383DFE"/>
    <w:rsid w:val="00383E97"/>
    <w:rsid w:val="00383F6C"/>
    <w:rsid w:val="00384107"/>
    <w:rsid w:val="0038463A"/>
    <w:rsid w:val="0038464C"/>
    <w:rsid w:val="003849A2"/>
    <w:rsid w:val="003849C2"/>
    <w:rsid w:val="00384BFD"/>
    <w:rsid w:val="00384D1F"/>
    <w:rsid w:val="003850B8"/>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1D"/>
    <w:rsid w:val="00387AB1"/>
    <w:rsid w:val="00387C8A"/>
    <w:rsid w:val="00387DF4"/>
    <w:rsid w:val="003902B6"/>
    <w:rsid w:val="00390327"/>
    <w:rsid w:val="00390485"/>
    <w:rsid w:val="00390565"/>
    <w:rsid w:val="003905BC"/>
    <w:rsid w:val="003909F7"/>
    <w:rsid w:val="00390ADB"/>
    <w:rsid w:val="00390B1B"/>
    <w:rsid w:val="00390C39"/>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6E8"/>
    <w:rsid w:val="003A07AB"/>
    <w:rsid w:val="003A07F4"/>
    <w:rsid w:val="003A08A9"/>
    <w:rsid w:val="003A0A82"/>
    <w:rsid w:val="003A0AB2"/>
    <w:rsid w:val="003A0BE9"/>
    <w:rsid w:val="003A0BEA"/>
    <w:rsid w:val="003A0C28"/>
    <w:rsid w:val="003A0EC5"/>
    <w:rsid w:val="003A0F3D"/>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4AD"/>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9F"/>
    <w:rsid w:val="003C34F8"/>
    <w:rsid w:val="003C3BDA"/>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646"/>
    <w:rsid w:val="003D28CB"/>
    <w:rsid w:val="003D292F"/>
    <w:rsid w:val="003D294C"/>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AB4"/>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F52"/>
    <w:rsid w:val="003E5FEF"/>
    <w:rsid w:val="003E6095"/>
    <w:rsid w:val="003E628C"/>
    <w:rsid w:val="003E640A"/>
    <w:rsid w:val="003E6523"/>
    <w:rsid w:val="003E68D7"/>
    <w:rsid w:val="003E69E7"/>
    <w:rsid w:val="003E6B84"/>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805"/>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EB"/>
    <w:rsid w:val="003F2E93"/>
    <w:rsid w:val="003F2F5C"/>
    <w:rsid w:val="003F3087"/>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5A4"/>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0B1"/>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A9"/>
    <w:rsid w:val="004135BA"/>
    <w:rsid w:val="00413866"/>
    <w:rsid w:val="00413D74"/>
    <w:rsid w:val="00413D98"/>
    <w:rsid w:val="00413E15"/>
    <w:rsid w:val="00413EC5"/>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22E"/>
    <w:rsid w:val="0042045B"/>
    <w:rsid w:val="004205DB"/>
    <w:rsid w:val="004208AD"/>
    <w:rsid w:val="00420BD2"/>
    <w:rsid w:val="00420D04"/>
    <w:rsid w:val="00420F9A"/>
    <w:rsid w:val="0042115D"/>
    <w:rsid w:val="00421231"/>
    <w:rsid w:val="004213CB"/>
    <w:rsid w:val="004213DE"/>
    <w:rsid w:val="00421498"/>
    <w:rsid w:val="004214E7"/>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2261"/>
    <w:rsid w:val="00432349"/>
    <w:rsid w:val="004323CB"/>
    <w:rsid w:val="004324B4"/>
    <w:rsid w:val="004325F1"/>
    <w:rsid w:val="00432728"/>
    <w:rsid w:val="0043288C"/>
    <w:rsid w:val="0043290F"/>
    <w:rsid w:val="00432C97"/>
    <w:rsid w:val="004334BD"/>
    <w:rsid w:val="004336F8"/>
    <w:rsid w:val="0043375D"/>
    <w:rsid w:val="0043396B"/>
    <w:rsid w:val="004339CE"/>
    <w:rsid w:val="00433E66"/>
    <w:rsid w:val="004340AA"/>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3D8"/>
    <w:rsid w:val="00437751"/>
    <w:rsid w:val="00437806"/>
    <w:rsid w:val="0043781E"/>
    <w:rsid w:val="00437846"/>
    <w:rsid w:val="0043793A"/>
    <w:rsid w:val="00437A8F"/>
    <w:rsid w:val="00437AE6"/>
    <w:rsid w:val="00437B10"/>
    <w:rsid w:val="00437DBC"/>
    <w:rsid w:val="00437E9A"/>
    <w:rsid w:val="00437EFD"/>
    <w:rsid w:val="00437F41"/>
    <w:rsid w:val="00437FC3"/>
    <w:rsid w:val="0044013F"/>
    <w:rsid w:val="00440203"/>
    <w:rsid w:val="00440233"/>
    <w:rsid w:val="0044046E"/>
    <w:rsid w:val="004404A9"/>
    <w:rsid w:val="00440616"/>
    <w:rsid w:val="0044095E"/>
    <w:rsid w:val="00440A90"/>
    <w:rsid w:val="00440B22"/>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0DB"/>
    <w:rsid w:val="0045410E"/>
    <w:rsid w:val="004543B6"/>
    <w:rsid w:val="00454551"/>
    <w:rsid w:val="00454636"/>
    <w:rsid w:val="00454A44"/>
    <w:rsid w:val="00454BB1"/>
    <w:rsid w:val="00454C1F"/>
    <w:rsid w:val="00454C29"/>
    <w:rsid w:val="00454EDB"/>
    <w:rsid w:val="004550E2"/>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1D"/>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29"/>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82"/>
    <w:rsid w:val="004833A0"/>
    <w:rsid w:val="004833B3"/>
    <w:rsid w:val="00483484"/>
    <w:rsid w:val="004834CE"/>
    <w:rsid w:val="00483656"/>
    <w:rsid w:val="004837EB"/>
    <w:rsid w:val="0048381B"/>
    <w:rsid w:val="0048382C"/>
    <w:rsid w:val="004838F2"/>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066"/>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98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FAF"/>
    <w:rsid w:val="004B2099"/>
    <w:rsid w:val="004B22C3"/>
    <w:rsid w:val="004B2322"/>
    <w:rsid w:val="004B2461"/>
    <w:rsid w:val="004B2734"/>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5D82"/>
    <w:rsid w:val="004B60F8"/>
    <w:rsid w:val="004B615A"/>
    <w:rsid w:val="004B62C0"/>
    <w:rsid w:val="004B6318"/>
    <w:rsid w:val="004B64AC"/>
    <w:rsid w:val="004B65C7"/>
    <w:rsid w:val="004B6646"/>
    <w:rsid w:val="004B667E"/>
    <w:rsid w:val="004B667F"/>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B46"/>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BAC"/>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CB"/>
    <w:rsid w:val="004D3AF4"/>
    <w:rsid w:val="004D3B42"/>
    <w:rsid w:val="004D3BBF"/>
    <w:rsid w:val="004D3CFB"/>
    <w:rsid w:val="004D3ECC"/>
    <w:rsid w:val="004D3ED0"/>
    <w:rsid w:val="004D41D7"/>
    <w:rsid w:val="004D4218"/>
    <w:rsid w:val="004D443F"/>
    <w:rsid w:val="004D4714"/>
    <w:rsid w:val="004D485A"/>
    <w:rsid w:val="004D48E9"/>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0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59"/>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CEB"/>
    <w:rsid w:val="004E7F2A"/>
    <w:rsid w:val="004E7FC6"/>
    <w:rsid w:val="004F00AF"/>
    <w:rsid w:val="004F02C4"/>
    <w:rsid w:val="004F02F1"/>
    <w:rsid w:val="004F051F"/>
    <w:rsid w:val="004F0749"/>
    <w:rsid w:val="004F099B"/>
    <w:rsid w:val="004F0A3C"/>
    <w:rsid w:val="004F0A5B"/>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B13"/>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65B"/>
    <w:rsid w:val="0050389F"/>
    <w:rsid w:val="005039B5"/>
    <w:rsid w:val="00503AAC"/>
    <w:rsid w:val="00503B71"/>
    <w:rsid w:val="00503D54"/>
    <w:rsid w:val="00503D73"/>
    <w:rsid w:val="00503EB7"/>
    <w:rsid w:val="00504255"/>
    <w:rsid w:val="005045D6"/>
    <w:rsid w:val="0050460D"/>
    <w:rsid w:val="005048BA"/>
    <w:rsid w:val="00504B08"/>
    <w:rsid w:val="00504BCF"/>
    <w:rsid w:val="00504CB4"/>
    <w:rsid w:val="00504D28"/>
    <w:rsid w:val="00504DE4"/>
    <w:rsid w:val="00504EC1"/>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9F3"/>
    <w:rsid w:val="00512A35"/>
    <w:rsid w:val="00512CF3"/>
    <w:rsid w:val="00512D28"/>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7FB"/>
    <w:rsid w:val="005238CF"/>
    <w:rsid w:val="00523929"/>
    <w:rsid w:val="00523BAD"/>
    <w:rsid w:val="00523EBC"/>
    <w:rsid w:val="0052421E"/>
    <w:rsid w:val="005242B3"/>
    <w:rsid w:val="0052467E"/>
    <w:rsid w:val="005248A5"/>
    <w:rsid w:val="00524AF2"/>
    <w:rsid w:val="00524D9D"/>
    <w:rsid w:val="00524DFB"/>
    <w:rsid w:val="00524E4C"/>
    <w:rsid w:val="00524E68"/>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0FD4"/>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170"/>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8DD"/>
    <w:rsid w:val="0053594A"/>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80"/>
    <w:rsid w:val="005457B0"/>
    <w:rsid w:val="005457C1"/>
    <w:rsid w:val="00545844"/>
    <w:rsid w:val="00545897"/>
    <w:rsid w:val="00545991"/>
    <w:rsid w:val="00545CA8"/>
    <w:rsid w:val="00545D34"/>
    <w:rsid w:val="00545D37"/>
    <w:rsid w:val="00545D4C"/>
    <w:rsid w:val="00546058"/>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AA6"/>
    <w:rsid w:val="00552CD6"/>
    <w:rsid w:val="00552D15"/>
    <w:rsid w:val="00552F55"/>
    <w:rsid w:val="00553435"/>
    <w:rsid w:val="005534C1"/>
    <w:rsid w:val="005535A8"/>
    <w:rsid w:val="00553C6C"/>
    <w:rsid w:val="00553E5A"/>
    <w:rsid w:val="00553F4A"/>
    <w:rsid w:val="00553FFA"/>
    <w:rsid w:val="00554027"/>
    <w:rsid w:val="00554276"/>
    <w:rsid w:val="005542CB"/>
    <w:rsid w:val="00554754"/>
    <w:rsid w:val="00554799"/>
    <w:rsid w:val="005549D8"/>
    <w:rsid w:val="00554E7A"/>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29F"/>
    <w:rsid w:val="0056231D"/>
    <w:rsid w:val="00562423"/>
    <w:rsid w:val="00562437"/>
    <w:rsid w:val="00562440"/>
    <w:rsid w:val="005624C5"/>
    <w:rsid w:val="00562668"/>
    <w:rsid w:val="005626C5"/>
    <w:rsid w:val="005627A1"/>
    <w:rsid w:val="005628A0"/>
    <w:rsid w:val="00562BFC"/>
    <w:rsid w:val="00562C8C"/>
    <w:rsid w:val="00562E88"/>
    <w:rsid w:val="005630EC"/>
    <w:rsid w:val="005634A3"/>
    <w:rsid w:val="005635C4"/>
    <w:rsid w:val="005639F7"/>
    <w:rsid w:val="00563A6F"/>
    <w:rsid w:val="00563B35"/>
    <w:rsid w:val="00563C4B"/>
    <w:rsid w:val="00563E2A"/>
    <w:rsid w:val="00563E5D"/>
    <w:rsid w:val="00563F5E"/>
    <w:rsid w:val="00564015"/>
    <w:rsid w:val="00564425"/>
    <w:rsid w:val="00564669"/>
    <w:rsid w:val="005646AE"/>
    <w:rsid w:val="00564770"/>
    <w:rsid w:val="00564797"/>
    <w:rsid w:val="00564817"/>
    <w:rsid w:val="00564973"/>
    <w:rsid w:val="00564A12"/>
    <w:rsid w:val="00564B44"/>
    <w:rsid w:val="00564DA2"/>
    <w:rsid w:val="0056503B"/>
    <w:rsid w:val="0056517C"/>
    <w:rsid w:val="005651B3"/>
    <w:rsid w:val="005651BC"/>
    <w:rsid w:val="0056553B"/>
    <w:rsid w:val="005657C6"/>
    <w:rsid w:val="0056590A"/>
    <w:rsid w:val="0056593E"/>
    <w:rsid w:val="005659E5"/>
    <w:rsid w:val="00565BF5"/>
    <w:rsid w:val="00565CEB"/>
    <w:rsid w:val="00565D0D"/>
    <w:rsid w:val="00565D39"/>
    <w:rsid w:val="00565ECB"/>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6C0"/>
    <w:rsid w:val="00570726"/>
    <w:rsid w:val="00570927"/>
    <w:rsid w:val="005709C5"/>
    <w:rsid w:val="005709CA"/>
    <w:rsid w:val="00570AC0"/>
    <w:rsid w:val="005711E3"/>
    <w:rsid w:val="005714E1"/>
    <w:rsid w:val="00571748"/>
    <w:rsid w:val="0057174E"/>
    <w:rsid w:val="005717DC"/>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2F76"/>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011"/>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6C9"/>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257"/>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0D5"/>
    <w:rsid w:val="005A241B"/>
    <w:rsid w:val="005A2444"/>
    <w:rsid w:val="005A2522"/>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329"/>
    <w:rsid w:val="005D04B4"/>
    <w:rsid w:val="005D04F9"/>
    <w:rsid w:val="005D0718"/>
    <w:rsid w:val="005D0829"/>
    <w:rsid w:val="005D09C1"/>
    <w:rsid w:val="005D0A7C"/>
    <w:rsid w:val="005D0BBE"/>
    <w:rsid w:val="005D0BD7"/>
    <w:rsid w:val="005D0F27"/>
    <w:rsid w:val="005D11AE"/>
    <w:rsid w:val="005D1241"/>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EFE"/>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61"/>
    <w:rsid w:val="005F06AB"/>
    <w:rsid w:val="005F077C"/>
    <w:rsid w:val="005F0BDA"/>
    <w:rsid w:val="005F113F"/>
    <w:rsid w:val="005F126F"/>
    <w:rsid w:val="005F13DF"/>
    <w:rsid w:val="005F1AE3"/>
    <w:rsid w:val="005F1CBD"/>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58D"/>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DEE"/>
    <w:rsid w:val="00614F03"/>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39C"/>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3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33F"/>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188"/>
    <w:rsid w:val="00643540"/>
    <w:rsid w:val="00643603"/>
    <w:rsid w:val="00643BAD"/>
    <w:rsid w:val="00643BF1"/>
    <w:rsid w:val="00643CEB"/>
    <w:rsid w:val="00643F0C"/>
    <w:rsid w:val="0064406D"/>
    <w:rsid w:val="006440A3"/>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2B"/>
    <w:rsid w:val="00652FA1"/>
    <w:rsid w:val="00652FA6"/>
    <w:rsid w:val="00653097"/>
    <w:rsid w:val="0065315C"/>
    <w:rsid w:val="00653199"/>
    <w:rsid w:val="006532BD"/>
    <w:rsid w:val="0065374B"/>
    <w:rsid w:val="0065385F"/>
    <w:rsid w:val="0065397A"/>
    <w:rsid w:val="00653A90"/>
    <w:rsid w:val="00653E61"/>
    <w:rsid w:val="0065417A"/>
    <w:rsid w:val="00654182"/>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716"/>
    <w:rsid w:val="006568A2"/>
    <w:rsid w:val="006569C0"/>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A"/>
    <w:rsid w:val="00661BAE"/>
    <w:rsid w:val="00661D46"/>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A"/>
    <w:rsid w:val="0067055C"/>
    <w:rsid w:val="00670596"/>
    <w:rsid w:val="00670922"/>
    <w:rsid w:val="006709E2"/>
    <w:rsid w:val="00670C42"/>
    <w:rsid w:val="00670CB0"/>
    <w:rsid w:val="00670D71"/>
    <w:rsid w:val="00671009"/>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3B"/>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80E"/>
    <w:rsid w:val="0068195C"/>
    <w:rsid w:val="00681997"/>
    <w:rsid w:val="00681E05"/>
    <w:rsid w:val="00681E8C"/>
    <w:rsid w:val="00681F32"/>
    <w:rsid w:val="00681FDF"/>
    <w:rsid w:val="006820DC"/>
    <w:rsid w:val="00682397"/>
    <w:rsid w:val="006824A6"/>
    <w:rsid w:val="0068261B"/>
    <w:rsid w:val="0068270C"/>
    <w:rsid w:val="006829C6"/>
    <w:rsid w:val="00682EDF"/>
    <w:rsid w:val="00682FDE"/>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15D"/>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9E3"/>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9A"/>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793"/>
    <w:rsid w:val="006C2922"/>
    <w:rsid w:val="006C2A44"/>
    <w:rsid w:val="006C2A5C"/>
    <w:rsid w:val="006C2B08"/>
    <w:rsid w:val="006C2E30"/>
    <w:rsid w:val="006C2E7F"/>
    <w:rsid w:val="006C2F7F"/>
    <w:rsid w:val="006C2FDE"/>
    <w:rsid w:val="006C328E"/>
    <w:rsid w:val="006C3477"/>
    <w:rsid w:val="006C35DA"/>
    <w:rsid w:val="006C3E52"/>
    <w:rsid w:val="006C4075"/>
    <w:rsid w:val="006C4082"/>
    <w:rsid w:val="006C409B"/>
    <w:rsid w:val="006C440D"/>
    <w:rsid w:val="006C44DA"/>
    <w:rsid w:val="006C4510"/>
    <w:rsid w:val="006C45C1"/>
    <w:rsid w:val="006C48E6"/>
    <w:rsid w:val="006C49AC"/>
    <w:rsid w:val="006C49CA"/>
    <w:rsid w:val="006C4BBD"/>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5B8"/>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676"/>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5FFA"/>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C09"/>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EFA"/>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1F97"/>
    <w:rsid w:val="0070203F"/>
    <w:rsid w:val="00702141"/>
    <w:rsid w:val="007022F6"/>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99"/>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6A3"/>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75E"/>
    <w:rsid w:val="007208E5"/>
    <w:rsid w:val="00720C32"/>
    <w:rsid w:val="00720DA2"/>
    <w:rsid w:val="00720DC9"/>
    <w:rsid w:val="00720FEB"/>
    <w:rsid w:val="00721245"/>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5F4"/>
    <w:rsid w:val="00723781"/>
    <w:rsid w:val="007237E2"/>
    <w:rsid w:val="00723A2B"/>
    <w:rsid w:val="00723E97"/>
    <w:rsid w:val="00724346"/>
    <w:rsid w:val="0072458F"/>
    <w:rsid w:val="007246F0"/>
    <w:rsid w:val="007249FE"/>
    <w:rsid w:val="00724A9B"/>
    <w:rsid w:val="00724AA6"/>
    <w:rsid w:val="00724AB4"/>
    <w:rsid w:val="00724C02"/>
    <w:rsid w:val="00724CFB"/>
    <w:rsid w:val="00724D63"/>
    <w:rsid w:val="00724F3D"/>
    <w:rsid w:val="007250DC"/>
    <w:rsid w:val="007251D7"/>
    <w:rsid w:val="00725213"/>
    <w:rsid w:val="00725317"/>
    <w:rsid w:val="0072536D"/>
    <w:rsid w:val="0072540C"/>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49D"/>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8F1"/>
    <w:rsid w:val="00750AEC"/>
    <w:rsid w:val="00750D74"/>
    <w:rsid w:val="00750E0F"/>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887"/>
    <w:rsid w:val="00762946"/>
    <w:rsid w:val="00762A0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23"/>
    <w:rsid w:val="00767DB0"/>
    <w:rsid w:val="00767E9B"/>
    <w:rsid w:val="00770171"/>
    <w:rsid w:val="007708F8"/>
    <w:rsid w:val="00770A37"/>
    <w:rsid w:val="00770A68"/>
    <w:rsid w:val="00770A81"/>
    <w:rsid w:val="00770D59"/>
    <w:rsid w:val="00770E41"/>
    <w:rsid w:val="00770EAE"/>
    <w:rsid w:val="0077105E"/>
    <w:rsid w:val="00771071"/>
    <w:rsid w:val="00771223"/>
    <w:rsid w:val="00771528"/>
    <w:rsid w:val="0077191F"/>
    <w:rsid w:val="00771933"/>
    <w:rsid w:val="00771A67"/>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153"/>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77"/>
    <w:rsid w:val="007879CC"/>
    <w:rsid w:val="00787A88"/>
    <w:rsid w:val="00787ADC"/>
    <w:rsid w:val="00787C6E"/>
    <w:rsid w:val="00787C94"/>
    <w:rsid w:val="00787C9F"/>
    <w:rsid w:val="007900E5"/>
    <w:rsid w:val="00790160"/>
    <w:rsid w:val="0079057B"/>
    <w:rsid w:val="007905EE"/>
    <w:rsid w:val="0079064C"/>
    <w:rsid w:val="00790DB5"/>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07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3"/>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704"/>
    <w:rsid w:val="007B293D"/>
    <w:rsid w:val="007B2A38"/>
    <w:rsid w:val="007B2C84"/>
    <w:rsid w:val="007B2EC4"/>
    <w:rsid w:val="007B2FF7"/>
    <w:rsid w:val="007B3415"/>
    <w:rsid w:val="007B34ED"/>
    <w:rsid w:val="007B397D"/>
    <w:rsid w:val="007B3A2F"/>
    <w:rsid w:val="007B3B6F"/>
    <w:rsid w:val="007B3D6E"/>
    <w:rsid w:val="007B43C5"/>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0C"/>
    <w:rsid w:val="007C1F77"/>
    <w:rsid w:val="007C2200"/>
    <w:rsid w:val="007C23A8"/>
    <w:rsid w:val="007C245C"/>
    <w:rsid w:val="007C267B"/>
    <w:rsid w:val="007C2836"/>
    <w:rsid w:val="007C285B"/>
    <w:rsid w:val="007C2977"/>
    <w:rsid w:val="007C2C44"/>
    <w:rsid w:val="007C2E52"/>
    <w:rsid w:val="007C2ECB"/>
    <w:rsid w:val="007C2EEC"/>
    <w:rsid w:val="007C30CD"/>
    <w:rsid w:val="007C3238"/>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1A0"/>
    <w:rsid w:val="007D124E"/>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A46"/>
    <w:rsid w:val="007E1EBB"/>
    <w:rsid w:val="007E1F69"/>
    <w:rsid w:val="007E2003"/>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E6C"/>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3FC9"/>
    <w:rsid w:val="007F4174"/>
    <w:rsid w:val="007F472F"/>
    <w:rsid w:val="007F49A6"/>
    <w:rsid w:val="007F49F1"/>
    <w:rsid w:val="007F4B51"/>
    <w:rsid w:val="007F4E9E"/>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5D"/>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401"/>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B8C"/>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4BAB"/>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CE5"/>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1B8D"/>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D1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82"/>
    <w:rsid w:val="008418D1"/>
    <w:rsid w:val="00841ABC"/>
    <w:rsid w:val="00841FDB"/>
    <w:rsid w:val="008421A8"/>
    <w:rsid w:val="008424B9"/>
    <w:rsid w:val="00842593"/>
    <w:rsid w:val="008425A3"/>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959"/>
    <w:rsid w:val="00851B90"/>
    <w:rsid w:val="00851BA5"/>
    <w:rsid w:val="00851D2E"/>
    <w:rsid w:val="00851DD9"/>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2AF5"/>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6B5"/>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36"/>
    <w:rsid w:val="00856C48"/>
    <w:rsid w:val="00856EC0"/>
    <w:rsid w:val="00856F1D"/>
    <w:rsid w:val="0085732E"/>
    <w:rsid w:val="00857365"/>
    <w:rsid w:val="008573DA"/>
    <w:rsid w:val="00857554"/>
    <w:rsid w:val="00857558"/>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945"/>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9E7"/>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7D7"/>
    <w:rsid w:val="00871AE4"/>
    <w:rsid w:val="00871C9D"/>
    <w:rsid w:val="00872112"/>
    <w:rsid w:val="00872138"/>
    <w:rsid w:val="00872803"/>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3ECF"/>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C7B"/>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EC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44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2DF"/>
    <w:rsid w:val="00893312"/>
    <w:rsid w:val="008933D3"/>
    <w:rsid w:val="00893508"/>
    <w:rsid w:val="0089360E"/>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9AE"/>
    <w:rsid w:val="008A0E11"/>
    <w:rsid w:val="008A115E"/>
    <w:rsid w:val="008A1169"/>
    <w:rsid w:val="008A11A9"/>
    <w:rsid w:val="008A12C5"/>
    <w:rsid w:val="008A1478"/>
    <w:rsid w:val="008A1495"/>
    <w:rsid w:val="008A1630"/>
    <w:rsid w:val="008A17A7"/>
    <w:rsid w:val="008A17BF"/>
    <w:rsid w:val="008A184B"/>
    <w:rsid w:val="008A1AA7"/>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AE5"/>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76E"/>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8F1"/>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EA8"/>
    <w:rsid w:val="008C6F84"/>
    <w:rsid w:val="008C6FCB"/>
    <w:rsid w:val="008C70CA"/>
    <w:rsid w:val="008C7172"/>
    <w:rsid w:val="008C73EE"/>
    <w:rsid w:val="008C74B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A87"/>
    <w:rsid w:val="008E2E0B"/>
    <w:rsid w:val="008E2F24"/>
    <w:rsid w:val="008E30A3"/>
    <w:rsid w:val="008E312B"/>
    <w:rsid w:val="008E324C"/>
    <w:rsid w:val="008E328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CA3"/>
    <w:rsid w:val="008E6F9E"/>
    <w:rsid w:val="008E70AB"/>
    <w:rsid w:val="008E717B"/>
    <w:rsid w:val="008E72E1"/>
    <w:rsid w:val="008E7471"/>
    <w:rsid w:val="008E75DB"/>
    <w:rsid w:val="008E761D"/>
    <w:rsid w:val="008E77C0"/>
    <w:rsid w:val="008E7F7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662"/>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BAE"/>
    <w:rsid w:val="00921F30"/>
    <w:rsid w:val="00921FE1"/>
    <w:rsid w:val="00922223"/>
    <w:rsid w:val="009225D1"/>
    <w:rsid w:val="00922622"/>
    <w:rsid w:val="0092280C"/>
    <w:rsid w:val="00922820"/>
    <w:rsid w:val="00922A6D"/>
    <w:rsid w:val="00922ADB"/>
    <w:rsid w:val="00922BCF"/>
    <w:rsid w:val="00923171"/>
    <w:rsid w:val="009231F0"/>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28"/>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BCF"/>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C4A"/>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485"/>
    <w:rsid w:val="0094762B"/>
    <w:rsid w:val="009476F5"/>
    <w:rsid w:val="00947769"/>
    <w:rsid w:val="0094781A"/>
    <w:rsid w:val="00947867"/>
    <w:rsid w:val="009478F3"/>
    <w:rsid w:val="00947A1F"/>
    <w:rsid w:val="00947BAD"/>
    <w:rsid w:val="00947CBF"/>
    <w:rsid w:val="00947D43"/>
    <w:rsid w:val="00947FDB"/>
    <w:rsid w:val="0095036A"/>
    <w:rsid w:val="00950370"/>
    <w:rsid w:val="00950472"/>
    <w:rsid w:val="009506B8"/>
    <w:rsid w:val="00950763"/>
    <w:rsid w:val="009508E6"/>
    <w:rsid w:val="0095094F"/>
    <w:rsid w:val="00950A4D"/>
    <w:rsid w:val="00950B51"/>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98"/>
    <w:rsid w:val="009527EF"/>
    <w:rsid w:val="00952904"/>
    <w:rsid w:val="00952953"/>
    <w:rsid w:val="00952997"/>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32"/>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756"/>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2E"/>
    <w:rsid w:val="00964DAB"/>
    <w:rsid w:val="00965125"/>
    <w:rsid w:val="00965198"/>
    <w:rsid w:val="009654B3"/>
    <w:rsid w:val="0096585C"/>
    <w:rsid w:val="00965973"/>
    <w:rsid w:val="00965B78"/>
    <w:rsid w:val="00965E2D"/>
    <w:rsid w:val="00965EF1"/>
    <w:rsid w:val="00965F6C"/>
    <w:rsid w:val="00965FB1"/>
    <w:rsid w:val="00966043"/>
    <w:rsid w:val="00966147"/>
    <w:rsid w:val="00966225"/>
    <w:rsid w:val="0096633C"/>
    <w:rsid w:val="00966554"/>
    <w:rsid w:val="00966563"/>
    <w:rsid w:val="009665E3"/>
    <w:rsid w:val="0096661D"/>
    <w:rsid w:val="009666A6"/>
    <w:rsid w:val="00966896"/>
    <w:rsid w:val="009668FB"/>
    <w:rsid w:val="00966BE0"/>
    <w:rsid w:val="00966F0F"/>
    <w:rsid w:val="00966FB2"/>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880"/>
    <w:rsid w:val="00973906"/>
    <w:rsid w:val="009739C8"/>
    <w:rsid w:val="00973A31"/>
    <w:rsid w:val="00973C31"/>
    <w:rsid w:val="00973C54"/>
    <w:rsid w:val="00973DA2"/>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E7"/>
    <w:rsid w:val="0097532E"/>
    <w:rsid w:val="0097564A"/>
    <w:rsid w:val="009756A4"/>
    <w:rsid w:val="0097594A"/>
    <w:rsid w:val="00975D20"/>
    <w:rsid w:val="00975D72"/>
    <w:rsid w:val="00976055"/>
    <w:rsid w:val="00976231"/>
    <w:rsid w:val="00976582"/>
    <w:rsid w:val="009769B0"/>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B34"/>
    <w:rsid w:val="00977C71"/>
    <w:rsid w:val="00977EE2"/>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1F4D"/>
    <w:rsid w:val="0098219F"/>
    <w:rsid w:val="009824E9"/>
    <w:rsid w:val="00982CE5"/>
    <w:rsid w:val="00982DE3"/>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B2"/>
    <w:rsid w:val="00984A17"/>
    <w:rsid w:val="00984A77"/>
    <w:rsid w:val="00984D80"/>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0EA"/>
    <w:rsid w:val="009872E3"/>
    <w:rsid w:val="009877D4"/>
    <w:rsid w:val="0098795F"/>
    <w:rsid w:val="00987BD0"/>
    <w:rsid w:val="00987E5D"/>
    <w:rsid w:val="00987EA6"/>
    <w:rsid w:val="00990120"/>
    <w:rsid w:val="0099029F"/>
    <w:rsid w:val="009904B1"/>
    <w:rsid w:val="009904D8"/>
    <w:rsid w:val="00990626"/>
    <w:rsid w:val="00990896"/>
    <w:rsid w:val="00990AFC"/>
    <w:rsid w:val="00990C87"/>
    <w:rsid w:val="00990FB4"/>
    <w:rsid w:val="00991088"/>
    <w:rsid w:val="00991100"/>
    <w:rsid w:val="0099141C"/>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BA1"/>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560"/>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5B3"/>
    <w:rsid w:val="009A47D6"/>
    <w:rsid w:val="009A48CA"/>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1C42"/>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8BA"/>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3"/>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DFA"/>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790"/>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393"/>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13"/>
    <w:rsid w:val="009E54B5"/>
    <w:rsid w:val="009E5740"/>
    <w:rsid w:val="009E5824"/>
    <w:rsid w:val="009E5836"/>
    <w:rsid w:val="009E5981"/>
    <w:rsid w:val="009E59F7"/>
    <w:rsid w:val="009E5C17"/>
    <w:rsid w:val="009E6187"/>
    <w:rsid w:val="009E6239"/>
    <w:rsid w:val="009E62B4"/>
    <w:rsid w:val="009E6379"/>
    <w:rsid w:val="009E64E8"/>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69C"/>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3E8"/>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948"/>
    <w:rsid w:val="00A10A0F"/>
    <w:rsid w:val="00A10AD6"/>
    <w:rsid w:val="00A10B2D"/>
    <w:rsid w:val="00A10B35"/>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5EB"/>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37EF2"/>
    <w:rsid w:val="00A4010C"/>
    <w:rsid w:val="00A401E8"/>
    <w:rsid w:val="00A402A1"/>
    <w:rsid w:val="00A4054F"/>
    <w:rsid w:val="00A40634"/>
    <w:rsid w:val="00A40635"/>
    <w:rsid w:val="00A4080B"/>
    <w:rsid w:val="00A40949"/>
    <w:rsid w:val="00A40973"/>
    <w:rsid w:val="00A40BE7"/>
    <w:rsid w:val="00A40D51"/>
    <w:rsid w:val="00A40D8E"/>
    <w:rsid w:val="00A40DA6"/>
    <w:rsid w:val="00A40DCC"/>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E70"/>
    <w:rsid w:val="00A44EED"/>
    <w:rsid w:val="00A44F0E"/>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626"/>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9D1"/>
    <w:rsid w:val="00A52A0F"/>
    <w:rsid w:val="00A52A32"/>
    <w:rsid w:val="00A53318"/>
    <w:rsid w:val="00A5331F"/>
    <w:rsid w:val="00A53401"/>
    <w:rsid w:val="00A53459"/>
    <w:rsid w:val="00A5347D"/>
    <w:rsid w:val="00A535F7"/>
    <w:rsid w:val="00A5362C"/>
    <w:rsid w:val="00A5366A"/>
    <w:rsid w:val="00A53866"/>
    <w:rsid w:val="00A53967"/>
    <w:rsid w:val="00A53D2F"/>
    <w:rsid w:val="00A53D33"/>
    <w:rsid w:val="00A53E7F"/>
    <w:rsid w:val="00A53F0C"/>
    <w:rsid w:val="00A53FA4"/>
    <w:rsid w:val="00A540F0"/>
    <w:rsid w:val="00A54336"/>
    <w:rsid w:val="00A543B4"/>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177"/>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623"/>
    <w:rsid w:val="00A746AE"/>
    <w:rsid w:val="00A74761"/>
    <w:rsid w:val="00A74770"/>
    <w:rsid w:val="00A7482E"/>
    <w:rsid w:val="00A7484F"/>
    <w:rsid w:val="00A74B7E"/>
    <w:rsid w:val="00A74E38"/>
    <w:rsid w:val="00A74EB8"/>
    <w:rsid w:val="00A74FC2"/>
    <w:rsid w:val="00A7505B"/>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B6"/>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62"/>
    <w:rsid w:val="00A80CAC"/>
    <w:rsid w:val="00A80F59"/>
    <w:rsid w:val="00A811B3"/>
    <w:rsid w:val="00A813A8"/>
    <w:rsid w:val="00A81561"/>
    <w:rsid w:val="00A815DC"/>
    <w:rsid w:val="00A815EE"/>
    <w:rsid w:val="00A81662"/>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C9C"/>
    <w:rsid w:val="00A85EF7"/>
    <w:rsid w:val="00A85F7C"/>
    <w:rsid w:val="00A86024"/>
    <w:rsid w:val="00A8605B"/>
    <w:rsid w:val="00A8634D"/>
    <w:rsid w:val="00A86372"/>
    <w:rsid w:val="00A86528"/>
    <w:rsid w:val="00A86636"/>
    <w:rsid w:val="00A86895"/>
    <w:rsid w:val="00A8691E"/>
    <w:rsid w:val="00A869B6"/>
    <w:rsid w:val="00A86ABF"/>
    <w:rsid w:val="00A86B78"/>
    <w:rsid w:val="00A86D59"/>
    <w:rsid w:val="00A86F52"/>
    <w:rsid w:val="00A873CD"/>
    <w:rsid w:val="00A87403"/>
    <w:rsid w:val="00A87801"/>
    <w:rsid w:val="00A87960"/>
    <w:rsid w:val="00A87B0A"/>
    <w:rsid w:val="00A87B1A"/>
    <w:rsid w:val="00A87EAD"/>
    <w:rsid w:val="00A87ECE"/>
    <w:rsid w:val="00A87F82"/>
    <w:rsid w:val="00A9001C"/>
    <w:rsid w:val="00A90116"/>
    <w:rsid w:val="00A90336"/>
    <w:rsid w:val="00A903D0"/>
    <w:rsid w:val="00A90441"/>
    <w:rsid w:val="00A9050C"/>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42"/>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95D"/>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9D4"/>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63FB"/>
    <w:rsid w:val="00AA6434"/>
    <w:rsid w:val="00AA651D"/>
    <w:rsid w:val="00AA6533"/>
    <w:rsid w:val="00AA65E9"/>
    <w:rsid w:val="00AA66E8"/>
    <w:rsid w:val="00AA6A59"/>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5C8"/>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1"/>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80D"/>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3A8"/>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6D5"/>
    <w:rsid w:val="00AF1743"/>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7"/>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3D9"/>
    <w:rsid w:val="00AF7462"/>
    <w:rsid w:val="00AF74CF"/>
    <w:rsid w:val="00AF750E"/>
    <w:rsid w:val="00AF76CF"/>
    <w:rsid w:val="00B000F1"/>
    <w:rsid w:val="00B00411"/>
    <w:rsid w:val="00B0042F"/>
    <w:rsid w:val="00B00507"/>
    <w:rsid w:val="00B006D6"/>
    <w:rsid w:val="00B006DA"/>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7C"/>
    <w:rsid w:val="00B101C0"/>
    <w:rsid w:val="00B1048F"/>
    <w:rsid w:val="00B10601"/>
    <w:rsid w:val="00B107E8"/>
    <w:rsid w:val="00B108CC"/>
    <w:rsid w:val="00B10BE2"/>
    <w:rsid w:val="00B10C70"/>
    <w:rsid w:val="00B10CE0"/>
    <w:rsid w:val="00B10D0F"/>
    <w:rsid w:val="00B10E98"/>
    <w:rsid w:val="00B111BC"/>
    <w:rsid w:val="00B111DA"/>
    <w:rsid w:val="00B11424"/>
    <w:rsid w:val="00B119FB"/>
    <w:rsid w:val="00B11A29"/>
    <w:rsid w:val="00B11A84"/>
    <w:rsid w:val="00B11AEE"/>
    <w:rsid w:val="00B11BC6"/>
    <w:rsid w:val="00B11D79"/>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D0D"/>
    <w:rsid w:val="00B14E8E"/>
    <w:rsid w:val="00B14F05"/>
    <w:rsid w:val="00B14FA6"/>
    <w:rsid w:val="00B15062"/>
    <w:rsid w:val="00B15254"/>
    <w:rsid w:val="00B152C7"/>
    <w:rsid w:val="00B15430"/>
    <w:rsid w:val="00B15478"/>
    <w:rsid w:val="00B15773"/>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07B"/>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676"/>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D0A"/>
    <w:rsid w:val="00B3618E"/>
    <w:rsid w:val="00B3629B"/>
    <w:rsid w:val="00B36301"/>
    <w:rsid w:val="00B3635E"/>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BC"/>
    <w:rsid w:val="00B43D98"/>
    <w:rsid w:val="00B43E25"/>
    <w:rsid w:val="00B43F3D"/>
    <w:rsid w:val="00B44089"/>
    <w:rsid w:val="00B440AB"/>
    <w:rsid w:val="00B4411A"/>
    <w:rsid w:val="00B44449"/>
    <w:rsid w:val="00B4474B"/>
    <w:rsid w:val="00B449F4"/>
    <w:rsid w:val="00B44CFD"/>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E42"/>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DDA"/>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5F3"/>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436F"/>
    <w:rsid w:val="00B745D8"/>
    <w:rsid w:val="00B7470A"/>
    <w:rsid w:val="00B7499E"/>
    <w:rsid w:val="00B74BDD"/>
    <w:rsid w:val="00B74C7C"/>
    <w:rsid w:val="00B74D83"/>
    <w:rsid w:val="00B7522E"/>
    <w:rsid w:val="00B75786"/>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6D8"/>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09B"/>
    <w:rsid w:val="00B84165"/>
    <w:rsid w:val="00B841EC"/>
    <w:rsid w:val="00B845EE"/>
    <w:rsid w:val="00B846D4"/>
    <w:rsid w:val="00B84783"/>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23"/>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2A"/>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244"/>
    <w:rsid w:val="00B953A5"/>
    <w:rsid w:val="00B95548"/>
    <w:rsid w:val="00B9585A"/>
    <w:rsid w:val="00B958B5"/>
    <w:rsid w:val="00B959ED"/>
    <w:rsid w:val="00B95B73"/>
    <w:rsid w:val="00B95BCE"/>
    <w:rsid w:val="00B95FE2"/>
    <w:rsid w:val="00B96235"/>
    <w:rsid w:val="00B963ED"/>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59B"/>
    <w:rsid w:val="00BA57A7"/>
    <w:rsid w:val="00BA580D"/>
    <w:rsid w:val="00BA58A2"/>
    <w:rsid w:val="00BA5A47"/>
    <w:rsid w:val="00BA5A74"/>
    <w:rsid w:val="00BA5A8B"/>
    <w:rsid w:val="00BA5D60"/>
    <w:rsid w:val="00BA5E1E"/>
    <w:rsid w:val="00BA5EC2"/>
    <w:rsid w:val="00BA5EF1"/>
    <w:rsid w:val="00BA6123"/>
    <w:rsid w:val="00BA61A0"/>
    <w:rsid w:val="00BA626B"/>
    <w:rsid w:val="00BA6529"/>
    <w:rsid w:val="00BA66ED"/>
    <w:rsid w:val="00BA6723"/>
    <w:rsid w:val="00BA6856"/>
    <w:rsid w:val="00BA6935"/>
    <w:rsid w:val="00BA6978"/>
    <w:rsid w:val="00BA6985"/>
    <w:rsid w:val="00BA69CA"/>
    <w:rsid w:val="00BA6A9F"/>
    <w:rsid w:val="00BA6ABB"/>
    <w:rsid w:val="00BA6BD5"/>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223"/>
    <w:rsid w:val="00BB6364"/>
    <w:rsid w:val="00BB63FB"/>
    <w:rsid w:val="00BB644D"/>
    <w:rsid w:val="00BB6479"/>
    <w:rsid w:val="00BB65A7"/>
    <w:rsid w:val="00BB664A"/>
    <w:rsid w:val="00BB666F"/>
    <w:rsid w:val="00BB6800"/>
    <w:rsid w:val="00BB6B31"/>
    <w:rsid w:val="00BB6BC6"/>
    <w:rsid w:val="00BB70AE"/>
    <w:rsid w:val="00BB71DB"/>
    <w:rsid w:val="00BB7395"/>
    <w:rsid w:val="00BB75D6"/>
    <w:rsid w:val="00BB75D8"/>
    <w:rsid w:val="00BB7828"/>
    <w:rsid w:val="00BB7848"/>
    <w:rsid w:val="00BB78CC"/>
    <w:rsid w:val="00BB79B6"/>
    <w:rsid w:val="00BC002E"/>
    <w:rsid w:val="00BC053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A65"/>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8B7"/>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95F"/>
    <w:rsid w:val="00BD5BD4"/>
    <w:rsid w:val="00BD5BDD"/>
    <w:rsid w:val="00BD5CD8"/>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C59"/>
    <w:rsid w:val="00BE1F3F"/>
    <w:rsid w:val="00BE20C7"/>
    <w:rsid w:val="00BE2238"/>
    <w:rsid w:val="00BE2288"/>
    <w:rsid w:val="00BE2379"/>
    <w:rsid w:val="00BE23FC"/>
    <w:rsid w:val="00BE2490"/>
    <w:rsid w:val="00BE2517"/>
    <w:rsid w:val="00BE2DDE"/>
    <w:rsid w:val="00BE2EA2"/>
    <w:rsid w:val="00BE2F93"/>
    <w:rsid w:val="00BE307E"/>
    <w:rsid w:val="00BE3212"/>
    <w:rsid w:val="00BE334B"/>
    <w:rsid w:val="00BE3701"/>
    <w:rsid w:val="00BE3904"/>
    <w:rsid w:val="00BE3984"/>
    <w:rsid w:val="00BE3A5E"/>
    <w:rsid w:val="00BE3A76"/>
    <w:rsid w:val="00BE3A8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4DE9"/>
    <w:rsid w:val="00BE5178"/>
    <w:rsid w:val="00BE5280"/>
    <w:rsid w:val="00BE52B9"/>
    <w:rsid w:val="00BE565C"/>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BA3"/>
    <w:rsid w:val="00BF3DBE"/>
    <w:rsid w:val="00BF3E36"/>
    <w:rsid w:val="00BF3E61"/>
    <w:rsid w:val="00BF3F4C"/>
    <w:rsid w:val="00BF3F6F"/>
    <w:rsid w:val="00BF4116"/>
    <w:rsid w:val="00BF413D"/>
    <w:rsid w:val="00BF44ED"/>
    <w:rsid w:val="00BF45CE"/>
    <w:rsid w:val="00BF482D"/>
    <w:rsid w:val="00BF492D"/>
    <w:rsid w:val="00BF4A6B"/>
    <w:rsid w:val="00BF4B00"/>
    <w:rsid w:val="00BF4BF0"/>
    <w:rsid w:val="00BF4C16"/>
    <w:rsid w:val="00BF4DF2"/>
    <w:rsid w:val="00BF4EBC"/>
    <w:rsid w:val="00BF5000"/>
    <w:rsid w:val="00BF510C"/>
    <w:rsid w:val="00BF52B0"/>
    <w:rsid w:val="00BF535A"/>
    <w:rsid w:val="00BF553B"/>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BDB"/>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11D4"/>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6B1"/>
    <w:rsid w:val="00C2671C"/>
    <w:rsid w:val="00C2682E"/>
    <w:rsid w:val="00C268C3"/>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78"/>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0D"/>
    <w:rsid w:val="00C33047"/>
    <w:rsid w:val="00C331BA"/>
    <w:rsid w:val="00C33470"/>
    <w:rsid w:val="00C33900"/>
    <w:rsid w:val="00C33987"/>
    <w:rsid w:val="00C33AA2"/>
    <w:rsid w:val="00C33B5E"/>
    <w:rsid w:val="00C33CB5"/>
    <w:rsid w:val="00C33EF8"/>
    <w:rsid w:val="00C33F1C"/>
    <w:rsid w:val="00C33F84"/>
    <w:rsid w:val="00C340DA"/>
    <w:rsid w:val="00C3418F"/>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0BB"/>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BA9"/>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66F"/>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AE0"/>
    <w:rsid w:val="00C52D74"/>
    <w:rsid w:val="00C52E90"/>
    <w:rsid w:val="00C52E97"/>
    <w:rsid w:val="00C52F91"/>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2E9"/>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A36"/>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EC8"/>
    <w:rsid w:val="00C610CE"/>
    <w:rsid w:val="00C6115E"/>
    <w:rsid w:val="00C61183"/>
    <w:rsid w:val="00C611B5"/>
    <w:rsid w:val="00C6120B"/>
    <w:rsid w:val="00C6138A"/>
    <w:rsid w:val="00C613D9"/>
    <w:rsid w:val="00C6150C"/>
    <w:rsid w:val="00C61534"/>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76B"/>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3E"/>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A2"/>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18F"/>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218"/>
    <w:rsid w:val="00CA622D"/>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3F26"/>
    <w:rsid w:val="00CB416D"/>
    <w:rsid w:val="00CB41B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249"/>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6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74E"/>
    <w:rsid w:val="00CD78B9"/>
    <w:rsid w:val="00CD7986"/>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38A"/>
    <w:rsid w:val="00CE2480"/>
    <w:rsid w:val="00CE24E9"/>
    <w:rsid w:val="00CE27E6"/>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8C8"/>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E4A"/>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6E9"/>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17DB8"/>
    <w:rsid w:val="00D17DE0"/>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D3"/>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C4C"/>
    <w:rsid w:val="00D44CA1"/>
    <w:rsid w:val="00D45026"/>
    <w:rsid w:val="00D45031"/>
    <w:rsid w:val="00D4511E"/>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A98"/>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E04"/>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3205"/>
    <w:rsid w:val="00D6327F"/>
    <w:rsid w:val="00D633B3"/>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CF8"/>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B6B"/>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2EA5"/>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0B"/>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4184"/>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61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2E"/>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3FF0"/>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76"/>
    <w:rsid w:val="00DE541A"/>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89E"/>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45"/>
    <w:rsid w:val="00DF7FB9"/>
    <w:rsid w:val="00DF7FFD"/>
    <w:rsid w:val="00E00036"/>
    <w:rsid w:val="00E001D7"/>
    <w:rsid w:val="00E0020F"/>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E43"/>
    <w:rsid w:val="00E02EF2"/>
    <w:rsid w:val="00E02F89"/>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370"/>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775"/>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DCF"/>
    <w:rsid w:val="00E37F48"/>
    <w:rsid w:val="00E4012C"/>
    <w:rsid w:val="00E40273"/>
    <w:rsid w:val="00E403F9"/>
    <w:rsid w:val="00E40453"/>
    <w:rsid w:val="00E405D8"/>
    <w:rsid w:val="00E40628"/>
    <w:rsid w:val="00E406BB"/>
    <w:rsid w:val="00E40774"/>
    <w:rsid w:val="00E409C9"/>
    <w:rsid w:val="00E40A93"/>
    <w:rsid w:val="00E40B81"/>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1E7"/>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B39"/>
    <w:rsid w:val="00E51C53"/>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3C1"/>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6A2"/>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F9"/>
    <w:rsid w:val="00E60559"/>
    <w:rsid w:val="00E6060F"/>
    <w:rsid w:val="00E60620"/>
    <w:rsid w:val="00E606DE"/>
    <w:rsid w:val="00E60913"/>
    <w:rsid w:val="00E60A57"/>
    <w:rsid w:val="00E60A60"/>
    <w:rsid w:val="00E6125B"/>
    <w:rsid w:val="00E6156A"/>
    <w:rsid w:val="00E61693"/>
    <w:rsid w:val="00E6170A"/>
    <w:rsid w:val="00E619CF"/>
    <w:rsid w:val="00E61BBD"/>
    <w:rsid w:val="00E61C7A"/>
    <w:rsid w:val="00E620D0"/>
    <w:rsid w:val="00E620E3"/>
    <w:rsid w:val="00E62100"/>
    <w:rsid w:val="00E623C1"/>
    <w:rsid w:val="00E623F7"/>
    <w:rsid w:val="00E6257D"/>
    <w:rsid w:val="00E625D4"/>
    <w:rsid w:val="00E62866"/>
    <w:rsid w:val="00E62952"/>
    <w:rsid w:val="00E62B39"/>
    <w:rsid w:val="00E62CEF"/>
    <w:rsid w:val="00E62EF8"/>
    <w:rsid w:val="00E63049"/>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7C5"/>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33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4F8"/>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A4D"/>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97FA2"/>
    <w:rsid w:val="00EA00BE"/>
    <w:rsid w:val="00EA020B"/>
    <w:rsid w:val="00EA0352"/>
    <w:rsid w:val="00EA041D"/>
    <w:rsid w:val="00EA0503"/>
    <w:rsid w:val="00EA06B2"/>
    <w:rsid w:val="00EA07C3"/>
    <w:rsid w:val="00EA085B"/>
    <w:rsid w:val="00EA0AC7"/>
    <w:rsid w:val="00EA0B45"/>
    <w:rsid w:val="00EA0BAE"/>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4F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4AC"/>
    <w:rsid w:val="00EB054F"/>
    <w:rsid w:val="00EB09B3"/>
    <w:rsid w:val="00EB0A5A"/>
    <w:rsid w:val="00EB0A5E"/>
    <w:rsid w:val="00EB0C85"/>
    <w:rsid w:val="00EB0D9C"/>
    <w:rsid w:val="00EB107A"/>
    <w:rsid w:val="00EB10F9"/>
    <w:rsid w:val="00EB12E4"/>
    <w:rsid w:val="00EB132A"/>
    <w:rsid w:val="00EB13E1"/>
    <w:rsid w:val="00EB141B"/>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39"/>
    <w:rsid w:val="00EC1D6D"/>
    <w:rsid w:val="00EC1E25"/>
    <w:rsid w:val="00EC1E52"/>
    <w:rsid w:val="00EC21C3"/>
    <w:rsid w:val="00EC22AF"/>
    <w:rsid w:val="00EC24BD"/>
    <w:rsid w:val="00EC268C"/>
    <w:rsid w:val="00EC26F6"/>
    <w:rsid w:val="00EC27BC"/>
    <w:rsid w:val="00EC2B1C"/>
    <w:rsid w:val="00EC2ECE"/>
    <w:rsid w:val="00EC31DE"/>
    <w:rsid w:val="00EC3267"/>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A0C"/>
    <w:rsid w:val="00EC4B65"/>
    <w:rsid w:val="00EC4C5A"/>
    <w:rsid w:val="00EC4D82"/>
    <w:rsid w:val="00EC4E45"/>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3"/>
    <w:rsid w:val="00EC70E9"/>
    <w:rsid w:val="00EC7200"/>
    <w:rsid w:val="00EC730C"/>
    <w:rsid w:val="00EC7556"/>
    <w:rsid w:val="00EC7573"/>
    <w:rsid w:val="00EC7641"/>
    <w:rsid w:val="00EC7A5E"/>
    <w:rsid w:val="00EC7B16"/>
    <w:rsid w:val="00EC7D09"/>
    <w:rsid w:val="00EC7DA3"/>
    <w:rsid w:val="00EC7E34"/>
    <w:rsid w:val="00EC7EBC"/>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82A"/>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4D7E"/>
    <w:rsid w:val="00ED5030"/>
    <w:rsid w:val="00ED55E3"/>
    <w:rsid w:val="00ED5733"/>
    <w:rsid w:val="00ED584B"/>
    <w:rsid w:val="00ED5B07"/>
    <w:rsid w:val="00ED5EF8"/>
    <w:rsid w:val="00ED62C4"/>
    <w:rsid w:val="00ED6462"/>
    <w:rsid w:val="00ED64DD"/>
    <w:rsid w:val="00ED6527"/>
    <w:rsid w:val="00ED6848"/>
    <w:rsid w:val="00ED6AFF"/>
    <w:rsid w:val="00ED6B30"/>
    <w:rsid w:val="00ED6B58"/>
    <w:rsid w:val="00ED6B59"/>
    <w:rsid w:val="00ED6F05"/>
    <w:rsid w:val="00ED70BB"/>
    <w:rsid w:val="00ED7192"/>
    <w:rsid w:val="00ED7198"/>
    <w:rsid w:val="00ED7A61"/>
    <w:rsid w:val="00ED7DA8"/>
    <w:rsid w:val="00EE003F"/>
    <w:rsid w:val="00EE0215"/>
    <w:rsid w:val="00EE0292"/>
    <w:rsid w:val="00EE034D"/>
    <w:rsid w:val="00EE052D"/>
    <w:rsid w:val="00EE0685"/>
    <w:rsid w:val="00EE075C"/>
    <w:rsid w:val="00EE087E"/>
    <w:rsid w:val="00EE09B4"/>
    <w:rsid w:val="00EE0ADC"/>
    <w:rsid w:val="00EE0D5A"/>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237"/>
    <w:rsid w:val="00EE757F"/>
    <w:rsid w:val="00EE7597"/>
    <w:rsid w:val="00EE790F"/>
    <w:rsid w:val="00EE7A30"/>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30B"/>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098"/>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98F"/>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9B4"/>
    <w:rsid w:val="00F21DC8"/>
    <w:rsid w:val="00F21E4A"/>
    <w:rsid w:val="00F2251A"/>
    <w:rsid w:val="00F225D5"/>
    <w:rsid w:val="00F228B7"/>
    <w:rsid w:val="00F22B75"/>
    <w:rsid w:val="00F22BD5"/>
    <w:rsid w:val="00F22C07"/>
    <w:rsid w:val="00F22C7C"/>
    <w:rsid w:val="00F22DDA"/>
    <w:rsid w:val="00F22E03"/>
    <w:rsid w:val="00F22E8D"/>
    <w:rsid w:val="00F22E9F"/>
    <w:rsid w:val="00F22EF4"/>
    <w:rsid w:val="00F2344B"/>
    <w:rsid w:val="00F2349B"/>
    <w:rsid w:val="00F234CD"/>
    <w:rsid w:val="00F23604"/>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CEF"/>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B9"/>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795"/>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8"/>
    <w:rsid w:val="00F57DDA"/>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733"/>
    <w:rsid w:val="00F61B61"/>
    <w:rsid w:val="00F61C7C"/>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7F"/>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28"/>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3F5"/>
    <w:rsid w:val="00F826C0"/>
    <w:rsid w:val="00F82878"/>
    <w:rsid w:val="00F828B7"/>
    <w:rsid w:val="00F8295C"/>
    <w:rsid w:val="00F82C67"/>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4FF7"/>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941"/>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1B7"/>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905"/>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F0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70"/>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E5"/>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8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1CE"/>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D23"/>
    <w:rsid w:val="00FC3E4F"/>
    <w:rsid w:val="00FC3EC5"/>
    <w:rsid w:val="00FC41B2"/>
    <w:rsid w:val="00FC4222"/>
    <w:rsid w:val="00FC43AE"/>
    <w:rsid w:val="00FC4577"/>
    <w:rsid w:val="00FC48CB"/>
    <w:rsid w:val="00FC48D9"/>
    <w:rsid w:val="00FC49C5"/>
    <w:rsid w:val="00FC4B64"/>
    <w:rsid w:val="00FC4B7B"/>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8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6E7"/>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585"/>
    <w:rsid w:val="00FE7691"/>
    <w:rsid w:val="00FE7CF5"/>
    <w:rsid w:val="00FE7E39"/>
    <w:rsid w:val="00FE7FFA"/>
    <w:rsid w:val="00FF00D8"/>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78E"/>
    <w:rsid w:val="00FF2A6B"/>
    <w:rsid w:val="00FF2C74"/>
    <w:rsid w:val="00FF2CCA"/>
    <w:rsid w:val="00FF2CE9"/>
    <w:rsid w:val="00FF2EFA"/>
    <w:rsid w:val="00FF3032"/>
    <w:rsid w:val="00FF30A2"/>
    <w:rsid w:val="00FF3160"/>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81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E5742"/>
  <w15:docId w15:val="{FC9701F4-3AD2-403E-ABD8-7218BB0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317"/>
    <w:pPr>
      <w:spacing w:line="360" w:lineRule="auto"/>
    </w:pPr>
    <w:rPr>
      <w:sz w:val="24"/>
      <w:szCs w:val="24"/>
      <w:lang w:eastAsia="he-IL"/>
    </w:rPr>
  </w:style>
  <w:style w:type="paragraph" w:styleId="Heading1">
    <w:name w:val="heading 1"/>
    <w:basedOn w:val="Normal"/>
    <w:next w:val="Normal"/>
    <w:link w:val="Heading1Char"/>
    <w:uiPriority w:val="9"/>
    <w:qFormat/>
    <w:pPr>
      <w:keepNext/>
      <w:keepLines/>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jc w:val="both"/>
    </w:pPr>
    <w:rPr>
      <w:lang w:eastAsia="en-US" w:bidi="ar-SA"/>
    </w:rPr>
  </w:style>
  <w:style w:type="paragraph" w:styleId="Footer">
    <w:name w:val="footer"/>
    <w:basedOn w:val="Normal"/>
    <w:link w:val="FooterChar"/>
    <w:uiPriority w:val="99"/>
    <w:pPr>
      <w:tabs>
        <w:tab w:val="center" w:pos="4153"/>
        <w:tab w:val="right" w:pos="8306"/>
      </w:tabs>
    </w:pPr>
    <w:rPr>
      <w:sz w:val="20"/>
      <w:szCs w:val="20"/>
      <w:lang w:eastAsia="en-US" w:bidi="ar-SA"/>
    </w:rPr>
  </w:style>
  <w:style w:type="paragraph" w:customStyle="1" w:styleId="block">
    <w:name w:val="block"/>
    <w:basedOn w:val="Normal"/>
    <w:pPr>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rPr>
      <w:szCs w:val="20"/>
      <w:lang w:eastAsia="en-US" w:bidi="ar-SA"/>
    </w:rPr>
  </w:style>
  <w:style w:type="paragraph" w:customStyle="1" w:styleId="PS">
    <w:name w:val="PS"/>
    <w:basedOn w:val="Normal"/>
    <w:pPr>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ind w:firstLine="720"/>
      <w:jc w:val="both"/>
    </w:pPr>
  </w:style>
  <w:style w:type="paragraph" w:styleId="BodyText">
    <w:name w:val="Body Text"/>
    <w:basedOn w:val="Normal"/>
    <w:pPr>
      <w:ind w:firstLine="432"/>
    </w:pPr>
    <w:rPr>
      <w:szCs w:val="20"/>
      <w:lang w:eastAsia="en-US" w:bidi="ar-SA"/>
    </w:rPr>
  </w:style>
  <w:style w:type="paragraph" w:styleId="EndnoteText">
    <w:name w:val="endnote text"/>
    <w:basedOn w:val="Normal"/>
    <w:link w:val="EndnoteTextChar"/>
    <w:pPr>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spacing w:before="100" w:beforeAutospacing="1" w:after="100" w:afterAutospacing="1"/>
    </w:pPr>
    <w:rPr>
      <w:lang w:eastAsia="en-US" w:bidi="ar-SA"/>
    </w:rPr>
  </w:style>
  <w:style w:type="paragraph" w:customStyle="1" w:styleId="a">
    <w:name w:val="תו תו"/>
    <w:basedOn w:val="Normal"/>
    <w:rsid w:val="00266979"/>
    <w:pPr>
      <w:spacing w:after="160" w:line="240" w:lineRule="exact"/>
    </w:pPr>
    <w:rPr>
      <w:rFonts w:ascii="Verdana" w:hAnsi="Verdana"/>
      <w:sz w:val="20"/>
      <w:szCs w:val="20"/>
      <w:lang w:eastAsia="en-US" w:bidi="ar-SA"/>
    </w:rPr>
  </w:style>
  <w:style w:type="paragraph" w:customStyle="1" w:styleId="1">
    <w:name w:val="תו תו1"/>
    <w:basedOn w:val="Normal"/>
    <w:rsid w:val="00FD2FD9"/>
    <w:pPr>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spacing w:before="100" w:beforeAutospacing="1" w:after="100" w:afterAutospacing="1"/>
    </w:pPr>
    <w:rPr>
      <w:lang w:eastAsia="en-US"/>
    </w:rPr>
  </w:style>
  <w:style w:type="paragraph" w:customStyle="1" w:styleId="a3">
    <w:name w:val="a3"/>
    <w:basedOn w:val="Normal"/>
    <w:rsid w:val="000D6395"/>
    <w:pPr>
      <w:spacing w:before="100" w:beforeAutospacing="1" w:after="100" w:afterAutospacing="1"/>
    </w:pPr>
    <w:rPr>
      <w:lang w:eastAsia="en-US"/>
    </w:rPr>
  </w:style>
  <w:style w:type="paragraph" w:customStyle="1" w:styleId="a6">
    <w:name w:val="a6"/>
    <w:basedOn w:val="Normal"/>
    <w:rsid w:val="000D6395"/>
    <w:pPr>
      <w:spacing w:before="100" w:beforeAutospacing="1" w:after="100" w:afterAutospacing="1"/>
    </w:pPr>
    <w:rPr>
      <w:lang w:eastAsia="en-US"/>
    </w:rPr>
  </w:style>
  <w:style w:type="paragraph" w:customStyle="1" w:styleId="a0">
    <w:name w:val="a"/>
    <w:basedOn w:val="Normal"/>
    <w:rsid w:val="000D6395"/>
    <w:pPr>
      <w:spacing w:before="100" w:beforeAutospacing="1" w:after="100" w:afterAutospacing="1"/>
    </w:pPr>
    <w:rPr>
      <w:lang w:eastAsia="en-US"/>
    </w:rPr>
  </w:style>
  <w:style w:type="paragraph" w:customStyle="1" w:styleId="a1">
    <w:name w:val="a1"/>
    <w:basedOn w:val="Normal"/>
    <w:rsid w:val="00D5140B"/>
    <w:pPr>
      <w:spacing w:before="100" w:beforeAutospacing="1" w:after="100" w:afterAutospacing="1"/>
    </w:pPr>
    <w:rPr>
      <w:lang w:eastAsia="en-US"/>
    </w:rPr>
  </w:style>
  <w:style w:type="paragraph" w:customStyle="1" w:styleId="ab">
    <w:name w:val="ab"/>
    <w:basedOn w:val="Normal"/>
    <w:rsid w:val="005F2680"/>
    <w:pPr>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spacing w:before="100" w:beforeAutospacing="1" w:after="100" w:afterAutospacing="1"/>
    </w:pPr>
    <w:rPr>
      <w:lang w:eastAsia="en-US"/>
    </w:rPr>
  </w:style>
  <w:style w:type="paragraph" w:customStyle="1" w:styleId="bylineby37lv8">
    <w:name w:val="byline__by___37lv8"/>
    <w:basedOn w:val="Normal"/>
    <w:rsid w:val="00831C66"/>
    <w:pPr>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spacing w:before="100" w:beforeAutospacing="1" w:after="100" w:afterAutospacing="1"/>
    </w:pPr>
    <w:rPr>
      <w:lang w:eastAsia="en-US"/>
    </w:rPr>
  </w:style>
  <w:style w:type="paragraph" w:customStyle="1" w:styleId="graf">
    <w:name w:val="graf"/>
    <w:basedOn w:val="Normal"/>
    <w:rsid w:val="00181667"/>
    <w:pPr>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spacing w:before="100" w:beforeAutospacing="1" w:after="100" w:afterAutospacing="1"/>
    </w:pPr>
    <w:rPr>
      <w:lang w:eastAsia="en-US"/>
    </w:rPr>
  </w:style>
  <w:style w:type="paragraph" w:customStyle="1" w:styleId="articletimestamptimestamp1klks">
    <w:name w:val="articletimestamp__timestamp___1klks"/>
    <w:basedOn w:val="Normal"/>
    <w:rsid w:val="00915484"/>
    <w:pPr>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spacing w:before="100" w:beforeAutospacing="1" w:after="100" w:afterAutospacing="1"/>
    </w:pPr>
    <w:rPr>
      <w:lang w:eastAsia="en-US"/>
    </w:rPr>
  </w:style>
  <w:style w:type="paragraph" w:customStyle="1" w:styleId="elevate-summary">
    <w:name w:val="elevate-summary"/>
    <w:basedOn w:val="Normal"/>
    <w:rsid w:val="00B33191"/>
    <w:pPr>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spacing w:before="100" w:beforeAutospacing="1" w:after="100" w:afterAutospacing="1"/>
    </w:pPr>
    <w:rPr>
      <w:lang w:eastAsia="en-US"/>
    </w:rPr>
  </w:style>
  <w:style w:type="paragraph" w:styleId="HTMLAddress">
    <w:name w:val="HTML Address"/>
    <w:basedOn w:val="Normal"/>
    <w:link w:val="HTMLAddressChar"/>
    <w:uiPriority w:val="99"/>
    <w:unhideWhenUsed/>
    <w:rsid w:val="00E4717E"/>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spacing w:before="100" w:beforeAutospacing="1" w:after="100" w:afterAutospacing="1"/>
    </w:pPr>
    <w:rPr>
      <w:lang w:eastAsia="en-US"/>
    </w:rPr>
  </w:style>
  <w:style w:type="paragraph" w:customStyle="1" w:styleId="elevate-body">
    <w:name w:val="elevate-body"/>
    <w:basedOn w:val="Normal"/>
    <w:rsid w:val="0052765D"/>
    <w:pPr>
      <w:spacing w:before="100" w:beforeAutospacing="1" w:after="100" w:afterAutospacing="1"/>
    </w:pPr>
    <w:rPr>
      <w:lang w:eastAsia="en-US"/>
    </w:rPr>
  </w:style>
  <w:style w:type="paragraph" w:customStyle="1" w:styleId="ui-caption1">
    <w:name w:val="ui-caption1"/>
    <w:basedOn w:val="Normal"/>
    <w:rsid w:val="0052765D"/>
    <w:pPr>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spacing w:before="100" w:beforeAutospacing="1" w:after="100" w:afterAutospacing="1"/>
    </w:pPr>
    <w:rPr>
      <w:lang w:eastAsia="en-US"/>
    </w:rPr>
  </w:style>
  <w:style w:type="paragraph" w:customStyle="1" w:styleId="css-173tce4">
    <w:name w:val="css-173tce4"/>
    <w:basedOn w:val="Normal"/>
    <w:rsid w:val="00E87864"/>
    <w:pPr>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spacing w:before="100" w:beforeAutospacing="1" w:after="100" w:afterAutospacing="1"/>
    </w:pPr>
    <w:rPr>
      <w:lang w:eastAsia="en-US"/>
    </w:rPr>
  </w:style>
  <w:style w:type="paragraph" w:customStyle="1" w:styleId="t-epsilon">
    <w:name w:val="t-epsilon"/>
    <w:basedOn w:val="Normal"/>
    <w:rsid w:val="00D524E7"/>
    <w:pPr>
      <w:spacing w:before="100" w:beforeAutospacing="1" w:after="100" w:afterAutospacing="1"/>
    </w:pPr>
    <w:rPr>
      <w:lang w:eastAsia="en-US"/>
    </w:rPr>
  </w:style>
  <w:style w:type="paragraph" w:customStyle="1" w:styleId="t-milli">
    <w:name w:val="t-milli"/>
    <w:basedOn w:val="Normal"/>
    <w:rsid w:val="00D524E7"/>
    <w:pPr>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spacing w:before="100" w:beforeAutospacing="1" w:after="100" w:afterAutospacing="1"/>
    </w:pPr>
    <w:rPr>
      <w:lang w:eastAsia="en-US"/>
    </w:rPr>
  </w:style>
  <w:style w:type="paragraph" w:customStyle="1" w:styleId="videodescription1ppo8">
    <w:name w:val="video__description___1ppo8"/>
    <w:basedOn w:val="Normal"/>
    <w:rsid w:val="00C215E8"/>
    <w:pPr>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spacing w:before="100" w:beforeAutospacing="1" w:after="100" w:afterAutospacing="1"/>
    </w:pPr>
    <w:rPr>
      <w:lang w:eastAsia="en-US"/>
    </w:rPr>
  </w:style>
  <w:style w:type="paragraph" w:customStyle="1" w:styleId="nocontent">
    <w:name w:val="nocontent"/>
    <w:basedOn w:val="Normal"/>
    <w:rsid w:val="00817D9D"/>
    <w:pPr>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spacing w:before="100" w:beforeAutospacing="1" w:after="100" w:afterAutospacing="1"/>
    </w:pPr>
    <w:rPr>
      <w:lang w:eastAsia="en-US"/>
    </w:rPr>
  </w:style>
  <w:style w:type="paragraph" w:customStyle="1" w:styleId="subhead">
    <w:name w:val="subhead"/>
    <w:basedOn w:val="Normal"/>
    <w:rsid w:val="00C52F91"/>
    <w:pPr>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spacing w:before="100" w:beforeAutospacing="1" w:after="100" w:afterAutospacing="1"/>
    </w:pPr>
    <w:rPr>
      <w:lang w:eastAsia="en-US"/>
    </w:rPr>
  </w:style>
  <w:style w:type="paragraph" w:customStyle="1" w:styleId="c-dek">
    <w:name w:val="c-dek"/>
    <w:basedOn w:val="Normal"/>
    <w:rsid w:val="00AC1324"/>
    <w:pPr>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spacing w:before="100" w:beforeAutospacing="1" w:after="100" w:afterAutospacing="1"/>
    </w:pPr>
    <w:rPr>
      <w:lang w:eastAsia="en-US"/>
    </w:rPr>
  </w:style>
  <w:style w:type="paragraph" w:customStyle="1" w:styleId="ha-c-mag-promodek">
    <w:name w:val="ha-c-mag-promo__dek"/>
    <w:basedOn w:val="Normal"/>
    <w:rsid w:val="00AC1324"/>
    <w:pPr>
      <w:spacing w:before="100" w:beforeAutospacing="1" w:after="100" w:afterAutospacing="1"/>
    </w:pPr>
    <w:rPr>
      <w:lang w:eastAsia="en-US"/>
    </w:rPr>
  </w:style>
  <w:style w:type="paragraph" w:customStyle="1" w:styleId="c-letters-ctatext">
    <w:name w:val="c-letters-cta__text"/>
    <w:basedOn w:val="Normal"/>
    <w:rsid w:val="00AC1324"/>
    <w:pPr>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spacing w:before="100" w:beforeAutospacing="1" w:after="100" w:afterAutospacing="1"/>
    </w:pPr>
    <w:rPr>
      <w:lang w:eastAsia="en-US"/>
    </w:rPr>
  </w:style>
  <w:style w:type="paragraph" w:customStyle="1" w:styleId="ha-c-newsletter-promobody">
    <w:name w:val="ha-c-newsletter-promo__body"/>
    <w:basedOn w:val="Normal"/>
    <w:rsid w:val="001160A7"/>
    <w:pPr>
      <w:spacing w:before="100" w:beforeAutospacing="1" w:after="100" w:afterAutospacing="1"/>
    </w:pPr>
    <w:rPr>
      <w:lang w:eastAsia="en-US"/>
    </w:rPr>
  </w:style>
  <w:style w:type="paragraph" w:customStyle="1" w:styleId="c-recirculation-link">
    <w:name w:val="c-recirculation-link"/>
    <w:basedOn w:val="Normal"/>
    <w:rsid w:val="001160A7"/>
    <w:pPr>
      <w:spacing w:before="100" w:beforeAutospacing="1" w:after="100" w:afterAutospacing="1"/>
    </w:pPr>
    <w:rPr>
      <w:lang w:eastAsia="en-US"/>
    </w:rPr>
  </w:style>
  <w:style w:type="paragraph" w:customStyle="1" w:styleId="css-13qk5me">
    <w:name w:val="css-13qk5me"/>
    <w:basedOn w:val="Normal"/>
    <w:rsid w:val="006E3B44"/>
    <w:pPr>
      <w:spacing w:before="100" w:beforeAutospacing="1" w:after="100" w:afterAutospacing="1"/>
    </w:pPr>
    <w:rPr>
      <w:lang w:eastAsia="en-US"/>
    </w:rPr>
  </w:style>
  <w:style w:type="paragraph" w:customStyle="1" w:styleId="ribbon-ribbonheader--g7t8x">
    <w:name w:val="ribbon-ribbonheader--g7t8x"/>
    <w:basedOn w:val="Normal"/>
    <w:rsid w:val="006E3B44"/>
    <w:pPr>
      <w:spacing w:before="100" w:beforeAutospacing="1" w:after="100" w:afterAutospacing="1"/>
    </w:pPr>
    <w:rPr>
      <w:lang w:eastAsia="en-US"/>
    </w:rPr>
  </w:style>
  <w:style w:type="paragraph" w:customStyle="1" w:styleId="css-llnlp7">
    <w:name w:val="css-llnlp7"/>
    <w:basedOn w:val="Normal"/>
    <w:rsid w:val="006E3B44"/>
    <w:pPr>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spacing w:before="100" w:beforeAutospacing="1" w:after="100" w:afterAutospacing="1"/>
    </w:pPr>
    <w:rPr>
      <w:lang w:eastAsia="en-US"/>
    </w:rPr>
  </w:style>
  <w:style w:type="paragraph" w:customStyle="1" w:styleId="css-x1m1tm">
    <w:name w:val="css-x1m1tm"/>
    <w:basedOn w:val="Normal"/>
    <w:rsid w:val="006E3B44"/>
    <w:pPr>
      <w:spacing w:before="100" w:beforeAutospacing="1" w:after="100" w:afterAutospacing="1"/>
    </w:pPr>
    <w:rPr>
      <w:lang w:eastAsia="en-US"/>
    </w:rPr>
  </w:style>
  <w:style w:type="paragraph" w:customStyle="1" w:styleId="cardheading">
    <w:name w:val="cardheading"/>
    <w:basedOn w:val="Normal"/>
    <w:rsid w:val="006E3B44"/>
    <w:pPr>
      <w:spacing w:before="100" w:beforeAutospacing="1" w:after="100" w:afterAutospacing="1"/>
    </w:pPr>
    <w:rPr>
      <w:lang w:eastAsia="en-US"/>
    </w:rPr>
  </w:style>
  <w:style w:type="paragraph" w:customStyle="1" w:styleId="cardmessage">
    <w:name w:val="cardmessage"/>
    <w:basedOn w:val="Normal"/>
    <w:rsid w:val="006E3B44"/>
    <w:pPr>
      <w:spacing w:before="100" w:beforeAutospacing="1" w:after="100" w:afterAutospacing="1"/>
    </w:pPr>
    <w:rPr>
      <w:lang w:eastAsia="en-US"/>
    </w:rPr>
  </w:style>
  <w:style w:type="paragraph" w:customStyle="1" w:styleId="description">
    <w:name w:val="description"/>
    <w:basedOn w:val="Normal"/>
    <w:rsid w:val="00A263CC"/>
    <w:pPr>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spacing w:before="100" w:beforeAutospacing="1" w:after="100" w:afterAutospacing="1"/>
    </w:pPr>
    <w:rPr>
      <w:lang w:eastAsia="en-US"/>
    </w:rPr>
  </w:style>
  <w:style w:type="paragraph" w:customStyle="1" w:styleId="txt">
    <w:name w:val="txt"/>
    <w:basedOn w:val="Normal"/>
    <w:rsid w:val="00BB75D8"/>
    <w:pPr>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spacing w:before="100" w:beforeAutospacing="1" w:after="100" w:afterAutospacing="1"/>
    </w:pPr>
    <w:rPr>
      <w:lang w:eastAsia="en-US"/>
    </w:rPr>
  </w:style>
  <w:style w:type="paragraph" w:customStyle="1" w:styleId="note">
    <w:name w:val="note"/>
    <w:basedOn w:val="Normal"/>
    <w:rsid w:val="004E2132"/>
    <w:pPr>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spacing w:before="100" w:beforeAutospacing="1" w:after="100" w:afterAutospacing="1"/>
    </w:pPr>
    <w:rPr>
      <w:lang w:eastAsia="en-US"/>
    </w:rPr>
  </w:style>
  <w:style w:type="paragraph" w:styleId="NoSpacing">
    <w:name w:val="No Spacing"/>
    <w:basedOn w:val="Normal"/>
    <w:link w:val="NoSpacingChar"/>
    <w:uiPriority w:val="1"/>
    <w:qFormat/>
    <w:rsid w:val="00263387"/>
    <w:pPr>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spacing w:before="100" w:beforeAutospacing="1" w:after="100" w:afterAutospacing="1"/>
    </w:pPr>
    <w:rPr>
      <w:lang w:eastAsia="en-US"/>
    </w:rPr>
  </w:style>
  <w:style w:type="paragraph" w:customStyle="1" w:styleId="recirculationcarouselhed3rfxw">
    <w:name w:val="recirculationcarousel__hed___3rfxw"/>
    <w:basedOn w:val="Normal"/>
    <w:rsid w:val="00160150"/>
    <w:pPr>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spacing w:before="100" w:beforeAutospacing="1" w:after="100" w:afterAutospacing="1"/>
    </w:pPr>
    <w:rPr>
      <w:lang w:eastAsia="en-US"/>
    </w:rPr>
  </w:style>
  <w:style w:type="paragraph" w:customStyle="1" w:styleId="author-categories">
    <w:name w:val="author-categories"/>
    <w:basedOn w:val="Normal"/>
    <w:rsid w:val="00B23C6E"/>
    <w:pPr>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spacing w:before="100" w:beforeAutospacing="1" w:after="100" w:afterAutospacing="1"/>
    </w:pPr>
    <w:rPr>
      <w:lang w:eastAsia="en-US"/>
    </w:rPr>
  </w:style>
  <w:style w:type="paragraph" w:customStyle="1" w:styleId="css-1xl4flh">
    <w:name w:val="css-1xl4flh"/>
    <w:basedOn w:val="Normal"/>
    <w:rsid w:val="00E90ACD"/>
    <w:pPr>
      <w:spacing w:before="100" w:beforeAutospacing="1" w:after="100" w:afterAutospacing="1"/>
    </w:pPr>
    <w:rPr>
      <w:lang w:eastAsia="en-US"/>
    </w:rPr>
  </w:style>
  <w:style w:type="paragraph" w:customStyle="1" w:styleId="css-1oeqelk">
    <w:name w:val="css-1oeqelk"/>
    <w:basedOn w:val="Normal"/>
    <w:rsid w:val="00E90ACD"/>
    <w:pPr>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spacing w:before="100" w:beforeAutospacing="1" w:after="100" w:afterAutospacing="1"/>
    </w:pPr>
    <w:rPr>
      <w:lang w:eastAsia="en-US"/>
    </w:rPr>
  </w:style>
  <w:style w:type="paragraph" w:customStyle="1" w:styleId="curatedembeddek4prlj">
    <w:name w:val="curatedembed__dek___4prlj"/>
    <w:basedOn w:val="Normal"/>
    <w:rsid w:val="00E77A1F"/>
    <w:pPr>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spacing w:before="100" w:beforeAutospacing="1" w:after="100" w:afterAutospacing="1"/>
    </w:pPr>
    <w:rPr>
      <w:lang w:eastAsia="en-US"/>
    </w:rPr>
  </w:style>
  <w:style w:type="paragraph" w:customStyle="1" w:styleId="flaphead">
    <w:name w:val="flaphead"/>
    <w:basedOn w:val="Normal"/>
    <w:rsid w:val="00D64705"/>
    <w:pPr>
      <w:spacing w:before="100" w:beforeAutospacing="1" w:after="100" w:afterAutospacing="1"/>
    </w:pPr>
    <w:rPr>
      <w:lang w:eastAsia="en-US"/>
    </w:rPr>
  </w:style>
  <w:style w:type="paragraph" w:customStyle="1" w:styleId="file-info">
    <w:name w:val="file-info"/>
    <w:basedOn w:val="Normal"/>
    <w:rsid w:val="00D64705"/>
    <w:pPr>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spacing w:before="100" w:beforeAutospacing="1" w:after="100" w:afterAutospacing="1"/>
    </w:pPr>
    <w:rPr>
      <w:lang w:eastAsia="en-US"/>
    </w:rPr>
  </w:style>
  <w:style w:type="paragraph" w:customStyle="1" w:styleId="ha-c-masthead-promohed">
    <w:name w:val="ha-c-masthead-promo__hed"/>
    <w:basedOn w:val="Normal"/>
    <w:rsid w:val="003A7785"/>
    <w:pPr>
      <w:spacing w:before="100" w:beforeAutospacing="1" w:after="100" w:afterAutospacing="1"/>
    </w:pPr>
    <w:rPr>
      <w:lang w:eastAsia="en-US"/>
    </w:rPr>
  </w:style>
  <w:style w:type="paragraph" w:customStyle="1" w:styleId="ha-c-masthead-promodek">
    <w:name w:val="ha-c-masthead-promo__dek"/>
    <w:basedOn w:val="Normal"/>
    <w:rsid w:val="003A7785"/>
    <w:pPr>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spacing w:before="100" w:beforeAutospacing="1" w:after="100" w:afterAutospacing="1"/>
    </w:pPr>
    <w:rPr>
      <w:lang w:eastAsia="en-US"/>
    </w:rPr>
  </w:style>
  <w:style w:type="paragraph" w:customStyle="1" w:styleId="publication-info">
    <w:name w:val="publication-info"/>
    <w:basedOn w:val="Normal"/>
    <w:rsid w:val="00E606DE"/>
    <w:pPr>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spacing w:before="100" w:beforeAutospacing="1" w:after="100" w:afterAutospacing="1"/>
    </w:pPr>
    <w:rPr>
      <w:lang w:eastAsia="en-US"/>
    </w:rPr>
  </w:style>
  <w:style w:type="paragraph" w:customStyle="1" w:styleId="buy-section--format">
    <w:name w:val="buy-section--format"/>
    <w:basedOn w:val="Normal"/>
    <w:rsid w:val="00926061"/>
    <w:pPr>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spacing w:before="100" w:beforeAutospacing="1" w:after="100" w:afterAutospacing="1"/>
    </w:pPr>
    <w:rPr>
      <w:lang w:eastAsia="en-US"/>
    </w:rPr>
  </w:style>
  <w:style w:type="paragraph" w:customStyle="1" w:styleId="read-more-text">
    <w:name w:val="read-more-text"/>
    <w:basedOn w:val="Normal"/>
    <w:rsid w:val="000C4F6B"/>
    <w:pPr>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spacing w:before="100" w:beforeAutospacing="1" w:after="100" w:afterAutospacing="1"/>
    </w:pPr>
    <w:rPr>
      <w:lang w:eastAsia="en-US"/>
    </w:rPr>
  </w:style>
  <w:style w:type="paragraph" w:customStyle="1" w:styleId="publisheddate">
    <w:name w:val="publisheddate"/>
    <w:basedOn w:val="Normal"/>
    <w:rsid w:val="00234200"/>
    <w:pPr>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spacing w:before="100" w:beforeAutospacing="1" w:after="100" w:afterAutospacing="1"/>
    </w:pPr>
    <w:rPr>
      <w:lang w:eastAsia="en-US"/>
    </w:rPr>
  </w:style>
  <w:style w:type="paragraph" w:customStyle="1" w:styleId="nocomments">
    <w:name w:val="nocomments"/>
    <w:basedOn w:val="Normal"/>
    <w:rsid w:val="00947FDB"/>
    <w:pPr>
      <w:spacing w:before="100" w:beforeAutospacing="1" w:after="100" w:afterAutospacing="1"/>
    </w:pPr>
    <w:rPr>
      <w:lang w:eastAsia="en-US"/>
    </w:rPr>
  </w:style>
  <w:style w:type="paragraph" w:customStyle="1" w:styleId="bc-trail">
    <w:name w:val="bc-trail"/>
    <w:basedOn w:val="Normal"/>
    <w:rsid w:val="00D825EC"/>
    <w:pPr>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spacing w:before="100" w:beforeAutospacing="1" w:after="100" w:afterAutospacing="1"/>
    </w:pPr>
    <w:rPr>
      <w:lang w:eastAsia="en-US"/>
    </w:rPr>
  </w:style>
  <w:style w:type="paragraph" w:customStyle="1" w:styleId="css-97enoo">
    <w:name w:val="css-97enoo"/>
    <w:basedOn w:val="Normal"/>
    <w:rsid w:val="00CD3DC2"/>
    <w:pPr>
      <w:spacing w:before="100" w:beforeAutospacing="1" w:after="100" w:afterAutospacing="1"/>
    </w:pPr>
    <w:rPr>
      <w:lang w:eastAsia="en-US"/>
    </w:rPr>
  </w:style>
  <w:style w:type="paragraph" w:customStyle="1" w:styleId="css-14xmeol">
    <w:name w:val="css-14xmeol"/>
    <w:basedOn w:val="Normal"/>
    <w:rsid w:val="00CD3DC2"/>
    <w:pPr>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spacing w:before="100" w:beforeAutospacing="1" w:after="100" w:afterAutospacing="1"/>
    </w:pPr>
    <w:rPr>
      <w:lang w:eastAsia="en-US"/>
    </w:rPr>
  </w:style>
  <w:style w:type="paragraph" w:customStyle="1" w:styleId="socialmedia">
    <w:name w:val="socialmedia"/>
    <w:basedOn w:val="Normal"/>
    <w:rsid w:val="00807E67"/>
    <w:pPr>
      <w:spacing w:before="100" w:beforeAutospacing="1" w:after="100" w:afterAutospacing="1"/>
    </w:pPr>
    <w:rPr>
      <w:lang w:eastAsia="en-US"/>
    </w:rPr>
  </w:style>
  <w:style w:type="paragraph" w:customStyle="1" w:styleId="post-date">
    <w:name w:val="post-date"/>
    <w:basedOn w:val="Normal"/>
    <w:rsid w:val="00807E67"/>
    <w:pPr>
      <w:spacing w:before="100" w:beforeAutospacing="1" w:after="100" w:afterAutospacing="1"/>
    </w:pPr>
    <w:rPr>
      <w:lang w:eastAsia="en-US"/>
    </w:rPr>
  </w:style>
  <w:style w:type="paragraph" w:customStyle="1" w:styleId="post-data">
    <w:name w:val="post-data"/>
    <w:basedOn w:val="Normal"/>
    <w:rsid w:val="00807E67"/>
    <w:pPr>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spacing w:before="100" w:beforeAutospacing="1" w:after="100" w:afterAutospacing="1"/>
    </w:pPr>
    <w:rPr>
      <w:lang w:eastAsia="en-US"/>
    </w:rPr>
  </w:style>
  <w:style w:type="paragraph" w:customStyle="1" w:styleId="readmoretitle">
    <w:name w:val="readmoretitle"/>
    <w:basedOn w:val="Normal"/>
    <w:rsid w:val="00DA3996"/>
    <w:pPr>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spacing w:before="100" w:beforeAutospacing="1" w:after="100" w:afterAutospacing="1"/>
    </w:pPr>
    <w:rPr>
      <w:lang w:eastAsia="en-US"/>
    </w:rPr>
  </w:style>
  <w:style w:type="paragraph" w:customStyle="1" w:styleId="textinital-cap-text">
    <w:name w:val="text_inital-cap-text"/>
    <w:basedOn w:val="Normal"/>
    <w:rsid w:val="00F84748"/>
    <w:pPr>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spacing w:before="100" w:beforeAutospacing="1" w:after="100" w:afterAutospacing="1"/>
    </w:pPr>
    <w:rPr>
      <w:lang w:eastAsia="en-US"/>
    </w:rPr>
  </w:style>
  <w:style w:type="paragraph" w:customStyle="1" w:styleId="related-articles-header">
    <w:name w:val="related-articles-header"/>
    <w:basedOn w:val="Normal"/>
    <w:rsid w:val="00CD7CE1"/>
    <w:pPr>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spacing w:before="100" w:beforeAutospacing="1" w:after="100" w:afterAutospacing="1"/>
    </w:pPr>
    <w:rPr>
      <w:lang w:eastAsia="en-US"/>
    </w:rPr>
  </w:style>
  <w:style w:type="paragraph" w:customStyle="1" w:styleId="toolbar-heading">
    <w:name w:val="toolbar-heading"/>
    <w:basedOn w:val="Normal"/>
    <w:rsid w:val="00144EA8"/>
    <w:pPr>
      <w:spacing w:before="100" w:beforeAutospacing="1" w:after="100" w:afterAutospacing="1"/>
    </w:pPr>
    <w:rPr>
      <w:lang w:eastAsia="en-US"/>
    </w:rPr>
  </w:style>
  <w:style w:type="paragraph" w:customStyle="1" w:styleId="acp-label">
    <w:name w:val="acp-label"/>
    <w:basedOn w:val="Normal"/>
    <w:rsid w:val="00144EA8"/>
    <w:pPr>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spacing w:before="100" w:beforeAutospacing="1" w:after="100" w:afterAutospacing="1"/>
    </w:pPr>
    <w:rPr>
      <w:lang w:eastAsia="en-US"/>
    </w:rPr>
  </w:style>
  <w:style w:type="paragraph" w:customStyle="1" w:styleId="tweetline">
    <w:name w:val="tweet_line"/>
    <w:basedOn w:val="Normal"/>
    <w:rsid w:val="00974127"/>
    <w:pPr>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spacing w:before="100" w:beforeAutospacing="1" w:after="100" w:afterAutospacing="1"/>
    </w:pPr>
    <w:rPr>
      <w:lang w:eastAsia="en-US"/>
    </w:rPr>
  </w:style>
  <w:style w:type="paragraph" w:customStyle="1" w:styleId="g-pstyle1">
    <w:name w:val="g-pstyle1"/>
    <w:basedOn w:val="Normal"/>
    <w:rsid w:val="00352317"/>
    <w:pPr>
      <w:spacing w:before="100" w:beforeAutospacing="1" w:after="100" w:afterAutospacing="1"/>
    </w:pPr>
    <w:rPr>
      <w:lang w:eastAsia="en-US"/>
    </w:rPr>
  </w:style>
  <w:style w:type="paragraph" w:customStyle="1" w:styleId="g-pstyle2">
    <w:name w:val="g-pstyle2"/>
    <w:basedOn w:val="Normal"/>
    <w:rsid w:val="00352317"/>
    <w:pPr>
      <w:spacing w:before="100" w:beforeAutospacing="1" w:after="100" w:afterAutospacing="1"/>
    </w:pPr>
    <w:rPr>
      <w:lang w:eastAsia="en-US"/>
    </w:rPr>
  </w:style>
  <w:style w:type="paragraph" w:customStyle="1" w:styleId="g-pstyle3">
    <w:name w:val="g-pstyle3"/>
    <w:basedOn w:val="Normal"/>
    <w:rsid w:val="00352317"/>
    <w:pPr>
      <w:spacing w:before="100" w:beforeAutospacing="1" w:after="100" w:afterAutospacing="1"/>
    </w:pPr>
    <w:rPr>
      <w:lang w:eastAsia="en-US"/>
    </w:rPr>
  </w:style>
  <w:style w:type="paragraph" w:customStyle="1" w:styleId="g-kicker">
    <w:name w:val="g-kicker"/>
    <w:basedOn w:val="Normal"/>
    <w:rsid w:val="00352317"/>
    <w:pPr>
      <w:spacing w:before="100" w:beforeAutospacing="1" w:after="100" w:afterAutospacing="1"/>
    </w:pPr>
    <w:rPr>
      <w:lang w:eastAsia="en-US"/>
    </w:rPr>
  </w:style>
  <w:style w:type="paragraph" w:customStyle="1" w:styleId="g-headline">
    <w:name w:val="g-headline"/>
    <w:basedOn w:val="Normal"/>
    <w:rsid w:val="00352317"/>
    <w:pPr>
      <w:spacing w:before="100" w:beforeAutospacing="1" w:after="100" w:afterAutospacing="1"/>
    </w:pPr>
    <w:rPr>
      <w:lang w:eastAsia="en-US"/>
    </w:rPr>
  </w:style>
  <w:style w:type="paragraph" w:customStyle="1" w:styleId="g-sum">
    <w:name w:val="g-sum"/>
    <w:basedOn w:val="Normal"/>
    <w:rsid w:val="00352317"/>
    <w:pPr>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spacing w:before="100" w:beforeAutospacing="1" w:after="100" w:afterAutospacing="1"/>
    </w:pPr>
    <w:rPr>
      <w:lang w:eastAsia="en-US"/>
    </w:rPr>
  </w:style>
  <w:style w:type="paragraph" w:customStyle="1" w:styleId="ha-c-standardhed">
    <w:name w:val="ha-c-standard__hed"/>
    <w:basedOn w:val="Normal"/>
    <w:rsid w:val="00F2638A"/>
    <w:pPr>
      <w:spacing w:before="100" w:beforeAutospacing="1" w:after="100" w:afterAutospacing="1"/>
    </w:pPr>
    <w:rPr>
      <w:lang w:eastAsia="en-US"/>
    </w:rPr>
  </w:style>
  <w:style w:type="paragraph" w:customStyle="1" w:styleId="ha-c-standarddek">
    <w:name w:val="ha-c-standard__dek"/>
    <w:basedOn w:val="Normal"/>
    <w:rsid w:val="00F2638A"/>
    <w:pPr>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spacing w:before="100" w:beforeAutospacing="1" w:after="100" w:afterAutospacing="1"/>
    </w:pPr>
    <w:rPr>
      <w:lang w:eastAsia="en-US"/>
    </w:rPr>
  </w:style>
  <w:style w:type="paragraph" w:customStyle="1" w:styleId="29bd">
    <w:name w:val="_29bd"/>
    <w:basedOn w:val="Normal"/>
    <w:rsid w:val="001E3E28"/>
    <w:pPr>
      <w:spacing w:before="100" w:beforeAutospacing="1" w:after="100" w:afterAutospacing="1"/>
    </w:pPr>
    <w:rPr>
      <w:lang w:eastAsia="en-US"/>
    </w:rPr>
  </w:style>
  <w:style w:type="paragraph" w:customStyle="1" w:styleId="2uwh">
    <w:name w:val="_2uwh"/>
    <w:basedOn w:val="Normal"/>
    <w:rsid w:val="001E3E28"/>
    <w:pPr>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spacing w:before="100" w:beforeAutospacing="1" w:after="100" w:afterAutospacing="1"/>
    </w:pPr>
    <w:rPr>
      <w:lang w:eastAsia="en-US"/>
    </w:rPr>
  </w:style>
  <w:style w:type="paragraph" w:customStyle="1" w:styleId="footercommitmenttext">
    <w:name w:val="footercommitmenttext"/>
    <w:basedOn w:val="Normal"/>
    <w:rsid w:val="001E3E28"/>
    <w:pPr>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spacing w:before="100" w:beforeAutospacing="1" w:after="100" w:afterAutospacing="1"/>
    </w:pPr>
    <w:rPr>
      <w:lang w:eastAsia="en-US"/>
    </w:rPr>
  </w:style>
  <w:style w:type="paragraph" w:customStyle="1" w:styleId="post-meta">
    <w:name w:val="post-meta"/>
    <w:basedOn w:val="Normal"/>
    <w:rsid w:val="00690B8E"/>
    <w:pPr>
      <w:spacing w:before="100" w:beforeAutospacing="1" w:after="100" w:afterAutospacing="1"/>
    </w:pPr>
    <w:rPr>
      <w:lang w:eastAsia="en-US"/>
    </w:rPr>
  </w:style>
  <w:style w:type="paragraph" w:customStyle="1" w:styleId="author1">
    <w:name w:val="author1"/>
    <w:basedOn w:val="Normal"/>
    <w:rsid w:val="00690B8E"/>
    <w:pPr>
      <w:spacing w:before="100" w:beforeAutospacing="1" w:after="100" w:afterAutospacing="1"/>
    </w:pPr>
    <w:rPr>
      <w:lang w:eastAsia="en-US"/>
    </w:rPr>
  </w:style>
  <w:style w:type="paragraph" w:customStyle="1" w:styleId="excerpt">
    <w:name w:val="excerpt"/>
    <w:basedOn w:val="Normal"/>
    <w:rsid w:val="00690B8E"/>
    <w:pPr>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spacing w:before="100" w:beforeAutospacing="1" w:after="100" w:afterAutospacing="1"/>
    </w:pPr>
    <w:rPr>
      <w:lang w:eastAsia="en-US"/>
    </w:rPr>
  </w:style>
  <w:style w:type="paragraph" w:customStyle="1" w:styleId="c-footerlogo">
    <w:name w:val="c-footer__logo"/>
    <w:basedOn w:val="Normal"/>
    <w:rsid w:val="00BA6ABB"/>
    <w:pPr>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spacing w:before="100" w:beforeAutospacing="1" w:after="100" w:afterAutospacing="1"/>
    </w:pPr>
    <w:rPr>
      <w:lang w:eastAsia="en-US"/>
    </w:rPr>
  </w:style>
  <w:style w:type="paragraph" w:customStyle="1" w:styleId="eoa-privacy-policy-view-inline">
    <w:name w:val="eoa-privacy-policy-view-inline"/>
    <w:basedOn w:val="Normal"/>
    <w:rsid w:val="006D51CB"/>
    <w:pPr>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spacing w:before="100" w:beforeAutospacing="1" w:after="100" w:afterAutospacing="1"/>
    </w:pPr>
    <w:rPr>
      <w:lang w:eastAsia="en-US"/>
    </w:rPr>
  </w:style>
  <w:style w:type="paragraph" w:customStyle="1" w:styleId="footer-privacy-policy-view-inline">
    <w:name w:val="footer-privacy-policy-view-inline"/>
    <w:basedOn w:val="Normal"/>
    <w:rsid w:val="006D51CB"/>
    <w:pPr>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spacing w:before="100" w:beforeAutospacing="1" w:after="100" w:afterAutospacing="1"/>
    </w:pPr>
    <w:rPr>
      <w:lang w:eastAsia="en-US"/>
    </w:rPr>
  </w:style>
  <w:style w:type="paragraph" w:customStyle="1" w:styleId="eg">
    <w:name w:val="eg"/>
    <w:basedOn w:val="Normal"/>
    <w:rsid w:val="00965FB1"/>
    <w:pPr>
      <w:spacing w:before="100" w:beforeAutospacing="1" w:after="100" w:afterAutospacing="1"/>
    </w:pPr>
    <w:rPr>
      <w:lang w:eastAsia="en-US"/>
    </w:rPr>
  </w:style>
  <w:style w:type="paragraph" w:customStyle="1" w:styleId="bu1">
    <w:name w:val="bu1"/>
    <w:basedOn w:val="Normal"/>
    <w:rsid w:val="00965FB1"/>
    <w:pPr>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spacing w:before="100" w:beforeAutospacing="1" w:after="100" w:afterAutospacing="1"/>
    </w:pPr>
    <w:rPr>
      <w:lang w:eastAsia="en-US"/>
    </w:rPr>
  </w:style>
  <w:style w:type="paragraph" w:customStyle="1" w:styleId="wp">
    <w:name w:val="wp"/>
    <w:basedOn w:val="Normal"/>
    <w:rsid w:val="00A30682"/>
    <w:pPr>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spacing w:before="100" w:beforeAutospacing="1" w:after="100" w:afterAutospacing="1"/>
    </w:pPr>
    <w:rPr>
      <w:lang w:eastAsia="en-US"/>
    </w:rPr>
  </w:style>
  <w:style w:type="paragraph" w:customStyle="1" w:styleId="cff-post-text">
    <w:name w:val="cff-post-text"/>
    <w:basedOn w:val="Normal"/>
    <w:rsid w:val="001C4A09"/>
    <w:pPr>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spacing w:before="100" w:beforeAutospacing="1" w:after="100" w:afterAutospacing="1"/>
    </w:pPr>
    <w:rPr>
      <w:lang w:eastAsia="en-US"/>
    </w:rPr>
  </w:style>
  <w:style w:type="paragraph" w:customStyle="1" w:styleId="cff-link-caption">
    <w:name w:val="cff-link-caption"/>
    <w:basedOn w:val="Normal"/>
    <w:rsid w:val="001C4A09"/>
    <w:pPr>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spacing w:before="100" w:beforeAutospacing="1" w:after="100" w:afterAutospacing="1"/>
    </w:pPr>
    <w:rPr>
      <w:lang w:eastAsia="en-US"/>
    </w:rPr>
  </w:style>
  <w:style w:type="paragraph" w:customStyle="1" w:styleId="comment-form-email">
    <w:name w:val="comment-form-email"/>
    <w:basedOn w:val="Normal"/>
    <w:rsid w:val="006F7ED4"/>
    <w:pPr>
      <w:spacing w:before="100" w:beforeAutospacing="1" w:after="100" w:afterAutospacing="1"/>
    </w:pPr>
    <w:rPr>
      <w:lang w:eastAsia="en-US"/>
    </w:rPr>
  </w:style>
  <w:style w:type="paragraph" w:customStyle="1" w:styleId="comment-form-url">
    <w:name w:val="comment-form-url"/>
    <w:basedOn w:val="Normal"/>
    <w:rsid w:val="006F7ED4"/>
    <w:pPr>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spacing w:before="100" w:beforeAutospacing="1" w:after="100" w:afterAutospacing="1"/>
    </w:pPr>
    <w:rPr>
      <w:lang w:eastAsia="en-US"/>
    </w:rPr>
  </w:style>
  <w:style w:type="paragraph" w:customStyle="1" w:styleId="ip">
    <w:name w:val="ip"/>
    <w:basedOn w:val="Normal"/>
    <w:rsid w:val="007C40C1"/>
    <w:pPr>
      <w:spacing w:before="100" w:beforeAutospacing="1" w:after="100" w:afterAutospacing="1"/>
    </w:pPr>
    <w:rPr>
      <w:lang w:eastAsia="en-US"/>
    </w:rPr>
  </w:style>
  <w:style w:type="paragraph" w:customStyle="1" w:styleId="ap1">
    <w:name w:val="ap1"/>
    <w:basedOn w:val="Normal"/>
    <w:rsid w:val="007C40C1"/>
    <w:pPr>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spacing w:before="100" w:beforeAutospacing="1" w:after="100" w:afterAutospacing="1"/>
    </w:pPr>
    <w:rPr>
      <w:lang w:eastAsia="en-US"/>
    </w:rPr>
  </w:style>
  <w:style w:type="paragraph" w:customStyle="1" w:styleId="rml-subscribe-lang">
    <w:name w:val="rml-subscribe-lang"/>
    <w:basedOn w:val="Normal"/>
    <w:rsid w:val="00260C44"/>
    <w:pPr>
      <w:spacing w:before="100" w:beforeAutospacing="1" w:after="100" w:afterAutospacing="1"/>
    </w:pPr>
    <w:rPr>
      <w:lang w:eastAsia="en-US"/>
    </w:rPr>
  </w:style>
  <w:style w:type="paragraph" w:customStyle="1" w:styleId="rml-subscribe-tagline">
    <w:name w:val="rml-subscribe-tagline"/>
    <w:basedOn w:val="Normal"/>
    <w:rsid w:val="00260C44"/>
    <w:pPr>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spacing w:before="100" w:beforeAutospacing="1" w:after="100" w:afterAutospacing="1"/>
    </w:pPr>
    <w:rPr>
      <w:lang w:eastAsia="en-US"/>
    </w:rPr>
  </w:style>
  <w:style w:type="paragraph" w:customStyle="1" w:styleId="eq">
    <w:name w:val="eq"/>
    <w:basedOn w:val="Normal"/>
    <w:rsid w:val="00CB5D28"/>
    <w:pPr>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spacing w:before="100" w:beforeAutospacing="1" w:after="100" w:afterAutospacing="1"/>
    </w:pPr>
    <w:rPr>
      <w:lang w:eastAsia="en-US"/>
    </w:rPr>
  </w:style>
  <w:style w:type="paragraph" w:customStyle="1" w:styleId="inline-signupprompt">
    <w:name w:val="inline-signup__prompt"/>
    <w:basedOn w:val="Normal"/>
    <w:rsid w:val="00E3746C"/>
    <w:pPr>
      <w:spacing w:before="100" w:beforeAutospacing="1" w:after="100" w:afterAutospacing="1"/>
    </w:pPr>
    <w:rPr>
      <w:lang w:eastAsia="en-US"/>
    </w:rPr>
  </w:style>
  <w:style w:type="paragraph" w:customStyle="1" w:styleId="gutter-signupprompt">
    <w:name w:val="gutter-signup__prompt"/>
    <w:basedOn w:val="Normal"/>
    <w:rsid w:val="00E3746C"/>
    <w:pPr>
      <w:spacing w:before="100" w:beforeAutospacing="1" w:after="100" w:afterAutospacing="1"/>
    </w:pPr>
    <w:rPr>
      <w:lang w:eastAsia="en-US"/>
    </w:rPr>
  </w:style>
  <w:style w:type="paragraph" w:customStyle="1" w:styleId="storydescription">
    <w:name w:val="storydescription"/>
    <w:basedOn w:val="Normal"/>
    <w:rsid w:val="00FC79C6"/>
    <w:pPr>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spacing w:before="100" w:beforeAutospacing="1" w:after="100" w:afterAutospacing="1"/>
    </w:pPr>
    <w:rPr>
      <w:lang w:eastAsia="en-US"/>
    </w:rPr>
  </w:style>
  <w:style w:type="paragraph" w:customStyle="1" w:styleId="css-1nuro5j">
    <w:name w:val="css-1nuro5j"/>
    <w:basedOn w:val="Normal"/>
    <w:rsid w:val="00DF78D2"/>
    <w:pPr>
      <w:spacing w:before="100" w:beforeAutospacing="1" w:after="100" w:afterAutospacing="1"/>
    </w:pPr>
    <w:rPr>
      <w:lang w:eastAsia="en-US"/>
    </w:rPr>
  </w:style>
  <w:style w:type="paragraph" w:customStyle="1" w:styleId="css-ri4qrz">
    <w:name w:val="css-ri4qrz"/>
    <w:basedOn w:val="Normal"/>
    <w:rsid w:val="00DF78D2"/>
    <w:pPr>
      <w:spacing w:before="100" w:beforeAutospacing="1" w:after="100" w:afterAutospacing="1"/>
    </w:pPr>
    <w:rPr>
      <w:lang w:eastAsia="en-US"/>
    </w:rPr>
  </w:style>
  <w:style w:type="paragraph" w:customStyle="1" w:styleId="css-exrw3m">
    <w:name w:val="css-exrw3m"/>
    <w:basedOn w:val="Normal"/>
    <w:rsid w:val="00DF78D2"/>
    <w:pPr>
      <w:spacing w:before="100" w:beforeAutospacing="1" w:after="100" w:afterAutospacing="1"/>
    </w:pPr>
    <w:rPr>
      <w:lang w:eastAsia="en-US"/>
    </w:rPr>
  </w:style>
  <w:style w:type="paragraph" w:customStyle="1" w:styleId="css-jwz2nf">
    <w:name w:val="css-jwz2nf"/>
    <w:basedOn w:val="Normal"/>
    <w:rsid w:val="00DF78D2"/>
    <w:pPr>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spacing w:before="100" w:beforeAutospacing="1" w:after="100" w:afterAutospacing="1"/>
    </w:pPr>
    <w:rPr>
      <w:lang w:eastAsia="en-US"/>
    </w:rPr>
  </w:style>
  <w:style w:type="paragraph" w:customStyle="1" w:styleId="slogan">
    <w:name w:val="slogan"/>
    <w:basedOn w:val="Normal"/>
    <w:rsid w:val="00F62D0C"/>
    <w:pPr>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spacing w:before="100" w:beforeAutospacing="1" w:after="100" w:afterAutospacing="1"/>
    </w:pPr>
    <w:rPr>
      <w:lang w:eastAsia="en-US"/>
    </w:rPr>
  </w:style>
  <w:style w:type="paragraph" w:customStyle="1" w:styleId="letter-spacing">
    <w:name w:val="letter-spacing"/>
    <w:basedOn w:val="Normal"/>
    <w:rsid w:val="00BA6123"/>
    <w:pPr>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spacing w:before="100" w:beforeAutospacing="1" w:after="100" w:afterAutospacing="1"/>
    </w:pPr>
    <w:rPr>
      <w:lang w:eastAsia="en-US"/>
    </w:rPr>
  </w:style>
  <w:style w:type="paragraph" w:customStyle="1" w:styleId="mn">
    <w:name w:val="mn"/>
    <w:basedOn w:val="Normal"/>
    <w:rsid w:val="00C00B63"/>
    <w:pPr>
      <w:spacing w:before="100" w:beforeAutospacing="1" w:after="100" w:afterAutospacing="1"/>
    </w:pPr>
    <w:rPr>
      <w:lang w:eastAsia="en-US"/>
    </w:rPr>
  </w:style>
  <w:style w:type="paragraph" w:customStyle="1" w:styleId="cf1">
    <w:name w:val="cf1"/>
    <w:basedOn w:val="Normal"/>
    <w:rsid w:val="00C00B63"/>
    <w:pPr>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spacing w:before="100" w:beforeAutospacing="1" w:after="100" w:afterAutospacing="1"/>
    </w:pPr>
    <w:rPr>
      <w:lang w:eastAsia="en-US"/>
    </w:rPr>
  </w:style>
  <w:style w:type="paragraph" w:customStyle="1" w:styleId="ao1">
    <w:name w:val="ao1"/>
    <w:basedOn w:val="Normal"/>
    <w:rsid w:val="004C7F41"/>
    <w:pPr>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spacing w:before="100" w:beforeAutospacing="1" w:after="100" w:afterAutospacing="1"/>
    </w:pPr>
    <w:rPr>
      <w:lang w:eastAsia="en-US"/>
    </w:rPr>
  </w:style>
  <w:style w:type="paragraph" w:customStyle="1" w:styleId="li">
    <w:name w:val="li"/>
    <w:basedOn w:val="Normal"/>
    <w:rsid w:val="00C630B9"/>
    <w:pPr>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spacing w:before="100" w:beforeAutospacing="1" w:after="100" w:afterAutospacing="1"/>
    </w:pPr>
    <w:rPr>
      <w:lang w:eastAsia="en-US"/>
    </w:rPr>
  </w:style>
  <w:style w:type="paragraph" w:customStyle="1" w:styleId="g-inlineguide-date">
    <w:name w:val="g-inlineguide-date"/>
    <w:basedOn w:val="Normal"/>
    <w:rsid w:val="00317B02"/>
    <w:pPr>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spacing w:before="100" w:beforeAutospacing="1" w:after="100" w:afterAutospacing="1"/>
    </w:pPr>
    <w:rPr>
      <w:lang w:eastAsia="en-US"/>
    </w:rPr>
  </w:style>
  <w:style w:type="paragraph" w:customStyle="1" w:styleId="css-1y149mt">
    <w:name w:val="css-1y149mt"/>
    <w:basedOn w:val="Normal"/>
    <w:rsid w:val="00E976A6"/>
    <w:pPr>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spacing w:before="100" w:beforeAutospacing="1" w:after="100" w:afterAutospacing="1"/>
    </w:pPr>
    <w:rPr>
      <w:lang w:eastAsia="en-US"/>
    </w:rPr>
  </w:style>
  <w:style w:type="paragraph" w:customStyle="1" w:styleId="gray">
    <w:name w:val="gray"/>
    <w:basedOn w:val="Normal"/>
    <w:rsid w:val="005C5FFC"/>
    <w:pPr>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spacing w:before="100" w:beforeAutospacing="1" w:after="100" w:afterAutospacing="1"/>
    </w:pPr>
    <w:rPr>
      <w:lang w:eastAsia="en-US"/>
    </w:rPr>
  </w:style>
  <w:style w:type="character" w:customStyle="1" w:styleId="10">
    <w:name w:val="אזכור לא מזוהה1"/>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spacing w:before="100" w:beforeAutospacing="1" w:after="100" w:afterAutospacing="1"/>
    </w:pPr>
    <w:rPr>
      <w:lang w:eastAsia="en-US"/>
    </w:rPr>
  </w:style>
  <w:style w:type="paragraph" w:customStyle="1" w:styleId="css-1tkw2f6">
    <w:name w:val="css-1tkw2f6"/>
    <w:basedOn w:val="Normal"/>
    <w:rsid w:val="00750E0F"/>
    <w:pPr>
      <w:spacing w:before="100" w:beforeAutospacing="1" w:after="100" w:afterAutospacing="1"/>
    </w:pPr>
    <w:rPr>
      <w:lang w:eastAsia="en-US"/>
    </w:rPr>
  </w:style>
  <w:style w:type="paragraph" w:customStyle="1" w:styleId="css-1n63173">
    <w:name w:val="css-1n63173"/>
    <w:basedOn w:val="Normal"/>
    <w:rsid w:val="00750E0F"/>
    <w:pPr>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spacing w:before="100" w:beforeAutospacing="1" w:after="100" w:afterAutospacing="1"/>
    </w:pPr>
    <w:rPr>
      <w:lang w:eastAsia="en-US"/>
    </w:rPr>
  </w:style>
  <w:style w:type="paragraph" w:customStyle="1" w:styleId="ds-footercopyright">
    <w:name w:val="ds-footer__copyright"/>
    <w:basedOn w:val="Normal"/>
    <w:rsid w:val="00B94E14"/>
    <w:pPr>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spacing w:before="100" w:beforeAutospacing="1" w:after="100" w:afterAutospacing="1"/>
    </w:pPr>
    <w:rPr>
      <w:lang w:eastAsia="en-US"/>
    </w:rPr>
  </w:style>
  <w:style w:type="character" w:customStyle="1" w:styleId="a8">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font-copy">
    <w:name w:val="font-copy"/>
    <w:basedOn w:val="Normal"/>
    <w:rsid w:val="00703B67"/>
    <w:pPr>
      <w:spacing w:before="100" w:beforeAutospacing="1" w:after="100" w:afterAutospacing="1"/>
    </w:pPr>
    <w:rPr>
      <w:lang w:eastAsia="en-US"/>
    </w:rPr>
  </w:style>
  <w:style w:type="character" w:customStyle="1" w:styleId="coral-count-number">
    <w:name w:val="coral-count-number"/>
    <w:basedOn w:val="DefaultParagraphFont"/>
    <w:rsid w:val="00703B67"/>
  </w:style>
  <w:style w:type="character" w:styleId="UnresolvedMention">
    <w:name w:val="Unresolved Mention"/>
    <w:basedOn w:val="DefaultParagraphFont"/>
    <w:uiPriority w:val="99"/>
    <w:semiHidden/>
    <w:unhideWhenUsed/>
    <w:rsid w:val="0056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1983269166">
          <w:marLeft w:val="0"/>
          <w:marRight w:val="0"/>
          <w:marTop w:val="0"/>
          <w:marBottom w:val="0"/>
          <w:divBdr>
            <w:top w:val="none" w:sz="0" w:space="0" w:color="auto"/>
            <w:left w:val="none" w:sz="0" w:space="0" w:color="auto"/>
            <w:bottom w:val="none" w:sz="0" w:space="0" w:color="auto"/>
            <w:right w:val="none" w:sz="0" w:space="0" w:color="auto"/>
          </w:divBdr>
          <w:divsChild>
            <w:div w:id="1400012222">
              <w:marLeft w:val="0"/>
              <w:marRight w:val="0"/>
              <w:marTop w:val="0"/>
              <w:marBottom w:val="0"/>
              <w:divBdr>
                <w:top w:val="none" w:sz="0" w:space="0" w:color="auto"/>
                <w:left w:val="none" w:sz="0" w:space="0" w:color="auto"/>
                <w:bottom w:val="none" w:sz="0" w:space="0" w:color="auto"/>
                <w:right w:val="none" w:sz="0" w:space="0" w:color="auto"/>
              </w:divBdr>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837265197">
                  <w:marLeft w:val="120"/>
                  <w:marRight w:val="0"/>
                  <w:marTop w:val="0"/>
                  <w:marBottom w:val="0"/>
                  <w:divBdr>
                    <w:top w:val="none" w:sz="0" w:space="0" w:color="auto"/>
                    <w:left w:val="none" w:sz="0" w:space="0" w:color="auto"/>
                    <w:bottom w:val="none" w:sz="0" w:space="0" w:color="auto"/>
                    <w:right w:val="none" w:sz="0" w:space="0" w:color="auto"/>
                  </w:divBdr>
                </w:div>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10846">
          <w:marLeft w:val="0"/>
          <w:marRight w:val="0"/>
          <w:marTop w:val="0"/>
          <w:marBottom w:val="0"/>
          <w:divBdr>
            <w:top w:val="none" w:sz="0" w:space="0" w:color="auto"/>
            <w:left w:val="none" w:sz="0" w:space="0" w:color="auto"/>
            <w:bottom w:val="none" w:sz="0" w:space="0" w:color="auto"/>
            <w:right w:val="none" w:sz="0" w:space="0" w:color="auto"/>
          </w:divBdr>
          <w:divsChild>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50613582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420180254">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89192">
      <w:bodyDiv w:val="1"/>
      <w:marLeft w:val="0"/>
      <w:marRight w:val="0"/>
      <w:marTop w:val="0"/>
      <w:marBottom w:val="0"/>
      <w:divBdr>
        <w:top w:val="none" w:sz="0" w:space="0" w:color="auto"/>
        <w:left w:val="none" w:sz="0" w:space="0" w:color="auto"/>
        <w:bottom w:val="none" w:sz="0" w:space="0" w:color="auto"/>
        <w:right w:val="none" w:sz="0" w:space="0" w:color="auto"/>
      </w:divBdr>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14989">
      <w:bodyDiv w:val="1"/>
      <w:marLeft w:val="0"/>
      <w:marRight w:val="0"/>
      <w:marTop w:val="0"/>
      <w:marBottom w:val="0"/>
      <w:divBdr>
        <w:top w:val="none" w:sz="0" w:space="0" w:color="auto"/>
        <w:left w:val="none" w:sz="0" w:space="0" w:color="auto"/>
        <w:bottom w:val="none" w:sz="0" w:space="0" w:color="auto"/>
        <w:right w:val="none" w:sz="0" w:space="0" w:color="auto"/>
      </w:divBdr>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198561">
      <w:bodyDiv w:val="1"/>
      <w:marLeft w:val="0"/>
      <w:marRight w:val="0"/>
      <w:marTop w:val="0"/>
      <w:marBottom w:val="0"/>
      <w:divBdr>
        <w:top w:val="none" w:sz="0" w:space="0" w:color="auto"/>
        <w:left w:val="none" w:sz="0" w:space="0" w:color="auto"/>
        <w:bottom w:val="none" w:sz="0" w:space="0" w:color="auto"/>
        <w:right w:val="none" w:sz="0" w:space="0" w:color="auto"/>
      </w:divBdr>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4947683">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18977">
      <w:bodyDiv w:val="1"/>
      <w:marLeft w:val="0"/>
      <w:marRight w:val="0"/>
      <w:marTop w:val="0"/>
      <w:marBottom w:val="0"/>
      <w:divBdr>
        <w:top w:val="none" w:sz="0" w:space="0" w:color="auto"/>
        <w:left w:val="none" w:sz="0" w:space="0" w:color="auto"/>
        <w:bottom w:val="none" w:sz="0" w:space="0" w:color="auto"/>
        <w:right w:val="none" w:sz="0" w:space="0" w:color="auto"/>
      </w:divBdr>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84AACB-B01D-914A-9949-0A6DE03A7EE4}">
  <we:reference id="wa200001011" version="1.2.0.0" store="he-IL"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76F3-60FF-47E0-9333-3681BF15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21</Pages>
  <Words>6389</Words>
  <Characters>29969</Characters>
  <Application>Microsoft Office Word</Application>
  <DocSecurity>0</DocSecurity>
  <Lines>525</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36232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Josh Amaru</cp:lastModifiedBy>
  <cp:revision>97</cp:revision>
  <cp:lastPrinted>2019-07-25T04:54:00Z</cp:lastPrinted>
  <dcterms:created xsi:type="dcterms:W3CDTF">2021-12-02T16:55:00Z</dcterms:created>
  <dcterms:modified xsi:type="dcterms:W3CDTF">2021-12-06T09:44:00Z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documentId_4050</vt:lpwstr>
  </property>
  <property fmtid="{D5CDD505-2E9C-101B-9397-08002B2CF9AE}" pid="3" name="grammarly_documentContext">
    <vt:lpwstr>{"goals":[],"domain":"general","emotions":[],"dialect":"american"}</vt:lpwstr>
  </property>
</Properties>
</file>