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8DDA" w14:textId="77777777" w:rsidR="007C59C7" w:rsidRDefault="00541652" w:rsidP="00541652">
      <w:pPr>
        <w:pStyle w:val="paragraph"/>
        <w:spacing w:before="0" w:beforeAutospacing="0" w:after="0" w:afterAutospacing="0"/>
        <w:jc w:val="center"/>
        <w:textAlignment w:val="baseline"/>
        <w:rPr>
          <w:ins w:id="0" w:author="מחבר"/>
          <w:rFonts w:ascii="Cambria" w:eastAsiaTheme="minorHAnsi" w:hAnsi="Cambria" w:cs="Cambria"/>
          <w:u w:val="single"/>
          <w:lang w:val="en-US"/>
        </w:rPr>
      </w:pPr>
      <w:r w:rsidRPr="00E113B1">
        <w:rPr>
          <w:rFonts w:ascii="Hadassah Friedlaender" w:eastAsiaTheme="minorHAnsi" w:hAnsi="Hadassah Friedlaender" w:cs="Hadassah Friedlaender"/>
          <w:u w:val="single"/>
        </w:rPr>
        <w:t xml:space="preserve">Call for </w:t>
      </w:r>
      <w:ins w:id="1" w:author="מחבר">
        <w:r w:rsidR="007C59C7">
          <w:rPr>
            <w:rFonts w:ascii="Hadassah Friedlaender" w:eastAsiaTheme="minorHAnsi" w:hAnsi="Hadassah Friedlaender" w:cs="Hadassah Friedlaender"/>
            <w:u w:val="single"/>
            <w:lang w:val="en-US"/>
          </w:rPr>
          <w:t>A</w:t>
        </w:r>
      </w:ins>
      <w:del w:id="2" w:author="מחבר">
        <w:r w:rsidR="00A2643A" w:rsidDel="007C59C7">
          <w:rPr>
            <w:rFonts w:ascii="Hadassah Friedlaender" w:eastAsiaTheme="minorHAnsi" w:hAnsi="Hadassah Friedlaender" w:cs="Hadassah Friedlaender"/>
            <w:u w:val="single"/>
            <w:lang w:val="en-US"/>
          </w:rPr>
          <w:delText>a</w:delText>
        </w:r>
      </w:del>
      <w:r w:rsidR="00A2643A">
        <w:rPr>
          <w:rFonts w:ascii="Hadassah Friedlaender" w:eastAsiaTheme="minorHAnsi" w:hAnsi="Hadassah Friedlaender" w:cs="Hadassah Friedlaender"/>
          <w:u w:val="single"/>
          <w:lang w:val="en-US"/>
        </w:rPr>
        <w:t>bstracts</w:t>
      </w:r>
    </w:p>
    <w:p w14:paraId="37FA06EC" w14:textId="4C0EBDBC" w:rsidR="00541652" w:rsidRPr="008001C1" w:rsidRDefault="00A2643A" w:rsidP="00541652">
      <w:pPr>
        <w:pStyle w:val="paragraph"/>
        <w:spacing w:before="0" w:beforeAutospacing="0" w:after="0" w:afterAutospacing="0"/>
        <w:jc w:val="center"/>
        <w:textAlignment w:val="baseline"/>
        <w:rPr>
          <w:rFonts w:ascii="Hadassah Friedlaender" w:eastAsiaTheme="minorHAnsi" w:hAnsi="Hadassah Friedlaender" w:cs="Hadassah Friedlaender"/>
          <w:u w:val="single"/>
          <w:lang w:val="en-US"/>
        </w:rPr>
      </w:pPr>
      <w:del w:id="3" w:author="מחבר">
        <w:r w:rsidDel="007C59C7">
          <w:rPr>
            <w:rFonts w:ascii="Cambria" w:eastAsiaTheme="minorHAnsi" w:hAnsi="Cambria" w:cs="Cambria"/>
            <w:u w:val="single"/>
            <w:lang w:val="en-US"/>
          </w:rPr>
          <w:delText xml:space="preserve"> </w:delText>
        </w:r>
      </w:del>
    </w:p>
    <w:p w14:paraId="0DE84B34" w14:textId="40A0387C" w:rsidR="00541652" w:rsidRPr="008001C1" w:rsidRDefault="00541652" w:rsidP="00541652">
      <w:pPr>
        <w:pStyle w:val="paragraph"/>
        <w:spacing w:before="0" w:beforeAutospacing="0" w:after="0" w:afterAutospacing="0"/>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The</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Avie</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and Sarah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Arenson</w:t>
      </w:r>
      <w:r w:rsidR="008001C1">
        <w:rPr>
          <w:rFonts w:ascii="Cambria" w:eastAsiaTheme="minorHAnsi" w:hAnsi="Cambria" w:cs="Cambria"/>
          <w:lang w:val="en-US"/>
        </w:rPr>
        <w:t xml:space="preserve"> </w:t>
      </w:r>
    </w:p>
    <w:p w14:paraId="2399B799" w14:textId="78A9CA62" w:rsidR="00541652" w:rsidRPr="008001C1" w:rsidRDefault="00541652" w:rsidP="00541652">
      <w:pPr>
        <w:pStyle w:val="paragraph"/>
        <w:spacing w:before="0" w:beforeAutospacing="0" w:after="0" w:afterAutospacing="0"/>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Built Heritage Research Center at</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the Technion</w:t>
      </w:r>
      <w:r w:rsidR="008001C1">
        <w:rPr>
          <w:rFonts w:ascii="Cambria" w:eastAsiaTheme="minorHAnsi" w:hAnsi="Cambria" w:cs="Cambria"/>
          <w:lang w:val="en-US"/>
        </w:rPr>
        <w:t xml:space="preserve"> </w:t>
      </w:r>
    </w:p>
    <w:p w14:paraId="5B253AC7" w14:textId="37FFEEB5" w:rsidR="00541652" w:rsidRPr="008001C1" w:rsidRDefault="00541652" w:rsidP="00541652">
      <w:pPr>
        <w:pStyle w:val="paragraph"/>
        <w:spacing w:before="0" w:beforeAutospacing="0" w:after="0" w:afterAutospacing="0"/>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Fourth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Annual International Symposium</w:t>
      </w:r>
      <w:r w:rsidR="008001C1">
        <w:rPr>
          <w:rFonts w:ascii="Cambria" w:eastAsiaTheme="minorHAnsi" w:hAnsi="Cambria" w:cs="Cambria"/>
          <w:lang w:val="en-US"/>
        </w:rPr>
        <w:t xml:space="preserve"> </w:t>
      </w:r>
    </w:p>
    <w:p w14:paraId="3E4CC819" w14:textId="702CE705" w:rsidR="00541652" w:rsidRPr="008001C1" w:rsidRDefault="008001C1" w:rsidP="0037685D">
      <w:pPr>
        <w:pStyle w:val="paragraph"/>
        <w:spacing w:before="0" w:beforeAutospacing="0" w:after="0" w:afterAutospacing="0"/>
        <w:jc w:val="center"/>
        <w:textAlignment w:val="baseline"/>
        <w:rPr>
          <w:rFonts w:ascii="Segoe UI" w:hAnsi="Segoe UI" w:cs="Segoe UI"/>
          <w:sz w:val="18"/>
          <w:szCs w:val="18"/>
          <w:lang w:val="en-US"/>
        </w:rPr>
      </w:pPr>
      <w:r>
        <w:rPr>
          <w:rStyle w:val="scxw149637846"/>
          <w:lang w:val="en-US"/>
        </w:rPr>
        <w:t xml:space="preserve"> </w:t>
      </w:r>
      <w:r w:rsidR="00541652">
        <w:br/>
      </w:r>
      <w:r w:rsidR="0037685D">
        <w:rPr>
          <w:rStyle w:val="normaltextrun"/>
          <w:rFonts w:ascii="Abraham" w:hAnsi="Abraham" w:cs="Abraham"/>
          <w:b/>
          <w:bCs/>
          <w:color w:val="FFB9D9"/>
          <w:sz w:val="44"/>
          <w:szCs w:val="44"/>
          <w:lang w:val="en-US"/>
        </w:rPr>
        <w:t>FICTITIOUS</w:t>
      </w:r>
      <w:r>
        <w:rPr>
          <w:rStyle w:val="normaltextrun"/>
          <w:rFonts w:ascii="Cambria" w:hAnsi="Cambria" w:cs="Cambria"/>
          <w:b/>
          <w:bCs/>
          <w:color w:val="FFB9D9"/>
          <w:sz w:val="44"/>
          <w:szCs w:val="44"/>
          <w:lang w:val="en-US"/>
        </w:rPr>
        <w:t xml:space="preserve"> </w:t>
      </w:r>
      <w:r w:rsidR="0037685D">
        <w:rPr>
          <w:rStyle w:val="normaltextrun"/>
          <w:rFonts w:ascii="Abraham" w:hAnsi="Abraham" w:cs="Abraham"/>
          <w:b/>
          <w:bCs/>
          <w:color w:val="FFB9D9"/>
          <w:sz w:val="44"/>
          <w:szCs w:val="44"/>
          <w:lang w:val="en-US"/>
        </w:rPr>
        <w:t>CAPITALS</w:t>
      </w:r>
      <w:r>
        <w:rPr>
          <w:rStyle w:val="scxw149637846"/>
          <w:rFonts w:ascii="Cambria" w:hAnsi="Cambria" w:cs="Cambria"/>
          <w:color w:val="FFB9D9"/>
          <w:sz w:val="44"/>
          <w:szCs w:val="44"/>
          <w:lang w:val="en-US"/>
        </w:rPr>
        <w:t xml:space="preserve"> </w:t>
      </w:r>
      <w:r w:rsidR="00541652">
        <w:rPr>
          <w:rFonts w:ascii="Abraham" w:hAnsi="Abraham" w:cs="Abraham" w:hint="cs"/>
          <w:color w:val="FFB9D9"/>
          <w:sz w:val="44"/>
          <w:szCs w:val="44"/>
        </w:rPr>
        <w:br/>
      </w:r>
      <w:r w:rsidR="00541652" w:rsidRPr="00E113B1">
        <w:rPr>
          <w:rStyle w:val="normaltextrun"/>
          <w:rFonts w:ascii="Hadassah Friedlaender" w:hAnsi="Hadassah Friedlaender" w:cs="Hadassah Friedlaender" w:hint="cs"/>
          <w:color w:val="A6A6A6"/>
          <w:lang w:val="en-US"/>
        </w:rPr>
        <w:t>Postmodernism</w:t>
      </w:r>
      <w:r>
        <w:rPr>
          <w:rStyle w:val="normaltextrun"/>
          <w:rFonts w:ascii="Cambria" w:hAnsi="Cambria" w:cs="Cambria"/>
          <w:color w:val="A6A6A6"/>
          <w:lang w:val="en-US"/>
        </w:rPr>
        <w:t xml:space="preserve"> </w:t>
      </w:r>
      <w:r w:rsidR="00541652" w:rsidRPr="00E113B1">
        <w:rPr>
          <w:rStyle w:val="normaltextrun"/>
          <w:rFonts w:ascii="Hadassah Friedlaender" w:hAnsi="Hadassah Friedlaender" w:cs="Hadassah Friedlaender" w:hint="cs"/>
          <w:color w:val="A6A6A6"/>
        </w:rPr>
        <w:t xml:space="preserve">and the Built Environment </w:t>
      </w:r>
    </w:p>
    <w:p w14:paraId="22A53ED3" w14:textId="69DBC624" w:rsidR="00541652" w:rsidRPr="008001C1" w:rsidRDefault="008001C1" w:rsidP="00541652">
      <w:pPr>
        <w:pStyle w:val="paragraph"/>
        <w:spacing w:before="0" w:beforeAutospacing="0" w:after="0" w:afterAutospacing="0"/>
        <w:jc w:val="center"/>
        <w:textAlignment w:val="baseline"/>
        <w:rPr>
          <w:rFonts w:ascii="Segoe UI" w:hAnsi="Segoe UI" w:cs="Segoe UI"/>
          <w:sz w:val="18"/>
          <w:szCs w:val="18"/>
          <w:lang w:val="en-US"/>
        </w:rPr>
      </w:pPr>
      <w:r>
        <w:rPr>
          <w:rStyle w:val="eop"/>
          <w:rFonts w:ascii="Cambria" w:hAnsi="Cambria" w:cs="Cambria"/>
          <w:color w:val="000000"/>
          <w:lang w:val="en-US"/>
        </w:rPr>
        <w:t xml:space="preserve"> </w:t>
      </w:r>
    </w:p>
    <w:p w14:paraId="3867F307" w14:textId="62015496" w:rsidR="00541652" w:rsidRPr="008001C1" w:rsidRDefault="00541652" w:rsidP="00541652">
      <w:pPr>
        <w:pStyle w:val="paragraph"/>
        <w:spacing w:before="0" w:beforeAutospacing="0" w:after="0" w:afterAutospacing="0" w:line="360" w:lineRule="auto"/>
        <w:jc w:val="center"/>
        <w:textAlignment w:val="baseline"/>
        <w:rPr>
          <w:rFonts w:ascii="Hadassah Friedlaender" w:eastAsiaTheme="minorHAnsi" w:hAnsi="Hadassah Friedlaender" w:cs="Hadassah Friedlaender"/>
          <w:lang w:val="en-US"/>
        </w:rPr>
      </w:pPr>
      <w:r w:rsidRPr="00E113B1">
        <w:rPr>
          <w:rFonts w:ascii="Hadassah Friedlaender" w:eastAsiaTheme="minorHAnsi" w:hAnsi="Hadassah Friedlaender" w:cs="Hadassah Friedlaender"/>
        </w:rPr>
        <w:t>Thursday</w:t>
      </w:r>
      <w:ins w:id="4" w:author="מחבר">
        <w:r w:rsidR="001D3F7A">
          <w:rPr>
            <w:rFonts w:ascii="Hadassah Friedlaender" w:eastAsiaTheme="minorHAnsi" w:hAnsi="Hadassah Friedlaender" w:cs="Hadassah Friedlaender"/>
            <w:lang w:val="en-GB"/>
          </w:rPr>
          <w:t>–</w:t>
        </w:r>
      </w:ins>
      <w:del w:id="5" w:author="מחבר">
        <w:r w:rsidRPr="00E113B1" w:rsidDel="001D3F7A">
          <w:rPr>
            <w:rFonts w:ascii="Hadassah Friedlaender" w:eastAsiaTheme="minorHAnsi" w:hAnsi="Hadassah Friedlaender" w:cs="Hadassah Friedlaender"/>
          </w:rPr>
          <w:delText>-</w:delText>
        </w:r>
      </w:del>
      <w:r w:rsidRPr="00E113B1">
        <w:rPr>
          <w:rFonts w:ascii="Hadassah Friedlaender" w:eastAsiaTheme="minorHAnsi" w:hAnsi="Hadassah Friedlaender" w:cs="Hadassah Friedlaender"/>
        </w:rPr>
        <w:t>Friday,</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March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24th</w:t>
      </w:r>
      <w:ins w:id="6" w:author="מחבר">
        <w:r w:rsidR="001D3F7A">
          <w:rPr>
            <w:rFonts w:ascii="Hadassah Friedlaender" w:eastAsiaTheme="minorHAnsi" w:hAnsi="Hadassah Friedlaender" w:cs="Hadassah Friedlaender"/>
            <w:lang w:val="en-GB"/>
          </w:rPr>
          <w:t>–</w:t>
        </w:r>
      </w:ins>
      <w:del w:id="7" w:author="מחבר">
        <w:r w:rsidRPr="00E113B1" w:rsidDel="001D3F7A">
          <w:rPr>
            <w:rFonts w:ascii="Hadassah Friedlaender" w:eastAsiaTheme="minorHAnsi" w:hAnsi="Hadassah Friedlaender" w:cs="Hadassah Friedlaender"/>
          </w:rPr>
          <w:delText>-</w:delText>
        </w:r>
      </w:del>
      <w:r w:rsidRPr="00E113B1">
        <w:rPr>
          <w:rFonts w:ascii="Hadassah Friedlaender" w:eastAsiaTheme="minorHAnsi" w:hAnsi="Hadassah Friedlaender" w:cs="Hadassah Friedlaender"/>
        </w:rPr>
        <w:t>25th,</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2022</w:t>
      </w:r>
      <w:r w:rsidR="008001C1">
        <w:rPr>
          <w:rFonts w:ascii="Cambria" w:eastAsiaTheme="minorHAnsi" w:hAnsi="Cambria" w:cs="Cambria"/>
          <w:lang w:val="en-US"/>
        </w:rPr>
        <w:t xml:space="preserve"> </w:t>
      </w:r>
    </w:p>
    <w:p w14:paraId="06E32D3C" w14:textId="20EC1525" w:rsidR="00541652" w:rsidRPr="008001C1" w:rsidRDefault="00541652" w:rsidP="00541652">
      <w:pPr>
        <w:pStyle w:val="paragraph"/>
        <w:spacing w:before="0" w:beforeAutospacing="0" w:after="0" w:afterAutospacing="0" w:line="360" w:lineRule="auto"/>
        <w:jc w:val="center"/>
        <w:textAlignment w:val="baseline"/>
        <w:rPr>
          <w:rFonts w:ascii="Cambria" w:eastAsiaTheme="minorHAnsi" w:hAnsi="Cambria" w:cs="Cambria"/>
          <w:lang w:val="en-US"/>
        </w:rPr>
      </w:pPr>
      <w:r w:rsidRPr="00E113B1">
        <w:rPr>
          <w:rFonts w:ascii="Hadassah Friedlaender" w:eastAsiaTheme="minorHAnsi" w:hAnsi="Hadassah Friedlaender" w:cs="Hadassah Friedlaender"/>
        </w:rPr>
        <w:t>Technion,</w:t>
      </w:r>
      <w:r w:rsidR="008001C1">
        <w:rPr>
          <w:rFonts w:ascii="Cambria" w:eastAsiaTheme="minorHAnsi" w:hAnsi="Cambria" w:cs="Cambria"/>
          <w:lang w:val="en-US"/>
        </w:rPr>
        <w:t xml:space="preserve"> </w:t>
      </w:r>
      <w:r w:rsidRPr="00E113B1">
        <w:rPr>
          <w:rFonts w:ascii="Hadassah Friedlaender" w:eastAsiaTheme="minorHAnsi" w:hAnsi="Hadassah Friedlaender" w:cs="Hadassah Friedlaender"/>
        </w:rPr>
        <w:t>Haifa</w:t>
      </w:r>
      <w:r w:rsidR="008001C1">
        <w:rPr>
          <w:rFonts w:ascii="Cambria" w:eastAsiaTheme="minorHAnsi" w:hAnsi="Cambria" w:cs="Cambria"/>
          <w:lang w:val="en-US"/>
        </w:rPr>
        <w:t xml:space="preserve"> </w:t>
      </w:r>
    </w:p>
    <w:p w14:paraId="544B1A88" w14:textId="77777777" w:rsidR="00541652" w:rsidRPr="00E113B1" w:rsidRDefault="00541652" w:rsidP="00541652">
      <w:pPr>
        <w:pStyle w:val="paragraph"/>
        <w:spacing w:before="0" w:beforeAutospacing="0" w:after="0" w:afterAutospacing="0" w:line="360" w:lineRule="auto"/>
        <w:jc w:val="center"/>
        <w:textAlignment w:val="baseline"/>
        <w:rPr>
          <w:rFonts w:ascii="Hadassah Friedlaender" w:eastAsiaTheme="minorHAnsi" w:hAnsi="Hadassah Friedlaender" w:cs="Hadassah Friedlaender"/>
        </w:rPr>
      </w:pPr>
    </w:p>
    <w:p w14:paraId="6D3F0E1B" w14:textId="1A36016E" w:rsidR="00541652" w:rsidRPr="00110314" w:rsidRDefault="00541652" w:rsidP="0097399C">
      <w:pPr>
        <w:pStyle w:val="Paragraph1"/>
        <w:rPr>
          <w:rtl/>
          <w:lang w:val="en-US"/>
        </w:rPr>
      </w:pPr>
      <w:r w:rsidRPr="00E113B1">
        <w:t xml:space="preserve">The Avie and Sarah Arenson Built Heritage </w:t>
      </w:r>
      <w:ins w:id="8" w:author="מחבר">
        <w:r w:rsidR="001D3F7A">
          <w:rPr>
            <w:lang w:val="en-GB"/>
          </w:rPr>
          <w:t xml:space="preserve">Research </w:t>
        </w:r>
      </w:ins>
      <w:r w:rsidRPr="00E113B1">
        <w:t xml:space="preserve">Center </w:t>
      </w:r>
      <w:ins w:id="9" w:author="מחבר">
        <w:r w:rsidR="001D3F7A">
          <w:rPr>
            <w:lang w:val="en-GB"/>
          </w:rPr>
          <w:t xml:space="preserve">(BHRC) </w:t>
        </w:r>
      </w:ins>
      <w:r w:rsidRPr="00E113B1">
        <w:t xml:space="preserve">at the Faculty of Architecture and Town Planning at the Technion will </w:t>
      </w:r>
      <w:del w:id="10" w:author="מחבר">
        <w:r w:rsidRPr="00E113B1" w:rsidDel="00C25337">
          <w:delText>be hosting</w:delText>
        </w:r>
      </w:del>
      <w:ins w:id="11" w:author="מחבר">
        <w:r w:rsidR="00C25337">
          <w:rPr>
            <w:lang w:val="en-US"/>
          </w:rPr>
          <w:t>host</w:t>
        </w:r>
      </w:ins>
      <w:r w:rsidRPr="00E113B1">
        <w:t xml:space="preserve"> its fourth international symposium on </w:t>
      </w:r>
      <w:r w:rsidR="0097399C">
        <w:rPr>
          <w:lang w:val="en-US"/>
        </w:rPr>
        <w:t>h</w:t>
      </w:r>
      <w:r w:rsidRPr="00E113B1">
        <w:t xml:space="preserve">eritage, </w:t>
      </w:r>
      <w:r w:rsidR="0097399C">
        <w:rPr>
          <w:lang w:val="en-US"/>
        </w:rPr>
        <w:t>h</w:t>
      </w:r>
      <w:r w:rsidRPr="00E113B1">
        <w:t>istory</w:t>
      </w:r>
      <w:ins w:id="12" w:author="מחבר">
        <w:r w:rsidR="00C00050">
          <w:rPr>
            <w:lang w:val="en-US"/>
          </w:rPr>
          <w:t>,</w:t>
        </w:r>
      </w:ins>
      <w:r w:rsidRPr="00E113B1">
        <w:t xml:space="preserve"> and </w:t>
      </w:r>
      <w:r w:rsidR="0097399C">
        <w:rPr>
          <w:lang w:val="en-US"/>
        </w:rPr>
        <w:t>c</w:t>
      </w:r>
      <w:r w:rsidRPr="00E113B1">
        <w:t>ulture.</w:t>
      </w:r>
      <w:r w:rsidR="00895A72">
        <w:rPr>
          <w:rFonts w:hint="cs"/>
          <w:rtl/>
        </w:rPr>
        <w:t xml:space="preserve"> </w:t>
      </w:r>
      <w:r w:rsidRPr="00E113B1">
        <w:t xml:space="preserve">The symposium will take place </w:t>
      </w:r>
      <w:r w:rsidR="0097399C">
        <w:rPr>
          <w:lang w:val="en-US"/>
        </w:rPr>
        <w:t>at the</w:t>
      </w:r>
      <w:r w:rsidRPr="00E113B1">
        <w:t xml:space="preserve"> Technion in Haifa. The public program will be broadcast live on Thursday, March 24th, 2022.</w:t>
      </w:r>
    </w:p>
    <w:p w14:paraId="4ED11521" w14:textId="0D8B0D31" w:rsidR="00035EEB" w:rsidRPr="009E3680" w:rsidRDefault="00541652" w:rsidP="001D3F7A">
      <w:pPr>
        <w:pStyle w:val="Paragraph1"/>
      </w:pPr>
      <w:r w:rsidRPr="00E113B1">
        <w:t>The symposium will bring together scholars</w:t>
      </w:r>
      <w:r w:rsidR="00F35397">
        <w:rPr>
          <w:lang w:val="en-US"/>
        </w:rPr>
        <w:t xml:space="preserve"> to</w:t>
      </w:r>
      <w:r w:rsidRPr="00E113B1">
        <w:t xml:space="preserve"> present their current research on architectural transformations </w:t>
      </w:r>
      <w:del w:id="13" w:author="מחבר">
        <w:r w:rsidRPr="00E113B1" w:rsidDel="00C00050">
          <w:delText xml:space="preserve">within </w:delText>
        </w:r>
      </w:del>
      <w:ins w:id="14" w:author="מחבר">
        <w:r w:rsidR="00C00050">
          <w:rPr>
            <w:lang w:val="en-US"/>
          </w:rPr>
          <w:t>in</w:t>
        </w:r>
        <w:r w:rsidR="00C00050" w:rsidRPr="00E113B1">
          <w:t xml:space="preserve"> </w:t>
        </w:r>
      </w:ins>
      <w:r w:rsidRPr="00E113B1">
        <w:t xml:space="preserve">the </w:t>
      </w:r>
      <w:r>
        <w:rPr>
          <w:lang w:val="en-US"/>
        </w:rPr>
        <w:t>n</w:t>
      </w:r>
      <w:r w:rsidRPr="00E113B1">
        <w:t xml:space="preserve">eoliberal era. Through an international perspective and comparative outlook, we </w:t>
      </w:r>
      <w:del w:id="15" w:author="מחבר">
        <w:r w:rsidRPr="00E113B1" w:rsidDel="001B7086">
          <w:delText xml:space="preserve">wish </w:delText>
        </w:r>
      </w:del>
      <w:ins w:id="16" w:author="מחבר">
        <w:r w:rsidR="001B7086">
          <w:rPr>
            <w:lang w:val="en-US"/>
          </w:rPr>
          <w:t>aim</w:t>
        </w:r>
        <w:r w:rsidR="001B7086" w:rsidRPr="00E113B1">
          <w:t xml:space="preserve"> </w:t>
        </w:r>
      </w:ins>
      <w:r w:rsidRPr="00E113B1">
        <w:t xml:space="preserve">to question the historiographic scarcity of architectural studies </w:t>
      </w:r>
      <w:commentRangeStart w:id="17"/>
      <w:del w:id="18" w:author="מחבר">
        <w:r w:rsidRPr="00E113B1" w:rsidDel="001B7086">
          <w:delText>of the end of the</w:delText>
        </w:r>
      </w:del>
      <w:ins w:id="19" w:author="מחבר">
        <w:r w:rsidR="001B7086">
          <w:rPr>
            <w:lang w:val="en-US"/>
          </w:rPr>
          <w:t>in the late</w:t>
        </w:r>
      </w:ins>
      <w:r w:rsidRPr="00E113B1">
        <w:t xml:space="preserve"> </w:t>
      </w:r>
      <w:del w:id="20" w:author="מחבר">
        <w:r w:rsidRPr="00E113B1" w:rsidDel="00C00050">
          <w:delText>20</w:delText>
        </w:r>
        <w:r w:rsidRPr="00874B8C" w:rsidDel="00C00050">
          <w:rPr>
            <w:vertAlign w:val="superscript"/>
          </w:rPr>
          <w:delText>th</w:delText>
        </w:r>
        <w:r w:rsidRPr="00E113B1" w:rsidDel="00C00050">
          <w:delText xml:space="preserve"> </w:delText>
        </w:r>
      </w:del>
      <w:ins w:id="21" w:author="מחבר">
        <w:r w:rsidR="00C00050">
          <w:rPr>
            <w:lang w:val="en-US"/>
          </w:rPr>
          <w:t xml:space="preserve">twentieth </w:t>
        </w:r>
      </w:ins>
      <w:r w:rsidRPr="00E113B1">
        <w:t>century</w:t>
      </w:r>
      <w:commentRangeEnd w:id="17"/>
      <w:r w:rsidR="001B7086">
        <w:rPr>
          <w:rStyle w:val="a6"/>
          <w:rFonts w:asciiTheme="minorHAnsi" w:hAnsiTheme="minorHAnsi" w:cstheme="minorBidi"/>
          <w:lang w:bidi="ar-SA"/>
        </w:rPr>
        <w:commentReference w:id="17"/>
      </w:r>
      <w:r w:rsidR="0097399C">
        <w:rPr>
          <w:lang w:val="en-US"/>
        </w:rPr>
        <w:t>. We strive</w:t>
      </w:r>
      <w:r w:rsidRPr="00E113B1">
        <w:t xml:space="preserve"> to </w:t>
      </w:r>
      <w:commentRangeStart w:id="22"/>
      <w:r w:rsidRPr="00E113B1">
        <w:t>unveil</w:t>
      </w:r>
      <w:commentRangeEnd w:id="22"/>
      <w:r w:rsidR="001D3F7A">
        <w:rPr>
          <w:rStyle w:val="a6"/>
          <w:rFonts w:asciiTheme="minorHAnsi" w:hAnsiTheme="minorHAnsi" w:cstheme="minorBidi"/>
          <w:lang w:bidi="ar-SA"/>
        </w:rPr>
        <w:commentReference w:id="22"/>
      </w:r>
      <w:r w:rsidRPr="00E113B1">
        <w:t xml:space="preserve"> the similarities and differences in the development of spatial practices </w:t>
      </w:r>
      <w:del w:id="23" w:author="מחבר">
        <w:r w:rsidRPr="00E113B1" w:rsidDel="001D3F7A">
          <w:delText xml:space="preserve">under </w:delText>
        </w:r>
      </w:del>
      <w:ins w:id="24" w:author="מחבר">
        <w:r w:rsidR="001D3F7A">
          <w:rPr>
            <w:lang w:val="en-GB"/>
          </w:rPr>
          <w:t>amid</w:t>
        </w:r>
        <w:r w:rsidR="001D3F7A" w:rsidRPr="00E113B1">
          <w:t xml:space="preserve"> </w:t>
        </w:r>
      </w:ins>
      <w:r w:rsidRPr="00E113B1">
        <w:t>tremendous economic and cultur</w:t>
      </w:r>
      <w:r w:rsidR="0037685D">
        <w:rPr>
          <w:lang w:val="en-US"/>
        </w:rPr>
        <w:t>al</w:t>
      </w:r>
      <w:r w:rsidRPr="00E113B1">
        <w:t xml:space="preserve"> transformations</w:t>
      </w:r>
      <w:r w:rsidR="0097399C">
        <w:rPr>
          <w:lang w:val="en-US"/>
        </w:rPr>
        <w:t xml:space="preserve">, </w:t>
      </w:r>
      <w:r w:rsidR="0097399C" w:rsidRPr="00A938CE">
        <w:t>specifically since the 1970s, and the</w:t>
      </w:r>
      <w:r w:rsidR="0097399C">
        <w:rPr>
          <w:lang w:val="en-US"/>
        </w:rPr>
        <w:t xml:space="preserve"> </w:t>
      </w:r>
      <w:r w:rsidR="0037685D">
        <w:rPr>
          <w:lang w:val="en-US"/>
        </w:rPr>
        <w:t>rise</w:t>
      </w:r>
      <w:r w:rsidR="0097399C">
        <w:rPr>
          <w:lang w:val="en-US"/>
        </w:rPr>
        <w:t xml:space="preserve"> of</w:t>
      </w:r>
      <w:r w:rsidR="0097399C" w:rsidRPr="00A938CE">
        <w:t xml:space="preserve"> neoliberalism</w:t>
      </w:r>
      <w:r w:rsidRPr="00E113B1">
        <w:t>.</w:t>
      </w:r>
    </w:p>
    <w:p w14:paraId="22A57661" w14:textId="01A5212C" w:rsidR="00541652" w:rsidRPr="00874B8C" w:rsidRDefault="00541652" w:rsidP="008B57B8">
      <w:pPr>
        <w:pStyle w:val="Paragraph1"/>
        <w:spacing w:after="180"/>
        <w:rPr>
          <w:b/>
          <w:bCs/>
          <w:rtl/>
          <w:lang w:val="en-US"/>
        </w:rPr>
        <w:pPrChange w:id="25" w:author="מחבר">
          <w:pPr>
            <w:pStyle w:val="Paragraph1"/>
          </w:pPr>
        </w:pPrChange>
      </w:pPr>
      <w:r>
        <w:rPr>
          <w:b/>
          <w:bCs/>
          <w:lang w:val="en-US"/>
        </w:rPr>
        <w:t>The Missing Link – Architectural Culture and the Neoliberal Turn</w:t>
      </w:r>
    </w:p>
    <w:p w14:paraId="06668467" w14:textId="048DD035" w:rsidR="002932AC" w:rsidRDefault="005E2039" w:rsidP="00B000DD">
      <w:pPr>
        <w:pStyle w:val="Paragraph1"/>
        <w:rPr>
          <w:lang w:val="en-US"/>
        </w:rPr>
      </w:pPr>
      <w:ins w:id="26" w:author="מחבר">
        <w:r>
          <w:rPr>
            <w:lang w:val="en-US"/>
          </w:rPr>
          <w:t>Beginning in the 1970s, t</w:t>
        </w:r>
      </w:ins>
      <w:del w:id="27" w:author="מחבר">
        <w:r w:rsidR="00541652" w:rsidRPr="008631A2" w:rsidDel="005E2039">
          <w:rPr>
            <w:lang w:val="en-US"/>
          </w:rPr>
          <w:delText>T</w:delText>
        </w:r>
      </w:del>
      <w:proofErr w:type="gramStart"/>
      <w:r w:rsidR="00541652" w:rsidRPr="008631A2">
        <w:rPr>
          <w:lang w:val="en-US"/>
        </w:rPr>
        <w:t>he</w:t>
      </w:r>
      <w:proofErr w:type="gramEnd"/>
      <w:r w:rsidR="00541652" w:rsidRPr="008631A2">
        <w:rPr>
          <w:lang w:val="en-US"/>
        </w:rPr>
        <w:t xml:space="preserve"> decline of socialism and modern-</w:t>
      </w:r>
      <w:ins w:id="28" w:author="מחבר">
        <w:r>
          <w:rPr>
            <w:lang w:val="en-US"/>
          </w:rPr>
          <w:t xml:space="preserve">day </w:t>
        </w:r>
      </w:ins>
      <w:r w:rsidR="00541652" w:rsidRPr="008631A2">
        <w:rPr>
          <w:lang w:val="en-US"/>
        </w:rPr>
        <w:t xml:space="preserve">utopianism in </w:t>
      </w:r>
      <w:commentRangeStart w:id="29"/>
      <w:del w:id="30" w:author="מחבר">
        <w:r w:rsidR="00541652" w:rsidRPr="008631A2" w:rsidDel="005E2039">
          <w:rPr>
            <w:lang w:val="en-US"/>
          </w:rPr>
          <w:delText xml:space="preserve">lieu </w:delText>
        </w:r>
      </w:del>
      <w:ins w:id="31" w:author="מחבר">
        <w:del w:id="32" w:author="מחבר">
          <w:r w:rsidDel="008266A8">
            <w:rPr>
              <w:lang w:val="en-US"/>
            </w:rPr>
            <w:delText xml:space="preserve">the </w:delText>
          </w:r>
        </w:del>
        <w:r>
          <w:rPr>
            <w:lang w:val="en-US"/>
          </w:rPr>
          <w:t>light</w:t>
        </w:r>
      </w:ins>
      <w:commentRangeEnd w:id="29"/>
      <w:r w:rsidR="008266A8">
        <w:rPr>
          <w:rStyle w:val="a6"/>
          <w:rFonts w:asciiTheme="minorHAnsi" w:hAnsiTheme="minorHAnsi" w:cstheme="minorBidi"/>
          <w:lang w:bidi="ar-SA"/>
        </w:rPr>
        <w:commentReference w:id="29"/>
      </w:r>
      <w:ins w:id="33" w:author="מחבר">
        <w:r w:rsidRPr="008631A2">
          <w:rPr>
            <w:lang w:val="en-US"/>
          </w:rPr>
          <w:t xml:space="preserve"> </w:t>
        </w:r>
      </w:ins>
      <w:r w:rsidR="00541652" w:rsidRPr="008631A2">
        <w:rPr>
          <w:lang w:val="en-US"/>
        </w:rPr>
        <w:t xml:space="preserve">of new </w:t>
      </w:r>
      <w:r w:rsidR="00E553E8" w:rsidRPr="008631A2">
        <w:rPr>
          <w:lang w:val="en-US"/>
        </w:rPr>
        <w:t xml:space="preserve">political and economic </w:t>
      </w:r>
      <w:r w:rsidR="00541652" w:rsidRPr="008631A2">
        <w:rPr>
          <w:lang w:val="en-US"/>
        </w:rPr>
        <w:t xml:space="preserve">realities </w:t>
      </w:r>
      <w:del w:id="34" w:author="מחבר">
        <w:r w:rsidR="00541652" w:rsidRPr="008631A2" w:rsidDel="005E2039">
          <w:rPr>
            <w:lang w:val="en-US"/>
          </w:rPr>
          <w:delText xml:space="preserve">beginning in the 1970s, </w:delText>
        </w:r>
      </w:del>
      <w:r w:rsidR="00541652" w:rsidRPr="008631A2">
        <w:rPr>
          <w:lang w:val="en-US"/>
        </w:rPr>
        <w:t xml:space="preserve">fostered the emergence of </w:t>
      </w:r>
      <w:ins w:id="35" w:author="מחבר">
        <w:del w:id="36" w:author="מחבר">
          <w:r w:rsidDel="008266A8">
            <w:rPr>
              <w:lang w:val="en-US"/>
            </w:rPr>
            <w:delText xml:space="preserve">both </w:delText>
          </w:r>
        </w:del>
      </w:ins>
      <w:r w:rsidR="00541652">
        <w:rPr>
          <w:lang w:val="en-US"/>
        </w:rPr>
        <w:t>neoliberal ideologies</w:t>
      </w:r>
      <w:r w:rsidR="00541652" w:rsidRPr="008631A2">
        <w:rPr>
          <w:lang w:val="en-US"/>
        </w:rPr>
        <w:t xml:space="preserve"> </w:t>
      </w:r>
      <w:r w:rsidR="00541652">
        <w:rPr>
          <w:lang w:val="en-US"/>
        </w:rPr>
        <w:t xml:space="preserve">alongside </w:t>
      </w:r>
      <w:r w:rsidR="00541652" w:rsidRPr="008631A2">
        <w:rPr>
          <w:lang w:val="en-US"/>
        </w:rPr>
        <w:t xml:space="preserve">new </w:t>
      </w:r>
      <w:r w:rsidR="00541652">
        <w:rPr>
          <w:lang w:val="en-US"/>
        </w:rPr>
        <w:t xml:space="preserve">architectural </w:t>
      </w:r>
      <w:r w:rsidR="00541652" w:rsidRPr="008631A2">
        <w:rPr>
          <w:lang w:val="en-US"/>
        </w:rPr>
        <w:t xml:space="preserve">aesthetics. </w:t>
      </w:r>
      <w:proofErr w:type="gramStart"/>
      <w:r w:rsidR="00541652" w:rsidRPr="008631A2">
        <w:rPr>
          <w:lang w:val="en-US"/>
        </w:rPr>
        <w:t>The</w:t>
      </w:r>
      <w:r w:rsidR="00FE5C16">
        <w:rPr>
          <w:lang w:val="en-US"/>
        </w:rPr>
        <w:t>se</w:t>
      </w:r>
      <w:r w:rsidR="00541652">
        <w:rPr>
          <w:lang w:val="en-US"/>
        </w:rPr>
        <w:t xml:space="preserve"> </w:t>
      </w:r>
      <w:r w:rsidR="00541652" w:rsidRPr="008631A2">
        <w:rPr>
          <w:lang w:val="en-US"/>
        </w:rPr>
        <w:t>aesthetics</w:t>
      </w:r>
      <w:proofErr w:type="gramEnd"/>
      <w:r w:rsidR="00541652" w:rsidRPr="008631A2">
        <w:rPr>
          <w:lang w:val="en-US"/>
        </w:rPr>
        <w:t xml:space="preserve"> were gradually translated into dissimilar and </w:t>
      </w:r>
      <w:ins w:id="37" w:author="מחבר">
        <w:r w:rsidR="00636A53">
          <w:rPr>
            <w:lang w:val="en-US"/>
          </w:rPr>
          <w:t xml:space="preserve">even </w:t>
        </w:r>
      </w:ins>
      <w:del w:id="38" w:author="מחבר">
        <w:r w:rsidR="00541652" w:rsidRPr="008631A2" w:rsidDel="005E2039">
          <w:rPr>
            <w:lang w:val="en-US"/>
          </w:rPr>
          <w:delText xml:space="preserve">contradicting </w:delText>
        </w:r>
      </w:del>
      <w:ins w:id="39" w:author="מחבר">
        <w:r w:rsidRPr="008631A2">
          <w:rPr>
            <w:lang w:val="en-US"/>
          </w:rPr>
          <w:t>contradict</w:t>
        </w:r>
        <w:r>
          <w:rPr>
            <w:lang w:val="en-US"/>
          </w:rPr>
          <w:t>ory</w:t>
        </w:r>
        <w:r w:rsidRPr="008631A2">
          <w:rPr>
            <w:lang w:val="en-US"/>
          </w:rPr>
          <w:t xml:space="preserve"> </w:t>
        </w:r>
      </w:ins>
      <w:r w:rsidR="00541652" w:rsidRPr="008631A2">
        <w:rPr>
          <w:lang w:val="en-US"/>
        </w:rPr>
        <w:t>branches of postmodern architecture</w:t>
      </w:r>
      <w:ins w:id="40" w:author="מחבר">
        <w:r>
          <w:rPr>
            <w:lang w:val="en-US"/>
          </w:rPr>
          <w:t>,</w:t>
        </w:r>
      </w:ins>
      <w:r w:rsidR="00541652" w:rsidRPr="008631A2">
        <w:rPr>
          <w:lang w:val="en-US"/>
        </w:rPr>
        <w:t xml:space="preserve"> </w:t>
      </w:r>
      <w:del w:id="41" w:author="מחבר">
        <w:r w:rsidR="00541652" w:rsidRPr="008631A2" w:rsidDel="008266A8">
          <w:rPr>
            <w:lang w:val="en-US"/>
          </w:rPr>
          <w:delText xml:space="preserve">and </w:delText>
        </w:r>
      </w:del>
      <w:ins w:id="42" w:author="מחבר">
        <w:r w:rsidR="00636A53">
          <w:rPr>
            <w:lang w:val="en-US"/>
          </w:rPr>
          <w:t>as well as</w:t>
        </w:r>
        <w:r w:rsidR="008266A8" w:rsidRPr="008631A2">
          <w:rPr>
            <w:lang w:val="en-US"/>
          </w:rPr>
          <w:t xml:space="preserve"> </w:t>
        </w:r>
        <w:del w:id="43" w:author="מחבר">
          <w:r w:rsidDel="008266A8">
            <w:rPr>
              <w:lang w:val="en-US"/>
            </w:rPr>
            <w:delText xml:space="preserve">also </w:delText>
          </w:r>
        </w:del>
      </w:ins>
      <w:r w:rsidR="00541652" w:rsidRPr="008631A2">
        <w:rPr>
          <w:lang w:val="en-US"/>
        </w:rPr>
        <w:t>into planning ideologies</w:t>
      </w:r>
      <w:del w:id="44" w:author="מחבר">
        <w:r w:rsidR="00541652" w:rsidRPr="008631A2" w:rsidDel="005E2039">
          <w:rPr>
            <w:lang w:val="en-US"/>
          </w:rPr>
          <w:delText>, which</w:delText>
        </w:r>
      </w:del>
      <w:ins w:id="45" w:author="מחבר">
        <w:r>
          <w:rPr>
            <w:lang w:val="en-US"/>
          </w:rPr>
          <w:t xml:space="preserve"> </w:t>
        </w:r>
        <w:del w:id="46" w:author="מחבר">
          <w:r w:rsidDel="008266A8">
            <w:rPr>
              <w:lang w:val="en-US"/>
            </w:rPr>
            <w:delText>that</w:delText>
          </w:r>
        </w:del>
      </w:ins>
      <w:del w:id="47" w:author="מחבר">
        <w:r w:rsidR="00541652" w:rsidRPr="008631A2" w:rsidDel="008266A8">
          <w:rPr>
            <w:lang w:val="en-US"/>
          </w:rPr>
          <w:delText xml:space="preserve"> were </w:delText>
        </w:r>
      </w:del>
      <w:r w:rsidR="00541652" w:rsidRPr="008631A2">
        <w:rPr>
          <w:lang w:val="en-US"/>
        </w:rPr>
        <w:t xml:space="preserve">closely tied to </w:t>
      </w:r>
      <w:r w:rsidR="00541652">
        <w:rPr>
          <w:lang w:val="en-US"/>
        </w:rPr>
        <w:t>notions of locality, progress</w:t>
      </w:r>
      <w:ins w:id="48" w:author="מחבר">
        <w:r w:rsidR="00232A78">
          <w:rPr>
            <w:lang w:val="en-US"/>
          </w:rPr>
          <w:t>,</w:t>
        </w:r>
      </w:ins>
      <w:r w:rsidR="00541652">
        <w:rPr>
          <w:lang w:val="en-US"/>
        </w:rPr>
        <w:t xml:space="preserve"> and anti-modernist sentiment</w:t>
      </w:r>
      <w:del w:id="49" w:author="מחבר">
        <w:r w:rsidR="00541652" w:rsidDel="005E2039">
          <w:rPr>
            <w:lang w:val="en-US"/>
          </w:rPr>
          <w:delText>s</w:delText>
        </w:r>
      </w:del>
      <w:r w:rsidR="00541652" w:rsidRPr="008631A2">
        <w:rPr>
          <w:lang w:val="en-US"/>
        </w:rPr>
        <w:t>.</w:t>
      </w:r>
      <w:r w:rsidR="00541652">
        <w:rPr>
          <w:lang w:val="en-US"/>
        </w:rPr>
        <w:t xml:space="preserve"> However, th</w:t>
      </w:r>
      <w:ins w:id="50" w:author="מחבר">
        <w:r>
          <w:rPr>
            <w:lang w:val="en-US"/>
          </w:rPr>
          <w:t xml:space="preserve">e </w:t>
        </w:r>
        <w:del w:id="51" w:author="מחבר">
          <w:r w:rsidDel="00F33095">
            <w:rPr>
              <w:lang w:val="en-US"/>
            </w:rPr>
            <w:delText>influence and</w:delText>
          </w:r>
        </w:del>
      </w:ins>
      <w:del w:id="52" w:author="מחבר">
        <w:r w:rsidR="00541652" w:rsidDel="00F33095">
          <w:rPr>
            <w:lang w:val="en-US"/>
          </w:rPr>
          <w:delText xml:space="preserve">is </w:delText>
        </w:r>
      </w:del>
      <w:r w:rsidR="00541652">
        <w:rPr>
          <w:lang w:val="en-US"/>
        </w:rPr>
        <w:t xml:space="preserve">translation of neoliberal </w:t>
      </w:r>
      <w:del w:id="53" w:author="מחבר">
        <w:r w:rsidR="00541652" w:rsidDel="005E2039">
          <w:rPr>
            <w:lang w:val="en-US"/>
          </w:rPr>
          <w:delText xml:space="preserve">ideology </w:delText>
        </w:r>
      </w:del>
      <w:ins w:id="54" w:author="מחבר">
        <w:r>
          <w:rPr>
            <w:lang w:val="en-US"/>
          </w:rPr>
          <w:t xml:space="preserve">ideologies </w:t>
        </w:r>
      </w:ins>
      <w:r w:rsidR="00541652">
        <w:rPr>
          <w:lang w:val="en-US"/>
        </w:rPr>
        <w:t>and practice</w:t>
      </w:r>
      <w:ins w:id="55" w:author="מחבר">
        <w:r>
          <w:rPr>
            <w:lang w:val="en-US"/>
          </w:rPr>
          <w:t>s</w:t>
        </w:r>
      </w:ins>
      <w:r w:rsidR="00541652">
        <w:rPr>
          <w:lang w:val="en-US"/>
        </w:rPr>
        <w:t xml:space="preserve"> into </w:t>
      </w:r>
      <w:ins w:id="56" w:author="מחבר">
        <w:r>
          <w:rPr>
            <w:lang w:val="en-US"/>
          </w:rPr>
          <w:t xml:space="preserve">these new </w:t>
        </w:r>
      </w:ins>
      <w:r w:rsidR="00541652">
        <w:rPr>
          <w:lang w:val="en-US"/>
        </w:rPr>
        <w:t xml:space="preserve">spatial aesthetics </w:t>
      </w:r>
      <w:del w:id="57" w:author="מחבר">
        <w:r w:rsidR="00541652" w:rsidDel="00F33095">
          <w:rPr>
            <w:lang w:val="en-US"/>
          </w:rPr>
          <w:delText>is still</w:delText>
        </w:r>
      </w:del>
      <w:ins w:id="58" w:author="מחבר">
        <w:r w:rsidR="00F33095">
          <w:rPr>
            <w:lang w:val="en-US"/>
          </w:rPr>
          <w:t>remains</w:t>
        </w:r>
      </w:ins>
      <w:r w:rsidR="00541652">
        <w:rPr>
          <w:lang w:val="en-US"/>
        </w:rPr>
        <w:t xml:space="preserve"> </w:t>
      </w:r>
      <w:del w:id="59" w:author="מחבר">
        <w:r w:rsidR="00541652" w:rsidDel="00F33095">
          <w:rPr>
            <w:lang w:val="en-US"/>
          </w:rPr>
          <w:delText xml:space="preserve">obscured in </w:delText>
        </w:r>
      </w:del>
      <w:ins w:id="60" w:author="מחבר">
        <w:del w:id="61" w:author="מחבר">
          <w:r w:rsidR="00C0029F" w:rsidDel="00F33095">
            <w:rPr>
              <w:lang w:val="en-US"/>
            </w:rPr>
            <w:delText>terms of</w:delText>
          </w:r>
        </w:del>
        <w:r w:rsidR="00F33095">
          <w:rPr>
            <w:lang w:val="en-US"/>
          </w:rPr>
          <w:t>unexplored in</w:t>
        </w:r>
        <w:r w:rsidR="00C0029F">
          <w:rPr>
            <w:lang w:val="en-US"/>
          </w:rPr>
          <w:t xml:space="preserve"> </w:t>
        </w:r>
      </w:ins>
      <w:r w:rsidR="00541652">
        <w:rPr>
          <w:lang w:val="en-US"/>
        </w:rPr>
        <w:t>architectural historiography.</w:t>
      </w:r>
    </w:p>
    <w:p w14:paraId="68D983A9" w14:textId="1FD84FCB" w:rsidR="00541652" w:rsidRDefault="00541652" w:rsidP="00232A78">
      <w:pPr>
        <w:pStyle w:val="Paragraph1"/>
        <w:rPr>
          <w:color w:val="000000" w:themeColor="text1"/>
          <w:lang w:val="en-US"/>
        </w:rPr>
      </w:pPr>
      <w:del w:id="62" w:author="מחבר">
        <w:r w:rsidDel="00232A78">
          <w:rPr>
            <w:lang w:val="en-US"/>
          </w:rPr>
          <w:lastRenderedPageBreak/>
          <w:delText>Nevertheless</w:delText>
        </w:r>
      </w:del>
      <w:ins w:id="63" w:author="מחבר">
        <w:r w:rsidR="00232A78">
          <w:rPr>
            <w:lang w:val="en-US"/>
          </w:rPr>
          <w:t>Furthermore</w:t>
        </w:r>
      </w:ins>
      <w:r>
        <w:rPr>
          <w:lang w:val="en-US"/>
        </w:rPr>
        <w:t xml:space="preserve">, </w:t>
      </w:r>
      <w:r w:rsidR="00FE5C16">
        <w:rPr>
          <w:lang w:val="en-US"/>
        </w:rPr>
        <w:t xml:space="preserve">the term </w:t>
      </w:r>
      <w:ins w:id="64" w:author="מחבר">
        <w:r w:rsidR="00C85847">
          <w:rPr>
            <w:lang w:val="en-US"/>
          </w:rPr>
          <w:t>“</w:t>
        </w:r>
        <w:del w:id="65" w:author="מחבר">
          <w:r w:rsidR="00232A78" w:rsidDel="00C85847">
            <w:rPr>
              <w:lang w:val="en-US"/>
            </w:rPr>
            <w:delText>‘</w:delText>
          </w:r>
        </w:del>
      </w:ins>
      <w:del w:id="66" w:author="מחבר">
        <w:r w:rsidR="00FE5C16" w:rsidDel="00232A78">
          <w:rPr>
            <w:lang w:val="en-US"/>
          </w:rPr>
          <w:delText>"</w:delText>
        </w:r>
      </w:del>
      <w:r w:rsidRPr="00114C3D">
        <w:t>neoliberalism</w:t>
      </w:r>
      <w:ins w:id="67" w:author="מחבר">
        <w:r w:rsidR="00C85847">
          <w:rPr>
            <w:lang w:val="en-US"/>
          </w:rPr>
          <w:t>”</w:t>
        </w:r>
        <w:del w:id="68" w:author="מחבר">
          <w:r w:rsidR="00232A78" w:rsidDel="00C85847">
            <w:rPr>
              <w:lang w:val="en-US"/>
            </w:rPr>
            <w:delText>’</w:delText>
          </w:r>
        </w:del>
      </w:ins>
      <w:del w:id="69" w:author="מחבר">
        <w:r w:rsidR="00FE5C16" w:rsidDel="00232A78">
          <w:rPr>
            <w:lang w:val="en-US"/>
          </w:rPr>
          <w:delText>"</w:delText>
        </w:r>
      </w:del>
      <w:r w:rsidRPr="00114C3D">
        <w:t xml:space="preserve"> has </w:t>
      </w:r>
      <w:r w:rsidR="00FE5C16">
        <w:rPr>
          <w:lang w:val="en-US"/>
        </w:rPr>
        <w:t xml:space="preserve">been </w:t>
      </w:r>
      <w:r w:rsidRPr="00114C3D">
        <w:t xml:space="preserve">controversial and </w:t>
      </w:r>
      <w:commentRangeStart w:id="70"/>
      <w:r w:rsidR="00FE5C16">
        <w:rPr>
          <w:lang w:val="en-US"/>
        </w:rPr>
        <w:t>often</w:t>
      </w:r>
      <w:r w:rsidR="00FE5C16" w:rsidRPr="00114C3D">
        <w:t xml:space="preserve"> </w:t>
      </w:r>
      <w:del w:id="71" w:author="מחבר">
        <w:r w:rsidR="00FE5C16" w:rsidDel="00232A78">
          <w:rPr>
            <w:lang w:val="en-US"/>
          </w:rPr>
          <w:delText xml:space="preserve">maintains </w:delText>
        </w:r>
      </w:del>
      <w:ins w:id="72" w:author="מחבר">
        <w:r w:rsidR="00232A78">
          <w:rPr>
            <w:lang w:val="en-US"/>
          </w:rPr>
          <w:t>attracts</w:t>
        </w:r>
      </w:ins>
      <w:del w:id="73" w:author="מחבר">
        <w:r w:rsidR="00FE5C16" w:rsidDel="00232A78">
          <w:rPr>
            <w:lang w:val="en-US"/>
          </w:rPr>
          <w:delText>an</w:delText>
        </w:r>
      </w:del>
      <w:r w:rsidR="00FE5C16">
        <w:rPr>
          <w:lang w:val="en-US"/>
        </w:rPr>
        <w:t xml:space="preserve"> </w:t>
      </w:r>
      <w:r w:rsidRPr="00114C3D">
        <w:t>incoherent</w:t>
      </w:r>
      <w:ins w:id="74" w:author="מחבר">
        <w:r w:rsidR="00232A78">
          <w:rPr>
            <w:lang w:val="en-GB"/>
          </w:rPr>
          <w:t xml:space="preserve"> definitions and ambiguous understandings</w:t>
        </w:r>
        <w:commentRangeEnd w:id="70"/>
        <w:r w:rsidR="00232A78">
          <w:rPr>
            <w:rStyle w:val="a6"/>
            <w:rFonts w:asciiTheme="minorHAnsi" w:hAnsiTheme="minorHAnsi" w:cstheme="minorBidi"/>
            <w:lang w:bidi="ar-SA"/>
          </w:rPr>
          <w:commentReference w:id="70"/>
        </w:r>
        <w:r w:rsidR="00232A78">
          <w:rPr>
            <w:lang w:val="en-GB"/>
          </w:rPr>
          <w:t>.</w:t>
        </w:r>
      </w:ins>
      <w:r w:rsidRPr="00114C3D">
        <w:t xml:space="preserve"> </w:t>
      </w:r>
      <w:commentRangeStart w:id="75"/>
      <w:del w:id="76" w:author="מחבר">
        <w:r w:rsidRPr="0066717B" w:rsidDel="00232A78">
          <w:rPr>
            <w:strike/>
          </w:rPr>
          <w:delText>reputation</w:delText>
        </w:r>
      </w:del>
      <w:ins w:id="77" w:author="מחבר">
        <w:del w:id="78" w:author="מחבר">
          <w:r w:rsidR="00DF26C0" w:rsidDel="00232A78">
            <w:rPr>
              <w:lang w:val="en-US"/>
            </w:rPr>
            <w:delText xml:space="preserve"> (</w:delText>
          </w:r>
          <w:r w:rsidR="00DF26C0" w:rsidDel="001D3F7A">
            <w:rPr>
              <w:lang w:val="en-US"/>
            </w:rPr>
            <w:delText>definitons</w:delText>
          </w:r>
          <w:r w:rsidR="00DF26C0" w:rsidDel="00232A78">
            <w:rPr>
              <w:lang w:val="en-US"/>
            </w:rPr>
            <w:delText>? Ambiguities?)</w:delText>
          </w:r>
        </w:del>
      </w:ins>
      <w:del w:id="79" w:author="מחבר">
        <w:r w:rsidRPr="00114C3D" w:rsidDel="00232A78">
          <w:delText xml:space="preserve">. </w:delText>
        </w:r>
      </w:del>
      <w:r>
        <w:rPr>
          <w:lang w:val="en-US"/>
        </w:rPr>
        <w:t>F</w:t>
      </w:r>
      <w:r w:rsidRPr="00114C3D">
        <w:t>or our purpose</w:t>
      </w:r>
      <w:ins w:id="80" w:author="מחבר">
        <w:r w:rsidR="00232A78">
          <w:rPr>
            <w:lang w:val="en-GB"/>
          </w:rPr>
          <w:t>s</w:t>
        </w:r>
      </w:ins>
      <w:r w:rsidRPr="00114C3D">
        <w:t>, neoliberalism</w:t>
      </w:r>
      <w:r w:rsidRPr="00114C3D">
        <w:rPr>
          <w:b/>
          <w:bCs/>
        </w:rPr>
        <w:t xml:space="preserve"> </w:t>
      </w:r>
      <w:r w:rsidRPr="00114C3D">
        <w:t xml:space="preserve">will be used as an expression that goes beyond what David Harvey defined as </w:t>
      </w:r>
      <w:ins w:id="81" w:author="מחבר">
        <w:r w:rsidR="00232A78">
          <w:rPr>
            <w:lang w:val="en-GB"/>
          </w:rPr>
          <w:t>“</w:t>
        </w:r>
      </w:ins>
      <w:del w:id="82" w:author="מחבר">
        <w:r w:rsidRPr="00114C3D" w:rsidDel="00232A78">
          <w:delText>"</w:delText>
        </w:r>
      </w:del>
      <w:r w:rsidRPr="00114C3D">
        <w:t>a theory of political economic practices that proposes that human well-being can best be advanced by liberating individual entrepreneurial freedoms and skills within an institutional framework characterized by strong private property rights, free markets, and free trade</w:t>
      </w:r>
      <w:ins w:id="83" w:author="מחבר">
        <w:r w:rsidR="00232A78">
          <w:rPr>
            <w:lang w:val="en-GB"/>
          </w:rPr>
          <w:t>.”</w:t>
        </w:r>
      </w:ins>
      <w:del w:id="84" w:author="מחבר">
        <w:r w:rsidRPr="00114C3D" w:rsidDel="00232A78">
          <w:delText>".</w:delText>
        </w:r>
      </w:del>
      <w:r w:rsidRPr="00114C3D">
        <w:rPr>
          <w:rStyle w:val="a5"/>
          <w:color w:val="000000" w:themeColor="text1"/>
        </w:rPr>
        <w:footnoteReference w:id="1"/>
      </w:r>
      <w:r w:rsidRPr="00114C3D">
        <w:t xml:space="preserve"> </w:t>
      </w:r>
      <w:commentRangeEnd w:id="75"/>
      <w:r w:rsidR="00232A78">
        <w:rPr>
          <w:rStyle w:val="a6"/>
          <w:rFonts w:asciiTheme="minorHAnsi" w:hAnsiTheme="minorHAnsi" w:cstheme="minorBidi"/>
          <w:lang w:bidi="ar-SA"/>
        </w:rPr>
        <w:commentReference w:id="75"/>
      </w:r>
      <w:r>
        <w:rPr>
          <w:lang w:val="en-US"/>
        </w:rPr>
        <w:t>Since the 1970s</w:t>
      </w:r>
      <w:ins w:id="85" w:author="מחבר">
        <w:r w:rsidR="00232A78">
          <w:rPr>
            <w:lang w:val="en-US"/>
          </w:rPr>
          <w:t>,</w:t>
        </w:r>
      </w:ins>
      <w:r>
        <w:rPr>
          <w:lang w:val="en-US"/>
        </w:rPr>
        <w:t xml:space="preserve"> </w:t>
      </w:r>
      <w:r w:rsidR="007A2CAE">
        <w:rPr>
          <w:color w:val="000000" w:themeColor="text1"/>
          <w:lang w:val="en-US"/>
        </w:rPr>
        <w:t>a</w:t>
      </w:r>
      <w:r w:rsidRPr="00114C3D">
        <w:rPr>
          <w:color w:val="000000" w:themeColor="text1"/>
        </w:rPr>
        <w:t xml:space="preserve">lmost all </w:t>
      </w:r>
      <w:r>
        <w:rPr>
          <w:color w:val="000000" w:themeColor="text1"/>
          <w:lang w:val="en-US"/>
        </w:rPr>
        <w:t xml:space="preserve">Western </w:t>
      </w:r>
      <w:r w:rsidRPr="00114C3D">
        <w:rPr>
          <w:color w:val="000000" w:themeColor="text1"/>
        </w:rPr>
        <w:t>states</w:t>
      </w:r>
      <w:r>
        <w:rPr>
          <w:color w:val="000000" w:themeColor="text1"/>
          <w:lang w:val="en-US"/>
        </w:rPr>
        <w:t>,</w:t>
      </w:r>
      <w:r w:rsidR="001F48C8" w:rsidRPr="001F48C8">
        <w:rPr>
          <w:color w:val="000000" w:themeColor="text1"/>
          <w:lang w:val="en-US"/>
        </w:rPr>
        <w:t xml:space="preserve"> </w:t>
      </w:r>
      <w:r w:rsidR="001F48C8">
        <w:rPr>
          <w:color w:val="000000" w:themeColor="text1"/>
          <w:lang w:val="en-US"/>
        </w:rPr>
        <w:t>later</w:t>
      </w:r>
      <w:r>
        <w:rPr>
          <w:color w:val="000000" w:themeColor="text1"/>
          <w:lang w:val="en-US"/>
        </w:rPr>
        <w:t xml:space="preserve"> joined by </w:t>
      </w:r>
      <w:ins w:id="86" w:author="מחבר">
        <w:r w:rsidR="00A80E6A">
          <w:rPr>
            <w:color w:val="000000" w:themeColor="text1"/>
            <w:lang w:val="en-US"/>
          </w:rPr>
          <w:t xml:space="preserve">their </w:t>
        </w:r>
      </w:ins>
      <w:r>
        <w:rPr>
          <w:color w:val="000000" w:themeColor="text1"/>
          <w:lang w:val="en-US"/>
        </w:rPr>
        <w:t>socialist</w:t>
      </w:r>
      <w:r w:rsidR="007A2CAE">
        <w:rPr>
          <w:color w:val="000000" w:themeColor="text1"/>
          <w:lang w:val="en-US"/>
        </w:rPr>
        <w:t xml:space="preserve"> </w:t>
      </w:r>
      <w:del w:id="87" w:author="מחבר">
        <w:r w:rsidR="007A2CAE" w:rsidDel="00232A78">
          <w:rPr>
            <w:color w:val="000000" w:themeColor="text1"/>
            <w:lang w:val="en-US"/>
          </w:rPr>
          <w:delText>states</w:delText>
        </w:r>
      </w:del>
      <w:ins w:id="88" w:author="מחבר">
        <w:del w:id="89" w:author="מחבר">
          <w:r w:rsidR="00232A78" w:rsidDel="00A80E6A">
            <w:rPr>
              <w:color w:val="000000" w:themeColor="text1"/>
              <w:lang w:val="en-US"/>
            </w:rPr>
            <w:delText>ones</w:delText>
          </w:r>
        </w:del>
        <w:r w:rsidR="00A80E6A">
          <w:rPr>
            <w:color w:val="000000" w:themeColor="text1"/>
            <w:lang w:val="en-US"/>
          </w:rPr>
          <w:t>counterparts</w:t>
        </w:r>
      </w:ins>
      <w:r>
        <w:rPr>
          <w:color w:val="000000" w:themeColor="text1"/>
          <w:lang w:val="en-US"/>
        </w:rPr>
        <w:t xml:space="preserve">, </w:t>
      </w:r>
      <w:r w:rsidRPr="00114C3D">
        <w:rPr>
          <w:color w:val="000000" w:themeColor="text1"/>
        </w:rPr>
        <w:t>have embraced some version of</w:t>
      </w:r>
      <w:r w:rsidR="00FE5C16">
        <w:rPr>
          <w:color w:val="000000" w:themeColor="text1"/>
          <w:lang w:val="en-US"/>
        </w:rPr>
        <w:t xml:space="preserve"> </w:t>
      </w:r>
      <w:del w:id="90" w:author="מחבר">
        <w:r w:rsidR="00FE5C16" w:rsidDel="00232A78">
          <w:rPr>
            <w:color w:val="000000" w:themeColor="text1"/>
            <w:lang w:val="en-US"/>
          </w:rPr>
          <w:delText>the</w:delText>
        </w:r>
        <w:r w:rsidRPr="00114C3D" w:rsidDel="00232A78">
          <w:rPr>
            <w:color w:val="000000" w:themeColor="text1"/>
          </w:rPr>
          <w:delText xml:space="preserve"> </w:delText>
        </w:r>
      </w:del>
      <w:r w:rsidRPr="00114C3D">
        <w:rPr>
          <w:color w:val="000000" w:themeColor="text1"/>
        </w:rPr>
        <w:t>neoliberal theory</w:t>
      </w:r>
      <w:r>
        <w:rPr>
          <w:color w:val="000000" w:themeColor="text1"/>
          <w:lang w:val="en-US"/>
        </w:rPr>
        <w:t xml:space="preserve"> and practice</w:t>
      </w:r>
      <w:ins w:id="91" w:author="מחבר">
        <w:r w:rsidR="00232A78">
          <w:rPr>
            <w:color w:val="000000" w:themeColor="text1"/>
            <w:lang w:val="en-US"/>
          </w:rPr>
          <w:t>,</w:t>
        </w:r>
      </w:ins>
      <w:r>
        <w:rPr>
          <w:color w:val="000000" w:themeColor="text1"/>
          <w:lang w:val="en-US"/>
        </w:rPr>
        <w:t xml:space="preserve"> </w:t>
      </w:r>
      <w:del w:id="92" w:author="מחבר">
        <w:r w:rsidRPr="00114C3D" w:rsidDel="00232A78">
          <w:rPr>
            <w:color w:val="000000" w:themeColor="text1"/>
          </w:rPr>
          <w:delText>such as</w:delText>
        </w:r>
      </w:del>
      <w:ins w:id="93" w:author="מחבר">
        <w:r w:rsidR="00232A78">
          <w:rPr>
            <w:color w:val="000000" w:themeColor="text1"/>
            <w:lang w:val="en-GB"/>
          </w:rPr>
          <w:t>including</w:t>
        </w:r>
      </w:ins>
      <w:r w:rsidRPr="00114C3D">
        <w:rPr>
          <w:color w:val="000000" w:themeColor="text1"/>
        </w:rPr>
        <w:t xml:space="preserve"> deregulation, privatization, and withdrawal from </w:t>
      </w:r>
      <w:r>
        <w:rPr>
          <w:color w:val="000000" w:themeColor="text1"/>
          <w:lang w:val="en-US"/>
        </w:rPr>
        <w:t xml:space="preserve">various </w:t>
      </w:r>
      <w:r w:rsidRPr="00114C3D">
        <w:rPr>
          <w:color w:val="000000" w:themeColor="text1"/>
        </w:rPr>
        <w:t>areas of social provision</w:t>
      </w:r>
      <w:r>
        <w:rPr>
          <w:color w:val="000000" w:themeColor="text1"/>
          <w:lang w:val="en-US"/>
        </w:rPr>
        <w:t>.</w:t>
      </w:r>
    </w:p>
    <w:p w14:paraId="5F431A2B" w14:textId="7BB72412" w:rsidR="00306773" w:rsidRDefault="00541652" w:rsidP="00B000DD">
      <w:pPr>
        <w:pStyle w:val="Paragraph1"/>
        <w:rPr>
          <w:rtl/>
          <w:lang w:val="en-US"/>
        </w:rPr>
      </w:pPr>
      <w:r w:rsidRPr="13446C83">
        <w:rPr>
          <w:lang w:val="en-US"/>
        </w:rPr>
        <w:t xml:space="preserve">The historiography of modern architecture has traditionally been shaped around questions of style and form, while </w:t>
      </w:r>
      <w:r>
        <w:rPr>
          <w:lang w:val="en-US"/>
        </w:rPr>
        <w:t xml:space="preserve">generally </w:t>
      </w:r>
      <w:r w:rsidRPr="13446C83">
        <w:rPr>
          <w:lang w:val="en-US"/>
        </w:rPr>
        <w:t xml:space="preserve">ignoring other external and everyday aspects of the arduous and costly venture of building. </w:t>
      </w:r>
      <w:ins w:id="94" w:author="מחבר">
        <w:r w:rsidR="003A5714">
          <w:rPr>
            <w:lang w:val="en-US"/>
          </w:rPr>
          <w:t>Since the 1970s, t</w:t>
        </w:r>
      </w:ins>
      <w:del w:id="95" w:author="מחבר">
        <w:r w:rsidRPr="13446C83" w:rsidDel="003A5714">
          <w:rPr>
            <w:lang w:val="en-US"/>
          </w:rPr>
          <w:delText>T</w:delText>
        </w:r>
      </w:del>
      <w:r w:rsidRPr="13446C83">
        <w:rPr>
          <w:lang w:val="en-US"/>
        </w:rPr>
        <w:t xml:space="preserve">his stance has been reexamined </w:t>
      </w:r>
      <w:del w:id="96" w:author="מחבר">
        <w:r w:rsidRPr="13446C83" w:rsidDel="003A5714">
          <w:rPr>
            <w:lang w:val="en-US"/>
          </w:rPr>
          <w:delText xml:space="preserve">since the </w:delText>
        </w:r>
        <w:r w:rsidR="001F48C8" w:rsidDel="003A5714">
          <w:rPr>
            <w:lang w:val="en-US"/>
          </w:rPr>
          <w:delText>1970s</w:delText>
        </w:r>
        <w:r w:rsidR="002932AC" w:rsidDel="003A5714">
          <w:rPr>
            <w:lang w:val="en-US"/>
          </w:rPr>
          <w:delText xml:space="preserve"> </w:delText>
        </w:r>
      </w:del>
      <w:r w:rsidRPr="13446C83">
        <w:rPr>
          <w:lang w:val="en-US"/>
        </w:rPr>
        <w:t xml:space="preserve">in ongoing attempts </w:t>
      </w:r>
      <w:r>
        <w:t xml:space="preserve">to </w:t>
      </w:r>
      <w:r w:rsidRPr="13446C83">
        <w:rPr>
          <w:lang w:val="en-US"/>
        </w:rPr>
        <w:t>expand</w:t>
      </w:r>
      <w:r>
        <w:t xml:space="preserve"> architectur</w:t>
      </w:r>
      <w:r w:rsidRPr="13446C83">
        <w:rPr>
          <w:lang w:val="en-US"/>
        </w:rPr>
        <w:t xml:space="preserve">al histories </w:t>
      </w:r>
      <w:del w:id="97" w:author="מחבר">
        <w:r w:rsidDel="004D3F14">
          <w:delText xml:space="preserve">with </w:delText>
        </w:r>
        <w:r w:rsidRPr="13446C83" w:rsidDel="004D3F14">
          <w:rPr>
            <w:lang w:val="en-US"/>
          </w:rPr>
          <w:delText>the</w:delText>
        </w:r>
      </w:del>
      <w:ins w:id="98" w:author="מחבר">
        <w:r w:rsidR="004D3F14">
          <w:rPr>
            <w:lang w:val="en-US"/>
          </w:rPr>
          <w:t xml:space="preserve">to include </w:t>
        </w:r>
      </w:ins>
      <w:del w:id="99" w:author="מחבר">
        <w:r w:rsidRPr="13446C83" w:rsidDel="003A5714">
          <w:rPr>
            <w:lang w:val="en-US"/>
          </w:rPr>
          <w:delText xml:space="preserve"> </w:delText>
        </w:r>
      </w:del>
      <w:ins w:id="100" w:author="מחבר">
        <w:r w:rsidR="003A5714">
          <w:rPr>
            <w:lang w:val="en-US"/>
          </w:rPr>
          <w:t>an</w:t>
        </w:r>
        <w:r w:rsidR="003A5714" w:rsidRPr="13446C83">
          <w:rPr>
            <w:lang w:val="en-US"/>
          </w:rPr>
          <w:t xml:space="preserve"> </w:t>
        </w:r>
      </w:ins>
      <w:r w:rsidRPr="13446C83">
        <w:rPr>
          <w:lang w:val="en-US"/>
        </w:rPr>
        <w:t xml:space="preserve">analysis of financial </w:t>
      </w:r>
      <w:r w:rsidR="00FE5C16">
        <w:rPr>
          <w:lang w:val="en-US"/>
        </w:rPr>
        <w:t>and real</w:t>
      </w:r>
      <w:ins w:id="101" w:author="מחבר">
        <w:r w:rsidR="003A5714">
          <w:rPr>
            <w:lang w:val="en-US"/>
          </w:rPr>
          <w:t>-</w:t>
        </w:r>
      </w:ins>
      <w:del w:id="102" w:author="מחבר">
        <w:r w:rsidR="00FE5C16" w:rsidDel="003A5714">
          <w:rPr>
            <w:lang w:val="en-US"/>
          </w:rPr>
          <w:delText xml:space="preserve"> </w:delText>
        </w:r>
      </w:del>
      <w:r w:rsidR="00FE5C16">
        <w:rPr>
          <w:lang w:val="en-US"/>
        </w:rPr>
        <w:t xml:space="preserve">estate </w:t>
      </w:r>
      <w:r>
        <w:t>decision-making processes</w:t>
      </w:r>
      <w:r w:rsidR="002932AC">
        <w:rPr>
          <w:lang w:val="en-US"/>
        </w:rPr>
        <w:t xml:space="preserve">, such as </w:t>
      </w:r>
      <w:del w:id="103" w:author="מחבר">
        <w:r w:rsidR="002932AC" w:rsidDel="003A5714">
          <w:rPr>
            <w:lang w:val="en-US"/>
          </w:rPr>
          <w:delText xml:space="preserve">in </w:delText>
        </w:r>
      </w:del>
      <w:proofErr w:type="spellStart"/>
      <w:r w:rsidR="002932AC">
        <w:rPr>
          <w:lang w:val="en-US"/>
        </w:rPr>
        <w:t>Manfredo</w:t>
      </w:r>
      <w:proofErr w:type="spellEnd"/>
      <w:r w:rsidR="002932AC">
        <w:rPr>
          <w:lang w:val="en-US"/>
        </w:rPr>
        <w:t xml:space="preserve"> Tafuri</w:t>
      </w:r>
      <w:ins w:id="104" w:author="מחבר">
        <w:r w:rsidR="003A5714">
          <w:rPr>
            <w:lang w:val="en-US"/>
          </w:rPr>
          <w:t>’</w:t>
        </w:r>
      </w:ins>
      <w:del w:id="105" w:author="מחבר">
        <w:r w:rsidR="002932AC" w:rsidDel="003A5714">
          <w:rPr>
            <w:lang w:val="en-US"/>
          </w:rPr>
          <w:delText>'</w:delText>
        </w:r>
      </w:del>
      <w:r w:rsidR="002932AC">
        <w:rPr>
          <w:lang w:val="en-US"/>
        </w:rPr>
        <w:t xml:space="preserve">s </w:t>
      </w:r>
      <w:del w:id="106" w:author="מחבר">
        <w:r w:rsidR="002932AC" w:rsidRPr="008B57B8" w:rsidDel="003A5714">
          <w:rPr>
            <w:i/>
            <w:iCs/>
            <w:lang w:val="en-US"/>
            <w:rPrChange w:id="107" w:author="מחבר">
              <w:rPr>
                <w:lang w:val="en-US"/>
              </w:rPr>
            </w:rPrChange>
          </w:rPr>
          <w:delText>"</w:delText>
        </w:r>
      </w:del>
      <w:r w:rsidR="002932AC" w:rsidRPr="008B57B8">
        <w:rPr>
          <w:i/>
          <w:iCs/>
          <w:lang w:val="en-US"/>
          <w:rPrChange w:id="108" w:author="מחבר">
            <w:rPr>
              <w:lang w:val="en-US"/>
            </w:rPr>
          </w:rPrChange>
        </w:rPr>
        <w:t>Architecture and Utopia</w:t>
      </w:r>
      <w:del w:id="109" w:author="מחבר">
        <w:r w:rsidR="002932AC" w:rsidDel="003A5714">
          <w:rPr>
            <w:lang w:val="en-US"/>
          </w:rPr>
          <w:delText xml:space="preserve">" </w:delText>
        </w:r>
      </w:del>
      <w:ins w:id="110" w:author="מחבר">
        <w:r w:rsidR="003A5714">
          <w:rPr>
            <w:lang w:val="en-US"/>
          </w:rPr>
          <w:t xml:space="preserve"> (</w:t>
        </w:r>
      </w:ins>
      <w:del w:id="111" w:author="מחבר">
        <w:r w:rsidR="001D5D1F" w:rsidDel="003A5714">
          <w:rPr>
            <w:lang w:val="en-US"/>
          </w:rPr>
          <w:delText>from</w:delText>
        </w:r>
        <w:r w:rsidR="002932AC" w:rsidDel="003A5714">
          <w:rPr>
            <w:lang w:val="en-US"/>
          </w:rPr>
          <w:delText xml:space="preserve"> </w:delText>
        </w:r>
      </w:del>
      <w:r w:rsidR="002932AC">
        <w:rPr>
          <w:lang w:val="en-US"/>
        </w:rPr>
        <w:t>1973</w:t>
      </w:r>
      <w:ins w:id="112" w:author="מחבר">
        <w:r w:rsidR="003A5714">
          <w:rPr>
            <w:lang w:val="en-US"/>
          </w:rPr>
          <w:t>)</w:t>
        </w:r>
      </w:ins>
      <w:r w:rsidR="002932AC">
        <w:rPr>
          <w:lang w:val="en-US"/>
        </w:rPr>
        <w:t xml:space="preserve"> and </w:t>
      </w:r>
      <w:del w:id="113" w:author="מחבר">
        <w:r w:rsidR="001D5D1F" w:rsidDel="003A5714">
          <w:rPr>
            <w:lang w:val="en-US"/>
          </w:rPr>
          <w:delText>with</w:delText>
        </w:r>
        <w:r w:rsidR="002932AC" w:rsidDel="003A5714">
          <w:rPr>
            <w:lang w:val="en-US"/>
          </w:rPr>
          <w:delText xml:space="preserve"> </w:delText>
        </w:r>
      </w:del>
      <w:r w:rsidR="002932AC">
        <w:rPr>
          <w:lang w:val="en-US"/>
        </w:rPr>
        <w:t>Rem Koolhaas</w:t>
      </w:r>
      <w:ins w:id="114" w:author="מחבר">
        <w:r w:rsidR="003A5714">
          <w:rPr>
            <w:lang w:val="en-US"/>
          </w:rPr>
          <w:t>’</w:t>
        </w:r>
      </w:ins>
      <w:del w:id="115" w:author="מחבר">
        <w:r w:rsidR="002932AC" w:rsidDel="003A5714">
          <w:rPr>
            <w:lang w:val="en-US"/>
          </w:rPr>
          <w:delText>'</w:delText>
        </w:r>
      </w:del>
      <w:r w:rsidR="002932AC">
        <w:rPr>
          <w:lang w:val="en-US"/>
        </w:rPr>
        <w:t xml:space="preserve">s </w:t>
      </w:r>
      <w:del w:id="116" w:author="מחבר">
        <w:r w:rsidR="002932AC" w:rsidDel="003A5714">
          <w:rPr>
            <w:lang w:val="en-US"/>
          </w:rPr>
          <w:delText>1978</w:delText>
        </w:r>
      </w:del>
      <w:r w:rsidR="002932AC">
        <w:rPr>
          <w:lang w:val="en-US"/>
        </w:rPr>
        <w:t xml:space="preserve"> </w:t>
      </w:r>
      <w:del w:id="117" w:author="מחבר">
        <w:r w:rsidR="002932AC" w:rsidRPr="008B57B8" w:rsidDel="003A5714">
          <w:rPr>
            <w:i/>
            <w:iCs/>
            <w:lang w:val="en-US"/>
            <w:rPrChange w:id="118" w:author="מחבר">
              <w:rPr>
                <w:lang w:val="en-US"/>
              </w:rPr>
            </w:rPrChange>
          </w:rPr>
          <w:delText>"</w:delText>
        </w:r>
      </w:del>
      <w:r w:rsidR="002932AC" w:rsidRPr="008B57B8">
        <w:rPr>
          <w:i/>
          <w:iCs/>
          <w:lang w:val="en-US"/>
          <w:rPrChange w:id="119" w:author="מחבר">
            <w:rPr>
              <w:lang w:val="en-US"/>
            </w:rPr>
          </w:rPrChange>
        </w:rPr>
        <w:t>Delirious New York</w:t>
      </w:r>
      <w:del w:id="120" w:author="מחבר">
        <w:r w:rsidR="002932AC" w:rsidDel="003A5714">
          <w:rPr>
            <w:lang w:val="en-US"/>
          </w:rPr>
          <w:delText>"</w:delText>
        </w:r>
      </w:del>
      <w:ins w:id="121" w:author="מחבר">
        <w:r w:rsidR="003A5714">
          <w:rPr>
            <w:lang w:val="en-US"/>
          </w:rPr>
          <w:t xml:space="preserve"> (1978)</w:t>
        </w:r>
      </w:ins>
      <w:r w:rsidRPr="13446C83">
        <w:rPr>
          <w:lang w:val="en-US"/>
        </w:rPr>
        <w:t>.</w:t>
      </w:r>
      <w:r w:rsidR="002932AC">
        <w:rPr>
          <w:rStyle w:val="a5"/>
          <w:lang w:val="en-US"/>
        </w:rPr>
        <w:footnoteReference w:id="2"/>
      </w:r>
      <w:r w:rsidRPr="13446C83">
        <w:rPr>
          <w:lang w:val="en-US"/>
        </w:rPr>
        <w:t xml:space="preserve"> However, these examinations </w:t>
      </w:r>
      <w:ins w:id="126" w:author="מחבר">
        <w:r w:rsidR="004D3F14">
          <w:rPr>
            <w:lang w:val="en-US"/>
          </w:rPr>
          <w:t xml:space="preserve">have </w:t>
        </w:r>
      </w:ins>
      <w:r w:rsidRPr="13446C83">
        <w:rPr>
          <w:lang w:val="en-US"/>
        </w:rPr>
        <w:t>remained focused on</w:t>
      </w:r>
      <w:r w:rsidR="00FE5C16">
        <w:rPr>
          <w:lang w:val="en-US"/>
        </w:rPr>
        <w:t xml:space="preserve"> the independence of the</w:t>
      </w:r>
      <w:r w:rsidRPr="13446C83">
        <w:rPr>
          <w:lang w:val="en-US"/>
        </w:rPr>
        <w:t xml:space="preserve"> architectural expression, leaving the role of the economy in </w:t>
      </w:r>
      <w:del w:id="127" w:author="מחבר">
        <w:r w:rsidRPr="13446C83" w:rsidDel="004D3F14">
          <w:rPr>
            <w:lang w:val="en-US"/>
          </w:rPr>
          <w:delText xml:space="preserve">the </w:delText>
        </w:r>
      </w:del>
      <w:r w:rsidRPr="13446C83">
        <w:rPr>
          <w:lang w:val="en-US"/>
        </w:rPr>
        <w:t xml:space="preserve">shaping </w:t>
      </w:r>
      <w:del w:id="128" w:author="מחבר">
        <w:r w:rsidRPr="13446C83" w:rsidDel="004D3F14">
          <w:rPr>
            <w:lang w:val="en-US"/>
          </w:rPr>
          <w:delText xml:space="preserve">of </w:delText>
        </w:r>
      </w:del>
      <w:r w:rsidRPr="13446C83">
        <w:rPr>
          <w:lang w:val="en-US"/>
        </w:rPr>
        <w:t xml:space="preserve">architecture </w:t>
      </w:r>
      <w:del w:id="129" w:author="מחבר">
        <w:r w:rsidRPr="13446C83" w:rsidDel="004D3F14">
          <w:rPr>
            <w:lang w:val="en-US"/>
          </w:rPr>
          <w:delText xml:space="preserve">relatively </w:delText>
        </w:r>
      </w:del>
      <w:r w:rsidRPr="13446C83">
        <w:rPr>
          <w:lang w:val="en-US"/>
        </w:rPr>
        <w:t>underdiscussed.</w:t>
      </w:r>
      <w:r w:rsidR="003A007A">
        <w:rPr>
          <w:lang w:val="en-US"/>
        </w:rPr>
        <w:t xml:space="preserve"> </w:t>
      </w:r>
      <w:r w:rsidR="00306773">
        <w:rPr>
          <w:lang w:val="en-US"/>
        </w:rPr>
        <w:t>D</w:t>
      </w:r>
      <w:r w:rsidR="00306773" w:rsidRPr="008835CB">
        <w:rPr>
          <w:lang w:val="en-US"/>
        </w:rPr>
        <w:t>rawing on</w:t>
      </w:r>
      <w:r w:rsidR="00306773" w:rsidRPr="001D5D1F">
        <w:rPr>
          <w:lang w:val="en-US"/>
        </w:rPr>
        <w:t xml:space="preserve"> </w:t>
      </w:r>
      <w:r w:rsidR="00306773">
        <w:rPr>
          <w:lang w:val="en-US"/>
        </w:rPr>
        <w:t xml:space="preserve">Fredric </w:t>
      </w:r>
      <w:del w:id="130" w:author="מחבר">
        <w:r w:rsidR="00306773" w:rsidDel="003A5714">
          <w:delText>Jameson</w:delText>
        </w:r>
        <w:r w:rsidR="00306773" w:rsidDel="003A5714">
          <w:rPr>
            <w:lang w:val="en-US"/>
          </w:rPr>
          <w:delText xml:space="preserve">'s </w:delText>
        </w:r>
      </w:del>
      <w:ins w:id="131" w:author="מחבר">
        <w:r w:rsidR="003A5714">
          <w:t>Jameson</w:t>
        </w:r>
        <w:r w:rsidR="003A5714">
          <w:rPr>
            <w:lang w:val="en-US"/>
          </w:rPr>
          <w:t xml:space="preserve">’s </w:t>
        </w:r>
      </w:ins>
      <w:r w:rsidR="00306773">
        <w:t xml:space="preserve">cultural </w:t>
      </w:r>
      <w:r w:rsidR="00306773" w:rsidRPr="13446C83">
        <w:rPr>
          <w:lang w:val="en-US"/>
        </w:rPr>
        <w:t>understanding</w:t>
      </w:r>
      <w:del w:id="132" w:author="מחבר">
        <w:r w:rsidR="00306773" w:rsidDel="003A5714">
          <w:rPr>
            <w:rFonts w:hint="cs"/>
            <w:rtl/>
            <w:lang w:val="en-US"/>
          </w:rPr>
          <w:delText xml:space="preserve"> </w:delText>
        </w:r>
      </w:del>
      <w:r w:rsidR="00306773">
        <w:rPr>
          <w:lang w:val="en-US"/>
        </w:rPr>
        <w:t xml:space="preserve"> of late</w:t>
      </w:r>
      <w:ins w:id="133" w:author="מחבר">
        <w:r w:rsidR="004D3F14">
          <w:rPr>
            <w:lang w:val="en-US"/>
          </w:rPr>
          <w:t xml:space="preserve"> </w:t>
        </w:r>
      </w:ins>
      <w:del w:id="134" w:author="מחבר">
        <w:r w:rsidR="00306773" w:rsidDel="004D3F14">
          <w:rPr>
            <w:lang w:val="en-US"/>
          </w:rPr>
          <w:delText>-</w:delText>
        </w:r>
      </w:del>
      <w:r w:rsidR="00306773">
        <w:rPr>
          <w:lang w:val="en-US"/>
        </w:rPr>
        <w:t>capitalism</w:t>
      </w:r>
      <w:ins w:id="135" w:author="מחבר">
        <w:r w:rsidR="004D3F14">
          <w:rPr>
            <w:lang w:val="en-US"/>
          </w:rPr>
          <w:t xml:space="preserve">, as well as </w:t>
        </w:r>
      </w:ins>
      <w:del w:id="136" w:author="מחבר">
        <w:r w:rsidR="00306773" w:rsidRPr="13446C83" w:rsidDel="004D3F14">
          <w:rPr>
            <w:lang w:val="en-US"/>
          </w:rPr>
          <w:delText xml:space="preserve"> </w:delText>
        </w:r>
        <w:r w:rsidR="00306773" w:rsidDel="004D3F14">
          <w:rPr>
            <w:lang w:val="en-US"/>
          </w:rPr>
          <w:delText>and</w:delText>
        </w:r>
        <w:r w:rsidR="00306773" w:rsidRPr="008835CB" w:rsidDel="004D3F14">
          <w:rPr>
            <w:lang w:val="en-US"/>
          </w:rPr>
          <w:delText xml:space="preserve"> </w:delText>
        </w:r>
      </w:del>
      <w:r w:rsidR="00306773" w:rsidRPr="008835CB">
        <w:rPr>
          <w:lang w:val="en-US"/>
        </w:rPr>
        <w:t xml:space="preserve">Harvey’s description of </w:t>
      </w:r>
      <w:del w:id="137" w:author="מחבר">
        <w:r w:rsidR="00306773" w:rsidDel="00C25337">
          <w:rPr>
            <w:lang w:val="en-US"/>
          </w:rPr>
          <w:delText xml:space="preserve">the </w:delText>
        </w:r>
      </w:del>
      <w:ins w:id="138" w:author="מחבר">
        <w:del w:id="139" w:author="מחבר">
          <w:r w:rsidR="003A5714" w:rsidDel="004D3F14">
            <w:rPr>
              <w:lang w:val="en-US"/>
            </w:rPr>
            <w:delText>‘</w:delText>
          </w:r>
        </w:del>
      </w:ins>
      <w:del w:id="140" w:author="מחבר">
        <w:r w:rsidR="00306773" w:rsidDel="004D3F14">
          <w:rPr>
            <w:lang w:val="en-US"/>
          </w:rPr>
          <w:delText>'</w:delText>
        </w:r>
      </w:del>
      <w:ins w:id="141" w:author="מחבר">
        <w:r w:rsidR="004D3F14">
          <w:rPr>
            <w:lang w:val="en-US"/>
          </w:rPr>
          <w:t>“</w:t>
        </w:r>
      </w:ins>
      <w:r w:rsidR="00306773" w:rsidRPr="008835CB">
        <w:rPr>
          <w:lang w:val="en-US"/>
        </w:rPr>
        <w:t>fictitious</w:t>
      </w:r>
      <w:r w:rsidR="00306773">
        <w:rPr>
          <w:lang w:val="en-US"/>
        </w:rPr>
        <w:t xml:space="preserve"> capital</w:t>
      </w:r>
      <w:ins w:id="142" w:author="מחבר">
        <w:del w:id="143" w:author="מחבר">
          <w:r w:rsidR="003A5714" w:rsidDel="004D3F14">
            <w:rPr>
              <w:lang w:val="en-US"/>
            </w:rPr>
            <w:delText>’</w:delText>
          </w:r>
        </w:del>
      </w:ins>
      <w:del w:id="144" w:author="מחבר">
        <w:r w:rsidR="00306773" w:rsidDel="004D3F14">
          <w:rPr>
            <w:lang w:val="en-US"/>
          </w:rPr>
          <w:delText>'</w:delText>
        </w:r>
      </w:del>
      <w:ins w:id="145" w:author="מחבר">
        <w:r w:rsidR="004D3F14">
          <w:rPr>
            <w:lang w:val="en-US"/>
          </w:rPr>
          <w:t>”</w:t>
        </w:r>
      </w:ins>
      <w:r w:rsidR="00306773">
        <w:rPr>
          <w:lang w:val="en-US"/>
        </w:rPr>
        <w:t xml:space="preserve"> as a</w:t>
      </w:r>
      <w:r w:rsidR="00306773" w:rsidRPr="000C532A">
        <w:t xml:space="preserve"> collective formal yearn</w:t>
      </w:r>
      <w:proofErr w:type="spellStart"/>
      <w:r w:rsidR="00306773">
        <w:rPr>
          <w:lang w:val="en-US"/>
        </w:rPr>
        <w:t>ing</w:t>
      </w:r>
      <w:proofErr w:type="spellEnd"/>
      <w:r w:rsidR="00306773" w:rsidRPr="000C532A">
        <w:t xml:space="preserve"> for stability after the economic crisis of the 1970s</w:t>
      </w:r>
      <w:r w:rsidR="00306773">
        <w:rPr>
          <w:lang w:val="en-US"/>
        </w:rPr>
        <w:t>,</w:t>
      </w:r>
      <w:del w:id="146" w:author="מחבר">
        <w:r w:rsidR="00306773" w:rsidDel="008802DD">
          <w:rPr>
            <w:lang w:val="en-US"/>
          </w:rPr>
          <w:delText xml:space="preserve"> recent </w:delText>
        </w:r>
        <w:r w:rsidR="00306773" w:rsidRPr="13446C83" w:rsidDel="008802DD">
          <w:rPr>
            <w:lang w:val="en-US"/>
          </w:rPr>
          <w:delText>architectural historians</w:delText>
        </w:r>
        <w:r w:rsidR="00306773" w:rsidDel="008802DD">
          <w:rPr>
            <w:lang w:val="en-US"/>
          </w:rPr>
          <w:delText xml:space="preserve"> have developed </w:delText>
        </w:r>
        <w:r w:rsidR="00306773" w:rsidRPr="13446C83" w:rsidDel="008802DD">
          <w:rPr>
            <w:lang w:val="en-US"/>
          </w:rPr>
          <w:delText xml:space="preserve">the relationship </w:delText>
        </w:r>
        <w:r w:rsidR="00306773" w:rsidDel="008802DD">
          <w:rPr>
            <w:lang w:val="en-US"/>
          </w:rPr>
          <w:delText>between</w:delText>
        </w:r>
        <w:r w:rsidR="00306773" w:rsidRPr="13446C83" w:rsidDel="008802DD">
          <w:rPr>
            <w:lang w:val="en-US"/>
          </w:rPr>
          <w:delText xml:space="preserve"> space, architecture and neoliberal economies</w:delText>
        </w:r>
        <w:r w:rsidR="00306773" w:rsidDel="008802DD">
          <w:rPr>
            <w:lang w:val="en-US"/>
          </w:rPr>
          <w:delText>.</w:delText>
        </w:r>
      </w:del>
      <w:r w:rsidR="00306773" w:rsidRPr="008B57B8">
        <w:rPr>
          <w:vertAlign w:val="superscript"/>
          <w:lang w:val="en-US"/>
          <w:rPrChange w:id="147" w:author="מחבר">
            <w:rPr>
              <w:b/>
              <w:bCs/>
              <w:vertAlign w:val="superscript"/>
              <w:lang w:val="en-US"/>
            </w:rPr>
          </w:rPrChange>
        </w:rPr>
        <w:footnoteReference w:id="3"/>
      </w:r>
      <w:ins w:id="149" w:author="מחבר">
        <w:r w:rsidR="008802DD" w:rsidRPr="008802DD">
          <w:t xml:space="preserve"> </w:t>
        </w:r>
        <w:r w:rsidR="008802DD">
          <w:rPr>
            <w:lang w:val="en-GB"/>
          </w:rPr>
          <w:t xml:space="preserve">more </w:t>
        </w:r>
        <w:r w:rsidR="008802DD" w:rsidRPr="008802DD">
          <w:rPr>
            <w:lang w:val="en-US"/>
          </w:rPr>
          <w:t xml:space="preserve">recent architectural historians have sought to </w:t>
        </w:r>
        <w:del w:id="150" w:author="מחבר">
          <w:r w:rsidR="008802DD" w:rsidRPr="008802DD" w:rsidDel="00795D85">
            <w:rPr>
              <w:lang w:val="en-US"/>
            </w:rPr>
            <w:delText>establish</w:delText>
          </w:r>
        </w:del>
        <w:r w:rsidR="00795D85">
          <w:rPr>
            <w:lang w:val="en-US"/>
          </w:rPr>
          <w:t>develop</w:t>
        </w:r>
        <w:r w:rsidR="008802DD" w:rsidRPr="008802DD">
          <w:rPr>
            <w:lang w:val="en-US"/>
          </w:rPr>
          <w:t xml:space="preserve"> the relationship between space, architecture</w:t>
        </w:r>
        <w:r w:rsidR="00C0029F">
          <w:rPr>
            <w:lang w:val="en-US"/>
          </w:rPr>
          <w:t>,</w:t>
        </w:r>
        <w:r w:rsidR="008802DD" w:rsidRPr="008802DD">
          <w:rPr>
            <w:lang w:val="en-US"/>
          </w:rPr>
          <w:t xml:space="preserve"> and neoliberal economies.</w:t>
        </w:r>
      </w:ins>
      <w:r w:rsidR="00306773">
        <w:rPr>
          <w:lang w:val="en-US"/>
        </w:rPr>
        <w:t xml:space="preserve"> Scholars such as Reinhold Martin, Peggy </w:t>
      </w:r>
      <w:proofErr w:type="spellStart"/>
      <w:r w:rsidR="00306773">
        <w:rPr>
          <w:lang w:val="en-US"/>
        </w:rPr>
        <w:t>Deamer</w:t>
      </w:r>
      <w:proofErr w:type="spellEnd"/>
      <w:ins w:id="151" w:author="מחבר">
        <w:r w:rsidR="003A5714">
          <w:rPr>
            <w:lang w:val="en-US"/>
          </w:rPr>
          <w:t>,</w:t>
        </w:r>
      </w:ins>
      <w:r w:rsidR="00306773">
        <w:rPr>
          <w:lang w:val="en-US"/>
        </w:rPr>
        <w:t xml:space="preserve"> and Douglas Spencer </w:t>
      </w:r>
      <w:r w:rsidR="00306773" w:rsidRPr="008835CB">
        <w:rPr>
          <w:lang w:val="en-US" w:bidi="ar-SA"/>
        </w:rPr>
        <w:t xml:space="preserve">have incorporated </w:t>
      </w:r>
      <w:ins w:id="152" w:author="מחבר">
        <w:r w:rsidR="003A5714">
          <w:rPr>
            <w:lang w:val="en-US" w:bidi="ar-SA"/>
          </w:rPr>
          <w:t xml:space="preserve">the </w:t>
        </w:r>
      </w:ins>
      <w:r w:rsidR="00306773" w:rsidRPr="008835CB">
        <w:rPr>
          <w:lang w:val="en-US" w:bidi="ar-SA"/>
        </w:rPr>
        <w:t>economy into</w:t>
      </w:r>
      <w:del w:id="153" w:author="מחבר">
        <w:r w:rsidR="00306773" w:rsidDel="003A5714">
          <w:rPr>
            <w:rFonts w:hint="cs"/>
            <w:rtl/>
            <w:lang w:val="en-US"/>
          </w:rPr>
          <w:delText xml:space="preserve"> </w:delText>
        </w:r>
      </w:del>
      <w:r w:rsidR="00306773">
        <w:rPr>
          <w:lang w:val="en-US"/>
        </w:rPr>
        <w:t xml:space="preserve"> their</w:t>
      </w:r>
      <w:r w:rsidR="00306773" w:rsidRPr="008835CB">
        <w:rPr>
          <w:lang w:val="en-US" w:bidi="ar-SA"/>
        </w:rPr>
        <w:t xml:space="preserve"> architectural histor</w:t>
      </w:r>
      <w:ins w:id="154" w:author="מחבר">
        <w:r w:rsidR="003A5714">
          <w:rPr>
            <w:lang w:val="en-US" w:bidi="ar-SA"/>
          </w:rPr>
          <w:t>ies</w:t>
        </w:r>
      </w:ins>
      <w:del w:id="155" w:author="מחבר">
        <w:r w:rsidR="00306773" w:rsidRPr="008835CB" w:rsidDel="003A5714">
          <w:rPr>
            <w:lang w:val="en-US" w:bidi="ar-SA"/>
          </w:rPr>
          <w:delText>y</w:delText>
        </w:r>
      </w:del>
      <w:r w:rsidR="00306773">
        <w:rPr>
          <w:lang w:val="en-US" w:bidi="ar-SA"/>
        </w:rPr>
        <w:t>.</w:t>
      </w:r>
      <w:r w:rsidR="003A007A">
        <w:rPr>
          <w:rStyle w:val="a5"/>
          <w:lang w:val="en-US" w:bidi="ar-SA"/>
        </w:rPr>
        <w:footnoteReference w:id="4"/>
      </w:r>
      <w:r w:rsidR="00306773">
        <w:rPr>
          <w:lang w:val="en-US" w:bidi="ar-SA"/>
        </w:rPr>
        <w:t xml:space="preserve"> </w:t>
      </w:r>
      <w:r w:rsidR="00306773">
        <w:rPr>
          <w:lang w:val="en-US"/>
        </w:rPr>
        <w:t xml:space="preserve">In </w:t>
      </w:r>
      <w:r w:rsidR="00306773" w:rsidRPr="00114C3D">
        <w:rPr>
          <w:noProof/>
        </w:rPr>
        <w:t>a</w:t>
      </w:r>
      <w:r w:rsidR="00306773">
        <w:rPr>
          <w:noProof/>
          <w:lang w:val="en-US"/>
        </w:rPr>
        <w:t xml:space="preserve"> recent</w:t>
      </w:r>
      <w:r w:rsidR="00306773" w:rsidRPr="00114C3D">
        <w:rPr>
          <w:noProof/>
        </w:rPr>
        <w:t xml:space="preserve"> </w:t>
      </w:r>
      <w:r w:rsidR="00306773" w:rsidRPr="00114C3D">
        <w:rPr>
          <w:noProof/>
        </w:rPr>
        <w:lastRenderedPageBreak/>
        <w:t xml:space="preserve">anthology of </w:t>
      </w:r>
      <w:r w:rsidR="00306773" w:rsidRPr="00114C3D">
        <w:rPr>
          <w:noProof/>
          <w:lang w:val="en-US"/>
        </w:rPr>
        <w:t>studies</w:t>
      </w:r>
      <w:r w:rsidR="00306773" w:rsidRPr="00114C3D">
        <w:rPr>
          <w:noProof/>
        </w:rPr>
        <w:t xml:space="preserve"> on </w:t>
      </w:r>
      <w:r w:rsidR="00306773" w:rsidRPr="00114C3D">
        <w:t xml:space="preserve">architecture and its economic ties, </w:t>
      </w:r>
      <w:r w:rsidR="00306773" w:rsidRPr="008B57B8">
        <w:rPr>
          <w:i/>
          <w:iCs/>
          <w:noProof/>
          <w:rPrChange w:id="160" w:author="מחבר">
            <w:rPr>
              <w:b/>
              <w:bCs/>
              <w:noProof/>
            </w:rPr>
          </w:rPrChange>
        </w:rPr>
        <w:t>Neoliberalism on the Ground: Architecture and Transformation from the 1960s to the Present</w:t>
      </w:r>
      <w:r w:rsidR="00306773" w:rsidRPr="00114C3D">
        <w:rPr>
          <w:noProof/>
        </w:rPr>
        <w:t>,</w:t>
      </w:r>
      <w:r w:rsidR="00306773" w:rsidRPr="00114C3D">
        <w:rPr>
          <w:b/>
          <w:bCs/>
        </w:rPr>
        <w:t xml:space="preserve"> </w:t>
      </w:r>
      <w:r w:rsidR="00306773" w:rsidRPr="00114C3D">
        <w:rPr>
          <w:noProof/>
        </w:rPr>
        <w:t>Cupers, Gabrielsson, and Mattsson</w:t>
      </w:r>
      <w:r w:rsidR="00306773">
        <w:rPr>
          <w:noProof/>
          <w:lang w:val="en-US"/>
        </w:rPr>
        <w:t xml:space="preserve"> examined</w:t>
      </w:r>
      <w:r w:rsidR="00306773" w:rsidRPr="00114C3D">
        <w:rPr>
          <w:noProof/>
          <w:lang w:val="en-US"/>
        </w:rPr>
        <w:t xml:space="preserve"> </w:t>
      </w:r>
      <w:r w:rsidR="00306773" w:rsidRPr="00114C3D">
        <w:rPr>
          <w:noProof/>
        </w:rPr>
        <w:t xml:space="preserve">how architecture under neoliberalism </w:t>
      </w:r>
      <w:del w:id="161" w:author="מחבר">
        <w:r w:rsidR="00306773" w:rsidRPr="00114C3D" w:rsidDel="008802DD">
          <w:rPr>
            <w:noProof/>
          </w:rPr>
          <w:delText>"</w:delText>
        </w:r>
      </w:del>
      <w:ins w:id="162" w:author="מחבר">
        <w:r w:rsidR="008802DD">
          <w:rPr>
            <w:noProof/>
            <w:lang w:val="en-GB"/>
          </w:rPr>
          <w:t>“</w:t>
        </w:r>
      </w:ins>
      <w:r w:rsidR="00306773" w:rsidRPr="00114C3D">
        <w:rPr>
          <w:noProof/>
        </w:rPr>
        <w:t>hits the ground</w:t>
      </w:r>
      <w:del w:id="163" w:author="מחבר">
        <w:r w:rsidR="00306773" w:rsidRPr="00114C3D" w:rsidDel="008802DD">
          <w:rPr>
            <w:noProof/>
          </w:rPr>
          <w:delText xml:space="preserve">" </w:delText>
        </w:r>
      </w:del>
      <w:ins w:id="164" w:author="מחבר">
        <w:r w:rsidR="008802DD">
          <w:rPr>
            <w:noProof/>
            <w:lang w:val="en-GB"/>
          </w:rPr>
          <w:t>”</w:t>
        </w:r>
        <w:r w:rsidR="008802DD" w:rsidRPr="00114C3D">
          <w:rPr>
            <w:noProof/>
          </w:rPr>
          <w:t xml:space="preserve"> </w:t>
        </w:r>
      </w:ins>
      <w:r w:rsidR="00306773" w:rsidRPr="00114C3D">
        <w:rPr>
          <w:noProof/>
        </w:rPr>
        <w:t>and intervenes in</w:t>
      </w:r>
      <w:ins w:id="165" w:author="מחבר">
        <w:r w:rsidR="00C25337">
          <w:rPr>
            <w:noProof/>
            <w:lang w:val="en-US"/>
          </w:rPr>
          <w:t xml:space="preserve"> the</w:t>
        </w:r>
      </w:ins>
      <w:r w:rsidR="00306773" w:rsidRPr="00114C3D">
        <w:rPr>
          <w:noProof/>
        </w:rPr>
        <w:t xml:space="preserve"> </w:t>
      </w:r>
      <w:del w:id="166" w:author="מחבר">
        <w:r w:rsidR="00306773" w:rsidRPr="00114C3D" w:rsidDel="008802DD">
          <w:rPr>
            <w:noProof/>
          </w:rPr>
          <w:delText>"</w:delText>
        </w:r>
      </w:del>
      <w:ins w:id="167" w:author="מחבר">
        <w:r w:rsidR="008802DD">
          <w:rPr>
            <w:noProof/>
            <w:lang w:val="en-GB"/>
          </w:rPr>
          <w:t>“</w:t>
        </w:r>
      </w:ins>
      <w:r w:rsidR="00306773" w:rsidRPr="00114C3D">
        <w:rPr>
          <w:noProof/>
        </w:rPr>
        <w:t>political narratives, organizational conditions, and cultural dynamics</w:t>
      </w:r>
      <w:del w:id="168" w:author="מחבר">
        <w:r w:rsidR="00306773" w:rsidRPr="00114C3D" w:rsidDel="008802DD">
          <w:rPr>
            <w:noProof/>
          </w:rPr>
          <w:delText xml:space="preserve">" </w:delText>
        </w:r>
      </w:del>
      <w:ins w:id="169" w:author="מחבר">
        <w:r w:rsidR="008802DD">
          <w:rPr>
            <w:noProof/>
            <w:lang w:val="en-GB"/>
          </w:rPr>
          <w:t>”</w:t>
        </w:r>
        <w:r w:rsidR="008802DD" w:rsidRPr="00114C3D">
          <w:rPr>
            <w:noProof/>
          </w:rPr>
          <w:t xml:space="preserve"> </w:t>
        </w:r>
      </w:ins>
      <w:r w:rsidR="00306773" w:rsidRPr="00114C3D">
        <w:rPr>
          <w:noProof/>
        </w:rPr>
        <w:t>of places.</w:t>
      </w:r>
      <w:r w:rsidR="00306773" w:rsidRPr="00114C3D">
        <w:rPr>
          <w:rStyle w:val="a5"/>
          <w:iCs/>
          <w:noProof/>
        </w:rPr>
        <w:footnoteReference w:id="5"/>
      </w:r>
    </w:p>
    <w:p w14:paraId="4E147EED" w14:textId="3070037B" w:rsidR="00541652" w:rsidRPr="00B7798B" w:rsidRDefault="00F35397" w:rsidP="007C59C7">
      <w:pPr>
        <w:pStyle w:val="Paragraph1"/>
        <w:rPr>
          <w:lang w:val="en-US"/>
        </w:rPr>
      </w:pPr>
      <w:r>
        <w:rPr>
          <w:lang w:val="en-US"/>
        </w:rPr>
        <w:t>While</w:t>
      </w:r>
      <w:r w:rsidR="00541652" w:rsidRPr="00114C3D">
        <w:rPr>
          <w:lang w:val="en-US"/>
        </w:rPr>
        <w:t xml:space="preserve"> acknowledging the </w:t>
      </w:r>
      <w:ins w:id="171" w:author="מחבר">
        <w:r w:rsidR="00983820">
          <w:rPr>
            <w:lang w:val="en-US"/>
          </w:rPr>
          <w:t xml:space="preserve">historiographical </w:t>
        </w:r>
      </w:ins>
      <w:r w:rsidR="00541652" w:rsidRPr="00114C3D">
        <w:rPr>
          <w:lang w:val="en-US"/>
        </w:rPr>
        <w:t>gap</w:t>
      </w:r>
      <w:r w:rsidR="00541652" w:rsidRPr="00114C3D">
        <w:t>, much</w:t>
      </w:r>
      <w:del w:id="172" w:author="מחבר">
        <w:r w:rsidR="00541652" w:rsidRPr="00114C3D" w:rsidDel="00983820">
          <w:delText xml:space="preserve"> of the</w:delText>
        </w:r>
      </w:del>
      <w:r w:rsidR="00541652" w:rsidRPr="00114C3D">
        <w:t xml:space="preserve"> </w:t>
      </w:r>
      <w:r w:rsidR="00541652" w:rsidRPr="00114C3D">
        <w:rPr>
          <w:lang w:val="en-US"/>
        </w:rPr>
        <w:t>c</w:t>
      </w:r>
      <w:r w:rsidR="00541652" w:rsidRPr="00114C3D">
        <w:t>ontemporary research</w:t>
      </w:r>
      <w:r w:rsidR="00541652" w:rsidRPr="00114C3D">
        <w:rPr>
          <w:lang w:val="en-US"/>
        </w:rPr>
        <w:t xml:space="preserve"> </w:t>
      </w:r>
      <w:r w:rsidR="00541652" w:rsidRPr="00114C3D">
        <w:t xml:space="preserve">has been </w:t>
      </w:r>
      <w:r w:rsidR="00541652" w:rsidRPr="00114C3D">
        <w:rPr>
          <w:lang w:val="en-US"/>
        </w:rPr>
        <w:t xml:space="preserve">reluctant </w:t>
      </w:r>
      <w:del w:id="173" w:author="מחבר">
        <w:r w:rsidR="00541652" w:rsidRPr="00114C3D" w:rsidDel="00983820">
          <w:rPr>
            <w:lang w:val="en-US"/>
          </w:rPr>
          <w:delText xml:space="preserve">in </w:delText>
        </w:r>
      </w:del>
      <w:ins w:id="174" w:author="מחבר">
        <w:r w:rsidR="00983820">
          <w:rPr>
            <w:lang w:val="en-US"/>
          </w:rPr>
          <w:t>to</w:t>
        </w:r>
        <w:r w:rsidR="00983820" w:rsidRPr="00114C3D">
          <w:rPr>
            <w:lang w:val="en-US"/>
          </w:rPr>
          <w:t xml:space="preserve"> </w:t>
        </w:r>
      </w:ins>
      <w:r w:rsidR="00541652" w:rsidRPr="00114C3D">
        <w:rPr>
          <w:lang w:val="en-US"/>
        </w:rPr>
        <w:t>offer</w:t>
      </w:r>
      <w:del w:id="175" w:author="מחבר">
        <w:r w:rsidR="00541652" w:rsidRPr="00114C3D" w:rsidDel="00983820">
          <w:rPr>
            <w:lang w:val="en-US"/>
          </w:rPr>
          <w:delText>ing</w:delText>
        </w:r>
      </w:del>
      <w:r w:rsidR="00541652" w:rsidRPr="00114C3D">
        <w:rPr>
          <w:lang w:val="en-US"/>
        </w:rPr>
        <w:t xml:space="preserve"> new ways </w:t>
      </w:r>
      <w:del w:id="176" w:author="מחבר">
        <w:r w:rsidR="00541652" w:rsidRPr="00114C3D" w:rsidDel="00C25337">
          <w:rPr>
            <w:lang w:val="en-US"/>
          </w:rPr>
          <w:delText xml:space="preserve">to </w:delText>
        </w:r>
      </w:del>
      <w:ins w:id="177" w:author="מחבר">
        <w:r w:rsidR="00C25337">
          <w:rPr>
            <w:lang w:val="en-US"/>
          </w:rPr>
          <w:t>of</w:t>
        </w:r>
        <w:r w:rsidR="00C25337" w:rsidRPr="00114C3D">
          <w:rPr>
            <w:lang w:val="en-US"/>
          </w:rPr>
          <w:t xml:space="preserve"> </w:t>
        </w:r>
      </w:ins>
      <w:del w:id="178" w:author="מחבר">
        <w:r w:rsidR="00541652" w:rsidRPr="00114C3D" w:rsidDel="00C25337">
          <w:rPr>
            <w:lang w:val="en-US"/>
          </w:rPr>
          <w:delText>bridge the economic gap</w:delText>
        </w:r>
      </w:del>
      <w:ins w:id="179" w:author="מחבר">
        <w:r w:rsidR="00C25337">
          <w:rPr>
            <w:lang w:val="en-US"/>
          </w:rPr>
          <w:t>examining the role played by the economy</w:t>
        </w:r>
      </w:ins>
      <w:r w:rsidR="00541652" w:rsidRPr="00114C3D">
        <w:rPr>
          <w:lang w:val="en-US"/>
        </w:rPr>
        <w:t xml:space="preserve"> or broaden</w:t>
      </w:r>
      <w:ins w:id="180" w:author="מחבר">
        <w:r w:rsidR="00C25337">
          <w:rPr>
            <w:lang w:val="en-US"/>
          </w:rPr>
          <w:t>ing</w:t>
        </w:r>
      </w:ins>
      <w:r w:rsidR="00541652" w:rsidRPr="00114C3D">
        <w:rPr>
          <w:lang w:val="en-US"/>
        </w:rPr>
        <w:t xml:space="preserve"> the scope of architectural research. Thus, </w:t>
      </w:r>
      <w:ins w:id="181" w:author="מחבר">
        <w:r w:rsidR="00C25337">
          <w:rPr>
            <w:lang w:val="en-US"/>
          </w:rPr>
          <w:t>when it comes to our</w:t>
        </w:r>
        <w:r w:rsidR="00C25337" w:rsidRPr="00114C3D">
          <w:rPr>
            <w:lang w:val="en-US"/>
          </w:rPr>
          <w:t xml:space="preserve"> understanding </w:t>
        </w:r>
        <w:r w:rsidR="00C25337">
          <w:rPr>
            <w:lang w:val="en-US"/>
          </w:rPr>
          <w:t xml:space="preserve">of </w:t>
        </w:r>
        <w:r w:rsidR="00C25337" w:rsidRPr="00114C3D">
          <w:rPr>
            <w:lang w:val="en-US"/>
          </w:rPr>
          <w:t>historical developments</w:t>
        </w:r>
        <w:r w:rsidR="00C25337">
          <w:rPr>
            <w:lang w:val="en-US"/>
          </w:rPr>
          <w:t>,</w:t>
        </w:r>
        <w:r w:rsidR="00C25337" w:rsidRPr="00114C3D">
          <w:rPr>
            <w:lang w:val="en-US"/>
          </w:rPr>
          <w:t xml:space="preserve"> </w:t>
        </w:r>
      </w:ins>
      <w:r w:rsidR="00541652" w:rsidRPr="00114C3D">
        <w:rPr>
          <w:lang w:val="en-US"/>
        </w:rPr>
        <w:t xml:space="preserve">the missing link of economic features </w:t>
      </w:r>
      <w:del w:id="182" w:author="מחבר">
        <w:r w:rsidR="00541652" w:rsidRPr="00114C3D" w:rsidDel="00983820">
          <w:rPr>
            <w:lang w:val="en-US"/>
          </w:rPr>
          <w:delText xml:space="preserve">in </w:delText>
        </w:r>
      </w:del>
      <w:ins w:id="183" w:author="מחבר">
        <w:del w:id="184" w:author="מחבר">
          <w:r w:rsidR="00983820" w:rsidDel="00C25337">
            <w:rPr>
              <w:lang w:val="en-US"/>
            </w:rPr>
            <w:delText>when it comes to our</w:delText>
          </w:r>
          <w:r w:rsidR="00983820" w:rsidRPr="00114C3D" w:rsidDel="00C25337">
            <w:rPr>
              <w:lang w:val="en-US"/>
            </w:rPr>
            <w:delText xml:space="preserve"> </w:delText>
          </w:r>
        </w:del>
      </w:ins>
      <w:del w:id="185" w:author="מחבר">
        <w:r w:rsidR="00541652" w:rsidRPr="00114C3D" w:rsidDel="00C25337">
          <w:rPr>
            <w:lang w:val="en-US"/>
          </w:rPr>
          <w:delText xml:space="preserve">understanding </w:delText>
        </w:r>
      </w:del>
      <w:ins w:id="186" w:author="מחבר">
        <w:del w:id="187" w:author="מחבר">
          <w:r w:rsidR="00983820" w:rsidDel="00C25337">
            <w:rPr>
              <w:lang w:val="en-US"/>
            </w:rPr>
            <w:delText xml:space="preserve">of </w:delText>
          </w:r>
        </w:del>
      </w:ins>
      <w:del w:id="188" w:author="מחבר">
        <w:r w:rsidR="00541652" w:rsidRPr="00114C3D" w:rsidDel="00C25337">
          <w:rPr>
            <w:lang w:val="en-US"/>
          </w:rPr>
          <w:delText xml:space="preserve">historical developments </w:delText>
        </w:r>
      </w:del>
      <w:r w:rsidR="00541652" w:rsidRPr="00114C3D">
        <w:rPr>
          <w:lang w:val="en-US"/>
        </w:rPr>
        <w:t>in architecture is still understudied.</w:t>
      </w:r>
      <w:r w:rsidR="00B7798B">
        <w:rPr>
          <w:lang w:val="en-US"/>
        </w:rPr>
        <w:t xml:space="preserve"> </w:t>
      </w:r>
      <w:del w:id="189" w:author="מחבר">
        <w:r w:rsidR="00B7798B" w:rsidDel="00983820">
          <w:rPr>
            <w:lang w:val="en-US"/>
          </w:rPr>
          <w:delText>With</w:delText>
        </w:r>
        <w:r w:rsidR="00B7798B" w:rsidRPr="00114C3D" w:rsidDel="00983820">
          <w:rPr>
            <w:lang w:val="en-US"/>
          </w:rPr>
          <w:delText xml:space="preserve"> </w:delText>
        </w:r>
      </w:del>
      <w:ins w:id="190" w:author="מחבר">
        <w:r w:rsidR="00983820">
          <w:rPr>
            <w:lang w:val="en-US"/>
          </w:rPr>
          <w:t>However,</w:t>
        </w:r>
        <w:r w:rsidR="00983820" w:rsidRPr="00114C3D">
          <w:rPr>
            <w:lang w:val="en-US"/>
          </w:rPr>
          <w:t xml:space="preserve"> </w:t>
        </w:r>
      </w:ins>
      <w:r w:rsidR="00B7798B" w:rsidRPr="00114C3D">
        <w:rPr>
          <w:lang w:val="en-US"/>
        </w:rPr>
        <w:t>technological advancements</w:t>
      </w:r>
      <w:ins w:id="191" w:author="מחבר">
        <w:r w:rsidR="00983820">
          <w:rPr>
            <w:lang w:val="en-US"/>
          </w:rPr>
          <w:t xml:space="preserve"> mean that</w:t>
        </w:r>
      </w:ins>
      <w:del w:id="192" w:author="מחבר">
        <w:r w:rsidR="00B7798B" w:rsidDel="00983820">
          <w:rPr>
            <w:lang w:val="en-US"/>
          </w:rPr>
          <w:delText>,</w:delText>
        </w:r>
      </w:del>
      <w:r w:rsidR="00B7798B">
        <w:rPr>
          <w:lang w:val="en-US"/>
        </w:rPr>
        <w:t xml:space="preserve"> </w:t>
      </w:r>
      <w:r w:rsidR="00B7798B" w:rsidRPr="00114C3D">
        <w:t xml:space="preserve">architectural historiography </w:t>
      </w:r>
      <w:del w:id="193" w:author="מחבר">
        <w:r w:rsidR="00B7798B" w:rsidDel="00983820">
          <w:rPr>
            <w:lang w:val="en-US"/>
          </w:rPr>
          <w:delText xml:space="preserve">can </w:delText>
        </w:r>
      </w:del>
      <w:ins w:id="194" w:author="מחבר">
        <w:r w:rsidR="00983820">
          <w:rPr>
            <w:lang w:val="en-US"/>
          </w:rPr>
          <w:t xml:space="preserve">is </w:t>
        </w:r>
      </w:ins>
      <w:r w:rsidR="00B7798B">
        <w:rPr>
          <w:lang w:val="en-US"/>
        </w:rPr>
        <w:t>now</w:t>
      </w:r>
      <w:r w:rsidR="00B7798B" w:rsidRPr="00114C3D">
        <w:t xml:space="preserve"> </w:t>
      </w:r>
      <w:ins w:id="195" w:author="מחבר">
        <w:r w:rsidR="00795D85">
          <w:rPr>
            <w:lang w:val="en-GB"/>
          </w:rPr>
          <w:t xml:space="preserve">better </w:t>
        </w:r>
        <w:r w:rsidR="00983820">
          <w:rPr>
            <w:lang w:val="en-GB"/>
          </w:rPr>
          <w:t xml:space="preserve">able to </w:t>
        </w:r>
        <w:del w:id="196" w:author="מחבר">
          <w:r w:rsidR="00983820" w:rsidDel="00795D85">
            <w:rPr>
              <w:lang w:val="en-GB"/>
            </w:rPr>
            <w:delText xml:space="preserve">better </w:delText>
          </w:r>
        </w:del>
      </w:ins>
      <w:r w:rsidR="00B7798B" w:rsidRPr="00114C3D">
        <w:t xml:space="preserve">embrace </w:t>
      </w:r>
      <w:del w:id="197" w:author="מחבר">
        <w:r w:rsidR="00B7798B" w:rsidDel="00983820">
          <w:rPr>
            <w:lang w:val="en-US"/>
          </w:rPr>
          <w:delText xml:space="preserve">the </w:delText>
        </w:r>
      </w:del>
      <w:r w:rsidR="00B7798B">
        <w:rPr>
          <w:lang w:val="en-US"/>
        </w:rPr>
        <w:t>multidisciplinary</w:t>
      </w:r>
      <w:r w:rsidR="00B7798B" w:rsidRPr="00114C3D">
        <w:t xml:space="preserve"> approach</w:t>
      </w:r>
      <w:ins w:id="198" w:author="מחבר">
        <w:r w:rsidR="00983820">
          <w:rPr>
            <w:lang w:val="en-GB"/>
          </w:rPr>
          <w:t>es</w:t>
        </w:r>
      </w:ins>
      <w:r w:rsidR="00B7798B" w:rsidRPr="00114C3D">
        <w:t xml:space="preserve"> </w:t>
      </w:r>
      <w:r w:rsidR="00B7798B">
        <w:rPr>
          <w:lang w:val="en-US"/>
        </w:rPr>
        <w:t>and</w:t>
      </w:r>
      <w:r w:rsidR="00B7798B" w:rsidRPr="00114C3D">
        <w:t xml:space="preserve"> </w:t>
      </w:r>
      <w:r w:rsidR="00B7798B" w:rsidRPr="0066651F">
        <w:t>rigorous</w:t>
      </w:r>
      <w:r w:rsidR="00B7798B">
        <w:rPr>
          <w:lang w:val="en-US"/>
        </w:rPr>
        <w:t xml:space="preserve"> processes</w:t>
      </w:r>
      <w:r w:rsidR="00B7798B" w:rsidRPr="00114C3D">
        <w:t xml:space="preserve"> </w:t>
      </w:r>
      <w:r w:rsidR="00B7798B">
        <w:rPr>
          <w:lang w:val="en-US"/>
        </w:rPr>
        <w:t xml:space="preserve">of </w:t>
      </w:r>
      <w:r w:rsidR="00B7798B" w:rsidRPr="00114C3D">
        <w:t xml:space="preserve">economic </w:t>
      </w:r>
      <w:r w:rsidR="00B7798B">
        <w:rPr>
          <w:lang w:val="en-US"/>
        </w:rPr>
        <w:t>analysis</w:t>
      </w:r>
      <w:r w:rsidR="00B7798B" w:rsidRPr="00114C3D">
        <w:t xml:space="preserve"> </w:t>
      </w:r>
      <w:r w:rsidR="00B7798B">
        <w:rPr>
          <w:lang w:val="en-US"/>
        </w:rPr>
        <w:t xml:space="preserve">in </w:t>
      </w:r>
      <w:r w:rsidR="00B7798B" w:rsidRPr="00114C3D">
        <w:t>relat</w:t>
      </w:r>
      <w:r w:rsidR="00B7798B">
        <w:rPr>
          <w:lang w:val="en-US"/>
        </w:rPr>
        <w:t>ion</w:t>
      </w:r>
      <w:r w:rsidR="00B7798B" w:rsidRPr="00114C3D">
        <w:t xml:space="preserve"> to </w:t>
      </w:r>
      <w:r w:rsidR="00B7798B">
        <w:rPr>
          <w:lang w:val="en-US"/>
        </w:rPr>
        <w:t>the built environment.</w:t>
      </w:r>
      <w:r w:rsidR="00B7798B" w:rsidRPr="00114C3D">
        <w:t xml:space="preserve"> </w:t>
      </w:r>
      <w:r w:rsidR="00AD710E">
        <w:rPr>
          <w:rFonts w:hint="cs"/>
          <w:lang w:val="en-US"/>
        </w:rPr>
        <w:t>S</w:t>
      </w:r>
      <w:r w:rsidR="00AD710E">
        <w:rPr>
          <w:lang w:val="en-US"/>
        </w:rPr>
        <w:t xml:space="preserve">uch </w:t>
      </w:r>
      <w:del w:id="199" w:author="מחבר">
        <w:r w:rsidR="007A2CAE" w:rsidDel="00983820">
          <w:rPr>
            <w:lang w:val="en-US"/>
          </w:rPr>
          <w:delText xml:space="preserve">an </w:delText>
        </w:r>
      </w:del>
      <w:r w:rsidR="00AD710E">
        <w:rPr>
          <w:lang w:val="en-US"/>
        </w:rPr>
        <w:t>approach</w:t>
      </w:r>
      <w:ins w:id="200" w:author="מחבר">
        <w:r w:rsidR="00983820">
          <w:rPr>
            <w:lang w:val="en-US"/>
          </w:rPr>
          <w:t>es</w:t>
        </w:r>
      </w:ins>
      <w:r w:rsidR="00557F50" w:rsidRPr="00114C3D">
        <w:rPr>
          <w:lang w:val="en-US"/>
        </w:rPr>
        <w:t xml:space="preserve"> </w:t>
      </w:r>
      <w:del w:id="201" w:author="מחבר">
        <w:r w:rsidR="00541652" w:rsidRPr="00114C3D" w:rsidDel="00983820">
          <w:rPr>
            <w:lang w:val="en-US"/>
          </w:rPr>
          <w:delText xml:space="preserve">may </w:delText>
        </w:r>
      </w:del>
      <w:ins w:id="202" w:author="מחבר">
        <w:r w:rsidR="00983820">
          <w:rPr>
            <w:lang w:val="en-US"/>
          </w:rPr>
          <w:t>can</w:t>
        </w:r>
        <w:r w:rsidR="00983820" w:rsidRPr="00114C3D">
          <w:rPr>
            <w:lang w:val="en-US"/>
          </w:rPr>
          <w:t xml:space="preserve"> </w:t>
        </w:r>
      </w:ins>
      <w:del w:id="203" w:author="מחבר">
        <w:r w:rsidR="00541652" w:rsidRPr="00114C3D" w:rsidDel="00983820">
          <w:rPr>
            <w:lang w:val="en-US"/>
          </w:rPr>
          <w:delText xml:space="preserve">benefit </w:delText>
        </w:r>
      </w:del>
      <w:ins w:id="204" w:author="מחבר">
        <w:r w:rsidR="00983820">
          <w:rPr>
            <w:lang w:val="en-US"/>
          </w:rPr>
          <w:t>improve</w:t>
        </w:r>
        <w:r w:rsidR="00983820" w:rsidRPr="00114C3D">
          <w:rPr>
            <w:lang w:val="en-US"/>
          </w:rPr>
          <w:t xml:space="preserve"> </w:t>
        </w:r>
      </w:ins>
      <w:r w:rsidR="00541652" w:rsidRPr="00114C3D">
        <w:rPr>
          <w:lang w:val="en-US"/>
        </w:rPr>
        <w:t xml:space="preserve">our </w:t>
      </w:r>
      <w:r w:rsidR="00541652" w:rsidRPr="00114C3D">
        <w:t>limited understanding of how these two fields have interacted through time.</w:t>
      </w:r>
    </w:p>
    <w:p w14:paraId="0356260A" w14:textId="3BEFCF22" w:rsidR="00541652" w:rsidRDefault="00541652" w:rsidP="00812F76">
      <w:pPr>
        <w:pStyle w:val="Paragraph1"/>
        <w:rPr>
          <w:lang w:val="en-US"/>
        </w:rPr>
      </w:pPr>
      <w:r w:rsidRPr="008B064D">
        <w:t xml:space="preserve">The </w:t>
      </w:r>
      <w:del w:id="205" w:author="מחבר">
        <w:r w:rsidRPr="008B064D" w:rsidDel="00983820">
          <w:delText xml:space="preserve">conference </w:delText>
        </w:r>
      </w:del>
      <w:ins w:id="206" w:author="מחבר">
        <w:r w:rsidR="00983820">
          <w:rPr>
            <w:lang w:val="en-GB"/>
          </w:rPr>
          <w:t>symposium</w:t>
        </w:r>
        <w:r w:rsidR="00983820" w:rsidRPr="008B064D">
          <w:t xml:space="preserve"> </w:t>
        </w:r>
      </w:ins>
      <w:r>
        <w:rPr>
          <w:lang w:val="en-US"/>
        </w:rPr>
        <w:t>will</w:t>
      </w:r>
      <w:r w:rsidRPr="008B064D">
        <w:t xml:space="preserve"> </w:t>
      </w:r>
      <w:r>
        <w:rPr>
          <w:lang w:val="en-US"/>
        </w:rPr>
        <w:t xml:space="preserve">focus on </w:t>
      </w:r>
      <w:r w:rsidRPr="008B064D">
        <w:t>the legacy of postmodern</w:t>
      </w:r>
      <w:r w:rsidR="00035EEB">
        <w:rPr>
          <w:lang w:val="en-US"/>
        </w:rPr>
        <w:t>ism in</w:t>
      </w:r>
      <w:r w:rsidRPr="008B064D">
        <w:t xml:space="preserve"> architecture and</w:t>
      </w:r>
      <w:r w:rsidR="00035EEB">
        <w:rPr>
          <w:lang w:val="en-US"/>
        </w:rPr>
        <w:t xml:space="preserve"> </w:t>
      </w:r>
      <w:del w:id="207" w:author="מחבר">
        <w:r w:rsidR="00035EEB" w:rsidDel="002B4EAF">
          <w:rPr>
            <w:lang w:val="en-US"/>
          </w:rPr>
          <w:delText>in</w:delText>
        </w:r>
        <w:r w:rsidRPr="008B064D" w:rsidDel="002B4EAF">
          <w:delText xml:space="preserve"> </w:delText>
        </w:r>
      </w:del>
      <w:r w:rsidRPr="008B064D">
        <w:t>urban planning</w:t>
      </w:r>
      <w:del w:id="208" w:author="מחבר">
        <w:r w:rsidR="009C1ABA" w:rsidDel="00C25337">
          <w:rPr>
            <w:lang w:val="en-US"/>
          </w:rPr>
          <w:delText>,</w:delText>
        </w:r>
      </w:del>
      <w:r w:rsidRPr="008B064D">
        <w:t xml:space="preserve"> from the 1970s</w:t>
      </w:r>
      <w:r w:rsidR="009E3A61">
        <w:rPr>
          <w:lang w:val="en-US"/>
        </w:rPr>
        <w:t xml:space="preserve"> to </w:t>
      </w:r>
      <w:r w:rsidR="008A2EF4">
        <w:rPr>
          <w:lang w:val="en-US"/>
        </w:rPr>
        <w:t>t</w:t>
      </w:r>
      <w:r w:rsidR="008A2EF4" w:rsidRPr="008A2EF4">
        <w:rPr>
          <w:lang w:val="en-US"/>
        </w:rPr>
        <w:t>he</w:t>
      </w:r>
      <w:ins w:id="209" w:author="מחבר">
        <w:r w:rsidR="009411E4">
          <w:rPr>
            <w:lang w:val="en-US"/>
          </w:rPr>
          <w:t xml:space="preserve"> present</w:t>
        </w:r>
      </w:ins>
      <w:del w:id="210" w:author="מחבר">
        <w:r w:rsidR="008A2EF4" w:rsidRPr="008A2EF4" w:rsidDel="009411E4">
          <w:rPr>
            <w:lang w:val="en-US"/>
          </w:rPr>
          <w:delText>se</w:delText>
        </w:r>
      </w:del>
      <w:r w:rsidR="008A2EF4" w:rsidRPr="008A2EF4">
        <w:rPr>
          <w:lang w:val="en-US"/>
        </w:rPr>
        <w:t xml:space="preserve"> day</w:t>
      </w:r>
      <w:del w:id="211" w:author="מחבר">
        <w:r w:rsidR="008A2EF4" w:rsidRPr="008A2EF4" w:rsidDel="009411E4">
          <w:rPr>
            <w:lang w:val="en-US"/>
          </w:rPr>
          <w:delText>s</w:delText>
        </w:r>
        <w:r w:rsidR="009C1ABA" w:rsidDel="00C25337">
          <w:rPr>
            <w:lang w:val="en-US"/>
          </w:rPr>
          <w:delText>,</w:delText>
        </w:r>
      </w:del>
      <w:r w:rsidR="009C1ABA">
        <w:rPr>
          <w:lang w:val="en-US"/>
        </w:rPr>
        <w:t xml:space="preserve"> </w:t>
      </w:r>
      <w:r>
        <w:rPr>
          <w:lang w:val="en-US"/>
        </w:rPr>
        <w:t xml:space="preserve">and </w:t>
      </w:r>
      <w:del w:id="212" w:author="מחבר">
        <w:r w:rsidDel="002B4EAF">
          <w:rPr>
            <w:lang w:val="en-US"/>
          </w:rPr>
          <w:delText xml:space="preserve">ask </w:delText>
        </w:r>
      </w:del>
      <w:ins w:id="213" w:author="מחבר">
        <w:del w:id="214" w:author="מחבר">
          <w:r w:rsidR="009411E4" w:rsidDel="002B4EAF">
            <w:rPr>
              <w:lang w:val="en-US"/>
            </w:rPr>
            <w:delText>question</w:delText>
          </w:r>
        </w:del>
        <w:r w:rsidR="002B4EAF">
          <w:rPr>
            <w:lang w:val="en-US"/>
          </w:rPr>
          <w:t xml:space="preserve">attempt </w:t>
        </w:r>
        <w:del w:id="215" w:author="מחבר">
          <w:r w:rsidR="009411E4" w:rsidDel="002B4EAF">
            <w:rPr>
              <w:lang w:val="en-US"/>
            </w:rPr>
            <w:delText xml:space="preserve"> </w:delText>
          </w:r>
        </w:del>
      </w:ins>
      <w:r>
        <w:rPr>
          <w:lang w:val="en-US"/>
        </w:rPr>
        <w:t>to link it to</w:t>
      </w:r>
      <w:ins w:id="216" w:author="מחבר">
        <w:r w:rsidR="002B4EAF">
          <w:rPr>
            <w:lang w:val="en-US"/>
          </w:rPr>
          <w:t xml:space="preserve"> the</w:t>
        </w:r>
      </w:ins>
      <w:r>
        <w:rPr>
          <w:lang w:val="en-US"/>
        </w:rPr>
        <w:t xml:space="preserve"> economic transformations</w:t>
      </w:r>
      <w:ins w:id="217" w:author="מחבר">
        <w:r w:rsidR="002B4EAF">
          <w:rPr>
            <w:lang w:val="en-US"/>
          </w:rPr>
          <w:t xml:space="preserve"> of the same period</w:t>
        </w:r>
      </w:ins>
      <w:r w:rsidR="004B6623">
        <w:rPr>
          <w:lang w:val="en-US"/>
        </w:rPr>
        <w:t>.</w:t>
      </w:r>
      <w:r>
        <w:rPr>
          <w:lang w:val="en-US"/>
        </w:rPr>
        <w:t xml:space="preserve"> </w:t>
      </w:r>
      <w:proofErr w:type="gramStart"/>
      <w:ins w:id="218" w:author="מחבר">
        <w:r w:rsidR="00C0029F">
          <w:rPr>
            <w:lang w:val="en-GB"/>
          </w:rPr>
          <w:t>In particular, t</w:t>
        </w:r>
      </w:ins>
      <w:proofErr w:type="gramEnd"/>
      <w:del w:id="219" w:author="מחבר">
        <w:r w:rsidR="001A0051" w:rsidRPr="008B064D" w:rsidDel="00C0029F">
          <w:delText>T</w:delText>
        </w:r>
      </w:del>
      <w:r w:rsidR="001A0051" w:rsidRPr="008B064D">
        <w:t xml:space="preserve">he </w:t>
      </w:r>
      <w:del w:id="220" w:author="מחבר">
        <w:r w:rsidR="001A0051" w:rsidRPr="008B064D" w:rsidDel="00983820">
          <w:delText xml:space="preserve">conference </w:delText>
        </w:r>
      </w:del>
      <w:ins w:id="221" w:author="מחבר">
        <w:r w:rsidR="00983820">
          <w:rPr>
            <w:lang w:val="en-GB"/>
          </w:rPr>
          <w:t>symposium</w:t>
        </w:r>
        <w:r w:rsidR="00983820" w:rsidRPr="008B064D">
          <w:t xml:space="preserve"> </w:t>
        </w:r>
      </w:ins>
      <w:r w:rsidR="001A0051">
        <w:rPr>
          <w:lang w:val="en-US"/>
        </w:rPr>
        <w:t>will</w:t>
      </w:r>
      <w:r w:rsidR="001A0051" w:rsidRPr="008B064D">
        <w:t xml:space="preserve"> </w:t>
      </w:r>
      <w:r w:rsidR="00834B70">
        <w:rPr>
          <w:lang w:val="en-US"/>
        </w:rPr>
        <w:t xml:space="preserve">promote </w:t>
      </w:r>
      <w:r w:rsidR="0066651F" w:rsidRPr="008B064D">
        <w:t>histori</w:t>
      </w:r>
      <w:proofErr w:type="spellStart"/>
      <w:r w:rsidR="0066651F">
        <w:rPr>
          <w:lang w:val="en-US"/>
        </w:rPr>
        <w:t>ograph</w:t>
      </w:r>
      <w:r w:rsidR="001A0051">
        <w:rPr>
          <w:lang w:val="en-US"/>
        </w:rPr>
        <w:t>ical</w:t>
      </w:r>
      <w:proofErr w:type="spellEnd"/>
      <w:r w:rsidR="0066651F" w:rsidRPr="008B064D">
        <w:t xml:space="preserve"> </w:t>
      </w:r>
      <w:r w:rsidRPr="008B064D">
        <w:t>research</w:t>
      </w:r>
      <w:r w:rsidR="004B6623">
        <w:rPr>
          <w:lang w:val="en-US"/>
        </w:rPr>
        <w:t xml:space="preserve"> </w:t>
      </w:r>
      <w:r w:rsidR="001A0051">
        <w:rPr>
          <w:lang w:val="en-US"/>
        </w:rPr>
        <w:t>o</w:t>
      </w:r>
      <w:r w:rsidR="00D21F01">
        <w:rPr>
          <w:lang w:val="en-US"/>
        </w:rPr>
        <w:t xml:space="preserve">n </w:t>
      </w:r>
      <w:del w:id="222" w:author="מחבר">
        <w:r w:rsidR="00D21F01" w:rsidDel="009411E4">
          <w:rPr>
            <w:lang w:val="en-US"/>
          </w:rPr>
          <w:delText>the</w:delText>
        </w:r>
        <w:r w:rsidR="001A0051" w:rsidDel="009411E4">
          <w:rPr>
            <w:lang w:val="en-US"/>
          </w:rPr>
          <w:delText>se</w:delText>
        </w:r>
        <w:r w:rsidR="00D21F01" w:rsidDel="009411E4">
          <w:rPr>
            <w:lang w:val="en-US"/>
          </w:rPr>
          <w:delText xml:space="preserve"> </w:delText>
        </w:r>
      </w:del>
      <w:ins w:id="223" w:author="מחבר">
        <w:r w:rsidR="009411E4">
          <w:rPr>
            <w:lang w:val="en-US"/>
          </w:rPr>
          <w:t xml:space="preserve">the following </w:t>
        </w:r>
      </w:ins>
      <w:r w:rsidR="00D21F01">
        <w:rPr>
          <w:lang w:val="en-US"/>
        </w:rPr>
        <w:t>topic</w:t>
      </w:r>
      <w:r w:rsidR="001A0051">
        <w:rPr>
          <w:lang w:val="en-US"/>
        </w:rPr>
        <w:t>s:</w:t>
      </w:r>
      <w:r w:rsidR="00D21F01">
        <w:rPr>
          <w:lang w:val="en-US"/>
        </w:rPr>
        <w:t xml:space="preserve"> </w:t>
      </w:r>
    </w:p>
    <w:p w14:paraId="2C37A7F0" w14:textId="3C07D3D3" w:rsidR="008001C1" w:rsidRPr="008001C1" w:rsidRDefault="008001C1" w:rsidP="008001C1">
      <w:pPr>
        <w:pStyle w:val="ab"/>
        <w:numPr>
          <w:ilvl w:val="0"/>
          <w:numId w:val="2"/>
        </w:numPr>
        <w:spacing w:line="360" w:lineRule="auto"/>
        <w:rPr>
          <w:rFonts w:ascii="Hadassah Friedlaender" w:hAnsi="Hadassah Friedlaender" w:cs="Hadassah Friedlaender"/>
          <w:lang w:val="en-US" w:bidi="he-IL"/>
        </w:rPr>
      </w:pPr>
      <w:r w:rsidRPr="008001C1">
        <w:rPr>
          <w:rFonts w:ascii="Hadassah Friedlaender" w:hAnsi="Hadassah Friedlaender" w:cs="Hadassah Friedlaender"/>
          <w:lang w:val="en-US" w:bidi="he-IL"/>
        </w:rPr>
        <w:t xml:space="preserve">Spatial practices and </w:t>
      </w:r>
      <w:r>
        <w:rPr>
          <w:rFonts w:ascii="Hadassah Friedlaender" w:hAnsi="Hadassah Friedlaender" w:cs="Hadassah Friedlaender"/>
          <w:lang w:val="en-US" w:bidi="he-IL"/>
        </w:rPr>
        <w:t>their</w:t>
      </w:r>
      <w:r w:rsidRPr="008001C1">
        <w:rPr>
          <w:rFonts w:ascii="Hadassah Friedlaender" w:hAnsi="Hadassah Friedlaender" w:cs="Hadassah Friedlaender"/>
          <w:lang w:val="en-US" w:bidi="he-IL"/>
        </w:rPr>
        <w:t xml:space="preserve"> </w:t>
      </w:r>
      <w:commentRangeStart w:id="224"/>
      <w:r w:rsidRPr="008001C1">
        <w:rPr>
          <w:rFonts w:ascii="Hadassah Friedlaender" w:hAnsi="Hadassah Friedlaender" w:cs="Hadassah Friedlaender"/>
          <w:lang w:val="en-US" w:bidi="he-IL"/>
        </w:rPr>
        <w:t xml:space="preserve">leading </w:t>
      </w:r>
      <w:commentRangeEnd w:id="224"/>
      <w:r w:rsidR="00C25337">
        <w:rPr>
          <w:rStyle w:val="a6"/>
        </w:rPr>
        <w:commentReference w:id="224"/>
      </w:r>
      <w:r w:rsidRPr="008001C1">
        <w:rPr>
          <w:rFonts w:ascii="Hadassah Friedlaender" w:hAnsi="Hadassah Friedlaender" w:cs="Hadassah Friedlaender"/>
          <w:lang w:val="en-US" w:bidi="he-IL"/>
        </w:rPr>
        <w:t>values in the era of the global</w:t>
      </w:r>
      <w:ins w:id="225" w:author="מחבר">
        <w:r w:rsidR="009411E4">
          <w:rPr>
            <w:rFonts w:ascii="Hadassah Friedlaender" w:hAnsi="Hadassah Friedlaender" w:cs="Hadassah Friedlaender"/>
            <w:lang w:val="en-US" w:bidi="he-IL"/>
          </w:rPr>
          <w:t>ized</w:t>
        </w:r>
      </w:ins>
      <w:r w:rsidRPr="008001C1">
        <w:rPr>
          <w:rFonts w:ascii="Hadassah Friedlaender" w:hAnsi="Hadassah Friedlaender" w:cs="Hadassah Friedlaender"/>
          <w:lang w:val="en-US" w:bidi="he-IL"/>
        </w:rPr>
        <w:t xml:space="preserve"> market economy.</w:t>
      </w:r>
    </w:p>
    <w:p w14:paraId="0F3917F3" w14:textId="42A264DB" w:rsidR="00BC035B" w:rsidRDefault="008001C1" w:rsidP="008001C1">
      <w:pPr>
        <w:pStyle w:val="ab"/>
        <w:numPr>
          <w:ilvl w:val="0"/>
          <w:numId w:val="2"/>
        </w:numPr>
        <w:spacing w:line="360" w:lineRule="auto"/>
        <w:rPr>
          <w:rFonts w:ascii="Hadassah Friedlaender" w:hAnsi="Hadassah Friedlaender" w:cs="Hadassah Friedlaender"/>
          <w:lang w:val="en-US" w:bidi="he-IL"/>
        </w:rPr>
      </w:pPr>
      <w:r w:rsidRPr="008001C1">
        <w:rPr>
          <w:rFonts w:ascii="Hadassah Friedlaender" w:hAnsi="Hadassah Friedlaender" w:cs="Hadassah Friedlaender"/>
          <w:lang w:val="en-US" w:bidi="he-IL"/>
        </w:rPr>
        <w:t xml:space="preserve">Architectural culture under global and local economic changes </w:t>
      </w:r>
      <w:commentRangeStart w:id="226"/>
      <w:r w:rsidRPr="008001C1">
        <w:rPr>
          <w:rFonts w:ascii="Hadassah Friedlaender" w:hAnsi="Hadassah Friedlaender" w:cs="Hadassah Friedlaender"/>
          <w:lang w:val="en-US" w:bidi="he-IL"/>
        </w:rPr>
        <w:t xml:space="preserve">since the end of the </w:t>
      </w:r>
      <w:del w:id="227" w:author="מחבר">
        <w:r w:rsidR="009E3A61" w:rsidDel="002B4EAF">
          <w:rPr>
            <w:rFonts w:ascii="Hadassah Friedlaender" w:hAnsi="Hadassah Friedlaender" w:cs="Hadassah Friedlaender"/>
            <w:lang w:val="en-US" w:bidi="he-IL"/>
          </w:rPr>
          <w:delText>20</w:delText>
        </w:r>
        <w:r w:rsidR="009E3A61" w:rsidRPr="008A2EF4" w:rsidDel="002B4EAF">
          <w:rPr>
            <w:rFonts w:ascii="Hadassah Friedlaender" w:hAnsi="Hadassah Friedlaender" w:cs="Hadassah Friedlaender"/>
            <w:vertAlign w:val="superscript"/>
            <w:lang w:val="en-US" w:bidi="he-IL"/>
          </w:rPr>
          <w:delText>th</w:delText>
        </w:r>
        <w:r w:rsidR="009E3A61" w:rsidRPr="008001C1" w:rsidDel="002B4EAF">
          <w:rPr>
            <w:rFonts w:ascii="Hadassah Friedlaender" w:hAnsi="Hadassah Friedlaender" w:cs="Hadassah Friedlaender"/>
            <w:lang w:val="en-US" w:bidi="he-IL"/>
          </w:rPr>
          <w:delText xml:space="preserve"> </w:delText>
        </w:r>
      </w:del>
      <w:ins w:id="228" w:author="מחבר">
        <w:r w:rsidR="002B4EAF">
          <w:rPr>
            <w:rFonts w:ascii="Hadassah Friedlaender" w:hAnsi="Hadassah Friedlaender" w:cs="Hadassah Friedlaender"/>
            <w:lang w:val="en-US" w:bidi="he-IL"/>
          </w:rPr>
          <w:t>twentieth</w:t>
        </w:r>
        <w:r w:rsidR="002B4EAF" w:rsidRPr="008001C1">
          <w:rPr>
            <w:rFonts w:ascii="Hadassah Friedlaender" w:hAnsi="Hadassah Friedlaender" w:cs="Hadassah Friedlaender"/>
            <w:lang w:val="en-US" w:bidi="he-IL"/>
          </w:rPr>
          <w:t xml:space="preserve"> </w:t>
        </w:r>
      </w:ins>
      <w:r w:rsidRPr="008001C1">
        <w:rPr>
          <w:rFonts w:ascii="Hadassah Friedlaender" w:hAnsi="Hadassah Friedlaender" w:cs="Hadassah Friedlaender"/>
          <w:lang w:val="en-US" w:bidi="he-IL"/>
        </w:rPr>
        <w:t>century</w:t>
      </w:r>
      <w:commentRangeEnd w:id="226"/>
      <w:r w:rsidR="003A5714">
        <w:rPr>
          <w:rStyle w:val="a6"/>
        </w:rPr>
        <w:commentReference w:id="226"/>
      </w:r>
      <w:r>
        <w:rPr>
          <w:rFonts w:ascii="Hadassah Friedlaender" w:hAnsi="Hadassah Friedlaender" w:cs="Hadassah Friedlaender"/>
          <w:lang w:val="en-US" w:bidi="he-IL"/>
        </w:rPr>
        <w:t>.</w:t>
      </w:r>
    </w:p>
    <w:p w14:paraId="6B686E31" w14:textId="6C34E8EE" w:rsidR="009E3A61" w:rsidRDefault="009E3A61" w:rsidP="008001C1">
      <w:pPr>
        <w:pStyle w:val="ab"/>
        <w:numPr>
          <w:ilvl w:val="0"/>
          <w:numId w:val="2"/>
        </w:numPr>
        <w:spacing w:line="360" w:lineRule="auto"/>
        <w:rPr>
          <w:rFonts w:ascii="Hadassah Friedlaender" w:hAnsi="Hadassah Friedlaender" w:cs="Hadassah Friedlaender"/>
          <w:lang w:val="en-US" w:bidi="he-IL"/>
        </w:rPr>
      </w:pPr>
      <w:r>
        <w:rPr>
          <w:rFonts w:ascii="Hadassah Friedlaender" w:hAnsi="Hadassah Friedlaender" w:cs="Hadassah Friedlaender"/>
          <w:lang w:val="en-US" w:bidi="he-IL"/>
        </w:rPr>
        <w:t>Economic reading</w:t>
      </w:r>
      <w:ins w:id="229" w:author="מחבר">
        <w:r w:rsidR="00983820">
          <w:rPr>
            <w:rFonts w:ascii="Hadassah Friedlaender" w:hAnsi="Hadassah Friedlaender" w:cs="Hadassah Friedlaender"/>
            <w:lang w:val="en-US" w:bidi="he-IL"/>
          </w:rPr>
          <w:t>s</w:t>
        </w:r>
      </w:ins>
      <w:r>
        <w:rPr>
          <w:rFonts w:ascii="Hadassah Friedlaender" w:hAnsi="Hadassah Friedlaender" w:cs="Hadassah Friedlaender"/>
          <w:lang w:val="en-US" w:bidi="he-IL"/>
        </w:rPr>
        <w:t xml:space="preserve"> of real</w:t>
      </w:r>
      <w:ins w:id="230" w:author="מחבר">
        <w:r w:rsidR="00983820">
          <w:rPr>
            <w:rFonts w:ascii="Hadassah Friedlaender" w:hAnsi="Hadassah Friedlaender" w:cs="Hadassah Friedlaender"/>
            <w:lang w:val="en-US" w:bidi="he-IL"/>
          </w:rPr>
          <w:t>-</w:t>
        </w:r>
      </w:ins>
      <w:del w:id="231" w:author="מחבר">
        <w:r w:rsidDel="00983820">
          <w:rPr>
            <w:rFonts w:ascii="Hadassah Friedlaender" w:hAnsi="Hadassah Friedlaender" w:cs="Hadassah Friedlaender"/>
            <w:lang w:val="en-US" w:bidi="he-IL"/>
          </w:rPr>
          <w:delText xml:space="preserve"> </w:delText>
        </w:r>
      </w:del>
      <w:r>
        <w:rPr>
          <w:rFonts w:ascii="Hadassah Friedlaender" w:hAnsi="Hadassah Friedlaender" w:cs="Hadassah Friedlaender"/>
          <w:lang w:val="en-US" w:bidi="he-IL"/>
        </w:rPr>
        <w:t>estate regulation and development venture</w:t>
      </w:r>
      <w:ins w:id="232" w:author="מחבר">
        <w:r w:rsidR="00983820">
          <w:rPr>
            <w:rFonts w:ascii="Hadassah Friedlaender" w:hAnsi="Hadassah Friedlaender" w:cs="Hadassah Friedlaender"/>
            <w:lang w:val="en-US" w:bidi="he-IL"/>
          </w:rPr>
          <w:t>s</w:t>
        </w:r>
      </w:ins>
      <w:r>
        <w:rPr>
          <w:rFonts w:ascii="Hadassah Friedlaender" w:hAnsi="Hadassah Friedlaender" w:cs="Hadassah Friedlaender"/>
          <w:lang w:val="en-US" w:bidi="he-IL"/>
        </w:rPr>
        <w:t xml:space="preserve"> and their spatial </w:t>
      </w:r>
      <w:commentRangeStart w:id="233"/>
      <w:r>
        <w:rPr>
          <w:rFonts w:ascii="Hadassah Friedlaender" w:hAnsi="Hadassah Friedlaender" w:cs="Hadassah Friedlaender"/>
          <w:lang w:val="en-US" w:bidi="he-IL"/>
        </w:rPr>
        <w:t>outtakes</w:t>
      </w:r>
      <w:commentRangeEnd w:id="233"/>
      <w:r w:rsidR="00C0029F">
        <w:rPr>
          <w:rStyle w:val="a6"/>
        </w:rPr>
        <w:commentReference w:id="233"/>
      </w:r>
      <w:r>
        <w:rPr>
          <w:rFonts w:ascii="Hadassah Friedlaender" w:hAnsi="Hadassah Friedlaender" w:cs="Hadassah Friedlaender"/>
          <w:lang w:val="en-US" w:bidi="he-IL"/>
        </w:rPr>
        <w:t xml:space="preserve">. </w:t>
      </w:r>
    </w:p>
    <w:p w14:paraId="2F1B0761" w14:textId="77777777" w:rsidR="001A0051" w:rsidRDefault="001A0051" w:rsidP="00035EEB">
      <w:pPr>
        <w:spacing w:line="360" w:lineRule="auto"/>
        <w:rPr>
          <w:rFonts w:ascii="Hadassah Friedlaender" w:hAnsi="Hadassah Friedlaender" w:cs="Hadassah Friedlaender"/>
          <w:lang w:val="en-US" w:bidi="he-IL"/>
        </w:rPr>
      </w:pPr>
    </w:p>
    <w:p w14:paraId="13C7D950" w14:textId="35BC994E" w:rsidR="001A0051" w:rsidRPr="00A2643A" w:rsidRDefault="004D2C87" w:rsidP="00B000DD">
      <w:pPr>
        <w:spacing w:line="360" w:lineRule="auto"/>
        <w:rPr>
          <w:rFonts w:ascii="Hadassah Friedlaender" w:hAnsi="Hadassah Friedlaender" w:cs="Hadassah Friedlaender"/>
          <w:rtl/>
          <w:lang w:bidi="he-IL"/>
        </w:rPr>
      </w:pPr>
      <w:r w:rsidRPr="003A007A">
        <w:rPr>
          <w:rFonts w:ascii="Hadassah Friedlaender" w:hAnsi="Hadassah Friedlaender" w:cs="Hadassah Friedlaender"/>
          <w:lang w:val="en-US" w:bidi="he-IL"/>
        </w:rPr>
        <w:t>We wish to pursue these topic</w:t>
      </w:r>
      <w:r w:rsidR="008F0C5E" w:rsidRPr="003A007A">
        <w:rPr>
          <w:rFonts w:ascii="Hadassah Friedlaender" w:hAnsi="Hadassah Friedlaender" w:cs="Hadassah Friedlaender"/>
          <w:lang w:val="en-US" w:bidi="he-IL"/>
        </w:rPr>
        <w:t>s</w:t>
      </w:r>
      <w:r w:rsidRPr="003A007A">
        <w:rPr>
          <w:rFonts w:ascii="Hadassah Friedlaender" w:hAnsi="Hadassah Friedlaender" w:cs="Hadassah Friedlaender"/>
          <w:lang w:val="en-US" w:bidi="he-IL"/>
        </w:rPr>
        <w:t xml:space="preserve"> in two workshops</w:t>
      </w:r>
      <w:r w:rsidR="008F0C5E" w:rsidRPr="003A007A">
        <w:rPr>
          <w:rFonts w:ascii="Hadassah Friedlaender" w:hAnsi="Hadassah Friedlaender" w:cs="Hadassah Friedlaender"/>
          <w:lang w:val="en-US" w:bidi="he-IL"/>
        </w:rPr>
        <w:t xml:space="preserve"> </w:t>
      </w:r>
      <w:del w:id="234" w:author="מחבר">
        <w:r w:rsidR="008F0C5E" w:rsidRPr="003A007A" w:rsidDel="009411E4">
          <w:rPr>
            <w:rFonts w:ascii="Hadassah Friedlaender" w:hAnsi="Hadassah Friedlaender" w:cs="Hadassah Friedlaender"/>
            <w:lang w:val="en-US" w:bidi="he-IL"/>
          </w:rPr>
          <w:delText xml:space="preserve">and invite </w:delText>
        </w:r>
        <w:r w:rsidR="001A0051" w:rsidRPr="003A007A" w:rsidDel="009411E4">
          <w:rPr>
            <w:rFonts w:ascii="Hadassah Friedlaender" w:hAnsi="Hadassah Friedlaender" w:cs="Hadassah Friedlaender"/>
            <w:lang w:val="en-US" w:bidi="he-IL"/>
          </w:rPr>
          <w:delText xml:space="preserve">graduate and post-doctoral researchers </w:delText>
        </w:r>
        <w:r w:rsidR="00DD7FDF" w:rsidRPr="003A007A" w:rsidDel="009411E4">
          <w:rPr>
            <w:rFonts w:ascii="Hadassah Friedlaender" w:hAnsi="Hadassah Friedlaender" w:cs="Hadassah Friedlaender"/>
            <w:lang w:val="en-US" w:bidi="he-IL"/>
          </w:rPr>
          <w:delText>to apply…</w:delText>
        </w:r>
        <w:r w:rsidR="001A0051" w:rsidRPr="003A007A" w:rsidDel="009411E4">
          <w:rPr>
            <w:rFonts w:ascii="Hadassah Friedlaender" w:hAnsi="Hadassah Friedlaender" w:cs="Hadassah Friedlaender"/>
            <w:lang w:val="en-US" w:bidi="he-IL"/>
          </w:rPr>
          <w:delText xml:space="preserve"> </w:delText>
        </w:r>
      </w:del>
      <w:r w:rsidR="001A0051" w:rsidRPr="003A007A">
        <w:rPr>
          <w:rFonts w:ascii="Hadassah Friedlaender" w:hAnsi="Hadassah Friedlaender" w:cs="Hadassah Friedlaender"/>
          <w:lang w:val="en-US" w:bidi="he-IL"/>
        </w:rPr>
        <w:t>that will be chaired by Prof. Stephan Tr</w:t>
      </w:r>
      <w:r w:rsidR="001A0051" w:rsidRPr="003A007A">
        <w:rPr>
          <w:rFonts w:ascii="Hadassah Friedlaender" w:hAnsi="Hadassah Friedlaender" w:cs="Hadassah Friedlaender"/>
          <w:lang w:bidi="he-IL"/>
        </w:rPr>
        <w:t>ü</w:t>
      </w:r>
      <w:r w:rsidR="001A0051" w:rsidRPr="003A007A">
        <w:rPr>
          <w:rFonts w:ascii="Hadassah Friedlaender" w:hAnsi="Hadassah Friedlaender" w:cs="Hadassah Friedlaender"/>
          <w:lang w:val="en-US" w:bidi="he-IL"/>
        </w:rPr>
        <w:t>by</w:t>
      </w:r>
      <w:r w:rsidR="0067621A" w:rsidRPr="003A007A">
        <w:rPr>
          <w:rFonts w:ascii="Hadassah Friedlaender" w:hAnsi="Hadassah Friedlaender" w:cs="Hadassah Friedlaender"/>
          <w:lang w:val="en-US" w:bidi="he-IL"/>
        </w:rPr>
        <w:t xml:space="preserve"> (</w:t>
      </w:r>
      <w:r w:rsidR="00A2643A" w:rsidRPr="003A007A">
        <w:rPr>
          <w:rFonts w:ascii="Hadassah Friedlaender" w:hAnsi="Hadassah Friedlaender" w:cs="Hadassah Friedlaender"/>
          <w:lang w:bidi="he-IL"/>
        </w:rPr>
        <w:t>University of Stuttgart</w:t>
      </w:r>
      <w:r w:rsidR="0067621A" w:rsidRPr="003A007A">
        <w:rPr>
          <w:rFonts w:ascii="Hadassah Friedlaender" w:hAnsi="Hadassah Friedlaender" w:cs="Hadassah Friedlaender"/>
          <w:lang w:val="en-US" w:bidi="he-IL"/>
        </w:rPr>
        <w:t>)</w:t>
      </w:r>
      <w:del w:id="235" w:author="מחבר">
        <w:r w:rsidR="00A2643A" w:rsidRPr="003A007A" w:rsidDel="009411E4">
          <w:rPr>
            <w:rFonts w:ascii="Hadassah Friedlaender" w:hAnsi="Hadassah Friedlaender" w:cs="Hadassah Friedlaender"/>
            <w:lang w:val="en-US" w:bidi="he-IL"/>
          </w:rPr>
          <w:delText>,</w:delText>
        </w:r>
      </w:del>
      <w:r w:rsidR="001A0051" w:rsidRPr="003A007A">
        <w:rPr>
          <w:rFonts w:ascii="Hadassah Friedlaender" w:hAnsi="Hadassah Friedlaender" w:cs="Hadassah Friedlaender"/>
          <w:lang w:val="en-US" w:bidi="he-IL"/>
        </w:rPr>
        <w:t xml:space="preserve"> and </w:t>
      </w:r>
      <w:r w:rsidR="0067621A" w:rsidRPr="003A007A">
        <w:rPr>
          <w:rFonts w:ascii="Hadassah Friedlaender" w:hAnsi="Hadassah Friedlaender" w:cs="Hadassah Friedlaender"/>
          <w:lang w:val="en-US" w:bidi="he-IL"/>
        </w:rPr>
        <w:t>Prof</w:t>
      </w:r>
      <w:r w:rsidR="001A0051" w:rsidRPr="003A007A">
        <w:rPr>
          <w:rFonts w:ascii="Hadassah Friedlaender" w:hAnsi="Hadassah Friedlaender" w:cs="Hadassah Friedlaender"/>
          <w:lang w:val="en-US" w:bidi="he-IL"/>
        </w:rPr>
        <w:t>. Florian Urban</w:t>
      </w:r>
      <w:r w:rsidR="0067621A" w:rsidRPr="003A007A">
        <w:rPr>
          <w:rFonts w:ascii="Hadassah Friedlaender" w:hAnsi="Hadassah Friedlaender" w:cs="Hadassah Friedlaender"/>
          <w:lang w:val="en-US" w:bidi="he-IL"/>
        </w:rPr>
        <w:t xml:space="preserve"> (Glasgow School of Art)</w:t>
      </w:r>
      <w:r w:rsidR="001A0051" w:rsidRPr="003A007A">
        <w:rPr>
          <w:rFonts w:ascii="Hadassah Friedlaender" w:hAnsi="Hadassah Friedlaender" w:cs="Hadassah Friedlaender"/>
          <w:lang w:val="en-US" w:bidi="he-IL"/>
        </w:rPr>
        <w:t xml:space="preserve"> on </w:t>
      </w:r>
      <w:ins w:id="236" w:author="מחבר">
        <w:r w:rsidR="000107AA">
          <w:rPr>
            <w:rFonts w:ascii="Hadassah Friedlaender" w:hAnsi="Hadassah Friedlaender" w:cs="Hadassah Friedlaender"/>
            <w:lang w:val="en-US" w:bidi="he-IL"/>
          </w:rPr>
          <w:t xml:space="preserve">March </w:t>
        </w:r>
      </w:ins>
      <w:r w:rsidR="001A0051" w:rsidRPr="003A007A">
        <w:rPr>
          <w:rFonts w:ascii="Hadassah Friedlaender" w:hAnsi="Hadassah Friedlaender" w:cs="Hadassah Friedlaender"/>
          <w:lang w:val="en-US" w:bidi="he-IL"/>
        </w:rPr>
        <w:t>24</w:t>
      </w:r>
      <w:ins w:id="237" w:author="מחבר">
        <w:r w:rsidR="000107AA">
          <w:rPr>
            <w:rFonts w:ascii="Hadassah Friedlaender" w:hAnsi="Hadassah Friedlaender" w:cs="Hadassah Friedlaender"/>
            <w:lang w:val="en-US" w:bidi="he-IL"/>
          </w:rPr>
          <w:t xml:space="preserve">, </w:t>
        </w:r>
      </w:ins>
      <w:del w:id="238" w:author="מחבר">
        <w:r w:rsidR="001A0051" w:rsidRPr="003A007A" w:rsidDel="000107AA">
          <w:rPr>
            <w:rFonts w:ascii="Hadassah Friedlaender" w:hAnsi="Hadassah Friedlaender" w:cs="Hadassah Friedlaender"/>
            <w:vertAlign w:val="superscript"/>
            <w:lang w:val="en-US" w:bidi="he-IL"/>
          </w:rPr>
          <w:delText>th</w:delText>
        </w:r>
        <w:r w:rsidR="001A0051" w:rsidRPr="003A007A" w:rsidDel="000107AA">
          <w:rPr>
            <w:rFonts w:ascii="Hadassah Friedlaender" w:hAnsi="Hadassah Friedlaender" w:cs="Hadassah Friedlaender"/>
            <w:lang w:val="en-US" w:bidi="he-IL"/>
          </w:rPr>
          <w:delText xml:space="preserve"> March </w:delText>
        </w:r>
      </w:del>
      <w:r w:rsidR="001A0051" w:rsidRPr="003A007A">
        <w:rPr>
          <w:rFonts w:ascii="Hadassah Friedlaender" w:hAnsi="Hadassah Friedlaender" w:cs="Hadassah Friedlaender"/>
          <w:lang w:val="en-US" w:bidi="he-IL"/>
        </w:rPr>
        <w:t>2022</w:t>
      </w:r>
      <w:ins w:id="239" w:author="מחבר">
        <w:del w:id="240" w:author="מחבר">
          <w:r w:rsidR="009411E4" w:rsidDel="000107AA">
            <w:rPr>
              <w:rFonts w:ascii="Hadassah Friedlaender" w:hAnsi="Hadassah Friedlaender" w:cs="Hadassah Friedlaender"/>
              <w:lang w:val="en-US" w:bidi="he-IL"/>
            </w:rPr>
            <w:delText xml:space="preserve">, </w:delText>
          </w:r>
          <w:r w:rsidR="009411E4" w:rsidRPr="003A007A" w:rsidDel="000107AA">
            <w:rPr>
              <w:rFonts w:ascii="Hadassah Friedlaender" w:hAnsi="Hadassah Friedlaender" w:cs="Hadassah Friedlaender"/>
              <w:lang w:val="en-US" w:bidi="he-IL"/>
            </w:rPr>
            <w:delText>and invite g</w:delText>
          </w:r>
        </w:del>
        <w:r w:rsidR="000107AA">
          <w:rPr>
            <w:rFonts w:ascii="Hadassah Friedlaender" w:hAnsi="Hadassah Friedlaender" w:cs="Hadassah Friedlaender"/>
            <w:lang w:val="en-US" w:bidi="he-IL"/>
          </w:rPr>
          <w:t>. G</w:t>
        </w:r>
        <w:r w:rsidR="009411E4" w:rsidRPr="003A007A">
          <w:rPr>
            <w:rFonts w:ascii="Hadassah Friedlaender" w:hAnsi="Hadassah Friedlaender" w:cs="Hadassah Friedlaender"/>
            <w:lang w:val="en-US" w:bidi="he-IL"/>
          </w:rPr>
          <w:t xml:space="preserve">raduate and post-doctoral researchers </w:t>
        </w:r>
        <w:r w:rsidR="000107AA">
          <w:rPr>
            <w:rFonts w:ascii="Hadassah Friedlaender" w:hAnsi="Hadassah Friedlaender" w:cs="Hadassah Friedlaender"/>
            <w:lang w:val="en-US" w:bidi="he-IL"/>
          </w:rPr>
          <w:t xml:space="preserve">are invited </w:t>
        </w:r>
        <w:r w:rsidR="009411E4" w:rsidRPr="003A007A">
          <w:rPr>
            <w:rFonts w:ascii="Hadassah Friedlaender" w:hAnsi="Hadassah Friedlaender" w:cs="Hadassah Friedlaender"/>
            <w:lang w:val="en-US" w:bidi="he-IL"/>
          </w:rPr>
          <w:t xml:space="preserve">to </w:t>
        </w:r>
        <w:r w:rsidR="009411E4">
          <w:rPr>
            <w:rFonts w:ascii="Hadassah Friedlaender" w:hAnsi="Hadassah Friedlaender" w:cs="Hadassah Friedlaender"/>
            <w:lang w:val="en-US" w:bidi="he-IL"/>
          </w:rPr>
          <w:t>apply</w:t>
        </w:r>
        <w:del w:id="241" w:author="מחבר">
          <w:r w:rsidR="009411E4" w:rsidDel="000107AA">
            <w:rPr>
              <w:rFonts w:ascii="Hadassah Friedlaender" w:hAnsi="Hadassah Friedlaender" w:cs="Hadassah Friedlaender"/>
              <w:lang w:val="en-US" w:bidi="he-IL"/>
            </w:rPr>
            <w:delText xml:space="preserve"> to participate</w:delText>
          </w:r>
          <w:r w:rsidR="00B000DD" w:rsidDel="000107AA">
            <w:rPr>
              <w:rFonts w:ascii="Hadassah Friedlaender" w:hAnsi="Hadassah Friedlaender" w:cs="Hadassah Friedlaender"/>
              <w:lang w:val="en-US" w:bidi="he-IL"/>
            </w:rPr>
            <w:delText xml:space="preserve"> accordingly</w:delText>
          </w:r>
        </w:del>
      </w:ins>
      <w:r w:rsidR="001A0051" w:rsidRPr="003A007A">
        <w:rPr>
          <w:rFonts w:ascii="Hadassah Friedlaender" w:hAnsi="Hadassah Friedlaender" w:cs="Hadassah Friedlaender"/>
          <w:lang w:val="en-US" w:bidi="he-IL"/>
        </w:rPr>
        <w:t>.</w:t>
      </w:r>
    </w:p>
    <w:p w14:paraId="137ECD31" w14:textId="600DF8CC" w:rsidR="008F0C5E" w:rsidRDefault="008F0C5E" w:rsidP="00795905">
      <w:pPr>
        <w:spacing w:line="360" w:lineRule="auto"/>
        <w:rPr>
          <w:rFonts w:ascii="Hadassah Friedlaender" w:hAnsi="Hadassah Friedlaender" w:cs="Hadassah Friedlaender"/>
          <w:lang w:val="en-US" w:bidi="he-IL"/>
        </w:rPr>
      </w:pPr>
    </w:p>
    <w:p w14:paraId="639D2B01" w14:textId="77777777" w:rsidR="007618FE" w:rsidRDefault="007618FE">
      <w:pPr>
        <w:rPr>
          <w:rFonts w:ascii="Hadassah Friedlaender" w:hAnsi="Hadassah Friedlaender" w:cs="Hadassah Friedlaender"/>
          <w:b/>
          <w:bCs/>
          <w:lang w:val="en-US" w:bidi="he-IL"/>
        </w:rPr>
      </w:pPr>
      <w:r>
        <w:rPr>
          <w:rFonts w:ascii="Hadassah Friedlaender" w:hAnsi="Hadassah Friedlaender" w:cs="Hadassah Friedlaender"/>
          <w:b/>
          <w:bCs/>
          <w:lang w:val="en-US" w:bidi="he-IL"/>
        </w:rPr>
        <w:br w:type="page"/>
      </w:r>
    </w:p>
    <w:p w14:paraId="7F8F7929" w14:textId="7D101DA5" w:rsidR="003A007A" w:rsidRPr="007618FE" w:rsidRDefault="007618FE" w:rsidP="003A007A">
      <w:pPr>
        <w:spacing w:line="360" w:lineRule="auto"/>
        <w:rPr>
          <w:rFonts w:ascii="Hadassah Friedlaender" w:hAnsi="Hadassah Friedlaender" w:cs="Hadassah Friedlaender"/>
          <w:b/>
          <w:bCs/>
          <w:lang w:val="en-US" w:bidi="he-IL"/>
        </w:rPr>
      </w:pPr>
      <w:r w:rsidRPr="007618FE">
        <w:rPr>
          <w:rFonts w:ascii="Hadassah Friedlaender" w:hAnsi="Hadassah Friedlaender" w:cs="Hadassah Friedlaender" w:hint="cs"/>
          <w:b/>
          <w:bCs/>
          <w:lang w:val="en-US" w:bidi="he-IL"/>
        </w:rPr>
        <w:lastRenderedPageBreak/>
        <w:t>I</w:t>
      </w:r>
      <w:r w:rsidR="008F0C5E" w:rsidRPr="007618FE">
        <w:rPr>
          <w:rFonts w:ascii="Hadassah Friedlaender" w:hAnsi="Hadassah Friedlaender" w:cs="Hadassah Friedlaender"/>
          <w:b/>
          <w:bCs/>
          <w:lang w:val="en-US" w:bidi="he-IL"/>
        </w:rPr>
        <w:t xml:space="preserve">mportant </w:t>
      </w:r>
      <w:ins w:id="242" w:author="מחבר">
        <w:r w:rsidR="001D3F7A">
          <w:rPr>
            <w:rFonts w:ascii="Hadassah Friedlaender" w:hAnsi="Hadassah Friedlaender" w:cs="Hadassah Friedlaender"/>
            <w:b/>
            <w:bCs/>
            <w:lang w:val="en-US" w:bidi="he-IL"/>
          </w:rPr>
          <w:t>D</w:t>
        </w:r>
      </w:ins>
      <w:del w:id="243" w:author="מחבר">
        <w:r w:rsidR="008F0C5E" w:rsidRPr="007618FE" w:rsidDel="001D3F7A">
          <w:rPr>
            <w:rFonts w:ascii="Hadassah Friedlaender" w:hAnsi="Hadassah Friedlaender" w:cs="Hadassah Friedlaender"/>
            <w:b/>
            <w:bCs/>
            <w:lang w:val="en-US" w:bidi="he-IL"/>
          </w:rPr>
          <w:delText>d</w:delText>
        </w:r>
      </w:del>
      <w:r w:rsidR="008F0C5E" w:rsidRPr="007618FE">
        <w:rPr>
          <w:rFonts w:ascii="Hadassah Friedlaender" w:hAnsi="Hadassah Friedlaender" w:cs="Hadassah Friedlaender"/>
          <w:b/>
          <w:bCs/>
          <w:lang w:val="en-US" w:bidi="he-IL"/>
        </w:rPr>
        <w:t>ates</w:t>
      </w:r>
    </w:p>
    <w:p w14:paraId="0CA04D73" w14:textId="7DA263DE" w:rsidR="007618FE" w:rsidRPr="008B57B8" w:rsidRDefault="007618FE" w:rsidP="00B000DD">
      <w:pPr>
        <w:spacing w:line="360" w:lineRule="auto"/>
        <w:rPr>
          <w:rFonts w:ascii="Hadassah Friedlaender" w:hAnsi="Hadassah Friedlaender" w:cs="Hadassah Friedlaender"/>
          <w:lang w:val="en-GB" w:bidi="he-IL"/>
          <w:rPrChange w:id="244" w:author="מחבר">
            <w:rPr>
              <w:rFonts w:ascii="Hadassah Friedlaender" w:hAnsi="Hadassah Friedlaender" w:cs="Hadassah Friedlaender"/>
              <w:lang w:bidi="he-IL"/>
            </w:rPr>
          </w:rPrChange>
        </w:rPr>
      </w:pPr>
      <w:del w:id="245" w:author="מחבר">
        <w:r w:rsidDel="000107AA">
          <w:rPr>
            <w:rFonts w:ascii="Hadassah Friedlaender" w:hAnsi="Hadassah Friedlaender" w:cs="Hadassah Friedlaender"/>
            <w:lang w:val="en-US" w:bidi="he-IL"/>
          </w:rPr>
          <w:delText>21</w:delText>
        </w:r>
        <w:r w:rsidRPr="001A0051" w:rsidDel="000107AA">
          <w:rPr>
            <w:rFonts w:ascii="Hadassah Friedlaender" w:hAnsi="Hadassah Friedlaender" w:cs="Hadassah Friedlaender"/>
            <w:vertAlign w:val="superscript"/>
            <w:lang w:bidi="he-IL"/>
          </w:rPr>
          <w:delText>st</w:delText>
        </w:r>
        <w:r w:rsidRPr="001A0051" w:rsidDel="000107AA">
          <w:rPr>
            <w:rFonts w:ascii="Hadassah Friedlaender" w:hAnsi="Hadassah Friedlaender" w:cs="Hadassah Friedlaender"/>
            <w:lang w:bidi="he-IL"/>
          </w:rPr>
          <w:delText xml:space="preserve"> </w:delText>
        </w:r>
      </w:del>
      <w:r>
        <w:rPr>
          <w:rFonts w:ascii="Hadassah Friedlaender" w:hAnsi="Hadassah Friedlaender" w:cs="Hadassah Friedlaender"/>
          <w:lang w:val="en-US" w:bidi="he-IL"/>
        </w:rPr>
        <w:t>December</w:t>
      </w:r>
      <w:r w:rsidRPr="001A0051">
        <w:rPr>
          <w:rFonts w:ascii="Hadassah Friedlaender" w:hAnsi="Hadassah Friedlaender" w:cs="Hadassah Friedlaender"/>
          <w:lang w:bidi="he-IL"/>
        </w:rPr>
        <w:t xml:space="preserve"> </w:t>
      </w:r>
      <w:ins w:id="246" w:author="מחבר">
        <w:r w:rsidR="000107AA">
          <w:rPr>
            <w:rFonts w:ascii="Hadassah Friedlaender" w:hAnsi="Hadassah Friedlaender" w:cs="Hadassah Friedlaender"/>
            <w:lang w:val="en-US" w:bidi="he-IL"/>
          </w:rPr>
          <w:t xml:space="preserve">21, </w:t>
        </w:r>
      </w:ins>
      <w:proofErr w:type="gramStart"/>
      <w:r w:rsidRPr="001A0051">
        <w:rPr>
          <w:rFonts w:ascii="Hadassah Friedlaender" w:hAnsi="Hadassah Friedlaender" w:cs="Hadassah Friedlaender"/>
          <w:lang w:bidi="he-IL"/>
        </w:rPr>
        <w:t>20</w:t>
      </w:r>
      <w:r>
        <w:rPr>
          <w:rFonts w:ascii="Hadassah Friedlaender" w:hAnsi="Hadassah Friedlaender" w:cs="Hadassah Friedlaender"/>
          <w:lang w:val="en-US" w:bidi="he-IL"/>
        </w:rPr>
        <w:t>21</w:t>
      </w:r>
      <w:proofErr w:type="gramEnd"/>
      <w:r>
        <w:rPr>
          <w:rFonts w:ascii="Hadassah Friedlaender" w:hAnsi="Hadassah Friedlaender" w:cs="Hadassah Friedlaender"/>
          <w:lang w:val="en-US" w:bidi="he-IL"/>
        </w:rPr>
        <w:t xml:space="preserve"> </w:t>
      </w:r>
      <w:del w:id="247" w:author="מחבר">
        <w:r w:rsidDel="001D3F7A">
          <w:rPr>
            <w:rFonts w:ascii="Hadassah Friedlaender" w:hAnsi="Hadassah Friedlaender" w:cs="Hadassah Friedlaender"/>
            <w:lang w:val="en-US" w:bidi="he-IL"/>
          </w:rPr>
          <w:delText xml:space="preserve">- </w:delText>
        </w:r>
      </w:del>
      <w:ins w:id="248" w:author="מחבר">
        <w:r w:rsidR="001D3F7A">
          <w:rPr>
            <w:rFonts w:ascii="Hadassah Friedlaender" w:hAnsi="Hadassah Friedlaender" w:cs="Hadassah Friedlaender"/>
            <w:lang w:val="en-US" w:bidi="he-IL"/>
          </w:rPr>
          <w:t xml:space="preserve">– </w:t>
        </w:r>
      </w:ins>
      <w:r w:rsidRPr="007618FE">
        <w:rPr>
          <w:rFonts w:ascii="Hadassah Friedlaender" w:hAnsi="Hadassah Friedlaender" w:cs="Hadassah Friedlaender"/>
          <w:lang w:val="en-US" w:bidi="he-IL"/>
        </w:rPr>
        <w:t>A</w:t>
      </w:r>
      <w:r w:rsidRPr="007618FE">
        <w:rPr>
          <w:rFonts w:ascii="Hadassah Friedlaender" w:hAnsi="Hadassah Friedlaender" w:cs="Hadassah Friedlaender"/>
          <w:lang w:bidi="he-IL"/>
        </w:rPr>
        <w:t>pply</w:t>
      </w:r>
      <w:r w:rsidRPr="001A0051">
        <w:rPr>
          <w:rFonts w:ascii="Hadassah Friedlaender" w:hAnsi="Hadassah Friedlaender" w:cs="Hadassah Friedlaender"/>
          <w:lang w:bidi="he-IL"/>
        </w:rPr>
        <w:t xml:space="preserve"> </w:t>
      </w:r>
      <w:ins w:id="249" w:author="מחבר">
        <w:r w:rsidR="00B000DD">
          <w:rPr>
            <w:rFonts w:ascii="Hadassah Friedlaender" w:hAnsi="Hadassah Friedlaender" w:cs="Hadassah Friedlaender"/>
            <w:lang w:val="en-GB" w:bidi="he-IL"/>
          </w:rPr>
          <w:t xml:space="preserve">by submitting </w:t>
        </w:r>
      </w:ins>
      <w:r w:rsidRPr="001A0051">
        <w:rPr>
          <w:rFonts w:ascii="Hadassah Friedlaender" w:hAnsi="Hadassah Friedlaender" w:cs="Hadassah Friedlaender"/>
          <w:lang w:bidi="he-IL"/>
        </w:rPr>
        <w:t>an abstract and a short author’s bio</w:t>
      </w:r>
      <w:proofErr w:type="spellStart"/>
      <w:ins w:id="250" w:author="מחבר">
        <w:r w:rsidR="00B000DD">
          <w:rPr>
            <w:rFonts w:ascii="Hadassah Friedlaender" w:hAnsi="Hadassah Friedlaender" w:cs="Hadassah Friedlaender"/>
            <w:lang w:val="en-GB" w:bidi="he-IL"/>
          </w:rPr>
          <w:t>graphy</w:t>
        </w:r>
      </w:ins>
      <w:proofErr w:type="spellEnd"/>
    </w:p>
    <w:p w14:paraId="27ECA47D" w14:textId="09D9757F" w:rsidR="007618FE" w:rsidRDefault="001B7086" w:rsidP="007C59C7">
      <w:pPr>
        <w:spacing w:line="360" w:lineRule="auto"/>
        <w:rPr>
          <w:rFonts w:ascii="Hadassah Friedlaender" w:hAnsi="Hadassah Friedlaender" w:cs="Hadassah Friedlaender"/>
          <w:lang w:bidi="he-IL"/>
        </w:rPr>
      </w:pPr>
      <w:ins w:id="251" w:author="מחבר">
        <w:r>
          <w:rPr>
            <w:rFonts w:ascii="Hadassah Friedlaender" w:hAnsi="Hadassah Friedlaender" w:cs="Hadassah Friedlaender" w:hint="cs"/>
            <w:lang w:val="en-US" w:bidi="he-IL"/>
          </w:rPr>
          <w:t>J</w:t>
        </w:r>
      </w:ins>
      <w:del w:id="252" w:author="מחבר">
        <w:r w:rsidR="007618FE" w:rsidDel="001B7086">
          <w:rPr>
            <w:rFonts w:ascii="Hadassah Friedlaender" w:hAnsi="Hadassah Friedlaender" w:cs="Hadassah Friedlaender" w:hint="cs"/>
            <w:rtl/>
            <w:lang w:val="en-US" w:bidi="he-IL"/>
          </w:rPr>
          <w:delText>7</w:delText>
        </w:r>
        <w:r w:rsidR="007618FE" w:rsidRPr="001A0051" w:rsidDel="001B7086">
          <w:rPr>
            <w:rFonts w:ascii="Hadassah Friedlaender" w:hAnsi="Hadassah Friedlaender" w:cs="Hadassah Friedlaender"/>
            <w:vertAlign w:val="superscript"/>
            <w:lang w:bidi="he-IL"/>
          </w:rPr>
          <w:delText>th</w:delText>
        </w:r>
        <w:r w:rsidR="007618FE" w:rsidRPr="001A0051" w:rsidDel="001B7086">
          <w:rPr>
            <w:rFonts w:ascii="Hadassah Friedlaender" w:hAnsi="Hadassah Friedlaender" w:cs="Hadassah Friedlaender"/>
            <w:lang w:bidi="he-IL"/>
          </w:rPr>
          <w:delText xml:space="preserve"> J</w:delText>
        </w:r>
      </w:del>
      <w:r w:rsidR="007618FE" w:rsidRPr="001A0051">
        <w:rPr>
          <w:rFonts w:ascii="Hadassah Friedlaender" w:hAnsi="Hadassah Friedlaender" w:cs="Hadassah Friedlaender"/>
          <w:lang w:bidi="he-IL"/>
        </w:rPr>
        <w:t xml:space="preserve">anuary </w:t>
      </w:r>
      <w:ins w:id="253" w:author="מחבר">
        <w:r>
          <w:rPr>
            <w:rFonts w:ascii="Hadassah Friedlaender" w:hAnsi="Hadassah Friedlaender" w:cs="Hadassah Friedlaender"/>
            <w:lang w:val="en-US" w:bidi="he-IL"/>
          </w:rPr>
          <w:t xml:space="preserve">7, </w:t>
        </w:r>
      </w:ins>
      <w:r w:rsidR="007618FE" w:rsidRPr="001A0051">
        <w:rPr>
          <w:rFonts w:ascii="Hadassah Friedlaender" w:hAnsi="Hadassah Friedlaender" w:cs="Hadassah Friedlaender"/>
          <w:lang w:bidi="he-IL"/>
        </w:rPr>
        <w:t>20</w:t>
      </w:r>
      <w:r w:rsidR="007618FE">
        <w:rPr>
          <w:rFonts w:ascii="Hadassah Friedlaender" w:hAnsi="Hadassah Friedlaender" w:cs="Hadassah Friedlaender"/>
          <w:lang w:val="en-US" w:bidi="he-IL"/>
        </w:rPr>
        <w:t xml:space="preserve">22 </w:t>
      </w:r>
      <w:del w:id="254" w:author="מחבר">
        <w:r w:rsidR="007618FE" w:rsidDel="001D3F7A">
          <w:rPr>
            <w:rFonts w:ascii="Hadassah Friedlaender" w:hAnsi="Hadassah Friedlaender" w:cs="Hadassah Friedlaender"/>
            <w:lang w:val="en-US" w:bidi="he-IL"/>
          </w:rPr>
          <w:delText xml:space="preserve">- </w:delText>
        </w:r>
      </w:del>
      <w:ins w:id="255" w:author="מחבר">
        <w:r w:rsidR="001D3F7A">
          <w:rPr>
            <w:rFonts w:ascii="Hadassah Friedlaender" w:hAnsi="Hadassah Friedlaender" w:cs="Hadassah Friedlaender"/>
            <w:lang w:val="en-US" w:bidi="he-IL"/>
          </w:rPr>
          <w:t xml:space="preserve">– </w:t>
        </w:r>
      </w:ins>
      <w:r w:rsidR="007618FE" w:rsidRPr="001A0051">
        <w:rPr>
          <w:rFonts w:ascii="Hadassah Friedlaender" w:hAnsi="Hadassah Friedlaender" w:cs="Hadassah Friedlaender"/>
          <w:lang w:bidi="he-IL"/>
        </w:rPr>
        <w:t>Notifications of acceptance</w:t>
      </w:r>
    </w:p>
    <w:p w14:paraId="527EF923" w14:textId="45543D54" w:rsidR="007618FE" w:rsidRDefault="007618FE" w:rsidP="003A007A">
      <w:pPr>
        <w:spacing w:line="360" w:lineRule="auto"/>
        <w:rPr>
          <w:rFonts w:ascii="Hadassah Friedlaender" w:hAnsi="Hadassah Friedlaender" w:cs="Hadassah Friedlaender"/>
          <w:lang w:val="en-US" w:bidi="he-IL"/>
        </w:rPr>
      </w:pPr>
      <w:del w:id="256" w:author="מחבר">
        <w:r w:rsidDel="001B7086">
          <w:rPr>
            <w:rFonts w:ascii="Hadassah Friedlaender" w:hAnsi="Hadassah Friedlaender" w:cs="Hadassah Friedlaender"/>
            <w:lang w:val="en-US" w:bidi="he-IL"/>
          </w:rPr>
          <w:delText>24</w:delText>
        </w:r>
        <w:r w:rsidRPr="007618FE" w:rsidDel="001B7086">
          <w:rPr>
            <w:rFonts w:ascii="Hadassah Friedlaender" w:hAnsi="Hadassah Friedlaender" w:cs="Hadassah Friedlaender"/>
            <w:vertAlign w:val="superscript"/>
            <w:lang w:val="en-US" w:bidi="he-IL"/>
          </w:rPr>
          <w:delText>th</w:delText>
        </w:r>
        <w:r w:rsidDel="001B7086">
          <w:rPr>
            <w:rFonts w:ascii="Hadassah Friedlaender" w:hAnsi="Hadassah Friedlaender" w:cs="Hadassah Friedlaender"/>
            <w:lang w:val="en-US" w:bidi="he-IL"/>
          </w:rPr>
          <w:delText xml:space="preserve"> </w:delText>
        </w:r>
      </w:del>
      <w:r>
        <w:rPr>
          <w:rFonts w:ascii="Hadassah Friedlaender" w:hAnsi="Hadassah Friedlaender" w:cs="Hadassah Friedlaender"/>
          <w:lang w:val="en-US" w:bidi="he-IL"/>
        </w:rPr>
        <w:t xml:space="preserve">March </w:t>
      </w:r>
      <w:ins w:id="257" w:author="מחבר">
        <w:r w:rsidR="001B7086">
          <w:rPr>
            <w:rFonts w:ascii="Hadassah Friedlaender" w:hAnsi="Hadassah Friedlaender" w:cs="Hadassah Friedlaender"/>
            <w:lang w:val="en-US" w:bidi="he-IL"/>
          </w:rPr>
          <w:t xml:space="preserve">24, </w:t>
        </w:r>
      </w:ins>
      <w:r>
        <w:rPr>
          <w:rFonts w:ascii="Hadassah Friedlaender" w:hAnsi="Hadassah Friedlaender" w:cs="Hadassah Friedlaender"/>
          <w:lang w:val="en-US" w:bidi="he-IL"/>
        </w:rPr>
        <w:t xml:space="preserve">2022 – International Symposium </w:t>
      </w:r>
      <w:del w:id="258" w:author="מחבר">
        <w:r w:rsidDel="009420CB">
          <w:rPr>
            <w:rFonts w:ascii="Hadassah Friedlaender" w:hAnsi="Hadassah Friedlaender" w:cs="Hadassah Friedlaender"/>
            <w:lang w:val="en-US" w:bidi="he-IL"/>
          </w:rPr>
          <w:delText xml:space="preserve">in </w:delText>
        </w:r>
      </w:del>
      <w:ins w:id="259" w:author="מחבר">
        <w:r w:rsidR="009420CB">
          <w:rPr>
            <w:rFonts w:ascii="Hadassah Friedlaender" w:hAnsi="Hadassah Friedlaender" w:cs="Hadassah Friedlaender"/>
            <w:lang w:val="en-US" w:bidi="he-IL"/>
          </w:rPr>
          <w:t>at</w:t>
        </w:r>
        <w:r w:rsidR="009420CB">
          <w:rPr>
            <w:rFonts w:ascii="Hadassah Friedlaender" w:hAnsi="Hadassah Friedlaender" w:cs="Hadassah Friedlaender"/>
            <w:lang w:val="en-US" w:bidi="he-IL"/>
          </w:rPr>
          <w:t xml:space="preserve"> </w:t>
        </w:r>
      </w:ins>
      <w:r>
        <w:rPr>
          <w:rFonts w:ascii="Hadassah Friedlaender" w:hAnsi="Hadassah Friedlaender" w:cs="Hadassah Friedlaender"/>
          <w:lang w:val="en-US" w:bidi="he-IL"/>
        </w:rPr>
        <w:t>the Technion</w:t>
      </w:r>
    </w:p>
    <w:p w14:paraId="4BF0CF50" w14:textId="2FBFB913" w:rsidR="007618FE" w:rsidRDefault="007618FE" w:rsidP="00B000DD">
      <w:pPr>
        <w:spacing w:line="360" w:lineRule="auto"/>
        <w:rPr>
          <w:rFonts w:ascii="Hadassah Friedlaender" w:hAnsi="Hadassah Friedlaender" w:cs="Hadassah Friedlaender"/>
          <w:lang w:val="en-US" w:bidi="he-IL"/>
        </w:rPr>
      </w:pPr>
      <w:del w:id="260" w:author="מחבר">
        <w:r w:rsidDel="001B7086">
          <w:rPr>
            <w:rFonts w:ascii="Hadassah Friedlaender" w:hAnsi="Hadassah Friedlaender" w:cs="Hadassah Friedlaender"/>
            <w:lang w:val="en-US" w:bidi="he-IL"/>
          </w:rPr>
          <w:delText>25</w:delText>
        </w:r>
        <w:r w:rsidRPr="007618FE" w:rsidDel="001B7086">
          <w:rPr>
            <w:rFonts w:ascii="Hadassah Friedlaender" w:hAnsi="Hadassah Friedlaender" w:cs="Hadassah Friedlaender"/>
            <w:vertAlign w:val="superscript"/>
            <w:lang w:val="en-US" w:bidi="he-IL"/>
          </w:rPr>
          <w:delText>th</w:delText>
        </w:r>
        <w:r w:rsidDel="001B7086">
          <w:rPr>
            <w:rFonts w:ascii="Hadassah Friedlaender" w:hAnsi="Hadassah Friedlaender" w:cs="Hadassah Friedlaender"/>
            <w:lang w:val="en-US" w:bidi="he-IL"/>
          </w:rPr>
          <w:delText xml:space="preserve"> </w:delText>
        </w:r>
      </w:del>
      <w:r>
        <w:rPr>
          <w:rFonts w:ascii="Hadassah Friedlaender" w:hAnsi="Hadassah Friedlaender" w:cs="Hadassah Friedlaender"/>
          <w:lang w:val="en-US" w:bidi="he-IL"/>
        </w:rPr>
        <w:t xml:space="preserve">March </w:t>
      </w:r>
      <w:ins w:id="261" w:author="מחבר">
        <w:r w:rsidR="001B7086">
          <w:rPr>
            <w:rFonts w:ascii="Hadassah Friedlaender" w:hAnsi="Hadassah Friedlaender" w:cs="Hadassah Friedlaender"/>
            <w:lang w:val="en-US" w:bidi="he-IL"/>
          </w:rPr>
          <w:t xml:space="preserve">25, </w:t>
        </w:r>
      </w:ins>
      <w:r>
        <w:rPr>
          <w:rFonts w:ascii="Hadassah Friedlaender" w:hAnsi="Hadassah Friedlaender" w:cs="Hadassah Friedlaender"/>
          <w:lang w:val="en-US" w:bidi="he-IL"/>
        </w:rPr>
        <w:t xml:space="preserve">2022 – Day tour </w:t>
      </w:r>
      <w:del w:id="262" w:author="מחבר">
        <w:r w:rsidDel="00B000DD">
          <w:rPr>
            <w:rFonts w:ascii="Hadassah Friedlaender" w:hAnsi="Hadassah Friedlaender" w:cs="Hadassah Friedlaender"/>
            <w:lang w:val="en-US" w:bidi="he-IL"/>
          </w:rPr>
          <w:delText xml:space="preserve">in </w:delText>
        </w:r>
      </w:del>
      <w:ins w:id="263" w:author="מחבר">
        <w:r w:rsidR="00B000DD">
          <w:rPr>
            <w:rFonts w:ascii="Hadassah Friedlaender" w:hAnsi="Hadassah Friedlaender" w:cs="Hadassah Friedlaender"/>
            <w:lang w:val="en-US" w:bidi="he-IL"/>
          </w:rPr>
          <w:t xml:space="preserve">of </w:t>
        </w:r>
      </w:ins>
      <w:r>
        <w:rPr>
          <w:rFonts w:ascii="Hadassah Friedlaender" w:hAnsi="Hadassah Friedlaender" w:cs="Hadassah Friedlaender"/>
          <w:lang w:val="en-US" w:bidi="he-IL"/>
        </w:rPr>
        <w:t>Tel Aviv</w:t>
      </w:r>
    </w:p>
    <w:p w14:paraId="493349D0" w14:textId="4FA37C8A" w:rsidR="007618FE" w:rsidRDefault="007618FE" w:rsidP="003A007A">
      <w:pPr>
        <w:spacing w:line="360" w:lineRule="auto"/>
        <w:rPr>
          <w:rFonts w:ascii="Hadassah Friedlaender" w:hAnsi="Hadassah Friedlaender" w:cs="Hadassah Friedlaender"/>
          <w:lang w:val="en-US" w:bidi="he-IL"/>
        </w:rPr>
      </w:pPr>
    </w:p>
    <w:p w14:paraId="168BCB8C" w14:textId="77777777" w:rsidR="009411E4" w:rsidRDefault="007618FE" w:rsidP="007618FE">
      <w:pPr>
        <w:pBdr>
          <w:top w:val="single" w:sz="4" w:space="1" w:color="auto"/>
          <w:left w:val="single" w:sz="4" w:space="4" w:color="auto"/>
          <w:bottom w:val="single" w:sz="4" w:space="1" w:color="auto"/>
          <w:right w:val="single" w:sz="4" w:space="4" w:color="auto"/>
        </w:pBdr>
        <w:shd w:val="clear" w:color="auto" w:fill="FFE5FF"/>
        <w:spacing w:line="360" w:lineRule="auto"/>
        <w:rPr>
          <w:ins w:id="264" w:author="מחבר"/>
          <w:rFonts w:ascii="Hadassah Friedlaender" w:hAnsi="Hadassah Friedlaender" w:cs="Hadassah Friedlaender"/>
          <w:b/>
          <w:bCs/>
          <w:lang w:bidi="he-IL"/>
        </w:rPr>
      </w:pPr>
      <w:r w:rsidRPr="00795905">
        <w:rPr>
          <w:rFonts w:ascii="Hadassah Friedlaender" w:hAnsi="Hadassah Friedlaender" w:cs="Hadassah Friedlaender"/>
          <w:b/>
          <w:bCs/>
          <w:lang w:bidi="he-IL"/>
        </w:rPr>
        <w:t xml:space="preserve">To </w:t>
      </w:r>
      <w:ins w:id="265" w:author="מחבר">
        <w:r w:rsidR="001D3F7A">
          <w:rPr>
            <w:rFonts w:ascii="Hadassah Friedlaender" w:hAnsi="Hadassah Friedlaender" w:cs="Hadassah Friedlaender"/>
            <w:b/>
            <w:bCs/>
            <w:lang w:val="en-GB" w:bidi="he-IL"/>
          </w:rPr>
          <w:t>A</w:t>
        </w:r>
      </w:ins>
      <w:del w:id="266" w:author="מחבר">
        <w:r w:rsidRPr="00795905" w:rsidDel="001D3F7A">
          <w:rPr>
            <w:rFonts w:ascii="Hadassah Friedlaender" w:hAnsi="Hadassah Friedlaender" w:cs="Hadassah Friedlaender"/>
            <w:b/>
            <w:bCs/>
            <w:lang w:bidi="he-IL"/>
          </w:rPr>
          <w:delText>a</w:delText>
        </w:r>
      </w:del>
      <w:r w:rsidRPr="00795905">
        <w:rPr>
          <w:rFonts w:ascii="Hadassah Friedlaender" w:hAnsi="Hadassah Friedlaender" w:cs="Hadassah Friedlaender"/>
          <w:b/>
          <w:bCs/>
          <w:lang w:bidi="he-IL"/>
        </w:rPr>
        <w:t>ppl</w:t>
      </w:r>
      <w:r w:rsidRPr="007618FE">
        <w:rPr>
          <w:rFonts w:ascii="Hadassah Friedlaender" w:hAnsi="Hadassah Friedlaender" w:cs="Hadassah Friedlaender"/>
          <w:b/>
          <w:bCs/>
          <w:lang w:bidi="he-IL"/>
        </w:rPr>
        <w:t>y</w:t>
      </w:r>
    </w:p>
    <w:p w14:paraId="2F60BCF9" w14:textId="0C0C8744" w:rsidR="007618FE" w:rsidRDefault="007618FE" w:rsidP="007618FE">
      <w:pPr>
        <w:pBdr>
          <w:top w:val="single" w:sz="4" w:space="1" w:color="auto"/>
          <w:left w:val="single" w:sz="4" w:space="4" w:color="auto"/>
          <w:bottom w:val="single" w:sz="4" w:space="1" w:color="auto"/>
          <w:right w:val="single" w:sz="4" w:space="4" w:color="auto"/>
        </w:pBdr>
        <w:shd w:val="clear" w:color="auto" w:fill="FFE5FF"/>
        <w:spacing w:line="360" w:lineRule="auto"/>
        <w:rPr>
          <w:rStyle w:val="Hyperlink"/>
          <w:rFonts w:ascii="Hadassah Friedlaender" w:hAnsi="Hadassah Friedlaender" w:cs="Hadassah Friedlaender"/>
          <w:b/>
          <w:bCs/>
          <w:lang w:val="en-US" w:bidi="he-IL"/>
        </w:rPr>
      </w:pPr>
      <w:del w:id="267" w:author="מחבר">
        <w:r w:rsidRPr="007618FE" w:rsidDel="009411E4">
          <w:rPr>
            <w:rFonts w:ascii="Hadassah Friedlaender" w:hAnsi="Hadassah Friedlaender" w:cs="Hadassah Friedlaender"/>
            <w:b/>
            <w:bCs/>
            <w:lang w:bidi="he-IL"/>
          </w:rPr>
          <w:delText xml:space="preserve"> </w:delText>
        </w:r>
      </w:del>
      <w:hyperlink r:id="rId11" w:history="1">
        <w:r w:rsidRPr="007618FE">
          <w:rPr>
            <w:rStyle w:val="Hyperlink"/>
            <w:rFonts w:ascii="Hadassah Friedlaender" w:hAnsi="Hadassah Friedlaender" w:cs="Hadassah Friedlaender"/>
            <w:b/>
            <w:bCs/>
            <w:lang w:val="en-US" w:bidi="he-IL"/>
          </w:rPr>
          <w:t>mailto:heritage@technion.ac.il</w:t>
        </w:r>
      </w:hyperlink>
    </w:p>
    <w:p w14:paraId="3F0EE435" w14:textId="7A598183" w:rsidR="00CF02FB" w:rsidRDefault="00CF02FB" w:rsidP="007618FE">
      <w:pPr>
        <w:pBdr>
          <w:top w:val="single" w:sz="4" w:space="1" w:color="auto"/>
          <w:left w:val="single" w:sz="4" w:space="4" w:color="auto"/>
          <w:bottom w:val="single" w:sz="4" w:space="1" w:color="auto"/>
          <w:right w:val="single" w:sz="4" w:space="4" w:color="auto"/>
        </w:pBdr>
        <w:shd w:val="clear" w:color="auto" w:fill="FFE5FF"/>
        <w:spacing w:line="360" w:lineRule="auto"/>
        <w:rPr>
          <w:rFonts w:ascii="Hadassah Friedlaender" w:hAnsi="Hadassah Friedlaender" w:cs="Hadassah Friedlaender"/>
          <w:lang w:val="en-US" w:bidi="he-IL"/>
        </w:rPr>
      </w:pPr>
      <w:r w:rsidRPr="00CF02FB">
        <w:rPr>
          <w:rFonts w:ascii="Hadassah Friedlaender" w:hAnsi="Hadassah Friedlaender" w:cs="Hadassah Friedlaender"/>
          <w:lang w:val="en-US" w:bidi="he-IL"/>
        </w:rPr>
        <w:t>Registration details, keynote speakers, accepted abstracts</w:t>
      </w:r>
      <w:ins w:id="268" w:author="מחבר">
        <w:r w:rsidR="001B7086">
          <w:rPr>
            <w:rFonts w:ascii="Hadassah Friedlaender" w:hAnsi="Hadassah Friedlaender" w:cs="Hadassah Friedlaender"/>
            <w:lang w:val="en-US" w:bidi="he-IL"/>
          </w:rPr>
          <w:t>,</w:t>
        </w:r>
      </w:ins>
      <w:r w:rsidRPr="00CF02FB">
        <w:rPr>
          <w:rFonts w:ascii="Hadassah Friedlaender" w:hAnsi="Hadassah Friedlaender" w:cs="Hadassah Friedlaender"/>
          <w:lang w:val="en-US" w:bidi="he-IL"/>
        </w:rPr>
        <w:t xml:space="preserve"> and the final </w:t>
      </w:r>
      <w:del w:id="269" w:author="מחבר">
        <w:r w:rsidRPr="00CF02FB" w:rsidDel="001B7086">
          <w:rPr>
            <w:rFonts w:ascii="Hadassah Friedlaender" w:hAnsi="Hadassah Friedlaender" w:cs="Hadassah Friedlaender"/>
            <w:lang w:val="en-US" w:bidi="he-IL"/>
          </w:rPr>
          <w:delText xml:space="preserve">plan </w:delText>
        </w:r>
      </w:del>
      <w:ins w:id="270" w:author="מחבר">
        <w:r w:rsidR="001B7086">
          <w:rPr>
            <w:rFonts w:ascii="Hadassah Friedlaender" w:hAnsi="Hadassah Friedlaender" w:cs="Hadassah Friedlaender"/>
            <w:lang w:val="en-US" w:bidi="he-IL"/>
          </w:rPr>
          <w:t>agenda</w:t>
        </w:r>
        <w:r w:rsidR="001B7086" w:rsidRPr="00CF02FB">
          <w:rPr>
            <w:rFonts w:ascii="Hadassah Friedlaender" w:hAnsi="Hadassah Friedlaender" w:cs="Hadassah Friedlaender"/>
            <w:lang w:val="en-US" w:bidi="he-IL"/>
          </w:rPr>
          <w:t xml:space="preserve"> </w:t>
        </w:r>
      </w:ins>
      <w:r w:rsidRPr="00CF02FB">
        <w:rPr>
          <w:rFonts w:ascii="Hadassah Friedlaender" w:hAnsi="Hadassah Friedlaender" w:cs="Hadassah Friedlaender"/>
          <w:lang w:val="en-US" w:bidi="he-IL"/>
        </w:rPr>
        <w:t xml:space="preserve">will be posted </w:t>
      </w:r>
      <w:r>
        <w:rPr>
          <w:rFonts w:ascii="Hadassah Friedlaender" w:hAnsi="Hadassah Friedlaender" w:cs="Hadassah Friedlaender"/>
          <w:lang w:val="en-US" w:bidi="he-IL"/>
        </w:rPr>
        <w:t>by</w:t>
      </w:r>
      <w:r w:rsidRPr="00CF02FB">
        <w:rPr>
          <w:rFonts w:ascii="Hadassah Friedlaender" w:hAnsi="Hadassah Friedlaender" w:cs="Hadassah Friedlaender"/>
          <w:lang w:val="en-US" w:bidi="he-IL"/>
        </w:rPr>
        <w:t xml:space="preserve"> email and </w:t>
      </w:r>
      <w:del w:id="271" w:author="מחבר">
        <w:r w:rsidDel="001D3F7A">
          <w:rPr>
            <w:rFonts w:ascii="Hadassah Friedlaender" w:hAnsi="Hadassah Friedlaender" w:cs="Hadassah Friedlaender"/>
            <w:lang w:val="en-US" w:bidi="he-IL"/>
          </w:rPr>
          <w:delText xml:space="preserve">by </w:delText>
        </w:r>
      </w:del>
      <w:r w:rsidRPr="00CF02FB">
        <w:rPr>
          <w:rFonts w:ascii="Hadassah Friedlaender" w:hAnsi="Hadassah Friedlaender" w:cs="Hadassah Friedlaender"/>
          <w:lang w:val="en-US" w:bidi="he-IL"/>
        </w:rPr>
        <w:t>social media.</w:t>
      </w:r>
    </w:p>
    <w:p w14:paraId="4DED9B04" w14:textId="163FE57E" w:rsidR="007618FE" w:rsidRDefault="007618FE" w:rsidP="003A007A">
      <w:pPr>
        <w:spacing w:line="360" w:lineRule="auto"/>
        <w:rPr>
          <w:rFonts w:ascii="Hadassah Friedlaender" w:hAnsi="Hadassah Friedlaender" w:cs="Hadassah Friedlaender"/>
          <w:lang w:val="en-US" w:bidi="he-IL"/>
        </w:rPr>
      </w:pPr>
    </w:p>
    <w:p w14:paraId="250335C3" w14:textId="77777777" w:rsidR="007618FE" w:rsidRPr="00795905" w:rsidRDefault="007618FE" w:rsidP="007618FE">
      <w:pPr>
        <w:spacing w:line="360" w:lineRule="auto"/>
        <w:rPr>
          <w:rFonts w:ascii="Hadassah Friedlaender" w:hAnsi="Hadassah Friedlaender" w:cs="Hadassah Friedlaender"/>
          <w:b/>
          <w:bCs/>
          <w:lang w:val="en-US" w:bidi="he-IL"/>
        </w:rPr>
      </w:pPr>
      <w:r w:rsidRPr="00795905">
        <w:rPr>
          <w:rFonts w:ascii="Hadassah Friedlaender" w:hAnsi="Hadassah Friedlaender" w:cs="Hadassah Friedlaender"/>
          <w:b/>
          <w:bCs/>
          <w:lang w:val="en-US" w:bidi="he-IL"/>
        </w:rPr>
        <w:t>Format of Abstracts</w:t>
      </w:r>
    </w:p>
    <w:p w14:paraId="07322E25" w14:textId="77777777" w:rsidR="007618FE" w:rsidRPr="00795905"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Abstracts should not exceed </w:t>
      </w:r>
      <w:r>
        <w:rPr>
          <w:rFonts w:ascii="Hadassah Friedlaender" w:hAnsi="Hadassah Friedlaender" w:cs="Hadassah Friedlaender"/>
          <w:lang w:val="en-US" w:bidi="he-IL"/>
        </w:rPr>
        <w:t>300</w:t>
      </w:r>
      <w:r w:rsidRPr="00795905">
        <w:rPr>
          <w:rFonts w:ascii="Hadassah Friedlaender" w:hAnsi="Hadassah Friedlaender" w:cs="Hadassah Friedlaender"/>
          <w:lang w:val="en-US" w:bidi="he-IL"/>
        </w:rPr>
        <w:t xml:space="preserve"> words.</w:t>
      </w:r>
    </w:p>
    <w:p w14:paraId="2B20ECAD" w14:textId="77777777" w:rsidR="007618FE"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Abstracts should follow the directives of </w:t>
      </w:r>
      <w:r w:rsidRPr="008B57B8">
        <w:rPr>
          <w:rFonts w:ascii="Hadassah Friedlaender" w:hAnsi="Hadassah Friedlaender" w:cs="Hadassah Friedlaender"/>
          <w:i/>
          <w:iCs/>
          <w:lang w:val="en-US" w:bidi="he-IL"/>
          <w:rPrChange w:id="272" w:author="מחבר">
            <w:rPr>
              <w:rFonts w:ascii="Hadassah Friedlaender" w:hAnsi="Hadassah Friedlaender" w:cs="Hadassah Friedlaender"/>
              <w:lang w:val="en-US" w:bidi="he-IL"/>
            </w:rPr>
          </w:rPrChange>
        </w:rPr>
        <w:t>The Chicago Manual of Style</w:t>
      </w:r>
      <w:r w:rsidRPr="00795905">
        <w:rPr>
          <w:rFonts w:ascii="Hadassah Friedlaender" w:hAnsi="Hadassah Friedlaender" w:cs="Hadassah Friedlaender"/>
          <w:lang w:val="en-US" w:bidi="he-IL"/>
        </w:rPr>
        <w:t xml:space="preserve"> (16th edition).</w:t>
      </w:r>
    </w:p>
    <w:p w14:paraId="29247B45" w14:textId="4B05791A" w:rsidR="007618FE" w:rsidRPr="00795905" w:rsidRDefault="007618FE" w:rsidP="00B000DD">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All </w:t>
      </w:r>
      <w:del w:id="273" w:author="מחבר">
        <w:r w:rsidRPr="00795905" w:rsidDel="001D3F7A">
          <w:rPr>
            <w:rFonts w:ascii="Hadassah Friedlaender" w:hAnsi="Hadassah Friedlaender" w:cs="Hadassah Friedlaender"/>
            <w:lang w:val="en-US" w:bidi="he-IL"/>
          </w:rPr>
          <w:delText xml:space="preserve">accepted </w:delText>
        </w:r>
      </w:del>
      <w:r w:rsidRPr="00795905">
        <w:rPr>
          <w:rFonts w:ascii="Hadassah Friedlaender" w:hAnsi="Hadassah Friedlaender" w:cs="Hadassah Friedlaender"/>
          <w:lang w:val="en-US" w:bidi="he-IL"/>
        </w:rPr>
        <w:t xml:space="preserve">abstracts </w:t>
      </w:r>
      <w:ins w:id="274" w:author="מחבר">
        <w:r w:rsidR="001D3F7A">
          <w:rPr>
            <w:rFonts w:ascii="Hadassah Friedlaender" w:hAnsi="Hadassah Friedlaender" w:cs="Hadassah Friedlaender"/>
            <w:lang w:val="en-US" w:bidi="he-IL"/>
          </w:rPr>
          <w:t xml:space="preserve">accepted </w:t>
        </w:r>
      </w:ins>
      <w:r w:rsidRPr="00795905">
        <w:rPr>
          <w:rFonts w:ascii="Hadassah Friedlaender" w:hAnsi="Hadassah Friedlaender" w:cs="Hadassah Friedlaender"/>
          <w:lang w:val="en-US" w:bidi="he-IL"/>
        </w:rPr>
        <w:t xml:space="preserve">for </w:t>
      </w:r>
      <w:r>
        <w:rPr>
          <w:rFonts w:ascii="Hadassah Friedlaender" w:hAnsi="Hadassah Friedlaender" w:cs="Hadassah Friedlaender"/>
          <w:lang w:val="en-US" w:bidi="he-IL"/>
        </w:rPr>
        <w:t xml:space="preserve">the </w:t>
      </w:r>
      <w:r w:rsidRPr="00795905">
        <w:rPr>
          <w:rFonts w:ascii="Hadassah Friedlaender" w:hAnsi="Hadassah Friedlaender" w:cs="Hadassah Friedlaender"/>
          <w:lang w:val="en-US" w:bidi="he-IL"/>
        </w:rPr>
        <w:t>workshop presentations will be published either online, in print, or both.</w:t>
      </w:r>
    </w:p>
    <w:p w14:paraId="7799D869" w14:textId="57ADE12B" w:rsidR="007618FE" w:rsidRPr="00795905"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 xml:space="preserve">By submitting an abstract, presenters authorize </w:t>
      </w:r>
      <w:r>
        <w:rPr>
          <w:rFonts w:ascii="Hadassah Friedlaender" w:hAnsi="Hadassah Friedlaender" w:cs="Hadassah Friedlaender"/>
          <w:lang w:val="en-US" w:bidi="he-IL"/>
        </w:rPr>
        <w:t>BHRC</w:t>
      </w:r>
      <w:r w:rsidRPr="00795905">
        <w:rPr>
          <w:rFonts w:ascii="Hadassah Friedlaender" w:hAnsi="Hadassah Friedlaender" w:cs="Hadassah Friedlaender"/>
          <w:lang w:val="en-US" w:bidi="he-IL"/>
        </w:rPr>
        <w:t xml:space="preserve"> to publish that abstract online and/or in the printed </w:t>
      </w:r>
      <w:ins w:id="275" w:author="מחבר">
        <w:r w:rsidR="009411E4">
          <w:rPr>
            <w:rFonts w:ascii="Hadassah Friedlaender" w:hAnsi="Hadassah Friedlaender" w:cs="Hadassah Friedlaender"/>
            <w:lang w:val="en-US" w:bidi="he-IL"/>
          </w:rPr>
          <w:t>p</w:t>
        </w:r>
      </w:ins>
      <w:del w:id="276" w:author="מחבר">
        <w:r w:rsidRPr="00795905" w:rsidDel="009411E4">
          <w:rPr>
            <w:rFonts w:ascii="Hadassah Friedlaender" w:hAnsi="Hadassah Friedlaender" w:cs="Hadassah Friedlaender"/>
            <w:lang w:val="en-US" w:bidi="he-IL"/>
          </w:rPr>
          <w:delText>P</w:delText>
        </w:r>
      </w:del>
      <w:r w:rsidRPr="00795905">
        <w:rPr>
          <w:rFonts w:ascii="Hadassah Friedlaender" w:hAnsi="Hadassah Friedlaender" w:cs="Hadassah Friedlaender"/>
          <w:lang w:val="en-US" w:bidi="he-IL"/>
        </w:rPr>
        <w:t>rogram.</w:t>
      </w:r>
    </w:p>
    <w:p w14:paraId="641025E2" w14:textId="77777777" w:rsidR="007618FE" w:rsidRDefault="007618FE" w:rsidP="007618FE">
      <w:pPr>
        <w:spacing w:line="360" w:lineRule="auto"/>
        <w:rPr>
          <w:rFonts w:ascii="Hadassah Friedlaender" w:hAnsi="Hadassah Friedlaender" w:cs="Hadassah Friedlaender"/>
          <w:lang w:val="en-US" w:bidi="he-IL"/>
        </w:rPr>
      </w:pPr>
      <w:r w:rsidRPr="00795905">
        <w:rPr>
          <w:rFonts w:ascii="Hadassah Friedlaender" w:hAnsi="Hadassah Friedlaender" w:cs="Hadassah Friedlaender"/>
          <w:lang w:val="en-US" w:bidi="he-IL"/>
        </w:rPr>
        <w:t>Abstracts may be reviewed and lightly copy-edited for grammar and consistency of style.</w:t>
      </w:r>
    </w:p>
    <w:p w14:paraId="2C53C6ED" w14:textId="77777777" w:rsidR="007618FE" w:rsidRPr="007618FE" w:rsidRDefault="007618FE" w:rsidP="003A007A">
      <w:pPr>
        <w:spacing w:line="360" w:lineRule="auto"/>
        <w:rPr>
          <w:rFonts w:ascii="Hadassah Friedlaender" w:hAnsi="Hadassah Friedlaender" w:cs="Hadassah Friedlaender"/>
          <w:lang w:val="en-US" w:bidi="he-IL"/>
        </w:rPr>
      </w:pPr>
    </w:p>
    <w:sectPr w:rsidR="007618FE" w:rsidRPr="007618FE" w:rsidSect="00DE6ABA">
      <w:headerReference w:type="default" r:id="rId12"/>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מחבר" w:initials="א">
    <w:p w14:paraId="2A85D237" w14:textId="1297CAAC" w:rsidR="001B7086" w:rsidRPr="001B7086" w:rsidRDefault="001B7086">
      <w:pPr>
        <w:pStyle w:val="a7"/>
        <w:rPr>
          <w:lang w:val="en-US"/>
        </w:rPr>
      </w:pPr>
      <w:r>
        <w:rPr>
          <w:rStyle w:val="a6"/>
        </w:rPr>
        <w:annotationRef/>
      </w:r>
      <w:r>
        <w:rPr>
          <w:lang w:val="en-US"/>
        </w:rPr>
        <w:t>Perhaps “in the late twentieth and early twenty-first centuries” would be preferable, if this is an ongoing phenomenon</w:t>
      </w:r>
    </w:p>
  </w:comment>
  <w:comment w:id="22" w:author="מחבר" w:initials="א">
    <w:p w14:paraId="442D56EC" w14:textId="364F7676" w:rsidR="001D3F7A" w:rsidRPr="001D3F7A" w:rsidRDefault="001D3F7A">
      <w:pPr>
        <w:pStyle w:val="a7"/>
        <w:rPr>
          <w:lang w:val="en-GB"/>
        </w:rPr>
      </w:pPr>
      <w:r>
        <w:rPr>
          <w:rStyle w:val="a6"/>
        </w:rPr>
        <w:annotationRef/>
      </w:r>
      <w:r w:rsidR="008266A8">
        <w:rPr>
          <w:lang w:val="en-GB"/>
        </w:rPr>
        <w:t>Consider “identify” or “reveal” as potential alternatives</w:t>
      </w:r>
    </w:p>
  </w:comment>
  <w:comment w:id="29" w:author="מחבר" w:initials="א">
    <w:p w14:paraId="600F3A8D" w14:textId="5DE14C27" w:rsidR="00F33095" w:rsidRPr="008266A8" w:rsidRDefault="008266A8" w:rsidP="00F33095">
      <w:pPr>
        <w:pStyle w:val="a7"/>
        <w:rPr>
          <w:lang w:val="en-US"/>
        </w:rPr>
      </w:pPr>
      <w:r>
        <w:rPr>
          <w:rStyle w:val="a6"/>
        </w:rPr>
        <w:annotationRef/>
      </w:r>
      <w:r>
        <w:rPr>
          <w:lang w:val="en-US"/>
        </w:rPr>
        <w:t>Please confirm that this is your intent.</w:t>
      </w:r>
    </w:p>
  </w:comment>
  <w:comment w:id="70" w:author="מחבר" w:initials="א">
    <w:p w14:paraId="50366382" w14:textId="62C54F4A" w:rsidR="00232A78" w:rsidRPr="005845CA" w:rsidRDefault="00232A78">
      <w:pPr>
        <w:pStyle w:val="a7"/>
        <w:rPr>
          <w:lang w:val="en-US"/>
        </w:rPr>
      </w:pPr>
      <w:r>
        <w:rPr>
          <w:rStyle w:val="a6"/>
        </w:rPr>
        <w:annotationRef/>
      </w:r>
      <w:r w:rsidR="005845CA">
        <w:rPr>
          <w:rStyle w:val="a6"/>
          <w:lang w:val="en-US"/>
        </w:rPr>
        <w:t>Please confirm revision</w:t>
      </w:r>
    </w:p>
  </w:comment>
  <w:comment w:id="75" w:author="מחבר" w:initials="א">
    <w:p w14:paraId="1A01D2EB" w14:textId="72BB285C" w:rsidR="00232A78" w:rsidRPr="005845CA" w:rsidRDefault="00232A78" w:rsidP="007C59C7">
      <w:pPr>
        <w:pStyle w:val="a7"/>
        <w:rPr>
          <w:lang w:val="en-US"/>
        </w:rPr>
      </w:pPr>
      <w:r>
        <w:rPr>
          <w:rStyle w:val="a6"/>
        </w:rPr>
        <w:annotationRef/>
      </w:r>
      <w:r w:rsidR="005845CA">
        <w:rPr>
          <w:rStyle w:val="a6"/>
          <w:lang w:val="en-US"/>
        </w:rPr>
        <w:t>Consider elucidating. In what way does the term “neoliberalism” go beyond Harvey’s definition?</w:t>
      </w:r>
    </w:p>
  </w:comment>
  <w:comment w:id="224" w:author="מחבר" w:initials="א">
    <w:p w14:paraId="79EA2A48" w14:textId="6774BDD4" w:rsidR="00C25337" w:rsidRPr="00C25337" w:rsidRDefault="00C25337">
      <w:pPr>
        <w:pStyle w:val="a7"/>
        <w:rPr>
          <w:lang w:val="en-US"/>
        </w:rPr>
      </w:pPr>
      <w:r>
        <w:rPr>
          <w:rStyle w:val="a6"/>
        </w:rPr>
        <w:annotationRef/>
      </w:r>
      <w:r>
        <w:rPr>
          <w:lang w:val="en-US"/>
        </w:rPr>
        <w:t>Perhaps “primary values”</w:t>
      </w:r>
      <w:r w:rsidR="009420CB">
        <w:rPr>
          <w:lang w:val="en-US"/>
        </w:rPr>
        <w:t xml:space="preserve"> or “core values” would be more elegant here</w:t>
      </w:r>
    </w:p>
  </w:comment>
  <w:comment w:id="226" w:author="מחבר" w:initials="א">
    <w:p w14:paraId="0427F3AA" w14:textId="77777777" w:rsidR="003A5714" w:rsidRDefault="003A5714">
      <w:pPr>
        <w:pStyle w:val="a7"/>
        <w:rPr>
          <w:lang w:val="en-GB"/>
        </w:rPr>
      </w:pPr>
      <w:r>
        <w:rPr>
          <w:rStyle w:val="a6"/>
        </w:rPr>
        <w:annotationRef/>
      </w:r>
      <w:r>
        <w:rPr>
          <w:lang w:val="en-GB"/>
        </w:rPr>
        <w:t xml:space="preserve">This phrase may benefit from clarification: does it include the </w:t>
      </w:r>
      <w:r w:rsidR="00983820">
        <w:rPr>
          <w:lang w:val="en-GB"/>
        </w:rPr>
        <w:t xml:space="preserve">end of the </w:t>
      </w:r>
      <w:r w:rsidR="000107AA">
        <w:rPr>
          <w:lang w:val="en-GB"/>
        </w:rPr>
        <w:t>twentieth</w:t>
      </w:r>
      <w:r w:rsidR="00C0029F">
        <w:rPr>
          <w:lang w:val="en-GB"/>
        </w:rPr>
        <w:t xml:space="preserve"> century (</w:t>
      </w:r>
      <w:r w:rsidR="009420CB">
        <w:rPr>
          <w:lang w:val="en-GB"/>
        </w:rPr>
        <w:t>i.e</w:t>
      </w:r>
      <w:r w:rsidR="00983820">
        <w:rPr>
          <w:lang w:val="en-GB"/>
        </w:rPr>
        <w:t>.</w:t>
      </w:r>
      <w:r w:rsidR="00D21B0A">
        <w:rPr>
          <w:lang w:val="en-GB"/>
        </w:rPr>
        <w:t>,</w:t>
      </w:r>
      <w:r w:rsidR="00983820">
        <w:rPr>
          <w:lang w:val="en-GB"/>
        </w:rPr>
        <w:t xml:space="preserve"> </w:t>
      </w:r>
      <w:r w:rsidR="000107AA">
        <w:rPr>
          <w:lang w:val="en-GB"/>
        </w:rPr>
        <w:t xml:space="preserve">from </w:t>
      </w:r>
      <w:r w:rsidR="00D21B0A">
        <w:rPr>
          <w:lang w:val="en-GB"/>
        </w:rPr>
        <w:t xml:space="preserve">the </w:t>
      </w:r>
      <w:r w:rsidR="00983820">
        <w:rPr>
          <w:lang w:val="en-GB"/>
        </w:rPr>
        <w:t>1970s onwards) or not (i.e.</w:t>
      </w:r>
      <w:r w:rsidR="00D21B0A">
        <w:rPr>
          <w:lang w:val="en-GB"/>
        </w:rPr>
        <w:t>,</w:t>
      </w:r>
      <w:r w:rsidR="00983820">
        <w:rPr>
          <w:lang w:val="en-GB"/>
        </w:rPr>
        <w:t xml:space="preserve"> 2000 onwards)? </w:t>
      </w:r>
      <w:r w:rsidR="00C0029F">
        <w:rPr>
          <w:lang w:val="en-GB"/>
        </w:rPr>
        <w:t>“Since” implies the latte</w:t>
      </w:r>
      <w:r w:rsidR="000107AA">
        <w:rPr>
          <w:lang w:val="en-GB"/>
        </w:rPr>
        <w:t>r. Please clarify</w:t>
      </w:r>
    </w:p>
    <w:p w14:paraId="310537DE" w14:textId="77777777" w:rsidR="009420CB" w:rsidRDefault="009420CB">
      <w:pPr>
        <w:pStyle w:val="a7"/>
        <w:rPr>
          <w:lang w:val="en-GB"/>
        </w:rPr>
      </w:pPr>
    </w:p>
    <w:p w14:paraId="5B735F74" w14:textId="77777777" w:rsidR="009420CB" w:rsidRDefault="009420CB">
      <w:pPr>
        <w:pStyle w:val="a7"/>
        <w:rPr>
          <w:lang w:val="en-GB"/>
        </w:rPr>
      </w:pPr>
      <w:r>
        <w:rPr>
          <w:lang w:val="en-GB"/>
        </w:rPr>
        <w:t>If you mean the former, please revise:</w:t>
      </w:r>
    </w:p>
    <w:p w14:paraId="6B1016AB" w14:textId="436681CE" w:rsidR="009420CB" w:rsidRPr="003A5714" w:rsidRDefault="009420CB">
      <w:pPr>
        <w:pStyle w:val="a7"/>
        <w:rPr>
          <w:lang w:val="en-GB"/>
        </w:rPr>
      </w:pPr>
      <w:r>
        <w:rPr>
          <w:lang w:val="en-GB"/>
        </w:rPr>
        <w:t>“…under global and local economic changes starting in the late twentieth century”</w:t>
      </w:r>
    </w:p>
  </w:comment>
  <w:comment w:id="233" w:author="מחבר" w:initials="א">
    <w:p w14:paraId="38538DE5" w14:textId="372AE59D" w:rsidR="00C0029F" w:rsidRPr="00C0029F" w:rsidRDefault="00C0029F">
      <w:pPr>
        <w:pStyle w:val="a7"/>
        <w:rPr>
          <w:lang w:val="en-GB"/>
        </w:rPr>
      </w:pPr>
      <w:r>
        <w:rPr>
          <w:rStyle w:val="a6"/>
        </w:rPr>
        <w:annotationRef/>
      </w:r>
      <w:r w:rsidR="000107AA">
        <w:rPr>
          <w:lang w:val="en-GB"/>
        </w:rPr>
        <w:t>The use of this word is unclear</w:t>
      </w:r>
      <w:r>
        <w:rPr>
          <w:lang w:val="en-GB"/>
        </w:rPr>
        <w:t>. Do you mean “manifestations”?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5D237" w15:done="0"/>
  <w15:commentEx w15:paraId="442D56EC" w15:done="0"/>
  <w15:commentEx w15:paraId="600F3A8D" w15:done="0"/>
  <w15:commentEx w15:paraId="50366382" w15:done="0"/>
  <w15:commentEx w15:paraId="1A01D2EB" w15:done="0"/>
  <w15:commentEx w15:paraId="79EA2A48" w15:done="0"/>
  <w15:commentEx w15:paraId="6B1016AB" w15:done="0"/>
  <w15:commentEx w15:paraId="38538D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5D237" w16cid:durableId="2544E209"/>
  <w16cid:commentId w16cid:paraId="442D56EC" w16cid:durableId="2544C3BD"/>
  <w16cid:commentId w16cid:paraId="600F3A8D" w16cid:durableId="2544CCB2"/>
  <w16cid:commentId w16cid:paraId="50366382" w16cid:durableId="2544C3BE"/>
  <w16cid:commentId w16cid:paraId="1A01D2EB" w16cid:durableId="2544C3C0"/>
  <w16cid:commentId w16cid:paraId="79EA2A48" w16cid:durableId="2545F4E3"/>
  <w16cid:commentId w16cid:paraId="6B1016AB" w16cid:durableId="2544C3C1"/>
  <w16cid:commentId w16cid:paraId="38538DE5" w16cid:durableId="2544C3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7CD02" w14:textId="77777777" w:rsidR="002E7AF0" w:rsidRDefault="002E7AF0" w:rsidP="00541652">
      <w:r>
        <w:separator/>
      </w:r>
    </w:p>
  </w:endnote>
  <w:endnote w:type="continuationSeparator" w:id="0">
    <w:p w14:paraId="1A1E682E" w14:textId="77777777" w:rsidR="002E7AF0" w:rsidRDefault="002E7AF0" w:rsidP="00541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adassah Friedlaender">
    <w:panose1 w:val="02020603050405020304"/>
    <w:charset w:val="00"/>
    <w:family w:val="roman"/>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braham">
    <w:altName w:val="Arial"/>
    <w:panose1 w:val="00000000000000000000"/>
    <w:charset w:val="00"/>
    <w:family w:val="modern"/>
    <w:notTrueType/>
    <w:pitch w:val="variable"/>
    <w:sig w:usb0="00000000" w:usb1="40000001" w:usb2="00000008" w:usb3="00000000" w:csb0="000000F3"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A083" w14:textId="77777777" w:rsidR="002E7AF0" w:rsidRDefault="002E7AF0" w:rsidP="00541652">
      <w:r>
        <w:separator/>
      </w:r>
    </w:p>
  </w:footnote>
  <w:footnote w:type="continuationSeparator" w:id="0">
    <w:p w14:paraId="06A935FC" w14:textId="77777777" w:rsidR="002E7AF0" w:rsidRDefault="002E7AF0" w:rsidP="00541652">
      <w:r>
        <w:continuationSeparator/>
      </w:r>
    </w:p>
  </w:footnote>
  <w:footnote w:id="1">
    <w:p w14:paraId="31B4C3F8" w14:textId="3649BA13" w:rsidR="00541652" w:rsidRDefault="00541652" w:rsidP="00541652">
      <w:pPr>
        <w:pStyle w:val="a3"/>
      </w:pPr>
      <w:r>
        <w:rPr>
          <w:rStyle w:val="a5"/>
        </w:rPr>
        <w:footnoteRef/>
      </w:r>
      <w:r>
        <w:t xml:space="preserve"> </w:t>
      </w:r>
      <w:r>
        <w:fldChar w:fldCharType="begin" w:fldLock="1"/>
      </w:r>
      <w:r w:rsidR="002932AC">
        <w:instrText>ADDIN CSL_CITATION {"citationItems":[{"id":"ITEM-1","itemData":{"ISBN":"0199283265","author":[{"dropping-particle":"","family":"Harvey","given":"David","non-dropping-particle":"","parse-names":false,"suffix":""}],"id":"ITEM-1","issued":{"date-parts":[["2005"]]},"publisher":"Oxford University Press","publisher-place":"Oxford","title":"A brief history of neoliberalism","type":"book"},"locator":"2","uris":["http://www.mendeley.com/documents/?uuid=d659a37c-c29e-487d-871f-8f047b313878"]}],"mendeley":{"formattedCitation":"David Harvey, &lt;i&gt;A Brief History of Neoliberalism&lt;/i&gt; (Oxford: Oxford University Press, 2005), 2.","plainTextFormattedCitation":"David Harvey, A Brief History of Neoliberalism (Oxford: Oxford University Press, 2005), 2.","previouslyFormattedCitation":"David Harvey, &lt;i&gt;A Brief History of Neoliberalism&lt;/i&gt; (Oxford: Oxford University Press, 2005), 2."},"properties":{"noteIndex":1},"schema":"https://github.com/citation-style-language/schema/raw/master/csl-citation.json"}</w:instrText>
      </w:r>
      <w:r>
        <w:fldChar w:fldCharType="separate"/>
      </w:r>
      <w:r w:rsidR="000C532A" w:rsidRPr="000C532A">
        <w:rPr>
          <w:bCs/>
          <w:noProof/>
        </w:rPr>
        <w:t xml:space="preserve">David Harvey, </w:t>
      </w:r>
      <w:r w:rsidR="000C532A" w:rsidRPr="000C532A">
        <w:rPr>
          <w:bCs/>
          <w:i/>
          <w:noProof/>
        </w:rPr>
        <w:t>A Brief History of Neoliberalism</w:t>
      </w:r>
      <w:r w:rsidR="000C532A" w:rsidRPr="000C532A">
        <w:rPr>
          <w:bCs/>
          <w:noProof/>
        </w:rPr>
        <w:t xml:space="preserve"> (Oxford: Oxford University Press, 2005), 2.</w:t>
      </w:r>
      <w:r>
        <w:fldChar w:fldCharType="end"/>
      </w:r>
    </w:p>
  </w:footnote>
  <w:footnote w:id="2">
    <w:p w14:paraId="29073D98" w14:textId="2E19E946" w:rsidR="002932AC" w:rsidRPr="002932AC" w:rsidRDefault="002932AC">
      <w:pPr>
        <w:pStyle w:val="a3"/>
        <w:rPr>
          <w:lang w:val="en-US"/>
        </w:rPr>
      </w:pPr>
      <w:r>
        <w:rPr>
          <w:rStyle w:val="a5"/>
        </w:rPr>
        <w:footnoteRef/>
      </w:r>
      <w:r>
        <w:t xml:space="preserve"> </w:t>
      </w:r>
      <w:r>
        <w:fldChar w:fldCharType="begin" w:fldLock="1"/>
      </w:r>
      <w:r w:rsidR="003A007A">
        <w:instrText>ADDIN CSL_CITATION {"citationItems":[{"id":"ITEM-1","itemData":{"ISBN":"0262200333","author":[{"dropping-particle":"","family":"Tafuri","given":"Manfredo","non-dropping-particle":"","parse-names":false,"suffix":""}],"id":"ITEM-1","issued":{"date-parts":[["1976"]]},"note":"Includes bibliographical references.","publisher":"MIT Press","publisher-place":"Cambridge, Mass.","title":"Architecture and Utopia : Design and Capitalist Development","type":"book"},"suffix":"[1973]","uris":["http://www.mendeley.com/documents/?uuid=ca2be505-996a-484d-b376-1b56e4284123"]},{"id":"ITEM-2","itemData":{"ISBN":"0195200357","author":[{"dropping-particle":"","family":"Koolhaas","given":"Rem","non-dropping-particle":"","parse-names":false,"suffix":""}],"id":"ITEM-2","issued":{"date-parts":[["1978"]]},"note":"Includes bibliographical references.","publisher":"Oxford University Press","publisher-place":"New York","title":"Delirious New York : a retroactive manifesto for Manhattan","type":"book"},"uris":["http://www.mendeley.com/documents/?uuid=37c5961d-9f15-4185-89b1-ce77c6578b25"]}],"mendeley":{"formattedCitation":"Manfredo Tafuri, &lt;i&gt;Architecture and Utopia : Design and Capitalist Development&lt;/i&gt; (Cambridge, Mass.: MIT Press, 1976) [1973]; Rem Koolhaas, &lt;i&gt;Delirious New York : A Retroactive Manifesto for Manhattan&lt;/i&gt; (New York: Oxford University Press, 1978).","plainTextFormattedCitation":"Manfredo Tafuri, Architecture and Utopia : Design and Capitalist Development (Cambridge, Mass.: MIT Press, 1976) [1973]; Rem Koolhaas, Delirious New York : A Retroactive Manifesto for Manhattan (New York: Oxford University Press, 1978).","previouslyFormattedCitation":"Manfredo Tafuri, &lt;i&gt;Architecture and Utopia : Design and Capitalist Development&lt;/i&gt; (Cambridge, Mass.: MIT Press, 1976) [1973]; Rem Koolhaas, &lt;i&gt;Delirious New York : A Retroactive Manifesto for Manhattan&lt;/i&gt; (New York: Oxford University Press, 1978)."},"properties":{"noteIndex":2},"schema":"https://github.com/citation-style-language/schema/raw/master/csl-citation.json"}</w:instrText>
      </w:r>
      <w:r>
        <w:fldChar w:fldCharType="separate"/>
      </w:r>
      <w:r w:rsidRPr="002932AC">
        <w:rPr>
          <w:noProof/>
        </w:rPr>
        <w:t xml:space="preserve">Manfredo Tafuri, </w:t>
      </w:r>
      <w:r w:rsidRPr="002932AC">
        <w:rPr>
          <w:i/>
          <w:noProof/>
        </w:rPr>
        <w:t>Architecture and Utopia</w:t>
      </w:r>
      <w:del w:id="122" w:author="מחבר">
        <w:r w:rsidRPr="002932AC" w:rsidDel="008802DD">
          <w:rPr>
            <w:i/>
            <w:noProof/>
          </w:rPr>
          <w:delText> </w:delText>
        </w:r>
      </w:del>
      <w:r w:rsidRPr="002932AC">
        <w:rPr>
          <w:i/>
          <w:noProof/>
        </w:rPr>
        <w:t>: Design and Capitalist Development</w:t>
      </w:r>
      <w:r w:rsidRPr="002932AC">
        <w:rPr>
          <w:noProof/>
        </w:rPr>
        <w:t xml:space="preserve"> (Cambridge, M</w:t>
      </w:r>
      <w:ins w:id="123" w:author="מחבר">
        <w:r w:rsidR="008802DD">
          <w:rPr>
            <w:noProof/>
            <w:lang w:val="en-GB"/>
          </w:rPr>
          <w:t>A</w:t>
        </w:r>
      </w:ins>
      <w:del w:id="124" w:author="מחבר">
        <w:r w:rsidRPr="002932AC" w:rsidDel="008802DD">
          <w:rPr>
            <w:noProof/>
          </w:rPr>
          <w:delText>ass.</w:delText>
        </w:r>
      </w:del>
      <w:r w:rsidRPr="002932AC">
        <w:rPr>
          <w:noProof/>
        </w:rPr>
        <w:t xml:space="preserve">: MIT Press, 1976) [1973]; Rem Koolhaas, </w:t>
      </w:r>
      <w:r w:rsidRPr="002932AC">
        <w:rPr>
          <w:i/>
          <w:noProof/>
        </w:rPr>
        <w:t>Delirious New York</w:t>
      </w:r>
      <w:del w:id="125" w:author="מחבר">
        <w:r w:rsidRPr="002932AC" w:rsidDel="008802DD">
          <w:rPr>
            <w:i/>
            <w:noProof/>
          </w:rPr>
          <w:delText> </w:delText>
        </w:r>
      </w:del>
      <w:r w:rsidRPr="002932AC">
        <w:rPr>
          <w:i/>
          <w:noProof/>
        </w:rPr>
        <w:t>: A Retroactive Manifesto for Manhattan</w:t>
      </w:r>
      <w:r w:rsidRPr="002932AC">
        <w:rPr>
          <w:noProof/>
        </w:rPr>
        <w:t xml:space="preserve"> (New York: Oxford University Press, 1978).</w:t>
      </w:r>
      <w:r>
        <w:fldChar w:fldCharType="end"/>
      </w:r>
    </w:p>
  </w:footnote>
  <w:footnote w:id="3">
    <w:p w14:paraId="0F097128" w14:textId="77777777" w:rsidR="00306773" w:rsidRPr="00E113B1" w:rsidRDefault="00306773" w:rsidP="00306773">
      <w:pPr>
        <w:pStyle w:val="a3"/>
        <w:rPr>
          <w:lang w:val="en-US"/>
        </w:rPr>
      </w:pPr>
      <w:r>
        <w:rPr>
          <w:rStyle w:val="a5"/>
        </w:rPr>
        <w:footnoteRef/>
      </w:r>
      <w:r>
        <w:t xml:space="preserve"> </w:t>
      </w:r>
      <w:r>
        <w:fldChar w:fldCharType="begin" w:fldLock="1"/>
      </w:r>
      <w:r>
        <w:instrText>ADDIN CSL_CITATION {"citationItems":[{"id":"ITEM-1","itemData":{"ISBN":"0631162925","author":[{"dropping-particle":"","family":"Harvey","given":"David","non-dropping-particle":"","parse-names":false,"suffix":""}],"id":"ITEM-1","issued":{"date-parts":[["1989"]]},"publisher":"Blackwell","publisher-place":"Oxford","title":"The condition of postmodernity : an enquiry into the origins of cultural change","type":"book"},"locator":"292","uris":["http://www.mendeley.com/documents/?uuid=a16d6308-9866-406c-9524-434146491ea9"]}],"mendeley":{"formattedCitation":"David Harvey, &lt;i&gt;The Condition of Postmodernity : An Enquiry into the Origins of Cultural Change&lt;/i&gt; (Oxford: Blackwell, 1989), 292.","plainTextFormattedCitation":"David Harvey, The Condition of Postmodernity : An Enquiry into the Origins of Cultural Change (Oxford: Blackwell, 1989), 292.","previouslyFormattedCitation":"David Harvey, &lt;i&gt;The Condition of Postmodernity : An Enquiry into the Origins of Cultural Change&lt;/i&gt; (Oxford: Blackwell, 1989), 292."},"properties":{"noteIndex":3},"schema":"https://github.com/citation-style-language/schema/raw/master/csl-citation.json"}</w:instrText>
      </w:r>
      <w:r>
        <w:fldChar w:fldCharType="separate"/>
      </w:r>
      <w:r w:rsidRPr="000C532A">
        <w:rPr>
          <w:noProof/>
        </w:rPr>
        <w:t xml:space="preserve">David Harvey, </w:t>
      </w:r>
      <w:r w:rsidRPr="000C532A">
        <w:rPr>
          <w:i/>
          <w:noProof/>
        </w:rPr>
        <w:t>The Condition of Postmodernity</w:t>
      </w:r>
      <w:del w:id="148" w:author="מחבר">
        <w:r w:rsidRPr="000C532A" w:rsidDel="008802DD">
          <w:rPr>
            <w:i/>
            <w:noProof/>
          </w:rPr>
          <w:delText> </w:delText>
        </w:r>
      </w:del>
      <w:r w:rsidRPr="000C532A">
        <w:rPr>
          <w:i/>
          <w:noProof/>
        </w:rPr>
        <w:t>: An Enquiry into the Origins of Cultural Change</w:t>
      </w:r>
      <w:r w:rsidRPr="000C532A">
        <w:rPr>
          <w:noProof/>
        </w:rPr>
        <w:t xml:space="preserve"> (Oxford: Blackwell, 1989), 292.</w:t>
      </w:r>
      <w:r>
        <w:fldChar w:fldCharType="end"/>
      </w:r>
    </w:p>
  </w:footnote>
  <w:footnote w:id="4">
    <w:p w14:paraId="77DE87CE" w14:textId="41D03E0F" w:rsidR="003A007A" w:rsidRPr="003A007A" w:rsidRDefault="003A007A" w:rsidP="00B000DD">
      <w:pPr>
        <w:pStyle w:val="a3"/>
        <w:rPr>
          <w:lang w:val="en-US"/>
        </w:rPr>
      </w:pPr>
      <w:r>
        <w:rPr>
          <w:rStyle w:val="a5"/>
        </w:rPr>
        <w:footnoteRef/>
      </w:r>
      <w:r>
        <w:t xml:space="preserve"> </w:t>
      </w:r>
      <w:r>
        <w:fldChar w:fldCharType="begin" w:fldLock="1"/>
      </w:r>
      <w:r>
        <w:instrText>ADDIN CSL_CITATION {"citationItems":[{"id":"ITEM-1","itemData":{"ISBN":"9780816669622","abstract":"Written at the intersection of culture, politics &amp; the city, particularly in the context of corporate globalization, 'Utopia's Ghost' challenges dominant theoretical paradigms &amp; opens new avenues for architectural scholarship &amp; cultural analysis.","author":[{"dropping-particle":"","family":"Martin","given":"Reinhold","non-dropping-particle":"","parse-names":false,"suffix":""}],"id":"ITEM-1","issued":{"date-parts":[["2010"]]},"publisher":"University of Minnesota Press","publisher-place":"Minneapolis","title":"Utopia's ghost : architecture and postmodernism, again","type":"book"},"uris":["http://www.mendeley.com/documents/?uuid=92c1c475-a46b-469b-b72f-720a9e5542b8"]},{"id":"ITEM-2","itemData":{"ISBN":"9780415534888","abstract":"Architecture and Capitalism tells a story of the relationship between the economy and architectural design. Eleven historians each discuss in brand new essays the time period they know best, looking at cultural and economic issues, which in light of current economic crises you will find have dealt with diverse but surprisingly familiar economic issues. Told through case studies, the narrative begins in the mid-nineteenth century and ends with 2011, with introductions by Editor Peggy Deamer to pull the main themes together so that you can see how other architects in different times and in different countries have dealt with similar economic conditions. By focussing on what previous architects experienced, you have the opportunity to avoid repeating the past.","editor":[{"dropping-particle":"","family":"Deamer","given":"Peggy","non-dropping-particle":"","parse-names":false,"suffix":""}],"id":"ITEM-2","issued":{"date-parts":[["2014"]]},"note":"Includes bibliographical references and index.","publisher":"Routledge","publisher-place":"London","title":"Architecture and capitalism : 1845 to the present","type":"book"},"uris":["http://www.mendeley.com/documents/?uuid=02e38523-7981-4362-bc2f-0c39f3689468"]},{"id":"ITEM-3","itemData":{"ISBN":"1-4725-8153-9","author":[{"dropping-particle":"","family":"Spencer","given":"Douglas","non-dropping-particle":"","parse-names":false,"suffix":""}],"id":"ITEM-3","issued":{"date-parts":[["2016"]]},"publisher":"Bloomsbury Academic","publisher-place":"New York","title":"The architecture of neoliberalism : how contemporary architecture became an instrument of control and compliance ","type":"book"},"uris":["http://www.mendeley.com/documents/?uuid=5b1d698e-afbd-410a-ac94-28890fb385e3"]}],"mendeley":{"formattedCitation":"Reinhold Martin, &lt;i&gt;Utopia’s Ghost : Architecture and Postmodernism, Again&lt;/i&gt; (Minneapolis: University of Minnesota Press, 2010); Peggy Deamer, ed., &lt;i&gt;Architecture and Capitalism : 1845 to the Present&lt;/i&gt; (London: Routledge, 2014); Douglas Spencer, &lt;i&gt;The Architecture of Neoliberalism : How Contemporary Architecture Became an Instrument of Control and Compliance &lt;/i&gt; (New York: Bloomsbury Academic, 2016).","plainTextFormattedCitation":"Reinhold Martin, Utopia’s Ghost : Architecture and Postmodernism, Again (Minneapolis: University of Minnesota Press, 2010); Peggy Deamer, ed., Architecture and Capitalism : 1845 to the Present (London: Routledge, 2014); Douglas Spencer, The Architecture of Neoliberalism : How Contemporary Architecture Became an Instrument of Control and Compliance  (New York: Bloomsbury Academic, 2016)."},"properties":{"noteIndex":4},"schema":"https://github.com/citation-style-language/schema/raw/master/csl-citation.json"}</w:instrText>
      </w:r>
      <w:r>
        <w:fldChar w:fldCharType="separate"/>
      </w:r>
      <w:r w:rsidRPr="003A007A">
        <w:rPr>
          <w:noProof/>
        </w:rPr>
        <w:t xml:space="preserve">Reinhold Martin, </w:t>
      </w:r>
      <w:r w:rsidRPr="003A007A">
        <w:rPr>
          <w:i/>
          <w:noProof/>
        </w:rPr>
        <w:t>Utopia’s Ghost</w:t>
      </w:r>
      <w:del w:id="156" w:author="מחבר">
        <w:r w:rsidRPr="003A007A" w:rsidDel="008802DD">
          <w:rPr>
            <w:i/>
            <w:noProof/>
          </w:rPr>
          <w:delText> </w:delText>
        </w:r>
      </w:del>
      <w:r w:rsidRPr="003A007A">
        <w:rPr>
          <w:i/>
          <w:noProof/>
        </w:rPr>
        <w:t>: Architecture and Postmodernism, Again</w:t>
      </w:r>
      <w:r w:rsidRPr="003A007A">
        <w:rPr>
          <w:noProof/>
        </w:rPr>
        <w:t xml:space="preserve"> (Minneapolis: University of Minnesota Press, 2010); Peggy Deamer, ed., </w:t>
      </w:r>
      <w:r w:rsidRPr="003A007A">
        <w:rPr>
          <w:i/>
          <w:noProof/>
        </w:rPr>
        <w:t>Architecture and Capitalism</w:t>
      </w:r>
      <w:del w:id="157" w:author="מחבר">
        <w:r w:rsidRPr="003A007A" w:rsidDel="008802DD">
          <w:rPr>
            <w:i/>
            <w:noProof/>
          </w:rPr>
          <w:delText> </w:delText>
        </w:r>
      </w:del>
      <w:r w:rsidRPr="003A007A">
        <w:rPr>
          <w:i/>
          <w:noProof/>
        </w:rPr>
        <w:t>: 1845 to the Present</w:t>
      </w:r>
      <w:r w:rsidRPr="003A007A">
        <w:rPr>
          <w:noProof/>
        </w:rPr>
        <w:t xml:space="preserve"> (London: Routledge, 2014); Douglas Spencer, </w:t>
      </w:r>
      <w:r w:rsidRPr="003A007A">
        <w:rPr>
          <w:i/>
          <w:noProof/>
        </w:rPr>
        <w:t>The Architecture of Neoliberalism</w:t>
      </w:r>
      <w:del w:id="158" w:author="מחבר">
        <w:r w:rsidRPr="003A007A" w:rsidDel="008802DD">
          <w:rPr>
            <w:i/>
            <w:noProof/>
          </w:rPr>
          <w:delText> </w:delText>
        </w:r>
      </w:del>
      <w:r w:rsidRPr="003A007A">
        <w:rPr>
          <w:i/>
          <w:noProof/>
        </w:rPr>
        <w:t>: How Contemporary Architecture Became an Instrument of Control and Compliance</w:t>
      </w:r>
      <w:del w:id="159" w:author="מחבר">
        <w:r w:rsidRPr="003A007A" w:rsidDel="008802DD">
          <w:rPr>
            <w:i/>
            <w:noProof/>
          </w:rPr>
          <w:delText xml:space="preserve"> </w:delText>
        </w:r>
      </w:del>
      <w:r w:rsidRPr="003A007A">
        <w:rPr>
          <w:noProof/>
        </w:rPr>
        <w:t xml:space="preserve"> (New York: Bloomsbury Academic, 2016).</w:t>
      </w:r>
      <w:r>
        <w:fldChar w:fldCharType="end"/>
      </w:r>
    </w:p>
  </w:footnote>
  <w:footnote w:id="5">
    <w:p w14:paraId="7846C4D9" w14:textId="5E869FAE" w:rsidR="00306773" w:rsidRDefault="00306773" w:rsidP="00306773">
      <w:pPr>
        <w:pStyle w:val="a3"/>
      </w:pPr>
      <w:r>
        <w:rPr>
          <w:rStyle w:val="a5"/>
        </w:rPr>
        <w:footnoteRef/>
      </w:r>
      <w:r>
        <w:t xml:space="preserve"> </w:t>
      </w:r>
      <w:r>
        <w:fldChar w:fldCharType="begin" w:fldLock="1"/>
      </w:r>
      <w:r w:rsidR="003A007A">
        <w:instrText>ADDIN CSL_CITATION {"citationItems":[{"id":"ITEM-1","itemData":{"ISBN":"0822946017","abstract":"Architecture and urbanism have contributed to one of the most sweeping transformations of our times. Over the past four decades, neoliberalism has been not only a dominant paradigm in politics but a process of bricks and mortar in everyday life. Rather than to ask what a neoliberal architecture looks like, or how architecture represents neoliberalism, this volume examines the multivalent role of architecture and urbanism in geographically variable yet interconnected processes of neoliberal transformation across scales-from China, Turkey, South Africa, Argentina, Mexico, the United States, Britain, Sweden, and Czechoslovakia. Analyzing how buildings and urban projects in different regions since the 1960s have served in the implementation of concrete policies such as privatization, fiscal reform, deregulation, state restructuring, and the expansion of free trade, contributors reveal neoliberalism as a process marked by historical contingency.Neoliberalism on the Ground fundamentally reframes accepted narratives of both neoliberalism and postmodernism by demonstrating how architecture has articulated changing relationships between state, society, and economy since the 1960s.","editor":[{"dropping-particle":"","family":"Cupers","given":"Kenny","non-dropping-particle":"","parse-names":false,"suffix":""},{"dropping-particle":"","family":"Gabrielsson","given":"Catharina","non-dropping-particle":"","parse-names":false,"suffix":""},{"dropping-particle":"","family":"Mattsson","given":"Helena","non-dropping-particle":"","parse-names":false,"suffix":""}],"id":"ITEM-1","issued":{"date-parts":[["2020"]]},"publisher":"University of Pittsburgh Press","publisher-place":"Pittsburgh","title":"Neoliberalism on the Ground : Architecture and Transformation from the 1960s to the Present","type":"book"},"locator":"5","uris":["http://www.mendeley.com/documents/?uuid=52e27a69-6003-43db-baf8-038077115634"]}],"mendeley":{"formattedCitation":"Kenny Cupers, Catharina Gabrielsson, and Helena Mattsson, eds., &lt;i&gt;Neoliberalism on the Ground : Architecture and Transformation from the 1960s to the Present&lt;/i&gt; (Pittsburgh: University of Pittsburgh Press, 2020), 5.","plainTextFormattedCitation":"Kenny Cupers, Catharina Gabrielsson, and Helena Mattsson, eds., Neoliberalism on the Ground : Architecture and Transformation from the 1960s to the Present (Pittsburgh: University of Pittsburgh Press, 2020), 5.","previouslyFormattedCitation":"Cupers, Gabrielsson, and Mattsson, &lt;i&gt;Neoliberalism on the Ground : Architecture and Transformation from the 1960s to the Present&lt;/i&gt;, 5."},"properties":{"noteIndex":5},"schema":"https://github.com/citation-style-language/schema/raw/master/csl-citation.json"}</w:instrText>
      </w:r>
      <w:r>
        <w:fldChar w:fldCharType="separate"/>
      </w:r>
      <w:r w:rsidR="003A007A" w:rsidRPr="003A007A">
        <w:rPr>
          <w:bCs/>
          <w:noProof/>
        </w:rPr>
        <w:t xml:space="preserve">Kenny Cupers, Catharina Gabrielsson, and Helena Mattsson, eds., </w:t>
      </w:r>
      <w:r w:rsidR="003A007A" w:rsidRPr="003A007A">
        <w:rPr>
          <w:bCs/>
          <w:i/>
          <w:noProof/>
        </w:rPr>
        <w:t>Neoliberalism on the Ground</w:t>
      </w:r>
      <w:del w:id="170" w:author="מחבר">
        <w:r w:rsidR="003A007A" w:rsidRPr="003A007A" w:rsidDel="008802DD">
          <w:rPr>
            <w:bCs/>
            <w:i/>
            <w:noProof/>
          </w:rPr>
          <w:delText> </w:delText>
        </w:r>
      </w:del>
      <w:r w:rsidR="003A007A" w:rsidRPr="003A007A">
        <w:rPr>
          <w:bCs/>
          <w:i/>
          <w:noProof/>
        </w:rPr>
        <w:t>: Architecture and Transformation from the 1960s to the Present</w:t>
      </w:r>
      <w:r w:rsidR="003A007A" w:rsidRPr="003A007A">
        <w:rPr>
          <w:bCs/>
          <w:noProof/>
        </w:rPr>
        <w:t xml:space="preserve"> (Pittsburgh: University of Pittsburgh Press, 2020), 5.</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088D" w14:textId="28070B75" w:rsidR="00F02717" w:rsidRPr="00F02717" w:rsidRDefault="00F02717">
    <w:pPr>
      <w:pStyle w:val="ad"/>
      <w:rPr>
        <w:color w:val="FF0000"/>
        <w:sz w:val="28"/>
        <w:szCs w:val="28"/>
        <w:lang w:val="en-US" w:bidi="he-IL"/>
      </w:rPr>
    </w:pPr>
    <w:r w:rsidRPr="00F02717">
      <w:rPr>
        <w:color w:val="FF0000"/>
        <w:sz w:val="28"/>
        <w:szCs w:val="28"/>
        <w:lang w:val="en-US" w:bidi="he-IL"/>
      </w:rPr>
      <w:t>- DRAFT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355F"/>
    <w:multiLevelType w:val="multilevel"/>
    <w:tmpl w:val="59B60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838E0"/>
    <w:multiLevelType w:val="hybridMultilevel"/>
    <w:tmpl w:val="609CA28E"/>
    <w:lvl w:ilvl="0" w:tplc="20000005">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52"/>
    <w:rsid w:val="000107AA"/>
    <w:rsid w:val="00035EEB"/>
    <w:rsid w:val="000400A4"/>
    <w:rsid w:val="00067140"/>
    <w:rsid w:val="00075BE7"/>
    <w:rsid w:val="00094264"/>
    <w:rsid w:val="000C532A"/>
    <w:rsid w:val="000E33DD"/>
    <w:rsid w:val="00107BC0"/>
    <w:rsid w:val="00110314"/>
    <w:rsid w:val="00146A95"/>
    <w:rsid w:val="00172932"/>
    <w:rsid w:val="001758EC"/>
    <w:rsid w:val="001904DE"/>
    <w:rsid w:val="00194E1F"/>
    <w:rsid w:val="001A0051"/>
    <w:rsid w:val="001B7086"/>
    <w:rsid w:val="001D35DA"/>
    <w:rsid w:val="001D3F7A"/>
    <w:rsid w:val="001D5D1F"/>
    <w:rsid w:val="001D720A"/>
    <w:rsid w:val="001E2051"/>
    <w:rsid w:val="001F48C8"/>
    <w:rsid w:val="002201ED"/>
    <w:rsid w:val="00230F91"/>
    <w:rsid w:val="00232A78"/>
    <w:rsid w:val="00270463"/>
    <w:rsid w:val="002932AC"/>
    <w:rsid w:val="0029766C"/>
    <w:rsid w:val="002B4EAF"/>
    <w:rsid w:val="002E7AF0"/>
    <w:rsid w:val="002F0023"/>
    <w:rsid w:val="002F4EB7"/>
    <w:rsid w:val="002F7A3F"/>
    <w:rsid w:val="00306773"/>
    <w:rsid w:val="00306C42"/>
    <w:rsid w:val="0032356E"/>
    <w:rsid w:val="00343695"/>
    <w:rsid w:val="003447D6"/>
    <w:rsid w:val="00353769"/>
    <w:rsid w:val="003700D8"/>
    <w:rsid w:val="0037685D"/>
    <w:rsid w:val="003A007A"/>
    <w:rsid w:val="003A5714"/>
    <w:rsid w:val="004074BF"/>
    <w:rsid w:val="0043718D"/>
    <w:rsid w:val="004379C5"/>
    <w:rsid w:val="0047043E"/>
    <w:rsid w:val="00487B2E"/>
    <w:rsid w:val="004971F0"/>
    <w:rsid w:val="004A5FCA"/>
    <w:rsid w:val="004B6623"/>
    <w:rsid w:val="004C4A4B"/>
    <w:rsid w:val="004D2C87"/>
    <w:rsid w:val="004D3F14"/>
    <w:rsid w:val="00502AD0"/>
    <w:rsid w:val="00541652"/>
    <w:rsid w:val="00546433"/>
    <w:rsid w:val="00557F50"/>
    <w:rsid w:val="00562E14"/>
    <w:rsid w:val="005845CA"/>
    <w:rsid w:val="005D017C"/>
    <w:rsid w:val="005D3D07"/>
    <w:rsid w:val="005E2039"/>
    <w:rsid w:val="005F42FA"/>
    <w:rsid w:val="006076D7"/>
    <w:rsid w:val="00622B57"/>
    <w:rsid w:val="00636A53"/>
    <w:rsid w:val="0066651F"/>
    <w:rsid w:val="0066717B"/>
    <w:rsid w:val="0067621A"/>
    <w:rsid w:val="00683F2C"/>
    <w:rsid w:val="006A3184"/>
    <w:rsid w:val="006A5DA1"/>
    <w:rsid w:val="006F0850"/>
    <w:rsid w:val="0072568E"/>
    <w:rsid w:val="007618FE"/>
    <w:rsid w:val="007849EE"/>
    <w:rsid w:val="00795905"/>
    <w:rsid w:val="00795D85"/>
    <w:rsid w:val="007A2CAE"/>
    <w:rsid w:val="007C59C7"/>
    <w:rsid w:val="007D2DF4"/>
    <w:rsid w:val="007E0339"/>
    <w:rsid w:val="008001C1"/>
    <w:rsid w:val="00812F76"/>
    <w:rsid w:val="00814989"/>
    <w:rsid w:val="0082120E"/>
    <w:rsid w:val="008266A8"/>
    <w:rsid w:val="00834B70"/>
    <w:rsid w:val="008523CB"/>
    <w:rsid w:val="008802DD"/>
    <w:rsid w:val="008835CB"/>
    <w:rsid w:val="00890283"/>
    <w:rsid w:val="00895A72"/>
    <w:rsid w:val="008A2EF4"/>
    <w:rsid w:val="008B3458"/>
    <w:rsid w:val="008B57B8"/>
    <w:rsid w:val="008E13EC"/>
    <w:rsid w:val="008F0C5E"/>
    <w:rsid w:val="00933B5A"/>
    <w:rsid w:val="009411E4"/>
    <w:rsid w:val="009420CB"/>
    <w:rsid w:val="00964C56"/>
    <w:rsid w:val="0097229E"/>
    <w:rsid w:val="0097399C"/>
    <w:rsid w:val="00983820"/>
    <w:rsid w:val="0098653A"/>
    <w:rsid w:val="009A31BD"/>
    <w:rsid w:val="009C1ABA"/>
    <w:rsid w:val="009C70AB"/>
    <w:rsid w:val="009D623F"/>
    <w:rsid w:val="009E3680"/>
    <w:rsid w:val="009E3A61"/>
    <w:rsid w:val="009E4FE4"/>
    <w:rsid w:val="00A122B8"/>
    <w:rsid w:val="00A2643A"/>
    <w:rsid w:val="00A62BBF"/>
    <w:rsid w:val="00A80E6A"/>
    <w:rsid w:val="00A938CE"/>
    <w:rsid w:val="00AA2089"/>
    <w:rsid w:val="00AB52E4"/>
    <w:rsid w:val="00AD710E"/>
    <w:rsid w:val="00AE1175"/>
    <w:rsid w:val="00B000DD"/>
    <w:rsid w:val="00B00F69"/>
    <w:rsid w:val="00B02801"/>
    <w:rsid w:val="00B038AB"/>
    <w:rsid w:val="00B17011"/>
    <w:rsid w:val="00B335D1"/>
    <w:rsid w:val="00B51DA3"/>
    <w:rsid w:val="00B633BB"/>
    <w:rsid w:val="00B7798B"/>
    <w:rsid w:val="00B87D7D"/>
    <w:rsid w:val="00BA6DA6"/>
    <w:rsid w:val="00BC035B"/>
    <w:rsid w:val="00BC331A"/>
    <w:rsid w:val="00BD7F64"/>
    <w:rsid w:val="00C00050"/>
    <w:rsid w:val="00C0029F"/>
    <w:rsid w:val="00C25337"/>
    <w:rsid w:val="00C85847"/>
    <w:rsid w:val="00C962BF"/>
    <w:rsid w:val="00CA58FE"/>
    <w:rsid w:val="00CB0728"/>
    <w:rsid w:val="00CC5377"/>
    <w:rsid w:val="00CF02FB"/>
    <w:rsid w:val="00D21B0A"/>
    <w:rsid w:val="00D21F01"/>
    <w:rsid w:val="00D336D4"/>
    <w:rsid w:val="00D3648E"/>
    <w:rsid w:val="00DB60A5"/>
    <w:rsid w:val="00DD7578"/>
    <w:rsid w:val="00DD7FDF"/>
    <w:rsid w:val="00DE6ABA"/>
    <w:rsid w:val="00DF26C0"/>
    <w:rsid w:val="00E278DE"/>
    <w:rsid w:val="00E553E8"/>
    <w:rsid w:val="00E64D1F"/>
    <w:rsid w:val="00E66666"/>
    <w:rsid w:val="00E80F18"/>
    <w:rsid w:val="00E9524D"/>
    <w:rsid w:val="00EE2B2A"/>
    <w:rsid w:val="00F02717"/>
    <w:rsid w:val="00F079BB"/>
    <w:rsid w:val="00F33095"/>
    <w:rsid w:val="00F35397"/>
    <w:rsid w:val="00F64B5C"/>
    <w:rsid w:val="00F7045E"/>
    <w:rsid w:val="00FE5C16"/>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0C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652"/>
  </w:style>
  <w:style w:type="paragraph" w:styleId="1">
    <w:name w:val="heading 1"/>
    <w:basedOn w:val="a"/>
    <w:link w:val="10"/>
    <w:uiPriority w:val="9"/>
    <w:qFormat/>
    <w:rsid w:val="004A5FCA"/>
    <w:pPr>
      <w:spacing w:before="100" w:beforeAutospacing="1" w:after="100" w:afterAutospacing="1"/>
      <w:outlineLvl w:val="0"/>
    </w:pPr>
    <w:rPr>
      <w:rFonts w:ascii="Times New Roman" w:eastAsia="Times New Roman" w:hAnsi="Times New Roman" w:cs="Times New Roman"/>
      <w:b/>
      <w:bCs/>
      <w:kern w:val="36"/>
      <w:sz w:val="48"/>
      <w:szCs w:val="4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1">
    <w:name w:val="Paragraph1"/>
    <w:basedOn w:val="a"/>
    <w:qFormat/>
    <w:rsid w:val="00541652"/>
    <w:pPr>
      <w:spacing w:after="360" w:line="360" w:lineRule="auto"/>
      <w:jc w:val="both"/>
    </w:pPr>
    <w:rPr>
      <w:rFonts w:ascii="Hadassah Friedlaender" w:hAnsi="Hadassah Friedlaender" w:cs="Hadassah Friedlaender"/>
      <w:lang w:bidi="he-IL"/>
    </w:rPr>
  </w:style>
  <w:style w:type="paragraph" w:customStyle="1" w:styleId="paragraph">
    <w:name w:val="paragraph"/>
    <w:basedOn w:val="a"/>
    <w:rsid w:val="00541652"/>
    <w:pPr>
      <w:spacing w:before="100" w:beforeAutospacing="1" w:after="100" w:afterAutospacing="1"/>
    </w:pPr>
    <w:rPr>
      <w:rFonts w:ascii="Times New Roman" w:eastAsia="Times New Roman" w:hAnsi="Times New Roman" w:cs="Times New Roman"/>
      <w:lang w:bidi="he-IL"/>
    </w:rPr>
  </w:style>
  <w:style w:type="character" w:customStyle="1" w:styleId="normaltextrun">
    <w:name w:val="normaltextrun"/>
    <w:basedOn w:val="a0"/>
    <w:rsid w:val="00541652"/>
  </w:style>
  <w:style w:type="character" w:customStyle="1" w:styleId="eop">
    <w:name w:val="eop"/>
    <w:basedOn w:val="a0"/>
    <w:rsid w:val="00541652"/>
  </w:style>
  <w:style w:type="character" w:customStyle="1" w:styleId="scxw149637846">
    <w:name w:val="scxw149637846"/>
    <w:basedOn w:val="a0"/>
    <w:rsid w:val="00541652"/>
  </w:style>
  <w:style w:type="paragraph" w:styleId="a3">
    <w:name w:val="footnote text"/>
    <w:basedOn w:val="a"/>
    <w:link w:val="a4"/>
    <w:uiPriority w:val="99"/>
    <w:unhideWhenUsed/>
    <w:rsid w:val="00541652"/>
    <w:rPr>
      <w:sz w:val="20"/>
      <w:szCs w:val="20"/>
    </w:rPr>
  </w:style>
  <w:style w:type="character" w:customStyle="1" w:styleId="a4">
    <w:name w:val="טקסט הערת שוליים תו"/>
    <w:basedOn w:val="a0"/>
    <w:link w:val="a3"/>
    <w:uiPriority w:val="99"/>
    <w:rsid w:val="00541652"/>
    <w:rPr>
      <w:sz w:val="20"/>
      <w:szCs w:val="20"/>
    </w:rPr>
  </w:style>
  <w:style w:type="character" w:styleId="a5">
    <w:name w:val="footnote reference"/>
    <w:basedOn w:val="a0"/>
    <w:uiPriority w:val="99"/>
    <w:unhideWhenUsed/>
    <w:rsid w:val="00541652"/>
    <w:rPr>
      <w:vertAlign w:val="superscript"/>
    </w:rPr>
  </w:style>
  <w:style w:type="character" w:styleId="a6">
    <w:name w:val="annotation reference"/>
    <w:basedOn w:val="a0"/>
    <w:uiPriority w:val="99"/>
    <w:semiHidden/>
    <w:unhideWhenUsed/>
    <w:rsid w:val="00B87D7D"/>
    <w:rPr>
      <w:sz w:val="16"/>
      <w:szCs w:val="16"/>
    </w:rPr>
  </w:style>
  <w:style w:type="paragraph" w:styleId="a7">
    <w:name w:val="annotation text"/>
    <w:basedOn w:val="a"/>
    <w:link w:val="a8"/>
    <w:uiPriority w:val="99"/>
    <w:unhideWhenUsed/>
    <w:rsid w:val="00B87D7D"/>
    <w:rPr>
      <w:sz w:val="20"/>
      <w:szCs w:val="20"/>
    </w:rPr>
  </w:style>
  <w:style w:type="character" w:customStyle="1" w:styleId="a8">
    <w:name w:val="טקסט הערה תו"/>
    <w:basedOn w:val="a0"/>
    <w:link w:val="a7"/>
    <w:uiPriority w:val="99"/>
    <w:rsid w:val="00B87D7D"/>
    <w:rPr>
      <w:sz w:val="20"/>
      <w:szCs w:val="20"/>
    </w:rPr>
  </w:style>
  <w:style w:type="paragraph" w:styleId="a9">
    <w:name w:val="annotation subject"/>
    <w:basedOn w:val="a7"/>
    <w:next w:val="a7"/>
    <w:link w:val="aa"/>
    <w:uiPriority w:val="99"/>
    <w:semiHidden/>
    <w:unhideWhenUsed/>
    <w:rsid w:val="00B87D7D"/>
    <w:rPr>
      <w:b/>
      <w:bCs/>
    </w:rPr>
  </w:style>
  <w:style w:type="character" w:customStyle="1" w:styleId="aa">
    <w:name w:val="נושא הערה תו"/>
    <w:basedOn w:val="a8"/>
    <w:link w:val="a9"/>
    <w:uiPriority w:val="99"/>
    <w:semiHidden/>
    <w:rsid w:val="00B87D7D"/>
    <w:rPr>
      <w:b/>
      <w:bCs/>
      <w:sz w:val="20"/>
      <w:szCs w:val="20"/>
    </w:rPr>
  </w:style>
  <w:style w:type="paragraph" w:styleId="ab">
    <w:name w:val="List Paragraph"/>
    <w:basedOn w:val="a"/>
    <w:uiPriority w:val="34"/>
    <w:qFormat/>
    <w:rsid w:val="008001C1"/>
    <w:pPr>
      <w:ind w:left="720"/>
      <w:contextualSpacing/>
    </w:pPr>
  </w:style>
  <w:style w:type="character" w:customStyle="1" w:styleId="10">
    <w:name w:val="כותרת 1 תו"/>
    <w:basedOn w:val="a0"/>
    <w:link w:val="1"/>
    <w:uiPriority w:val="9"/>
    <w:rsid w:val="004A5FCA"/>
    <w:rPr>
      <w:rFonts w:ascii="Times New Roman" w:eastAsia="Times New Roman" w:hAnsi="Times New Roman" w:cs="Times New Roman"/>
      <w:b/>
      <w:bCs/>
      <w:kern w:val="36"/>
      <w:sz w:val="48"/>
      <w:szCs w:val="48"/>
      <w:lang w:bidi="he-IL"/>
    </w:rPr>
  </w:style>
  <w:style w:type="paragraph" w:styleId="ac">
    <w:name w:val="Revision"/>
    <w:hidden/>
    <w:uiPriority w:val="99"/>
    <w:semiHidden/>
    <w:rsid w:val="00F35397"/>
  </w:style>
  <w:style w:type="character" w:styleId="Hyperlink">
    <w:name w:val="Hyperlink"/>
    <w:basedOn w:val="a0"/>
    <w:uiPriority w:val="99"/>
    <w:unhideWhenUsed/>
    <w:rsid w:val="00F02717"/>
    <w:rPr>
      <w:color w:val="0563C1" w:themeColor="hyperlink"/>
      <w:u w:val="single"/>
    </w:rPr>
  </w:style>
  <w:style w:type="character" w:customStyle="1" w:styleId="11">
    <w:name w:val="אזכור לא מזוהה1"/>
    <w:basedOn w:val="a0"/>
    <w:uiPriority w:val="99"/>
    <w:semiHidden/>
    <w:unhideWhenUsed/>
    <w:rsid w:val="00F02717"/>
    <w:rPr>
      <w:color w:val="605E5C"/>
      <w:shd w:val="clear" w:color="auto" w:fill="E1DFDD"/>
    </w:rPr>
  </w:style>
  <w:style w:type="paragraph" w:styleId="ad">
    <w:name w:val="header"/>
    <w:basedOn w:val="a"/>
    <w:link w:val="ae"/>
    <w:uiPriority w:val="99"/>
    <w:unhideWhenUsed/>
    <w:rsid w:val="00F02717"/>
    <w:pPr>
      <w:tabs>
        <w:tab w:val="center" w:pos="4513"/>
        <w:tab w:val="right" w:pos="9026"/>
      </w:tabs>
    </w:pPr>
  </w:style>
  <w:style w:type="character" w:customStyle="1" w:styleId="ae">
    <w:name w:val="כותרת עליונה תו"/>
    <w:basedOn w:val="a0"/>
    <w:link w:val="ad"/>
    <w:uiPriority w:val="99"/>
    <w:rsid w:val="00F02717"/>
  </w:style>
  <w:style w:type="paragraph" w:styleId="af">
    <w:name w:val="footer"/>
    <w:basedOn w:val="a"/>
    <w:link w:val="af0"/>
    <w:uiPriority w:val="99"/>
    <w:unhideWhenUsed/>
    <w:rsid w:val="00F02717"/>
    <w:pPr>
      <w:tabs>
        <w:tab w:val="center" w:pos="4513"/>
        <w:tab w:val="right" w:pos="9026"/>
      </w:tabs>
    </w:pPr>
  </w:style>
  <w:style w:type="character" w:customStyle="1" w:styleId="af0">
    <w:name w:val="כותרת תחתונה תו"/>
    <w:basedOn w:val="a0"/>
    <w:link w:val="af"/>
    <w:uiPriority w:val="99"/>
    <w:rsid w:val="00F02717"/>
  </w:style>
  <w:style w:type="paragraph" w:styleId="af1">
    <w:name w:val="Balloon Text"/>
    <w:basedOn w:val="a"/>
    <w:link w:val="af2"/>
    <w:uiPriority w:val="99"/>
    <w:semiHidden/>
    <w:unhideWhenUsed/>
    <w:rsid w:val="001D3F7A"/>
    <w:rPr>
      <w:rFonts w:ascii="Segoe UI" w:hAnsi="Segoe UI" w:cs="Segoe UI"/>
      <w:sz w:val="18"/>
      <w:szCs w:val="18"/>
    </w:rPr>
  </w:style>
  <w:style w:type="character" w:customStyle="1" w:styleId="af2">
    <w:name w:val="טקסט בלונים תו"/>
    <w:basedOn w:val="a0"/>
    <w:link w:val="af1"/>
    <w:uiPriority w:val="99"/>
    <w:semiHidden/>
    <w:rsid w:val="001D3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4294">
      <w:bodyDiv w:val="1"/>
      <w:marLeft w:val="0"/>
      <w:marRight w:val="0"/>
      <w:marTop w:val="0"/>
      <w:marBottom w:val="0"/>
      <w:divBdr>
        <w:top w:val="none" w:sz="0" w:space="0" w:color="auto"/>
        <w:left w:val="none" w:sz="0" w:space="0" w:color="auto"/>
        <w:bottom w:val="none" w:sz="0" w:space="0" w:color="auto"/>
        <w:right w:val="none" w:sz="0" w:space="0" w:color="auto"/>
      </w:divBdr>
    </w:div>
    <w:div w:id="423652837">
      <w:bodyDiv w:val="1"/>
      <w:marLeft w:val="0"/>
      <w:marRight w:val="0"/>
      <w:marTop w:val="0"/>
      <w:marBottom w:val="0"/>
      <w:divBdr>
        <w:top w:val="none" w:sz="0" w:space="0" w:color="auto"/>
        <w:left w:val="none" w:sz="0" w:space="0" w:color="auto"/>
        <w:bottom w:val="none" w:sz="0" w:space="0" w:color="auto"/>
        <w:right w:val="none" w:sz="0" w:space="0" w:color="auto"/>
      </w:divBdr>
    </w:div>
    <w:div w:id="435490159">
      <w:bodyDiv w:val="1"/>
      <w:marLeft w:val="0"/>
      <w:marRight w:val="0"/>
      <w:marTop w:val="0"/>
      <w:marBottom w:val="0"/>
      <w:divBdr>
        <w:top w:val="none" w:sz="0" w:space="0" w:color="auto"/>
        <w:left w:val="none" w:sz="0" w:space="0" w:color="auto"/>
        <w:bottom w:val="none" w:sz="0" w:space="0" w:color="auto"/>
        <w:right w:val="none" w:sz="0" w:space="0" w:color="auto"/>
      </w:divBdr>
    </w:div>
    <w:div w:id="743796257">
      <w:bodyDiv w:val="1"/>
      <w:marLeft w:val="0"/>
      <w:marRight w:val="0"/>
      <w:marTop w:val="0"/>
      <w:marBottom w:val="0"/>
      <w:divBdr>
        <w:top w:val="none" w:sz="0" w:space="0" w:color="auto"/>
        <w:left w:val="none" w:sz="0" w:space="0" w:color="auto"/>
        <w:bottom w:val="none" w:sz="0" w:space="0" w:color="auto"/>
        <w:right w:val="none" w:sz="0" w:space="0" w:color="auto"/>
      </w:divBdr>
      <w:divsChild>
        <w:div w:id="1791438121">
          <w:marLeft w:val="0"/>
          <w:marRight w:val="0"/>
          <w:marTop w:val="0"/>
          <w:marBottom w:val="0"/>
          <w:divBdr>
            <w:top w:val="none" w:sz="0" w:space="0" w:color="auto"/>
            <w:left w:val="none" w:sz="0" w:space="0" w:color="auto"/>
            <w:bottom w:val="none" w:sz="0" w:space="0" w:color="auto"/>
            <w:right w:val="none" w:sz="0" w:space="0" w:color="auto"/>
          </w:divBdr>
        </w:div>
        <w:div w:id="476918508">
          <w:marLeft w:val="0"/>
          <w:marRight w:val="0"/>
          <w:marTop w:val="0"/>
          <w:marBottom w:val="0"/>
          <w:divBdr>
            <w:top w:val="none" w:sz="0" w:space="0" w:color="auto"/>
            <w:left w:val="none" w:sz="0" w:space="0" w:color="auto"/>
            <w:bottom w:val="none" w:sz="0" w:space="0" w:color="auto"/>
            <w:right w:val="none" w:sz="0" w:space="0" w:color="auto"/>
          </w:divBdr>
        </w:div>
      </w:divsChild>
    </w:div>
    <w:div w:id="800924488">
      <w:bodyDiv w:val="1"/>
      <w:marLeft w:val="0"/>
      <w:marRight w:val="0"/>
      <w:marTop w:val="0"/>
      <w:marBottom w:val="0"/>
      <w:divBdr>
        <w:top w:val="none" w:sz="0" w:space="0" w:color="auto"/>
        <w:left w:val="none" w:sz="0" w:space="0" w:color="auto"/>
        <w:bottom w:val="none" w:sz="0" w:space="0" w:color="auto"/>
        <w:right w:val="none" w:sz="0" w:space="0" w:color="auto"/>
      </w:divBdr>
    </w:div>
    <w:div w:id="1246456597">
      <w:bodyDiv w:val="1"/>
      <w:marLeft w:val="0"/>
      <w:marRight w:val="0"/>
      <w:marTop w:val="0"/>
      <w:marBottom w:val="0"/>
      <w:divBdr>
        <w:top w:val="none" w:sz="0" w:space="0" w:color="auto"/>
        <w:left w:val="none" w:sz="0" w:space="0" w:color="auto"/>
        <w:bottom w:val="none" w:sz="0" w:space="0" w:color="auto"/>
        <w:right w:val="none" w:sz="0" w:space="0" w:color="auto"/>
      </w:divBdr>
    </w:div>
    <w:div w:id="1266956492">
      <w:bodyDiv w:val="1"/>
      <w:marLeft w:val="0"/>
      <w:marRight w:val="0"/>
      <w:marTop w:val="0"/>
      <w:marBottom w:val="0"/>
      <w:divBdr>
        <w:top w:val="none" w:sz="0" w:space="0" w:color="auto"/>
        <w:left w:val="none" w:sz="0" w:space="0" w:color="auto"/>
        <w:bottom w:val="none" w:sz="0" w:space="0" w:color="auto"/>
        <w:right w:val="none" w:sz="0" w:space="0" w:color="auto"/>
      </w:divBdr>
      <w:divsChild>
        <w:div w:id="923296518">
          <w:marLeft w:val="0"/>
          <w:marRight w:val="0"/>
          <w:marTop w:val="0"/>
          <w:marBottom w:val="0"/>
          <w:divBdr>
            <w:top w:val="none" w:sz="0" w:space="0" w:color="auto"/>
            <w:left w:val="none" w:sz="0" w:space="0" w:color="auto"/>
            <w:bottom w:val="none" w:sz="0" w:space="0" w:color="auto"/>
            <w:right w:val="none" w:sz="0" w:space="0" w:color="auto"/>
          </w:divBdr>
        </w:div>
        <w:div w:id="86704807">
          <w:marLeft w:val="0"/>
          <w:marRight w:val="0"/>
          <w:marTop w:val="0"/>
          <w:marBottom w:val="0"/>
          <w:divBdr>
            <w:top w:val="none" w:sz="0" w:space="0" w:color="auto"/>
            <w:left w:val="none" w:sz="0" w:space="0" w:color="auto"/>
            <w:bottom w:val="none" w:sz="0" w:space="0" w:color="auto"/>
            <w:right w:val="none" w:sz="0" w:space="0" w:color="auto"/>
          </w:divBdr>
        </w:div>
      </w:divsChild>
    </w:div>
    <w:div w:id="1827283607">
      <w:bodyDiv w:val="1"/>
      <w:marLeft w:val="0"/>
      <w:marRight w:val="0"/>
      <w:marTop w:val="0"/>
      <w:marBottom w:val="0"/>
      <w:divBdr>
        <w:top w:val="none" w:sz="0" w:space="0" w:color="auto"/>
        <w:left w:val="none" w:sz="0" w:space="0" w:color="auto"/>
        <w:bottom w:val="none" w:sz="0" w:space="0" w:color="auto"/>
        <w:right w:val="none" w:sz="0" w:space="0" w:color="auto"/>
      </w:divBdr>
      <w:divsChild>
        <w:div w:id="1196886045">
          <w:marLeft w:val="0"/>
          <w:marRight w:val="0"/>
          <w:marTop w:val="0"/>
          <w:marBottom w:val="0"/>
          <w:divBdr>
            <w:top w:val="none" w:sz="0" w:space="0" w:color="auto"/>
            <w:left w:val="none" w:sz="0" w:space="0" w:color="auto"/>
            <w:bottom w:val="none" w:sz="0" w:space="0" w:color="auto"/>
            <w:right w:val="none" w:sz="0" w:space="0" w:color="auto"/>
          </w:divBdr>
        </w:div>
        <w:div w:id="1512530541">
          <w:marLeft w:val="0"/>
          <w:marRight w:val="0"/>
          <w:marTop w:val="0"/>
          <w:marBottom w:val="0"/>
          <w:divBdr>
            <w:top w:val="none" w:sz="0" w:space="0" w:color="auto"/>
            <w:left w:val="none" w:sz="0" w:space="0" w:color="auto"/>
            <w:bottom w:val="none" w:sz="0" w:space="0" w:color="auto"/>
            <w:right w:val="none" w:sz="0" w:space="0" w:color="auto"/>
          </w:divBdr>
        </w:div>
        <w:div w:id="49575800">
          <w:marLeft w:val="0"/>
          <w:marRight w:val="0"/>
          <w:marTop w:val="0"/>
          <w:marBottom w:val="0"/>
          <w:divBdr>
            <w:top w:val="none" w:sz="0" w:space="0" w:color="auto"/>
            <w:left w:val="none" w:sz="0" w:space="0" w:color="auto"/>
            <w:bottom w:val="none" w:sz="0" w:space="0" w:color="auto"/>
            <w:right w:val="none" w:sz="0" w:space="0" w:color="auto"/>
          </w:divBdr>
        </w:div>
        <w:div w:id="1545943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itage@technion.ac.il?subject=Fictitious%20Capitals%20symposium"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63A81A1-1E2C-4C11-8D55-7EB8E5F8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6157</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2021-11-22T08:54:00Z</dcterms:created>
  <dcterms:modified xsi:type="dcterms:W3CDTF">2021-11-22T08:55:00Z</dcterms:modified>
</cp:coreProperties>
</file>