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A118" w14:textId="6354BA42" w:rsidR="00D24B8B" w:rsidRPr="00244A95" w:rsidRDefault="00D24B8B" w:rsidP="00120FA9">
      <w:pPr>
        <w:spacing w:line="360" w:lineRule="auto"/>
        <w:jc w:val="center"/>
        <w:rPr>
          <w:b/>
          <w:bCs/>
          <w:lang w:val="en-US"/>
        </w:rPr>
      </w:pPr>
      <w:r w:rsidRPr="00244A95">
        <w:rPr>
          <w:b/>
          <w:bCs/>
          <w:lang w:val="en-US"/>
        </w:rPr>
        <w:t xml:space="preserve">The </w:t>
      </w:r>
      <w:r w:rsidR="004628D2" w:rsidRPr="00244A95">
        <w:rPr>
          <w:b/>
          <w:bCs/>
          <w:lang w:val="en-US"/>
        </w:rPr>
        <w:t>S</w:t>
      </w:r>
      <w:r w:rsidRPr="00244A95">
        <w:rPr>
          <w:b/>
          <w:bCs/>
          <w:lang w:val="en-US"/>
        </w:rPr>
        <w:t xml:space="preserve">truggle for the </w:t>
      </w:r>
      <w:r w:rsidR="004628D2" w:rsidRPr="00244A95">
        <w:rPr>
          <w:b/>
          <w:bCs/>
          <w:lang w:val="en-US"/>
        </w:rPr>
        <w:t>I</w:t>
      </w:r>
      <w:r w:rsidRPr="00244A95">
        <w:rPr>
          <w:b/>
          <w:bCs/>
          <w:lang w:val="en-US"/>
        </w:rPr>
        <w:t xml:space="preserve">ndependence of the </w:t>
      </w:r>
      <w:r w:rsidR="004628D2" w:rsidRPr="00244A95">
        <w:rPr>
          <w:b/>
          <w:bCs/>
          <w:lang w:val="en-US"/>
        </w:rPr>
        <w:t>J</w:t>
      </w:r>
      <w:r w:rsidRPr="00244A95">
        <w:rPr>
          <w:b/>
          <w:bCs/>
          <w:lang w:val="en-US"/>
        </w:rPr>
        <w:t>udiciary in the Palestinian Authority</w:t>
      </w:r>
    </w:p>
    <w:p w14:paraId="69AF098E" w14:textId="2A1C4C84" w:rsidR="00D24B8B" w:rsidRPr="00244A95" w:rsidRDefault="00D24B8B" w:rsidP="00120FA9">
      <w:pPr>
        <w:spacing w:line="360" w:lineRule="auto"/>
        <w:jc w:val="center"/>
        <w:rPr>
          <w:lang w:val="en-US"/>
        </w:rPr>
      </w:pPr>
      <w:r w:rsidRPr="00244A95">
        <w:rPr>
          <w:b/>
          <w:bCs/>
          <w:lang w:val="en-US"/>
        </w:rPr>
        <w:t xml:space="preserve">Haim </w:t>
      </w:r>
      <w:r w:rsidR="003901AE" w:rsidRPr="00244A95">
        <w:rPr>
          <w:b/>
          <w:bCs/>
          <w:lang w:val="en-US"/>
        </w:rPr>
        <w:t>Sandberg</w:t>
      </w:r>
      <w:r w:rsidR="004628D2" w:rsidRPr="00244A95">
        <w:rPr>
          <w:rStyle w:val="FootnoteReference"/>
          <w:b/>
          <w:bCs/>
          <w:lang w:val="en-US"/>
        </w:rPr>
        <w:footnoteReference w:id="1"/>
      </w:r>
    </w:p>
    <w:p w14:paraId="7B0E85E4" w14:textId="03866CD9" w:rsidR="00D24B8B" w:rsidRPr="00586E74" w:rsidRDefault="004628D2" w:rsidP="00120FA9">
      <w:pPr>
        <w:spacing w:after="100" w:line="360" w:lineRule="auto"/>
        <w:ind w:left="850" w:right="850"/>
        <w:jc w:val="both"/>
        <w:rPr>
          <w:sz w:val="20"/>
          <w:szCs w:val="20"/>
          <w:lang w:val="en-US"/>
        </w:rPr>
      </w:pPr>
      <w:r w:rsidRPr="006467FE">
        <w:rPr>
          <w:sz w:val="20"/>
          <w:szCs w:val="20"/>
          <w:lang w:val="en-US"/>
        </w:rPr>
        <w:t>Only f</w:t>
      </w:r>
      <w:r w:rsidR="00D24B8B" w:rsidRPr="006467FE">
        <w:rPr>
          <w:sz w:val="20"/>
          <w:szCs w:val="20"/>
          <w:lang w:val="en-US"/>
        </w:rPr>
        <w:t xml:space="preserve">ew are aware that </w:t>
      </w:r>
      <w:r w:rsidRPr="006467FE">
        <w:rPr>
          <w:sz w:val="20"/>
          <w:szCs w:val="20"/>
          <w:lang w:val="en-US"/>
        </w:rPr>
        <w:t>with</w:t>
      </w:r>
      <w:r w:rsidR="00D24B8B" w:rsidRPr="006467FE">
        <w:rPr>
          <w:sz w:val="20"/>
          <w:szCs w:val="20"/>
          <w:lang w:val="en-US"/>
        </w:rPr>
        <w:t>in the Palestinian Authority</w:t>
      </w:r>
      <w:r w:rsidR="00AC3C9D" w:rsidRPr="006467FE">
        <w:rPr>
          <w:sz w:val="20"/>
          <w:szCs w:val="20"/>
          <w:lang w:val="en-US"/>
        </w:rPr>
        <w:t>,</w:t>
      </w:r>
      <w:r w:rsidR="00B84D65" w:rsidRPr="00586E74">
        <w:rPr>
          <w:sz w:val="20"/>
          <w:szCs w:val="20"/>
          <w:lang w:val="en-US"/>
        </w:rPr>
        <w:t xml:space="preserve"> the</w:t>
      </w:r>
      <w:r w:rsidR="00D24B8B" w:rsidRPr="00586E74">
        <w:rPr>
          <w:sz w:val="20"/>
          <w:szCs w:val="20"/>
          <w:lang w:val="en-US"/>
        </w:rPr>
        <w:t xml:space="preserve"> judiciary </w:t>
      </w:r>
      <w:r w:rsidRPr="00586E74">
        <w:rPr>
          <w:sz w:val="20"/>
          <w:szCs w:val="20"/>
          <w:lang w:val="en-US"/>
        </w:rPr>
        <w:t xml:space="preserve">is </w:t>
      </w:r>
      <w:r w:rsidR="00D24B8B" w:rsidRPr="00586E74">
        <w:rPr>
          <w:sz w:val="20"/>
          <w:szCs w:val="20"/>
          <w:lang w:val="en-US"/>
        </w:rPr>
        <w:t>fight</w:t>
      </w:r>
      <w:r w:rsidRPr="00586E74">
        <w:rPr>
          <w:sz w:val="20"/>
          <w:szCs w:val="20"/>
          <w:lang w:val="en-US"/>
        </w:rPr>
        <w:t>ing</w:t>
      </w:r>
      <w:r w:rsidR="00D24B8B" w:rsidRPr="00586E74">
        <w:rPr>
          <w:sz w:val="20"/>
          <w:szCs w:val="20"/>
          <w:lang w:val="en-US"/>
        </w:rPr>
        <w:t xml:space="preserve"> for its independence. The challenges </w:t>
      </w:r>
      <w:r w:rsidRPr="00586E74">
        <w:rPr>
          <w:sz w:val="20"/>
          <w:szCs w:val="20"/>
          <w:lang w:val="en-US"/>
        </w:rPr>
        <w:t xml:space="preserve">it </w:t>
      </w:r>
      <w:r w:rsidR="00D24B8B" w:rsidRPr="00586E74">
        <w:rPr>
          <w:sz w:val="20"/>
          <w:szCs w:val="20"/>
          <w:lang w:val="en-US"/>
        </w:rPr>
        <w:t xml:space="preserve">faces are </w:t>
      </w:r>
      <w:r w:rsidRPr="00586E74">
        <w:rPr>
          <w:sz w:val="20"/>
          <w:szCs w:val="20"/>
          <w:lang w:val="en-US"/>
        </w:rPr>
        <w:t>significant</w:t>
      </w:r>
      <w:r w:rsidR="00D24B8B" w:rsidRPr="00586E74">
        <w:rPr>
          <w:sz w:val="20"/>
          <w:szCs w:val="20"/>
          <w:lang w:val="en-US"/>
        </w:rPr>
        <w:t>.</w:t>
      </w:r>
      <w:r w:rsidRPr="00586E74">
        <w:rPr>
          <w:sz w:val="20"/>
          <w:szCs w:val="20"/>
          <w:lang w:val="en-US"/>
        </w:rPr>
        <w:t xml:space="preserve"> </w:t>
      </w:r>
      <w:r w:rsidR="00D24B8B" w:rsidRPr="00586E74">
        <w:rPr>
          <w:sz w:val="20"/>
          <w:szCs w:val="20"/>
          <w:lang w:val="en-US"/>
        </w:rPr>
        <w:t xml:space="preserve">The </w:t>
      </w:r>
      <w:r w:rsidR="00B84D65" w:rsidRPr="00586E74">
        <w:rPr>
          <w:sz w:val="20"/>
          <w:szCs w:val="20"/>
          <w:lang w:val="en-US"/>
        </w:rPr>
        <w:t>p</w:t>
      </w:r>
      <w:r w:rsidRPr="00586E74">
        <w:rPr>
          <w:sz w:val="20"/>
          <w:szCs w:val="20"/>
          <w:lang w:val="en-US"/>
        </w:rPr>
        <w:t xml:space="preserve">resident </w:t>
      </w:r>
      <w:r w:rsidR="00D24B8B" w:rsidRPr="00586E74">
        <w:rPr>
          <w:sz w:val="20"/>
          <w:szCs w:val="20"/>
          <w:lang w:val="en-US"/>
        </w:rPr>
        <w:t xml:space="preserve">of the Palestinian Authority has </w:t>
      </w:r>
      <w:r w:rsidRPr="00586E74">
        <w:rPr>
          <w:sz w:val="20"/>
          <w:szCs w:val="20"/>
          <w:lang w:val="en-US"/>
        </w:rPr>
        <w:t xml:space="preserve">significant </w:t>
      </w:r>
      <w:r w:rsidR="00D24B8B" w:rsidRPr="00586E74">
        <w:rPr>
          <w:sz w:val="20"/>
          <w:szCs w:val="20"/>
          <w:lang w:val="en-US"/>
        </w:rPr>
        <w:t xml:space="preserve">control over the process of </w:t>
      </w:r>
      <w:r w:rsidR="00B84D65" w:rsidRPr="00586E74">
        <w:rPr>
          <w:sz w:val="20"/>
          <w:szCs w:val="20"/>
          <w:lang w:val="en-US"/>
        </w:rPr>
        <w:t xml:space="preserve">judges’ </w:t>
      </w:r>
      <w:r w:rsidR="00D24B8B" w:rsidRPr="00586E74">
        <w:rPr>
          <w:sz w:val="20"/>
          <w:szCs w:val="20"/>
          <w:lang w:val="en-US"/>
        </w:rPr>
        <w:t>appoint</w:t>
      </w:r>
      <w:r w:rsidR="00B84D65" w:rsidRPr="00586E74">
        <w:rPr>
          <w:sz w:val="20"/>
          <w:szCs w:val="20"/>
          <w:lang w:val="en-US"/>
        </w:rPr>
        <w:t>ment</w:t>
      </w:r>
      <w:r w:rsidR="00D24B8B" w:rsidRPr="00586E74">
        <w:rPr>
          <w:sz w:val="20"/>
          <w:szCs w:val="20"/>
          <w:lang w:val="en-US"/>
        </w:rPr>
        <w:t xml:space="preserve"> and </w:t>
      </w:r>
      <w:r w:rsidR="00B84D65" w:rsidRPr="00586E74">
        <w:rPr>
          <w:sz w:val="20"/>
          <w:szCs w:val="20"/>
          <w:lang w:val="en-US"/>
        </w:rPr>
        <w:t>retirement</w:t>
      </w:r>
      <w:r w:rsidR="00D24B8B" w:rsidRPr="00586E74">
        <w:rPr>
          <w:sz w:val="20"/>
          <w:szCs w:val="20"/>
          <w:lang w:val="en-US"/>
        </w:rPr>
        <w:t xml:space="preserve">. Since Hamas </w:t>
      </w:r>
      <w:r w:rsidR="00B84D65" w:rsidRPr="00586E74">
        <w:rPr>
          <w:sz w:val="20"/>
          <w:szCs w:val="20"/>
          <w:lang w:val="en-US"/>
        </w:rPr>
        <w:t xml:space="preserve">assumed </w:t>
      </w:r>
      <w:r w:rsidR="00D24B8B" w:rsidRPr="00586E74">
        <w:rPr>
          <w:sz w:val="20"/>
          <w:szCs w:val="20"/>
          <w:lang w:val="en-US"/>
        </w:rPr>
        <w:t>power in Gaza, the P</w:t>
      </w:r>
      <w:r w:rsidR="006467FE" w:rsidRPr="00586E74">
        <w:rPr>
          <w:sz w:val="20"/>
          <w:szCs w:val="20"/>
          <w:lang w:val="en-US"/>
        </w:rPr>
        <w:t>alestinian Authority’s</w:t>
      </w:r>
      <w:r w:rsidR="00D24B8B" w:rsidRPr="00586E74">
        <w:rPr>
          <w:sz w:val="20"/>
          <w:szCs w:val="20"/>
          <w:lang w:val="en-US"/>
        </w:rPr>
        <w:t xml:space="preserve"> legislative powers have also passed to the Palestinian Authority</w:t>
      </w:r>
      <w:r w:rsidR="00B84D65" w:rsidRPr="00586E74">
        <w:rPr>
          <w:sz w:val="20"/>
          <w:szCs w:val="20"/>
          <w:lang w:val="en-US"/>
        </w:rPr>
        <w:t>’s</w:t>
      </w:r>
      <w:r w:rsidR="00D24B8B" w:rsidRPr="00586E74">
        <w:rPr>
          <w:sz w:val="20"/>
          <w:szCs w:val="20"/>
          <w:lang w:val="en-US"/>
        </w:rPr>
        <w:t xml:space="preserve"> </w:t>
      </w:r>
      <w:r w:rsidR="00B84D65" w:rsidRPr="00586E74">
        <w:rPr>
          <w:sz w:val="20"/>
          <w:szCs w:val="20"/>
          <w:lang w:val="en-US"/>
        </w:rPr>
        <w:t>p</w:t>
      </w:r>
      <w:r w:rsidRPr="00586E74">
        <w:rPr>
          <w:sz w:val="20"/>
          <w:szCs w:val="20"/>
          <w:lang w:val="en-US"/>
        </w:rPr>
        <w:t xml:space="preserve">resident, </w:t>
      </w:r>
      <w:r w:rsidR="00D24B8B" w:rsidRPr="00586E74">
        <w:rPr>
          <w:sz w:val="20"/>
          <w:szCs w:val="20"/>
          <w:lang w:val="en-US"/>
        </w:rPr>
        <w:t xml:space="preserve">and he </w:t>
      </w:r>
      <w:r w:rsidRPr="00586E74">
        <w:rPr>
          <w:sz w:val="20"/>
          <w:szCs w:val="20"/>
          <w:lang w:val="en-US"/>
        </w:rPr>
        <w:t xml:space="preserve">has been </w:t>
      </w:r>
      <w:r w:rsidR="00D24B8B" w:rsidRPr="00586E74">
        <w:rPr>
          <w:sz w:val="20"/>
          <w:szCs w:val="20"/>
          <w:lang w:val="en-US"/>
        </w:rPr>
        <w:t>us</w:t>
      </w:r>
      <w:r w:rsidRPr="00586E74">
        <w:rPr>
          <w:sz w:val="20"/>
          <w:szCs w:val="20"/>
          <w:lang w:val="en-US"/>
        </w:rPr>
        <w:t>ing</w:t>
      </w:r>
      <w:r w:rsidR="00D24B8B" w:rsidRPr="00586E74">
        <w:rPr>
          <w:sz w:val="20"/>
          <w:szCs w:val="20"/>
          <w:lang w:val="en-US"/>
        </w:rPr>
        <w:t xml:space="preserve"> them to influence the independence of the judiciary. </w:t>
      </w:r>
      <w:r w:rsidR="00B84D65" w:rsidRPr="00586E74">
        <w:rPr>
          <w:sz w:val="20"/>
          <w:szCs w:val="20"/>
          <w:lang w:val="en-US"/>
        </w:rPr>
        <w:t>A</w:t>
      </w:r>
      <w:r w:rsidR="00D24B8B" w:rsidRPr="00586E74">
        <w:rPr>
          <w:sz w:val="20"/>
          <w:szCs w:val="20"/>
          <w:lang w:val="en-US"/>
        </w:rPr>
        <w:t xml:space="preserve">ll </w:t>
      </w:r>
      <w:r w:rsidR="00B84D65" w:rsidRPr="00586E74">
        <w:rPr>
          <w:sz w:val="20"/>
          <w:szCs w:val="20"/>
          <w:lang w:val="en-US"/>
        </w:rPr>
        <w:t xml:space="preserve">of </w:t>
      </w:r>
      <w:r w:rsidR="000B17E2" w:rsidRPr="00586E74">
        <w:rPr>
          <w:sz w:val="20"/>
          <w:szCs w:val="20"/>
          <w:lang w:val="en-US"/>
        </w:rPr>
        <w:t>this</w:t>
      </w:r>
      <w:r w:rsidR="00B84D65" w:rsidRPr="00586E74">
        <w:rPr>
          <w:sz w:val="20"/>
          <w:szCs w:val="20"/>
          <w:lang w:val="en-US"/>
        </w:rPr>
        <w:t xml:space="preserve"> </w:t>
      </w:r>
      <w:r w:rsidR="00D24B8B" w:rsidRPr="00586E74">
        <w:rPr>
          <w:sz w:val="20"/>
          <w:szCs w:val="20"/>
          <w:lang w:val="en-US"/>
        </w:rPr>
        <w:t>undermines the Palestinian judiciary</w:t>
      </w:r>
      <w:r w:rsidR="00A846D6" w:rsidRPr="00586E74">
        <w:rPr>
          <w:sz w:val="20"/>
          <w:szCs w:val="20"/>
          <w:lang w:val="en-US"/>
        </w:rPr>
        <w:t>’</w:t>
      </w:r>
      <w:r w:rsidR="00D24B8B" w:rsidRPr="00586E74">
        <w:rPr>
          <w:sz w:val="20"/>
          <w:szCs w:val="20"/>
          <w:lang w:val="en-US"/>
        </w:rPr>
        <w:t xml:space="preserve">s ability to be independent, to </w:t>
      </w:r>
      <w:r w:rsidR="000B17E2" w:rsidRPr="00586E74">
        <w:rPr>
          <w:sz w:val="20"/>
          <w:szCs w:val="20"/>
          <w:lang w:val="en-US"/>
        </w:rPr>
        <w:t>make judgments without fear,</w:t>
      </w:r>
      <w:r w:rsidR="00D24B8B" w:rsidRPr="00586E74">
        <w:rPr>
          <w:sz w:val="20"/>
          <w:szCs w:val="20"/>
          <w:lang w:val="en-US"/>
        </w:rPr>
        <w:t xml:space="preserve"> and to protect </w:t>
      </w:r>
      <w:r w:rsidRPr="00586E74">
        <w:rPr>
          <w:sz w:val="20"/>
          <w:szCs w:val="20"/>
          <w:lang w:val="en-US"/>
        </w:rPr>
        <w:t xml:space="preserve">civil </w:t>
      </w:r>
      <w:r w:rsidR="00D24B8B" w:rsidRPr="00586E74">
        <w:rPr>
          <w:sz w:val="20"/>
          <w:szCs w:val="20"/>
          <w:lang w:val="en-US"/>
        </w:rPr>
        <w:t xml:space="preserve">liberties. </w:t>
      </w:r>
      <w:r w:rsidR="000B17E2" w:rsidRPr="00586E74">
        <w:rPr>
          <w:sz w:val="20"/>
          <w:szCs w:val="20"/>
          <w:lang w:val="en-US"/>
        </w:rPr>
        <w:t xml:space="preserve">Given </w:t>
      </w:r>
      <w:r w:rsidR="000B17E2" w:rsidRPr="00586E74">
        <w:rPr>
          <w:sz w:val="20"/>
          <w:szCs w:val="20"/>
          <w:lang w:val="en-US"/>
        </w:rPr>
        <w:t>these problematic underlying conditions, it may be</w:t>
      </w:r>
      <w:r w:rsidR="00D24B8B" w:rsidRPr="00586E74">
        <w:rPr>
          <w:sz w:val="20"/>
          <w:szCs w:val="20"/>
          <w:lang w:val="en-US"/>
        </w:rPr>
        <w:t xml:space="preserve"> surprising to </w:t>
      </w:r>
      <w:r w:rsidRPr="00586E74">
        <w:rPr>
          <w:sz w:val="20"/>
          <w:szCs w:val="20"/>
          <w:lang w:val="en-US"/>
        </w:rPr>
        <w:t xml:space="preserve">discover </w:t>
      </w:r>
      <w:r w:rsidR="00D24B8B" w:rsidRPr="00586E74">
        <w:rPr>
          <w:sz w:val="20"/>
          <w:szCs w:val="20"/>
          <w:lang w:val="en-US"/>
        </w:rPr>
        <w:t>that the Palestinian Authority</w:t>
      </w:r>
      <w:r w:rsidRPr="00586E74">
        <w:rPr>
          <w:sz w:val="20"/>
          <w:szCs w:val="20"/>
          <w:lang w:val="en-US"/>
        </w:rPr>
        <w:t>’s judiciary</w:t>
      </w:r>
      <w:r w:rsidR="00D24B8B" w:rsidRPr="00586E74">
        <w:rPr>
          <w:sz w:val="20"/>
          <w:szCs w:val="20"/>
          <w:lang w:val="en-US"/>
        </w:rPr>
        <w:t xml:space="preserve"> is </w:t>
      </w:r>
      <w:r w:rsidR="00232B07" w:rsidRPr="00586E74">
        <w:rPr>
          <w:sz w:val="20"/>
          <w:szCs w:val="20"/>
          <w:lang w:val="en-US"/>
        </w:rPr>
        <w:t>fighting</w:t>
      </w:r>
      <w:r w:rsidR="00D24B8B" w:rsidRPr="00586E74">
        <w:rPr>
          <w:sz w:val="20"/>
          <w:szCs w:val="20"/>
          <w:lang w:val="en-US"/>
        </w:rPr>
        <w:t xml:space="preserve"> for its independence. </w:t>
      </w:r>
      <w:r w:rsidR="000B17E2" w:rsidRPr="00586E74">
        <w:rPr>
          <w:sz w:val="20"/>
          <w:szCs w:val="20"/>
          <w:lang w:val="en-US"/>
        </w:rPr>
        <w:t xml:space="preserve">In fact, the </w:t>
      </w:r>
      <w:r w:rsidR="000B17E2" w:rsidRPr="00586E74">
        <w:rPr>
          <w:sz w:val="20"/>
          <w:szCs w:val="20"/>
          <w:lang w:val="en-US"/>
        </w:rPr>
        <w:t>boldness</w:t>
      </w:r>
      <w:r w:rsidR="00D24B8B" w:rsidRPr="00586E74">
        <w:rPr>
          <w:sz w:val="20"/>
          <w:szCs w:val="20"/>
          <w:lang w:val="en-US"/>
        </w:rPr>
        <w:t xml:space="preserve"> reflected </w:t>
      </w:r>
      <w:r w:rsidR="000B17E2" w:rsidRPr="00586E74">
        <w:rPr>
          <w:sz w:val="20"/>
          <w:szCs w:val="20"/>
          <w:lang w:val="en-US"/>
        </w:rPr>
        <w:t>in</w:t>
      </w:r>
      <w:r w:rsidR="00B84D65" w:rsidRPr="00586E74">
        <w:rPr>
          <w:sz w:val="20"/>
          <w:szCs w:val="20"/>
          <w:lang w:val="en-US"/>
        </w:rPr>
        <w:t xml:space="preserve"> </w:t>
      </w:r>
      <w:r w:rsidR="00D24B8B" w:rsidRPr="00586E74">
        <w:rPr>
          <w:sz w:val="20"/>
          <w:szCs w:val="20"/>
          <w:lang w:val="en-US"/>
        </w:rPr>
        <w:t xml:space="preserve">some of </w:t>
      </w:r>
      <w:r w:rsidRPr="00586E74">
        <w:rPr>
          <w:sz w:val="20"/>
          <w:szCs w:val="20"/>
          <w:lang w:val="en-US"/>
        </w:rPr>
        <w:t>its judgment</w:t>
      </w:r>
      <w:r w:rsidR="000B17E2" w:rsidRPr="00586E74">
        <w:rPr>
          <w:sz w:val="20"/>
          <w:szCs w:val="20"/>
          <w:lang w:val="en-US"/>
        </w:rPr>
        <w:t>s</w:t>
      </w:r>
      <w:r w:rsidRPr="00586E74">
        <w:rPr>
          <w:sz w:val="20"/>
          <w:szCs w:val="20"/>
          <w:lang w:val="en-US"/>
        </w:rPr>
        <w:t xml:space="preserve">, </w:t>
      </w:r>
      <w:r w:rsidR="00D24B8B" w:rsidRPr="00586E74">
        <w:rPr>
          <w:sz w:val="20"/>
          <w:szCs w:val="20"/>
          <w:lang w:val="en-US"/>
        </w:rPr>
        <w:t xml:space="preserve">as well as other </w:t>
      </w:r>
      <w:r w:rsidRPr="00586E74">
        <w:rPr>
          <w:sz w:val="20"/>
          <w:szCs w:val="20"/>
          <w:lang w:val="en-US"/>
        </w:rPr>
        <w:t xml:space="preserve">measures </w:t>
      </w:r>
      <w:r w:rsidR="00B84D65" w:rsidRPr="00586E74">
        <w:rPr>
          <w:sz w:val="20"/>
          <w:szCs w:val="20"/>
          <w:lang w:val="en-US"/>
        </w:rPr>
        <w:t xml:space="preserve">taken </w:t>
      </w:r>
      <w:r w:rsidRPr="00586E74">
        <w:rPr>
          <w:sz w:val="20"/>
          <w:szCs w:val="20"/>
          <w:lang w:val="en-US"/>
        </w:rPr>
        <w:t>by it</w:t>
      </w:r>
      <w:r w:rsidR="00B84D65" w:rsidRPr="00586E74">
        <w:rPr>
          <w:sz w:val="20"/>
          <w:szCs w:val="20"/>
          <w:lang w:val="en-US"/>
        </w:rPr>
        <w:t>s</w:t>
      </w:r>
      <w:r w:rsidRPr="00586E74">
        <w:rPr>
          <w:sz w:val="20"/>
          <w:szCs w:val="20"/>
          <w:lang w:val="en-US"/>
        </w:rPr>
        <w:t xml:space="preserve"> </w:t>
      </w:r>
      <w:r w:rsidR="00D24B8B" w:rsidRPr="00586E74">
        <w:rPr>
          <w:sz w:val="20"/>
          <w:szCs w:val="20"/>
          <w:lang w:val="en-US"/>
        </w:rPr>
        <w:t>judges</w:t>
      </w:r>
      <w:r w:rsidRPr="00586E74">
        <w:rPr>
          <w:sz w:val="20"/>
          <w:szCs w:val="20"/>
          <w:lang w:val="en-US"/>
        </w:rPr>
        <w:t>,</w:t>
      </w:r>
      <w:r w:rsidR="00D24B8B" w:rsidRPr="00586E74">
        <w:rPr>
          <w:sz w:val="20"/>
          <w:szCs w:val="20"/>
          <w:lang w:val="en-US"/>
        </w:rPr>
        <w:t xml:space="preserve"> may</w:t>
      </w:r>
      <w:r w:rsidR="000B17E2" w:rsidRPr="00586E74">
        <w:rPr>
          <w:sz w:val="20"/>
          <w:szCs w:val="20"/>
          <w:lang w:val="en-US"/>
        </w:rPr>
        <w:t xml:space="preserve"> give rise to </w:t>
      </w:r>
      <w:r w:rsidR="000B17E2" w:rsidRPr="00586E74">
        <w:rPr>
          <w:sz w:val="20"/>
          <w:szCs w:val="20"/>
          <w:lang w:val="en-US"/>
        </w:rPr>
        <w:t>some a</w:t>
      </w:r>
      <w:r w:rsidR="000B17E2" w:rsidRPr="00586E74">
        <w:rPr>
          <w:sz w:val="20"/>
          <w:szCs w:val="20"/>
          <w:lang w:val="en-US"/>
        </w:rPr>
        <w:t>mazement</w:t>
      </w:r>
      <w:r w:rsidR="00D24B8B" w:rsidRPr="00586E74">
        <w:rPr>
          <w:sz w:val="20"/>
          <w:szCs w:val="20"/>
          <w:lang w:val="en-US"/>
        </w:rPr>
        <w:t>.</w:t>
      </w:r>
    </w:p>
    <w:p w14:paraId="77337EF3" w14:textId="2479A612" w:rsidR="00D24B8B" w:rsidRPr="00586E74" w:rsidRDefault="00D24B8B" w:rsidP="00120FA9">
      <w:pPr>
        <w:spacing w:after="100" w:line="360" w:lineRule="auto"/>
        <w:ind w:left="850" w:right="850"/>
        <w:jc w:val="both"/>
        <w:rPr>
          <w:sz w:val="20"/>
          <w:szCs w:val="20"/>
          <w:lang w:val="en-US"/>
        </w:rPr>
      </w:pPr>
      <w:r w:rsidRPr="00586E74">
        <w:rPr>
          <w:sz w:val="20"/>
          <w:szCs w:val="20"/>
          <w:lang w:val="en-US"/>
        </w:rPr>
        <w:t xml:space="preserve">This article is intended to </w:t>
      </w:r>
      <w:r w:rsidR="00B84D65" w:rsidRPr="00586E74">
        <w:rPr>
          <w:sz w:val="20"/>
          <w:szCs w:val="20"/>
          <w:lang w:val="en-US"/>
        </w:rPr>
        <w:t xml:space="preserve">paint a picture of </w:t>
      </w:r>
      <w:r w:rsidRPr="00586E74">
        <w:rPr>
          <w:sz w:val="20"/>
          <w:szCs w:val="20"/>
          <w:lang w:val="en-US"/>
        </w:rPr>
        <w:t xml:space="preserve">the </w:t>
      </w:r>
      <w:r w:rsidR="004628D2" w:rsidRPr="00586E74">
        <w:rPr>
          <w:sz w:val="20"/>
          <w:szCs w:val="20"/>
          <w:lang w:val="en-US"/>
        </w:rPr>
        <w:t xml:space="preserve">struggle for </w:t>
      </w:r>
      <w:r w:rsidRPr="00586E74">
        <w:rPr>
          <w:sz w:val="20"/>
          <w:szCs w:val="20"/>
          <w:lang w:val="en-US"/>
        </w:rPr>
        <w:t xml:space="preserve">independence </w:t>
      </w:r>
      <w:r w:rsidR="00B84D65" w:rsidRPr="00586E74">
        <w:rPr>
          <w:sz w:val="20"/>
          <w:szCs w:val="20"/>
          <w:lang w:val="en-US"/>
        </w:rPr>
        <w:t xml:space="preserve">conducted </w:t>
      </w:r>
      <w:r w:rsidR="004628D2" w:rsidRPr="00586E74">
        <w:rPr>
          <w:sz w:val="20"/>
          <w:szCs w:val="20"/>
          <w:lang w:val="en-US"/>
        </w:rPr>
        <w:t xml:space="preserve">by </w:t>
      </w:r>
      <w:r w:rsidRPr="00586E74">
        <w:rPr>
          <w:sz w:val="20"/>
          <w:szCs w:val="20"/>
          <w:lang w:val="en-US"/>
        </w:rPr>
        <w:t xml:space="preserve">the </w:t>
      </w:r>
      <w:r w:rsidR="004628D2" w:rsidRPr="00586E74">
        <w:rPr>
          <w:sz w:val="20"/>
          <w:szCs w:val="20"/>
          <w:lang w:val="en-US"/>
        </w:rPr>
        <w:t xml:space="preserve">judiciary </w:t>
      </w:r>
      <w:r w:rsidR="00B84D65" w:rsidRPr="00586E74">
        <w:rPr>
          <w:sz w:val="20"/>
          <w:szCs w:val="20"/>
          <w:lang w:val="en-US"/>
        </w:rPr>
        <w:t>with</w:t>
      </w:r>
      <w:r w:rsidR="004628D2" w:rsidRPr="00586E74">
        <w:rPr>
          <w:sz w:val="20"/>
          <w:szCs w:val="20"/>
          <w:lang w:val="en-US"/>
        </w:rPr>
        <w:t xml:space="preserve">in the </w:t>
      </w:r>
      <w:r w:rsidRPr="00586E74">
        <w:rPr>
          <w:sz w:val="20"/>
          <w:szCs w:val="20"/>
          <w:lang w:val="en-US"/>
        </w:rPr>
        <w:t xml:space="preserve">Palestinian Authority during the tenure of the current Palestinian Authority </w:t>
      </w:r>
      <w:r w:rsidR="00B84D65" w:rsidRPr="00586E74">
        <w:rPr>
          <w:sz w:val="20"/>
          <w:szCs w:val="20"/>
          <w:lang w:val="en-US"/>
        </w:rPr>
        <w:t>p</w:t>
      </w:r>
      <w:r w:rsidR="004628D2" w:rsidRPr="00586E74">
        <w:rPr>
          <w:sz w:val="20"/>
          <w:szCs w:val="20"/>
          <w:lang w:val="en-US"/>
        </w:rPr>
        <w:t>resident –</w:t>
      </w:r>
      <w:r w:rsidRPr="00586E74">
        <w:rPr>
          <w:sz w:val="20"/>
          <w:szCs w:val="20"/>
          <w:lang w:val="en-US"/>
        </w:rPr>
        <w:t xml:space="preserve"> Mahmoud Abbas (</w:t>
      </w:r>
      <w:r w:rsidR="00A846D6" w:rsidRPr="00586E74">
        <w:rPr>
          <w:sz w:val="20"/>
          <w:szCs w:val="20"/>
          <w:lang w:val="en-US"/>
        </w:rPr>
        <w:t>“</w:t>
      </w:r>
      <w:r w:rsidRPr="00586E74">
        <w:rPr>
          <w:sz w:val="20"/>
          <w:szCs w:val="20"/>
          <w:lang w:val="en-US"/>
        </w:rPr>
        <w:t>Abu Mazen</w:t>
      </w:r>
      <w:r w:rsidR="00A846D6" w:rsidRPr="00586E74">
        <w:rPr>
          <w:sz w:val="20"/>
          <w:szCs w:val="20"/>
          <w:lang w:val="en-US"/>
        </w:rPr>
        <w:t>”</w:t>
      </w:r>
      <w:r w:rsidRPr="00586E74">
        <w:rPr>
          <w:sz w:val="20"/>
          <w:szCs w:val="20"/>
          <w:lang w:val="en-US"/>
        </w:rPr>
        <w:t>)</w:t>
      </w:r>
      <w:r w:rsidR="00CB4146" w:rsidRPr="00586E74">
        <w:rPr>
          <w:sz w:val="20"/>
          <w:szCs w:val="20"/>
          <w:lang w:val="en-US"/>
        </w:rPr>
        <w:t>, who came to power in 2004</w:t>
      </w:r>
      <w:r w:rsidRPr="00586E74">
        <w:rPr>
          <w:sz w:val="20"/>
          <w:szCs w:val="20"/>
          <w:lang w:val="en-US"/>
        </w:rPr>
        <w:t xml:space="preserve">. The </w:t>
      </w:r>
      <w:r w:rsidR="000072D7" w:rsidRPr="00586E74">
        <w:rPr>
          <w:sz w:val="20"/>
          <w:szCs w:val="20"/>
          <w:lang w:val="en-US"/>
        </w:rPr>
        <w:t xml:space="preserve">paper </w:t>
      </w:r>
      <w:r w:rsidRPr="00586E74">
        <w:rPr>
          <w:sz w:val="20"/>
          <w:szCs w:val="20"/>
          <w:lang w:val="en-US"/>
        </w:rPr>
        <w:t xml:space="preserve">will focus </w:t>
      </w:r>
      <w:r w:rsidR="00232B07" w:rsidRPr="00586E74">
        <w:rPr>
          <w:sz w:val="20"/>
          <w:szCs w:val="20"/>
          <w:lang w:val="en-US"/>
        </w:rPr>
        <w:t>on</w:t>
      </w:r>
      <w:r w:rsidRPr="00586E74">
        <w:rPr>
          <w:sz w:val="20"/>
          <w:szCs w:val="20"/>
          <w:lang w:val="en-US"/>
        </w:rPr>
        <w:t xml:space="preserve"> analysis of the </w:t>
      </w:r>
      <w:r w:rsidR="000072D7" w:rsidRPr="00586E74">
        <w:rPr>
          <w:sz w:val="20"/>
          <w:szCs w:val="20"/>
          <w:lang w:val="en-US"/>
        </w:rPr>
        <w:t xml:space="preserve">struggle for </w:t>
      </w:r>
      <w:r w:rsidRPr="00586E74">
        <w:rPr>
          <w:sz w:val="20"/>
          <w:szCs w:val="20"/>
          <w:lang w:val="en-US"/>
        </w:rPr>
        <w:t xml:space="preserve">independence conducted during </w:t>
      </w:r>
      <w:r w:rsidR="00B84D65" w:rsidRPr="00586E74">
        <w:rPr>
          <w:sz w:val="20"/>
          <w:szCs w:val="20"/>
          <w:lang w:val="en-US"/>
        </w:rPr>
        <w:t xml:space="preserve">said period </w:t>
      </w:r>
      <w:r w:rsidRPr="00586E74">
        <w:rPr>
          <w:sz w:val="20"/>
          <w:szCs w:val="20"/>
          <w:lang w:val="en-US"/>
        </w:rPr>
        <w:t>by the Palestinian Supreme Court, which</w:t>
      </w:r>
      <w:r w:rsidR="000B17E2" w:rsidRPr="00586E74">
        <w:rPr>
          <w:sz w:val="20"/>
          <w:szCs w:val="20"/>
          <w:lang w:val="en-US"/>
        </w:rPr>
        <w:t xml:space="preserve"> was the highest court of the Palestinian judiciary,</w:t>
      </w:r>
      <w:r w:rsidRPr="00586E74">
        <w:rPr>
          <w:sz w:val="20"/>
          <w:szCs w:val="20"/>
          <w:lang w:val="en-US"/>
        </w:rPr>
        <w:t xml:space="preserve"> until 2016</w:t>
      </w:r>
      <w:r w:rsidR="000B17E2" w:rsidRPr="00586E74">
        <w:rPr>
          <w:sz w:val="20"/>
          <w:szCs w:val="20"/>
          <w:lang w:val="en-US"/>
        </w:rPr>
        <w:t xml:space="preserve">, </w:t>
      </w:r>
      <w:r w:rsidR="000B17E2" w:rsidRPr="00586E74">
        <w:rPr>
          <w:sz w:val="20"/>
          <w:szCs w:val="20"/>
          <w:lang w:val="en-US"/>
        </w:rPr>
        <w:t>when the Constitutiona</w:t>
      </w:r>
      <w:r w:rsidR="000B17E2" w:rsidRPr="00586E74">
        <w:rPr>
          <w:sz w:val="20"/>
          <w:szCs w:val="20"/>
          <w:lang w:val="en-US"/>
        </w:rPr>
        <w:t>l Court was established.</w:t>
      </w:r>
      <w:r w:rsidR="000B17E2" w:rsidRPr="00586E74">
        <w:rPr>
          <w:sz w:val="20"/>
          <w:szCs w:val="20"/>
          <w:lang w:val="en-US"/>
        </w:rPr>
        <w:t xml:space="preserve"> Thi</w:t>
      </w:r>
      <w:r w:rsidR="000B17E2" w:rsidRPr="00586E74">
        <w:rPr>
          <w:sz w:val="20"/>
          <w:szCs w:val="20"/>
          <w:lang w:val="en-US"/>
        </w:rPr>
        <w:t xml:space="preserve">s article will </w:t>
      </w:r>
      <w:r w:rsidRPr="00586E74">
        <w:rPr>
          <w:sz w:val="20"/>
          <w:szCs w:val="20"/>
          <w:lang w:val="en-US"/>
        </w:rPr>
        <w:t xml:space="preserve">the </w:t>
      </w:r>
      <w:r w:rsidR="000B17E2" w:rsidRPr="00586E74">
        <w:rPr>
          <w:sz w:val="20"/>
          <w:szCs w:val="20"/>
          <w:lang w:val="en-US"/>
        </w:rPr>
        <w:t xml:space="preserve">newly-created </w:t>
      </w:r>
      <w:r w:rsidRPr="00586E74">
        <w:rPr>
          <w:sz w:val="20"/>
          <w:szCs w:val="20"/>
          <w:lang w:val="en-US"/>
        </w:rPr>
        <w:t xml:space="preserve">Constitutional Court, served </w:t>
      </w:r>
      <w:r w:rsidR="000B17E2" w:rsidRPr="00586E74">
        <w:rPr>
          <w:sz w:val="20"/>
          <w:szCs w:val="20"/>
          <w:lang w:val="en-US"/>
        </w:rPr>
        <w:t xml:space="preserve">as a tool </w:t>
      </w:r>
      <w:r w:rsidR="000B17E2" w:rsidRPr="00586E74">
        <w:rPr>
          <w:sz w:val="20"/>
          <w:szCs w:val="20"/>
          <w:lang w:val="en-US"/>
        </w:rPr>
        <w:t xml:space="preserve">for </w:t>
      </w:r>
      <w:r w:rsidRPr="00586E74">
        <w:rPr>
          <w:sz w:val="20"/>
          <w:szCs w:val="20"/>
          <w:lang w:val="en-US"/>
        </w:rPr>
        <w:t>the Palestinian Authority</w:t>
      </w:r>
      <w:r w:rsidR="000072D7" w:rsidRPr="00586E74">
        <w:rPr>
          <w:sz w:val="20"/>
          <w:szCs w:val="20"/>
          <w:lang w:val="en-US"/>
        </w:rPr>
        <w:t xml:space="preserve">’s </w:t>
      </w:r>
      <w:r w:rsidR="003A2627" w:rsidRPr="00586E74">
        <w:rPr>
          <w:sz w:val="20"/>
          <w:szCs w:val="20"/>
          <w:lang w:val="en-US"/>
        </w:rPr>
        <w:t>p</w:t>
      </w:r>
      <w:r w:rsidR="000072D7" w:rsidRPr="00586E74">
        <w:rPr>
          <w:sz w:val="20"/>
          <w:szCs w:val="20"/>
          <w:lang w:val="en-US"/>
        </w:rPr>
        <w:t>resident</w:t>
      </w:r>
      <w:r w:rsidRPr="00586E74">
        <w:rPr>
          <w:sz w:val="20"/>
          <w:szCs w:val="20"/>
          <w:lang w:val="en-US"/>
        </w:rPr>
        <w:t xml:space="preserve"> to strengthen </w:t>
      </w:r>
      <w:r w:rsidR="000072D7" w:rsidRPr="00586E74">
        <w:rPr>
          <w:sz w:val="20"/>
          <w:szCs w:val="20"/>
          <w:lang w:val="en-US"/>
        </w:rPr>
        <w:t xml:space="preserve">his </w:t>
      </w:r>
      <w:r w:rsidRPr="00586E74">
        <w:rPr>
          <w:sz w:val="20"/>
          <w:szCs w:val="20"/>
          <w:lang w:val="en-US"/>
        </w:rPr>
        <w:t xml:space="preserve">grip on the </w:t>
      </w:r>
      <w:r w:rsidR="000072D7" w:rsidRPr="00586E74">
        <w:rPr>
          <w:sz w:val="20"/>
          <w:szCs w:val="20"/>
          <w:lang w:val="en-US"/>
        </w:rPr>
        <w:t>administration of justice</w:t>
      </w:r>
      <w:r w:rsidRPr="00586E74">
        <w:rPr>
          <w:sz w:val="20"/>
          <w:szCs w:val="20"/>
          <w:lang w:val="en-US"/>
        </w:rPr>
        <w:t xml:space="preserve">. The </w:t>
      </w:r>
      <w:r w:rsidR="00842C5A" w:rsidRPr="00586E74">
        <w:rPr>
          <w:sz w:val="20"/>
          <w:szCs w:val="20"/>
          <w:lang w:val="en-US"/>
        </w:rPr>
        <w:t>analysis</w:t>
      </w:r>
      <w:r w:rsidRPr="00586E74">
        <w:rPr>
          <w:sz w:val="20"/>
          <w:szCs w:val="20"/>
          <w:lang w:val="en-US"/>
        </w:rPr>
        <w:t xml:space="preserve"> will be based on </w:t>
      </w:r>
      <w:r w:rsidR="003A2627" w:rsidRPr="00586E74">
        <w:rPr>
          <w:sz w:val="20"/>
          <w:szCs w:val="20"/>
          <w:lang w:val="en-US"/>
        </w:rPr>
        <w:t xml:space="preserve">judgments issued by </w:t>
      </w:r>
      <w:r w:rsidRPr="00586E74">
        <w:rPr>
          <w:sz w:val="20"/>
          <w:szCs w:val="20"/>
          <w:lang w:val="en-US"/>
        </w:rPr>
        <w:t xml:space="preserve">these two courts, Palestinian records, reports in the Palestinian press and online media, and reports and memoranda </w:t>
      </w:r>
      <w:r w:rsidR="000072D7" w:rsidRPr="00586E74">
        <w:rPr>
          <w:sz w:val="20"/>
          <w:szCs w:val="20"/>
          <w:lang w:val="en-US"/>
        </w:rPr>
        <w:t xml:space="preserve">issued by </w:t>
      </w:r>
      <w:r w:rsidRPr="00586E74">
        <w:rPr>
          <w:sz w:val="20"/>
          <w:szCs w:val="20"/>
          <w:lang w:val="en-US"/>
        </w:rPr>
        <w:t xml:space="preserve">Palestinian Authority </w:t>
      </w:r>
      <w:r w:rsidR="00842C5A" w:rsidRPr="00586E74">
        <w:rPr>
          <w:sz w:val="20"/>
          <w:szCs w:val="20"/>
          <w:lang w:val="en-US"/>
        </w:rPr>
        <w:t>bodies</w:t>
      </w:r>
      <w:r w:rsidR="003A2627" w:rsidRPr="00586E74">
        <w:rPr>
          <w:sz w:val="20"/>
          <w:szCs w:val="20"/>
          <w:lang w:val="en-US"/>
        </w:rPr>
        <w:t xml:space="preserve"> </w:t>
      </w:r>
      <w:r w:rsidRPr="00586E74">
        <w:rPr>
          <w:sz w:val="20"/>
          <w:szCs w:val="20"/>
          <w:lang w:val="en-US"/>
        </w:rPr>
        <w:t>and human rights organizations</w:t>
      </w:r>
      <w:r w:rsidR="00CB4146" w:rsidRPr="00586E74">
        <w:rPr>
          <w:sz w:val="20"/>
          <w:szCs w:val="20"/>
          <w:lang w:val="en-US"/>
        </w:rPr>
        <w:t xml:space="preserve">, thereby revealing a picture </w:t>
      </w:r>
      <w:r w:rsidRPr="00586E74">
        <w:rPr>
          <w:sz w:val="20"/>
          <w:szCs w:val="20"/>
          <w:lang w:val="en-US"/>
        </w:rPr>
        <w:t xml:space="preserve">based </w:t>
      </w:r>
      <w:r w:rsidR="00232B07" w:rsidRPr="00586E74">
        <w:rPr>
          <w:sz w:val="20"/>
          <w:szCs w:val="20"/>
          <w:lang w:val="en-US"/>
        </w:rPr>
        <w:t>on</w:t>
      </w:r>
      <w:r w:rsidRPr="00586E74">
        <w:rPr>
          <w:sz w:val="20"/>
          <w:szCs w:val="20"/>
          <w:lang w:val="en-US"/>
        </w:rPr>
        <w:t xml:space="preserve"> Arabic language sources. Based on these sources, which are visible to the public</w:t>
      </w:r>
      <w:r w:rsidR="000072D7" w:rsidRPr="00586E74">
        <w:rPr>
          <w:sz w:val="20"/>
          <w:szCs w:val="20"/>
          <w:lang w:val="en-US"/>
        </w:rPr>
        <w:t>,</w:t>
      </w:r>
      <w:r w:rsidRPr="00586E74">
        <w:rPr>
          <w:sz w:val="20"/>
          <w:szCs w:val="20"/>
          <w:lang w:val="en-US"/>
        </w:rPr>
        <w:t xml:space="preserve"> but not </w:t>
      </w:r>
      <w:r w:rsidR="003A2627" w:rsidRPr="00586E74">
        <w:rPr>
          <w:sz w:val="20"/>
          <w:szCs w:val="20"/>
          <w:lang w:val="en-US"/>
        </w:rPr>
        <w:t xml:space="preserve">truly </w:t>
      </w:r>
      <w:r w:rsidRPr="00586E74">
        <w:rPr>
          <w:sz w:val="20"/>
          <w:szCs w:val="20"/>
          <w:lang w:val="en-US"/>
        </w:rPr>
        <w:t xml:space="preserve">accessible to the non-Arabic-speaking, it will be possible to </w:t>
      </w:r>
      <w:r w:rsidR="000072D7" w:rsidRPr="00586E74">
        <w:rPr>
          <w:sz w:val="20"/>
          <w:szCs w:val="20"/>
          <w:lang w:val="en-US"/>
        </w:rPr>
        <w:t xml:space="preserve">obtain </w:t>
      </w:r>
      <w:r w:rsidRPr="00586E74">
        <w:rPr>
          <w:sz w:val="20"/>
          <w:szCs w:val="20"/>
          <w:lang w:val="en-US"/>
        </w:rPr>
        <w:t xml:space="preserve">an impression of the status of the senior courts </w:t>
      </w:r>
      <w:r w:rsidR="000072D7" w:rsidRPr="00586E74">
        <w:rPr>
          <w:sz w:val="20"/>
          <w:szCs w:val="20"/>
          <w:lang w:val="en-US"/>
        </w:rPr>
        <w:t>with</w:t>
      </w:r>
      <w:r w:rsidRPr="00586E74">
        <w:rPr>
          <w:sz w:val="20"/>
          <w:szCs w:val="20"/>
          <w:lang w:val="en-US"/>
        </w:rPr>
        <w:t xml:space="preserve">in the Palestinian Authority. </w:t>
      </w:r>
      <w:r w:rsidR="006F6F8B" w:rsidRPr="00586E74">
        <w:rPr>
          <w:sz w:val="20"/>
          <w:szCs w:val="20"/>
          <w:lang w:val="en-US"/>
        </w:rPr>
        <w:t xml:space="preserve">A </w:t>
      </w:r>
      <w:r w:rsidR="00842C5A" w:rsidRPr="00586E74">
        <w:rPr>
          <w:sz w:val="20"/>
          <w:szCs w:val="20"/>
          <w:lang w:val="en-US"/>
        </w:rPr>
        <w:t xml:space="preserve">disturbing  </w:t>
      </w:r>
      <w:r w:rsidR="006F6F8B" w:rsidRPr="00586E74">
        <w:rPr>
          <w:sz w:val="20"/>
          <w:szCs w:val="20"/>
          <w:lang w:val="en-US"/>
        </w:rPr>
        <w:t xml:space="preserve"> </w:t>
      </w:r>
      <w:r w:rsidRPr="00586E74">
        <w:rPr>
          <w:sz w:val="20"/>
          <w:szCs w:val="20"/>
          <w:lang w:val="en-US"/>
        </w:rPr>
        <w:t>conclusion emerges from th</w:t>
      </w:r>
      <w:r w:rsidR="006F6F8B" w:rsidRPr="00586E74">
        <w:rPr>
          <w:sz w:val="20"/>
          <w:szCs w:val="20"/>
          <w:lang w:val="en-US"/>
        </w:rPr>
        <w:t>is</w:t>
      </w:r>
      <w:r w:rsidRPr="00586E74">
        <w:rPr>
          <w:sz w:val="20"/>
          <w:szCs w:val="20"/>
          <w:lang w:val="en-US"/>
        </w:rPr>
        <w:t xml:space="preserve"> article</w:t>
      </w:r>
      <w:r w:rsidR="00842C5A" w:rsidRPr="00586E74">
        <w:rPr>
          <w:sz w:val="20"/>
          <w:szCs w:val="20"/>
          <w:lang w:val="en-US"/>
        </w:rPr>
        <w:t>, pointing</w:t>
      </w:r>
      <w:r w:rsidRPr="00586E74">
        <w:rPr>
          <w:sz w:val="20"/>
          <w:szCs w:val="20"/>
          <w:lang w:val="en-US"/>
        </w:rPr>
        <w:t xml:space="preserve"> to the weakness</w:t>
      </w:r>
      <w:r w:rsidR="003A2627" w:rsidRPr="00586E74">
        <w:rPr>
          <w:sz w:val="20"/>
          <w:szCs w:val="20"/>
          <w:lang w:val="en-US"/>
        </w:rPr>
        <w:t xml:space="preserve"> </w:t>
      </w:r>
      <w:r w:rsidRPr="00586E74">
        <w:rPr>
          <w:sz w:val="20"/>
          <w:szCs w:val="20"/>
          <w:lang w:val="en-US"/>
        </w:rPr>
        <w:t xml:space="preserve">of the Palestinian </w:t>
      </w:r>
      <w:r w:rsidR="00C03FED" w:rsidRPr="00586E74">
        <w:rPr>
          <w:sz w:val="20"/>
          <w:szCs w:val="20"/>
          <w:lang w:val="en-US"/>
        </w:rPr>
        <w:t>judiciary and</w:t>
      </w:r>
      <w:r w:rsidRPr="00586E74">
        <w:rPr>
          <w:sz w:val="20"/>
          <w:szCs w:val="20"/>
          <w:lang w:val="en-US"/>
        </w:rPr>
        <w:t xml:space="preserve"> </w:t>
      </w:r>
      <w:r w:rsidR="00842C5A" w:rsidRPr="00586E74">
        <w:rPr>
          <w:sz w:val="20"/>
          <w:szCs w:val="20"/>
          <w:lang w:val="en-US"/>
        </w:rPr>
        <w:t xml:space="preserve">serving as a warning </w:t>
      </w:r>
      <w:r w:rsidRPr="00586E74">
        <w:rPr>
          <w:sz w:val="20"/>
          <w:szCs w:val="20"/>
          <w:lang w:val="en-US"/>
        </w:rPr>
        <w:t>of the dangers that lie ahead.</w:t>
      </w:r>
    </w:p>
    <w:p w14:paraId="0D9A2BB0" w14:textId="77777777" w:rsidR="00D24B8B" w:rsidRPr="00244A95" w:rsidRDefault="00D24B8B" w:rsidP="00120FA9">
      <w:pPr>
        <w:spacing w:line="360" w:lineRule="auto"/>
        <w:jc w:val="both"/>
        <w:rPr>
          <w:lang w:val="en-US"/>
        </w:rPr>
      </w:pPr>
    </w:p>
    <w:p w14:paraId="6E8AB8B4" w14:textId="37E09F56" w:rsidR="00D24B8B" w:rsidRPr="00244A95" w:rsidRDefault="006F6F8B" w:rsidP="00120FA9">
      <w:pPr>
        <w:spacing w:line="360" w:lineRule="auto"/>
        <w:ind w:left="850" w:right="850"/>
        <w:jc w:val="both"/>
        <w:rPr>
          <w:lang w:val="en-US"/>
        </w:rPr>
      </w:pPr>
      <w:r w:rsidRPr="00244A95">
        <w:rPr>
          <w:b/>
          <w:bCs/>
          <w:lang w:val="en-US"/>
        </w:rPr>
        <w:t>I</w:t>
      </w:r>
      <w:r w:rsidR="00D24B8B" w:rsidRPr="00244A95">
        <w:rPr>
          <w:b/>
          <w:bCs/>
          <w:lang w:val="en-US"/>
        </w:rPr>
        <w:t xml:space="preserve">ntroduction; A. Independence of the Palestinian </w:t>
      </w:r>
      <w:r w:rsidRPr="00244A95">
        <w:rPr>
          <w:b/>
          <w:bCs/>
          <w:lang w:val="en-US"/>
        </w:rPr>
        <w:t>Judiciary</w:t>
      </w:r>
      <w:r w:rsidR="00D24B8B" w:rsidRPr="00244A95">
        <w:rPr>
          <w:b/>
          <w:bCs/>
          <w:lang w:val="en-US"/>
        </w:rPr>
        <w:t xml:space="preserve"> </w:t>
      </w:r>
      <w:r w:rsidRPr="00244A95">
        <w:rPr>
          <w:b/>
          <w:bCs/>
          <w:lang w:val="en-US"/>
        </w:rPr>
        <w:t>–</w:t>
      </w:r>
      <w:r w:rsidR="00D24B8B" w:rsidRPr="00244A95">
        <w:rPr>
          <w:b/>
          <w:bCs/>
          <w:lang w:val="en-US"/>
        </w:rPr>
        <w:t xml:space="preserve"> </w:t>
      </w:r>
      <w:r w:rsidRPr="00244A95">
        <w:rPr>
          <w:b/>
          <w:bCs/>
          <w:lang w:val="en-US"/>
        </w:rPr>
        <w:t>H</w:t>
      </w:r>
      <w:r w:rsidR="00D24B8B" w:rsidRPr="00244A95">
        <w:rPr>
          <w:b/>
          <w:bCs/>
          <w:lang w:val="en-US"/>
        </w:rPr>
        <w:t xml:space="preserve">istorical and </w:t>
      </w:r>
      <w:r w:rsidRPr="00244A95">
        <w:rPr>
          <w:b/>
          <w:bCs/>
          <w:lang w:val="en-US"/>
        </w:rPr>
        <w:t>Normative Background</w:t>
      </w:r>
      <w:r w:rsidR="00D24B8B" w:rsidRPr="00244A95">
        <w:rPr>
          <w:b/>
          <w:bCs/>
          <w:lang w:val="en-US"/>
        </w:rPr>
        <w:t xml:space="preserve">; B. The </w:t>
      </w:r>
      <w:r w:rsidRPr="00244A95">
        <w:rPr>
          <w:b/>
          <w:bCs/>
          <w:lang w:val="en-US"/>
        </w:rPr>
        <w:t>S</w:t>
      </w:r>
      <w:r w:rsidR="00D24B8B" w:rsidRPr="00244A95">
        <w:rPr>
          <w:b/>
          <w:bCs/>
          <w:lang w:val="en-US"/>
        </w:rPr>
        <w:t xml:space="preserve">truggle for </w:t>
      </w:r>
      <w:r w:rsidRPr="00244A95">
        <w:rPr>
          <w:b/>
          <w:bCs/>
          <w:lang w:val="en-US"/>
        </w:rPr>
        <w:t>the Judiciary’s I</w:t>
      </w:r>
      <w:r w:rsidR="00D24B8B" w:rsidRPr="00244A95">
        <w:rPr>
          <w:b/>
          <w:bCs/>
          <w:lang w:val="en-US"/>
        </w:rPr>
        <w:t xml:space="preserve">ndependence </w:t>
      </w:r>
      <w:r w:rsidR="003A2627" w:rsidRPr="00244A95">
        <w:rPr>
          <w:b/>
          <w:bCs/>
          <w:lang w:val="en-US"/>
        </w:rPr>
        <w:t>D</w:t>
      </w:r>
      <w:r w:rsidR="00D24B8B" w:rsidRPr="00244A95">
        <w:rPr>
          <w:b/>
          <w:bCs/>
          <w:lang w:val="en-US"/>
        </w:rPr>
        <w:t>uring Mahmoud Abbas</w:t>
      </w:r>
      <w:r w:rsidR="00A846D6" w:rsidRPr="00244A95">
        <w:rPr>
          <w:b/>
          <w:bCs/>
          <w:lang w:val="en-US"/>
        </w:rPr>
        <w:t>’</w:t>
      </w:r>
      <w:r w:rsidR="00F85D2C">
        <w:rPr>
          <w:b/>
          <w:bCs/>
          <w:lang w:val="en-US"/>
        </w:rPr>
        <w:t>s</w:t>
      </w:r>
      <w:r w:rsidR="00D24B8B" w:rsidRPr="00244A95">
        <w:rPr>
          <w:b/>
          <w:bCs/>
          <w:lang w:val="en-US"/>
        </w:rPr>
        <w:t xml:space="preserve"> </w:t>
      </w:r>
      <w:r w:rsidRPr="00244A95">
        <w:rPr>
          <w:b/>
          <w:bCs/>
          <w:lang w:val="en-US"/>
        </w:rPr>
        <w:t>Tenure</w:t>
      </w:r>
      <w:r w:rsidR="00D24B8B" w:rsidRPr="00244A95">
        <w:rPr>
          <w:b/>
          <w:bCs/>
          <w:lang w:val="en-US"/>
        </w:rPr>
        <w:t xml:space="preserve"> </w:t>
      </w:r>
      <w:r w:rsidRPr="00244A95">
        <w:rPr>
          <w:b/>
          <w:bCs/>
          <w:lang w:val="en-US"/>
        </w:rPr>
        <w:t>–</w:t>
      </w:r>
      <w:r w:rsidR="00D24B8B" w:rsidRPr="00244A95">
        <w:rPr>
          <w:b/>
          <w:bCs/>
          <w:lang w:val="en-US"/>
        </w:rPr>
        <w:t xml:space="preserve"> </w:t>
      </w:r>
      <w:r w:rsidRPr="00244A95">
        <w:rPr>
          <w:b/>
          <w:bCs/>
          <w:lang w:val="en-US"/>
        </w:rPr>
        <w:t>I</w:t>
      </w:r>
      <w:r w:rsidR="00D24B8B" w:rsidRPr="00244A95">
        <w:rPr>
          <w:b/>
          <w:bCs/>
          <w:lang w:val="en-US"/>
        </w:rPr>
        <w:t>n</w:t>
      </w:r>
      <w:r w:rsidRPr="00244A95">
        <w:rPr>
          <w:b/>
          <w:bCs/>
          <w:lang w:val="en-US"/>
        </w:rPr>
        <w:t xml:space="preserve"> P</w:t>
      </w:r>
      <w:r w:rsidR="00D24B8B" w:rsidRPr="00244A95">
        <w:rPr>
          <w:b/>
          <w:bCs/>
          <w:lang w:val="en-US"/>
        </w:rPr>
        <w:t>ractic</w:t>
      </w:r>
      <w:r w:rsidRPr="00244A95">
        <w:rPr>
          <w:b/>
          <w:bCs/>
          <w:lang w:val="en-US"/>
        </w:rPr>
        <w:t>al Terms</w:t>
      </w:r>
      <w:r w:rsidR="00D24B8B" w:rsidRPr="00244A95">
        <w:rPr>
          <w:b/>
          <w:bCs/>
          <w:lang w:val="en-US"/>
        </w:rPr>
        <w:t xml:space="preserve">; 1. The </w:t>
      </w:r>
      <w:r w:rsidRPr="00244A95">
        <w:rPr>
          <w:b/>
          <w:bCs/>
          <w:lang w:val="en-US"/>
        </w:rPr>
        <w:t>Tragic End</w:t>
      </w:r>
      <w:r w:rsidR="00D24B8B" w:rsidRPr="00244A95">
        <w:rPr>
          <w:b/>
          <w:bCs/>
          <w:lang w:val="en-US"/>
        </w:rPr>
        <w:t xml:space="preserve"> to the </w:t>
      </w:r>
      <w:r w:rsidRPr="00244A95">
        <w:rPr>
          <w:b/>
          <w:bCs/>
          <w:lang w:val="en-US"/>
        </w:rPr>
        <w:t>T</w:t>
      </w:r>
      <w:r w:rsidR="00D24B8B" w:rsidRPr="00244A95">
        <w:rPr>
          <w:b/>
          <w:bCs/>
          <w:lang w:val="en-US"/>
        </w:rPr>
        <w:t xml:space="preserve">enure of </w:t>
      </w:r>
      <w:r w:rsidR="00D24B8B" w:rsidRPr="00244A95">
        <w:rPr>
          <w:b/>
          <w:bCs/>
          <w:lang w:val="en-US"/>
        </w:rPr>
        <w:lastRenderedPageBreak/>
        <w:t xml:space="preserve">President </w:t>
      </w:r>
      <w:r w:rsidR="00A83699" w:rsidRPr="00244A95">
        <w:rPr>
          <w:b/>
          <w:bCs/>
          <w:lang w:val="en-US"/>
        </w:rPr>
        <w:t>As</w:t>
      </w:r>
      <w:r w:rsidR="00D24B8B" w:rsidRPr="00244A95">
        <w:rPr>
          <w:b/>
          <w:bCs/>
          <w:lang w:val="en-US"/>
        </w:rPr>
        <w:t>-</w:t>
      </w:r>
      <w:r w:rsidR="00A83699" w:rsidRPr="00244A95">
        <w:rPr>
          <w:b/>
          <w:bCs/>
          <w:lang w:val="en-US"/>
        </w:rPr>
        <w:t>Sourani</w:t>
      </w:r>
      <w:r w:rsidR="00D24B8B" w:rsidRPr="00244A95">
        <w:rPr>
          <w:b/>
          <w:bCs/>
          <w:lang w:val="en-US"/>
        </w:rPr>
        <w:t xml:space="preserve"> (2005); 2. The </w:t>
      </w:r>
      <w:r w:rsidR="00BD5190" w:rsidRPr="00244A95">
        <w:rPr>
          <w:b/>
          <w:bCs/>
          <w:lang w:val="en-US"/>
        </w:rPr>
        <w:t>F</w:t>
      </w:r>
      <w:r w:rsidR="00D24B8B" w:rsidRPr="00244A95">
        <w:rPr>
          <w:b/>
          <w:bCs/>
          <w:lang w:val="en-US"/>
        </w:rPr>
        <w:t xml:space="preserve">irst Abu Sharar </w:t>
      </w:r>
      <w:r w:rsidR="003901AE" w:rsidRPr="00244A95">
        <w:rPr>
          <w:b/>
          <w:bCs/>
          <w:lang w:val="en-US"/>
        </w:rPr>
        <w:t>Term</w:t>
      </w:r>
      <w:r w:rsidR="00D24B8B" w:rsidRPr="00244A95">
        <w:rPr>
          <w:b/>
          <w:bCs/>
          <w:lang w:val="en-US"/>
        </w:rPr>
        <w:t xml:space="preserve"> </w:t>
      </w:r>
      <w:r w:rsidR="00BD5190" w:rsidRPr="00244A95">
        <w:rPr>
          <w:b/>
          <w:bCs/>
          <w:lang w:val="en-US"/>
        </w:rPr>
        <w:t>–</w:t>
      </w:r>
      <w:r w:rsidR="00D24B8B" w:rsidRPr="00244A95">
        <w:rPr>
          <w:b/>
          <w:bCs/>
          <w:lang w:val="en-US"/>
        </w:rPr>
        <w:t xml:space="preserve"> </w:t>
      </w:r>
      <w:r w:rsidR="00BD5190" w:rsidRPr="00244A95">
        <w:rPr>
          <w:b/>
          <w:bCs/>
          <w:lang w:val="en-US"/>
        </w:rPr>
        <w:t>The Court</w:t>
      </w:r>
      <w:r w:rsidR="00D24B8B" w:rsidRPr="00244A95">
        <w:rPr>
          <w:b/>
          <w:bCs/>
          <w:lang w:val="en-US"/>
        </w:rPr>
        <w:t xml:space="preserve"> in </w:t>
      </w:r>
      <w:r w:rsidR="00BD5190" w:rsidRPr="00244A95">
        <w:rPr>
          <w:b/>
          <w:bCs/>
          <w:lang w:val="en-US"/>
        </w:rPr>
        <w:t>S</w:t>
      </w:r>
      <w:r w:rsidR="00D24B8B" w:rsidRPr="00244A95">
        <w:rPr>
          <w:b/>
          <w:bCs/>
          <w:lang w:val="en-US"/>
        </w:rPr>
        <w:t xml:space="preserve">ervice of the </w:t>
      </w:r>
      <w:r w:rsidR="00BD5190" w:rsidRPr="00244A95">
        <w:rPr>
          <w:b/>
          <w:bCs/>
          <w:lang w:val="en-US"/>
        </w:rPr>
        <w:t>P</w:t>
      </w:r>
      <w:r w:rsidR="00D24B8B" w:rsidRPr="00244A95">
        <w:rPr>
          <w:b/>
          <w:bCs/>
          <w:lang w:val="en-US"/>
        </w:rPr>
        <w:t>resident (2005</w:t>
      </w:r>
      <w:r w:rsidR="006467FE" w:rsidRPr="00244A95">
        <w:rPr>
          <w:b/>
          <w:bCs/>
          <w:lang w:val="en-US"/>
        </w:rPr>
        <w:t xml:space="preserve">– </w:t>
      </w:r>
      <w:r w:rsidR="00D24B8B" w:rsidRPr="00244A95">
        <w:rPr>
          <w:b/>
          <w:bCs/>
          <w:lang w:val="en-US"/>
        </w:rPr>
        <w:t>2009); 3. F</w:t>
      </w:r>
      <w:r w:rsidR="003901AE" w:rsidRPr="00244A95">
        <w:rPr>
          <w:b/>
          <w:bCs/>
          <w:lang w:val="en-US"/>
        </w:rPr>
        <w:t>a</w:t>
      </w:r>
      <w:r w:rsidR="00D24B8B" w:rsidRPr="00244A95">
        <w:rPr>
          <w:b/>
          <w:bCs/>
          <w:lang w:val="en-US"/>
        </w:rPr>
        <w:t xml:space="preserve">rid </w:t>
      </w:r>
      <w:r w:rsidR="009E08CE" w:rsidRPr="00244A95">
        <w:rPr>
          <w:b/>
          <w:bCs/>
          <w:lang w:val="en-US"/>
        </w:rPr>
        <w:t>Jallad</w:t>
      </w:r>
      <w:r w:rsidR="003901AE" w:rsidRPr="00244A95">
        <w:rPr>
          <w:b/>
          <w:bCs/>
          <w:lang w:val="en-US"/>
        </w:rPr>
        <w:t>’s Tenure</w:t>
      </w:r>
      <w:r w:rsidR="00D24B8B" w:rsidRPr="00244A95">
        <w:rPr>
          <w:b/>
          <w:bCs/>
          <w:lang w:val="en-US"/>
        </w:rPr>
        <w:t xml:space="preserve">: The </w:t>
      </w:r>
      <w:r w:rsidR="00BD5190" w:rsidRPr="00244A95">
        <w:rPr>
          <w:b/>
          <w:bCs/>
          <w:lang w:val="en-US"/>
        </w:rPr>
        <w:t xml:space="preserve">Quiet Preceding </w:t>
      </w:r>
      <w:r w:rsidR="00D24B8B" w:rsidRPr="00244A95">
        <w:rPr>
          <w:b/>
          <w:bCs/>
          <w:lang w:val="en-US"/>
        </w:rPr>
        <w:t>the Storm (2009</w:t>
      </w:r>
      <w:r w:rsidR="00842C5A">
        <w:rPr>
          <w:b/>
          <w:bCs/>
          <w:lang w:val="en-US"/>
        </w:rPr>
        <w:t>–</w:t>
      </w:r>
      <w:r w:rsidR="00D24B8B" w:rsidRPr="00244A95">
        <w:rPr>
          <w:b/>
          <w:bCs/>
          <w:lang w:val="en-US"/>
        </w:rPr>
        <w:t xml:space="preserve">2014); 4. The Rise and Fall of Ali </w:t>
      </w:r>
      <w:r w:rsidR="009C5789" w:rsidRPr="00244A95">
        <w:rPr>
          <w:b/>
          <w:bCs/>
          <w:lang w:val="en-US"/>
        </w:rPr>
        <w:t>Mhanna</w:t>
      </w:r>
      <w:r w:rsidR="00D24B8B" w:rsidRPr="00244A95">
        <w:rPr>
          <w:b/>
          <w:bCs/>
          <w:lang w:val="en-US"/>
        </w:rPr>
        <w:t xml:space="preserve">: </w:t>
      </w:r>
      <w:r w:rsidR="00BD5190" w:rsidRPr="00244A95">
        <w:rPr>
          <w:b/>
          <w:bCs/>
          <w:lang w:val="en-US"/>
        </w:rPr>
        <w:t xml:space="preserve">Open Warfare </w:t>
      </w:r>
      <w:r w:rsidR="00D24B8B" w:rsidRPr="00244A95">
        <w:rPr>
          <w:b/>
          <w:bCs/>
          <w:lang w:val="en-US"/>
        </w:rPr>
        <w:t>(2014</w:t>
      </w:r>
      <w:r w:rsidR="00842C5A">
        <w:rPr>
          <w:b/>
          <w:bCs/>
          <w:lang w:val="en-US"/>
        </w:rPr>
        <w:t>–</w:t>
      </w:r>
      <w:r w:rsidR="00D24B8B" w:rsidRPr="00244A95">
        <w:rPr>
          <w:b/>
          <w:bCs/>
          <w:lang w:val="en-US"/>
        </w:rPr>
        <w:t xml:space="preserve">2016); 5. Sami </w:t>
      </w:r>
      <w:r w:rsidR="000F1790" w:rsidRPr="00244A95">
        <w:rPr>
          <w:b/>
          <w:bCs/>
          <w:lang w:val="en-US"/>
        </w:rPr>
        <w:t>Sarsour</w:t>
      </w:r>
      <w:r w:rsidR="00A846D6" w:rsidRPr="00244A95">
        <w:rPr>
          <w:b/>
          <w:bCs/>
          <w:lang w:val="en-US"/>
        </w:rPr>
        <w:t>’</w:t>
      </w:r>
      <w:r w:rsidR="00D24B8B" w:rsidRPr="00244A95">
        <w:rPr>
          <w:b/>
          <w:bCs/>
          <w:lang w:val="en-US"/>
        </w:rPr>
        <w:t xml:space="preserve">s Struggles for Independence (2016); 6. The </w:t>
      </w:r>
      <w:r w:rsidR="00BD5190" w:rsidRPr="00244A95">
        <w:rPr>
          <w:b/>
          <w:bCs/>
          <w:lang w:val="en-US"/>
        </w:rPr>
        <w:t>C</w:t>
      </w:r>
      <w:r w:rsidR="00D24B8B" w:rsidRPr="00244A95">
        <w:rPr>
          <w:b/>
          <w:bCs/>
          <w:lang w:val="en-US"/>
        </w:rPr>
        <w:t xml:space="preserve">ontroversy </w:t>
      </w:r>
      <w:r w:rsidR="003A2627" w:rsidRPr="00244A95">
        <w:rPr>
          <w:b/>
          <w:bCs/>
          <w:lang w:val="en-US"/>
        </w:rPr>
        <w:t>O</w:t>
      </w:r>
      <w:r w:rsidR="00D24B8B" w:rsidRPr="00244A95">
        <w:rPr>
          <w:b/>
          <w:bCs/>
          <w:lang w:val="en-US"/>
        </w:rPr>
        <w:t xml:space="preserve">ver the </w:t>
      </w:r>
      <w:r w:rsidR="00BD5190" w:rsidRPr="00244A95">
        <w:rPr>
          <w:b/>
          <w:bCs/>
          <w:lang w:val="en-US"/>
        </w:rPr>
        <w:t>P</w:t>
      </w:r>
      <w:r w:rsidR="00D24B8B" w:rsidRPr="00244A95">
        <w:rPr>
          <w:b/>
          <w:bCs/>
          <w:lang w:val="en-US"/>
        </w:rPr>
        <w:t xml:space="preserve">urpose of </w:t>
      </w:r>
      <w:r w:rsidR="00BD5190" w:rsidRPr="00244A95">
        <w:rPr>
          <w:b/>
          <w:bCs/>
          <w:lang w:val="en-US"/>
        </w:rPr>
        <w:t>E</w:t>
      </w:r>
      <w:r w:rsidR="00D24B8B" w:rsidRPr="00244A95">
        <w:rPr>
          <w:b/>
          <w:bCs/>
          <w:lang w:val="en-US"/>
        </w:rPr>
        <w:t xml:space="preserve">stablishing the Constitutional Court; 7. The period of Imad </w:t>
      </w:r>
      <w:r w:rsidR="001709DD" w:rsidRPr="00244A95">
        <w:rPr>
          <w:b/>
          <w:bCs/>
          <w:lang w:val="en-US"/>
        </w:rPr>
        <w:t>Saleem</w:t>
      </w:r>
      <w:r w:rsidR="00D24B8B" w:rsidRPr="00244A95">
        <w:rPr>
          <w:b/>
          <w:bCs/>
          <w:lang w:val="en-US"/>
        </w:rPr>
        <w:t xml:space="preserve"> Saad and the Legal Sector Development Committee (2016</w:t>
      </w:r>
      <w:r w:rsidR="006467FE" w:rsidRPr="00244A95">
        <w:rPr>
          <w:b/>
          <w:bCs/>
          <w:lang w:val="en-US"/>
        </w:rPr>
        <w:t xml:space="preserve">– </w:t>
      </w:r>
      <w:r w:rsidR="00D24B8B" w:rsidRPr="00244A95">
        <w:rPr>
          <w:b/>
          <w:bCs/>
          <w:lang w:val="en-US"/>
        </w:rPr>
        <w:t xml:space="preserve">2019); 8. </w:t>
      </w:r>
      <w:r w:rsidR="003A2627" w:rsidRPr="00244A95">
        <w:rPr>
          <w:b/>
          <w:bCs/>
          <w:lang w:val="en-US"/>
        </w:rPr>
        <w:t xml:space="preserve">A </w:t>
      </w:r>
      <w:r w:rsidR="00034E15" w:rsidRPr="00244A95">
        <w:rPr>
          <w:b/>
          <w:bCs/>
          <w:lang w:val="en-US"/>
        </w:rPr>
        <w:t xml:space="preserve">Time for </w:t>
      </w:r>
      <w:r w:rsidR="00D24B8B" w:rsidRPr="00244A95">
        <w:rPr>
          <w:b/>
          <w:bCs/>
          <w:lang w:val="en-US"/>
        </w:rPr>
        <w:t xml:space="preserve">Revenge </w:t>
      </w:r>
      <w:r w:rsidR="00034E15" w:rsidRPr="00244A95">
        <w:rPr>
          <w:b/>
          <w:bCs/>
          <w:lang w:val="en-US"/>
        </w:rPr>
        <w:t>–</w:t>
      </w:r>
      <w:r w:rsidR="00D24B8B" w:rsidRPr="00244A95">
        <w:rPr>
          <w:b/>
          <w:bCs/>
          <w:lang w:val="en-US"/>
        </w:rPr>
        <w:t xml:space="preserve"> Replacing the Supreme Judicial Council and </w:t>
      </w:r>
      <w:r w:rsidR="003A2627" w:rsidRPr="00244A95">
        <w:rPr>
          <w:b/>
          <w:bCs/>
          <w:lang w:val="en-US"/>
        </w:rPr>
        <w:t xml:space="preserve">Forcing Senior Judges into </w:t>
      </w:r>
      <w:r w:rsidR="00D24B8B" w:rsidRPr="00244A95">
        <w:rPr>
          <w:b/>
          <w:bCs/>
          <w:lang w:val="en-US"/>
        </w:rPr>
        <w:t>Retir</w:t>
      </w:r>
      <w:r w:rsidR="003A2627" w:rsidRPr="00244A95">
        <w:rPr>
          <w:b/>
          <w:bCs/>
          <w:lang w:val="en-US"/>
        </w:rPr>
        <w:t>ement</w:t>
      </w:r>
      <w:r w:rsidR="00D24B8B" w:rsidRPr="00244A95">
        <w:rPr>
          <w:b/>
          <w:bCs/>
          <w:lang w:val="en-US"/>
        </w:rPr>
        <w:t xml:space="preserve"> (2019</w:t>
      </w:r>
      <w:r w:rsidR="006467FE" w:rsidRPr="00244A95">
        <w:rPr>
          <w:b/>
          <w:bCs/>
          <w:lang w:val="en-US"/>
        </w:rPr>
        <w:t xml:space="preserve">– </w:t>
      </w:r>
      <w:r w:rsidR="00D24B8B" w:rsidRPr="00244A95">
        <w:rPr>
          <w:b/>
          <w:bCs/>
          <w:lang w:val="en-US"/>
        </w:rPr>
        <w:t xml:space="preserve">2021); 9. Establishment of a new </w:t>
      </w:r>
      <w:r w:rsidR="003A2627" w:rsidRPr="00244A95">
        <w:rPr>
          <w:b/>
          <w:bCs/>
          <w:lang w:val="en-US"/>
        </w:rPr>
        <w:t xml:space="preserve">Permanent </w:t>
      </w:r>
      <w:r w:rsidR="00D24B8B" w:rsidRPr="00244A95">
        <w:rPr>
          <w:b/>
          <w:bCs/>
          <w:lang w:val="en-US"/>
        </w:rPr>
        <w:t xml:space="preserve">Judicial Council and Establishment of Administrative Courts (2021); 10. The Constitutional Court </w:t>
      </w:r>
      <w:r w:rsidR="00034E15" w:rsidRPr="00244A95">
        <w:rPr>
          <w:b/>
          <w:bCs/>
          <w:lang w:val="en-US"/>
        </w:rPr>
        <w:t>–</w:t>
      </w:r>
      <w:r w:rsidR="00D24B8B" w:rsidRPr="00244A95">
        <w:rPr>
          <w:b/>
          <w:bCs/>
          <w:lang w:val="en-US"/>
        </w:rPr>
        <w:t xml:space="preserve"> Is </w:t>
      </w:r>
      <w:r w:rsidR="00034E15" w:rsidRPr="00244A95">
        <w:rPr>
          <w:b/>
          <w:bCs/>
          <w:lang w:val="en-US"/>
        </w:rPr>
        <w:t xml:space="preserve">it </w:t>
      </w:r>
      <w:r w:rsidR="00D24B8B" w:rsidRPr="00244A95">
        <w:rPr>
          <w:b/>
          <w:bCs/>
          <w:lang w:val="en-US"/>
        </w:rPr>
        <w:t xml:space="preserve">an </w:t>
      </w:r>
      <w:r w:rsidR="00034E15" w:rsidRPr="00244A95">
        <w:rPr>
          <w:b/>
          <w:bCs/>
          <w:lang w:val="en-US"/>
        </w:rPr>
        <w:t>Independent Court</w:t>
      </w:r>
      <w:r w:rsidR="00D24B8B" w:rsidRPr="00244A95">
        <w:rPr>
          <w:b/>
          <w:bCs/>
          <w:lang w:val="en-US"/>
        </w:rPr>
        <w:t>?; Summary</w:t>
      </w:r>
      <w:r w:rsidR="00D24B8B" w:rsidRPr="00244A95">
        <w:rPr>
          <w:lang w:val="en-US"/>
        </w:rPr>
        <w:t>.</w:t>
      </w:r>
    </w:p>
    <w:p w14:paraId="5ADCD351" w14:textId="77777777" w:rsidR="00D24B8B" w:rsidRPr="00244A95" w:rsidRDefault="00D24B8B" w:rsidP="00120FA9">
      <w:pPr>
        <w:spacing w:line="360" w:lineRule="auto"/>
        <w:jc w:val="both"/>
        <w:rPr>
          <w:lang w:val="en-US"/>
        </w:rPr>
      </w:pPr>
    </w:p>
    <w:p w14:paraId="64A3A310" w14:textId="6E7BBD53" w:rsidR="00D24B8B" w:rsidRPr="00244A95" w:rsidRDefault="00034E15" w:rsidP="00120FA9">
      <w:pPr>
        <w:spacing w:line="360" w:lineRule="auto"/>
        <w:jc w:val="both"/>
        <w:rPr>
          <w:b/>
          <w:bCs/>
          <w:lang w:val="en-US"/>
        </w:rPr>
      </w:pPr>
      <w:r w:rsidRPr="00244A95">
        <w:rPr>
          <w:b/>
          <w:bCs/>
          <w:lang w:val="en-US"/>
        </w:rPr>
        <w:t>I</w:t>
      </w:r>
      <w:r w:rsidR="00D24B8B" w:rsidRPr="00244A95">
        <w:rPr>
          <w:b/>
          <w:bCs/>
          <w:lang w:val="en-US"/>
        </w:rPr>
        <w:t>ntroduction</w:t>
      </w:r>
    </w:p>
    <w:p w14:paraId="74B39871" w14:textId="3C56ED4C" w:rsidR="00D24B8B" w:rsidRPr="00244A95" w:rsidRDefault="00AC247E" w:rsidP="00120FA9">
      <w:pPr>
        <w:spacing w:line="360" w:lineRule="auto"/>
        <w:jc w:val="both"/>
        <w:rPr>
          <w:lang w:val="en-US"/>
        </w:rPr>
      </w:pPr>
      <w:r w:rsidRPr="00244A95">
        <w:rPr>
          <w:lang w:val="en-US"/>
        </w:rPr>
        <w:t>Only few are aware that within the Palestinian Authority</w:t>
      </w:r>
      <w:r w:rsidR="00CB4146">
        <w:rPr>
          <w:lang w:val="en-US"/>
        </w:rPr>
        <w:t xml:space="preserve"> (PA)</w:t>
      </w:r>
      <w:r w:rsidRPr="00244A95">
        <w:rPr>
          <w:lang w:val="en-US"/>
        </w:rPr>
        <w:t xml:space="preserve">, </w:t>
      </w:r>
      <w:r w:rsidR="003A2627" w:rsidRPr="00244A95">
        <w:rPr>
          <w:lang w:val="en-US"/>
        </w:rPr>
        <w:t>the</w:t>
      </w:r>
      <w:r w:rsidR="00842C5A">
        <w:rPr>
          <w:lang w:val="en-US"/>
        </w:rPr>
        <w:t xml:space="preserve">re is a </w:t>
      </w:r>
      <w:r w:rsidRPr="00244A95">
        <w:rPr>
          <w:lang w:val="en-US"/>
        </w:rPr>
        <w:t xml:space="preserve">judiciary that is fighting for its independence. The challenges it faces are </w:t>
      </w:r>
      <w:r w:rsidR="00CB4146">
        <w:rPr>
          <w:lang w:val="en-US"/>
        </w:rPr>
        <w:t>considerable</w:t>
      </w:r>
      <w:r w:rsidRPr="00244A95">
        <w:rPr>
          <w:lang w:val="en-US"/>
        </w:rPr>
        <w:t xml:space="preserve">. The </w:t>
      </w:r>
      <w:r w:rsidR="003A2627" w:rsidRPr="00244A95">
        <w:rPr>
          <w:lang w:val="en-US"/>
        </w:rPr>
        <w:t>p</w:t>
      </w:r>
      <w:r w:rsidRPr="00244A95">
        <w:rPr>
          <w:lang w:val="en-US"/>
        </w:rPr>
        <w:t>resident of the Palestinian Authority</w:t>
      </w:r>
      <w:r w:rsidR="00CB4146">
        <w:rPr>
          <w:lang w:val="en-US"/>
        </w:rPr>
        <w:t>,</w:t>
      </w:r>
      <w:r w:rsidRPr="00244A95">
        <w:rPr>
          <w:lang w:val="en-US"/>
        </w:rPr>
        <w:t xml:space="preserve"> </w:t>
      </w:r>
      <w:r w:rsidR="00CB4146" w:rsidRPr="00114D7F">
        <w:rPr>
          <w:lang w:val="en-US"/>
        </w:rPr>
        <w:t>Mahmoud Abbas (“Abu Mazen”)</w:t>
      </w:r>
      <w:r w:rsidR="00CB4146">
        <w:rPr>
          <w:lang w:val="en-US"/>
        </w:rPr>
        <w:t>, in power since 2004,</w:t>
      </w:r>
      <w:r w:rsidR="00CB4146" w:rsidRPr="00114D7F">
        <w:rPr>
          <w:lang w:val="en-US"/>
        </w:rPr>
        <w:t xml:space="preserve"> </w:t>
      </w:r>
      <w:r w:rsidRPr="00244A95">
        <w:rPr>
          <w:lang w:val="en-US"/>
        </w:rPr>
        <w:t xml:space="preserve">has significant control over the process of appointing </w:t>
      </w:r>
      <w:r w:rsidR="003A2627" w:rsidRPr="00244A95">
        <w:rPr>
          <w:lang w:val="en-US"/>
        </w:rPr>
        <w:t xml:space="preserve">judges </w:t>
      </w:r>
      <w:r w:rsidRPr="00244A95">
        <w:rPr>
          <w:lang w:val="en-US"/>
        </w:rPr>
        <w:t xml:space="preserve">and </w:t>
      </w:r>
      <w:r w:rsidR="003A2627" w:rsidRPr="00244A95">
        <w:rPr>
          <w:lang w:val="en-US"/>
        </w:rPr>
        <w:t xml:space="preserve">forcing them to </w:t>
      </w:r>
      <w:r w:rsidRPr="00244A95">
        <w:rPr>
          <w:lang w:val="en-US"/>
        </w:rPr>
        <w:t>retir</w:t>
      </w:r>
      <w:r w:rsidR="003A2627" w:rsidRPr="00244A95">
        <w:rPr>
          <w:lang w:val="en-US"/>
        </w:rPr>
        <w:t>e</w:t>
      </w:r>
      <w:r w:rsidRPr="00244A95">
        <w:rPr>
          <w:lang w:val="en-US"/>
        </w:rPr>
        <w:t xml:space="preserve">. Since Hamas </w:t>
      </w:r>
      <w:r w:rsidR="00CB4146">
        <w:rPr>
          <w:lang w:val="en-US"/>
        </w:rPr>
        <w:t>came to</w:t>
      </w:r>
      <w:r w:rsidR="003A2627" w:rsidRPr="00244A95">
        <w:rPr>
          <w:lang w:val="en-US"/>
        </w:rPr>
        <w:t xml:space="preserve"> </w:t>
      </w:r>
      <w:r w:rsidRPr="00244A95">
        <w:rPr>
          <w:lang w:val="en-US"/>
        </w:rPr>
        <w:t>power in Gaza</w:t>
      </w:r>
      <w:r w:rsidR="00CB4146">
        <w:rPr>
          <w:lang w:val="en-US"/>
        </w:rPr>
        <w:t xml:space="preserve"> in 2007</w:t>
      </w:r>
      <w:r w:rsidRPr="00244A95">
        <w:rPr>
          <w:lang w:val="en-US"/>
        </w:rPr>
        <w:t xml:space="preserve">, </w:t>
      </w:r>
      <w:r w:rsidR="00CB4146">
        <w:rPr>
          <w:lang w:val="en-US"/>
        </w:rPr>
        <w:t xml:space="preserve">all </w:t>
      </w:r>
      <w:r w:rsidRPr="00244A95">
        <w:rPr>
          <w:lang w:val="en-US"/>
        </w:rPr>
        <w:t>the PA’s legislative powers have also passed to the Palestinian Authority</w:t>
      </w:r>
      <w:r w:rsidR="003A2627" w:rsidRPr="00244A95">
        <w:rPr>
          <w:lang w:val="en-US"/>
        </w:rPr>
        <w:t>’s</w:t>
      </w:r>
      <w:r w:rsidRPr="00244A95">
        <w:rPr>
          <w:lang w:val="en-US"/>
        </w:rPr>
        <w:t xml:space="preserve"> </w:t>
      </w:r>
      <w:r w:rsidR="003A2627" w:rsidRPr="00244A95">
        <w:rPr>
          <w:lang w:val="en-US"/>
        </w:rPr>
        <w:t>p</w:t>
      </w:r>
      <w:r w:rsidRPr="00244A95">
        <w:rPr>
          <w:lang w:val="en-US"/>
        </w:rPr>
        <w:t xml:space="preserve">resident, </w:t>
      </w:r>
      <w:r w:rsidRPr="00CB4146">
        <w:rPr>
          <w:lang w:val="en-US"/>
        </w:rPr>
        <w:t>and</w:t>
      </w:r>
      <w:r w:rsidRPr="00244A95">
        <w:rPr>
          <w:lang w:val="en-US"/>
        </w:rPr>
        <w:t xml:space="preserve"> he has been using them to influence the independence of the </w:t>
      </w:r>
      <w:r w:rsidR="004F6C35" w:rsidRPr="00244A95">
        <w:rPr>
          <w:lang w:val="en-US"/>
        </w:rPr>
        <w:t>Palestinian Authority’s</w:t>
      </w:r>
      <w:r w:rsidR="00CB4146">
        <w:rPr>
          <w:lang w:val="en-US"/>
        </w:rPr>
        <w:t xml:space="preserve"> </w:t>
      </w:r>
      <w:r w:rsidRPr="00244A95">
        <w:rPr>
          <w:lang w:val="en-US"/>
        </w:rPr>
        <w:t>judiciary.</w:t>
      </w:r>
      <w:r w:rsidR="00D24B8B" w:rsidRPr="00244A95">
        <w:rPr>
          <w:lang w:val="en-US"/>
        </w:rPr>
        <w:t xml:space="preserve"> In addition, the Palestinian Authority has no </w:t>
      </w:r>
      <w:r w:rsidR="00C03FED" w:rsidRPr="00244A95">
        <w:rPr>
          <w:lang w:val="en-US"/>
        </w:rPr>
        <w:t>long-standing</w:t>
      </w:r>
      <w:r w:rsidRPr="00244A95">
        <w:rPr>
          <w:lang w:val="en-US"/>
        </w:rPr>
        <w:t xml:space="preserve"> tradition of democracy,</w:t>
      </w:r>
      <w:r w:rsidR="00D24B8B" w:rsidRPr="00244A95">
        <w:rPr>
          <w:lang w:val="en-US"/>
        </w:rPr>
        <w:t xml:space="preserve"> and the </w:t>
      </w:r>
      <w:r w:rsidR="004F6C35" w:rsidRPr="00244A95">
        <w:rPr>
          <w:lang w:val="en-US"/>
        </w:rPr>
        <w:t xml:space="preserve">Palestinian Authority’s </w:t>
      </w:r>
      <w:r w:rsidRPr="00244A95">
        <w:rPr>
          <w:lang w:val="en-US"/>
        </w:rPr>
        <w:t xml:space="preserve"> </w:t>
      </w:r>
      <w:r w:rsidR="00D24B8B" w:rsidRPr="00244A95">
        <w:rPr>
          <w:lang w:val="en-US"/>
        </w:rPr>
        <w:t xml:space="preserve">security </w:t>
      </w:r>
      <w:r w:rsidRPr="00244A95">
        <w:rPr>
          <w:lang w:val="en-US"/>
        </w:rPr>
        <w:t>apparatus</w:t>
      </w:r>
      <w:r w:rsidR="00D24B8B" w:rsidRPr="00244A95">
        <w:rPr>
          <w:lang w:val="en-US"/>
        </w:rPr>
        <w:t xml:space="preserve">, both overt and covert, have forces </w:t>
      </w:r>
      <w:r w:rsidR="00CB4146">
        <w:rPr>
          <w:lang w:val="en-US"/>
        </w:rPr>
        <w:t>that would not be out of place in</w:t>
      </w:r>
      <w:r w:rsidR="00D24B8B" w:rsidRPr="00244A95">
        <w:rPr>
          <w:lang w:val="en-US"/>
        </w:rPr>
        <w:t xml:space="preserve"> totalitarian states. All of </w:t>
      </w:r>
      <w:r w:rsidR="003A2627" w:rsidRPr="00244A95">
        <w:rPr>
          <w:lang w:val="en-US"/>
        </w:rPr>
        <w:t xml:space="preserve">which </w:t>
      </w:r>
      <w:r w:rsidR="00D24B8B" w:rsidRPr="00244A95">
        <w:rPr>
          <w:lang w:val="en-US"/>
        </w:rPr>
        <w:t>undermines the Palestinian judiciary</w:t>
      </w:r>
      <w:r w:rsidR="00A846D6" w:rsidRPr="00244A95">
        <w:rPr>
          <w:lang w:val="en-US"/>
        </w:rPr>
        <w:t>’</w:t>
      </w:r>
      <w:r w:rsidR="00D24B8B" w:rsidRPr="00244A95">
        <w:rPr>
          <w:lang w:val="en-US"/>
        </w:rPr>
        <w:t>s ability to be independent, to</w:t>
      </w:r>
      <w:r w:rsidR="00CB4146">
        <w:rPr>
          <w:lang w:val="en-US"/>
        </w:rPr>
        <w:t xml:space="preserve"> pass judgments</w:t>
      </w:r>
      <w:r w:rsidR="00D24B8B" w:rsidRPr="00244A95">
        <w:rPr>
          <w:lang w:val="en-US"/>
        </w:rPr>
        <w:t xml:space="preserve"> </w:t>
      </w:r>
      <w:r w:rsidR="00CB4146">
        <w:rPr>
          <w:lang w:val="en-US"/>
        </w:rPr>
        <w:t>without fear</w:t>
      </w:r>
      <w:r w:rsidRPr="00244A95">
        <w:rPr>
          <w:lang w:val="en-US"/>
        </w:rPr>
        <w:t>,</w:t>
      </w:r>
      <w:r w:rsidR="00D24B8B" w:rsidRPr="00244A95">
        <w:rPr>
          <w:lang w:val="en-US"/>
        </w:rPr>
        <w:t xml:space="preserve"> and to protect </w:t>
      </w:r>
      <w:r w:rsidRPr="00244A95">
        <w:rPr>
          <w:lang w:val="en-US"/>
        </w:rPr>
        <w:t xml:space="preserve">civil </w:t>
      </w:r>
      <w:r w:rsidR="00D24B8B" w:rsidRPr="00244A95">
        <w:rPr>
          <w:lang w:val="en-US"/>
        </w:rPr>
        <w:t>liberties.</w:t>
      </w:r>
    </w:p>
    <w:p w14:paraId="28EC1C04" w14:textId="5276602D" w:rsidR="00D24B8B" w:rsidRPr="000B2FF6" w:rsidRDefault="00CB4146" w:rsidP="00120FA9">
      <w:pPr>
        <w:spacing w:line="360" w:lineRule="auto"/>
        <w:jc w:val="both"/>
        <w:rPr>
          <w:lang w:val="en-US"/>
        </w:rPr>
      </w:pPr>
      <w:r>
        <w:rPr>
          <w:lang w:val="en-US"/>
        </w:rPr>
        <w:t>Given</w:t>
      </w:r>
      <w:r w:rsidR="00D24B8B" w:rsidRPr="00244A95">
        <w:rPr>
          <w:lang w:val="en-US"/>
        </w:rPr>
        <w:t xml:space="preserve"> th</w:t>
      </w:r>
      <w:r>
        <w:rPr>
          <w:lang w:val="en-US"/>
        </w:rPr>
        <w:t>ese challenging conditions</w:t>
      </w:r>
      <w:r w:rsidR="00D24B8B" w:rsidRPr="00244A95">
        <w:rPr>
          <w:lang w:val="en-US"/>
        </w:rPr>
        <w:t xml:space="preserve">, it </w:t>
      </w:r>
      <w:r>
        <w:rPr>
          <w:lang w:val="en-US"/>
        </w:rPr>
        <w:t>may be</w:t>
      </w:r>
      <w:r w:rsidR="00D24B8B" w:rsidRPr="00244A95">
        <w:rPr>
          <w:lang w:val="en-US"/>
        </w:rPr>
        <w:t xml:space="preserve"> surprising to </w:t>
      </w:r>
      <w:r w:rsidR="00AC247E" w:rsidRPr="00244A95">
        <w:rPr>
          <w:lang w:val="en-US"/>
        </w:rPr>
        <w:t xml:space="preserve">discover </w:t>
      </w:r>
      <w:r w:rsidR="00D24B8B" w:rsidRPr="00244A95">
        <w:rPr>
          <w:lang w:val="en-US"/>
        </w:rPr>
        <w:t xml:space="preserve">that the Palestinian </w:t>
      </w:r>
      <w:r w:rsidR="003A2627" w:rsidRPr="00244A95">
        <w:rPr>
          <w:lang w:val="en-US"/>
        </w:rPr>
        <w:t>j</w:t>
      </w:r>
      <w:r w:rsidR="00AC247E" w:rsidRPr="00244A95">
        <w:rPr>
          <w:lang w:val="en-US"/>
        </w:rPr>
        <w:t xml:space="preserve">udiciary </w:t>
      </w:r>
      <w:r w:rsidR="00D24B8B" w:rsidRPr="00244A95">
        <w:rPr>
          <w:lang w:val="en-US"/>
        </w:rPr>
        <w:t xml:space="preserve">is </w:t>
      </w:r>
      <w:r>
        <w:rPr>
          <w:lang w:val="en-US"/>
        </w:rPr>
        <w:t xml:space="preserve">nonetheless </w:t>
      </w:r>
      <w:r w:rsidR="00D24B8B" w:rsidRPr="00244A95">
        <w:rPr>
          <w:lang w:val="en-US"/>
        </w:rPr>
        <w:t xml:space="preserve">fighting for its independence. The </w:t>
      </w:r>
      <w:r>
        <w:rPr>
          <w:lang w:val="en-US"/>
        </w:rPr>
        <w:t>boldness</w:t>
      </w:r>
      <w:r w:rsidR="00D24B8B" w:rsidRPr="00244A95">
        <w:rPr>
          <w:lang w:val="en-US"/>
        </w:rPr>
        <w:t xml:space="preserve"> reflected in some of </w:t>
      </w:r>
      <w:r w:rsidR="00AC247E" w:rsidRPr="00244A95">
        <w:rPr>
          <w:lang w:val="en-US"/>
        </w:rPr>
        <w:t xml:space="preserve">its </w:t>
      </w:r>
      <w:r w:rsidR="003A2627" w:rsidRPr="00244A95">
        <w:rPr>
          <w:lang w:val="en-US"/>
        </w:rPr>
        <w:t>judgments</w:t>
      </w:r>
      <w:r w:rsidR="00AC247E" w:rsidRPr="00244A95">
        <w:rPr>
          <w:lang w:val="en-US"/>
        </w:rPr>
        <w:t>,</w:t>
      </w:r>
      <w:r w:rsidR="00D24B8B" w:rsidRPr="00244A95">
        <w:rPr>
          <w:lang w:val="en-US"/>
        </w:rPr>
        <w:t xml:space="preserve"> as well as other </w:t>
      </w:r>
      <w:r w:rsidR="00AC247E" w:rsidRPr="00244A95">
        <w:rPr>
          <w:lang w:val="en-US"/>
        </w:rPr>
        <w:t>measures employed by it</w:t>
      </w:r>
      <w:r w:rsidR="003A2627" w:rsidRPr="00244A95">
        <w:rPr>
          <w:lang w:val="en-US"/>
        </w:rPr>
        <w:t>s</w:t>
      </w:r>
      <w:r w:rsidR="00AC247E" w:rsidRPr="00244A95">
        <w:rPr>
          <w:lang w:val="en-US"/>
        </w:rPr>
        <w:t xml:space="preserve"> </w:t>
      </w:r>
      <w:r w:rsidR="00D24B8B" w:rsidRPr="00244A95">
        <w:rPr>
          <w:lang w:val="en-US"/>
        </w:rPr>
        <w:t>judges</w:t>
      </w:r>
      <w:r w:rsidR="00AC247E" w:rsidRPr="00244A95">
        <w:rPr>
          <w:lang w:val="en-US"/>
        </w:rPr>
        <w:t>,</w:t>
      </w:r>
      <w:r w:rsidR="00D24B8B" w:rsidRPr="00244A95">
        <w:rPr>
          <w:lang w:val="en-US"/>
        </w:rPr>
        <w:t xml:space="preserve"> may </w:t>
      </w:r>
      <w:r w:rsidR="008402C7">
        <w:rPr>
          <w:lang w:val="en-US"/>
        </w:rPr>
        <w:t xml:space="preserve">give </w:t>
      </w:r>
      <w:r w:rsidR="004F6C35">
        <w:rPr>
          <w:lang w:val="en-US"/>
        </w:rPr>
        <w:t xml:space="preserve">surprise many </w:t>
      </w:r>
      <w:r w:rsidR="00D24B8B" w:rsidRPr="00244A95">
        <w:rPr>
          <w:lang w:val="en-US"/>
        </w:rPr>
        <w:t>Western observer</w:t>
      </w:r>
      <w:r w:rsidR="004F6C35">
        <w:rPr>
          <w:lang w:val="en-US"/>
        </w:rPr>
        <w:t>s</w:t>
      </w:r>
      <w:r w:rsidR="00D24B8B" w:rsidRPr="00244A95">
        <w:rPr>
          <w:lang w:val="en-US"/>
        </w:rPr>
        <w:t xml:space="preserve">. </w:t>
      </w:r>
      <w:r w:rsidR="008402C7">
        <w:rPr>
          <w:lang w:val="en-US"/>
        </w:rPr>
        <w:t>One such example is</w:t>
      </w:r>
      <w:r w:rsidR="00D24B8B" w:rsidRPr="00244A95">
        <w:rPr>
          <w:lang w:val="en-US"/>
        </w:rPr>
        <w:t xml:space="preserve"> the Palestinian Supreme Court</w:t>
      </w:r>
      <w:r w:rsidR="008402C7">
        <w:rPr>
          <w:lang w:val="en-US"/>
        </w:rPr>
        <w:t>’s rejection of</w:t>
      </w:r>
      <w:r w:rsidR="00D24B8B" w:rsidRPr="00244A95">
        <w:rPr>
          <w:lang w:val="en-US"/>
        </w:rPr>
        <w:t xml:space="preserve"> the appointment of </w:t>
      </w:r>
      <w:r w:rsidR="008402C7">
        <w:rPr>
          <w:lang w:val="en-US"/>
        </w:rPr>
        <w:t>Abu Mazen’s choice for</w:t>
      </w:r>
      <w:r w:rsidR="00D24B8B" w:rsidRPr="00244A95">
        <w:rPr>
          <w:lang w:val="en-US"/>
        </w:rPr>
        <w:t xml:space="preserve"> </w:t>
      </w:r>
      <w:r w:rsidR="00CA2A0D" w:rsidRPr="00244A95">
        <w:rPr>
          <w:lang w:val="en-US"/>
        </w:rPr>
        <w:t xml:space="preserve">Chief Justice </w:t>
      </w:r>
      <w:r w:rsidR="00D24B8B" w:rsidRPr="00244A95">
        <w:rPr>
          <w:lang w:val="en-US"/>
        </w:rPr>
        <w:t xml:space="preserve">of the Supreme </w:t>
      </w:r>
      <w:commentRangeStart w:id="0"/>
      <w:r w:rsidR="00D24B8B" w:rsidRPr="00244A95">
        <w:rPr>
          <w:lang w:val="en-US"/>
        </w:rPr>
        <w:t>Court</w:t>
      </w:r>
      <w:commentRangeEnd w:id="0"/>
      <w:r w:rsidR="008402C7">
        <w:rPr>
          <w:rStyle w:val="CommentReference"/>
        </w:rPr>
        <w:commentReference w:id="0"/>
      </w:r>
      <w:r w:rsidR="00AC247E" w:rsidRPr="00244A95">
        <w:rPr>
          <w:lang w:val="en-US"/>
        </w:rPr>
        <w:t>,</w:t>
      </w:r>
      <w:r w:rsidR="00D24B8B" w:rsidRPr="00244A95">
        <w:rPr>
          <w:lang w:val="en-US"/>
        </w:rPr>
        <w:t xml:space="preserve"> a move that certainly </w:t>
      </w:r>
      <w:r w:rsidR="008402C7">
        <w:rPr>
          <w:lang w:val="en-US"/>
        </w:rPr>
        <w:t>demonstrated</w:t>
      </w:r>
      <w:r w:rsidR="00AC247E" w:rsidRPr="00244A95">
        <w:rPr>
          <w:lang w:val="en-US"/>
        </w:rPr>
        <w:t xml:space="preserve"> </w:t>
      </w:r>
      <w:r w:rsidR="00D24B8B" w:rsidRPr="00244A95">
        <w:rPr>
          <w:lang w:val="en-US"/>
        </w:rPr>
        <w:t xml:space="preserve">great courage. This </w:t>
      </w:r>
      <w:r w:rsidR="008402C7">
        <w:rPr>
          <w:lang w:val="en-US"/>
        </w:rPr>
        <w:t>boldness</w:t>
      </w:r>
      <w:r w:rsidR="00D24B8B" w:rsidRPr="00244A95">
        <w:rPr>
          <w:lang w:val="en-US"/>
        </w:rPr>
        <w:t xml:space="preserve"> does not stem from the </w:t>
      </w:r>
      <w:r w:rsidR="008402C7">
        <w:rPr>
          <w:lang w:val="en-US"/>
        </w:rPr>
        <w:t xml:space="preserve">power of the </w:t>
      </w:r>
      <w:r w:rsidR="001D6B8F" w:rsidRPr="00244A95">
        <w:rPr>
          <w:lang w:val="en-US"/>
        </w:rPr>
        <w:t xml:space="preserve">purse </w:t>
      </w:r>
      <w:r w:rsidR="00D24B8B" w:rsidRPr="00244A95">
        <w:rPr>
          <w:lang w:val="en-US"/>
        </w:rPr>
        <w:t xml:space="preserve">or the sword, </w:t>
      </w:r>
      <w:r w:rsidR="008402C7">
        <w:rPr>
          <w:lang w:val="en-US"/>
        </w:rPr>
        <w:t>neither of which are within the purview of</w:t>
      </w:r>
      <w:r w:rsidR="00D24B8B" w:rsidRPr="00244A95">
        <w:rPr>
          <w:lang w:val="en-US"/>
        </w:rPr>
        <w:t xml:space="preserve"> any judicial authority. </w:t>
      </w:r>
      <w:r w:rsidR="008402C7">
        <w:rPr>
          <w:lang w:val="en-US"/>
        </w:rPr>
        <w:t>Indeed, i</w:t>
      </w:r>
      <w:r w:rsidR="00D24B8B" w:rsidRPr="00244A95">
        <w:rPr>
          <w:lang w:val="en-US"/>
        </w:rPr>
        <w:t xml:space="preserve">ts origins are a </w:t>
      </w:r>
      <w:r w:rsidR="008402C7">
        <w:rPr>
          <w:lang w:val="en-US"/>
        </w:rPr>
        <w:t>phenomenon worthy of</w:t>
      </w:r>
      <w:r w:rsidR="00D24B8B" w:rsidRPr="00244A95">
        <w:rPr>
          <w:lang w:val="en-US"/>
        </w:rPr>
        <w:t xml:space="preserve"> examination. </w:t>
      </w:r>
      <w:r w:rsidR="008402C7">
        <w:rPr>
          <w:lang w:val="en-US"/>
        </w:rPr>
        <w:t>This article strives to shed</w:t>
      </w:r>
      <w:r w:rsidR="00CA2A0D" w:rsidRPr="00244A95">
        <w:rPr>
          <w:lang w:val="en-US"/>
        </w:rPr>
        <w:t xml:space="preserve"> light on </w:t>
      </w:r>
      <w:r w:rsidR="00D24B8B" w:rsidRPr="00244A95">
        <w:rPr>
          <w:lang w:val="en-US"/>
        </w:rPr>
        <w:t xml:space="preserve">the </w:t>
      </w:r>
      <w:r w:rsidR="001D6B8F" w:rsidRPr="00244A95">
        <w:rPr>
          <w:lang w:val="en-US"/>
        </w:rPr>
        <w:t xml:space="preserve">struggles for </w:t>
      </w:r>
      <w:r w:rsidR="00D24B8B" w:rsidRPr="00244A95">
        <w:rPr>
          <w:lang w:val="en-US"/>
        </w:rPr>
        <w:t xml:space="preserve">independence </w:t>
      </w:r>
      <w:r w:rsidR="001D6B8F" w:rsidRPr="00244A95">
        <w:rPr>
          <w:lang w:val="en-US"/>
        </w:rPr>
        <w:t xml:space="preserve">by </w:t>
      </w:r>
      <w:r w:rsidR="00D24B8B" w:rsidRPr="00244A95">
        <w:rPr>
          <w:lang w:val="en-US"/>
        </w:rPr>
        <w:t xml:space="preserve">the Palestinian </w:t>
      </w:r>
      <w:r w:rsidR="00CA2A0D" w:rsidRPr="00244A95">
        <w:rPr>
          <w:lang w:val="en-US"/>
        </w:rPr>
        <w:t>j</w:t>
      </w:r>
      <w:r w:rsidR="001D6B8F" w:rsidRPr="00244A95">
        <w:rPr>
          <w:lang w:val="en-US"/>
        </w:rPr>
        <w:t xml:space="preserve">udiciary </w:t>
      </w:r>
      <w:r w:rsidR="00D24B8B" w:rsidRPr="00244A95">
        <w:rPr>
          <w:lang w:val="en-US"/>
        </w:rPr>
        <w:t xml:space="preserve">during the tenure of the current </w:t>
      </w:r>
      <w:r w:rsidR="00CA2A0D" w:rsidRPr="00244A95">
        <w:rPr>
          <w:lang w:val="en-US"/>
        </w:rPr>
        <w:t>p</w:t>
      </w:r>
      <w:r w:rsidR="001D6B8F" w:rsidRPr="00244A95">
        <w:rPr>
          <w:lang w:val="en-US"/>
        </w:rPr>
        <w:t xml:space="preserve">resident </w:t>
      </w:r>
      <w:r w:rsidR="00D24B8B" w:rsidRPr="00244A95">
        <w:rPr>
          <w:lang w:val="en-US"/>
        </w:rPr>
        <w:t xml:space="preserve">of the </w:t>
      </w:r>
      <w:r w:rsidR="00D24B8B" w:rsidRPr="00244A95">
        <w:rPr>
          <w:lang w:val="en-US"/>
        </w:rPr>
        <w:lastRenderedPageBreak/>
        <w:t xml:space="preserve">Palestinian Authority </w:t>
      </w:r>
      <w:r w:rsidR="001D6B8F" w:rsidRPr="00244A95">
        <w:rPr>
          <w:lang w:val="en-US"/>
        </w:rPr>
        <w:t>–</w:t>
      </w:r>
      <w:r w:rsidR="00D24B8B" w:rsidRPr="00244A95">
        <w:rPr>
          <w:lang w:val="en-US"/>
        </w:rPr>
        <w:t xml:space="preserve"> Mahmoud Abbas (</w:t>
      </w:r>
      <w:r w:rsidR="00A846D6" w:rsidRPr="00244A95">
        <w:rPr>
          <w:lang w:val="en-US"/>
        </w:rPr>
        <w:t>“</w:t>
      </w:r>
      <w:r w:rsidR="00D24B8B" w:rsidRPr="00244A95">
        <w:rPr>
          <w:lang w:val="en-US"/>
        </w:rPr>
        <w:t>Abu Mazen</w:t>
      </w:r>
      <w:r w:rsidR="00A846D6" w:rsidRPr="00244A95">
        <w:rPr>
          <w:lang w:val="en-US"/>
        </w:rPr>
        <w:t>”</w:t>
      </w:r>
      <w:r w:rsidR="00D24B8B" w:rsidRPr="00244A95">
        <w:rPr>
          <w:lang w:val="en-US"/>
        </w:rPr>
        <w:t>)</w:t>
      </w:r>
      <w:r w:rsidR="008402C7">
        <w:rPr>
          <w:lang w:val="en-US"/>
        </w:rPr>
        <w:t xml:space="preserve">, </w:t>
      </w:r>
      <w:r w:rsidR="008402C7">
        <w:rPr>
          <w:lang w:val="en-US"/>
        </w:rPr>
        <w:t>ruling the P</w:t>
      </w:r>
      <w:r w:rsidR="007746C2">
        <w:rPr>
          <w:lang w:val="en-US"/>
        </w:rPr>
        <w:t>alestinian Authority</w:t>
      </w:r>
      <w:r w:rsidR="008402C7">
        <w:rPr>
          <w:lang w:val="en-US"/>
        </w:rPr>
        <w:t xml:space="preserve"> since 2004</w:t>
      </w:r>
      <w:r w:rsidR="00D24B8B" w:rsidRPr="00244A95">
        <w:rPr>
          <w:lang w:val="en-US"/>
        </w:rPr>
        <w:t xml:space="preserve">. </w:t>
      </w:r>
      <w:r w:rsidR="001D6B8F" w:rsidRPr="00244A95">
        <w:rPr>
          <w:lang w:val="en-US"/>
        </w:rPr>
        <w:t>Th</w:t>
      </w:r>
      <w:r w:rsidR="008402C7">
        <w:rPr>
          <w:lang w:val="en-US"/>
        </w:rPr>
        <w:t>is paper analyzes</w:t>
      </w:r>
      <w:r w:rsidR="001D6B8F" w:rsidRPr="00244A95">
        <w:rPr>
          <w:lang w:val="en-US"/>
        </w:rPr>
        <w:t xml:space="preserve"> the struggle for independence conducted during this </w:t>
      </w:r>
      <w:r w:rsidR="00CA2A0D" w:rsidRPr="00244A95">
        <w:rPr>
          <w:lang w:val="en-US"/>
        </w:rPr>
        <w:t xml:space="preserve">period </w:t>
      </w:r>
      <w:r w:rsidR="001D6B8F" w:rsidRPr="00244A95">
        <w:rPr>
          <w:lang w:val="en-US"/>
        </w:rPr>
        <w:t xml:space="preserve">by the Palestinian Supreme Court, which until 2016 was the highest court of the Palestinian </w:t>
      </w:r>
      <w:r w:rsidR="00C03FED" w:rsidRPr="00244A95">
        <w:rPr>
          <w:lang w:val="en-US"/>
        </w:rPr>
        <w:t>judiciary</w:t>
      </w:r>
      <w:r w:rsidR="00EC706C">
        <w:rPr>
          <w:lang w:val="en-US"/>
        </w:rPr>
        <w:t>,</w:t>
      </w:r>
      <w:r w:rsidR="00C03FED" w:rsidRPr="00244A95">
        <w:rPr>
          <w:lang w:val="en-US"/>
        </w:rPr>
        <w:t xml:space="preserve"> </w:t>
      </w:r>
      <w:r w:rsidR="00655508" w:rsidRPr="00586E74">
        <w:rPr>
          <w:lang w:val="en-US"/>
        </w:rPr>
        <w:t>when the Constitutional Court was established. This article will</w:t>
      </w:r>
      <w:r w:rsidR="00F912ED">
        <w:rPr>
          <w:lang w:val="en-US"/>
        </w:rPr>
        <w:t xml:space="preserve"> demonstrate</w:t>
      </w:r>
      <w:r w:rsidR="00EC706C">
        <w:rPr>
          <w:lang w:val="en-US"/>
        </w:rPr>
        <w:t xml:space="preserve"> that the new</w:t>
      </w:r>
      <w:r w:rsidR="00655508" w:rsidRPr="00586E74">
        <w:rPr>
          <w:lang w:val="en-US"/>
        </w:rPr>
        <w:t>ly-created Constitutional Court served as a tool for the Palestinian Authority’s president to strengthen his grip on the administration of justice</w:t>
      </w:r>
      <w:r w:rsidR="000B2FF6">
        <w:rPr>
          <w:lang w:val="en-US"/>
        </w:rPr>
        <w:t xml:space="preserve">. </w:t>
      </w:r>
      <w:r w:rsidR="001D6B8F" w:rsidRPr="00244A95">
        <w:rPr>
          <w:lang w:val="en-US"/>
        </w:rPr>
        <w:t xml:space="preserve">The article will be based on the </w:t>
      </w:r>
      <w:r w:rsidR="00CA2A0D" w:rsidRPr="00244A95">
        <w:rPr>
          <w:lang w:val="en-US"/>
        </w:rPr>
        <w:t xml:space="preserve">judgments </w:t>
      </w:r>
      <w:r w:rsidR="001D6B8F" w:rsidRPr="00244A95">
        <w:rPr>
          <w:lang w:val="en-US"/>
        </w:rPr>
        <w:t>of these two courts, Palestinian records, reports in the Palestinian press and online media, and reports and memoranda issued by Palestinian Authority entities</w:t>
      </w:r>
      <w:r w:rsidR="00CA2A0D" w:rsidRPr="00244A95">
        <w:rPr>
          <w:lang w:val="en-US"/>
        </w:rPr>
        <w:t xml:space="preserve"> </w:t>
      </w:r>
      <w:r w:rsidR="001D6B8F" w:rsidRPr="00244A95">
        <w:rPr>
          <w:lang w:val="en-US"/>
        </w:rPr>
        <w:t xml:space="preserve">and human rights </w:t>
      </w:r>
      <w:r w:rsidR="001D6B8F" w:rsidRPr="000B2FF6">
        <w:rPr>
          <w:lang w:val="en-US"/>
        </w:rPr>
        <w:t>organizations</w:t>
      </w:r>
      <w:r w:rsidR="000B2FF6" w:rsidRPr="000B2FF6">
        <w:rPr>
          <w:lang w:val="en-US"/>
        </w:rPr>
        <w:t xml:space="preserve"> </w:t>
      </w:r>
      <w:r w:rsidR="000B2FF6" w:rsidRPr="00586E74">
        <w:rPr>
          <w:lang w:val="en-US"/>
        </w:rPr>
        <w:t>thereby revealing a picture based on Arabic language sources. Based on these sources, which are visible to the public, but not truly accessible to the non-Arabic-speaking, it will be possible to obtain an impression of the status of the senior courts within the Palestinian Authority. A disturbing conclusion emerges from this article, pointing to the weakness of the Palestinian judiciary and serving as a warning of the dangers that lie ahead</w:t>
      </w:r>
      <w:r w:rsidR="001D6B8F" w:rsidRPr="000B2FF6">
        <w:rPr>
          <w:lang w:val="en-US"/>
        </w:rPr>
        <w:t>.</w:t>
      </w:r>
    </w:p>
    <w:p w14:paraId="54525283" w14:textId="6FCAE587" w:rsidR="00CC611D" w:rsidRPr="00244A95" w:rsidRDefault="00D24B8B" w:rsidP="00120FA9">
      <w:pPr>
        <w:spacing w:line="360" w:lineRule="auto"/>
        <w:jc w:val="both"/>
        <w:rPr>
          <w:lang w:val="en-US"/>
        </w:rPr>
      </w:pPr>
      <w:r w:rsidRPr="00244A95">
        <w:rPr>
          <w:lang w:val="en-US"/>
        </w:rPr>
        <w:t xml:space="preserve">The structure of the article will be as follows: In the first chapter, I will present the historical and normative background </w:t>
      </w:r>
      <w:r w:rsidR="000B2FF6">
        <w:rPr>
          <w:lang w:val="en-US"/>
        </w:rPr>
        <w:t>of</w:t>
      </w:r>
      <w:r w:rsidRPr="00244A95">
        <w:rPr>
          <w:lang w:val="en-US"/>
        </w:rPr>
        <w:t xml:space="preserve"> the independence of the Palestinian judiciary. In the second main chapter of the article, I will review the </w:t>
      </w:r>
      <w:r w:rsidR="001D6B8F" w:rsidRPr="00244A95">
        <w:rPr>
          <w:lang w:val="en-US"/>
        </w:rPr>
        <w:t xml:space="preserve">struggles for </w:t>
      </w:r>
      <w:r w:rsidRPr="00244A95">
        <w:rPr>
          <w:lang w:val="en-US"/>
        </w:rPr>
        <w:t xml:space="preserve">independence waged by the Palestinian Supreme Court </w:t>
      </w:r>
      <w:r w:rsidR="000B2FF6">
        <w:rPr>
          <w:lang w:val="en-US"/>
        </w:rPr>
        <w:t>under the</w:t>
      </w:r>
      <w:r w:rsidR="000B2FF6" w:rsidRPr="00244A95">
        <w:rPr>
          <w:lang w:val="en-US"/>
        </w:rPr>
        <w:t xml:space="preserve"> </w:t>
      </w:r>
      <w:r w:rsidR="000B2FF6">
        <w:rPr>
          <w:lang w:val="en-US"/>
        </w:rPr>
        <w:t xml:space="preserve">respective </w:t>
      </w:r>
      <w:r w:rsidR="000B2FF6" w:rsidRPr="00244A95">
        <w:rPr>
          <w:lang w:val="en-US"/>
        </w:rPr>
        <w:t xml:space="preserve">tenures of the </w:t>
      </w:r>
      <w:r w:rsidR="000B2FF6">
        <w:rPr>
          <w:lang w:val="en-US"/>
        </w:rPr>
        <w:t>different</w:t>
      </w:r>
      <w:r w:rsidR="000B2FF6" w:rsidRPr="00244A95">
        <w:rPr>
          <w:lang w:val="en-US"/>
        </w:rPr>
        <w:t xml:space="preserve"> Chief Justices of the Supreme Court </w:t>
      </w:r>
      <w:r w:rsidRPr="00244A95">
        <w:rPr>
          <w:lang w:val="en-US"/>
        </w:rPr>
        <w:t>against President Abbas</w:t>
      </w:r>
      <w:r w:rsidR="00A846D6" w:rsidRPr="00244A95">
        <w:rPr>
          <w:lang w:val="en-US"/>
        </w:rPr>
        <w:t>’</w:t>
      </w:r>
      <w:r w:rsidR="00F85D2C">
        <w:rPr>
          <w:lang w:val="en-US"/>
        </w:rPr>
        <w:t>s</w:t>
      </w:r>
      <w:r w:rsidRPr="00244A95">
        <w:rPr>
          <w:lang w:val="en-US"/>
        </w:rPr>
        <w:t xml:space="preserve"> repeated attempts to undermine </w:t>
      </w:r>
      <w:r w:rsidR="001D6B8F" w:rsidRPr="00244A95">
        <w:rPr>
          <w:lang w:val="en-US"/>
        </w:rPr>
        <w:t xml:space="preserve">judicial </w:t>
      </w:r>
      <w:r w:rsidRPr="00244A95">
        <w:rPr>
          <w:lang w:val="en-US"/>
        </w:rPr>
        <w:t>independence. I will also address the role of the Constitutional Court in these struggles since 2016</w:t>
      </w:r>
      <w:r w:rsidR="000B2FF6">
        <w:rPr>
          <w:lang w:val="en-US"/>
        </w:rPr>
        <w:t>, followed by</w:t>
      </w:r>
      <w:r w:rsidRPr="00244A95">
        <w:rPr>
          <w:lang w:val="en-US"/>
        </w:rPr>
        <w:t xml:space="preserve"> </w:t>
      </w:r>
      <w:r w:rsidR="00DB1C51" w:rsidRPr="00244A95">
        <w:rPr>
          <w:lang w:val="en-US"/>
        </w:rPr>
        <w:t xml:space="preserve">my </w:t>
      </w:r>
      <w:r w:rsidRPr="00244A95">
        <w:rPr>
          <w:lang w:val="en-US"/>
        </w:rPr>
        <w:t>conclusions.</w:t>
      </w:r>
    </w:p>
    <w:p w14:paraId="2CC203C3" w14:textId="79332D90" w:rsidR="00D24B8B" w:rsidRPr="00244A95" w:rsidRDefault="00D24B8B" w:rsidP="00120FA9">
      <w:pPr>
        <w:spacing w:line="360" w:lineRule="auto"/>
        <w:jc w:val="both"/>
        <w:rPr>
          <w:b/>
          <w:bCs/>
          <w:lang w:val="en-US"/>
        </w:rPr>
      </w:pPr>
      <w:r w:rsidRPr="00244A95">
        <w:rPr>
          <w:b/>
          <w:bCs/>
          <w:lang w:val="en-US"/>
        </w:rPr>
        <w:t xml:space="preserve">A. </w:t>
      </w:r>
      <w:r w:rsidR="00DB1C51" w:rsidRPr="00244A95">
        <w:rPr>
          <w:b/>
          <w:bCs/>
          <w:lang w:val="en-US"/>
        </w:rPr>
        <w:t xml:space="preserve">The </w:t>
      </w:r>
      <w:r w:rsidRPr="00244A95">
        <w:rPr>
          <w:b/>
          <w:bCs/>
          <w:lang w:val="en-US"/>
        </w:rPr>
        <w:t xml:space="preserve">Independence of the Palestinian </w:t>
      </w:r>
      <w:r w:rsidR="00B4544E" w:rsidRPr="00244A95">
        <w:rPr>
          <w:b/>
          <w:bCs/>
          <w:lang w:val="en-US"/>
        </w:rPr>
        <w:t>Judiciary –</w:t>
      </w:r>
      <w:r w:rsidRPr="00244A95">
        <w:rPr>
          <w:b/>
          <w:bCs/>
          <w:lang w:val="en-US"/>
        </w:rPr>
        <w:t xml:space="preserve"> </w:t>
      </w:r>
      <w:r w:rsidR="00B4544E" w:rsidRPr="00244A95">
        <w:rPr>
          <w:b/>
          <w:bCs/>
          <w:lang w:val="en-US"/>
        </w:rPr>
        <w:t>H</w:t>
      </w:r>
      <w:r w:rsidRPr="00244A95">
        <w:rPr>
          <w:b/>
          <w:bCs/>
          <w:lang w:val="en-US"/>
        </w:rPr>
        <w:t xml:space="preserve">istorical and </w:t>
      </w:r>
      <w:r w:rsidR="00B4544E" w:rsidRPr="00244A95">
        <w:rPr>
          <w:b/>
          <w:bCs/>
          <w:lang w:val="en-US"/>
        </w:rPr>
        <w:t>Normative Background</w:t>
      </w:r>
    </w:p>
    <w:p w14:paraId="76B3AB95" w14:textId="10FC7CEA" w:rsidR="00D24B8B" w:rsidRPr="00244A95" w:rsidRDefault="00D24B8B" w:rsidP="00120FA9">
      <w:pPr>
        <w:spacing w:line="360" w:lineRule="auto"/>
        <w:jc w:val="both"/>
        <w:rPr>
          <w:lang w:val="en-US"/>
        </w:rPr>
      </w:pPr>
      <w:r w:rsidRPr="00244A95">
        <w:rPr>
          <w:lang w:val="en-US"/>
        </w:rPr>
        <w:t xml:space="preserve">The </w:t>
      </w:r>
      <w:r w:rsidR="00120FA9">
        <w:rPr>
          <w:lang w:val="en-US"/>
        </w:rPr>
        <w:t>ambition</w:t>
      </w:r>
      <w:r w:rsidR="00B31093" w:rsidRPr="00244A95">
        <w:rPr>
          <w:lang w:val="en-US"/>
        </w:rPr>
        <w:t xml:space="preserve"> </w:t>
      </w:r>
      <w:r w:rsidRPr="00244A95">
        <w:rPr>
          <w:lang w:val="en-US"/>
        </w:rPr>
        <w:t xml:space="preserve">to establish an independent judiciary </w:t>
      </w:r>
      <w:r w:rsidR="00B31093" w:rsidRPr="00244A95">
        <w:rPr>
          <w:lang w:val="en-US"/>
        </w:rPr>
        <w:t>has accompan</w:t>
      </w:r>
      <w:r w:rsidR="00DB1C51" w:rsidRPr="00244A95">
        <w:rPr>
          <w:lang w:val="en-US"/>
        </w:rPr>
        <w:t>ied</w:t>
      </w:r>
      <w:r w:rsidRPr="00244A95">
        <w:rPr>
          <w:lang w:val="en-US"/>
        </w:rPr>
        <w:t xml:space="preserve"> the brief history of Palestinian independence </w:t>
      </w:r>
      <w:r w:rsidR="00B31093" w:rsidRPr="00244A95">
        <w:rPr>
          <w:lang w:val="en-US"/>
        </w:rPr>
        <w:t xml:space="preserve">since </w:t>
      </w:r>
      <w:r w:rsidRPr="00244A95">
        <w:rPr>
          <w:lang w:val="en-US"/>
        </w:rPr>
        <w:t>its inception. The 1988 Palestinian Declaration of Independence states that Palestine will have an independent judiciary</w:t>
      </w:r>
      <w:r w:rsidR="00DB1C51" w:rsidRPr="00244A95">
        <w:rPr>
          <w:lang w:val="en-US"/>
        </w:rPr>
        <w:t>,</w:t>
      </w:r>
      <w:r w:rsidR="00B31093" w:rsidRPr="00244A95">
        <w:rPr>
          <w:rStyle w:val="FootnoteReference"/>
          <w:lang w:val="en-US"/>
        </w:rPr>
        <w:footnoteReference w:id="2"/>
      </w:r>
      <w:r w:rsidRPr="00244A95">
        <w:rPr>
          <w:lang w:val="en-US"/>
        </w:rPr>
        <w:t xml:space="preserve"> </w:t>
      </w:r>
      <w:r w:rsidR="00120FA9">
        <w:rPr>
          <w:lang w:val="en-US"/>
        </w:rPr>
        <w:t>as</w:t>
      </w:r>
      <w:r w:rsidR="00B31093" w:rsidRPr="00244A95">
        <w:rPr>
          <w:lang w:val="en-US"/>
        </w:rPr>
        <w:t xml:space="preserve"> was stipulated by the </w:t>
      </w:r>
      <w:r w:rsidRPr="00244A95">
        <w:rPr>
          <w:lang w:val="en-US"/>
        </w:rPr>
        <w:t>Oslo Accords</w:t>
      </w:r>
      <w:r w:rsidR="00DB1C51" w:rsidRPr="00244A95">
        <w:rPr>
          <w:lang w:val="en-US"/>
        </w:rPr>
        <w:t>,</w:t>
      </w:r>
      <w:r w:rsidR="00B31093" w:rsidRPr="00244A95">
        <w:rPr>
          <w:rStyle w:val="FootnoteReference"/>
          <w:lang w:val="en-US"/>
        </w:rPr>
        <w:footnoteReference w:id="3"/>
      </w:r>
      <w:r w:rsidRPr="00244A95">
        <w:rPr>
          <w:lang w:val="en-US"/>
        </w:rPr>
        <w:t xml:space="preserve"> the Gaza and Jericho Agreements</w:t>
      </w:r>
      <w:r w:rsidR="00DB1C51" w:rsidRPr="00244A95">
        <w:rPr>
          <w:lang w:val="en-US"/>
        </w:rPr>
        <w:t>,</w:t>
      </w:r>
      <w:r w:rsidR="00B31093" w:rsidRPr="00244A95">
        <w:rPr>
          <w:rStyle w:val="FootnoteReference"/>
          <w:lang w:val="en-US"/>
        </w:rPr>
        <w:footnoteReference w:id="4"/>
      </w:r>
      <w:r w:rsidRPr="00244A95">
        <w:rPr>
          <w:lang w:val="en-US"/>
        </w:rPr>
        <w:t xml:space="preserve"> and the 1995 Interim Agreements between Israel and the Palestine Liberation </w:t>
      </w:r>
      <w:r w:rsidRPr="00244A95">
        <w:rPr>
          <w:lang w:val="en-US"/>
        </w:rPr>
        <w:lastRenderedPageBreak/>
        <w:t>Organization.</w:t>
      </w:r>
      <w:r w:rsidR="00B31093" w:rsidRPr="00244A95">
        <w:rPr>
          <w:rStyle w:val="FootnoteReference"/>
          <w:lang w:val="en-US"/>
        </w:rPr>
        <w:footnoteReference w:id="5"/>
      </w:r>
      <w:r w:rsidRPr="00244A95">
        <w:rPr>
          <w:lang w:val="en-US"/>
        </w:rPr>
        <w:t xml:space="preserve"> </w:t>
      </w:r>
      <w:r w:rsidR="00B31093" w:rsidRPr="00244A95">
        <w:rPr>
          <w:lang w:val="en-US"/>
        </w:rPr>
        <w:t>Similarly, the early drafts of the Palestinian Basic Law, designed to become the Palestinian Constitution, mention the establishment of a</w:t>
      </w:r>
      <w:r w:rsidRPr="00244A95">
        <w:rPr>
          <w:lang w:val="en-US"/>
        </w:rPr>
        <w:t>n independent judicia</w:t>
      </w:r>
      <w:r w:rsidR="00B31093" w:rsidRPr="00244A95">
        <w:rPr>
          <w:lang w:val="en-US"/>
        </w:rPr>
        <w:t>ry</w:t>
      </w:r>
      <w:r w:rsidRPr="00244A95">
        <w:rPr>
          <w:lang w:val="en-US"/>
        </w:rPr>
        <w:t xml:space="preserve"> </w:t>
      </w:r>
      <w:r w:rsidR="00B31093" w:rsidRPr="00244A95">
        <w:rPr>
          <w:lang w:val="en-US"/>
        </w:rPr>
        <w:t xml:space="preserve">subject to </w:t>
      </w:r>
      <w:r w:rsidRPr="00244A95">
        <w:rPr>
          <w:lang w:val="en-US"/>
        </w:rPr>
        <w:t xml:space="preserve">no authority other than the law, whose judges are appointed for indefinite </w:t>
      </w:r>
      <w:r w:rsidR="00B31093" w:rsidRPr="00244A95">
        <w:rPr>
          <w:lang w:val="en-US"/>
        </w:rPr>
        <w:t>terms</w:t>
      </w:r>
      <w:r w:rsidR="00120FA9">
        <w:rPr>
          <w:lang w:val="en-US"/>
        </w:rPr>
        <w:t xml:space="preserve"> and</w:t>
      </w:r>
      <w:r w:rsidRPr="00244A95">
        <w:rPr>
          <w:lang w:val="en-US"/>
        </w:rPr>
        <w:t xml:space="preserve"> cannot be dismissed</w:t>
      </w:r>
      <w:r w:rsidR="00B31093" w:rsidRPr="00244A95">
        <w:rPr>
          <w:lang w:val="en-US"/>
        </w:rPr>
        <w:t>,</w:t>
      </w:r>
      <w:r w:rsidRPr="00244A95">
        <w:rPr>
          <w:lang w:val="en-US"/>
        </w:rPr>
        <w:t xml:space="preserve"> and </w:t>
      </w:r>
      <w:r w:rsidR="00120FA9">
        <w:rPr>
          <w:lang w:val="en-US"/>
        </w:rPr>
        <w:t xml:space="preserve">which </w:t>
      </w:r>
      <w:r w:rsidRPr="00244A95">
        <w:rPr>
          <w:lang w:val="en-US"/>
        </w:rPr>
        <w:t xml:space="preserve">is </w:t>
      </w:r>
      <w:r w:rsidR="00B31093" w:rsidRPr="00244A95">
        <w:rPr>
          <w:lang w:val="en-US"/>
        </w:rPr>
        <w:t xml:space="preserve">empowered </w:t>
      </w:r>
      <w:r w:rsidRPr="00244A95">
        <w:rPr>
          <w:lang w:val="en-US"/>
        </w:rPr>
        <w:t>to judicial</w:t>
      </w:r>
      <w:r w:rsidR="00B31093" w:rsidRPr="00244A95">
        <w:rPr>
          <w:lang w:val="en-US"/>
        </w:rPr>
        <w:t>ly</w:t>
      </w:r>
      <w:r w:rsidRPr="00244A95">
        <w:rPr>
          <w:lang w:val="en-US"/>
        </w:rPr>
        <w:t xml:space="preserve"> review any </w:t>
      </w:r>
      <w:r w:rsidR="00120FA9">
        <w:rPr>
          <w:lang w:val="en-US"/>
        </w:rPr>
        <w:t xml:space="preserve">body or </w:t>
      </w:r>
      <w:r w:rsidR="00B31093" w:rsidRPr="00244A95">
        <w:rPr>
          <w:lang w:val="en-US"/>
        </w:rPr>
        <w:t>entity</w:t>
      </w:r>
      <w:r w:rsidRPr="00244A95">
        <w:rPr>
          <w:lang w:val="en-US"/>
        </w:rPr>
        <w:t>. However, th</w:t>
      </w:r>
      <w:r w:rsidR="00B31093" w:rsidRPr="00244A95">
        <w:rPr>
          <w:lang w:val="en-US"/>
        </w:rPr>
        <w:t>o</w:t>
      </w:r>
      <w:r w:rsidRPr="00244A95">
        <w:rPr>
          <w:lang w:val="en-US"/>
        </w:rPr>
        <w:t xml:space="preserve">se drafts left </w:t>
      </w:r>
      <w:r w:rsidR="00DB1C51" w:rsidRPr="00244A95">
        <w:rPr>
          <w:lang w:val="en-US"/>
        </w:rPr>
        <w:t xml:space="preserve">the power </w:t>
      </w:r>
      <w:r w:rsidRPr="00244A95">
        <w:rPr>
          <w:lang w:val="en-US"/>
        </w:rPr>
        <w:t xml:space="preserve">to appoint judges </w:t>
      </w:r>
      <w:r w:rsidR="00120FA9" w:rsidRPr="00244A95">
        <w:rPr>
          <w:lang w:val="en-US"/>
        </w:rPr>
        <w:t>in the hands of the president</w:t>
      </w:r>
      <w:r w:rsidR="00120FA9">
        <w:rPr>
          <w:lang w:val="en-US"/>
        </w:rPr>
        <w:t>,</w:t>
      </w:r>
      <w:r w:rsidR="00120FA9" w:rsidRPr="00244A95">
        <w:rPr>
          <w:lang w:val="en-US"/>
        </w:rPr>
        <w:t xml:space="preserve"> </w:t>
      </w:r>
      <w:r w:rsidR="00DB1C51" w:rsidRPr="00244A95">
        <w:rPr>
          <w:lang w:val="en-US"/>
        </w:rPr>
        <w:t xml:space="preserve">pursuant to a </w:t>
      </w:r>
      <w:r w:rsidRPr="00244A95">
        <w:rPr>
          <w:lang w:val="en-US"/>
        </w:rPr>
        <w:t>recommend</w:t>
      </w:r>
      <w:r w:rsidR="00DB1C51" w:rsidRPr="00244A95">
        <w:rPr>
          <w:lang w:val="en-US"/>
        </w:rPr>
        <w:t>ation</w:t>
      </w:r>
      <w:r w:rsidRPr="00244A95">
        <w:rPr>
          <w:lang w:val="en-US"/>
        </w:rPr>
        <w:t xml:space="preserve"> by a </w:t>
      </w:r>
      <w:r w:rsidR="00DB1C51" w:rsidRPr="00244A95">
        <w:rPr>
          <w:lang w:val="en-US"/>
        </w:rPr>
        <w:t>judicial council</w:t>
      </w:r>
      <w:r w:rsidRPr="00244A95">
        <w:rPr>
          <w:lang w:val="en-US"/>
        </w:rPr>
        <w:t>.</w:t>
      </w:r>
      <w:r w:rsidR="00B31093" w:rsidRPr="00244A95">
        <w:rPr>
          <w:rStyle w:val="FootnoteReference"/>
          <w:lang w:val="en-US"/>
        </w:rPr>
        <w:footnoteReference w:id="6"/>
      </w:r>
      <w:r w:rsidRPr="00244A95">
        <w:rPr>
          <w:lang w:val="en-US"/>
        </w:rPr>
        <w:t xml:space="preserve"> In an article </w:t>
      </w:r>
      <w:r w:rsidR="00B31093" w:rsidRPr="00244A95">
        <w:rPr>
          <w:lang w:val="en-US"/>
        </w:rPr>
        <w:t xml:space="preserve">from </w:t>
      </w:r>
      <w:r w:rsidRPr="00244A95">
        <w:rPr>
          <w:lang w:val="en-US"/>
        </w:rPr>
        <w:t xml:space="preserve">1994, the authors </w:t>
      </w:r>
      <w:r w:rsidR="00120FA9">
        <w:rPr>
          <w:lang w:val="en-US"/>
        </w:rPr>
        <w:t>accurately assessed</w:t>
      </w:r>
      <w:r w:rsidRPr="00244A95">
        <w:rPr>
          <w:lang w:val="en-US"/>
        </w:rPr>
        <w:t xml:space="preserve"> that</w:t>
      </w:r>
      <w:r w:rsidR="00120FA9">
        <w:rPr>
          <w:lang w:val="en-US"/>
        </w:rPr>
        <w:t>,</w:t>
      </w:r>
      <w:r w:rsidRPr="00244A95">
        <w:rPr>
          <w:lang w:val="en-US"/>
        </w:rPr>
        <w:t xml:space="preserve"> </w:t>
      </w:r>
      <w:r w:rsidR="00A846D6" w:rsidRPr="00244A95">
        <w:rPr>
          <w:lang w:val="en-US"/>
        </w:rPr>
        <w:t>“</w:t>
      </w:r>
      <w:r w:rsidRPr="00244A95">
        <w:rPr>
          <w:lang w:val="en-US"/>
        </w:rPr>
        <w:t>To a significant extent, the vitality of the rights provided in the new Palestinian charter will rest on the strength and quality of the judiciary.</w:t>
      </w:r>
      <w:r w:rsidR="00A846D6" w:rsidRPr="00244A95">
        <w:rPr>
          <w:lang w:val="en-US"/>
        </w:rPr>
        <w:t>”</w:t>
      </w:r>
      <w:r w:rsidR="00B31093" w:rsidRPr="00244A95">
        <w:rPr>
          <w:rStyle w:val="FootnoteReference"/>
          <w:lang w:val="en-US"/>
        </w:rPr>
        <w:footnoteReference w:id="7"/>
      </w:r>
    </w:p>
    <w:p w14:paraId="288C7937" w14:textId="2305D25E" w:rsidR="00D24B8B" w:rsidRPr="00244A95" w:rsidRDefault="00D24B8B" w:rsidP="00120FA9">
      <w:pPr>
        <w:spacing w:line="360" w:lineRule="auto"/>
        <w:jc w:val="both"/>
        <w:rPr>
          <w:lang w:val="en-US"/>
        </w:rPr>
      </w:pPr>
      <w:r w:rsidRPr="00244A95">
        <w:rPr>
          <w:lang w:val="en-US"/>
        </w:rPr>
        <w:t xml:space="preserve">The importance of an independent judiciary </w:t>
      </w:r>
      <w:r w:rsidR="00120FA9">
        <w:rPr>
          <w:lang w:val="en-US"/>
        </w:rPr>
        <w:t xml:space="preserve">to the new Authority </w:t>
      </w:r>
      <w:r w:rsidRPr="00244A95">
        <w:rPr>
          <w:lang w:val="en-US"/>
        </w:rPr>
        <w:t>is also reflected in the provisions of the final version of the Palestinian Basic Law, enacted in 2003</w:t>
      </w:r>
      <w:r w:rsidR="00997167" w:rsidRPr="00244A95">
        <w:rPr>
          <w:lang w:val="en-US"/>
        </w:rPr>
        <w:t>,</w:t>
      </w:r>
      <w:r w:rsidRPr="00244A95">
        <w:rPr>
          <w:lang w:val="en-US"/>
        </w:rPr>
        <w:t xml:space="preserve"> and </w:t>
      </w:r>
      <w:r w:rsidR="00120FA9">
        <w:rPr>
          <w:lang w:val="en-US"/>
        </w:rPr>
        <w:t xml:space="preserve">which </w:t>
      </w:r>
      <w:r w:rsidRPr="00244A95">
        <w:rPr>
          <w:lang w:val="en-US"/>
        </w:rPr>
        <w:t xml:space="preserve">has since been considered </w:t>
      </w:r>
      <w:r w:rsidR="00120FA9">
        <w:rPr>
          <w:lang w:val="en-US"/>
        </w:rPr>
        <w:t xml:space="preserve">to serve as </w:t>
      </w:r>
      <w:r w:rsidR="00997167" w:rsidRPr="00244A95">
        <w:rPr>
          <w:lang w:val="en-US"/>
        </w:rPr>
        <w:t xml:space="preserve">the Palestinian Authority’s </w:t>
      </w:r>
      <w:r w:rsidRPr="00244A95">
        <w:rPr>
          <w:lang w:val="en-US"/>
        </w:rPr>
        <w:t>constitution.</w:t>
      </w:r>
      <w:r w:rsidR="00234333" w:rsidRPr="00244A95">
        <w:rPr>
          <w:rStyle w:val="FootnoteReference"/>
          <w:lang w:val="en-US"/>
        </w:rPr>
        <w:footnoteReference w:id="8"/>
      </w:r>
      <w:r w:rsidRPr="00244A95">
        <w:rPr>
          <w:lang w:val="en-US"/>
        </w:rPr>
        <w:t xml:space="preserve"> The inspiration for the wording of this law c</w:t>
      </w:r>
      <w:r w:rsidR="00DB1C51" w:rsidRPr="00244A95">
        <w:rPr>
          <w:lang w:val="en-US"/>
        </w:rPr>
        <w:t>a</w:t>
      </w:r>
      <w:r w:rsidRPr="00244A95">
        <w:rPr>
          <w:lang w:val="en-US"/>
        </w:rPr>
        <w:t>me</w:t>
      </w:r>
      <w:r w:rsidR="00DB1C51" w:rsidRPr="00244A95">
        <w:rPr>
          <w:lang w:val="en-US"/>
        </w:rPr>
        <w:t xml:space="preserve"> </w:t>
      </w:r>
      <w:r w:rsidRPr="00244A95">
        <w:rPr>
          <w:lang w:val="en-US"/>
        </w:rPr>
        <w:t xml:space="preserve">mainly from </w:t>
      </w:r>
      <w:r w:rsidR="00DB1C51" w:rsidRPr="00244A95">
        <w:rPr>
          <w:lang w:val="en-US"/>
        </w:rPr>
        <w:t xml:space="preserve">the </w:t>
      </w:r>
      <w:r w:rsidRPr="00244A95">
        <w:rPr>
          <w:lang w:val="en-US"/>
        </w:rPr>
        <w:t xml:space="preserve">constitutions of </w:t>
      </w:r>
      <w:r w:rsidR="00DB1C51" w:rsidRPr="00244A95">
        <w:rPr>
          <w:lang w:val="en-US"/>
        </w:rPr>
        <w:t xml:space="preserve">other </w:t>
      </w:r>
      <w:r w:rsidRPr="00244A95">
        <w:rPr>
          <w:lang w:val="en-US"/>
        </w:rPr>
        <w:t xml:space="preserve">Arab </w:t>
      </w:r>
      <w:r w:rsidR="00DB1C51" w:rsidRPr="00244A95">
        <w:rPr>
          <w:lang w:val="en-US"/>
        </w:rPr>
        <w:t>nations</w:t>
      </w:r>
      <w:r w:rsidRPr="00244A95">
        <w:rPr>
          <w:lang w:val="en-US"/>
        </w:rPr>
        <w:t>, Egypt</w:t>
      </w:r>
      <w:r w:rsidR="001B503C" w:rsidRPr="00244A95">
        <w:rPr>
          <w:lang w:val="en-US"/>
        </w:rPr>
        <w:t xml:space="preserve"> in particular</w:t>
      </w:r>
      <w:r w:rsidRPr="00244A95">
        <w:rPr>
          <w:lang w:val="en-US"/>
        </w:rPr>
        <w:t>, and therefore</w:t>
      </w:r>
      <w:r w:rsidR="00120FA9">
        <w:rPr>
          <w:lang w:val="en-US"/>
        </w:rPr>
        <w:t>,</w:t>
      </w:r>
      <w:r w:rsidRPr="00244A95">
        <w:rPr>
          <w:lang w:val="en-US"/>
        </w:rPr>
        <w:t xml:space="preserve"> its general </w:t>
      </w:r>
      <w:r w:rsidR="00120FA9">
        <w:rPr>
          <w:lang w:val="en-US"/>
        </w:rPr>
        <w:t>terms</w:t>
      </w:r>
      <w:r w:rsidR="00234333" w:rsidRPr="00244A95">
        <w:rPr>
          <w:lang w:val="en-US"/>
        </w:rPr>
        <w:t xml:space="preserve"> </w:t>
      </w:r>
      <w:r w:rsidRPr="00244A95">
        <w:rPr>
          <w:lang w:val="en-US"/>
        </w:rPr>
        <w:t xml:space="preserve">regarding judicial independence left the executive branch </w:t>
      </w:r>
      <w:r w:rsidR="00234333" w:rsidRPr="00244A95">
        <w:rPr>
          <w:lang w:val="en-US"/>
        </w:rPr>
        <w:t xml:space="preserve">with </w:t>
      </w:r>
      <w:r w:rsidRPr="00244A95">
        <w:rPr>
          <w:lang w:val="en-US"/>
        </w:rPr>
        <w:t>a considerable degree of practical control over the judiciary</w:t>
      </w:r>
      <w:commentRangeStart w:id="1"/>
      <w:r w:rsidRPr="00244A95">
        <w:rPr>
          <w:lang w:val="en-US"/>
        </w:rPr>
        <w:t>.</w:t>
      </w:r>
      <w:r w:rsidR="00234333" w:rsidRPr="00244A95">
        <w:rPr>
          <w:rStyle w:val="FootnoteReference"/>
          <w:lang w:val="en-US"/>
        </w:rPr>
        <w:footnoteReference w:id="9"/>
      </w:r>
      <w:commentRangeEnd w:id="1"/>
      <w:r w:rsidR="004F6C35">
        <w:rPr>
          <w:rStyle w:val="CommentReference"/>
        </w:rPr>
        <w:commentReference w:id="1"/>
      </w:r>
      <w:r w:rsidRPr="00244A95">
        <w:rPr>
          <w:lang w:val="en-US"/>
        </w:rPr>
        <w:t xml:space="preserve"> The Basic Law gives clear expression to the principles underlying the operation of an independent judiciary, including the separation of powers (</w:t>
      </w:r>
      <w:r w:rsidR="00234333" w:rsidRPr="00244A95">
        <w:rPr>
          <w:lang w:val="en-US"/>
        </w:rPr>
        <w:t xml:space="preserve">Article </w:t>
      </w:r>
      <w:r w:rsidRPr="00244A95">
        <w:rPr>
          <w:lang w:val="en-US"/>
        </w:rPr>
        <w:t>2), the rule of law, the subordination of all authorities and individuals to the law (</w:t>
      </w:r>
      <w:r w:rsidR="00234333" w:rsidRPr="00244A95">
        <w:rPr>
          <w:lang w:val="en-US"/>
        </w:rPr>
        <w:t xml:space="preserve">Article </w:t>
      </w:r>
      <w:r w:rsidRPr="00244A95">
        <w:rPr>
          <w:lang w:val="en-US"/>
        </w:rPr>
        <w:t>6) and equality before the law and the judiciary (</w:t>
      </w:r>
      <w:r w:rsidR="00234333" w:rsidRPr="00244A95">
        <w:rPr>
          <w:lang w:val="en-US"/>
        </w:rPr>
        <w:t xml:space="preserve">Article </w:t>
      </w:r>
      <w:r w:rsidRPr="00244A95">
        <w:rPr>
          <w:lang w:val="en-US"/>
        </w:rPr>
        <w:t>9). It also explicitly</w:t>
      </w:r>
      <w:r w:rsidR="00234333" w:rsidRPr="00244A95">
        <w:rPr>
          <w:lang w:val="en-US"/>
        </w:rPr>
        <w:t>,</w:t>
      </w:r>
      <w:r w:rsidRPr="00244A95">
        <w:rPr>
          <w:lang w:val="en-US"/>
        </w:rPr>
        <w:t xml:space="preserve"> and in detail</w:t>
      </w:r>
      <w:r w:rsidR="00234333" w:rsidRPr="00244A95">
        <w:rPr>
          <w:lang w:val="en-US"/>
        </w:rPr>
        <w:t>,</w:t>
      </w:r>
      <w:r w:rsidRPr="00244A95">
        <w:rPr>
          <w:lang w:val="en-US"/>
        </w:rPr>
        <w:t xml:space="preserve"> protects a wide range of human rights and social rights (Chapter Two, </w:t>
      </w:r>
      <w:r w:rsidR="00234333" w:rsidRPr="00244A95">
        <w:rPr>
          <w:lang w:val="en-US"/>
        </w:rPr>
        <w:t xml:space="preserve">Articles </w:t>
      </w:r>
      <w:r w:rsidRPr="00244A95">
        <w:rPr>
          <w:lang w:val="en-US"/>
        </w:rPr>
        <w:t>9</w:t>
      </w:r>
      <w:r w:rsidR="00120FA9" w:rsidRPr="00244A95">
        <w:rPr>
          <w:lang w:val="en-US"/>
        </w:rPr>
        <w:t>–</w:t>
      </w:r>
      <w:r w:rsidRPr="00244A95">
        <w:rPr>
          <w:lang w:val="en-US"/>
        </w:rPr>
        <w:t xml:space="preserve">33). It guarantees every Palestinian the right of access to the </w:t>
      </w:r>
      <w:r w:rsidR="00C03FED" w:rsidRPr="00244A95">
        <w:rPr>
          <w:lang w:val="en-US"/>
        </w:rPr>
        <w:t>courts and</w:t>
      </w:r>
      <w:r w:rsidRPr="00244A95">
        <w:rPr>
          <w:lang w:val="en-US"/>
        </w:rPr>
        <w:t xml:space="preserve"> prohibits legislation that gives a</w:t>
      </w:r>
      <w:r w:rsidR="00234333" w:rsidRPr="00244A95">
        <w:rPr>
          <w:lang w:val="en-US"/>
        </w:rPr>
        <w:t>n</w:t>
      </w:r>
      <w:r w:rsidRPr="00244A95">
        <w:rPr>
          <w:lang w:val="en-US"/>
        </w:rPr>
        <w:t xml:space="preserve"> </w:t>
      </w:r>
      <w:r w:rsidR="00234333" w:rsidRPr="00244A95">
        <w:rPr>
          <w:lang w:val="en-US"/>
        </w:rPr>
        <w:t xml:space="preserve">administrative </w:t>
      </w:r>
      <w:r w:rsidRPr="00244A95">
        <w:rPr>
          <w:lang w:val="en-US"/>
        </w:rPr>
        <w:t xml:space="preserve">decision or action immunity from judicial </w:t>
      </w:r>
      <w:r w:rsidR="00234333" w:rsidRPr="00244A95">
        <w:rPr>
          <w:lang w:val="en-US"/>
        </w:rPr>
        <w:t xml:space="preserve">oversight </w:t>
      </w:r>
      <w:r w:rsidRPr="00244A95">
        <w:rPr>
          <w:lang w:val="en-US"/>
        </w:rPr>
        <w:t>(</w:t>
      </w:r>
      <w:r w:rsidR="00234333" w:rsidRPr="00244A95">
        <w:rPr>
          <w:lang w:val="en-US"/>
        </w:rPr>
        <w:t xml:space="preserve">Article </w:t>
      </w:r>
      <w:r w:rsidRPr="00244A95">
        <w:rPr>
          <w:lang w:val="en-US"/>
        </w:rPr>
        <w:t xml:space="preserve">30). The </w:t>
      </w:r>
      <w:r w:rsidR="001B503C" w:rsidRPr="00244A95">
        <w:rPr>
          <w:lang w:val="en-US"/>
        </w:rPr>
        <w:t xml:space="preserve">Sixth </w:t>
      </w:r>
      <w:r w:rsidR="001B503C" w:rsidRPr="00244A95">
        <w:rPr>
          <w:lang w:val="en-US"/>
        </w:rPr>
        <w:lastRenderedPageBreak/>
        <w:t xml:space="preserve">Chapter </w:t>
      </w:r>
      <w:r w:rsidRPr="00244A95">
        <w:rPr>
          <w:lang w:val="en-US"/>
        </w:rPr>
        <w:t>(</w:t>
      </w:r>
      <w:r w:rsidR="00234333" w:rsidRPr="00244A95">
        <w:rPr>
          <w:lang w:val="en-US"/>
        </w:rPr>
        <w:t xml:space="preserve">Articles </w:t>
      </w:r>
      <w:r w:rsidRPr="00244A95">
        <w:rPr>
          <w:lang w:val="en-US"/>
        </w:rPr>
        <w:t>97</w:t>
      </w:r>
      <w:r w:rsidR="00234333" w:rsidRPr="00244A95">
        <w:rPr>
          <w:lang w:val="en-US"/>
        </w:rPr>
        <w:t>–</w:t>
      </w:r>
      <w:r w:rsidRPr="00244A95">
        <w:rPr>
          <w:lang w:val="en-US"/>
        </w:rPr>
        <w:t>109) is entirely devoted to the judiciary (</w:t>
      </w:r>
      <w:r w:rsidRPr="00244A95">
        <w:rPr>
          <w:rFonts w:cs="Arial"/>
          <w:rtl/>
          <w:lang w:val="en-US" w:bidi="ar-SA"/>
        </w:rPr>
        <w:t>السلطة القضائية</w:t>
      </w:r>
      <w:r w:rsidRPr="00244A95">
        <w:rPr>
          <w:lang w:val="en-US"/>
        </w:rPr>
        <w:t>) and the</w:t>
      </w:r>
      <w:r w:rsidR="00120FA9">
        <w:rPr>
          <w:lang w:val="en-US"/>
        </w:rPr>
        <w:t xml:space="preserve"> </w:t>
      </w:r>
      <w:r w:rsidR="00CD1AAE">
        <w:rPr>
          <w:lang w:val="en-US"/>
        </w:rPr>
        <w:t>public prosecutor’s</w:t>
      </w:r>
      <w:r w:rsidR="00CD1AAE">
        <w:rPr>
          <w:lang w:val="en-US"/>
        </w:rPr>
        <w:t xml:space="preserve"> office </w:t>
      </w:r>
      <w:r w:rsidRPr="00244A95">
        <w:rPr>
          <w:lang w:val="en-US"/>
        </w:rPr>
        <w:t>(</w:t>
      </w:r>
      <w:r w:rsidRPr="00244A95">
        <w:rPr>
          <w:rFonts w:cs="Arial"/>
          <w:rtl/>
          <w:lang w:val="en-US" w:bidi="ar-SA"/>
        </w:rPr>
        <w:t>النيابة العامة</w:t>
      </w:r>
      <w:r w:rsidRPr="00244A95">
        <w:rPr>
          <w:lang w:val="en-US"/>
        </w:rPr>
        <w:t xml:space="preserve">), both of which are considered to be two branches of </w:t>
      </w:r>
      <w:r w:rsidR="001B503C" w:rsidRPr="00244A95">
        <w:rPr>
          <w:lang w:val="en-US"/>
        </w:rPr>
        <w:t xml:space="preserve">a single </w:t>
      </w:r>
      <w:r w:rsidRPr="00244A95">
        <w:rPr>
          <w:lang w:val="en-US"/>
        </w:rPr>
        <w:t xml:space="preserve">system. It </w:t>
      </w:r>
      <w:r w:rsidR="00C03FED" w:rsidRPr="00244A95">
        <w:rPr>
          <w:lang w:val="en-US"/>
        </w:rPr>
        <w:t>also stated</w:t>
      </w:r>
      <w:r w:rsidRPr="00244A95">
        <w:rPr>
          <w:lang w:val="en-US"/>
        </w:rPr>
        <w:t xml:space="preserve"> that the judiciary is independent (</w:t>
      </w:r>
      <w:r w:rsidR="00234333" w:rsidRPr="00244A95">
        <w:rPr>
          <w:lang w:val="en-US"/>
        </w:rPr>
        <w:t xml:space="preserve">Article </w:t>
      </w:r>
      <w:r w:rsidRPr="00244A95">
        <w:rPr>
          <w:lang w:val="en-US"/>
        </w:rPr>
        <w:t>97)</w:t>
      </w:r>
      <w:r w:rsidR="00234333" w:rsidRPr="00244A95">
        <w:rPr>
          <w:lang w:val="en-US"/>
        </w:rPr>
        <w:t>,</w:t>
      </w:r>
      <w:r w:rsidRPr="00244A95">
        <w:rPr>
          <w:lang w:val="en-US"/>
        </w:rPr>
        <w:t xml:space="preserve"> </w:t>
      </w:r>
      <w:r w:rsidR="00120FA9">
        <w:rPr>
          <w:lang w:val="en-US"/>
        </w:rPr>
        <w:t>as well as the</w:t>
      </w:r>
      <w:r w:rsidR="00234333" w:rsidRPr="00244A95">
        <w:rPr>
          <w:lang w:val="en-US"/>
        </w:rPr>
        <w:t xml:space="preserve"> </w:t>
      </w:r>
      <w:r w:rsidRPr="00244A95">
        <w:rPr>
          <w:lang w:val="en-US"/>
        </w:rPr>
        <w:t>judges (</w:t>
      </w:r>
      <w:r w:rsidR="00234333" w:rsidRPr="00244A95">
        <w:rPr>
          <w:lang w:val="en-US"/>
        </w:rPr>
        <w:t xml:space="preserve">Article </w:t>
      </w:r>
      <w:r w:rsidRPr="00244A95">
        <w:rPr>
          <w:lang w:val="en-US"/>
        </w:rPr>
        <w:t xml:space="preserve">98). However, the details </w:t>
      </w:r>
      <w:r w:rsidR="00A857A0">
        <w:rPr>
          <w:lang w:val="en-US"/>
        </w:rPr>
        <w:t xml:space="preserve">and extent </w:t>
      </w:r>
      <w:r w:rsidRPr="00244A95">
        <w:rPr>
          <w:lang w:val="en-US"/>
        </w:rPr>
        <w:t xml:space="preserve">of </w:t>
      </w:r>
      <w:r w:rsidR="00234333" w:rsidRPr="00244A95">
        <w:rPr>
          <w:lang w:val="en-US"/>
        </w:rPr>
        <w:t xml:space="preserve">such </w:t>
      </w:r>
      <w:r w:rsidRPr="00244A95">
        <w:rPr>
          <w:lang w:val="en-US"/>
        </w:rPr>
        <w:t xml:space="preserve">independence </w:t>
      </w:r>
      <w:r w:rsidR="00234333" w:rsidRPr="00244A95">
        <w:rPr>
          <w:lang w:val="en-US"/>
        </w:rPr>
        <w:t xml:space="preserve">were left </w:t>
      </w:r>
      <w:r w:rsidRPr="00244A95">
        <w:rPr>
          <w:lang w:val="en-US"/>
        </w:rPr>
        <w:t xml:space="preserve">for the </w:t>
      </w:r>
      <w:r w:rsidR="00234333" w:rsidRPr="00244A95">
        <w:rPr>
          <w:lang w:val="en-US"/>
        </w:rPr>
        <w:t xml:space="preserve">legislature’s </w:t>
      </w:r>
      <w:r w:rsidRPr="00244A95">
        <w:rPr>
          <w:lang w:val="en-US"/>
        </w:rPr>
        <w:t xml:space="preserve">determination. It was thus </w:t>
      </w:r>
      <w:r w:rsidR="00C03FED" w:rsidRPr="00244A95">
        <w:rPr>
          <w:lang w:val="en-US"/>
        </w:rPr>
        <w:t>determined</w:t>
      </w:r>
      <w:r w:rsidRPr="00244A95">
        <w:rPr>
          <w:lang w:val="en-US"/>
        </w:rPr>
        <w:t xml:space="preserve"> that the</w:t>
      </w:r>
      <w:r w:rsidR="00A857A0">
        <w:rPr>
          <w:lang w:val="en-US"/>
        </w:rPr>
        <w:t xml:space="preserve"> courts</w:t>
      </w:r>
      <w:r w:rsidR="00A857A0">
        <w:rPr>
          <w:lang w:val="en-US"/>
        </w:rPr>
        <w:t>’</w:t>
      </w:r>
      <w:r w:rsidRPr="00244A95">
        <w:rPr>
          <w:lang w:val="en-US"/>
        </w:rPr>
        <w:t xml:space="preserve"> method of establishment, </w:t>
      </w:r>
      <w:r w:rsidR="00A857A0">
        <w:rPr>
          <w:lang w:val="en-US"/>
        </w:rPr>
        <w:t>and</w:t>
      </w:r>
      <w:r w:rsidR="00070E03" w:rsidRPr="00244A95">
        <w:rPr>
          <w:lang w:val="en-US"/>
        </w:rPr>
        <w:t xml:space="preserve"> </w:t>
      </w:r>
      <w:r w:rsidRPr="00244A95">
        <w:rPr>
          <w:lang w:val="en-US"/>
        </w:rPr>
        <w:t>powers, without exception, as well as the power to dismiss judges</w:t>
      </w:r>
      <w:r w:rsidR="00234333" w:rsidRPr="00244A95">
        <w:rPr>
          <w:lang w:val="en-US"/>
        </w:rPr>
        <w:t>,</w:t>
      </w:r>
      <w:r w:rsidRPr="00244A95">
        <w:rPr>
          <w:lang w:val="en-US"/>
        </w:rPr>
        <w:t xml:space="preserve"> </w:t>
      </w:r>
      <w:r w:rsidR="00A857A0">
        <w:rPr>
          <w:lang w:val="en-US"/>
        </w:rPr>
        <w:t xml:space="preserve">would be determined </w:t>
      </w:r>
      <w:r w:rsidRPr="00244A95">
        <w:rPr>
          <w:lang w:val="en-US"/>
        </w:rPr>
        <w:t>by law (</w:t>
      </w:r>
      <w:r w:rsidR="00234333" w:rsidRPr="00244A95">
        <w:rPr>
          <w:lang w:val="en-US"/>
        </w:rPr>
        <w:t xml:space="preserve">Articles </w:t>
      </w:r>
      <w:r w:rsidRPr="00244A95">
        <w:rPr>
          <w:lang w:val="en-US"/>
        </w:rPr>
        <w:t xml:space="preserve">97, 102, 104). The Basic Law also </w:t>
      </w:r>
      <w:r w:rsidR="00A857A0">
        <w:rPr>
          <w:lang w:val="en-US"/>
        </w:rPr>
        <w:t>calls for the establishment of</w:t>
      </w:r>
      <w:r w:rsidRPr="00244A95">
        <w:rPr>
          <w:lang w:val="en-US"/>
        </w:rPr>
        <w:t xml:space="preserve"> a Supreme Judicial Council (</w:t>
      </w:r>
      <w:r w:rsidRPr="00244A95">
        <w:rPr>
          <w:rFonts w:cs="Arial"/>
          <w:rtl/>
          <w:lang w:val="en-US" w:bidi="ar-SA"/>
        </w:rPr>
        <w:t>مجلس اعلى للقضاء</w:t>
      </w:r>
      <w:r w:rsidRPr="00244A95">
        <w:rPr>
          <w:lang w:val="en-US"/>
        </w:rPr>
        <w:t xml:space="preserve">), the composition and powers of which shall be determined by </w:t>
      </w:r>
      <w:r w:rsidR="00C03FED" w:rsidRPr="00244A95">
        <w:rPr>
          <w:lang w:val="en-US"/>
        </w:rPr>
        <w:t>law</w:t>
      </w:r>
      <w:r w:rsidR="00A857A0">
        <w:rPr>
          <w:lang w:val="en-US"/>
        </w:rPr>
        <w:t>, which must be consulted</w:t>
      </w:r>
      <w:r w:rsidRPr="00244A95">
        <w:rPr>
          <w:lang w:val="en-US"/>
        </w:rPr>
        <w:t xml:space="preserve"> with regard to any bill concerning the judicial system (</w:t>
      </w:r>
      <w:r w:rsidR="005E2BE6" w:rsidRPr="00244A95">
        <w:rPr>
          <w:lang w:val="en-US"/>
        </w:rPr>
        <w:t xml:space="preserve">Article </w:t>
      </w:r>
      <w:r w:rsidRPr="00244A95">
        <w:rPr>
          <w:lang w:val="en-US"/>
        </w:rPr>
        <w:t>100). As I will</w:t>
      </w:r>
      <w:r w:rsidR="00A857A0">
        <w:rPr>
          <w:lang w:val="en-US"/>
        </w:rPr>
        <w:t xml:space="preserve"> show</w:t>
      </w:r>
      <w:r w:rsidRPr="00244A95">
        <w:rPr>
          <w:lang w:val="en-US"/>
        </w:rPr>
        <w:t xml:space="preserve">, </w:t>
      </w:r>
      <w:r w:rsidR="00A857A0">
        <w:rPr>
          <w:lang w:val="en-US"/>
        </w:rPr>
        <w:t xml:space="preserve">because </w:t>
      </w:r>
      <w:r w:rsidRPr="00244A95">
        <w:rPr>
          <w:lang w:val="en-US"/>
        </w:rPr>
        <w:t>no elections have been held in the Palestinian Authority since 2006</w:t>
      </w:r>
      <w:r w:rsidR="004F6C35">
        <w:rPr>
          <w:lang w:val="en-US"/>
        </w:rPr>
        <w:t xml:space="preserve">, </w:t>
      </w:r>
      <w:r w:rsidRPr="00244A95">
        <w:rPr>
          <w:lang w:val="en-US"/>
        </w:rPr>
        <w:t>President Abbas has</w:t>
      </w:r>
      <w:r w:rsidR="00A857A0">
        <w:rPr>
          <w:lang w:val="en-US"/>
        </w:rPr>
        <w:t xml:space="preserve"> effectively</w:t>
      </w:r>
      <w:r w:rsidRPr="00244A95">
        <w:rPr>
          <w:lang w:val="en-US"/>
        </w:rPr>
        <w:t xml:space="preserve"> </w:t>
      </w:r>
      <w:r w:rsidR="005E2BE6" w:rsidRPr="00244A95">
        <w:rPr>
          <w:lang w:val="en-US"/>
        </w:rPr>
        <w:t xml:space="preserve">assumed the power to </w:t>
      </w:r>
      <w:r w:rsidRPr="00244A95">
        <w:rPr>
          <w:lang w:val="en-US"/>
        </w:rPr>
        <w:t>legislat</w:t>
      </w:r>
      <w:r w:rsidR="005E2BE6" w:rsidRPr="00244A95">
        <w:rPr>
          <w:lang w:val="en-US"/>
        </w:rPr>
        <w:t>e</w:t>
      </w:r>
      <w:r w:rsidR="00A857A0">
        <w:rPr>
          <w:lang w:val="en-US"/>
        </w:rPr>
        <w:t>,</w:t>
      </w:r>
      <w:r w:rsidR="005E2BE6" w:rsidRPr="00244A95">
        <w:rPr>
          <w:rStyle w:val="FootnoteReference"/>
          <w:lang w:val="en-US"/>
        </w:rPr>
        <w:footnoteReference w:id="10"/>
      </w:r>
      <w:r w:rsidR="00A857A0">
        <w:rPr>
          <w:lang w:val="en-US"/>
        </w:rPr>
        <w:t xml:space="preserve"> thereby enabling him to undermine</w:t>
      </w:r>
      <w:r w:rsidRPr="00244A95">
        <w:rPr>
          <w:lang w:val="en-US"/>
        </w:rPr>
        <w:t xml:space="preserve"> the independence of the judiciary </w:t>
      </w:r>
      <w:r w:rsidR="005E2BE6" w:rsidRPr="00244A95">
        <w:rPr>
          <w:lang w:val="en-US"/>
        </w:rPr>
        <w:t xml:space="preserve">by means of </w:t>
      </w:r>
      <w:r w:rsidRPr="00244A95">
        <w:rPr>
          <w:lang w:val="en-US"/>
        </w:rPr>
        <w:t xml:space="preserve">the legislative powers he </w:t>
      </w:r>
      <w:r w:rsidR="005E2BE6" w:rsidRPr="00244A95">
        <w:rPr>
          <w:lang w:val="en-US"/>
        </w:rPr>
        <w:t xml:space="preserve">has </w:t>
      </w:r>
      <w:r w:rsidRPr="00244A95">
        <w:rPr>
          <w:lang w:val="en-US"/>
        </w:rPr>
        <w:t>assumed. Th</w:t>
      </w:r>
      <w:r w:rsidR="005E2BE6" w:rsidRPr="00244A95">
        <w:rPr>
          <w:lang w:val="en-US"/>
        </w:rPr>
        <w:t>e</w:t>
      </w:r>
      <w:r w:rsidRPr="00244A95">
        <w:rPr>
          <w:lang w:val="en-US"/>
        </w:rPr>
        <w:t>s</w:t>
      </w:r>
      <w:r w:rsidR="005E2BE6" w:rsidRPr="00244A95">
        <w:rPr>
          <w:lang w:val="en-US"/>
        </w:rPr>
        <w:t>e</w:t>
      </w:r>
      <w:r w:rsidRPr="00244A95">
        <w:rPr>
          <w:lang w:val="en-US"/>
        </w:rPr>
        <w:t xml:space="preserve"> </w:t>
      </w:r>
      <w:r w:rsidR="005E2BE6" w:rsidRPr="00244A95">
        <w:rPr>
          <w:lang w:val="en-US"/>
        </w:rPr>
        <w:t xml:space="preserve">circumstances </w:t>
      </w:r>
      <w:r w:rsidR="00070E03" w:rsidRPr="00244A95">
        <w:rPr>
          <w:lang w:val="en-US"/>
        </w:rPr>
        <w:t xml:space="preserve">upset </w:t>
      </w:r>
      <w:r w:rsidRPr="00244A95">
        <w:rPr>
          <w:lang w:val="en-US"/>
        </w:rPr>
        <w:t xml:space="preserve">the system of </w:t>
      </w:r>
      <w:r w:rsidR="005E2BE6" w:rsidRPr="00244A95">
        <w:rPr>
          <w:lang w:val="en-US"/>
        </w:rPr>
        <w:t xml:space="preserve">checks and </w:t>
      </w:r>
      <w:r w:rsidRPr="00244A95">
        <w:rPr>
          <w:lang w:val="en-US"/>
        </w:rPr>
        <w:t xml:space="preserve">balances created </w:t>
      </w:r>
      <w:r w:rsidR="005E2BE6" w:rsidRPr="00244A95">
        <w:rPr>
          <w:lang w:val="en-US"/>
        </w:rPr>
        <w:t xml:space="preserve">under </w:t>
      </w:r>
      <w:r w:rsidRPr="00244A95">
        <w:rPr>
          <w:lang w:val="en-US"/>
        </w:rPr>
        <w:t xml:space="preserve">the Basic Law, </w:t>
      </w:r>
      <w:r w:rsidR="00A857A0">
        <w:rPr>
          <w:lang w:val="en-US"/>
        </w:rPr>
        <w:t xml:space="preserve">and </w:t>
      </w:r>
      <w:r w:rsidR="005E2BE6" w:rsidRPr="00244A95">
        <w:rPr>
          <w:lang w:val="en-US"/>
        </w:rPr>
        <w:t xml:space="preserve">has </w:t>
      </w:r>
      <w:r w:rsidRPr="00244A95">
        <w:rPr>
          <w:lang w:val="en-US"/>
        </w:rPr>
        <w:t xml:space="preserve">indeed </w:t>
      </w:r>
      <w:r w:rsidR="00C03FED" w:rsidRPr="00244A95">
        <w:rPr>
          <w:lang w:val="en-US"/>
        </w:rPr>
        <w:t>led</w:t>
      </w:r>
      <w:r w:rsidRPr="00244A95">
        <w:rPr>
          <w:lang w:val="en-US"/>
        </w:rPr>
        <w:t xml:space="preserve"> to </w:t>
      </w:r>
      <w:r w:rsidR="005E2BE6" w:rsidRPr="00244A95">
        <w:rPr>
          <w:lang w:val="en-US"/>
        </w:rPr>
        <w:t>infringement</w:t>
      </w:r>
      <w:r w:rsidR="00A857A0">
        <w:rPr>
          <w:lang w:val="en-US"/>
        </w:rPr>
        <w:t>s</w:t>
      </w:r>
      <w:r w:rsidR="005E2BE6" w:rsidRPr="00244A95">
        <w:rPr>
          <w:lang w:val="en-US"/>
        </w:rPr>
        <w:t xml:space="preserve"> </w:t>
      </w:r>
      <w:r w:rsidRPr="00244A95">
        <w:rPr>
          <w:lang w:val="en-US"/>
        </w:rPr>
        <w:t>of judicia</w:t>
      </w:r>
      <w:r w:rsidR="00A857A0">
        <w:rPr>
          <w:lang w:val="en-US"/>
        </w:rPr>
        <w:t xml:space="preserve">l freedom, </w:t>
      </w:r>
      <w:r w:rsidR="00A857A0">
        <w:rPr>
          <w:lang w:val="en-US"/>
        </w:rPr>
        <w:t>driving</w:t>
      </w:r>
      <w:r w:rsidR="005E2BE6" w:rsidRPr="00244A95">
        <w:rPr>
          <w:lang w:val="en-US"/>
        </w:rPr>
        <w:t xml:space="preserve"> </w:t>
      </w:r>
      <w:r w:rsidRPr="00244A95">
        <w:rPr>
          <w:lang w:val="en-US"/>
        </w:rPr>
        <w:t>the Palestinian justice system to try to assert its independence</w:t>
      </w:r>
      <w:r w:rsidR="00A857A0">
        <w:rPr>
          <w:lang w:val="en-US"/>
        </w:rPr>
        <w:t xml:space="preserve"> in face of these threats</w:t>
      </w:r>
      <w:r w:rsidRPr="00244A95">
        <w:rPr>
          <w:lang w:val="en-US"/>
        </w:rPr>
        <w:t>.</w:t>
      </w:r>
      <w:r w:rsidR="00354238" w:rsidRPr="00244A95">
        <w:rPr>
          <w:rStyle w:val="FootnoteReference"/>
          <w:lang w:val="en-US"/>
        </w:rPr>
        <w:footnoteReference w:id="11"/>
      </w:r>
    </w:p>
    <w:p w14:paraId="6D6A9D26" w14:textId="06F6AADE" w:rsidR="00D24B8B" w:rsidRPr="00244A95" w:rsidRDefault="00D24B8B" w:rsidP="00120FA9">
      <w:pPr>
        <w:spacing w:line="360" w:lineRule="auto"/>
        <w:jc w:val="both"/>
        <w:rPr>
          <w:lang w:val="en-US"/>
        </w:rPr>
      </w:pPr>
      <w:r w:rsidRPr="00244A95">
        <w:rPr>
          <w:lang w:val="en-US"/>
        </w:rPr>
        <w:t xml:space="preserve">The independence of the judiciary is also enshrined in the </w:t>
      </w:r>
      <w:r w:rsidR="00750313" w:rsidRPr="00244A95">
        <w:rPr>
          <w:lang w:val="en-US"/>
        </w:rPr>
        <w:t xml:space="preserve">2002 </w:t>
      </w:r>
      <w:r w:rsidRPr="00244A95">
        <w:rPr>
          <w:lang w:val="en-US"/>
        </w:rPr>
        <w:t>Judiciary Law</w:t>
      </w:r>
      <w:r w:rsidR="00A857A0">
        <w:rPr>
          <w:lang w:val="en-US"/>
        </w:rPr>
        <w:t xml:space="preserve"> stating</w:t>
      </w:r>
      <w:r w:rsidRPr="00244A95">
        <w:rPr>
          <w:lang w:val="en-US"/>
        </w:rPr>
        <w:t xml:space="preserve"> that </w:t>
      </w:r>
      <w:r w:rsidR="00A846D6" w:rsidRPr="00244A95">
        <w:rPr>
          <w:lang w:val="en-US"/>
        </w:rPr>
        <w:t>“</w:t>
      </w:r>
      <w:r w:rsidR="00750313" w:rsidRPr="00244A95">
        <w:rPr>
          <w:lang w:val="en-US"/>
        </w:rPr>
        <w:t>T</w:t>
      </w:r>
      <w:r w:rsidRPr="00244A95">
        <w:rPr>
          <w:lang w:val="en-US"/>
        </w:rPr>
        <w:t>he judiciary is independent, and interference in the judicial system</w:t>
      </w:r>
      <w:r w:rsidR="00070E03" w:rsidRPr="00244A95">
        <w:rPr>
          <w:lang w:val="en-US"/>
        </w:rPr>
        <w:t>,</w:t>
      </w:r>
      <w:r w:rsidRPr="00244A95">
        <w:rPr>
          <w:lang w:val="en-US"/>
        </w:rPr>
        <w:t xml:space="preserve"> or in matters of justice</w:t>
      </w:r>
      <w:r w:rsidR="00070E03" w:rsidRPr="00244A95">
        <w:rPr>
          <w:lang w:val="en-US"/>
        </w:rPr>
        <w:t>,</w:t>
      </w:r>
      <w:r w:rsidRPr="00244A95">
        <w:rPr>
          <w:lang w:val="en-US"/>
        </w:rPr>
        <w:t xml:space="preserve"> is prohibited</w:t>
      </w:r>
      <w:r w:rsidR="00A846D6" w:rsidRPr="00244A95">
        <w:rPr>
          <w:lang w:val="en-US"/>
        </w:rPr>
        <w:t>”</w:t>
      </w:r>
      <w:r w:rsidRPr="00244A95">
        <w:rPr>
          <w:lang w:val="en-US"/>
        </w:rPr>
        <w:t xml:space="preserve"> (</w:t>
      </w:r>
      <w:r w:rsidR="00750313" w:rsidRPr="00244A95">
        <w:rPr>
          <w:lang w:val="en-US"/>
        </w:rPr>
        <w:t>S</w:t>
      </w:r>
      <w:r w:rsidRPr="00244A95">
        <w:rPr>
          <w:lang w:val="en-US"/>
        </w:rPr>
        <w:t xml:space="preserve">. 1), because </w:t>
      </w:r>
      <w:r w:rsidR="00A846D6" w:rsidRPr="00244A95">
        <w:rPr>
          <w:lang w:val="en-US"/>
        </w:rPr>
        <w:t>“</w:t>
      </w:r>
      <w:r w:rsidR="00750313" w:rsidRPr="00244A95">
        <w:rPr>
          <w:lang w:val="en-US"/>
        </w:rPr>
        <w:t xml:space="preserve">the </w:t>
      </w:r>
      <w:r w:rsidRPr="00244A95">
        <w:rPr>
          <w:lang w:val="en-US"/>
        </w:rPr>
        <w:t xml:space="preserve">judges are independent, and </w:t>
      </w:r>
      <w:r w:rsidR="00750313" w:rsidRPr="00244A95">
        <w:rPr>
          <w:lang w:val="en-US"/>
        </w:rPr>
        <w:t xml:space="preserve">are subject to </w:t>
      </w:r>
      <w:r w:rsidRPr="00244A95">
        <w:rPr>
          <w:lang w:val="en-US"/>
        </w:rPr>
        <w:t>no authority other than the law</w:t>
      </w:r>
      <w:r w:rsidR="00A846D6" w:rsidRPr="00244A95">
        <w:rPr>
          <w:lang w:val="en-US"/>
        </w:rPr>
        <w:t>”</w:t>
      </w:r>
      <w:r w:rsidRPr="00244A95">
        <w:rPr>
          <w:lang w:val="en-US"/>
        </w:rPr>
        <w:t xml:space="preserve"> (S. 2)</w:t>
      </w:r>
      <w:r w:rsidR="00A857A0">
        <w:rPr>
          <w:lang w:val="en-US"/>
        </w:rPr>
        <w:t>. Therefore, it was determined</w:t>
      </w:r>
      <w:r w:rsidRPr="00244A95">
        <w:rPr>
          <w:lang w:val="en-US"/>
        </w:rPr>
        <w:t xml:space="preserve"> that the </w:t>
      </w:r>
      <w:r w:rsidR="00750313" w:rsidRPr="00244A95">
        <w:rPr>
          <w:lang w:val="en-US"/>
        </w:rPr>
        <w:t xml:space="preserve">judiciary </w:t>
      </w:r>
      <w:r w:rsidRPr="00244A95">
        <w:rPr>
          <w:lang w:val="en-US"/>
        </w:rPr>
        <w:t>w</w:t>
      </w:r>
      <w:r w:rsidR="00A857A0">
        <w:rPr>
          <w:lang w:val="en-US"/>
        </w:rPr>
        <w:t xml:space="preserve">ould </w:t>
      </w:r>
      <w:r w:rsidRPr="00244A95">
        <w:rPr>
          <w:lang w:val="en-US"/>
        </w:rPr>
        <w:t>have an independent budget (</w:t>
      </w:r>
      <w:r w:rsidR="00750313" w:rsidRPr="00244A95">
        <w:rPr>
          <w:lang w:val="en-US"/>
        </w:rPr>
        <w:t>S</w:t>
      </w:r>
      <w:r w:rsidRPr="00244A95">
        <w:rPr>
          <w:lang w:val="en-US"/>
        </w:rPr>
        <w:t xml:space="preserve">. 3). This law also </w:t>
      </w:r>
      <w:r w:rsidR="00070E03" w:rsidRPr="00244A95">
        <w:rPr>
          <w:lang w:val="en-US"/>
        </w:rPr>
        <w:t xml:space="preserve">prescribed </w:t>
      </w:r>
      <w:r w:rsidR="00750313" w:rsidRPr="00244A95">
        <w:rPr>
          <w:lang w:val="en-US"/>
        </w:rPr>
        <w:t xml:space="preserve">judges’ </w:t>
      </w:r>
      <w:r w:rsidRPr="00244A95">
        <w:rPr>
          <w:lang w:val="en-US"/>
        </w:rPr>
        <w:t>salaries and pensions (</w:t>
      </w:r>
      <w:r w:rsidR="00750313" w:rsidRPr="00244A95">
        <w:rPr>
          <w:lang w:val="en-US"/>
        </w:rPr>
        <w:t>S</w:t>
      </w:r>
      <w:r w:rsidRPr="00244A95">
        <w:rPr>
          <w:lang w:val="en-US"/>
        </w:rPr>
        <w:t>. 32)</w:t>
      </w:r>
      <w:r w:rsidR="00750313" w:rsidRPr="00244A95">
        <w:rPr>
          <w:lang w:val="en-US"/>
        </w:rPr>
        <w:t>,</w:t>
      </w:r>
      <w:r w:rsidRPr="00244A95">
        <w:rPr>
          <w:lang w:val="en-US"/>
        </w:rPr>
        <w:t xml:space="preserve"> </w:t>
      </w:r>
      <w:r w:rsidR="00A857A0" w:rsidRPr="00244A95">
        <w:rPr>
          <w:lang w:val="en-US"/>
        </w:rPr>
        <w:t>set their term of office until the age of 70 (S. 34)</w:t>
      </w:r>
      <w:r w:rsidR="00A857A0">
        <w:rPr>
          <w:lang w:val="en-US"/>
        </w:rPr>
        <w:t xml:space="preserve">, </w:t>
      </w:r>
      <w:r w:rsidR="00070E03" w:rsidRPr="00244A95">
        <w:rPr>
          <w:lang w:val="en-US"/>
        </w:rPr>
        <w:t xml:space="preserve">and restricted </w:t>
      </w:r>
      <w:r w:rsidRPr="00244A95">
        <w:rPr>
          <w:lang w:val="en-US"/>
        </w:rPr>
        <w:t>the</w:t>
      </w:r>
      <w:r w:rsidR="00750313" w:rsidRPr="00244A95">
        <w:rPr>
          <w:lang w:val="en-US"/>
        </w:rPr>
        <w:t xml:space="preserve"> </w:t>
      </w:r>
      <w:r w:rsidR="00070E03" w:rsidRPr="00244A95">
        <w:rPr>
          <w:lang w:val="en-US"/>
        </w:rPr>
        <w:t xml:space="preserve">possibility of </w:t>
      </w:r>
      <w:r w:rsidRPr="00244A95">
        <w:rPr>
          <w:lang w:val="en-US"/>
        </w:rPr>
        <w:t>dismiss</w:t>
      </w:r>
      <w:r w:rsidR="00070E03" w:rsidRPr="00244A95">
        <w:rPr>
          <w:lang w:val="en-US"/>
        </w:rPr>
        <w:t>ing</w:t>
      </w:r>
      <w:r w:rsidR="00750313" w:rsidRPr="00244A95">
        <w:rPr>
          <w:lang w:val="en-US"/>
        </w:rPr>
        <w:t xml:space="preserve"> them </w:t>
      </w:r>
      <w:r w:rsidR="00A857A0">
        <w:rPr>
          <w:lang w:val="en-US"/>
        </w:rPr>
        <w:t xml:space="preserve">only </w:t>
      </w:r>
      <w:r w:rsidRPr="00244A95">
        <w:rPr>
          <w:lang w:val="en-US"/>
        </w:rPr>
        <w:t xml:space="preserve">to exceptional cases </w:t>
      </w:r>
      <w:r w:rsidR="00750313" w:rsidRPr="00244A95">
        <w:rPr>
          <w:lang w:val="en-US"/>
        </w:rPr>
        <w:t xml:space="preserve">prescribed </w:t>
      </w:r>
      <w:r w:rsidR="00A857A0">
        <w:rPr>
          <w:lang w:val="en-US"/>
        </w:rPr>
        <w:t>within the law</w:t>
      </w:r>
      <w:r w:rsidRPr="00244A95">
        <w:rPr>
          <w:lang w:val="en-US"/>
        </w:rPr>
        <w:t xml:space="preserve"> (</w:t>
      </w:r>
      <w:r w:rsidR="00750313" w:rsidRPr="00244A95">
        <w:rPr>
          <w:lang w:val="en-US"/>
        </w:rPr>
        <w:t>S</w:t>
      </w:r>
      <w:r w:rsidRPr="00244A95">
        <w:rPr>
          <w:lang w:val="en-US"/>
        </w:rPr>
        <w:t>. 27)</w:t>
      </w:r>
      <w:r w:rsidR="00A857A0">
        <w:rPr>
          <w:lang w:val="en-US"/>
        </w:rPr>
        <w:t>.</w:t>
      </w:r>
      <w:r w:rsidRPr="00244A95">
        <w:rPr>
          <w:lang w:val="en-US"/>
        </w:rPr>
        <w:t xml:space="preserve"> </w:t>
      </w:r>
      <w:r w:rsidR="00070E03" w:rsidRPr="00244A95">
        <w:rPr>
          <w:lang w:val="en-US"/>
        </w:rPr>
        <w:t>Furthermore, t</w:t>
      </w:r>
      <w:r w:rsidRPr="00244A95">
        <w:rPr>
          <w:lang w:val="en-US"/>
        </w:rPr>
        <w:t>he law established a Supreme Judicial Council</w:t>
      </w:r>
      <w:r w:rsidR="00070E03" w:rsidRPr="00244A95">
        <w:rPr>
          <w:lang w:val="en-US"/>
        </w:rPr>
        <w:t>,</w:t>
      </w:r>
      <w:r w:rsidRPr="00244A95">
        <w:rPr>
          <w:lang w:val="en-US"/>
        </w:rPr>
        <w:t xml:space="preserve"> composed of a vast majority of </w:t>
      </w:r>
      <w:commentRangeStart w:id="2"/>
      <w:r w:rsidRPr="00244A95">
        <w:rPr>
          <w:lang w:val="en-US"/>
        </w:rPr>
        <w:t>judges</w:t>
      </w:r>
      <w:commentRangeEnd w:id="2"/>
      <w:r w:rsidR="005F38FD">
        <w:rPr>
          <w:rStyle w:val="CommentReference"/>
        </w:rPr>
        <w:commentReference w:id="2"/>
      </w:r>
      <w:r w:rsidRPr="00244A95">
        <w:rPr>
          <w:lang w:val="en-US"/>
        </w:rPr>
        <w:t xml:space="preserve">, headed by the </w:t>
      </w:r>
      <w:r w:rsidR="00070E03" w:rsidRPr="00244A95">
        <w:rPr>
          <w:lang w:val="en-US"/>
        </w:rPr>
        <w:t xml:space="preserve">Chief Justice </w:t>
      </w:r>
      <w:r w:rsidRPr="00244A95">
        <w:rPr>
          <w:lang w:val="en-US"/>
        </w:rPr>
        <w:t xml:space="preserve">of the Supreme Court, </w:t>
      </w:r>
      <w:r w:rsidR="00245403">
        <w:rPr>
          <w:lang w:val="en-US"/>
        </w:rPr>
        <w:t>with its members including</w:t>
      </w:r>
      <w:r w:rsidRPr="00244A95">
        <w:rPr>
          <w:lang w:val="en-US"/>
        </w:rPr>
        <w:t xml:space="preserve"> the </w:t>
      </w:r>
      <w:r w:rsidR="00750313" w:rsidRPr="00244A95">
        <w:rPr>
          <w:lang w:val="en-US"/>
        </w:rPr>
        <w:t xml:space="preserve">most senior </w:t>
      </w:r>
      <w:r w:rsidR="00070E03" w:rsidRPr="00244A95">
        <w:rPr>
          <w:lang w:val="en-US"/>
        </w:rPr>
        <w:t>Vice-</w:t>
      </w:r>
      <w:r w:rsidRPr="00244A95">
        <w:rPr>
          <w:lang w:val="en-US"/>
        </w:rPr>
        <w:t xml:space="preserve">President of the Supreme Court, two of the most senior </w:t>
      </w:r>
      <w:r w:rsidR="00750313" w:rsidRPr="00244A95">
        <w:rPr>
          <w:lang w:val="en-US"/>
        </w:rPr>
        <w:t xml:space="preserve">justices </w:t>
      </w:r>
      <w:r w:rsidRPr="00244A95">
        <w:rPr>
          <w:lang w:val="en-US"/>
        </w:rPr>
        <w:t xml:space="preserve">of the Supreme Court, elected by the Supreme Court, </w:t>
      </w:r>
      <w:r w:rsidR="00750313" w:rsidRPr="00244A95">
        <w:rPr>
          <w:lang w:val="en-US"/>
        </w:rPr>
        <w:t xml:space="preserve">the heads of the Courts of Appeal in Jerusalem, </w:t>
      </w:r>
      <w:r w:rsidRPr="00244A95">
        <w:rPr>
          <w:lang w:val="en-US"/>
        </w:rPr>
        <w:t>Gaza</w:t>
      </w:r>
      <w:r w:rsidR="00750313" w:rsidRPr="00244A95">
        <w:rPr>
          <w:lang w:val="en-US"/>
        </w:rPr>
        <w:t>,</w:t>
      </w:r>
      <w:r w:rsidRPr="00244A95">
        <w:rPr>
          <w:lang w:val="en-US"/>
        </w:rPr>
        <w:t xml:space="preserve"> and Ramallah, the </w:t>
      </w:r>
      <w:r w:rsidR="00485F79" w:rsidRPr="00244A95">
        <w:rPr>
          <w:lang w:val="en-US"/>
        </w:rPr>
        <w:t>Attorney General</w:t>
      </w:r>
      <w:r w:rsidR="00750313" w:rsidRPr="00244A95">
        <w:rPr>
          <w:lang w:val="en-US"/>
        </w:rPr>
        <w:t>,</w:t>
      </w:r>
      <w:r w:rsidRPr="00244A95">
        <w:rPr>
          <w:lang w:val="en-US"/>
        </w:rPr>
        <w:t xml:space="preserve"> and a representative of the Ministry of Justice (</w:t>
      </w:r>
      <w:r w:rsidR="00750313" w:rsidRPr="00244A95">
        <w:rPr>
          <w:lang w:val="en-US"/>
        </w:rPr>
        <w:t>S</w:t>
      </w:r>
      <w:r w:rsidRPr="00244A95">
        <w:rPr>
          <w:lang w:val="en-US"/>
        </w:rPr>
        <w:t xml:space="preserve">. 37). The Council </w:t>
      </w:r>
      <w:r w:rsidR="00750313" w:rsidRPr="00244A95">
        <w:rPr>
          <w:lang w:val="en-US"/>
        </w:rPr>
        <w:t>w</w:t>
      </w:r>
      <w:r w:rsidRPr="00244A95">
        <w:rPr>
          <w:lang w:val="en-US"/>
        </w:rPr>
        <w:t xml:space="preserve">as </w:t>
      </w:r>
      <w:r w:rsidR="00750313" w:rsidRPr="00244A95">
        <w:rPr>
          <w:lang w:val="en-US"/>
        </w:rPr>
        <w:t xml:space="preserve">granted </w:t>
      </w:r>
      <w:r w:rsidRPr="00244A95">
        <w:rPr>
          <w:lang w:val="en-US"/>
        </w:rPr>
        <w:t xml:space="preserve">broad powers </w:t>
      </w:r>
      <w:r w:rsidR="00750313" w:rsidRPr="00244A95">
        <w:rPr>
          <w:lang w:val="en-US"/>
        </w:rPr>
        <w:t xml:space="preserve">to </w:t>
      </w:r>
      <w:r w:rsidRPr="00244A95">
        <w:rPr>
          <w:lang w:val="en-US"/>
        </w:rPr>
        <w:t>supervis</w:t>
      </w:r>
      <w:r w:rsidR="005F38FD">
        <w:rPr>
          <w:lang w:val="en-US"/>
        </w:rPr>
        <w:t>e</w:t>
      </w:r>
      <w:r w:rsidR="00750313" w:rsidRPr="00244A95">
        <w:rPr>
          <w:lang w:val="en-US"/>
        </w:rPr>
        <w:t xml:space="preserve"> the working</w:t>
      </w:r>
      <w:r w:rsidR="00070E03" w:rsidRPr="00244A95">
        <w:rPr>
          <w:lang w:val="en-US"/>
        </w:rPr>
        <w:t>s</w:t>
      </w:r>
      <w:r w:rsidR="00750313" w:rsidRPr="00244A95">
        <w:rPr>
          <w:lang w:val="en-US"/>
        </w:rPr>
        <w:t xml:space="preserve"> of the </w:t>
      </w:r>
      <w:r w:rsidRPr="00244A95">
        <w:rPr>
          <w:lang w:val="en-US"/>
        </w:rPr>
        <w:t>judicia</w:t>
      </w:r>
      <w:r w:rsidR="00750313" w:rsidRPr="00244A95">
        <w:rPr>
          <w:lang w:val="en-US"/>
        </w:rPr>
        <w:t>ry</w:t>
      </w:r>
      <w:r w:rsidRPr="00244A95">
        <w:rPr>
          <w:lang w:val="en-US"/>
        </w:rPr>
        <w:t xml:space="preserve"> (Chapter 2)</w:t>
      </w:r>
      <w:r w:rsidR="00354238" w:rsidRPr="00244A95">
        <w:rPr>
          <w:lang w:val="en-US"/>
        </w:rPr>
        <w:t>,</w:t>
      </w:r>
      <w:r w:rsidRPr="00244A95">
        <w:rPr>
          <w:lang w:val="en-US"/>
        </w:rPr>
        <w:t xml:space="preserve"> and disciplinary proceedings (Chapters 3 and 4)</w:t>
      </w:r>
      <w:r w:rsidR="00354238" w:rsidRPr="00244A95">
        <w:rPr>
          <w:lang w:val="en-US"/>
        </w:rPr>
        <w:t>,</w:t>
      </w:r>
      <w:r w:rsidRPr="00244A95">
        <w:rPr>
          <w:lang w:val="en-US"/>
        </w:rPr>
        <w:t xml:space="preserve"> as well as extensive powers </w:t>
      </w:r>
      <w:r w:rsidR="00354238" w:rsidRPr="00244A95">
        <w:rPr>
          <w:lang w:val="en-US"/>
        </w:rPr>
        <w:t xml:space="preserve">related to </w:t>
      </w:r>
      <w:r w:rsidRPr="00244A95">
        <w:rPr>
          <w:lang w:val="en-US"/>
        </w:rPr>
        <w:t>issu</w:t>
      </w:r>
      <w:r w:rsidR="00354238" w:rsidRPr="00244A95">
        <w:rPr>
          <w:lang w:val="en-US"/>
        </w:rPr>
        <w:t xml:space="preserve">ing </w:t>
      </w:r>
      <w:r w:rsidRPr="00244A95">
        <w:rPr>
          <w:lang w:val="en-US"/>
        </w:rPr>
        <w:t xml:space="preserve">recommendations </w:t>
      </w:r>
      <w:r w:rsidR="00354238" w:rsidRPr="00244A95">
        <w:rPr>
          <w:lang w:val="en-US"/>
        </w:rPr>
        <w:t xml:space="preserve">on </w:t>
      </w:r>
      <w:r w:rsidRPr="00244A95">
        <w:rPr>
          <w:lang w:val="en-US"/>
        </w:rPr>
        <w:t>appointment</w:t>
      </w:r>
      <w:r w:rsidR="005F38FD">
        <w:rPr>
          <w:lang w:val="en-US"/>
        </w:rPr>
        <w:t>s</w:t>
      </w:r>
      <w:r w:rsidRPr="00244A95">
        <w:rPr>
          <w:lang w:val="en-US"/>
        </w:rPr>
        <w:t>, promotion</w:t>
      </w:r>
      <w:r w:rsidR="005F38FD">
        <w:rPr>
          <w:lang w:val="en-US"/>
        </w:rPr>
        <w:t>s</w:t>
      </w:r>
      <w:r w:rsidR="00354238" w:rsidRPr="00244A95">
        <w:rPr>
          <w:lang w:val="en-US"/>
        </w:rPr>
        <w:t>,</w:t>
      </w:r>
      <w:r w:rsidRPr="00244A95">
        <w:rPr>
          <w:lang w:val="en-US"/>
        </w:rPr>
        <w:t xml:space="preserve"> or dismissal</w:t>
      </w:r>
      <w:r w:rsidR="005F38FD">
        <w:rPr>
          <w:lang w:val="en-US"/>
        </w:rPr>
        <w:t>s</w:t>
      </w:r>
      <w:r w:rsidRPr="00244A95">
        <w:rPr>
          <w:lang w:val="en-US"/>
        </w:rPr>
        <w:t xml:space="preserve"> of judges (Title III). However, the authority to appoint judges at all levels (or to promote </w:t>
      </w:r>
      <w:r w:rsidR="00070E03" w:rsidRPr="00244A95">
        <w:rPr>
          <w:lang w:val="en-US"/>
        </w:rPr>
        <w:t xml:space="preserve">them </w:t>
      </w:r>
      <w:r w:rsidRPr="00244A95">
        <w:rPr>
          <w:lang w:val="en-US"/>
        </w:rPr>
        <w:t xml:space="preserve">or </w:t>
      </w:r>
      <w:r w:rsidR="00070E03" w:rsidRPr="00244A95">
        <w:rPr>
          <w:lang w:val="en-US"/>
        </w:rPr>
        <w:t xml:space="preserve">force them into </w:t>
      </w:r>
      <w:r w:rsidRPr="00244A95">
        <w:rPr>
          <w:lang w:val="en-US"/>
        </w:rPr>
        <w:t>retire</w:t>
      </w:r>
      <w:r w:rsidR="00070E03" w:rsidRPr="00244A95">
        <w:rPr>
          <w:lang w:val="en-US"/>
        </w:rPr>
        <w:t>ment</w:t>
      </w:r>
      <w:r w:rsidRPr="00244A95">
        <w:rPr>
          <w:lang w:val="en-US"/>
        </w:rPr>
        <w:t xml:space="preserve">) remained </w:t>
      </w:r>
      <w:r w:rsidR="00070E03" w:rsidRPr="00244A95">
        <w:rPr>
          <w:lang w:val="en-US"/>
        </w:rPr>
        <w:t xml:space="preserve">in the hands of </w:t>
      </w:r>
      <w:r w:rsidRPr="00244A95">
        <w:rPr>
          <w:lang w:val="en-US"/>
        </w:rPr>
        <w:t xml:space="preserve">the </w:t>
      </w:r>
      <w:r w:rsidR="00070E03" w:rsidRPr="00244A95">
        <w:rPr>
          <w:lang w:val="en-US"/>
        </w:rPr>
        <w:t>p</w:t>
      </w:r>
      <w:r w:rsidR="00354238" w:rsidRPr="00244A95">
        <w:rPr>
          <w:lang w:val="en-US"/>
        </w:rPr>
        <w:t xml:space="preserve">resident </w:t>
      </w:r>
      <w:r w:rsidRPr="00244A95">
        <w:rPr>
          <w:lang w:val="en-US"/>
        </w:rPr>
        <w:t xml:space="preserve">of the Palestinian Authority, </w:t>
      </w:r>
      <w:r w:rsidR="00354238" w:rsidRPr="00244A95">
        <w:rPr>
          <w:lang w:val="en-US"/>
        </w:rPr>
        <w:t xml:space="preserve">despite being made </w:t>
      </w:r>
      <w:r w:rsidRPr="00244A95">
        <w:rPr>
          <w:lang w:val="en-US"/>
        </w:rPr>
        <w:t>condition</w:t>
      </w:r>
      <w:r w:rsidR="00354238" w:rsidRPr="00244A95">
        <w:rPr>
          <w:lang w:val="en-US"/>
        </w:rPr>
        <w:t>al</w:t>
      </w:r>
      <w:r w:rsidRPr="00244A95">
        <w:rPr>
          <w:lang w:val="en-US"/>
        </w:rPr>
        <w:t xml:space="preserve"> on the receipt of a </w:t>
      </w:r>
      <w:r w:rsidR="005F38FD">
        <w:rPr>
          <w:lang w:val="en-US"/>
        </w:rPr>
        <w:lastRenderedPageBreak/>
        <w:t xml:space="preserve">recommendation or </w:t>
      </w:r>
      <w:r w:rsidR="00914527">
        <w:rPr>
          <w:lang w:val="en-US"/>
        </w:rPr>
        <w:t>“</w:t>
      </w:r>
      <w:r w:rsidRPr="00244A95">
        <w:rPr>
          <w:lang w:val="en-US"/>
        </w:rPr>
        <w:t>placement</w:t>
      </w:r>
      <w:r w:rsidR="00CD1AAE">
        <w:rPr>
          <w:lang w:val="en-US"/>
        </w:rPr>
        <w:t>”</w:t>
      </w:r>
      <w:r w:rsidRPr="00244A95">
        <w:rPr>
          <w:lang w:val="en-US"/>
        </w:rPr>
        <w:t xml:space="preserve"> (</w:t>
      </w:r>
      <w:r w:rsidRPr="00244A95">
        <w:rPr>
          <w:i/>
          <w:iCs/>
          <w:lang w:val="en-US"/>
        </w:rPr>
        <w:t>Tansiv</w:t>
      </w:r>
      <w:r w:rsidRPr="00244A95">
        <w:rPr>
          <w:lang w:val="en-US"/>
        </w:rPr>
        <w:t xml:space="preserve"> - </w:t>
      </w:r>
      <w:r w:rsidRPr="00244A95">
        <w:rPr>
          <w:rFonts w:cs="Arial"/>
          <w:rtl/>
          <w:lang w:val="en-US" w:bidi="ar-SA"/>
        </w:rPr>
        <w:t>تنسيب</w:t>
      </w:r>
      <w:r w:rsidRPr="00244A95">
        <w:rPr>
          <w:lang w:val="en-US"/>
        </w:rPr>
        <w:t>) from the Supreme Judicial Council.</w:t>
      </w:r>
      <w:r w:rsidR="00354238" w:rsidRPr="00244A95">
        <w:rPr>
          <w:rStyle w:val="FootnoteReference"/>
          <w:lang w:val="en-US"/>
        </w:rPr>
        <w:footnoteReference w:id="12"/>
      </w:r>
      <w:r w:rsidRPr="00244A95">
        <w:rPr>
          <w:lang w:val="en-US"/>
        </w:rPr>
        <w:t xml:space="preserve"> Thus, according to Palestinian legislation, the Supreme Judicial Council is the internal body that controls the judiciary</w:t>
      </w:r>
      <w:r w:rsidR="00354238" w:rsidRPr="00244A95">
        <w:rPr>
          <w:lang w:val="en-US"/>
        </w:rPr>
        <w:t>,</w:t>
      </w:r>
      <w:r w:rsidRPr="00244A95">
        <w:rPr>
          <w:lang w:val="en-US"/>
        </w:rPr>
        <w:t xml:space="preserve"> and the need to receive </w:t>
      </w:r>
      <w:r w:rsidR="005F38FD">
        <w:rPr>
          <w:lang w:val="en-US"/>
        </w:rPr>
        <w:t>i</w:t>
      </w:r>
      <w:r w:rsidR="005F38FD">
        <w:rPr>
          <w:lang w:val="en-US"/>
        </w:rPr>
        <w:t>ts recommendation</w:t>
      </w:r>
      <w:r w:rsidR="00CD1AAE">
        <w:rPr>
          <w:lang w:val="en-US"/>
        </w:rPr>
        <w:t xml:space="preserve"> for</w:t>
      </w:r>
      <w:r w:rsidR="00EC706C">
        <w:rPr>
          <w:lang w:val="en-US"/>
        </w:rPr>
        <w:t xml:space="preserve"> </w:t>
      </w:r>
      <w:r w:rsidR="00A846D6" w:rsidRPr="00244A95">
        <w:rPr>
          <w:lang w:val="en-US"/>
        </w:rPr>
        <w:t>“</w:t>
      </w:r>
      <w:r w:rsidRPr="00244A95">
        <w:rPr>
          <w:lang w:val="en-US"/>
        </w:rPr>
        <w:t>placement</w:t>
      </w:r>
      <w:r w:rsidR="00A846D6" w:rsidRPr="00244A95">
        <w:rPr>
          <w:lang w:val="en-US"/>
        </w:rPr>
        <w:t>”</w:t>
      </w:r>
      <w:r w:rsidR="00354238" w:rsidRPr="00244A95">
        <w:rPr>
          <w:lang w:val="en-US"/>
        </w:rPr>
        <w:t xml:space="preserve"> </w:t>
      </w:r>
      <w:r w:rsidRPr="00244A95">
        <w:rPr>
          <w:lang w:val="en-US"/>
        </w:rPr>
        <w:t xml:space="preserve">is the tool by which the </w:t>
      </w:r>
      <w:r w:rsidR="005F38FD">
        <w:rPr>
          <w:lang w:val="en-US"/>
        </w:rPr>
        <w:t xml:space="preserve">internal independence of the </w:t>
      </w:r>
      <w:r w:rsidRPr="00244A95">
        <w:rPr>
          <w:lang w:val="en-US"/>
        </w:rPr>
        <w:t xml:space="preserve">judiciary is supposed to </w:t>
      </w:r>
      <w:r w:rsidR="005F38FD">
        <w:rPr>
          <w:lang w:val="en-US"/>
        </w:rPr>
        <w:t>be maintained</w:t>
      </w:r>
      <w:r w:rsidRPr="00244A95">
        <w:rPr>
          <w:lang w:val="en-US"/>
        </w:rPr>
        <w:t>. It is no wonder, then, that in recent years</w:t>
      </w:r>
      <w:r w:rsidR="005F38FD">
        <w:rPr>
          <w:lang w:val="en-US"/>
        </w:rPr>
        <w:t>,</w:t>
      </w:r>
      <w:r w:rsidRPr="00244A95">
        <w:rPr>
          <w:lang w:val="en-US"/>
        </w:rPr>
        <w:t xml:space="preserve"> the focus of the struggle for the independence of the judiciary has been the question of controlling the appointment of members </w:t>
      </w:r>
      <w:r w:rsidR="00354238" w:rsidRPr="00244A95">
        <w:rPr>
          <w:lang w:val="en-US"/>
        </w:rPr>
        <w:t xml:space="preserve">to </w:t>
      </w:r>
      <w:r w:rsidRPr="00244A95">
        <w:rPr>
          <w:lang w:val="en-US"/>
        </w:rPr>
        <w:t xml:space="preserve">the Supreme Judicial Council, headed by the </w:t>
      </w:r>
      <w:r w:rsidR="00070E03" w:rsidRPr="00244A95">
        <w:rPr>
          <w:lang w:val="en-US"/>
        </w:rPr>
        <w:t xml:space="preserve">Chief Justice </w:t>
      </w:r>
      <w:r w:rsidR="00354238" w:rsidRPr="00244A95">
        <w:rPr>
          <w:lang w:val="en-US"/>
        </w:rPr>
        <w:t xml:space="preserve">of the </w:t>
      </w:r>
      <w:r w:rsidRPr="00244A95">
        <w:rPr>
          <w:lang w:val="en-US"/>
        </w:rPr>
        <w:t xml:space="preserve">Supreme Court, as well as the status of </w:t>
      </w:r>
      <w:r w:rsidR="00354238" w:rsidRPr="00244A95">
        <w:rPr>
          <w:lang w:val="en-US"/>
        </w:rPr>
        <w:t xml:space="preserve">said </w:t>
      </w:r>
      <w:r w:rsidR="00A846D6" w:rsidRPr="00244A95">
        <w:rPr>
          <w:lang w:val="en-US"/>
        </w:rPr>
        <w:t>“</w:t>
      </w:r>
      <w:r w:rsidRPr="00244A95">
        <w:rPr>
          <w:lang w:val="en-US"/>
        </w:rPr>
        <w:t>placement</w:t>
      </w:r>
      <w:r w:rsidR="00A846D6" w:rsidRPr="00244A95">
        <w:rPr>
          <w:lang w:val="en-US"/>
        </w:rPr>
        <w:t>”</w:t>
      </w:r>
      <w:r w:rsidRPr="00244A95">
        <w:rPr>
          <w:lang w:val="en-US"/>
        </w:rPr>
        <w:t xml:space="preserve"> of judges </w:t>
      </w:r>
      <w:r w:rsidR="00354238" w:rsidRPr="00244A95">
        <w:rPr>
          <w:lang w:val="en-US"/>
        </w:rPr>
        <w:t>on behalf of the Supreme Judicial Council</w:t>
      </w:r>
      <w:r w:rsidR="00914527">
        <w:rPr>
          <w:lang w:val="en-US"/>
        </w:rPr>
        <w:t>. I</w:t>
      </w:r>
      <w:r w:rsidR="00354238" w:rsidRPr="00244A95">
        <w:rPr>
          <w:lang w:val="en-US"/>
        </w:rPr>
        <w:t xml:space="preserve">s </w:t>
      </w:r>
      <w:r w:rsidR="00823D9F" w:rsidRPr="00244A95">
        <w:rPr>
          <w:lang w:val="en-US"/>
        </w:rPr>
        <w:t xml:space="preserve">it </w:t>
      </w:r>
      <w:r w:rsidR="00354238" w:rsidRPr="00244A95">
        <w:rPr>
          <w:lang w:val="en-US"/>
        </w:rPr>
        <w:t xml:space="preserve">solely a recommendation, or is the </w:t>
      </w:r>
      <w:r w:rsidR="00823D9F" w:rsidRPr="00244A95">
        <w:rPr>
          <w:lang w:val="en-US"/>
        </w:rPr>
        <w:t xml:space="preserve">president of the </w:t>
      </w:r>
      <w:r w:rsidR="00354238" w:rsidRPr="00244A95">
        <w:rPr>
          <w:lang w:val="en-US"/>
        </w:rPr>
        <w:t xml:space="preserve">PA </w:t>
      </w:r>
      <w:r w:rsidRPr="00244A95">
        <w:rPr>
          <w:lang w:val="en-US"/>
        </w:rPr>
        <w:t>obliged to act in accordance with it</w:t>
      </w:r>
      <w:r w:rsidR="00914527">
        <w:rPr>
          <w:lang w:val="en-US"/>
        </w:rPr>
        <w:t>?</w:t>
      </w:r>
      <w:r w:rsidRPr="00244A95">
        <w:rPr>
          <w:lang w:val="en-US"/>
        </w:rPr>
        <w:t xml:space="preserve"> These </w:t>
      </w:r>
      <w:r w:rsidR="00354238" w:rsidRPr="00244A95">
        <w:rPr>
          <w:lang w:val="en-US"/>
        </w:rPr>
        <w:t xml:space="preserve">questions </w:t>
      </w:r>
      <w:r w:rsidRPr="00244A95">
        <w:rPr>
          <w:lang w:val="en-US"/>
        </w:rPr>
        <w:t xml:space="preserve">were eventually </w:t>
      </w:r>
      <w:r w:rsidR="00823D9F" w:rsidRPr="00244A95">
        <w:rPr>
          <w:lang w:val="en-US"/>
        </w:rPr>
        <w:t xml:space="preserve">submitted to </w:t>
      </w:r>
      <w:r w:rsidR="00354238" w:rsidRPr="00244A95">
        <w:rPr>
          <w:lang w:val="en-US"/>
        </w:rPr>
        <w:t xml:space="preserve">the courts for </w:t>
      </w:r>
      <w:r w:rsidRPr="00244A95">
        <w:rPr>
          <w:lang w:val="en-US"/>
        </w:rPr>
        <w:t>a judicial decision</w:t>
      </w:r>
      <w:r w:rsidR="00354238" w:rsidRPr="00244A95">
        <w:rPr>
          <w:lang w:val="en-US"/>
        </w:rPr>
        <w:t>,</w:t>
      </w:r>
      <w:r w:rsidRPr="00244A95">
        <w:rPr>
          <w:lang w:val="en-US"/>
        </w:rPr>
        <w:t xml:space="preserve"> </w:t>
      </w:r>
      <w:r w:rsidR="00914527">
        <w:rPr>
          <w:lang w:val="en-US"/>
        </w:rPr>
        <w:t>th</w:t>
      </w:r>
      <w:r w:rsidR="00914527">
        <w:rPr>
          <w:lang w:val="en-US"/>
        </w:rPr>
        <w:t xml:space="preserve">ereby forcing a difficult dilemma on </w:t>
      </w:r>
      <w:r w:rsidRPr="00244A95">
        <w:rPr>
          <w:lang w:val="en-US"/>
        </w:rPr>
        <w:t>the judicial system</w:t>
      </w:r>
      <w:r w:rsidR="00A31485">
        <w:rPr>
          <w:lang w:val="en-US"/>
        </w:rPr>
        <w:t xml:space="preserve"> </w:t>
      </w:r>
      <w:r w:rsidR="00003F6A" w:rsidRPr="00244A95">
        <w:rPr>
          <w:lang w:val="en-US"/>
        </w:rPr>
        <w:t>–</w:t>
      </w:r>
      <w:r w:rsidR="00A31485">
        <w:rPr>
          <w:lang w:val="en-US"/>
        </w:rPr>
        <w:t xml:space="preserve"> </w:t>
      </w:r>
      <w:r w:rsidRPr="00244A95">
        <w:rPr>
          <w:lang w:val="en-US"/>
        </w:rPr>
        <w:t xml:space="preserve"> t</w:t>
      </w:r>
      <w:r w:rsidR="00003F6A" w:rsidRPr="00244A95">
        <w:rPr>
          <w:lang w:val="en-US"/>
        </w:rPr>
        <w:t>o</w:t>
      </w:r>
      <w:r w:rsidRPr="00244A95">
        <w:rPr>
          <w:lang w:val="en-US"/>
        </w:rPr>
        <w:t xml:space="preserve"> fight for its independence </w:t>
      </w:r>
      <w:r w:rsidR="00823D9F" w:rsidRPr="00244A95">
        <w:rPr>
          <w:lang w:val="en-US"/>
        </w:rPr>
        <w:t xml:space="preserve">and </w:t>
      </w:r>
      <w:r w:rsidRPr="00244A95">
        <w:rPr>
          <w:lang w:val="en-US"/>
        </w:rPr>
        <w:t>risk</w:t>
      </w:r>
      <w:r w:rsidR="00823D9F" w:rsidRPr="00244A95">
        <w:rPr>
          <w:lang w:val="en-US"/>
        </w:rPr>
        <w:t xml:space="preserve"> </w:t>
      </w:r>
      <w:r w:rsidRPr="00244A95">
        <w:rPr>
          <w:lang w:val="en-US"/>
        </w:rPr>
        <w:t xml:space="preserve">open confrontation with an </w:t>
      </w:r>
      <w:r w:rsidR="00A31485">
        <w:rPr>
          <w:lang w:val="en-US"/>
        </w:rPr>
        <w:t>autocratic</w:t>
      </w:r>
      <w:r w:rsidRPr="00244A95">
        <w:rPr>
          <w:lang w:val="en-US"/>
        </w:rPr>
        <w:t xml:space="preserve"> ruler</w:t>
      </w:r>
      <w:r w:rsidR="00003F6A" w:rsidRPr="00244A95">
        <w:rPr>
          <w:lang w:val="en-US"/>
        </w:rPr>
        <w:t>,</w:t>
      </w:r>
      <w:r w:rsidRPr="00244A95">
        <w:rPr>
          <w:lang w:val="en-US"/>
        </w:rPr>
        <w:t xml:space="preserve"> or </w:t>
      </w:r>
      <w:r w:rsidR="00914527">
        <w:rPr>
          <w:lang w:val="en-US"/>
        </w:rPr>
        <w:t>to willingly</w:t>
      </w:r>
      <w:r w:rsidR="00003F6A" w:rsidRPr="00244A95">
        <w:rPr>
          <w:lang w:val="en-US"/>
        </w:rPr>
        <w:t xml:space="preserve"> surrender </w:t>
      </w:r>
      <w:r w:rsidRPr="00244A95">
        <w:rPr>
          <w:lang w:val="en-US"/>
        </w:rPr>
        <w:t xml:space="preserve">to </w:t>
      </w:r>
      <w:r w:rsidR="00003F6A" w:rsidRPr="00244A95">
        <w:rPr>
          <w:lang w:val="en-US"/>
        </w:rPr>
        <w:t xml:space="preserve">the </w:t>
      </w:r>
      <w:r w:rsidRPr="00244A95">
        <w:rPr>
          <w:lang w:val="en-US"/>
        </w:rPr>
        <w:t xml:space="preserve">undermining </w:t>
      </w:r>
      <w:r w:rsidR="00003F6A" w:rsidRPr="00244A95">
        <w:rPr>
          <w:lang w:val="en-US"/>
        </w:rPr>
        <w:t xml:space="preserve">of </w:t>
      </w:r>
      <w:r w:rsidRPr="00244A95">
        <w:rPr>
          <w:lang w:val="en-US"/>
        </w:rPr>
        <w:t xml:space="preserve">its independence. As I will </w:t>
      </w:r>
      <w:r w:rsidR="00003F6A" w:rsidRPr="00244A95">
        <w:rPr>
          <w:lang w:val="en-US"/>
        </w:rPr>
        <w:t xml:space="preserve">demonstrate </w:t>
      </w:r>
      <w:r w:rsidRPr="00244A95">
        <w:rPr>
          <w:lang w:val="en-US"/>
        </w:rPr>
        <w:t>in the next chapter</w:t>
      </w:r>
      <w:r w:rsidR="00914527">
        <w:rPr>
          <w:lang w:val="en-US"/>
        </w:rPr>
        <w:t>,</w:t>
      </w:r>
      <w:r w:rsidRPr="00244A95">
        <w:rPr>
          <w:lang w:val="en-US"/>
        </w:rPr>
        <w:t xml:space="preserve"> the Supreme Court bravely chose the first option</w:t>
      </w:r>
      <w:r w:rsidR="00003F6A" w:rsidRPr="00244A95">
        <w:rPr>
          <w:lang w:val="en-US"/>
        </w:rPr>
        <w:t>,</w:t>
      </w:r>
      <w:r w:rsidRPr="00244A95">
        <w:rPr>
          <w:lang w:val="en-US"/>
        </w:rPr>
        <w:t xml:space="preserve"> but it is doubtful whether this </w:t>
      </w:r>
      <w:r w:rsidR="00A31485">
        <w:rPr>
          <w:lang w:val="en-US"/>
        </w:rPr>
        <w:t>course</w:t>
      </w:r>
      <w:r w:rsidRPr="00244A95">
        <w:rPr>
          <w:lang w:val="en-US"/>
        </w:rPr>
        <w:t xml:space="preserve">, which </w:t>
      </w:r>
      <w:r w:rsidR="00003F6A" w:rsidRPr="00244A95">
        <w:rPr>
          <w:lang w:val="en-US"/>
        </w:rPr>
        <w:t>caused significant counter-</w:t>
      </w:r>
      <w:r w:rsidRPr="00244A95">
        <w:rPr>
          <w:lang w:val="en-US"/>
        </w:rPr>
        <w:t xml:space="preserve">reactions, actually succeeded in </w:t>
      </w:r>
      <w:r w:rsidR="00914527">
        <w:rPr>
          <w:lang w:val="en-US"/>
        </w:rPr>
        <w:t>protecting</w:t>
      </w:r>
      <w:r w:rsidRPr="00244A95">
        <w:rPr>
          <w:lang w:val="en-US"/>
        </w:rPr>
        <w:t xml:space="preserve"> the </w:t>
      </w:r>
      <w:r w:rsidR="00914527" w:rsidRPr="00244A95">
        <w:rPr>
          <w:lang w:val="en-US"/>
        </w:rPr>
        <w:t>judiciary</w:t>
      </w:r>
      <w:r w:rsidR="00914527">
        <w:rPr>
          <w:lang w:val="en-US"/>
        </w:rPr>
        <w:t>’s</w:t>
      </w:r>
      <w:r w:rsidR="00914527" w:rsidRPr="00244A95">
        <w:rPr>
          <w:lang w:val="en-US"/>
        </w:rPr>
        <w:t xml:space="preserve"> </w:t>
      </w:r>
      <w:r w:rsidRPr="00244A95">
        <w:rPr>
          <w:lang w:val="en-US"/>
        </w:rPr>
        <w:t>independence</w:t>
      </w:r>
      <w:r w:rsidR="00914527">
        <w:rPr>
          <w:lang w:val="en-US"/>
        </w:rPr>
        <w:t>.</w:t>
      </w:r>
    </w:p>
    <w:p w14:paraId="0A31C17F" w14:textId="62366453" w:rsidR="00D24B8B" w:rsidRPr="00244A95" w:rsidRDefault="00D24B8B" w:rsidP="00120FA9">
      <w:pPr>
        <w:spacing w:line="360" w:lineRule="auto"/>
        <w:jc w:val="both"/>
        <w:rPr>
          <w:lang w:val="en-US"/>
        </w:rPr>
      </w:pPr>
      <w:r w:rsidRPr="00244A95">
        <w:rPr>
          <w:lang w:val="en-US"/>
        </w:rPr>
        <w:t xml:space="preserve">The Palestinian Basic Law </w:t>
      </w:r>
      <w:r w:rsidR="00A31485">
        <w:rPr>
          <w:lang w:val="en-US"/>
        </w:rPr>
        <w:t>called for</w:t>
      </w:r>
      <w:r w:rsidR="00EC00CB" w:rsidRPr="00244A95">
        <w:rPr>
          <w:lang w:val="en-US"/>
        </w:rPr>
        <w:t xml:space="preserve"> </w:t>
      </w:r>
      <w:r w:rsidRPr="00244A95">
        <w:rPr>
          <w:lang w:val="en-US"/>
        </w:rPr>
        <w:t>the establishment</w:t>
      </w:r>
      <w:r w:rsidR="00EC00CB" w:rsidRPr="00244A95">
        <w:rPr>
          <w:lang w:val="en-US"/>
        </w:rPr>
        <w:t>,</w:t>
      </w:r>
      <w:r w:rsidRPr="00244A95">
        <w:rPr>
          <w:lang w:val="en-US"/>
        </w:rPr>
        <w:t xml:space="preserve"> </w:t>
      </w:r>
      <w:r w:rsidR="000076D1" w:rsidRPr="00244A95">
        <w:rPr>
          <w:lang w:val="en-US"/>
        </w:rPr>
        <w:t xml:space="preserve">by </w:t>
      </w:r>
      <w:r w:rsidRPr="00244A95">
        <w:rPr>
          <w:lang w:val="en-US"/>
        </w:rPr>
        <w:t>special law</w:t>
      </w:r>
      <w:r w:rsidR="00EC00CB" w:rsidRPr="00244A95">
        <w:rPr>
          <w:lang w:val="en-US"/>
        </w:rPr>
        <w:t>,</w:t>
      </w:r>
      <w:r w:rsidRPr="00244A95">
        <w:rPr>
          <w:lang w:val="en-US"/>
        </w:rPr>
        <w:t xml:space="preserve"> of the </w:t>
      </w:r>
      <w:commentRangeStart w:id="3"/>
      <w:r w:rsidRPr="00244A95">
        <w:rPr>
          <w:lang w:val="en-US"/>
        </w:rPr>
        <w:t>Supreme</w:t>
      </w:r>
      <w:commentRangeEnd w:id="3"/>
      <w:r w:rsidR="00EC706C">
        <w:rPr>
          <w:rStyle w:val="CommentReference"/>
        </w:rPr>
        <w:commentReference w:id="3"/>
      </w:r>
      <w:r w:rsidRPr="00244A95">
        <w:rPr>
          <w:lang w:val="en-US"/>
        </w:rPr>
        <w:t xml:space="preserve"> Constitutional Court</w:t>
      </w:r>
      <w:r w:rsidR="000076D1" w:rsidRPr="00244A95">
        <w:rPr>
          <w:lang w:val="en-US"/>
        </w:rPr>
        <w:t>,</w:t>
      </w:r>
      <w:r w:rsidRPr="00244A95">
        <w:rPr>
          <w:lang w:val="en-US"/>
        </w:rPr>
        <w:t xml:space="preserve"> which, as is customary in Arab and European countries, would have the power to </w:t>
      </w:r>
      <w:r w:rsidR="00CD1AAE">
        <w:rPr>
          <w:lang w:val="en-US"/>
        </w:rPr>
        <w:t>rule on</w:t>
      </w:r>
      <w:r w:rsidR="00EC00CB" w:rsidRPr="00244A95">
        <w:rPr>
          <w:lang w:val="en-US"/>
        </w:rPr>
        <w:t xml:space="preserve"> </w:t>
      </w:r>
      <w:r w:rsidR="000076D1" w:rsidRPr="00244A95">
        <w:rPr>
          <w:lang w:val="en-US"/>
        </w:rPr>
        <w:t xml:space="preserve">the </w:t>
      </w:r>
      <w:r w:rsidRPr="00244A95">
        <w:rPr>
          <w:lang w:val="en-US"/>
        </w:rPr>
        <w:t xml:space="preserve">constitutionally </w:t>
      </w:r>
      <w:r w:rsidR="000076D1" w:rsidRPr="00244A95">
        <w:rPr>
          <w:lang w:val="en-US"/>
        </w:rPr>
        <w:t xml:space="preserve">of </w:t>
      </w:r>
      <w:r w:rsidRPr="00244A95">
        <w:rPr>
          <w:lang w:val="en-US"/>
        </w:rPr>
        <w:t>laws, regulations</w:t>
      </w:r>
      <w:r w:rsidR="000076D1" w:rsidRPr="00244A95">
        <w:rPr>
          <w:lang w:val="en-US"/>
        </w:rPr>
        <w:t>,</w:t>
      </w:r>
      <w:r w:rsidRPr="00244A95">
        <w:rPr>
          <w:lang w:val="en-US"/>
        </w:rPr>
        <w:t xml:space="preserve"> and </w:t>
      </w:r>
      <w:r w:rsidR="000076D1" w:rsidRPr="00244A95">
        <w:rPr>
          <w:lang w:val="en-US"/>
        </w:rPr>
        <w:t>decrees</w:t>
      </w:r>
      <w:r w:rsidRPr="00244A95">
        <w:rPr>
          <w:lang w:val="en-US"/>
        </w:rPr>
        <w:t>, interpret basic laws and legislation</w:t>
      </w:r>
      <w:r w:rsidR="000076D1" w:rsidRPr="00244A95">
        <w:rPr>
          <w:lang w:val="en-US"/>
        </w:rPr>
        <w:t>,</w:t>
      </w:r>
      <w:r w:rsidRPr="00244A95">
        <w:rPr>
          <w:lang w:val="en-US"/>
        </w:rPr>
        <w:t xml:space="preserve"> and settle </w:t>
      </w:r>
      <w:r w:rsidR="00CD1AAE">
        <w:rPr>
          <w:lang w:val="en-US"/>
        </w:rPr>
        <w:t xml:space="preserve">jurisdictional </w:t>
      </w:r>
      <w:r w:rsidRPr="00244A95">
        <w:rPr>
          <w:lang w:val="en-US"/>
        </w:rPr>
        <w:t xml:space="preserve">disputes between judicial authorities and </w:t>
      </w:r>
      <w:r w:rsidR="000076D1" w:rsidRPr="00244A95">
        <w:rPr>
          <w:lang w:val="en-US"/>
        </w:rPr>
        <w:t xml:space="preserve">administrative </w:t>
      </w:r>
      <w:r w:rsidRPr="00244A95">
        <w:rPr>
          <w:lang w:val="en-US"/>
        </w:rPr>
        <w:t xml:space="preserve">bodies </w:t>
      </w:r>
      <w:r w:rsidR="000076D1" w:rsidRPr="00244A95">
        <w:rPr>
          <w:lang w:val="en-US"/>
        </w:rPr>
        <w:t xml:space="preserve">with judicial powers </w:t>
      </w:r>
      <w:r w:rsidRPr="00244A95">
        <w:rPr>
          <w:lang w:val="en-US"/>
        </w:rPr>
        <w:t>(</w:t>
      </w:r>
      <w:r w:rsidR="000076D1" w:rsidRPr="00244A95">
        <w:rPr>
          <w:lang w:val="en-US"/>
        </w:rPr>
        <w:t>S</w:t>
      </w:r>
      <w:r w:rsidRPr="00244A95">
        <w:rPr>
          <w:lang w:val="en-US"/>
        </w:rPr>
        <w:t xml:space="preserve">. 103). The Basic Law also stipulates that until the establishment of the Supreme Constitutional Court, the Supreme Court (established before the enactment of the Basic Law) </w:t>
      </w:r>
      <w:r w:rsidR="000076D1" w:rsidRPr="00244A95">
        <w:rPr>
          <w:lang w:val="en-US"/>
        </w:rPr>
        <w:t xml:space="preserve">would </w:t>
      </w:r>
      <w:r w:rsidRPr="00244A95">
        <w:rPr>
          <w:lang w:val="en-US"/>
        </w:rPr>
        <w:t xml:space="preserve">temporarily carry out all tasks assigned to the </w:t>
      </w:r>
      <w:r w:rsidR="00EC00CB" w:rsidRPr="00244A95">
        <w:rPr>
          <w:lang w:val="en-US"/>
        </w:rPr>
        <w:t>Administrative Courts</w:t>
      </w:r>
      <w:r w:rsidRPr="00244A95">
        <w:rPr>
          <w:lang w:val="en-US"/>
        </w:rPr>
        <w:t xml:space="preserve"> and the </w:t>
      </w:r>
      <w:commentRangeStart w:id="4"/>
      <w:r w:rsidRPr="00244A95">
        <w:rPr>
          <w:lang w:val="en-US"/>
        </w:rPr>
        <w:t>Constitutional</w:t>
      </w:r>
      <w:commentRangeEnd w:id="4"/>
      <w:r w:rsidR="00CD1AAE">
        <w:rPr>
          <w:rStyle w:val="CommentReference"/>
        </w:rPr>
        <w:commentReference w:id="4"/>
      </w:r>
      <w:r w:rsidRPr="00244A95">
        <w:rPr>
          <w:lang w:val="en-US"/>
        </w:rPr>
        <w:t xml:space="preserve"> Court, </w:t>
      </w:r>
      <w:r w:rsidR="00487123" w:rsidRPr="00244A95">
        <w:rPr>
          <w:lang w:val="en-US"/>
        </w:rPr>
        <w:t xml:space="preserve">even though </w:t>
      </w:r>
      <w:r w:rsidRPr="00244A95">
        <w:rPr>
          <w:lang w:val="en-US"/>
        </w:rPr>
        <w:t xml:space="preserve">it must refrain from interfering with </w:t>
      </w:r>
      <w:r w:rsidR="00487123" w:rsidRPr="00244A95">
        <w:rPr>
          <w:lang w:val="en-US"/>
        </w:rPr>
        <w:t xml:space="preserve">the authority of </w:t>
      </w:r>
      <w:r w:rsidRPr="00244A95">
        <w:rPr>
          <w:lang w:val="en-US"/>
        </w:rPr>
        <w:t>an</w:t>
      </w:r>
      <w:r w:rsidR="00487123" w:rsidRPr="00244A95">
        <w:rPr>
          <w:lang w:val="en-US"/>
        </w:rPr>
        <w:t xml:space="preserve">y </w:t>
      </w:r>
      <w:r w:rsidRPr="00244A95">
        <w:rPr>
          <w:lang w:val="en-US"/>
        </w:rPr>
        <w:t xml:space="preserve">other judicial </w:t>
      </w:r>
      <w:r w:rsidR="00487123" w:rsidRPr="00244A95">
        <w:rPr>
          <w:lang w:val="en-US"/>
        </w:rPr>
        <w:t xml:space="preserve">entity acting in accordance with </w:t>
      </w:r>
      <w:r w:rsidRPr="00244A95">
        <w:rPr>
          <w:lang w:val="en-US"/>
        </w:rPr>
        <w:t>the law (</w:t>
      </w:r>
      <w:r w:rsidR="00487123" w:rsidRPr="00244A95">
        <w:rPr>
          <w:lang w:val="en-US"/>
        </w:rPr>
        <w:t>S</w:t>
      </w:r>
      <w:r w:rsidRPr="00244A95">
        <w:rPr>
          <w:lang w:val="en-US"/>
        </w:rPr>
        <w:t xml:space="preserve">. 104). This provision temporarily entrusted the Supreme Court </w:t>
      </w:r>
      <w:r w:rsidR="00EC00CB" w:rsidRPr="00244A95">
        <w:rPr>
          <w:lang w:val="en-US"/>
        </w:rPr>
        <w:t xml:space="preserve">with </w:t>
      </w:r>
      <w:r w:rsidRPr="00244A95">
        <w:rPr>
          <w:lang w:val="en-US"/>
        </w:rPr>
        <w:t xml:space="preserve">the tasks of constitutional and administrative review of administrative acts and legislation. In accordance with the provisions of the Basic Law, the Constitutional Court Law was enacted in </w:t>
      </w:r>
      <w:commentRangeStart w:id="5"/>
      <w:r w:rsidRPr="00244A95">
        <w:rPr>
          <w:lang w:val="en-US"/>
        </w:rPr>
        <w:t>2006</w:t>
      </w:r>
      <w:commentRangeEnd w:id="5"/>
      <w:r w:rsidR="00CD1AAE">
        <w:rPr>
          <w:rStyle w:val="CommentReference"/>
        </w:rPr>
        <w:commentReference w:id="5"/>
      </w:r>
      <w:r w:rsidRPr="00244A95">
        <w:rPr>
          <w:lang w:val="en-US"/>
        </w:rPr>
        <w:t>.</w:t>
      </w:r>
      <w:r w:rsidR="00487123" w:rsidRPr="00244A95">
        <w:rPr>
          <w:rStyle w:val="FootnoteReference"/>
          <w:lang w:val="en-US"/>
        </w:rPr>
        <w:footnoteReference w:id="13"/>
      </w:r>
      <w:r w:rsidRPr="00244A95">
        <w:rPr>
          <w:lang w:val="en-US"/>
        </w:rPr>
        <w:t xml:space="preserve"> The authority to establish </w:t>
      </w:r>
      <w:r w:rsidR="00CD1AAE">
        <w:rPr>
          <w:lang w:val="en-US"/>
        </w:rPr>
        <w:t>t</w:t>
      </w:r>
      <w:r w:rsidR="00CD1AAE">
        <w:rPr>
          <w:lang w:val="en-US"/>
        </w:rPr>
        <w:t>he court</w:t>
      </w:r>
      <w:r w:rsidRPr="00244A95">
        <w:rPr>
          <w:lang w:val="en-US"/>
        </w:rPr>
        <w:t xml:space="preserve"> was entrusted to the </w:t>
      </w:r>
      <w:r w:rsidR="00EC00CB" w:rsidRPr="00244A95">
        <w:rPr>
          <w:lang w:val="en-US"/>
        </w:rPr>
        <w:t>p</w:t>
      </w:r>
      <w:r w:rsidRPr="00244A95">
        <w:rPr>
          <w:lang w:val="en-US"/>
        </w:rPr>
        <w:t>resident of the Palestinian Authority, subject to consultation (</w:t>
      </w:r>
      <w:r w:rsidR="00487123" w:rsidRPr="00244A95">
        <w:rPr>
          <w:i/>
          <w:iCs/>
          <w:lang w:val="en-US"/>
        </w:rPr>
        <w:t>Tash’ur</w:t>
      </w:r>
      <w:r w:rsidR="00487123" w:rsidRPr="00244A95">
        <w:rPr>
          <w:lang w:val="en-US"/>
        </w:rPr>
        <w:t xml:space="preserve"> - </w:t>
      </w:r>
      <w:r w:rsidR="00487123" w:rsidRPr="00244A95">
        <w:rPr>
          <w:rFonts w:cs="Arial"/>
          <w:rtl/>
          <w:lang w:val="en-US" w:bidi="ar-SA"/>
        </w:rPr>
        <w:t>تشاور</w:t>
      </w:r>
      <w:r w:rsidRPr="00244A95">
        <w:rPr>
          <w:lang w:val="en-US"/>
        </w:rPr>
        <w:t xml:space="preserve">) with the Supreme Judicial Council, but the authority to appoint its judges after its establishment remained in the hands of the </w:t>
      </w:r>
      <w:r w:rsidR="00EC00CB" w:rsidRPr="00244A95">
        <w:rPr>
          <w:lang w:val="en-US"/>
        </w:rPr>
        <w:t>p</w:t>
      </w:r>
      <w:r w:rsidRPr="00244A95">
        <w:rPr>
          <w:lang w:val="en-US"/>
        </w:rPr>
        <w:t xml:space="preserve">resident of the Palestinian Authority, based on the </w:t>
      </w:r>
      <w:r w:rsidR="00EC00CB" w:rsidRPr="00244A95">
        <w:rPr>
          <w:lang w:val="en-US"/>
        </w:rPr>
        <w:t xml:space="preserve">idea </w:t>
      </w:r>
      <w:r w:rsidR="00487123" w:rsidRPr="00244A95">
        <w:rPr>
          <w:lang w:val="en-US"/>
        </w:rPr>
        <w:t>of “placement” (</w:t>
      </w:r>
      <w:r w:rsidR="00487123" w:rsidRPr="00244A95">
        <w:rPr>
          <w:i/>
          <w:iCs/>
          <w:lang w:val="en-US"/>
        </w:rPr>
        <w:t>Tansiv</w:t>
      </w:r>
      <w:r w:rsidR="00487123" w:rsidRPr="00244A95">
        <w:rPr>
          <w:lang w:val="en-US"/>
        </w:rPr>
        <w:t xml:space="preserve"> - </w:t>
      </w:r>
      <w:r w:rsidR="00487123" w:rsidRPr="00244A95">
        <w:rPr>
          <w:rFonts w:cs="Arial"/>
          <w:rtl/>
          <w:lang w:val="en-US" w:bidi="ar-SA"/>
        </w:rPr>
        <w:t>تنسيب</w:t>
      </w:r>
      <w:r w:rsidR="00487123" w:rsidRPr="00244A95">
        <w:rPr>
          <w:lang w:val="en-US"/>
        </w:rPr>
        <w:t xml:space="preserve">) by </w:t>
      </w:r>
      <w:r w:rsidRPr="00244A95">
        <w:rPr>
          <w:lang w:val="en-US"/>
        </w:rPr>
        <w:t xml:space="preserve">the General Assembly </w:t>
      </w:r>
      <w:r w:rsidR="00487123" w:rsidRPr="00244A95">
        <w:rPr>
          <w:lang w:val="en-US"/>
        </w:rPr>
        <w:t>(</w:t>
      </w:r>
      <w:r w:rsidR="00487123" w:rsidRPr="00244A95">
        <w:rPr>
          <w:rFonts w:cs="Arial"/>
          <w:rtl/>
          <w:lang w:val="en-US" w:bidi="ar-SA"/>
        </w:rPr>
        <w:t>الجمعية العامة</w:t>
      </w:r>
      <w:r w:rsidR="00487123" w:rsidRPr="00244A95">
        <w:rPr>
          <w:lang w:val="en-US"/>
        </w:rPr>
        <w:t xml:space="preserve">) of </w:t>
      </w:r>
      <w:r w:rsidRPr="00244A95">
        <w:rPr>
          <w:lang w:val="en-US"/>
        </w:rPr>
        <w:t>Judges of the Constitutional Court</w:t>
      </w:r>
      <w:r w:rsidR="00CD1AAE">
        <w:rPr>
          <w:lang w:val="en-US"/>
        </w:rPr>
        <w:t>,</w:t>
      </w:r>
      <w:r w:rsidRPr="00244A95">
        <w:rPr>
          <w:lang w:val="en-US"/>
        </w:rPr>
        <w:t xml:space="preserve"> to be established (</w:t>
      </w:r>
      <w:r w:rsidR="00487123" w:rsidRPr="00244A95">
        <w:rPr>
          <w:lang w:val="en-US"/>
        </w:rPr>
        <w:t>S</w:t>
      </w:r>
      <w:r w:rsidRPr="00244A95">
        <w:rPr>
          <w:lang w:val="en-US"/>
        </w:rPr>
        <w:t xml:space="preserve">. 5). The Supreme </w:t>
      </w:r>
      <w:r w:rsidRPr="00244A95">
        <w:rPr>
          <w:lang w:val="en-US"/>
        </w:rPr>
        <w:lastRenderedPageBreak/>
        <w:t xml:space="preserve">Constitutional Court was </w:t>
      </w:r>
      <w:r w:rsidR="00A31485">
        <w:rPr>
          <w:lang w:val="en-US"/>
        </w:rPr>
        <w:t xml:space="preserve">finally </w:t>
      </w:r>
      <w:r w:rsidRPr="00244A95">
        <w:rPr>
          <w:lang w:val="en-US"/>
        </w:rPr>
        <w:t>established only in 2016</w:t>
      </w:r>
      <w:r w:rsidR="00487123" w:rsidRPr="00244A95">
        <w:rPr>
          <w:lang w:val="en-US"/>
        </w:rPr>
        <w:t>,</w:t>
      </w:r>
      <w:r w:rsidRPr="00244A95">
        <w:rPr>
          <w:lang w:val="en-US"/>
        </w:rPr>
        <w:t xml:space="preserve"> on the tenth anniversary of the enactment of the law that </w:t>
      </w:r>
      <w:r w:rsidR="00487123" w:rsidRPr="00244A95">
        <w:rPr>
          <w:lang w:val="en-US"/>
        </w:rPr>
        <w:t xml:space="preserve">enabled </w:t>
      </w:r>
      <w:r w:rsidRPr="00244A95">
        <w:rPr>
          <w:lang w:val="en-US"/>
        </w:rPr>
        <w:t xml:space="preserve">its </w:t>
      </w:r>
      <w:r w:rsidR="00CA4596">
        <w:rPr>
          <w:lang w:val="en-US"/>
        </w:rPr>
        <w:t>establishment</w:t>
      </w:r>
      <w:r w:rsidRPr="00244A95">
        <w:rPr>
          <w:lang w:val="en-US"/>
        </w:rPr>
        <w:t>. Th</w:t>
      </w:r>
      <w:r w:rsidR="00CA4596">
        <w:rPr>
          <w:lang w:val="en-US"/>
        </w:rPr>
        <w:t xml:space="preserve">is new </w:t>
      </w:r>
      <w:r w:rsidR="00EC706C">
        <w:rPr>
          <w:lang w:val="en-US"/>
        </w:rPr>
        <w:t xml:space="preserve">Supreme </w:t>
      </w:r>
      <w:r w:rsidRPr="00244A95">
        <w:rPr>
          <w:lang w:val="en-US"/>
        </w:rPr>
        <w:t xml:space="preserve">Constitutional Court </w:t>
      </w:r>
      <w:r w:rsidR="00A31485">
        <w:rPr>
          <w:lang w:val="en-US"/>
        </w:rPr>
        <w:t xml:space="preserve">actually served to </w:t>
      </w:r>
      <w:r w:rsidRPr="00244A95">
        <w:rPr>
          <w:lang w:val="en-US"/>
        </w:rPr>
        <w:t>undermine the independence of the judiciar</w:t>
      </w:r>
      <w:r w:rsidR="00CA4596">
        <w:rPr>
          <w:lang w:val="en-US"/>
        </w:rPr>
        <w:t>y, both by its position as a</w:t>
      </w:r>
      <w:r w:rsidRPr="00244A95">
        <w:rPr>
          <w:lang w:val="en-US"/>
        </w:rPr>
        <w:t xml:space="preserve"> more senior judicial </w:t>
      </w:r>
      <w:r w:rsidR="00C83EA0" w:rsidRPr="00244A95">
        <w:rPr>
          <w:lang w:val="en-US"/>
        </w:rPr>
        <w:t xml:space="preserve">entity above </w:t>
      </w:r>
      <w:r w:rsidRPr="00244A95">
        <w:rPr>
          <w:lang w:val="en-US"/>
        </w:rPr>
        <w:t>the Supreme Court</w:t>
      </w:r>
      <w:r w:rsidR="00CA4596">
        <w:rPr>
          <w:lang w:val="en-US"/>
        </w:rPr>
        <w:t xml:space="preserve"> and the judicial system as a whole</w:t>
      </w:r>
      <w:r w:rsidR="00C83EA0" w:rsidRPr="00244A95">
        <w:rPr>
          <w:lang w:val="en-US"/>
        </w:rPr>
        <w:t>,</w:t>
      </w:r>
      <w:r w:rsidRPr="00244A95">
        <w:rPr>
          <w:lang w:val="en-US"/>
        </w:rPr>
        <w:t xml:space="preserve"> and by depriving the </w:t>
      </w:r>
      <w:r w:rsidR="00C83EA0" w:rsidRPr="00244A95">
        <w:rPr>
          <w:lang w:val="en-US"/>
        </w:rPr>
        <w:t xml:space="preserve">ordinary judiciary’s </w:t>
      </w:r>
      <w:r w:rsidRPr="00244A95">
        <w:rPr>
          <w:lang w:val="en-US"/>
        </w:rPr>
        <w:t xml:space="preserve">Supreme Judicial Council, </w:t>
      </w:r>
      <w:r w:rsidR="00D84B03" w:rsidRPr="00244A95">
        <w:rPr>
          <w:lang w:val="en-US"/>
        </w:rPr>
        <w:t xml:space="preserve">chaired </w:t>
      </w:r>
      <w:r w:rsidR="00C83EA0" w:rsidRPr="00244A95">
        <w:rPr>
          <w:lang w:val="en-US"/>
        </w:rPr>
        <w:t xml:space="preserve">by </w:t>
      </w:r>
      <w:r w:rsidRPr="00244A95">
        <w:rPr>
          <w:lang w:val="en-US"/>
        </w:rPr>
        <w:t xml:space="preserve">the </w:t>
      </w:r>
      <w:r w:rsidR="00D84B03" w:rsidRPr="00244A95">
        <w:rPr>
          <w:lang w:val="en-US"/>
        </w:rPr>
        <w:t xml:space="preserve">Chief Justice </w:t>
      </w:r>
      <w:r w:rsidRPr="00244A95">
        <w:rPr>
          <w:lang w:val="en-US"/>
        </w:rPr>
        <w:t xml:space="preserve">of the Supreme Court, of </w:t>
      </w:r>
      <w:r w:rsidR="00C83EA0" w:rsidRPr="00244A95">
        <w:rPr>
          <w:lang w:val="en-US"/>
        </w:rPr>
        <w:t xml:space="preserve">the power to </w:t>
      </w:r>
      <w:r w:rsidRPr="00244A95">
        <w:rPr>
          <w:lang w:val="en-US"/>
        </w:rPr>
        <w:t>influenc</w:t>
      </w:r>
      <w:r w:rsidR="00C83EA0" w:rsidRPr="00244A95">
        <w:rPr>
          <w:lang w:val="en-US"/>
        </w:rPr>
        <w:t>e, if only by exercising the power to recommend,</w:t>
      </w:r>
      <w:r w:rsidRPr="00244A95">
        <w:rPr>
          <w:lang w:val="en-US"/>
        </w:rPr>
        <w:t xml:space="preserve"> the </w:t>
      </w:r>
      <w:r w:rsidR="00C83EA0" w:rsidRPr="00244A95">
        <w:rPr>
          <w:lang w:val="en-US"/>
        </w:rPr>
        <w:t xml:space="preserve">composition of the </w:t>
      </w:r>
      <w:r w:rsidRPr="00244A95">
        <w:rPr>
          <w:lang w:val="en-US"/>
        </w:rPr>
        <w:t xml:space="preserve">Constitutional Court. The composition of the two bodies is controlled by the </w:t>
      </w:r>
      <w:r w:rsidR="00D84B03" w:rsidRPr="00244A95">
        <w:rPr>
          <w:lang w:val="en-US"/>
        </w:rPr>
        <w:t>p</w:t>
      </w:r>
      <w:r w:rsidRPr="00244A95">
        <w:rPr>
          <w:lang w:val="en-US"/>
        </w:rPr>
        <w:t xml:space="preserve">resident of the </w:t>
      </w:r>
      <w:r w:rsidR="00C83EA0" w:rsidRPr="00244A95">
        <w:rPr>
          <w:lang w:val="en-US"/>
        </w:rPr>
        <w:t>Palestinian A</w:t>
      </w:r>
      <w:r w:rsidRPr="00244A95">
        <w:rPr>
          <w:lang w:val="en-US"/>
        </w:rPr>
        <w:t>uthority</w:t>
      </w:r>
      <w:r w:rsidR="00C83EA0" w:rsidRPr="00244A95">
        <w:rPr>
          <w:lang w:val="en-US"/>
        </w:rPr>
        <w:t>,</w:t>
      </w:r>
      <w:r w:rsidRPr="00244A95">
        <w:rPr>
          <w:lang w:val="en-US"/>
        </w:rPr>
        <w:t xml:space="preserve"> and he can use this authority to influence their independence. As I will </w:t>
      </w:r>
      <w:r w:rsidR="00C83EA0" w:rsidRPr="00244A95">
        <w:rPr>
          <w:lang w:val="en-US"/>
        </w:rPr>
        <w:t>demonstrate</w:t>
      </w:r>
      <w:r w:rsidR="00A31485">
        <w:rPr>
          <w:lang w:val="en-US"/>
        </w:rPr>
        <w:t>,</w:t>
      </w:r>
      <w:r w:rsidR="00C83EA0" w:rsidRPr="00244A95">
        <w:rPr>
          <w:lang w:val="en-US"/>
        </w:rPr>
        <w:t xml:space="preserve"> the </w:t>
      </w:r>
      <w:r w:rsidRPr="00244A95">
        <w:rPr>
          <w:lang w:val="en-US"/>
        </w:rPr>
        <w:t xml:space="preserve">establishment </w:t>
      </w:r>
      <w:r w:rsidR="00CA4596">
        <w:rPr>
          <w:lang w:val="en-US"/>
        </w:rPr>
        <w:t xml:space="preserve">of the Supreme Constitutional Court </w:t>
      </w:r>
      <w:r w:rsidRPr="00244A95">
        <w:rPr>
          <w:lang w:val="en-US"/>
        </w:rPr>
        <w:t xml:space="preserve">was a tool </w:t>
      </w:r>
      <w:r w:rsidR="00C83EA0" w:rsidRPr="00244A95">
        <w:rPr>
          <w:lang w:val="en-US"/>
        </w:rPr>
        <w:t xml:space="preserve">employed by </w:t>
      </w:r>
      <w:r w:rsidRPr="00244A95">
        <w:rPr>
          <w:lang w:val="en-US"/>
        </w:rPr>
        <w:t xml:space="preserve">the </w:t>
      </w:r>
      <w:r w:rsidR="00D84B03" w:rsidRPr="00244A95">
        <w:rPr>
          <w:lang w:val="en-US"/>
        </w:rPr>
        <w:t>p</w:t>
      </w:r>
      <w:r w:rsidRPr="00244A95">
        <w:rPr>
          <w:lang w:val="en-US"/>
        </w:rPr>
        <w:t>resident to strengthen his control over the judicia</w:t>
      </w:r>
      <w:r w:rsidR="00C83EA0" w:rsidRPr="00244A95">
        <w:rPr>
          <w:lang w:val="en-US"/>
        </w:rPr>
        <w:t>ry</w:t>
      </w:r>
      <w:r w:rsidRPr="00244A95">
        <w:rPr>
          <w:lang w:val="en-US"/>
        </w:rPr>
        <w:t>.</w:t>
      </w:r>
      <w:r w:rsidR="00C83EA0" w:rsidRPr="00244A95">
        <w:rPr>
          <w:lang w:val="en-US"/>
        </w:rPr>
        <w:t xml:space="preserve"> </w:t>
      </w:r>
      <w:r w:rsidRPr="00244A95">
        <w:rPr>
          <w:lang w:val="en-US"/>
        </w:rPr>
        <w:t>The very establishment, composition</w:t>
      </w:r>
      <w:r w:rsidR="00C83EA0" w:rsidRPr="00244A95">
        <w:rPr>
          <w:lang w:val="en-US"/>
        </w:rPr>
        <w:t>,</w:t>
      </w:r>
      <w:r w:rsidRPr="00244A95">
        <w:rPr>
          <w:lang w:val="en-US"/>
        </w:rPr>
        <w:t xml:space="preserve"> and </w:t>
      </w:r>
      <w:r w:rsidR="00C83EA0" w:rsidRPr="00244A95">
        <w:rPr>
          <w:lang w:val="en-US"/>
        </w:rPr>
        <w:t xml:space="preserve">the </w:t>
      </w:r>
      <w:r w:rsidRPr="00244A95">
        <w:rPr>
          <w:lang w:val="en-US"/>
        </w:rPr>
        <w:t xml:space="preserve">question of the relationship between </w:t>
      </w:r>
      <w:r w:rsidR="00CA4596">
        <w:rPr>
          <w:lang w:val="en-US"/>
        </w:rPr>
        <w:t>that court’s</w:t>
      </w:r>
      <w:r w:rsidR="00C83EA0" w:rsidRPr="00244A95">
        <w:rPr>
          <w:lang w:val="en-US"/>
        </w:rPr>
        <w:t xml:space="preserve"> </w:t>
      </w:r>
      <w:r w:rsidRPr="00244A95">
        <w:rPr>
          <w:lang w:val="en-US"/>
        </w:rPr>
        <w:t>authority and the authority of the Supreme Court</w:t>
      </w:r>
      <w:r w:rsidR="00C83EA0" w:rsidRPr="00244A95">
        <w:rPr>
          <w:lang w:val="en-US"/>
        </w:rPr>
        <w:t>,</w:t>
      </w:r>
      <w:r w:rsidRPr="00244A95">
        <w:rPr>
          <w:lang w:val="en-US"/>
        </w:rPr>
        <w:t xml:space="preserve"> have been</w:t>
      </w:r>
      <w:r w:rsidR="00D84B03" w:rsidRPr="00244A95">
        <w:rPr>
          <w:lang w:val="en-US"/>
        </w:rPr>
        <w:t>,</w:t>
      </w:r>
      <w:r w:rsidRPr="00244A95">
        <w:rPr>
          <w:lang w:val="en-US"/>
        </w:rPr>
        <w:t xml:space="preserve"> and still are</w:t>
      </w:r>
      <w:r w:rsidR="00D84B03" w:rsidRPr="00244A95">
        <w:rPr>
          <w:lang w:val="en-US"/>
        </w:rPr>
        <w:t>,</w:t>
      </w:r>
      <w:r w:rsidRPr="00244A95">
        <w:rPr>
          <w:lang w:val="en-US"/>
        </w:rPr>
        <w:t xml:space="preserve"> the focus of the </w:t>
      </w:r>
      <w:r w:rsidR="00C83EA0" w:rsidRPr="00244A95">
        <w:rPr>
          <w:lang w:val="en-US"/>
        </w:rPr>
        <w:t xml:space="preserve">Palestinian Authority’s </w:t>
      </w:r>
      <w:r w:rsidRPr="00244A95">
        <w:rPr>
          <w:lang w:val="en-US"/>
        </w:rPr>
        <w:t>judicia</w:t>
      </w:r>
      <w:r w:rsidR="00C83EA0" w:rsidRPr="00244A95">
        <w:rPr>
          <w:lang w:val="en-US"/>
        </w:rPr>
        <w:t>ry’s</w:t>
      </w:r>
      <w:r w:rsidRPr="00244A95">
        <w:rPr>
          <w:lang w:val="en-US"/>
        </w:rPr>
        <w:t xml:space="preserve"> struggle </w:t>
      </w:r>
      <w:r w:rsidR="00C83EA0" w:rsidRPr="00244A95">
        <w:rPr>
          <w:lang w:val="en-US"/>
        </w:rPr>
        <w:t>for independence</w:t>
      </w:r>
      <w:r w:rsidRPr="00244A95">
        <w:rPr>
          <w:lang w:val="en-US"/>
        </w:rPr>
        <w:t>.</w:t>
      </w:r>
    </w:p>
    <w:p w14:paraId="31D8E487" w14:textId="413F89EC" w:rsidR="00D24B8B" w:rsidRPr="00244A95" w:rsidRDefault="00C83EA0" w:rsidP="00120FA9">
      <w:pPr>
        <w:spacing w:line="360" w:lineRule="auto"/>
        <w:jc w:val="both"/>
        <w:rPr>
          <w:lang w:val="en-US"/>
        </w:rPr>
      </w:pPr>
      <w:r w:rsidRPr="00244A95">
        <w:rPr>
          <w:lang w:val="en-US"/>
        </w:rPr>
        <w:t>Therefore</w:t>
      </w:r>
      <w:r w:rsidR="00D24B8B" w:rsidRPr="00244A95">
        <w:rPr>
          <w:lang w:val="en-US"/>
        </w:rPr>
        <w:t xml:space="preserve">, the two </w:t>
      </w:r>
      <w:r w:rsidR="00D84B03" w:rsidRPr="00244A95">
        <w:rPr>
          <w:lang w:val="en-US"/>
        </w:rPr>
        <w:t xml:space="preserve">main </w:t>
      </w:r>
      <w:r w:rsidR="00D24B8B" w:rsidRPr="00244A95">
        <w:rPr>
          <w:lang w:val="en-US"/>
        </w:rPr>
        <w:t xml:space="preserve">weaknesses </w:t>
      </w:r>
      <w:r w:rsidR="00D84B03" w:rsidRPr="00244A95">
        <w:rPr>
          <w:lang w:val="en-US"/>
        </w:rPr>
        <w:t xml:space="preserve">affecting </w:t>
      </w:r>
      <w:r w:rsidR="00D24B8B" w:rsidRPr="00244A95">
        <w:rPr>
          <w:lang w:val="en-US"/>
        </w:rPr>
        <w:t xml:space="preserve">the independent status of the Palestinian judiciary </w:t>
      </w:r>
      <w:r w:rsidR="00D84B03" w:rsidRPr="00244A95">
        <w:rPr>
          <w:lang w:val="en-US"/>
        </w:rPr>
        <w:t xml:space="preserve">were </w:t>
      </w:r>
      <w:r w:rsidR="00D24B8B" w:rsidRPr="00244A95">
        <w:rPr>
          <w:lang w:val="en-US"/>
        </w:rPr>
        <w:t xml:space="preserve">already established in the Palestinian Basic </w:t>
      </w:r>
      <w:r w:rsidR="00C03FED" w:rsidRPr="00244A95">
        <w:rPr>
          <w:lang w:val="en-US"/>
        </w:rPr>
        <w:t>Law</w:t>
      </w:r>
      <w:r w:rsidR="00CA4596">
        <w:rPr>
          <w:lang w:val="en-US"/>
        </w:rPr>
        <w:t xml:space="preserve">, which invested </w:t>
      </w:r>
      <w:r w:rsidR="00D24B8B" w:rsidRPr="00244A95">
        <w:rPr>
          <w:lang w:val="en-US"/>
        </w:rPr>
        <w:t xml:space="preserve">the </w:t>
      </w:r>
      <w:r w:rsidR="00D84B03" w:rsidRPr="00244A95">
        <w:rPr>
          <w:lang w:val="en-US"/>
        </w:rPr>
        <w:t>p</w:t>
      </w:r>
      <w:r w:rsidRPr="00244A95">
        <w:rPr>
          <w:lang w:val="en-US"/>
        </w:rPr>
        <w:t xml:space="preserve">resident </w:t>
      </w:r>
      <w:r w:rsidR="00D24B8B" w:rsidRPr="00244A95">
        <w:rPr>
          <w:lang w:val="en-US"/>
        </w:rPr>
        <w:t>of the Palestinian Authority</w:t>
      </w:r>
      <w:r w:rsidR="00CA4596">
        <w:rPr>
          <w:lang w:val="en-US"/>
        </w:rPr>
        <w:t xml:space="preserve"> with considerable power over the judiciary</w:t>
      </w:r>
      <w:r w:rsidR="00D24B8B" w:rsidRPr="00244A95">
        <w:rPr>
          <w:lang w:val="en-US"/>
        </w:rPr>
        <w:t xml:space="preserve">. First, the </w:t>
      </w:r>
      <w:r w:rsidR="00D84B03" w:rsidRPr="00244A95">
        <w:rPr>
          <w:lang w:val="en-US"/>
        </w:rPr>
        <w:t>p</w:t>
      </w:r>
      <w:r w:rsidR="00A11DD5" w:rsidRPr="00244A95">
        <w:rPr>
          <w:lang w:val="en-US"/>
        </w:rPr>
        <w:t xml:space="preserve">resident of the </w:t>
      </w:r>
      <w:r w:rsidR="00A31485" w:rsidRPr="00244A95">
        <w:rPr>
          <w:lang w:val="en-US"/>
        </w:rPr>
        <w:t>Palestinian Authority</w:t>
      </w:r>
      <w:r w:rsidR="00A31485">
        <w:rPr>
          <w:lang w:val="en-US"/>
        </w:rPr>
        <w:t xml:space="preserve"> </w:t>
      </w:r>
      <w:r w:rsidR="00D24B8B" w:rsidRPr="00244A95">
        <w:rPr>
          <w:lang w:val="en-US"/>
        </w:rPr>
        <w:t xml:space="preserve">is authorized to appoint judges, including the </w:t>
      </w:r>
      <w:r w:rsidR="00D84B03" w:rsidRPr="00244A95">
        <w:rPr>
          <w:lang w:val="en-US"/>
        </w:rPr>
        <w:t xml:space="preserve">Chief Justice </w:t>
      </w:r>
      <w:r w:rsidR="00D24B8B" w:rsidRPr="00244A95">
        <w:rPr>
          <w:lang w:val="en-US"/>
        </w:rPr>
        <w:t>of the Supreme Court</w:t>
      </w:r>
      <w:r w:rsidR="00A11DD5" w:rsidRPr="00244A95">
        <w:rPr>
          <w:lang w:val="en-US"/>
        </w:rPr>
        <w:t>,</w:t>
      </w:r>
      <w:r w:rsidR="00D24B8B" w:rsidRPr="00244A95">
        <w:rPr>
          <w:lang w:val="en-US"/>
        </w:rPr>
        <w:t xml:space="preserve"> and the </w:t>
      </w:r>
      <w:r w:rsidR="00D84B03" w:rsidRPr="00244A95">
        <w:rPr>
          <w:lang w:val="en-US"/>
        </w:rPr>
        <w:t xml:space="preserve">Chairman </w:t>
      </w:r>
      <w:r w:rsidR="00D24B8B" w:rsidRPr="00244A95">
        <w:rPr>
          <w:lang w:val="en-US"/>
        </w:rPr>
        <w:t xml:space="preserve">of the Supreme Judicial Council who heads the judiciary. Second, the </w:t>
      </w:r>
      <w:r w:rsidR="00D84B03" w:rsidRPr="00244A95">
        <w:rPr>
          <w:lang w:val="en-US"/>
        </w:rPr>
        <w:t>p</w:t>
      </w:r>
      <w:r w:rsidR="00A11DD5" w:rsidRPr="00244A95">
        <w:rPr>
          <w:lang w:val="en-US"/>
        </w:rPr>
        <w:t>resident of the Palestinian A</w:t>
      </w:r>
      <w:r w:rsidR="00D24B8B" w:rsidRPr="00244A95">
        <w:rPr>
          <w:lang w:val="en-US"/>
        </w:rPr>
        <w:t xml:space="preserve">uthority has been given extensive powers </w:t>
      </w:r>
      <w:r w:rsidR="00A11DD5" w:rsidRPr="00244A95">
        <w:rPr>
          <w:lang w:val="en-US"/>
        </w:rPr>
        <w:t xml:space="preserve">to enact </w:t>
      </w:r>
      <w:r w:rsidR="00D24B8B" w:rsidRPr="00244A95">
        <w:rPr>
          <w:lang w:val="en-US"/>
        </w:rPr>
        <w:t>emergency legislation</w:t>
      </w:r>
      <w:r w:rsidR="00A11DD5" w:rsidRPr="00244A95">
        <w:rPr>
          <w:lang w:val="en-US"/>
        </w:rPr>
        <w:t>,</w:t>
      </w:r>
      <w:r w:rsidR="00D24B8B" w:rsidRPr="00244A95">
        <w:rPr>
          <w:lang w:val="en-US"/>
        </w:rPr>
        <w:t xml:space="preserve"> and the</w:t>
      </w:r>
      <w:r w:rsidR="00A11DD5" w:rsidRPr="00244A95">
        <w:rPr>
          <w:lang w:val="en-US"/>
        </w:rPr>
        <w:t>se</w:t>
      </w:r>
      <w:r w:rsidR="00D24B8B" w:rsidRPr="00244A95">
        <w:rPr>
          <w:lang w:val="en-US"/>
        </w:rPr>
        <w:t xml:space="preserve"> </w:t>
      </w:r>
      <w:r w:rsidR="00A11DD5" w:rsidRPr="00244A95">
        <w:rPr>
          <w:lang w:val="en-US"/>
        </w:rPr>
        <w:t xml:space="preserve">enable </w:t>
      </w:r>
      <w:r w:rsidR="00D24B8B" w:rsidRPr="00244A95">
        <w:rPr>
          <w:lang w:val="en-US"/>
        </w:rPr>
        <w:t>him to influence</w:t>
      </w:r>
      <w:r w:rsidR="00D84B03" w:rsidRPr="00244A95">
        <w:rPr>
          <w:lang w:val="en-US"/>
        </w:rPr>
        <w:t>,</w:t>
      </w:r>
      <w:r w:rsidR="00D24B8B" w:rsidRPr="00244A95">
        <w:rPr>
          <w:lang w:val="en-US"/>
        </w:rPr>
        <w:t xml:space="preserve"> </w:t>
      </w:r>
      <w:r w:rsidR="00A31485">
        <w:rPr>
          <w:lang w:val="en-US"/>
        </w:rPr>
        <w:t>through</w:t>
      </w:r>
      <w:r w:rsidR="00A11DD5" w:rsidRPr="00244A95">
        <w:rPr>
          <w:lang w:val="en-US"/>
        </w:rPr>
        <w:t xml:space="preserve"> </w:t>
      </w:r>
      <w:r w:rsidR="00D24B8B" w:rsidRPr="00244A95">
        <w:rPr>
          <w:lang w:val="en-US"/>
        </w:rPr>
        <w:t>legislation</w:t>
      </w:r>
      <w:r w:rsidR="00D84B03" w:rsidRPr="00244A95">
        <w:rPr>
          <w:lang w:val="en-US"/>
        </w:rPr>
        <w:t>,</w:t>
      </w:r>
      <w:r w:rsidR="00D24B8B" w:rsidRPr="00244A95">
        <w:rPr>
          <w:lang w:val="en-US"/>
        </w:rPr>
        <w:t xml:space="preserve"> the composition and independence of the authority</w:t>
      </w:r>
      <w:r w:rsidR="00A11DD5" w:rsidRPr="00244A95">
        <w:rPr>
          <w:lang w:val="en-US"/>
        </w:rPr>
        <w:t>,</w:t>
      </w:r>
      <w:r w:rsidR="00D24B8B" w:rsidRPr="00244A95">
        <w:rPr>
          <w:lang w:val="en-US"/>
        </w:rPr>
        <w:t xml:space="preserve"> </w:t>
      </w:r>
      <w:r w:rsidR="00232B07" w:rsidRPr="00244A95">
        <w:rPr>
          <w:lang w:val="en-US"/>
        </w:rPr>
        <w:t>and</w:t>
      </w:r>
      <w:r w:rsidR="00D24B8B" w:rsidRPr="00244A95">
        <w:rPr>
          <w:lang w:val="en-US"/>
        </w:rPr>
        <w:t xml:space="preserve"> to establish courts and determine their powers. Since the election of Mahmoud Abbas as </w:t>
      </w:r>
      <w:r w:rsidR="00D84B03" w:rsidRPr="00244A95">
        <w:rPr>
          <w:lang w:val="en-US"/>
        </w:rPr>
        <w:t>p</w:t>
      </w:r>
      <w:r w:rsidR="00D24B8B" w:rsidRPr="00244A95">
        <w:rPr>
          <w:lang w:val="en-US"/>
        </w:rPr>
        <w:t>resident of the Palestinian Authority in January 2005,</w:t>
      </w:r>
      <w:r w:rsidR="00A11DD5" w:rsidRPr="00244A95">
        <w:rPr>
          <w:rStyle w:val="FootnoteReference"/>
          <w:lang w:val="en-US"/>
        </w:rPr>
        <w:footnoteReference w:id="14"/>
      </w:r>
      <w:r w:rsidR="00D24B8B" w:rsidRPr="00244A95">
        <w:rPr>
          <w:lang w:val="en-US"/>
        </w:rPr>
        <w:t xml:space="preserve"> he has used </w:t>
      </w:r>
      <w:r w:rsidR="00D84B03" w:rsidRPr="00244A95">
        <w:rPr>
          <w:lang w:val="en-US"/>
        </w:rPr>
        <w:t xml:space="preserve">these </w:t>
      </w:r>
      <w:r w:rsidR="00D24B8B" w:rsidRPr="00244A95">
        <w:rPr>
          <w:lang w:val="en-US"/>
        </w:rPr>
        <w:t xml:space="preserve">powers to gain control </w:t>
      </w:r>
      <w:r w:rsidR="00D84B03" w:rsidRPr="00244A95">
        <w:rPr>
          <w:lang w:val="en-US"/>
        </w:rPr>
        <w:t xml:space="preserve">over </w:t>
      </w:r>
      <w:r w:rsidR="00D24B8B" w:rsidRPr="00244A95">
        <w:rPr>
          <w:lang w:val="en-US"/>
        </w:rPr>
        <w:t xml:space="preserve">the Palestinian judiciary. The </w:t>
      </w:r>
      <w:r w:rsidR="00D84B03" w:rsidRPr="00244A95">
        <w:rPr>
          <w:lang w:val="en-US"/>
        </w:rPr>
        <w:t xml:space="preserve">leaders </w:t>
      </w:r>
      <w:r w:rsidR="00D24B8B" w:rsidRPr="00244A95">
        <w:rPr>
          <w:lang w:val="en-US"/>
        </w:rPr>
        <w:t xml:space="preserve">of the Palestinian judiciary and the Supreme Court have struggled </w:t>
      </w:r>
      <w:r w:rsidR="00A11DD5" w:rsidRPr="00244A95">
        <w:rPr>
          <w:lang w:val="en-US"/>
        </w:rPr>
        <w:t xml:space="preserve">against </w:t>
      </w:r>
      <w:r w:rsidR="00A31485">
        <w:rPr>
          <w:lang w:val="en-US"/>
        </w:rPr>
        <w:t>his</w:t>
      </w:r>
      <w:r w:rsidR="00D24B8B" w:rsidRPr="00244A95">
        <w:rPr>
          <w:lang w:val="en-US"/>
        </w:rPr>
        <w:t xml:space="preserve"> </w:t>
      </w:r>
      <w:r w:rsidR="00D84B03" w:rsidRPr="00244A95">
        <w:rPr>
          <w:lang w:val="en-US"/>
        </w:rPr>
        <w:t>actions</w:t>
      </w:r>
      <w:r w:rsidR="00CA4596">
        <w:rPr>
          <w:lang w:val="en-US"/>
        </w:rPr>
        <w:t>, focusing</w:t>
      </w:r>
      <w:r w:rsidR="00D24B8B" w:rsidRPr="00244A95">
        <w:rPr>
          <w:lang w:val="en-US"/>
        </w:rPr>
        <w:t xml:space="preserve"> mainly </w:t>
      </w:r>
      <w:r w:rsidR="00CA4596">
        <w:rPr>
          <w:lang w:val="en-US"/>
        </w:rPr>
        <w:t>over</w:t>
      </w:r>
      <w:r w:rsidR="00D24B8B" w:rsidRPr="00244A95">
        <w:rPr>
          <w:lang w:val="en-US"/>
        </w:rPr>
        <w:t xml:space="preserve"> the power of recommendation </w:t>
      </w:r>
      <w:r w:rsidR="00A11DD5" w:rsidRPr="00244A95">
        <w:rPr>
          <w:lang w:val="en-US"/>
        </w:rPr>
        <w:t xml:space="preserve">concerning </w:t>
      </w:r>
      <w:r w:rsidR="00D24B8B" w:rsidRPr="00244A95">
        <w:rPr>
          <w:lang w:val="en-US"/>
        </w:rPr>
        <w:t xml:space="preserve">the appointment of judges or their </w:t>
      </w:r>
      <w:r w:rsidR="00C03FED" w:rsidRPr="00244A95">
        <w:rPr>
          <w:lang w:val="en-US"/>
        </w:rPr>
        <w:t>retirement</w:t>
      </w:r>
      <w:r w:rsidR="00CA4596">
        <w:rPr>
          <w:lang w:val="en-US"/>
        </w:rPr>
        <w:t>; however, they have been</w:t>
      </w:r>
      <w:r w:rsidR="00A11DD5" w:rsidRPr="00244A95">
        <w:rPr>
          <w:lang w:val="en-US"/>
        </w:rPr>
        <w:t xml:space="preserve"> </w:t>
      </w:r>
      <w:r w:rsidR="00D24B8B" w:rsidRPr="00244A95">
        <w:rPr>
          <w:lang w:val="en-US"/>
        </w:rPr>
        <w:t xml:space="preserve">careful not to criticize the legislative powers that the </w:t>
      </w:r>
      <w:r w:rsidR="00D84B03" w:rsidRPr="00244A95">
        <w:rPr>
          <w:lang w:val="en-US"/>
        </w:rPr>
        <w:t>p</w:t>
      </w:r>
      <w:r w:rsidR="00D24B8B" w:rsidRPr="00244A95">
        <w:rPr>
          <w:lang w:val="en-US"/>
        </w:rPr>
        <w:t xml:space="preserve">resident </w:t>
      </w:r>
      <w:r w:rsidR="00A11DD5" w:rsidRPr="00244A95">
        <w:rPr>
          <w:lang w:val="en-US"/>
        </w:rPr>
        <w:t>assumed</w:t>
      </w:r>
      <w:r w:rsidR="00D24B8B" w:rsidRPr="00244A95">
        <w:rPr>
          <w:lang w:val="en-US"/>
        </w:rPr>
        <w:t>. The struggle also found its way into public and media discourse</w:t>
      </w:r>
      <w:r w:rsidR="00A11DD5" w:rsidRPr="00244A95">
        <w:rPr>
          <w:lang w:val="en-US"/>
        </w:rPr>
        <w:t>,</w:t>
      </w:r>
      <w:r w:rsidR="00D24B8B" w:rsidRPr="00244A95">
        <w:rPr>
          <w:lang w:val="en-US"/>
        </w:rPr>
        <w:t xml:space="preserve"> as each side tries to harness public opinion to its advantage. I will leave the </w:t>
      </w:r>
      <w:r w:rsidR="00A11DD5" w:rsidRPr="00244A95">
        <w:rPr>
          <w:lang w:val="en-US"/>
        </w:rPr>
        <w:t xml:space="preserve">outcome </w:t>
      </w:r>
      <w:r w:rsidR="00D24B8B" w:rsidRPr="00244A95">
        <w:rPr>
          <w:lang w:val="en-US"/>
        </w:rPr>
        <w:t>of this struggle to the judgment of the readers of this article. In the next chapter, I will chronologically</w:t>
      </w:r>
      <w:r w:rsidR="00A11DD5" w:rsidRPr="00244A95">
        <w:rPr>
          <w:lang w:val="en-US"/>
        </w:rPr>
        <w:t xml:space="preserve"> review</w:t>
      </w:r>
      <w:r w:rsidR="00D84B03" w:rsidRPr="00244A95">
        <w:rPr>
          <w:lang w:val="en-US"/>
        </w:rPr>
        <w:t xml:space="preserve"> </w:t>
      </w:r>
      <w:r w:rsidR="00D24B8B" w:rsidRPr="00244A95">
        <w:rPr>
          <w:lang w:val="en-US"/>
        </w:rPr>
        <w:t xml:space="preserve">the </w:t>
      </w:r>
      <w:r w:rsidR="00A11DD5" w:rsidRPr="00244A95">
        <w:rPr>
          <w:lang w:val="en-US"/>
        </w:rPr>
        <w:t xml:space="preserve">principal </w:t>
      </w:r>
      <w:r w:rsidR="00D24B8B" w:rsidRPr="00244A95">
        <w:rPr>
          <w:lang w:val="en-US"/>
        </w:rPr>
        <w:t>milestones in the judiciary</w:t>
      </w:r>
      <w:r w:rsidR="00A846D6" w:rsidRPr="00244A95">
        <w:rPr>
          <w:lang w:val="en-US"/>
        </w:rPr>
        <w:t>’</w:t>
      </w:r>
      <w:r w:rsidR="00D24B8B" w:rsidRPr="00244A95">
        <w:rPr>
          <w:lang w:val="en-US"/>
        </w:rPr>
        <w:t xml:space="preserve">s struggle for independence during the </w:t>
      </w:r>
      <w:r w:rsidR="00D24B8B" w:rsidRPr="00244A95">
        <w:rPr>
          <w:lang w:val="en-US"/>
        </w:rPr>
        <w:lastRenderedPageBreak/>
        <w:t xml:space="preserve">tenure of the current Palestinian </w:t>
      </w:r>
      <w:r w:rsidR="00D84B03" w:rsidRPr="00244A95">
        <w:rPr>
          <w:lang w:val="en-US"/>
        </w:rPr>
        <w:t>p</w:t>
      </w:r>
      <w:r w:rsidR="00A11DD5" w:rsidRPr="00244A95">
        <w:rPr>
          <w:lang w:val="en-US"/>
        </w:rPr>
        <w:t>resident</w:t>
      </w:r>
      <w:r w:rsidR="00D24B8B" w:rsidRPr="00244A95">
        <w:rPr>
          <w:lang w:val="en-US"/>
        </w:rPr>
        <w:t>, Mahmoud Abbas</w:t>
      </w:r>
      <w:r w:rsidR="00CA4596" w:rsidRPr="00CA4596">
        <w:rPr>
          <w:lang w:val="en-US"/>
        </w:rPr>
        <w:t xml:space="preserve"> </w:t>
      </w:r>
      <w:r w:rsidR="00CA4596" w:rsidRPr="00244A95">
        <w:rPr>
          <w:lang w:val="en-US"/>
        </w:rPr>
        <w:t>pursuant to the respective tenures of the Chief Justices of the Supreme Court</w:t>
      </w:r>
      <w:r w:rsidR="00D24B8B" w:rsidRPr="00244A95">
        <w:rPr>
          <w:lang w:val="en-US"/>
        </w:rPr>
        <w:t>.</w:t>
      </w:r>
    </w:p>
    <w:p w14:paraId="68C3DC24" w14:textId="28247E76" w:rsidR="00D24B8B" w:rsidRPr="00244A95" w:rsidRDefault="00D24B8B" w:rsidP="00120FA9">
      <w:pPr>
        <w:spacing w:line="360" w:lineRule="auto"/>
        <w:jc w:val="both"/>
        <w:rPr>
          <w:lang w:val="en-US"/>
        </w:rPr>
      </w:pPr>
    </w:p>
    <w:p w14:paraId="3CE14DC2" w14:textId="1F40EAD4" w:rsidR="00D24B8B" w:rsidRPr="00244A95" w:rsidRDefault="00D24B8B" w:rsidP="00120FA9">
      <w:pPr>
        <w:spacing w:line="360" w:lineRule="auto"/>
        <w:jc w:val="both"/>
        <w:rPr>
          <w:b/>
          <w:bCs/>
          <w:lang w:val="en-US"/>
        </w:rPr>
      </w:pPr>
      <w:r w:rsidRPr="00244A95">
        <w:rPr>
          <w:b/>
          <w:bCs/>
          <w:lang w:val="en-US"/>
        </w:rPr>
        <w:t xml:space="preserve">B. The </w:t>
      </w:r>
      <w:r w:rsidR="0056766D" w:rsidRPr="00244A95">
        <w:rPr>
          <w:b/>
          <w:bCs/>
          <w:lang w:val="en-US"/>
        </w:rPr>
        <w:t>S</w:t>
      </w:r>
      <w:r w:rsidRPr="00244A95">
        <w:rPr>
          <w:b/>
          <w:bCs/>
          <w:lang w:val="en-US"/>
        </w:rPr>
        <w:t>truggle</w:t>
      </w:r>
      <w:r w:rsidR="0056766D" w:rsidRPr="00244A95">
        <w:rPr>
          <w:b/>
          <w:bCs/>
          <w:lang w:val="en-US"/>
        </w:rPr>
        <w:t xml:space="preserve"> </w:t>
      </w:r>
      <w:r w:rsidRPr="00244A95">
        <w:rPr>
          <w:b/>
          <w:bCs/>
          <w:lang w:val="en-US"/>
        </w:rPr>
        <w:t xml:space="preserve">for </w:t>
      </w:r>
      <w:r w:rsidR="0056766D" w:rsidRPr="00244A95">
        <w:rPr>
          <w:b/>
          <w:bCs/>
          <w:lang w:val="en-US"/>
        </w:rPr>
        <w:t>the I</w:t>
      </w:r>
      <w:r w:rsidRPr="00244A95">
        <w:rPr>
          <w:b/>
          <w:bCs/>
          <w:lang w:val="en-US"/>
        </w:rPr>
        <w:t xml:space="preserve">ndependence of the </w:t>
      </w:r>
      <w:r w:rsidR="0056766D" w:rsidRPr="00244A95">
        <w:rPr>
          <w:b/>
          <w:bCs/>
          <w:lang w:val="en-US"/>
        </w:rPr>
        <w:t>J</w:t>
      </w:r>
      <w:r w:rsidRPr="00244A95">
        <w:rPr>
          <w:b/>
          <w:bCs/>
          <w:lang w:val="en-US"/>
        </w:rPr>
        <w:t>udiciary during Mahmoud Abbas</w:t>
      </w:r>
      <w:r w:rsidR="00A846D6" w:rsidRPr="00244A95">
        <w:rPr>
          <w:b/>
          <w:bCs/>
          <w:lang w:val="en-US"/>
        </w:rPr>
        <w:t>’</w:t>
      </w:r>
      <w:r w:rsidR="00F85D2C">
        <w:rPr>
          <w:b/>
          <w:bCs/>
          <w:lang w:val="en-US"/>
        </w:rPr>
        <w:t>s</w:t>
      </w:r>
      <w:r w:rsidRPr="00244A95">
        <w:rPr>
          <w:b/>
          <w:bCs/>
          <w:lang w:val="en-US"/>
        </w:rPr>
        <w:t xml:space="preserve"> </w:t>
      </w:r>
      <w:r w:rsidR="0056766D" w:rsidRPr="00244A95">
        <w:rPr>
          <w:b/>
          <w:bCs/>
          <w:lang w:val="en-US"/>
        </w:rPr>
        <w:t>Tenure –</w:t>
      </w:r>
      <w:r w:rsidRPr="00244A95">
        <w:rPr>
          <w:b/>
          <w:bCs/>
          <w:lang w:val="en-US"/>
        </w:rPr>
        <w:t xml:space="preserve"> </w:t>
      </w:r>
      <w:r w:rsidR="0056766D" w:rsidRPr="00244A95">
        <w:rPr>
          <w:b/>
          <w:bCs/>
          <w:lang w:val="en-US"/>
        </w:rPr>
        <w:t>I</w:t>
      </w:r>
      <w:r w:rsidRPr="00244A95">
        <w:rPr>
          <w:b/>
          <w:bCs/>
          <w:lang w:val="en-US"/>
        </w:rPr>
        <w:t>n</w:t>
      </w:r>
      <w:r w:rsidR="0056766D" w:rsidRPr="00244A95">
        <w:rPr>
          <w:b/>
          <w:bCs/>
          <w:lang w:val="en-US"/>
        </w:rPr>
        <w:t xml:space="preserve"> Practice</w:t>
      </w:r>
    </w:p>
    <w:p w14:paraId="2A70EEE8" w14:textId="7F2B95CF" w:rsidR="00D24B8B" w:rsidRPr="00244A95" w:rsidRDefault="00D24B8B" w:rsidP="00120FA9">
      <w:pPr>
        <w:spacing w:line="360" w:lineRule="auto"/>
        <w:jc w:val="both"/>
        <w:rPr>
          <w:lang w:val="en-US"/>
        </w:rPr>
      </w:pPr>
      <w:r w:rsidRPr="00244A95">
        <w:rPr>
          <w:b/>
          <w:bCs/>
          <w:lang w:val="en-US"/>
        </w:rPr>
        <w:t xml:space="preserve">1. The </w:t>
      </w:r>
      <w:r w:rsidR="0056766D" w:rsidRPr="00244A95">
        <w:rPr>
          <w:b/>
          <w:bCs/>
          <w:lang w:val="en-US"/>
        </w:rPr>
        <w:t xml:space="preserve">Tragic End </w:t>
      </w:r>
      <w:r w:rsidRPr="00244A95">
        <w:rPr>
          <w:b/>
          <w:bCs/>
          <w:lang w:val="en-US"/>
        </w:rPr>
        <w:t xml:space="preserve">of </w:t>
      </w:r>
      <w:r w:rsidR="00D84B03" w:rsidRPr="00244A95">
        <w:rPr>
          <w:b/>
          <w:bCs/>
          <w:lang w:val="en-US"/>
        </w:rPr>
        <w:t xml:space="preserve">Chief Justice </w:t>
      </w:r>
      <w:r w:rsidR="00A31485">
        <w:rPr>
          <w:b/>
          <w:bCs/>
          <w:lang w:val="en-US"/>
        </w:rPr>
        <w:t>al</w:t>
      </w:r>
      <w:r w:rsidRPr="00244A95">
        <w:rPr>
          <w:b/>
          <w:bCs/>
          <w:lang w:val="en-US"/>
        </w:rPr>
        <w:t>-</w:t>
      </w:r>
      <w:commentRangeStart w:id="6"/>
      <w:r w:rsidR="00A83699" w:rsidRPr="00244A95">
        <w:rPr>
          <w:b/>
          <w:bCs/>
          <w:lang w:val="en-US"/>
        </w:rPr>
        <w:t>Sourani</w:t>
      </w:r>
      <w:r w:rsidR="00A846D6" w:rsidRPr="00244A95">
        <w:rPr>
          <w:b/>
          <w:bCs/>
          <w:lang w:val="en-US"/>
        </w:rPr>
        <w:t>’</w:t>
      </w:r>
      <w:r w:rsidRPr="00244A95">
        <w:rPr>
          <w:b/>
          <w:bCs/>
          <w:lang w:val="en-US"/>
        </w:rPr>
        <w:t>s</w:t>
      </w:r>
      <w:commentRangeEnd w:id="6"/>
      <w:r w:rsidR="00A31485">
        <w:rPr>
          <w:rStyle w:val="CommentReference"/>
        </w:rPr>
        <w:commentReference w:id="6"/>
      </w:r>
      <w:r w:rsidRPr="00244A95">
        <w:rPr>
          <w:b/>
          <w:bCs/>
          <w:lang w:val="en-US"/>
        </w:rPr>
        <w:t xml:space="preserve"> </w:t>
      </w:r>
      <w:r w:rsidR="0056766D" w:rsidRPr="00244A95">
        <w:rPr>
          <w:b/>
          <w:bCs/>
          <w:lang w:val="en-US"/>
        </w:rPr>
        <w:t>T</w:t>
      </w:r>
      <w:r w:rsidRPr="00244A95">
        <w:rPr>
          <w:b/>
          <w:bCs/>
          <w:lang w:val="en-US"/>
        </w:rPr>
        <w:t>enure (2005)</w:t>
      </w:r>
    </w:p>
    <w:p w14:paraId="6282099D" w14:textId="0B8E4A78" w:rsidR="00D24B8B" w:rsidRPr="00244A95" w:rsidRDefault="0056766D" w:rsidP="00120FA9">
      <w:pPr>
        <w:spacing w:line="360" w:lineRule="auto"/>
        <w:jc w:val="both"/>
        <w:rPr>
          <w:rtl/>
          <w:lang w:val="en-US"/>
        </w:rPr>
      </w:pPr>
      <w:r w:rsidRPr="00244A95">
        <w:rPr>
          <w:lang w:val="en-US"/>
        </w:rPr>
        <w:t xml:space="preserve">When </w:t>
      </w:r>
      <w:r w:rsidR="00D24B8B" w:rsidRPr="00244A95">
        <w:rPr>
          <w:lang w:val="en-US"/>
        </w:rPr>
        <w:t xml:space="preserve">Mahmoud Abbas </w:t>
      </w:r>
      <w:r w:rsidR="00487D0C" w:rsidRPr="00244A95">
        <w:rPr>
          <w:lang w:val="en-US"/>
        </w:rPr>
        <w:t xml:space="preserve">assumed </w:t>
      </w:r>
      <w:r w:rsidRPr="00244A95">
        <w:rPr>
          <w:lang w:val="en-US"/>
        </w:rPr>
        <w:t xml:space="preserve">the </w:t>
      </w:r>
      <w:r w:rsidR="00487D0C" w:rsidRPr="00244A95">
        <w:rPr>
          <w:lang w:val="en-US"/>
        </w:rPr>
        <w:t>position of p</w:t>
      </w:r>
      <w:r w:rsidR="00D24B8B" w:rsidRPr="00244A95">
        <w:rPr>
          <w:lang w:val="en-US"/>
        </w:rPr>
        <w:t>resident of the Palestinian Authority</w:t>
      </w:r>
      <w:r w:rsidR="00CA4596">
        <w:rPr>
          <w:lang w:val="en-US"/>
        </w:rPr>
        <w:t>,</w:t>
      </w:r>
      <w:r w:rsidRPr="00244A95">
        <w:rPr>
          <w:lang w:val="en-US"/>
        </w:rPr>
        <w:t xml:space="preserve"> </w:t>
      </w:r>
      <w:r w:rsidR="00487D0C" w:rsidRPr="00244A95">
        <w:rPr>
          <w:lang w:val="en-US"/>
        </w:rPr>
        <w:t>Justice Zuhair</w:t>
      </w:r>
      <w:r w:rsidRPr="00244A95">
        <w:rPr>
          <w:lang w:val="en-US"/>
        </w:rPr>
        <w:t xml:space="preserve"> </w:t>
      </w:r>
      <w:r w:rsidR="001B5255">
        <w:rPr>
          <w:lang w:val="en-US"/>
        </w:rPr>
        <w:t>al</w:t>
      </w:r>
      <w:r w:rsidRPr="00244A95">
        <w:rPr>
          <w:lang w:val="en-US"/>
        </w:rPr>
        <w:t>-</w:t>
      </w:r>
      <w:r w:rsidR="00A83699" w:rsidRPr="00244A95">
        <w:rPr>
          <w:lang w:val="en-US"/>
        </w:rPr>
        <w:t>Sourani</w:t>
      </w:r>
      <w:r w:rsidRPr="00244A95">
        <w:rPr>
          <w:lang w:val="en-US"/>
        </w:rPr>
        <w:t xml:space="preserve"> (</w:t>
      </w:r>
      <w:r w:rsidRPr="00244A95">
        <w:rPr>
          <w:rFonts w:cs="Arial"/>
          <w:rtl/>
          <w:lang w:val="en-US" w:bidi="ar-SA"/>
        </w:rPr>
        <w:t>زهير الصوراني</w:t>
      </w:r>
      <w:r w:rsidRPr="00244A95">
        <w:rPr>
          <w:lang w:val="en-US"/>
        </w:rPr>
        <w:t xml:space="preserve">) was </w:t>
      </w:r>
      <w:r w:rsidR="00D24B8B" w:rsidRPr="00244A95">
        <w:rPr>
          <w:lang w:val="en-US"/>
        </w:rPr>
        <w:t xml:space="preserve">the </w:t>
      </w:r>
      <w:r w:rsidR="00487D0C" w:rsidRPr="00244A95">
        <w:rPr>
          <w:lang w:val="en-US"/>
        </w:rPr>
        <w:t xml:space="preserve">Chief Justice </w:t>
      </w:r>
      <w:r w:rsidR="00D24B8B" w:rsidRPr="00244A95">
        <w:rPr>
          <w:lang w:val="en-US"/>
        </w:rPr>
        <w:t xml:space="preserve">of the Supreme Court and head of the Supreme Judicial Council. </w:t>
      </w:r>
      <w:r w:rsidR="00AD6530">
        <w:rPr>
          <w:lang w:val="en-US"/>
        </w:rPr>
        <w:t>A</w:t>
      </w:r>
      <w:r w:rsidR="005D57DD">
        <w:rPr>
          <w:lang w:val="en-US"/>
        </w:rPr>
        <w:t>l</w:t>
      </w:r>
      <w:r w:rsidR="00AD6530">
        <w:rPr>
          <w:lang w:val="en-US"/>
        </w:rPr>
        <w:t>-</w:t>
      </w:r>
      <w:r w:rsidR="00A83699" w:rsidRPr="00244A95">
        <w:rPr>
          <w:lang w:val="en-US"/>
        </w:rPr>
        <w:t>Sourani</w:t>
      </w:r>
      <w:r w:rsidR="00D24B8B" w:rsidRPr="00244A95">
        <w:rPr>
          <w:lang w:val="en-US"/>
        </w:rPr>
        <w:t>, a native of Gaza</w:t>
      </w:r>
      <w:r w:rsidRPr="00244A95">
        <w:rPr>
          <w:lang w:val="en-US"/>
        </w:rPr>
        <w:t xml:space="preserve">, </w:t>
      </w:r>
      <w:r w:rsidR="00D24B8B" w:rsidRPr="00244A95">
        <w:rPr>
          <w:lang w:val="en-US"/>
        </w:rPr>
        <w:t xml:space="preserve">born in 1936, </w:t>
      </w:r>
      <w:r w:rsidR="00A0320A">
        <w:rPr>
          <w:lang w:val="en-US"/>
        </w:rPr>
        <w:t>obtained</w:t>
      </w:r>
      <w:r w:rsidRPr="00244A95">
        <w:rPr>
          <w:lang w:val="en-US"/>
        </w:rPr>
        <w:t xml:space="preserve"> </w:t>
      </w:r>
      <w:r w:rsidR="00D24B8B" w:rsidRPr="00244A95">
        <w:rPr>
          <w:lang w:val="en-US"/>
        </w:rPr>
        <w:t>his legal education in Egypt</w:t>
      </w:r>
      <w:r w:rsidRPr="00244A95">
        <w:rPr>
          <w:lang w:val="en-US"/>
        </w:rPr>
        <w:t>,</w:t>
      </w:r>
      <w:r w:rsidR="00D24B8B" w:rsidRPr="00244A95">
        <w:rPr>
          <w:lang w:val="en-US"/>
        </w:rPr>
        <w:t xml:space="preserve"> and was appointed </w:t>
      </w:r>
      <w:r w:rsidRPr="00244A95">
        <w:rPr>
          <w:lang w:val="en-US"/>
        </w:rPr>
        <w:t xml:space="preserve">the </w:t>
      </w:r>
      <w:r w:rsidR="00A31485" w:rsidRPr="00244A95">
        <w:rPr>
          <w:lang w:val="en-US"/>
        </w:rPr>
        <w:t>Palestinian Authority</w:t>
      </w:r>
      <w:r w:rsidRPr="00244A95">
        <w:rPr>
          <w:lang w:val="en-US"/>
        </w:rPr>
        <w:t xml:space="preserve">’s </w:t>
      </w:r>
      <w:r w:rsidR="00485F79" w:rsidRPr="00244A95">
        <w:rPr>
          <w:lang w:val="en-US"/>
        </w:rPr>
        <w:t>Attorney General</w:t>
      </w:r>
      <w:r w:rsidR="00D24B8B" w:rsidRPr="00244A95">
        <w:rPr>
          <w:lang w:val="en-US"/>
        </w:rPr>
        <w:t xml:space="preserve"> in 1999, served briefly as Minister of Justice (2002</w:t>
      </w:r>
      <w:r w:rsidR="00AD6530">
        <w:rPr>
          <w:lang w:val="en-US"/>
        </w:rPr>
        <w:t>–</w:t>
      </w:r>
      <w:r w:rsidR="00D24B8B" w:rsidRPr="00244A95">
        <w:rPr>
          <w:lang w:val="en-US"/>
        </w:rPr>
        <w:t>2003)</w:t>
      </w:r>
      <w:r w:rsidR="00487D0C" w:rsidRPr="00244A95">
        <w:rPr>
          <w:lang w:val="en-US"/>
        </w:rPr>
        <w:t>,</w:t>
      </w:r>
      <w:r w:rsidR="00D24B8B" w:rsidRPr="00244A95">
        <w:rPr>
          <w:lang w:val="en-US"/>
        </w:rPr>
        <w:t xml:space="preserve"> and was then appointed by Yasser Arafat to </w:t>
      </w:r>
      <w:r w:rsidR="00AD6530">
        <w:rPr>
          <w:lang w:val="en-US"/>
        </w:rPr>
        <w:t>his</w:t>
      </w:r>
      <w:r w:rsidR="00D24B8B" w:rsidRPr="00244A95">
        <w:rPr>
          <w:lang w:val="en-US"/>
        </w:rPr>
        <w:t xml:space="preserve"> two senior judicial positions.</w:t>
      </w:r>
      <w:r w:rsidRPr="00244A95">
        <w:rPr>
          <w:rStyle w:val="FootnoteReference"/>
          <w:lang w:val="en-US"/>
        </w:rPr>
        <w:footnoteReference w:id="15"/>
      </w:r>
      <w:r w:rsidR="00D24B8B" w:rsidRPr="00244A95">
        <w:rPr>
          <w:lang w:val="en-US"/>
        </w:rPr>
        <w:t xml:space="preserve"> At the end of July 2005, about six months after his </w:t>
      </w:r>
      <w:r w:rsidR="00AD6530">
        <w:rPr>
          <w:lang w:val="en-US"/>
        </w:rPr>
        <w:t xml:space="preserve">presidential </w:t>
      </w:r>
      <w:r w:rsidR="00D24B8B" w:rsidRPr="00244A95">
        <w:rPr>
          <w:lang w:val="en-US"/>
        </w:rPr>
        <w:t xml:space="preserve">inauguration, Mahmoud Abbas began working to replace </w:t>
      </w:r>
      <w:r w:rsidR="001B5255">
        <w:rPr>
          <w:lang w:val="en-US"/>
        </w:rPr>
        <w:t>a</w:t>
      </w:r>
      <w:r w:rsidR="005D57DD">
        <w:rPr>
          <w:lang w:val="en-US"/>
        </w:rPr>
        <w:t>l</w:t>
      </w:r>
      <w:r w:rsidR="00AD6530">
        <w:rPr>
          <w:lang w:val="en-US"/>
        </w:rPr>
        <w:t>-</w:t>
      </w:r>
      <w:r w:rsidR="00AD6530" w:rsidRPr="00244A95">
        <w:rPr>
          <w:lang w:val="en-US"/>
        </w:rPr>
        <w:t>Sourani</w:t>
      </w:r>
      <w:r w:rsidR="00D24B8B" w:rsidRPr="00244A95">
        <w:rPr>
          <w:lang w:val="en-US"/>
        </w:rPr>
        <w:t xml:space="preserve"> with </w:t>
      </w:r>
      <w:r w:rsidR="00487D0C" w:rsidRPr="00244A95">
        <w:rPr>
          <w:lang w:val="en-US"/>
        </w:rPr>
        <w:t xml:space="preserve">a </w:t>
      </w:r>
      <w:r w:rsidR="00A31485">
        <w:rPr>
          <w:lang w:val="en-US"/>
        </w:rPr>
        <w:t>personal loyalist</w:t>
      </w:r>
      <w:r w:rsidR="00D24B8B" w:rsidRPr="00244A95">
        <w:rPr>
          <w:lang w:val="en-US"/>
        </w:rPr>
        <w:t>, Justice Issa Abu-Sharar (</w:t>
      </w:r>
      <w:r w:rsidR="00D24B8B" w:rsidRPr="00244A95">
        <w:rPr>
          <w:rFonts w:cs="Arial"/>
          <w:rtl/>
          <w:lang w:val="en-US" w:bidi="ar-SA"/>
        </w:rPr>
        <w:t>عيسى عبد الكريم إبراهيم أبو شرار</w:t>
      </w:r>
      <w:r w:rsidR="00D24B8B" w:rsidRPr="00244A95">
        <w:rPr>
          <w:lang w:val="en-US"/>
        </w:rPr>
        <w:t xml:space="preserve">). Unlike </w:t>
      </w:r>
      <w:r w:rsidR="001B5255">
        <w:rPr>
          <w:lang w:val="en-US"/>
        </w:rPr>
        <w:t>a</w:t>
      </w:r>
      <w:r w:rsidR="005D57DD">
        <w:rPr>
          <w:lang w:val="en-US"/>
        </w:rPr>
        <w:t>l</w:t>
      </w:r>
      <w:r w:rsidR="005D57DD">
        <w:rPr>
          <w:lang w:val="en-US"/>
        </w:rPr>
        <w:t>-</w:t>
      </w:r>
      <w:r w:rsidR="00AD6530">
        <w:rPr>
          <w:lang w:val="en-US"/>
        </w:rPr>
        <w:t xml:space="preserve">Sourani, who was a local </w:t>
      </w:r>
      <w:commentRangeStart w:id="7"/>
      <w:r w:rsidR="00AD6530">
        <w:rPr>
          <w:lang w:val="en-US"/>
        </w:rPr>
        <w:t>jurist</w:t>
      </w:r>
      <w:commentRangeEnd w:id="7"/>
      <w:r w:rsidR="00AD6530">
        <w:rPr>
          <w:rStyle w:val="CommentReference"/>
        </w:rPr>
        <w:commentReference w:id="7"/>
      </w:r>
      <w:r w:rsidR="00AD6530">
        <w:rPr>
          <w:lang w:val="en-US"/>
        </w:rPr>
        <w:t>,</w:t>
      </w:r>
      <w:r w:rsidR="00D24B8B" w:rsidRPr="00244A95">
        <w:rPr>
          <w:lang w:val="en-US"/>
        </w:rPr>
        <w:t xml:space="preserve"> Abu-Sharar </w:t>
      </w:r>
      <w:r w:rsidR="00A31485">
        <w:rPr>
          <w:lang w:val="en-US"/>
        </w:rPr>
        <w:t xml:space="preserve">had </w:t>
      </w:r>
      <w:r w:rsidR="00D24B8B" w:rsidRPr="00244A95">
        <w:rPr>
          <w:lang w:val="en-US"/>
        </w:rPr>
        <w:t xml:space="preserve">served </w:t>
      </w:r>
      <w:r w:rsidRPr="00244A95">
        <w:rPr>
          <w:lang w:val="en-US"/>
        </w:rPr>
        <w:t xml:space="preserve">as a prosecutor and lawyer in Jordan </w:t>
      </w:r>
      <w:r w:rsidR="00D24B8B" w:rsidRPr="00244A95">
        <w:rPr>
          <w:lang w:val="en-US"/>
        </w:rPr>
        <w:t>in 1963</w:t>
      </w:r>
      <w:r w:rsidR="00AD6530">
        <w:rPr>
          <w:lang w:val="en-US"/>
        </w:rPr>
        <w:t>–</w:t>
      </w:r>
      <w:r w:rsidR="00D24B8B" w:rsidRPr="00244A95">
        <w:rPr>
          <w:lang w:val="en-US"/>
        </w:rPr>
        <w:t>1996</w:t>
      </w:r>
      <w:r w:rsidR="006F46B4" w:rsidRPr="00244A95">
        <w:rPr>
          <w:lang w:val="en-US"/>
        </w:rPr>
        <w:t>,</w:t>
      </w:r>
      <w:r w:rsidR="00D24B8B" w:rsidRPr="00244A95">
        <w:rPr>
          <w:lang w:val="en-US"/>
        </w:rPr>
        <w:t xml:space="preserve"> and </w:t>
      </w:r>
      <w:r w:rsidR="00A31485">
        <w:rPr>
          <w:lang w:val="en-US"/>
        </w:rPr>
        <w:t xml:space="preserve">had </w:t>
      </w:r>
      <w:r w:rsidR="00487D0C" w:rsidRPr="00244A95">
        <w:rPr>
          <w:lang w:val="en-US"/>
        </w:rPr>
        <w:t xml:space="preserve">returned to the Palestinian Authority </w:t>
      </w:r>
      <w:r w:rsidR="00D24B8B" w:rsidRPr="00244A95">
        <w:rPr>
          <w:lang w:val="en-US"/>
        </w:rPr>
        <w:t>only after 1996</w:t>
      </w:r>
      <w:r w:rsidR="00AD6530">
        <w:rPr>
          <w:lang w:val="en-US"/>
        </w:rPr>
        <w:t>, with Yasser Arafat appointing him</w:t>
      </w:r>
      <w:r w:rsidR="00D24B8B" w:rsidRPr="00244A95">
        <w:rPr>
          <w:lang w:val="en-US"/>
        </w:rPr>
        <w:t xml:space="preserve"> to various judicial positions.</w:t>
      </w:r>
      <w:r w:rsidR="006F46B4" w:rsidRPr="00244A95">
        <w:rPr>
          <w:rStyle w:val="FootnoteReference"/>
          <w:lang w:val="en-US"/>
        </w:rPr>
        <w:footnoteReference w:id="16"/>
      </w:r>
      <w:r w:rsidR="00D24B8B" w:rsidRPr="00244A95">
        <w:rPr>
          <w:lang w:val="en-US"/>
        </w:rPr>
        <w:t xml:space="preserve"> It seems that </w:t>
      </w:r>
      <w:r w:rsidR="006F46B4" w:rsidRPr="00244A95">
        <w:rPr>
          <w:lang w:val="en-US"/>
        </w:rPr>
        <w:t>by</w:t>
      </w:r>
      <w:r w:rsidR="00A31485">
        <w:rPr>
          <w:lang w:val="en-US"/>
        </w:rPr>
        <w:t>appoint Abu-Sharar</w:t>
      </w:r>
      <w:r w:rsidR="00D24B8B" w:rsidRPr="00244A95">
        <w:rPr>
          <w:lang w:val="en-US"/>
        </w:rPr>
        <w:t xml:space="preserve">, Abbas sought to </w:t>
      </w:r>
      <w:r w:rsidR="00487D0C" w:rsidRPr="00244A95">
        <w:rPr>
          <w:lang w:val="en-US"/>
        </w:rPr>
        <w:t xml:space="preserve">place </w:t>
      </w:r>
      <w:r w:rsidR="00D24B8B" w:rsidRPr="00244A95">
        <w:rPr>
          <w:lang w:val="en-US"/>
        </w:rPr>
        <w:t>at the head of the judiciary a resident of the West Bank</w:t>
      </w:r>
      <w:r w:rsidR="006F46B4" w:rsidRPr="00244A95">
        <w:rPr>
          <w:lang w:val="en-US"/>
        </w:rPr>
        <w:t>,</w:t>
      </w:r>
      <w:r w:rsidR="00D24B8B" w:rsidRPr="00244A95">
        <w:rPr>
          <w:lang w:val="en-US"/>
        </w:rPr>
        <w:t xml:space="preserve"> who </w:t>
      </w:r>
      <w:r w:rsidR="006F46B4" w:rsidRPr="00244A95">
        <w:rPr>
          <w:lang w:val="en-US"/>
        </w:rPr>
        <w:t>wa</w:t>
      </w:r>
      <w:r w:rsidR="00D24B8B" w:rsidRPr="00244A95">
        <w:rPr>
          <w:lang w:val="en-US"/>
        </w:rPr>
        <w:t>s not subject to the increasing influence of his opponents from Hamas</w:t>
      </w:r>
      <w:r w:rsidR="006F46B4" w:rsidRPr="00244A95">
        <w:rPr>
          <w:lang w:val="en-US"/>
        </w:rPr>
        <w:t>,</w:t>
      </w:r>
      <w:r w:rsidR="00D24B8B" w:rsidRPr="00244A95">
        <w:rPr>
          <w:lang w:val="en-US"/>
        </w:rPr>
        <w:t xml:space="preserve"> and </w:t>
      </w:r>
      <w:r w:rsidR="006F46B4" w:rsidRPr="00244A95">
        <w:rPr>
          <w:lang w:val="en-US"/>
        </w:rPr>
        <w:t xml:space="preserve">who </w:t>
      </w:r>
      <w:r w:rsidR="00D24B8B" w:rsidRPr="00244A95">
        <w:rPr>
          <w:lang w:val="en-US"/>
        </w:rPr>
        <w:t>also share</w:t>
      </w:r>
      <w:r w:rsidR="006F46B4" w:rsidRPr="00244A95">
        <w:rPr>
          <w:lang w:val="en-US"/>
        </w:rPr>
        <w:t>d</w:t>
      </w:r>
      <w:r w:rsidR="00D24B8B" w:rsidRPr="00244A95">
        <w:rPr>
          <w:lang w:val="en-US"/>
        </w:rPr>
        <w:t xml:space="preserve"> a similar biographical background of </w:t>
      </w:r>
      <w:r w:rsidR="00AD6530">
        <w:rPr>
          <w:lang w:val="en-US"/>
        </w:rPr>
        <w:t xml:space="preserve">his as a returnee from </w:t>
      </w:r>
      <w:r w:rsidR="00D24B8B" w:rsidRPr="00244A95">
        <w:rPr>
          <w:lang w:val="en-US"/>
        </w:rPr>
        <w:t>the diaspora.</w:t>
      </w:r>
    </w:p>
    <w:p w14:paraId="748D1246" w14:textId="42EE1A52" w:rsidR="00D24B8B" w:rsidRPr="00244A95" w:rsidRDefault="00232B07" w:rsidP="00120FA9">
      <w:pPr>
        <w:spacing w:line="360" w:lineRule="auto"/>
        <w:jc w:val="both"/>
        <w:rPr>
          <w:lang w:val="en-US"/>
        </w:rPr>
      </w:pPr>
      <w:r w:rsidRPr="00244A95">
        <w:rPr>
          <w:lang w:val="en-US"/>
        </w:rPr>
        <w:t>To</w:t>
      </w:r>
      <w:r w:rsidR="00D24B8B" w:rsidRPr="00244A95">
        <w:rPr>
          <w:lang w:val="en-US"/>
        </w:rPr>
        <w:t xml:space="preserve"> appoint Abu Sharar, Abbas had </w:t>
      </w:r>
      <w:r w:rsidR="00AD6530" w:rsidRPr="00244A95">
        <w:rPr>
          <w:lang w:val="en-US"/>
        </w:rPr>
        <w:t xml:space="preserve">first </w:t>
      </w:r>
      <w:r w:rsidR="00D24B8B" w:rsidRPr="00244A95">
        <w:rPr>
          <w:lang w:val="en-US"/>
        </w:rPr>
        <w:t xml:space="preserve">to oust </w:t>
      </w:r>
      <w:r w:rsidR="00A31485">
        <w:rPr>
          <w:lang w:val="en-US"/>
        </w:rPr>
        <w:t>a</w:t>
      </w:r>
      <w:r w:rsidR="005D57DD">
        <w:rPr>
          <w:lang w:val="en-US"/>
        </w:rPr>
        <w:t>l</w:t>
      </w:r>
      <w:r w:rsidR="00D24B8B" w:rsidRPr="00244A95">
        <w:rPr>
          <w:lang w:val="en-US"/>
        </w:rPr>
        <w:t>-</w:t>
      </w:r>
      <w:r w:rsidR="00A83699" w:rsidRPr="00244A95">
        <w:rPr>
          <w:lang w:val="en-US"/>
        </w:rPr>
        <w:t>Sourani</w:t>
      </w:r>
      <w:r w:rsidR="006F46B4" w:rsidRPr="00244A95">
        <w:rPr>
          <w:lang w:val="en-US"/>
        </w:rPr>
        <w:t>,</w:t>
      </w:r>
      <w:r w:rsidR="00D24B8B" w:rsidRPr="00244A95">
        <w:rPr>
          <w:lang w:val="en-US"/>
        </w:rPr>
        <w:t xml:space="preserve"> and also </w:t>
      </w:r>
      <w:r w:rsidR="00A31485">
        <w:rPr>
          <w:lang w:val="en-US"/>
        </w:rPr>
        <w:t xml:space="preserve">to </w:t>
      </w:r>
      <w:r w:rsidR="00D24B8B" w:rsidRPr="00244A95">
        <w:rPr>
          <w:lang w:val="en-US"/>
        </w:rPr>
        <w:t xml:space="preserve">ignore the recommendations of the </w:t>
      </w:r>
      <w:r w:rsidR="006F46B4" w:rsidRPr="00244A95">
        <w:rPr>
          <w:lang w:val="en-US"/>
        </w:rPr>
        <w:t xml:space="preserve">Judicial Council </w:t>
      </w:r>
      <w:r w:rsidR="005D57DD">
        <w:rPr>
          <w:lang w:val="en-US"/>
        </w:rPr>
        <w:t>of which he was the head</w:t>
      </w:r>
      <w:r w:rsidR="00D24B8B" w:rsidRPr="00244A95">
        <w:rPr>
          <w:lang w:val="en-US"/>
        </w:rPr>
        <w:t xml:space="preserve">. Although </w:t>
      </w:r>
      <w:r w:rsidR="001B5255">
        <w:rPr>
          <w:lang w:val="en-US"/>
        </w:rPr>
        <w:t>a</w:t>
      </w:r>
      <w:r w:rsidR="005D57DD">
        <w:rPr>
          <w:lang w:val="en-US"/>
        </w:rPr>
        <w:t>l</w:t>
      </w:r>
      <w:r w:rsidR="00D24B8B" w:rsidRPr="00244A95">
        <w:rPr>
          <w:lang w:val="en-US"/>
        </w:rPr>
        <w:t>-</w:t>
      </w:r>
      <w:r w:rsidR="00A83699" w:rsidRPr="00244A95">
        <w:rPr>
          <w:lang w:val="en-US"/>
        </w:rPr>
        <w:t>Sourani</w:t>
      </w:r>
      <w:r w:rsidR="00D24B8B" w:rsidRPr="00244A95">
        <w:rPr>
          <w:lang w:val="en-US"/>
        </w:rPr>
        <w:t xml:space="preserve"> was close to </w:t>
      </w:r>
      <w:r w:rsidR="00487D0C" w:rsidRPr="00244A95">
        <w:rPr>
          <w:lang w:val="en-US"/>
        </w:rPr>
        <w:t xml:space="preserve">the </w:t>
      </w:r>
      <w:r w:rsidR="00D24B8B" w:rsidRPr="00244A95">
        <w:rPr>
          <w:lang w:val="en-US"/>
        </w:rPr>
        <w:t xml:space="preserve">age </w:t>
      </w:r>
      <w:r w:rsidR="00487D0C" w:rsidRPr="00244A95">
        <w:rPr>
          <w:lang w:val="en-US"/>
        </w:rPr>
        <w:t xml:space="preserve">of retirement </w:t>
      </w:r>
      <w:r w:rsidR="00D24B8B" w:rsidRPr="00244A95">
        <w:rPr>
          <w:lang w:val="en-US"/>
        </w:rPr>
        <w:t>(70),</w:t>
      </w:r>
      <w:r w:rsidR="005D57DD">
        <w:rPr>
          <w:lang w:val="en-US"/>
        </w:rPr>
        <w:t xml:space="preserve"> so wa</w:t>
      </w:r>
      <w:r w:rsidR="005D57DD">
        <w:rPr>
          <w:lang w:val="en-US"/>
        </w:rPr>
        <w:t>s</w:t>
      </w:r>
      <w:r w:rsidR="005D57DD">
        <w:rPr>
          <w:lang w:val="en-US"/>
        </w:rPr>
        <w:t xml:space="preserve"> </w:t>
      </w:r>
      <w:r w:rsidR="00A31485">
        <w:rPr>
          <w:lang w:val="en-US"/>
        </w:rPr>
        <w:t>Abu</w:t>
      </w:r>
      <w:r w:rsidR="00D24B8B" w:rsidRPr="00244A95">
        <w:rPr>
          <w:lang w:val="en-US"/>
        </w:rPr>
        <w:t xml:space="preserve">-Sharar, </w:t>
      </w:r>
      <w:r w:rsidR="006F46B4" w:rsidRPr="00244A95">
        <w:rPr>
          <w:lang w:val="en-US"/>
        </w:rPr>
        <w:t>Abbas’</w:t>
      </w:r>
      <w:r w:rsidR="00F85D2C">
        <w:rPr>
          <w:lang w:val="en-US"/>
        </w:rPr>
        <w:t>s</w:t>
      </w:r>
      <w:r w:rsidR="00D24B8B" w:rsidRPr="00244A95">
        <w:rPr>
          <w:lang w:val="en-US"/>
        </w:rPr>
        <w:t xml:space="preserve"> candidate. Abbas therefore embarked on a two-stage process</w:t>
      </w:r>
      <w:r w:rsidR="005D57DD">
        <w:rPr>
          <w:lang w:val="en-US"/>
        </w:rPr>
        <w:t xml:space="preserve"> to place</w:t>
      </w:r>
      <w:r w:rsidR="00D24B8B" w:rsidRPr="00244A95">
        <w:rPr>
          <w:lang w:val="en-US"/>
        </w:rPr>
        <w:t xml:space="preserve"> his </w:t>
      </w:r>
      <w:r w:rsidR="00BA7E97" w:rsidRPr="00244A95">
        <w:rPr>
          <w:lang w:val="en-US"/>
        </w:rPr>
        <w:t xml:space="preserve">loyal supporter </w:t>
      </w:r>
      <w:r w:rsidR="00D24B8B" w:rsidRPr="00244A95">
        <w:rPr>
          <w:lang w:val="en-US"/>
        </w:rPr>
        <w:t xml:space="preserve">at the head of the justice system. Abbas first appointed Abu Sharar as </w:t>
      </w:r>
      <w:r w:rsidR="001B5255">
        <w:rPr>
          <w:lang w:val="en-US"/>
        </w:rPr>
        <w:t>a</w:t>
      </w:r>
      <w:r w:rsidR="00D24B8B" w:rsidRPr="00244A95">
        <w:rPr>
          <w:lang w:val="en-US"/>
        </w:rPr>
        <w:t>l-</w:t>
      </w:r>
      <w:r w:rsidR="00A83699" w:rsidRPr="00244A95">
        <w:rPr>
          <w:lang w:val="en-US"/>
        </w:rPr>
        <w:t>Sourani</w:t>
      </w:r>
      <w:r w:rsidR="00A846D6" w:rsidRPr="00244A95">
        <w:rPr>
          <w:lang w:val="en-US"/>
        </w:rPr>
        <w:t>’</w:t>
      </w:r>
      <w:r w:rsidR="00D24B8B" w:rsidRPr="00244A95">
        <w:rPr>
          <w:lang w:val="en-US"/>
        </w:rPr>
        <w:t>s deputy. The appointment order signed by Abbas state</w:t>
      </w:r>
      <w:r w:rsidR="00BA7E97" w:rsidRPr="00244A95">
        <w:rPr>
          <w:lang w:val="en-US"/>
        </w:rPr>
        <w:t>d</w:t>
      </w:r>
      <w:r w:rsidR="00D24B8B" w:rsidRPr="00244A95">
        <w:rPr>
          <w:lang w:val="en-US"/>
        </w:rPr>
        <w:t xml:space="preserve"> that the appointment was made </w:t>
      </w:r>
      <w:r w:rsidR="00487D0C" w:rsidRPr="00244A95">
        <w:rPr>
          <w:lang w:val="en-US"/>
        </w:rPr>
        <w:t xml:space="preserve">pursuant to a </w:t>
      </w:r>
      <w:r w:rsidR="00D24B8B" w:rsidRPr="00244A95">
        <w:rPr>
          <w:lang w:val="en-US"/>
        </w:rPr>
        <w:t xml:space="preserve">recommendation </w:t>
      </w:r>
      <w:r w:rsidR="00487D0C" w:rsidRPr="00244A95">
        <w:rPr>
          <w:lang w:val="en-US"/>
        </w:rPr>
        <w:t xml:space="preserve">from </w:t>
      </w:r>
      <w:r w:rsidR="00D24B8B" w:rsidRPr="00244A95">
        <w:rPr>
          <w:lang w:val="en-US"/>
        </w:rPr>
        <w:t xml:space="preserve">the Supreme Judicial Council headed by </w:t>
      </w:r>
      <w:r w:rsidR="001B5255">
        <w:rPr>
          <w:lang w:val="en-US"/>
        </w:rPr>
        <w:t>a</w:t>
      </w:r>
      <w:r w:rsidR="005D57DD">
        <w:rPr>
          <w:lang w:val="en-US"/>
        </w:rPr>
        <w:t>l</w:t>
      </w:r>
      <w:r w:rsidR="00D24B8B" w:rsidRPr="00244A95">
        <w:rPr>
          <w:lang w:val="en-US"/>
        </w:rPr>
        <w:t>-</w:t>
      </w:r>
      <w:r w:rsidR="00A83699" w:rsidRPr="00244A95">
        <w:rPr>
          <w:lang w:val="en-US"/>
        </w:rPr>
        <w:t>Sourani</w:t>
      </w:r>
      <w:r w:rsidR="00D24B8B" w:rsidRPr="00244A95">
        <w:rPr>
          <w:lang w:val="en-US"/>
        </w:rPr>
        <w:t>.</w:t>
      </w:r>
      <w:r w:rsidR="00BA7E97" w:rsidRPr="00244A95">
        <w:rPr>
          <w:rStyle w:val="FootnoteReference"/>
          <w:lang w:val="en-US"/>
        </w:rPr>
        <w:footnoteReference w:id="17"/>
      </w:r>
      <w:r w:rsidR="00D24B8B" w:rsidRPr="00244A95">
        <w:rPr>
          <w:lang w:val="en-US"/>
        </w:rPr>
        <w:t xml:space="preserve"> The second stage in the process, which included a series of </w:t>
      </w:r>
      <w:r w:rsidR="00487D0C" w:rsidRPr="00244A95">
        <w:rPr>
          <w:lang w:val="en-US"/>
        </w:rPr>
        <w:t xml:space="preserve">serious </w:t>
      </w:r>
      <w:commentRangeStart w:id="8"/>
      <w:r w:rsidR="00D24B8B" w:rsidRPr="00244A95">
        <w:rPr>
          <w:lang w:val="en-US"/>
        </w:rPr>
        <w:t>incidents</w:t>
      </w:r>
      <w:commentRangeEnd w:id="8"/>
      <w:r w:rsidR="005D57DD">
        <w:rPr>
          <w:rStyle w:val="CommentReference"/>
        </w:rPr>
        <w:commentReference w:id="8"/>
      </w:r>
      <w:r w:rsidR="00D24B8B" w:rsidRPr="00244A95">
        <w:rPr>
          <w:lang w:val="en-US"/>
        </w:rPr>
        <w:t xml:space="preserve">, indicates that the </w:t>
      </w:r>
      <w:r w:rsidR="00BA7E97" w:rsidRPr="00244A95">
        <w:rPr>
          <w:lang w:val="en-US"/>
        </w:rPr>
        <w:t xml:space="preserve">termination </w:t>
      </w:r>
      <w:r w:rsidR="00D24B8B" w:rsidRPr="00244A95">
        <w:rPr>
          <w:lang w:val="en-US"/>
        </w:rPr>
        <w:t xml:space="preserve">of </w:t>
      </w:r>
      <w:r w:rsidR="001B5255">
        <w:rPr>
          <w:lang w:val="en-US"/>
        </w:rPr>
        <w:t>a</w:t>
      </w:r>
      <w:r w:rsidR="00D24B8B" w:rsidRPr="00244A95">
        <w:rPr>
          <w:lang w:val="en-US"/>
        </w:rPr>
        <w:t>l-</w:t>
      </w:r>
      <w:r w:rsidR="00A83699" w:rsidRPr="00244A95">
        <w:rPr>
          <w:lang w:val="en-US"/>
        </w:rPr>
        <w:t>Sourani</w:t>
      </w:r>
      <w:r w:rsidR="00A846D6" w:rsidRPr="00244A95">
        <w:rPr>
          <w:lang w:val="en-US"/>
        </w:rPr>
        <w:t>’</w:t>
      </w:r>
      <w:r w:rsidR="00D24B8B" w:rsidRPr="00244A95">
        <w:rPr>
          <w:lang w:val="en-US"/>
        </w:rPr>
        <w:t xml:space="preserve">s </w:t>
      </w:r>
      <w:r w:rsidR="00BA7E97" w:rsidRPr="00244A95">
        <w:rPr>
          <w:lang w:val="en-US"/>
        </w:rPr>
        <w:t>tenure</w:t>
      </w:r>
      <w:r w:rsidR="00487D0C" w:rsidRPr="00244A95">
        <w:rPr>
          <w:lang w:val="en-US"/>
        </w:rPr>
        <w:t>,</w:t>
      </w:r>
      <w:r w:rsidR="00BA7E97" w:rsidRPr="00244A95">
        <w:rPr>
          <w:lang w:val="en-US"/>
        </w:rPr>
        <w:t xml:space="preserve"> </w:t>
      </w:r>
      <w:r w:rsidR="00D24B8B" w:rsidRPr="00244A95">
        <w:rPr>
          <w:lang w:val="en-US"/>
        </w:rPr>
        <w:lastRenderedPageBreak/>
        <w:t>and his replacement with Abu Sharar</w:t>
      </w:r>
      <w:r w:rsidR="00BA7E97" w:rsidRPr="00244A95">
        <w:rPr>
          <w:lang w:val="en-US"/>
        </w:rPr>
        <w:t>,</w:t>
      </w:r>
      <w:r w:rsidR="00D24B8B" w:rsidRPr="00244A95">
        <w:rPr>
          <w:lang w:val="en-US"/>
        </w:rPr>
        <w:t xml:space="preserve"> was not to the </w:t>
      </w:r>
      <w:r w:rsidR="00A31485">
        <w:rPr>
          <w:lang w:val="en-US"/>
        </w:rPr>
        <w:t xml:space="preserve">court’s </w:t>
      </w:r>
      <w:r w:rsidR="00BA7E97" w:rsidRPr="00244A95">
        <w:rPr>
          <w:lang w:val="en-US"/>
        </w:rPr>
        <w:t xml:space="preserve">judges’ </w:t>
      </w:r>
      <w:commentRangeStart w:id="9"/>
      <w:r w:rsidR="00D24B8B" w:rsidRPr="00244A95">
        <w:rPr>
          <w:lang w:val="en-US"/>
        </w:rPr>
        <w:t>liking</w:t>
      </w:r>
      <w:commentRangeEnd w:id="9"/>
      <w:r w:rsidR="005D57DD">
        <w:rPr>
          <w:rStyle w:val="CommentReference"/>
        </w:rPr>
        <w:commentReference w:id="9"/>
      </w:r>
      <w:r w:rsidR="00BA7E97" w:rsidRPr="00244A95">
        <w:rPr>
          <w:lang w:val="en-US"/>
        </w:rPr>
        <w:t xml:space="preserve">, </w:t>
      </w:r>
      <w:r w:rsidR="00D24B8B" w:rsidRPr="00244A95">
        <w:rPr>
          <w:lang w:val="en-US"/>
        </w:rPr>
        <w:t>and reflected a substantial dispute over the independence of the judiciary. In early August 2005 (</w:t>
      </w:r>
      <w:r w:rsidR="00BA7E97" w:rsidRPr="00244A95">
        <w:rPr>
          <w:lang w:val="en-US"/>
        </w:rPr>
        <w:t xml:space="preserve">August </w:t>
      </w:r>
      <w:r w:rsidR="00D24B8B" w:rsidRPr="00244A95">
        <w:rPr>
          <w:lang w:val="en-US"/>
        </w:rPr>
        <w:t>2</w:t>
      </w:r>
      <w:r w:rsidR="00BA7E97" w:rsidRPr="00244A95">
        <w:rPr>
          <w:lang w:val="en-US"/>
        </w:rPr>
        <w:t xml:space="preserve">, </w:t>
      </w:r>
      <w:r w:rsidR="00D24B8B" w:rsidRPr="00244A95">
        <w:rPr>
          <w:lang w:val="en-US"/>
        </w:rPr>
        <w:t xml:space="preserve">2005), just a week and a half after Abu-Sharar was appointed </w:t>
      </w:r>
      <w:r w:rsidR="000F38B6" w:rsidRPr="00244A95">
        <w:rPr>
          <w:lang w:val="en-US"/>
        </w:rPr>
        <w:t>Vice President</w:t>
      </w:r>
      <w:r w:rsidR="00F75E16">
        <w:rPr>
          <w:lang w:val="en-US"/>
        </w:rPr>
        <w:t xml:space="preserve"> of the Co</w:t>
      </w:r>
      <w:r w:rsidR="00F75E16">
        <w:rPr>
          <w:lang w:val="en-US"/>
        </w:rPr>
        <w:t>urt</w:t>
      </w:r>
      <w:r w:rsidR="00D24B8B" w:rsidRPr="00244A95">
        <w:rPr>
          <w:lang w:val="en-US"/>
        </w:rPr>
        <w:t xml:space="preserve">, a bomb was </w:t>
      </w:r>
      <w:r w:rsidR="00675856" w:rsidRPr="00244A95">
        <w:rPr>
          <w:lang w:val="en-US"/>
        </w:rPr>
        <w:t xml:space="preserve">placed </w:t>
      </w:r>
      <w:r w:rsidR="00D24B8B" w:rsidRPr="00244A95">
        <w:rPr>
          <w:lang w:val="en-US"/>
        </w:rPr>
        <w:t xml:space="preserve">in front of </w:t>
      </w:r>
      <w:r w:rsidR="001B5255">
        <w:rPr>
          <w:lang w:val="en-US"/>
        </w:rPr>
        <w:t>a</w:t>
      </w:r>
      <w:r w:rsidR="001B5255">
        <w:rPr>
          <w:lang w:val="en-US"/>
        </w:rPr>
        <w:t>l</w:t>
      </w:r>
      <w:r w:rsidR="00D24B8B" w:rsidRPr="00244A95">
        <w:rPr>
          <w:lang w:val="en-US"/>
        </w:rPr>
        <w:t>-</w:t>
      </w:r>
      <w:r w:rsidR="00A83699" w:rsidRPr="00244A95">
        <w:rPr>
          <w:lang w:val="en-US"/>
        </w:rPr>
        <w:t>Sourani</w:t>
      </w:r>
      <w:r w:rsidR="00A846D6" w:rsidRPr="00244A95">
        <w:rPr>
          <w:lang w:val="en-US"/>
        </w:rPr>
        <w:t>’</w:t>
      </w:r>
      <w:r w:rsidR="00D24B8B" w:rsidRPr="00244A95">
        <w:rPr>
          <w:lang w:val="en-US"/>
        </w:rPr>
        <w:t>s ho</w:t>
      </w:r>
      <w:r w:rsidR="00BA7E97" w:rsidRPr="00244A95">
        <w:rPr>
          <w:lang w:val="en-US"/>
        </w:rPr>
        <w:t>m</w:t>
      </w:r>
      <w:r w:rsidR="00D24B8B" w:rsidRPr="00244A95">
        <w:rPr>
          <w:lang w:val="en-US"/>
        </w:rPr>
        <w:t>e in the Rimal neighborhood of Gaza.</w:t>
      </w:r>
      <w:r w:rsidR="00BA7E97" w:rsidRPr="00244A95">
        <w:rPr>
          <w:rStyle w:val="FootnoteReference"/>
          <w:lang w:val="en-US"/>
        </w:rPr>
        <w:footnoteReference w:id="18"/>
      </w:r>
      <w:r w:rsidR="00D24B8B" w:rsidRPr="00244A95">
        <w:rPr>
          <w:lang w:val="en-US"/>
        </w:rPr>
        <w:t xml:space="preserve"> At the same time, the </w:t>
      </w:r>
      <w:r w:rsidR="00485F79" w:rsidRPr="00244A95">
        <w:rPr>
          <w:lang w:val="en-US"/>
        </w:rPr>
        <w:t>Attorney General</w:t>
      </w:r>
      <w:r w:rsidR="00A846D6" w:rsidRPr="00244A95">
        <w:rPr>
          <w:lang w:val="en-US"/>
        </w:rPr>
        <w:t>’</w:t>
      </w:r>
      <w:r w:rsidR="00D24B8B" w:rsidRPr="00244A95">
        <w:rPr>
          <w:lang w:val="en-US"/>
        </w:rPr>
        <w:t>s home was also attacked</w:t>
      </w:r>
      <w:commentRangeStart w:id="10"/>
      <w:r w:rsidR="00D24B8B" w:rsidRPr="00244A95">
        <w:rPr>
          <w:lang w:val="en-US"/>
        </w:rPr>
        <w:t>.</w:t>
      </w:r>
      <w:r w:rsidR="00BA7E97" w:rsidRPr="00244A95">
        <w:rPr>
          <w:rStyle w:val="FootnoteReference"/>
          <w:lang w:val="en-US"/>
        </w:rPr>
        <w:footnoteReference w:id="19"/>
      </w:r>
      <w:commentRangeEnd w:id="10"/>
      <w:r w:rsidR="001B5255">
        <w:rPr>
          <w:rStyle w:val="CommentReference"/>
        </w:rPr>
        <w:commentReference w:id="10"/>
      </w:r>
    </w:p>
    <w:p w14:paraId="630304DC" w14:textId="7687D58E" w:rsidR="00D24B8B" w:rsidRPr="00244A95" w:rsidRDefault="00D24B8B" w:rsidP="00120FA9">
      <w:pPr>
        <w:spacing w:line="360" w:lineRule="auto"/>
        <w:jc w:val="both"/>
        <w:rPr>
          <w:lang w:val="en-US"/>
        </w:rPr>
      </w:pPr>
      <w:r w:rsidRPr="00244A95">
        <w:rPr>
          <w:lang w:val="en-US"/>
        </w:rPr>
        <w:t xml:space="preserve">This serious </w:t>
      </w:r>
      <w:r w:rsidR="00E67121" w:rsidRPr="00244A95">
        <w:rPr>
          <w:lang w:val="en-US"/>
        </w:rPr>
        <w:t>attack</w:t>
      </w:r>
      <w:r w:rsidR="00675856" w:rsidRPr="00244A95">
        <w:rPr>
          <w:lang w:val="en-US"/>
        </w:rPr>
        <w:t>s</w:t>
      </w:r>
      <w:r w:rsidR="00E67121" w:rsidRPr="00244A95">
        <w:rPr>
          <w:lang w:val="en-US"/>
        </w:rPr>
        <w:t xml:space="preserve"> on </w:t>
      </w:r>
      <w:r w:rsidRPr="00244A95">
        <w:rPr>
          <w:lang w:val="en-US"/>
        </w:rPr>
        <w:t xml:space="preserve">the </w:t>
      </w:r>
      <w:r w:rsidR="00675856" w:rsidRPr="00244A95">
        <w:rPr>
          <w:lang w:val="en-US"/>
        </w:rPr>
        <w:t xml:space="preserve">Chief Justice </w:t>
      </w:r>
      <w:r w:rsidRPr="00244A95">
        <w:rPr>
          <w:lang w:val="en-US"/>
        </w:rPr>
        <w:t xml:space="preserve">of the Supreme Court and the </w:t>
      </w:r>
      <w:r w:rsidR="00485F79" w:rsidRPr="00244A95">
        <w:rPr>
          <w:lang w:val="en-US"/>
        </w:rPr>
        <w:t>Attorney General</w:t>
      </w:r>
      <w:r w:rsidR="00E67121" w:rsidRPr="00244A95">
        <w:rPr>
          <w:lang w:val="en-US"/>
        </w:rPr>
        <w:t xml:space="preserve"> generated </w:t>
      </w:r>
      <w:r w:rsidRPr="00244A95">
        <w:rPr>
          <w:lang w:val="en-US"/>
        </w:rPr>
        <w:t xml:space="preserve">a harsh response. </w:t>
      </w:r>
      <w:r w:rsidR="00F75E16">
        <w:rPr>
          <w:lang w:val="en-US"/>
        </w:rPr>
        <w:t>Al-</w:t>
      </w:r>
      <w:r w:rsidR="00A83699" w:rsidRPr="00244A95">
        <w:rPr>
          <w:lang w:val="en-US"/>
        </w:rPr>
        <w:t>Sourani</w:t>
      </w:r>
      <w:r w:rsidRPr="00244A95">
        <w:rPr>
          <w:lang w:val="en-US"/>
        </w:rPr>
        <w:t xml:space="preserve"> publicly accused the security services and the police of negligence</w:t>
      </w:r>
      <w:r w:rsidR="00E67121" w:rsidRPr="00244A95">
        <w:rPr>
          <w:lang w:val="en-US"/>
        </w:rPr>
        <w:t>,</w:t>
      </w:r>
      <w:r w:rsidRPr="00244A95">
        <w:rPr>
          <w:lang w:val="en-US"/>
        </w:rPr>
        <w:t xml:space="preserve"> and claimed that the perpetrators of the attacks were known to them, alluding to those who</w:t>
      </w:r>
      <w:r w:rsidR="00675856" w:rsidRPr="00244A95">
        <w:rPr>
          <w:lang w:val="en-US"/>
        </w:rPr>
        <w:t>,</w:t>
      </w:r>
      <w:r w:rsidRPr="00244A95">
        <w:rPr>
          <w:lang w:val="en-US"/>
        </w:rPr>
        <w:t xml:space="preserve"> in his opinion</w:t>
      </w:r>
      <w:r w:rsidR="00675856" w:rsidRPr="00244A95">
        <w:rPr>
          <w:lang w:val="en-US"/>
        </w:rPr>
        <w:t>,</w:t>
      </w:r>
      <w:r w:rsidRPr="00244A95">
        <w:rPr>
          <w:lang w:val="en-US"/>
        </w:rPr>
        <w:t xml:space="preserve"> were responsible for the attacks.</w:t>
      </w:r>
      <w:r w:rsidR="00E67121" w:rsidRPr="00244A95">
        <w:rPr>
          <w:rStyle w:val="FootnoteReference"/>
          <w:lang w:val="en-US"/>
        </w:rPr>
        <w:footnoteReference w:id="20"/>
      </w:r>
      <w:r w:rsidRPr="00244A95">
        <w:rPr>
          <w:lang w:val="en-US"/>
        </w:rPr>
        <w:t xml:space="preserve"> He resigned</w:t>
      </w:r>
      <w:r w:rsidR="00675856" w:rsidRPr="00244A95">
        <w:rPr>
          <w:lang w:val="en-US"/>
        </w:rPr>
        <w:t>,</w:t>
      </w:r>
      <w:r w:rsidRPr="00244A95">
        <w:rPr>
          <w:lang w:val="en-US"/>
        </w:rPr>
        <w:t xml:space="preserve"> publicly </w:t>
      </w:r>
      <w:r w:rsidR="00675856" w:rsidRPr="00244A95">
        <w:rPr>
          <w:lang w:val="en-US"/>
        </w:rPr>
        <w:t>c</w:t>
      </w:r>
      <w:r w:rsidR="00F75E16">
        <w:rPr>
          <w:lang w:val="en-US"/>
        </w:rPr>
        <w:t>h</w:t>
      </w:r>
      <w:r w:rsidR="00675856" w:rsidRPr="00244A95">
        <w:rPr>
          <w:lang w:val="en-US"/>
        </w:rPr>
        <w:t>a</w:t>
      </w:r>
      <w:r w:rsidR="00F75E16">
        <w:rPr>
          <w:lang w:val="en-US"/>
        </w:rPr>
        <w:t>rging</w:t>
      </w:r>
      <w:r w:rsidR="00675856" w:rsidRPr="00244A95">
        <w:rPr>
          <w:lang w:val="en-US"/>
        </w:rPr>
        <w:t xml:space="preserve"> </w:t>
      </w:r>
      <w:r w:rsidRPr="00244A95">
        <w:rPr>
          <w:lang w:val="en-US"/>
        </w:rPr>
        <w:t>that judges could not work in an atmosphere where there was complete disregard for the law</w:t>
      </w:r>
      <w:r w:rsidR="00E67121" w:rsidRPr="00244A95">
        <w:rPr>
          <w:lang w:val="en-US"/>
        </w:rPr>
        <w:t>,</w:t>
      </w:r>
      <w:r w:rsidRPr="00244A95">
        <w:rPr>
          <w:lang w:val="en-US"/>
        </w:rPr>
        <w:t xml:space="preserve"> </w:t>
      </w:r>
      <w:r w:rsidR="00675856" w:rsidRPr="00244A95">
        <w:rPr>
          <w:lang w:val="en-US"/>
        </w:rPr>
        <w:t xml:space="preserve">as well as </w:t>
      </w:r>
      <w:r w:rsidRPr="00244A95">
        <w:rPr>
          <w:lang w:val="en-US"/>
        </w:rPr>
        <w:t xml:space="preserve">no protection </w:t>
      </w:r>
      <w:r w:rsidR="00675856" w:rsidRPr="00244A95">
        <w:rPr>
          <w:lang w:val="en-US"/>
        </w:rPr>
        <w:t xml:space="preserve">for </w:t>
      </w:r>
      <w:r w:rsidRPr="00244A95">
        <w:rPr>
          <w:lang w:val="en-US"/>
        </w:rPr>
        <w:t xml:space="preserve">the judiciary. Although he </w:t>
      </w:r>
      <w:r w:rsidR="00E67121" w:rsidRPr="00244A95">
        <w:rPr>
          <w:lang w:val="en-US"/>
        </w:rPr>
        <w:t xml:space="preserve">retracted his statements </w:t>
      </w:r>
      <w:r w:rsidRPr="00244A95">
        <w:rPr>
          <w:lang w:val="en-US"/>
        </w:rPr>
        <w:t xml:space="preserve">after President Abbas promised to </w:t>
      </w:r>
      <w:r w:rsidR="00E67121" w:rsidRPr="00244A95">
        <w:rPr>
          <w:lang w:val="en-US"/>
        </w:rPr>
        <w:t xml:space="preserve">institute measures </w:t>
      </w:r>
      <w:r w:rsidRPr="00244A95">
        <w:rPr>
          <w:lang w:val="en-US"/>
        </w:rPr>
        <w:t>to stop the attacks on judges,</w:t>
      </w:r>
      <w:r w:rsidR="00E67121" w:rsidRPr="00244A95">
        <w:rPr>
          <w:rStyle w:val="FootnoteReference"/>
          <w:lang w:val="en-US"/>
        </w:rPr>
        <w:footnoteReference w:id="21"/>
      </w:r>
      <w:r w:rsidRPr="00244A95">
        <w:rPr>
          <w:lang w:val="en-US"/>
        </w:rPr>
        <w:t xml:space="preserve"> in October 2005</w:t>
      </w:r>
      <w:r w:rsidR="00F75E16">
        <w:rPr>
          <w:lang w:val="en-US"/>
        </w:rPr>
        <w:t>,</w:t>
      </w:r>
      <w:r w:rsidRPr="00244A95">
        <w:rPr>
          <w:lang w:val="en-US"/>
        </w:rPr>
        <w:t xml:space="preserve"> Abbas </w:t>
      </w:r>
      <w:r w:rsidR="00E67121" w:rsidRPr="00244A95">
        <w:rPr>
          <w:lang w:val="en-US"/>
        </w:rPr>
        <w:t xml:space="preserve">published </w:t>
      </w:r>
      <w:r w:rsidRPr="00244A95">
        <w:rPr>
          <w:lang w:val="en-US"/>
        </w:rPr>
        <w:t xml:space="preserve">a law amending the </w:t>
      </w:r>
      <w:r w:rsidR="00F75E16">
        <w:rPr>
          <w:lang w:val="en-US"/>
        </w:rPr>
        <w:t xml:space="preserve">2002 </w:t>
      </w:r>
      <w:r w:rsidRPr="00244A95">
        <w:rPr>
          <w:lang w:val="en-US"/>
        </w:rPr>
        <w:t xml:space="preserve">Judiciary </w:t>
      </w:r>
      <w:commentRangeStart w:id="11"/>
      <w:r w:rsidR="00E67121" w:rsidRPr="00244A95">
        <w:rPr>
          <w:lang w:val="en-US"/>
        </w:rPr>
        <w:t>Law</w:t>
      </w:r>
      <w:commentRangeEnd w:id="11"/>
      <w:r w:rsidR="00F75E16">
        <w:rPr>
          <w:rStyle w:val="CommentReference"/>
        </w:rPr>
        <w:commentReference w:id="11"/>
      </w:r>
      <w:commentRangeStart w:id="12"/>
      <w:r w:rsidRPr="00244A95">
        <w:rPr>
          <w:lang w:val="en-US"/>
        </w:rPr>
        <w:t>.</w:t>
      </w:r>
      <w:r w:rsidR="00E67121" w:rsidRPr="00244A95">
        <w:rPr>
          <w:rStyle w:val="FootnoteReference"/>
          <w:lang w:val="en-US"/>
        </w:rPr>
        <w:footnoteReference w:id="22"/>
      </w:r>
      <w:commentRangeEnd w:id="12"/>
      <w:r w:rsidR="00F75E16">
        <w:rPr>
          <w:rStyle w:val="CommentReference"/>
        </w:rPr>
        <w:commentReference w:id="12"/>
      </w:r>
      <w:r w:rsidRPr="00244A95">
        <w:rPr>
          <w:lang w:val="en-US"/>
        </w:rPr>
        <w:t xml:space="preserve"> </w:t>
      </w:r>
      <w:r w:rsidR="00A83699" w:rsidRPr="00244A95">
        <w:rPr>
          <w:lang w:val="en-US"/>
        </w:rPr>
        <w:t>A</w:t>
      </w:r>
      <w:r w:rsidR="00F75E16">
        <w:rPr>
          <w:lang w:val="en-US"/>
        </w:rPr>
        <w:t>l</w:t>
      </w:r>
      <w:r w:rsidR="00A83699" w:rsidRPr="00244A95">
        <w:rPr>
          <w:lang w:val="en-US"/>
        </w:rPr>
        <w:t>-Sourani</w:t>
      </w:r>
      <w:r w:rsidRPr="00244A95">
        <w:rPr>
          <w:lang w:val="en-US"/>
        </w:rPr>
        <w:t xml:space="preserve"> responded with public criticism at a conference held at the Palestinian Center for Human Rights in Gaza</w:t>
      </w:r>
      <w:r w:rsidR="00F75E16">
        <w:rPr>
          <w:lang w:val="en-US"/>
        </w:rPr>
        <w:t>, where h</w:t>
      </w:r>
      <w:r w:rsidRPr="00244A95">
        <w:rPr>
          <w:lang w:val="en-US"/>
        </w:rPr>
        <w:t xml:space="preserve">e claimed that the law was not submitted for </w:t>
      </w:r>
      <w:r w:rsidR="00E67121" w:rsidRPr="00244A95">
        <w:rPr>
          <w:lang w:val="en-US"/>
        </w:rPr>
        <w:t xml:space="preserve">the </w:t>
      </w:r>
      <w:r w:rsidRPr="00244A95">
        <w:rPr>
          <w:lang w:val="en-US"/>
        </w:rPr>
        <w:t xml:space="preserve">approval </w:t>
      </w:r>
      <w:r w:rsidR="00E67121" w:rsidRPr="00244A95">
        <w:rPr>
          <w:lang w:val="en-US"/>
        </w:rPr>
        <w:t xml:space="preserve">of </w:t>
      </w:r>
      <w:r w:rsidRPr="00244A95">
        <w:rPr>
          <w:lang w:val="en-US"/>
        </w:rPr>
        <w:t>the Supreme Judicial Council, which he head</w:t>
      </w:r>
      <w:r w:rsidR="00E67121" w:rsidRPr="00244A95">
        <w:rPr>
          <w:lang w:val="en-US"/>
        </w:rPr>
        <w:t>ed</w:t>
      </w:r>
      <w:r w:rsidRPr="00244A95">
        <w:rPr>
          <w:lang w:val="en-US"/>
        </w:rPr>
        <w:t xml:space="preserve">, in violation of Palestinian Basic Law. He added that the </w:t>
      </w:r>
      <w:r w:rsidR="00E67121" w:rsidRPr="00244A95">
        <w:rPr>
          <w:lang w:val="en-US"/>
        </w:rPr>
        <w:t>C</w:t>
      </w:r>
      <w:r w:rsidRPr="00244A95">
        <w:rPr>
          <w:lang w:val="en-US"/>
        </w:rPr>
        <w:t>ouncil disapprove</w:t>
      </w:r>
      <w:r w:rsidR="00E67121" w:rsidRPr="00244A95">
        <w:rPr>
          <w:lang w:val="en-US"/>
        </w:rPr>
        <w:t>d</w:t>
      </w:r>
      <w:r w:rsidRPr="00244A95">
        <w:rPr>
          <w:lang w:val="en-US"/>
        </w:rPr>
        <w:t xml:space="preserve"> of the amend</w:t>
      </w:r>
      <w:r w:rsidR="00F75E16">
        <w:rPr>
          <w:lang w:val="en-US"/>
        </w:rPr>
        <w:t>ed</w:t>
      </w:r>
      <w:r w:rsidRPr="00244A95">
        <w:rPr>
          <w:lang w:val="en-US"/>
        </w:rPr>
        <w:t xml:space="preserve"> law</w:t>
      </w:r>
      <w:r w:rsidR="00E67121" w:rsidRPr="00244A95">
        <w:rPr>
          <w:lang w:val="en-US"/>
        </w:rPr>
        <w:t>,</w:t>
      </w:r>
      <w:r w:rsidRPr="00244A95">
        <w:rPr>
          <w:lang w:val="en-US"/>
        </w:rPr>
        <w:t xml:space="preserve"> because it undermine</w:t>
      </w:r>
      <w:r w:rsidR="00E67121" w:rsidRPr="00244A95">
        <w:rPr>
          <w:lang w:val="en-US"/>
        </w:rPr>
        <w:t>d</w:t>
      </w:r>
      <w:r w:rsidRPr="00244A95">
        <w:rPr>
          <w:lang w:val="en-US"/>
        </w:rPr>
        <w:t xml:space="preserve"> the independence of the judiciary</w:t>
      </w:r>
      <w:r w:rsidR="00E67121" w:rsidRPr="00244A95">
        <w:rPr>
          <w:lang w:val="en-US"/>
        </w:rPr>
        <w:t>,</w:t>
      </w:r>
      <w:r w:rsidRPr="00244A95">
        <w:rPr>
          <w:lang w:val="en-US"/>
        </w:rPr>
        <w:t xml:space="preserve"> and </w:t>
      </w:r>
      <w:r w:rsidR="00E67121" w:rsidRPr="00244A95">
        <w:rPr>
          <w:lang w:val="en-US"/>
        </w:rPr>
        <w:t xml:space="preserve">transformed </w:t>
      </w:r>
      <w:r w:rsidRPr="00244A95">
        <w:rPr>
          <w:lang w:val="en-US"/>
        </w:rPr>
        <w:t xml:space="preserve">the </w:t>
      </w:r>
      <w:r w:rsidR="00E67121" w:rsidRPr="00244A95">
        <w:rPr>
          <w:lang w:val="en-US"/>
        </w:rPr>
        <w:t>C</w:t>
      </w:r>
      <w:r w:rsidRPr="00244A95">
        <w:rPr>
          <w:lang w:val="en-US"/>
        </w:rPr>
        <w:t xml:space="preserve">ouncil </w:t>
      </w:r>
      <w:r w:rsidR="00E67121" w:rsidRPr="00244A95">
        <w:rPr>
          <w:lang w:val="en-US"/>
        </w:rPr>
        <w:t xml:space="preserve">into </w:t>
      </w:r>
      <w:r w:rsidRPr="00244A95">
        <w:rPr>
          <w:lang w:val="en-US"/>
        </w:rPr>
        <w:t xml:space="preserve">a political </w:t>
      </w:r>
      <w:r w:rsidR="00E67121" w:rsidRPr="00244A95">
        <w:rPr>
          <w:lang w:val="en-US"/>
        </w:rPr>
        <w:t xml:space="preserve">entity </w:t>
      </w:r>
      <w:r w:rsidRPr="00244A95">
        <w:rPr>
          <w:lang w:val="en-US"/>
        </w:rPr>
        <w:t>subordinate to the executive</w:t>
      </w:r>
      <w:r w:rsidR="00E67121" w:rsidRPr="00244A95">
        <w:rPr>
          <w:lang w:val="en-US"/>
        </w:rPr>
        <w:t xml:space="preserve"> branch</w:t>
      </w:r>
      <w:r w:rsidRPr="00244A95">
        <w:rPr>
          <w:lang w:val="en-US"/>
        </w:rPr>
        <w:t xml:space="preserve">, </w:t>
      </w:r>
      <w:r w:rsidR="00E67121" w:rsidRPr="00244A95">
        <w:rPr>
          <w:lang w:val="en-US"/>
        </w:rPr>
        <w:t xml:space="preserve">since </w:t>
      </w:r>
      <w:r w:rsidRPr="00244A95">
        <w:rPr>
          <w:lang w:val="en-US"/>
        </w:rPr>
        <w:t xml:space="preserve">most of its members </w:t>
      </w:r>
      <w:r w:rsidR="00E67121" w:rsidRPr="00244A95">
        <w:rPr>
          <w:lang w:val="en-US"/>
        </w:rPr>
        <w:t xml:space="preserve">would </w:t>
      </w:r>
      <w:r w:rsidRPr="00244A95">
        <w:rPr>
          <w:lang w:val="en-US"/>
        </w:rPr>
        <w:t>be elected and appointed by the Minister of Justice and the Prime Minister.</w:t>
      </w:r>
      <w:r w:rsidR="00E67121" w:rsidRPr="00244A95">
        <w:rPr>
          <w:rStyle w:val="FootnoteReference"/>
          <w:lang w:val="en-US"/>
        </w:rPr>
        <w:footnoteReference w:id="23"/>
      </w:r>
    </w:p>
    <w:p w14:paraId="51741823" w14:textId="6E9E8383" w:rsidR="00D24B8B" w:rsidRPr="00244A95" w:rsidRDefault="00D24B8B" w:rsidP="00120FA9">
      <w:pPr>
        <w:spacing w:line="360" w:lineRule="auto"/>
        <w:jc w:val="both"/>
        <w:rPr>
          <w:lang w:val="en-US"/>
        </w:rPr>
      </w:pPr>
      <w:r w:rsidRPr="00244A95">
        <w:rPr>
          <w:lang w:val="en-US"/>
        </w:rPr>
        <w:lastRenderedPageBreak/>
        <w:t>A month later (</w:t>
      </w:r>
      <w:r w:rsidR="00675856" w:rsidRPr="00244A95">
        <w:rPr>
          <w:lang w:val="en-US"/>
        </w:rPr>
        <w:t xml:space="preserve">in </w:t>
      </w:r>
      <w:r w:rsidRPr="00244A95">
        <w:rPr>
          <w:lang w:val="en-US"/>
        </w:rPr>
        <w:t xml:space="preserve">November 2005), </w:t>
      </w:r>
      <w:r w:rsidR="005B67B2" w:rsidRPr="00244A95">
        <w:rPr>
          <w:lang w:val="en-US"/>
        </w:rPr>
        <w:t xml:space="preserve">the dispute over </w:t>
      </w:r>
      <w:r w:rsidRPr="00244A95">
        <w:rPr>
          <w:lang w:val="en-US"/>
        </w:rPr>
        <w:t xml:space="preserve">the constitutionality of the new law reached the doorstep of the Palestinian Supreme Court, </w:t>
      </w:r>
      <w:r w:rsidR="0098064B">
        <w:rPr>
          <w:lang w:val="en-US"/>
        </w:rPr>
        <w:t xml:space="preserve">then still </w:t>
      </w:r>
      <w:r w:rsidRPr="00244A95">
        <w:rPr>
          <w:lang w:val="en-US"/>
        </w:rPr>
        <w:t xml:space="preserve">sitting as </w:t>
      </w:r>
      <w:r w:rsidR="005B67B2" w:rsidRPr="00244A95">
        <w:rPr>
          <w:lang w:val="en-US"/>
        </w:rPr>
        <w:t>the Constitutional Court</w:t>
      </w:r>
      <w:r w:rsidRPr="00244A95">
        <w:rPr>
          <w:lang w:val="en-US"/>
        </w:rPr>
        <w:t xml:space="preserve">. A petition </w:t>
      </w:r>
      <w:r w:rsidR="00C53752">
        <w:rPr>
          <w:lang w:val="en-US"/>
        </w:rPr>
        <w:t xml:space="preserve">was </w:t>
      </w:r>
      <w:r w:rsidRPr="00244A95">
        <w:rPr>
          <w:lang w:val="en-US"/>
        </w:rPr>
        <w:t>filed by the Association of Arab Lawyers for Human Rights</w:t>
      </w:r>
      <w:r w:rsidR="005B67B2" w:rsidRPr="00244A95">
        <w:rPr>
          <w:lang w:val="en-US"/>
        </w:rPr>
        <w:t>,</w:t>
      </w:r>
      <w:r w:rsidRPr="00244A95">
        <w:rPr>
          <w:lang w:val="en-US"/>
        </w:rPr>
        <w:t xml:space="preserve"> </w:t>
      </w:r>
      <w:r w:rsidR="00675856" w:rsidRPr="00244A95">
        <w:rPr>
          <w:lang w:val="en-US"/>
        </w:rPr>
        <w:t xml:space="preserve">seeking </w:t>
      </w:r>
      <w:r w:rsidRPr="00244A95">
        <w:rPr>
          <w:lang w:val="en-US"/>
        </w:rPr>
        <w:t xml:space="preserve">a ruling that the law proposed by Abbas </w:t>
      </w:r>
      <w:r w:rsidR="005B67B2" w:rsidRPr="00244A95">
        <w:rPr>
          <w:lang w:val="en-US"/>
        </w:rPr>
        <w:t>wa</w:t>
      </w:r>
      <w:r w:rsidRPr="00244A95">
        <w:rPr>
          <w:lang w:val="en-US"/>
        </w:rPr>
        <w:t>s unconstitutional. The Supreme Court, sitting in Gaza at the time, accepted the petition</w:t>
      </w:r>
      <w:r w:rsidR="00675856" w:rsidRPr="00244A95">
        <w:rPr>
          <w:lang w:val="en-US"/>
        </w:rPr>
        <w:t>,</w:t>
      </w:r>
      <w:r w:rsidRPr="00244A95">
        <w:rPr>
          <w:lang w:val="en-US"/>
        </w:rPr>
        <w:t xml:space="preserve"> and </w:t>
      </w:r>
      <w:r w:rsidR="005B67B2" w:rsidRPr="00244A95">
        <w:rPr>
          <w:lang w:val="en-US"/>
        </w:rPr>
        <w:t xml:space="preserve">unanimously disqualified </w:t>
      </w:r>
      <w:r w:rsidRPr="00244A95">
        <w:rPr>
          <w:lang w:val="en-US"/>
        </w:rPr>
        <w:t>the law</w:t>
      </w:r>
      <w:r w:rsidR="00675856" w:rsidRPr="00244A95">
        <w:rPr>
          <w:lang w:val="en-US"/>
        </w:rPr>
        <w:t>,</w:t>
      </w:r>
      <w:r w:rsidR="005B67B2" w:rsidRPr="00244A95">
        <w:rPr>
          <w:lang w:val="en-US"/>
        </w:rPr>
        <w:t xml:space="preserve"> </w:t>
      </w:r>
      <w:r w:rsidRPr="00244A95">
        <w:rPr>
          <w:lang w:val="en-US"/>
        </w:rPr>
        <w:t>claiming that it violated the independence of the judiciary and the status of the Supreme Judicial Council.</w:t>
      </w:r>
      <w:r w:rsidR="005B67B2" w:rsidRPr="00244A95">
        <w:rPr>
          <w:rStyle w:val="FootnoteReference"/>
          <w:lang w:val="en-US"/>
        </w:rPr>
        <w:footnoteReference w:id="24"/>
      </w:r>
      <w:r w:rsidRPr="00244A95">
        <w:rPr>
          <w:lang w:val="en-US"/>
        </w:rPr>
        <w:t xml:space="preserve"> The five-member panel </w:t>
      </w:r>
      <w:r w:rsidR="005B67B2" w:rsidRPr="00244A95">
        <w:rPr>
          <w:lang w:val="en-US"/>
        </w:rPr>
        <w:t xml:space="preserve">was presided over by the </w:t>
      </w:r>
      <w:r w:rsidRPr="00244A95">
        <w:rPr>
          <w:lang w:val="en-US"/>
        </w:rPr>
        <w:t xml:space="preserve">Gazan </w:t>
      </w:r>
      <w:r w:rsidR="005B67B2" w:rsidRPr="00244A95">
        <w:rPr>
          <w:lang w:val="en-US"/>
        </w:rPr>
        <w:t>j</w:t>
      </w:r>
      <w:r w:rsidRPr="00244A95">
        <w:rPr>
          <w:lang w:val="en-US"/>
        </w:rPr>
        <w:t xml:space="preserve">udge </w:t>
      </w:r>
      <w:r w:rsidR="00244A95" w:rsidRPr="00244A95">
        <w:rPr>
          <w:lang w:val="en-US"/>
        </w:rPr>
        <w:t>Saada</w:t>
      </w:r>
      <w:r w:rsidRPr="00244A95">
        <w:rPr>
          <w:lang w:val="en-US"/>
        </w:rPr>
        <w:t xml:space="preserve"> </w:t>
      </w:r>
      <w:commentRangeStart w:id="13"/>
      <w:r w:rsidR="0098064B">
        <w:rPr>
          <w:lang w:val="en-US"/>
        </w:rPr>
        <w:t>A</w:t>
      </w:r>
      <w:r w:rsidRPr="00244A95">
        <w:rPr>
          <w:lang w:val="en-US"/>
        </w:rPr>
        <w:t>l</w:t>
      </w:r>
      <w:commentRangeEnd w:id="13"/>
      <w:r w:rsidR="00C53752">
        <w:rPr>
          <w:rStyle w:val="CommentReference"/>
        </w:rPr>
        <w:commentReference w:id="13"/>
      </w:r>
      <w:r w:rsidRPr="00244A95">
        <w:rPr>
          <w:lang w:val="en-US"/>
        </w:rPr>
        <w:t>-D</w:t>
      </w:r>
      <w:r w:rsidR="00D30132" w:rsidRPr="00244A95">
        <w:rPr>
          <w:lang w:val="en-US"/>
        </w:rPr>
        <w:t>a</w:t>
      </w:r>
      <w:r w:rsidRPr="00244A95">
        <w:rPr>
          <w:lang w:val="en-US"/>
        </w:rPr>
        <w:t>jani (</w:t>
      </w:r>
      <w:r w:rsidRPr="00244A95">
        <w:rPr>
          <w:rFonts w:cs="Arial"/>
          <w:rtl/>
          <w:lang w:val="en-US" w:bidi="ar-SA"/>
        </w:rPr>
        <w:t>سعادة فوزي ا</w:t>
      </w:r>
      <w:r w:rsidR="0098064B">
        <w:rPr>
          <w:rFonts w:cs="Arial"/>
          <w:lang w:val="en-US" w:bidi="ar-SA"/>
        </w:rPr>
        <w:t>al</w:t>
      </w:r>
      <w:r w:rsidRPr="00244A95">
        <w:rPr>
          <w:rFonts w:cs="Arial"/>
          <w:rtl/>
          <w:lang w:val="en-US" w:bidi="ar-SA"/>
        </w:rPr>
        <w:t>جاني</w:t>
      </w:r>
      <w:r w:rsidRPr="00244A95">
        <w:rPr>
          <w:lang w:val="en-US"/>
        </w:rPr>
        <w:t>)</w:t>
      </w:r>
      <w:r w:rsidR="0098064B">
        <w:rPr>
          <w:lang w:val="en-US"/>
        </w:rPr>
        <w:t>. Born in</w:t>
      </w:r>
      <w:r w:rsidRPr="00244A95">
        <w:rPr>
          <w:lang w:val="en-US"/>
        </w:rPr>
        <w:t xml:space="preserve"> 1940, </w:t>
      </w:r>
      <w:r w:rsidR="00675856" w:rsidRPr="00244A95">
        <w:rPr>
          <w:lang w:val="en-US"/>
        </w:rPr>
        <w:t xml:space="preserve">she </w:t>
      </w:r>
      <w:r w:rsidRPr="00244A95">
        <w:rPr>
          <w:lang w:val="en-US"/>
        </w:rPr>
        <w:t xml:space="preserve">was appointed by Yasser Arafat in 1995 to serve as a Supreme Court </w:t>
      </w:r>
      <w:r w:rsidR="00675856" w:rsidRPr="00244A95">
        <w:rPr>
          <w:lang w:val="en-US"/>
        </w:rPr>
        <w:t>j</w:t>
      </w:r>
      <w:r w:rsidR="00D30132" w:rsidRPr="00244A95">
        <w:rPr>
          <w:lang w:val="en-US"/>
        </w:rPr>
        <w:t xml:space="preserve">ustice, </w:t>
      </w:r>
      <w:r w:rsidRPr="00244A95">
        <w:rPr>
          <w:lang w:val="en-US"/>
        </w:rPr>
        <w:t xml:space="preserve">and was the first Palestinian and Arab </w:t>
      </w:r>
      <w:r w:rsidR="00D30132" w:rsidRPr="00244A95">
        <w:rPr>
          <w:lang w:val="en-US"/>
        </w:rPr>
        <w:t xml:space="preserve">female </w:t>
      </w:r>
      <w:r w:rsidRPr="00244A95">
        <w:rPr>
          <w:lang w:val="en-US"/>
        </w:rPr>
        <w:t xml:space="preserve">to </w:t>
      </w:r>
      <w:r w:rsidR="00D30132" w:rsidRPr="00244A95">
        <w:rPr>
          <w:lang w:val="en-US"/>
        </w:rPr>
        <w:t xml:space="preserve">occupy </w:t>
      </w:r>
      <w:r w:rsidRPr="00244A95">
        <w:rPr>
          <w:lang w:val="en-US"/>
        </w:rPr>
        <w:t>th</w:t>
      </w:r>
      <w:r w:rsidR="00D30132" w:rsidRPr="00244A95">
        <w:rPr>
          <w:lang w:val="en-US"/>
        </w:rPr>
        <w:t>at</w:t>
      </w:r>
      <w:r w:rsidRPr="00244A95">
        <w:rPr>
          <w:lang w:val="en-US"/>
        </w:rPr>
        <w:t xml:space="preserve"> important </w:t>
      </w:r>
      <w:r w:rsidR="00675856" w:rsidRPr="00244A95">
        <w:rPr>
          <w:lang w:val="en-US"/>
        </w:rPr>
        <w:t>post</w:t>
      </w:r>
      <w:r w:rsidRPr="00244A95">
        <w:rPr>
          <w:lang w:val="en-US"/>
        </w:rPr>
        <w:t>.</w:t>
      </w:r>
      <w:r w:rsidR="00D30132" w:rsidRPr="00244A95">
        <w:rPr>
          <w:rStyle w:val="FootnoteReference"/>
          <w:lang w:val="en-US"/>
        </w:rPr>
        <w:footnoteReference w:id="25"/>
      </w:r>
      <w:r w:rsidRPr="00244A95">
        <w:rPr>
          <w:lang w:val="en-US"/>
        </w:rPr>
        <w:t xml:space="preserve"> Dajani was </w:t>
      </w:r>
      <w:commentRangeStart w:id="14"/>
      <w:r w:rsidRPr="00244A95">
        <w:rPr>
          <w:lang w:val="en-US"/>
        </w:rPr>
        <w:t>incidentally</w:t>
      </w:r>
      <w:commentRangeEnd w:id="14"/>
      <w:r w:rsidR="0098064B">
        <w:rPr>
          <w:rStyle w:val="CommentReference"/>
        </w:rPr>
        <w:commentReference w:id="14"/>
      </w:r>
      <w:r w:rsidRPr="00244A95">
        <w:rPr>
          <w:lang w:val="en-US"/>
        </w:rPr>
        <w:t xml:space="preserve"> appointed in 2007 by Abbas</w:t>
      </w:r>
      <w:r w:rsidR="00D30132" w:rsidRPr="00244A95">
        <w:rPr>
          <w:lang w:val="en-US"/>
        </w:rPr>
        <w:t>,</w:t>
      </w:r>
      <w:r w:rsidRPr="00244A95">
        <w:rPr>
          <w:lang w:val="en-US"/>
        </w:rPr>
        <w:t xml:space="preserve"> on the recommendation of the Judicial Council, to the post of Vice President of the Supreme Court (Abu</w:t>
      </w:r>
      <w:r w:rsidR="00C53752">
        <w:rPr>
          <w:lang w:val="en-US"/>
        </w:rPr>
        <w:t>-</w:t>
      </w:r>
      <w:commentRangeStart w:id="15"/>
      <w:r w:rsidRPr="00244A95">
        <w:rPr>
          <w:lang w:val="en-US"/>
        </w:rPr>
        <w:t>Sharar</w:t>
      </w:r>
      <w:commentRangeEnd w:id="15"/>
      <w:r w:rsidR="00C53752">
        <w:rPr>
          <w:rStyle w:val="CommentReference"/>
        </w:rPr>
        <w:commentReference w:id="15"/>
      </w:r>
      <w:r w:rsidRPr="00244A95">
        <w:rPr>
          <w:lang w:val="en-US"/>
        </w:rPr>
        <w:t>)</w:t>
      </w:r>
      <w:r w:rsidR="00D30132" w:rsidRPr="00244A95">
        <w:rPr>
          <w:lang w:val="en-US"/>
        </w:rPr>
        <w:t>,</w:t>
      </w:r>
      <w:r w:rsidRPr="00244A95">
        <w:rPr>
          <w:lang w:val="en-US"/>
        </w:rPr>
        <w:t xml:space="preserve"> but did not </w:t>
      </w:r>
      <w:r w:rsidR="00D30132" w:rsidRPr="00244A95">
        <w:rPr>
          <w:lang w:val="en-US"/>
        </w:rPr>
        <w:t xml:space="preserve">attain the position of </w:t>
      </w:r>
      <w:r w:rsidR="00B72496" w:rsidRPr="00244A95">
        <w:rPr>
          <w:lang w:val="en-US"/>
        </w:rPr>
        <w:t>Chief Justice</w:t>
      </w:r>
      <w:r w:rsidRPr="00244A95">
        <w:rPr>
          <w:lang w:val="en-US"/>
        </w:rPr>
        <w:t>.</w:t>
      </w:r>
      <w:r w:rsidR="00D30132" w:rsidRPr="00244A95">
        <w:rPr>
          <w:rStyle w:val="FootnoteReference"/>
          <w:lang w:val="en-US"/>
        </w:rPr>
        <w:footnoteReference w:id="26"/>
      </w:r>
      <w:r w:rsidRPr="00244A95">
        <w:rPr>
          <w:lang w:val="en-US"/>
        </w:rPr>
        <w:t xml:space="preserve"> The decision of the </w:t>
      </w:r>
      <w:r w:rsidR="00D30132" w:rsidRPr="00244A95">
        <w:rPr>
          <w:lang w:val="en-US"/>
        </w:rPr>
        <w:t>panel she presided over</w:t>
      </w:r>
      <w:r w:rsidR="0098064B">
        <w:rPr>
          <w:lang w:val="en-US"/>
        </w:rPr>
        <w:t xml:space="preserve"> in the 2005 dispute over Abbas’s change to the law</w:t>
      </w:r>
      <w:r w:rsidR="00B72496" w:rsidRPr="00244A95">
        <w:rPr>
          <w:lang w:val="en-US"/>
        </w:rPr>
        <w:t>,</w:t>
      </w:r>
      <w:r w:rsidR="00D30132" w:rsidRPr="00244A95">
        <w:rPr>
          <w:lang w:val="en-US"/>
        </w:rPr>
        <w:t xml:space="preserve"> </w:t>
      </w:r>
      <w:r w:rsidRPr="00244A95">
        <w:rPr>
          <w:lang w:val="en-US"/>
        </w:rPr>
        <w:t xml:space="preserve">was without a doubt a very brave </w:t>
      </w:r>
      <w:r w:rsidR="00D30132" w:rsidRPr="00244A95">
        <w:rPr>
          <w:lang w:val="en-US"/>
        </w:rPr>
        <w:t>one</w:t>
      </w:r>
      <w:r w:rsidRPr="00244A95">
        <w:rPr>
          <w:lang w:val="en-US"/>
        </w:rPr>
        <w:t xml:space="preserve">. It seems that the courage stemmed, </w:t>
      </w:r>
      <w:r w:rsidR="00D30132" w:rsidRPr="00244A95">
        <w:rPr>
          <w:i/>
          <w:iCs/>
          <w:lang w:val="en-US"/>
        </w:rPr>
        <w:t>inter alia</w:t>
      </w:r>
      <w:r w:rsidRPr="00244A95">
        <w:rPr>
          <w:lang w:val="en-US"/>
        </w:rPr>
        <w:t xml:space="preserve">, from the support that </w:t>
      </w:r>
      <w:r w:rsidR="00C53752">
        <w:rPr>
          <w:lang w:val="en-US"/>
        </w:rPr>
        <w:t>a</w:t>
      </w:r>
      <w:r w:rsidR="0098064B">
        <w:rPr>
          <w:lang w:val="en-US"/>
        </w:rPr>
        <w:t>l</w:t>
      </w:r>
      <w:r w:rsidR="00A83699" w:rsidRPr="00244A95">
        <w:rPr>
          <w:lang w:val="en-US"/>
        </w:rPr>
        <w:t>-Sourani</w:t>
      </w:r>
      <w:r w:rsidRPr="00244A95">
        <w:rPr>
          <w:lang w:val="en-US"/>
        </w:rPr>
        <w:t xml:space="preserve"> and </w:t>
      </w:r>
      <w:r w:rsidR="0098064B">
        <w:rPr>
          <w:lang w:val="en-US"/>
        </w:rPr>
        <w:t>A</w:t>
      </w:r>
      <w:r w:rsidRPr="00244A95">
        <w:rPr>
          <w:lang w:val="en-US"/>
        </w:rPr>
        <w:t>l</w:t>
      </w:r>
      <w:r w:rsidR="00D30132" w:rsidRPr="00244A95">
        <w:rPr>
          <w:lang w:val="en-US"/>
        </w:rPr>
        <w:t>-Da</w:t>
      </w:r>
      <w:r w:rsidRPr="00244A95">
        <w:rPr>
          <w:lang w:val="en-US"/>
        </w:rPr>
        <w:t>jani received from the Gaza</w:t>
      </w:r>
      <w:r w:rsidR="00D30132" w:rsidRPr="00244A95">
        <w:rPr>
          <w:lang w:val="en-US"/>
        </w:rPr>
        <w:t>n</w:t>
      </w:r>
      <w:r w:rsidRPr="00244A95">
        <w:rPr>
          <w:lang w:val="en-US"/>
        </w:rPr>
        <w:t xml:space="preserve"> public, two years before Hamas took control of the Gaza Strip.</w:t>
      </w:r>
    </w:p>
    <w:p w14:paraId="3D4BD4A2" w14:textId="6BE65372" w:rsidR="00D24B8B" w:rsidRPr="00244A95" w:rsidRDefault="00D24B8B" w:rsidP="00120FA9">
      <w:pPr>
        <w:spacing w:line="360" w:lineRule="auto"/>
        <w:jc w:val="both"/>
        <w:rPr>
          <w:lang w:val="en-US"/>
        </w:rPr>
      </w:pPr>
      <w:r w:rsidRPr="00244A95">
        <w:rPr>
          <w:lang w:val="en-US"/>
        </w:rPr>
        <w:t xml:space="preserve">However, the struggle for the </w:t>
      </w:r>
      <w:r w:rsidR="00D30132" w:rsidRPr="00244A95">
        <w:rPr>
          <w:lang w:val="en-US"/>
        </w:rPr>
        <w:t xml:space="preserve">most </w:t>
      </w:r>
      <w:r w:rsidRPr="00244A95">
        <w:rPr>
          <w:lang w:val="en-US"/>
        </w:rPr>
        <w:t xml:space="preserve">senior </w:t>
      </w:r>
      <w:r w:rsidR="00D30132" w:rsidRPr="00244A95">
        <w:rPr>
          <w:lang w:val="en-US"/>
        </w:rPr>
        <w:t xml:space="preserve">position </w:t>
      </w:r>
      <w:r w:rsidRPr="00244A95">
        <w:rPr>
          <w:lang w:val="en-US"/>
        </w:rPr>
        <w:t xml:space="preserve">in the judiciary ended </w:t>
      </w:r>
      <w:r w:rsidR="00B72496" w:rsidRPr="00244A95">
        <w:rPr>
          <w:lang w:val="en-US"/>
        </w:rPr>
        <w:t xml:space="preserve">with </w:t>
      </w:r>
      <w:r w:rsidRPr="00244A95">
        <w:rPr>
          <w:lang w:val="en-US"/>
        </w:rPr>
        <w:t>Abbas</w:t>
      </w:r>
      <w:r w:rsidR="00A846D6" w:rsidRPr="00244A95">
        <w:rPr>
          <w:lang w:val="en-US"/>
        </w:rPr>
        <w:t>’</w:t>
      </w:r>
      <w:r w:rsidR="00F85D2C">
        <w:rPr>
          <w:lang w:val="en-US"/>
        </w:rPr>
        <w:t>s</w:t>
      </w:r>
      <w:r w:rsidRPr="00244A95">
        <w:rPr>
          <w:lang w:val="en-US"/>
        </w:rPr>
        <w:t xml:space="preserve"> victory. A</w:t>
      </w:r>
      <w:r w:rsidR="0098064B">
        <w:rPr>
          <w:lang w:val="en-US"/>
        </w:rPr>
        <w:t>l</w:t>
      </w:r>
      <w:r w:rsidRPr="00244A95">
        <w:rPr>
          <w:lang w:val="en-US"/>
        </w:rPr>
        <w:t>-</w:t>
      </w:r>
      <w:r w:rsidR="00A83699" w:rsidRPr="00244A95">
        <w:rPr>
          <w:lang w:val="en-US"/>
        </w:rPr>
        <w:t>Sourani</w:t>
      </w:r>
      <w:r w:rsidRPr="00244A95">
        <w:rPr>
          <w:lang w:val="en-US"/>
        </w:rPr>
        <w:t xml:space="preserve"> retired when he reached </w:t>
      </w:r>
      <w:r w:rsidR="00B72496" w:rsidRPr="00244A95">
        <w:rPr>
          <w:lang w:val="en-US"/>
        </w:rPr>
        <w:t xml:space="preserve">the age of </w:t>
      </w:r>
      <w:r w:rsidRPr="00244A95">
        <w:rPr>
          <w:lang w:val="en-US"/>
        </w:rPr>
        <w:t>retirement at the end of December 2005.</w:t>
      </w:r>
      <w:r w:rsidR="00BE540A" w:rsidRPr="00244A95">
        <w:rPr>
          <w:rStyle w:val="FootnoteReference"/>
          <w:lang w:val="en-US"/>
        </w:rPr>
        <w:footnoteReference w:id="27"/>
      </w:r>
      <w:r w:rsidRPr="00244A95">
        <w:rPr>
          <w:lang w:val="en-US"/>
        </w:rPr>
        <w:t xml:space="preserve"> </w:t>
      </w:r>
      <w:r w:rsidR="00BE540A" w:rsidRPr="00244A95">
        <w:rPr>
          <w:lang w:val="en-US"/>
        </w:rPr>
        <w:t xml:space="preserve">The person </w:t>
      </w:r>
      <w:r w:rsidRPr="00244A95">
        <w:rPr>
          <w:lang w:val="en-US"/>
        </w:rPr>
        <w:t xml:space="preserve">appointed by Abbas to replace him as </w:t>
      </w:r>
      <w:r w:rsidR="00B72496" w:rsidRPr="00244A95">
        <w:rPr>
          <w:lang w:val="en-US"/>
        </w:rPr>
        <w:t xml:space="preserve">Chief Justice </w:t>
      </w:r>
      <w:r w:rsidRPr="00244A95">
        <w:rPr>
          <w:lang w:val="en-US"/>
        </w:rPr>
        <w:t>of the Supreme Court</w:t>
      </w:r>
      <w:r w:rsidR="00B72496" w:rsidRPr="00244A95">
        <w:rPr>
          <w:lang w:val="en-US"/>
        </w:rPr>
        <w:t>,</w:t>
      </w:r>
      <w:r w:rsidRPr="00244A95">
        <w:rPr>
          <w:lang w:val="en-US"/>
        </w:rPr>
        <w:t xml:space="preserve"> and </w:t>
      </w:r>
      <w:r w:rsidR="00B72496" w:rsidRPr="00244A95">
        <w:rPr>
          <w:lang w:val="en-US"/>
        </w:rPr>
        <w:t xml:space="preserve">Chairman </w:t>
      </w:r>
      <w:r w:rsidRPr="00244A95">
        <w:rPr>
          <w:lang w:val="en-US"/>
        </w:rPr>
        <w:t>of the Judicial Council</w:t>
      </w:r>
      <w:r w:rsidR="00B72496" w:rsidRPr="00244A95">
        <w:rPr>
          <w:lang w:val="en-US"/>
        </w:rPr>
        <w:t>,</w:t>
      </w:r>
      <w:r w:rsidRPr="00244A95">
        <w:rPr>
          <w:lang w:val="en-US"/>
        </w:rPr>
        <w:t xml:space="preserve"> was, as expected, his peer Justice Issa Abu-Sharar, who </w:t>
      </w:r>
      <w:r w:rsidR="0098064B">
        <w:rPr>
          <w:lang w:val="en-US"/>
        </w:rPr>
        <w:t>had been</w:t>
      </w:r>
      <w:r w:rsidRPr="00244A95">
        <w:rPr>
          <w:lang w:val="en-US"/>
        </w:rPr>
        <w:t xml:space="preserve"> appointed </w:t>
      </w:r>
      <w:r w:rsidR="0098064B" w:rsidRPr="00244A95">
        <w:rPr>
          <w:lang w:val="en-US"/>
        </w:rPr>
        <w:t>as Vice President</w:t>
      </w:r>
      <w:r w:rsidR="0098064B">
        <w:rPr>
          <w:lang w:val="en-US"/>
        </w:rPr>
        <w:t xml:space="preserve"> of the Court</w:t>
      </w:r>
      <w:r w:rsidR="0098064B" w:rsidRPr="00244A95">
        <w:rPr>
          <w:lang w:val="en-US"/>
        </w:rPr>
        <w:t xml:space="preserve"> </w:t>
      </w:r>
      <w:r w:rsidRPr="00244A95">
        <w:rPr>
          <w:lang w:val="en-US"/>
        </w:rPr>
        <w:t xml:space="preserve">by Abbas only in July of that </w:t>
      </w:r>
      <w:r w:rsidR="00B72496" w:rsidRPr="00244A95">
        <w:rPr>
          <w:lang w:val="en-US"/>
        </w:rPr>
        <w:t xml:space="preserve">very </w:t>
      </w:r>
      <w:r w:rsidRPr="00244A95">
        <w:rPr>
          <w:lang w:val="en-US"/>
        </w:rPr>
        <w:t xml:space="preserve">year. His notice of appointment did not state that his appointment was made </w:t>
      </w:r>
      <w:r w:rsidR="00BE540A" w:rsidRPr="00244A95">
        <w:rPr>
          <w:lang w:val="en-US"/>
        </w:rPr>
        <w:t xml:space="preserve">following a placement </w:t>
      </w:r>
      <w:r w:rsidRPr="00244A95">
        <w:rPr>
          <w:lang w:val="en-US"/>
        </w:rPr>
        <w:t>(</w:t>
      </w:r>
      <w:r w:rsidR="00BE540A" w:rsidRPr="00244A95">
        <w:rPr>
          <w:i/>
          <w:iCs/>
          <w:lang w:val="en-US"/>
        </w:rPr>
        <w:t>Tansiv</w:t>
      </w:r>
      <w:r w:rsidR="00BE540A" w:rsidRPr="00244A95">
        <w:rPr>
          <w:lang w:val="en-US"/>
        </w:rPr>
        <w:t xml:space="preserve"> - </w:t>
      </w:r>
      <w:r w:rsidR="00BE540A" w:rsidRPr="00244A95">
        <w:rPr>
          <w:rFonts w:cs="Arial"/>
          <w:rtl/>
          <w:lang w:val="en-US" w:bidi="ar-SA"/>
        </w:rPr>
        <w:t>تنسيب</w:t>
      </w:r>
      <w:r w:rsidRPr="00244A95">
        <w:rPr>
          <w:lang w:val="en-US"/>
        </w:rPr>
        <w:t xml:space="preserve">) </w:t>
      </w:r>
      <w:r w:rsidR="00BE540A" w:rsidRPr="00244A95">
        <w:rPr>
          <w:lang w:val="en-US"/>
        </w:rPr>
        <w:t>by</w:t>
      </w:r>
      <w:r w:rsidRPr="00244A95">
        <w:rPr>
          <w:lang w:val="en-US"/>
        </w:rPr>
        <w:t xml:space="preserve"> the Supreme Judicial Council</w:t>
      </w:r>
      <w:r w:rsidR="0098064B">
        <w:rPr>
          <w:lang w:val="en-US"/>
        </w:rPr>
        <w:t>. Given that it was customary to state this when such a placement actually did exist,</w:t>
      </w:r>
      <w:r w:rsidRPr="00244A95">
        <w:rPr>
          <w:lang w:val="en-US"/>
        </w:rPr>
        <w:t xml:space="preserve"> it appears that the appointment was not made </w:t>
      </w:r>
      <w:r w:rsidR="00BE540A" w:rsidRPr="00244A95">
        <w:rPr>
          <w:lang w:val="en-US"/>
        </w:rPr>
        <w:t xml:space="preserve">with </w:t>
      </w:r>
      <w:r w:rsidR="00BE540A" w:rsidRPr="00244A95">
        <w:rPr>
          <w:lang w:val="en-US"/>
        </w:rPr>
        <w:lastRenderedPageBreak/>
        <w:t xml:space="preserve">the </w:t>
      </w:r>
      <w:r w:rsidR="00B72496" w:rsidRPr="00244A95">
        <w:rPr>
          <w:lang w:val="en-US"/>
        </w:rPr>
        <w:t xml:space="preserve">Judicial Council’s </w:t>
      </w:r>
      <w:r w:rsidR="00BE540A" w:rsidRPr="00244A95">
        <w:rPr>
          <w:lang w:val="en-US"/>
        </w:rPr>
        <w:t>support</w:t>
      </w:r>
      <w:r w:rsidRPr="00244A95">
        <w:rPr>
          <w:lang w:val="en-US"/>
        </w:rPr>
        <w:t>.</w:t>
      </w:r>
      <w:r w:rsidR="00BE540A" w:rsidRPr="00244A95">
        <w:rPr>
          <w:rStyle w:val="FootnoteReference"/>
          <w:lang w:val="en-US"/>
        </w:rPr>
        <w:footnoteReference w:id="28"/>
      </w:r>
      <w:r w:rsidRPr="00244A95">
        <w:rPr>
          <w:lang w:val="en-US"/>
        </w:rPr>
        <w:t xml:space="preserve"> As we will see </w:t>
      </w:r>
      <w:r w:rsidR="00B72496" w:rsidRPr="00244A95">
        <w:rPr>
          <w:lang w:val="en-US"/>
        </w:rPr>
        <w:t>below</w:t>
      </w:r>
      <w:r w:rsidRPr="00244A95">
        <w:rPr>
          <w:lang w:val="en-US"/>
        </w:rPr>
        <w:t xml:space="preserve">, Abu Sharar has since become one of the most prominent and powerful figures in the Palestinian justice system, and President Abbas </w:t>
      </w:r>
      <w:r w:rsidR="00BE540A" w:rsidRPr="00244A95">
        <w:rPr>
          <w:lang w:val="en-US"/>
        </w:rPr>
        <w:t xml:space="preserve">positioned him </w:t>
      </w:r>
      <w:r w:rsidRPr="00244A95">
        <w:rPr>
          <w:lang w:val="en-US"/>
        </w:rPr>
        <w:t>at the helm when</w:t>
      </w:r>
      <w:r w:rsidR="00BE540A" w:rsidRPr="00244A95">
        <w:rPr>
          <w:lang w:val="en-US"/>
        </w:rPr>
        <w:t xml:space="preserve"> </w:t>
      </w:r>
      <w:r w:rsidRPr="00244A95">
        <w:rPr>
          <w:lang w:val="en-US"/>
        </w:rPr>
        <w:t xml:space="preserve">he sought to strengthen his hold </w:t>
      </w:r>
      <w:r w:rsidR="00BE540A" w:rsidRPr="00244A95">
        <w:rPr>
          <w:lang w:val="en-US"/>
        </w:rPr>
        <w:t xml:space="preserve">over </w:t>
      </w:r>
      <w:r w:rsidRPr="00244A95">
        <w:rPr>
          <w:lang w:val="en-US"/>
        </w:rPr>
        <w:t xml:space="preserve">it. Abu-Sharar </w:t>
      </w:r>
      <w:r w:rsidR="008C5566" w:rsidRPr="00244A95">
        <w:rPr>
          <w:lang w:val="en-US"/>
        </w:rPr>
        <w:t xml:space="preserve">served </w:t>
      </w:r>
      <w:r w:rsidRPr="00244A95">
        <w:rPr>
          <w:lang w:val="en-US"/>
        </w:rPr>
        <w:t xml:space="preserve">as </w:t>
      </w:r>
      <w:r w:rsidR="00B72496" w:rsidRPr="00244A95">
        <w:rPr>
          <w:lang w:val="en-US"/>
        </w:rPr>
        <w:t xml:space="preserve">Chief Justice </w:t>
      </w:r>
      <w:r w:rsidRPr="00244A95">
        <w:rPr>
          <w:lang w:val="en-US"/>
        </w:rPr>
        <w:t>of the Supreme Court</w:t>
      </w:r>
      <w:r w:rsidR="00B72496" w:rsidRPr="00244A95">
        <w:rPr>
          <w:lang w:val="en-US"/>
        </w:rPr>
        <w:t>,</w:t>
      </w:r>
      <w:r w:rsidRPr="00244A95">
        <w:rPr>
          <w:lang w:val="en-US"/>
        </w:rPr>
        <w:t xml:space="preserve"> and Chairman of the Judicial Council from 2005 to 2009</w:t>
      </w:r>
      <w:r w:rsidR="008C5566" w:rsidRPr="00244A95">
        <w:rPr>
          <w:lang w:val="en-US"/>
        </w:rPr>
        <w:t>,</w:t>
      </w:r>
      <w:r w:rsidRPr="00244A95">
        <w:rPr>
          <w:lang w:val="en-US"/>
        </w:rPr>
        <w:t xml:space="preserve"> and in 2019 Abbas again called </w:t>
      </w:r>
      <w:r w:rsidR="008C5566" w:rsidRPr="00244A95">
        <w:rPr>
          <w:lang w:val="en-US"/>
        </w:rPr>
        <w:t xml:space="preserve">on </w:t>
      </w:r>
      <w:r w:rsidRPr="00244A95">
        <w:rPr>
          <w:lang w:val="en-US"/>
        </w:rPr>
        <w:t>him to serve in th</w:t>
      </w:r>
      <w:r w:rsidR="008C5566" w:rsidRPr="00244A95">
        <w:rPr>
          <w:lang w:val="en-US"/>
        </w:rPr>
        <w:t>o</w:t>
      </w:r>
      <w:r w:rsidRPr="00244A95">
        <w:rPr>
          <w:lang w:val="en-US"/>
        </w:rPr>
        <w:t xml:space="preserve">se positions. He </w:t>
      </w:r>
      <w:r w:rsidR="008C5566" w:rsidRPr="00244A95">
        <w:rPr>
          <w:lang w:val="en-US"/>
        </w:rPr>
        <w:t xml:space="preserve">occupies </w:t>
      </w:r>
      <w:r w:rsidRPr="00244A95">
        <w:rPr>
          <w:lang w:val="en-US"/>
        </w:rPr>
        <w:t xml:space="preserve">them to this day, </w:t>
      </w:r>
      <w:r w:rsidR="004A49EA">
        <w:rPr>
          <w:lang w:val="en-US"/>
        </w:rPr>
        <w:t>having</w:t>
      </w:r>
      <w:r w:rsidRPr="00244A95">
        <w:rPr>
          <w:lang w:val="en-US"/>
        </w:rPr>
        <w:t xml:space="preserve"> long since (like Abbas himself) celebrated his eighty-fifth birthday.</w:t>
      </w:r>
      <w:r w:rsidR="008C5566" w:rsidRPr="00244A95">
        <w:rPr>
          <w:rStyle w:val="FootnoteReference"/>
          <w:lang w:val="en-US"/>
        </w:rPr>
        <w:footnoteReference w:id="29"/>
      </w:r>
    </w:p>
    <w:p w14:paraId="21291E8C" w14:textId="28F4007F" w:rsidR="00D24B8B" w:rsidRPr="00244A95" w:rsidRDefault="00D24B8B" w:rsidP="00120FA9">
      <w:pPr>
        <w:spacing w:line="360" w:lineRule="auto"/>
        <w:jc w:val="both"/>
        <w:rPr>
          <w:lang w:val="en-US"/>
        </w:rPr>
      </w:pPr>
      <w:r w:rsidRPr="00244A95">
        <w:rPr>
          <w:lang w:val="en-US"/>
        </w:rPr>
        <w:t xml:space="preserve">The </w:t>
      </w:r>
      <w:r w:rsidR="00232B07" w:rsidRPr="00244A95">
        <w:rPr>
          <w:lang w:val="en-US"/>
        </w:rPr>
        <w:t>way</w:t>
      </w:r>
      <w:r w:rsidRPr="00244A95">
        <w:rPr>
          <w:lang w:val="en-US"/>
        </w:rPr>
        <w:t xml:space="preserve"> </w:t>
      </w:r>
      <w:r w:rsidR="004A49EA">
        <w:rPr>
          <w:lang w:val="en-US"/>
        </w:rPr>
        <w:t>al</w:t>
      </w:r>
      <w:r w:rsidR="00A83699" w:rsidRPr="00244A95">
        <w:rPr>
          <w:lang w:val="en-US"/>
        </w:rPr>
        <w:t>-Sourani</w:t>
      </w:r>
      <w:r w:rsidR="00A846D6" w:rsidRPr="00244A95">
        <w:rPr>
          <w:lang w:val="en-US"/>
        </w:rPr>
        <w:t>’</w:t>
      </w:r>
      <w:r w:rsidRPr="00244A95">
        <w:rPr>
          <w:lang w:val="en-US"/>
        </w:rPr>
        <w:t xml:space="preserve">s </w:t>
      </w:r>
      <w:r w:rsidR="00B72496" w:rsidRPr="00244A95">
        <w:rPr>
          <w:lang w:val="en-US"/>
        </w:rPr>
        <w:t xml:space="preserve">tenure </w:t>
      </w:r>
      <w:r w:rsidRPr="00244A95">
        <w:rPr>
          <w:lang w:val="en-US"/>
        </w:rPr>
        <w:t>ended</w:t>
      </w:r>
      <w:r w:rsidR="0002646C" w:rsidRPr="00244A95">
        <w:rPr>
          <w:lang w:val="en-US"/>
        </w:rPr>
        <w:t>,</w:t>
      </w:r>
      <w:r w:rsidRPr="00244A95">
        <w:rPr>
          <w:lang w:val="en-US"/>
        </w:rPr>
        <w:t xml:space="preserve"> and the appointment of Abu Sharar</w:t>
      </w:r>
      <w:r w:rsidR="0002646C" w:rsidRPr="00244A95">
        <w:rPr>
          <w:lang w:val="en-US"/>
        </w:rPr>
        <w:t>,</w:t>
      </w:r>
      <w:r w:rsidRPr="00244A95">
        <w:rPr>
          <w:lang w:val="en-US"/>
        </w:rPr>
        <w:t xml:space="preserve"> reflected a recurring pattern of events that led to the termination of </w:t>
      </w:r>
      <w:r w:rsidR="00B72496" w:rsidRPr="00244A95">
        <w:rPr>
          <w:lang w:val="en-US"/>
        </w:rPr>
        <w:t xml:space="preserve">Chief Justices of the </w:t>
      </w:r>
      <w:r w:rsidR="0002646C" w:rsidRPr="00244A95">
        <w:rPr>
          <w:lang w:val="en-US"/>
        </w:rPr>
        <w:t xml:space="preserve">Supreme Court </w:t>
      </w:r>
      <w:r w:rsidR="004A49EA">
        <w:rPr>
          <w:lang w:val="en-US"/>
        </w:rPr>
        <w:t>whom</w:t>
      </w:r>
      <w:r w:rsidRPr="00244A95">
        <w:rPr>
          <w:lang w:val="en-US"/>
        </w:rPr>
        <w:t xml:space="preserve"> the </w:t>
      </w:r>
      <w:r w:rsidR="00B72496" w:rsidRPr="00244A95">
        <w:rPr>
          <w:lang w:val="en-US"/>
        </w:rPr>
        <w:t>p</w:t>
      </w:r>
      <w:r w:rsidRPr="00244A95">
        <w:rPr>
          <w:lang w:val="en-US"/>
        </w:rPr>
        <w:t xml:space="preserve">resident did not </w:t>
      </w:r>
      <w:r w:rsidR="00244A95" w:rsidRPr="00244A95">
        <w:rPr>
          <w:lang w:val="en-US"/>
        </w:rPr>
        <w:t>favor</w:t>
      </w:r>
      <w:r w:rsidR="004A49EA">
        <w:rPr>
          <w:lang w:val="en-US"/>
        </w:rPr>
        <w:t>.</w:t>
      </w:r>
      <w:r w:rsidRPr="00244A95">
        <w:rPr>
          <w:lang w:val="en-US"/>
        </w:rPr>
        <w:t xml:space="preserve"> </w:t>
      </w:r>
      <w:r w:rsidR="0002646C" w:rsidRPr="00244A95">
        <w:rPr>
          <w:lang w:val="en-US"/>
        </w:rPr>
        <w:t xml:space="preserve">The </w:t>
      </w:r>
      <w:r w:rsidR="00B72496" w:rsidRPr="00244A95">
        <w:rPr>
          <w:lang w:val="en-US"/>
        </w:rPr>
        <w:t>p</w:t>
      </w:r>
      <w:r w:rsidR="0002646C" w:rsidRPr="00244A95">
        <w:rPr>
          <w:lang w:val="en-US"/>
        </w:rPr>
        <w:t xml:space="preserve">resident </w:t>
      </w:r>
      <w:r w:rsidRPr="00244A95">
        <w:rPr>
          <w:lang w:val="en-US"/>
        </w:rPr>
        <w:t>nominates a candidate on his behalf</w:t>
      </w:r>
      <w:r w:rsidR="0002646C" w:rsidRPr="00244A95">
        <w:rPr>
          <w:lang w:val="en-US"/>
        </w:rPr>
        <w:t xml:space="preserve"> for the senior post</w:t>
      </w:r>
      <w:r w:rsidRPr="00244A95">
        <w:rPr>
          <w:lang w:val="en-US"/>
        </w:rPr>
        <w:t xml:space="preserve">, </w:t>
      </w:r>
      <w:r w:rsidR="0002646C" w:rsidRPr="00244A95">
        <w:rPr>
          <w:lang w:val="en-US"/>
        </w:rPr>
        <w:t xml:space="preserve">the judicial branch objects, but Abbas </w:t>
      </w:r>
      <w:r w:rsidR="00C53752">
        <w:rPr>
          <w:lang w:val="en-US"/>
        </w:rPr>
        <w:t xml:space="preserve">nonetheless </w:t>
      </w:r>
      <w:r w:rsidR="0037447E" w:rsidRPr="00244A95">
        <w:rPr>
          <w:lang w:val="en-US"/>
        </w:rPr>
        <w:t xml:space="preserve">appoints the candidate of his choosing. </w:t>
      </w:r>
      <w:r w:rsidRPr="00244A95">
        <w:rPr>
          <w:lang w:val="en-US"/>
        </w:rPr>
        <w:t xml:space="preserve">As this pattern recurred, the buds of unsuccessful but inspiring attempts by the judiciary to retaliate also sprouted. The ruling </w:t>
      </w:r>
      <w:r w:rsidR="00B72496" w:rsidRPr="00244A95">
        <w:rPr>
          <w:lang w:val="en-US"/>
        </w:rPr>
        <w:t xml:space="preserve">by </w:t>
      </w:r>
      <w:r w:rsidRPr="00244A95">
        <w:rPr>
          <w:lang w:val="en-US"/>
        </w:rPr>
        <w:t xml:space="preserve">Justice </w:t>
      </w:r>
      <w:r w:rsidR="004A49EA">
        <w:rPr>
          <w:lang w:val="en-US"/>
        </w:rPr>
        <w:t>Al-</w:t>
      </w:r>
      <w:r w:rsidRPr="00244A95">
        <w:rPr>
          <w:lang w:val="en-US"/>
        </w:rPr>
        <w:t>Dajani, mentioned above, who dared to invalidate Abbas</w:t>
      </w:r>
      <w:r w:rsidR="00A846D6" w:rsidRPr="00244A95">
        <w:rPr>
          <w:lang w:val="en-US"/>
        </w:rPr>
        <w:t>’</w:t>
      </w:r>
      <w:r w:rsidR="00F85D2C">
        <w:rPr>
          <w:lang w:val="en-US"/>
        </w:rPr>
        <w:t>s</w:t>
      </w:r>
      <w:r w:rsidRPr="00244A95">
        <w:rPr>
          <w:lang w:val="en-US"/>
        </w:rPr>
        <w:t xml:space="preserve"> legislation that sought to strengthen his hold on the judiciary</w:t>
      </w:r>
      <w:r w:rsidR="0037447E" w:rsidRPr="00244A95">
        <w:rPr>
          <w:lang w:val="en-US"/>
        </w:rPr>
        <w:t xml:space="preserve"> – </w:t>
      </w:r>
      <w:r w:rsidRPr="00244A95">
        <w:rPr>
          <w:lang w:val="en-US"/>
        </w:rPr>
        <w:t>was the first of them.</w:t>
      </w:r>
    </w:p>
    <w:p w14:paraId="4185B694" w14:textId="7A2063C0" w:rsidR="00D24B8B" w:rsidRPr="00244A95" w:rsidRDefault="00D24B8B" w:rsidP="00120FA9">
      <w:pPr>
        <w:spacing w:line="360" w:lineRule="auto"/>
        <w:jc w:val="both"/>
        <w:rPr>
          <w:b/>
          <w:bCs/>
          <w:lang w:val="en-US"/>
        </w:rPr>
      </w:pPr>
      <w:r w:rsidRPr="00244A95">
        <w:rPr>
          <w:b/>
          <w:bCs/>
          <w:lang w:val="en-US"/>
        </w:rPr>
        <w:t xml:space="preserve">2. </w:t>
      </w:r>
      <w:r w:rsidR="0037447E" w:rsidRPr="00244A95">
        <w:rPr>
          <w:b/>
          <w:bCs/>
          <w:lang w:val="en-US"/>
        </w:rPr>
        <w:t xml:space="preserve">Abu Sharar’s </w:t>
      </w:r>
      <w:r w:rsidRPr="00244A95">
        <w:rPr>
          <w:b/>
          <w:bCs/>
          <w:lang w:val="en-US"/>
        </w:rPr>
        <w:t xml:space="preserve">First </w:t>
      </w:r>
      <w:r w:rsidR="0037447E" w:rsidRPr="00244A95">
        <w:rPr>
          <w:b/>
          <w:bCs/>
          <w:lang w:val="en-US"/>
        </w:rPr>
        <w:t>Term –</w:t>
      </w:r>
      <w:r w:rsidRPr="00244A95">
        <w:rPr>
          <w:b/>
          <w:bCs/>
          <w:lang w:val="en-US"/>
        </w:rPr>
        <w:t xml:space="preserve"> The Court in Service of the President (2005</w:t>
      </w:r>
      <w:r w:rsidR="0037447E" w:rsidRPr="00244A95">
        <w:rPr>
          <w:b/>
          <w:bCs/>
          <w:lang w:val="en-US"/>
        </w:rPr>
        <w:t>–</w:t>
      </w:r>
      <w:r w:rsidRPr="00244A95">
        <w:rPr>
          <w:b/>
          <w:bCs/>
          <w:lang w:val="en-US"/>
        </w:rPr>
        <w:t>2009)</w:t>
      </w:r>
    </w:p>
    <w:p w14:paraId="459B9169" w14:textId="7661033B" w:rsidR="00C53752" w:rsidRDefault="00D24B8B" w:rsidP="00120FA9">
      <w:pPr>
        <w:spacing w:line="360" w:lineRule="auto"/>
        <w:jc w:val="both"/>
        <w:rPr>
          <w:lang w:val="en-US"/>
        </w:rPr>
      </w:pPr>
      <w:r w:rsidRPr="00244A95">
        <w:rPr>
          <w:lang w:val="en-US"/>
        </w:rPr>
        <w:t>During Abu Sharar</w:t>
      </w:r>
      <w:r w:rsidR="00A846D6" w:rsidRPr="00244A95">
        <w:rPr>
          <w:lang w:val="en-US"/>
        </w:rPr>
        <w:t>’</w:t>
      </w:r>
      <w:r w:rsidRPr="00244A95">
        <w:rPr>
          <w:lang w:val="en-US"/>
        </w:rPr>
        <w:t xml:space="preserve">s tenure as </w:t>
      </w:r>
      <w:r w:rsidR="00D2507E" w:rsidRPr="00244A95">
        <w:rPr>
          <w:lang w:val="en-US"/>
        </w:rPr>
        <w:t xml:space="preserve">Chief Justice </w:t>
      </w:r>
      <w:r w:rsidRPr="00244A95">
        <w:rPr>
          <w:lang w:val="en-US"/>
        </w:rPr>
        <w:t xml:space="preserve">of the Supreme Court and </w:t>
      </w:r>
      <w:r w:rsidR="0037447E" w:rsidRPr="00244A95">
        <w:rPr>
          <w:lang w:val="en-US"/>
        </w:rPr>
        <w:t xml:space="preserve">Chairman </w:t>
      </w:r>
      <w:r w:rsidRPr="00244A95">
        <w:rPr>
          <w:lang w:val="en-US"/>
        </w:rPr>
        <w:t xml:space="preserve">of the Judicial Council, there were (as expected) no </w:t>
      </w:r>
      <w:r w:rsidR="004A49EA">
        <w:rPr>
          <w:lang w:val="en-US"/>
        </w:rPr>
        <w:t>conflicts</w:t>
      </w:r>
      <w:r w:rsidRPr="00244A95">
        <w:rPr>
          <w:lang w:val="en-US"/>
        </w:rPr>
        <w:t xml:space="preserve"> between the judiciary and Abbas. During this time, Hamas won </w:t>
      </w:r>
      <w:r w:rsidR="0037447E" w:rsidRPr="00244A95">
        <w:rPr>
          <w:lang w:val="en-US"/>
        </w:rPr>
        <w:t xml:space="preserve">the </w:t>
      </w:r>
      <w:r w:rsidR="004A49EA">
        <w:rPr>
          <w:lang w:val="en-US"/>
        </w:rPr>
        <w:t xml:space="preserve">Gazan </w:t>
      </w:r>
      <w:r w:rsidRPr="00244A95">
        <w:rPr>
          <w:lang w:val="en-US"/>
        </w:rPr>
        <w:t>parliamentary elections (January 2006)</w:t>
      </w:r>
      <w:r w:rsidR="0037447E" w:rsidRPr="00244A95">
        <w:rPr>
          <w:lang w:val="en-US"/>
        </w:rPr>
        <w:t>,</w:t>
      </w:r>
      <w:r w:rsidRPr="00244A95">
        <w:rPr>
          <w:lang w:val="en-US"/>
        </w:rPr>
        <w:t xml:space="preserve"> and took control of Gaza (June 2007). Abu Sharar was the man in charge of developing the Palestinian Authority</w:t>
      </w:r>
      <w:r w:rsidR="00A846D6" w:rsidRPr="00244A95">
        <w:rPr>
          <w:lang w:val="en-US"/>
        </w:rPr>
        <w:t>’</w:t>
      </w:r>
      <w:r w:rsidRPr="00244A95">
        <w:rPr>
          <w:lang w:val="en-US"/>
        </w:rPr>
        <w:t>s legal system in the territory remain</w:t>
      </w:r>
      <w:r w:rsidR="00D2507E" w:rsidRPr="00244A95">
        <w:rPr>
          <w:lang w:val="en-US"/>
        </w:rPr>
        <w:t>ing</w:t>
      </w:r>
      <w:r w:rsidRPr="00244A95">
        <w:rPr>
          <w:lang w:val="en-US"/>
        </w:rPr>
        <w:t xml:space="preserve"> under its control. During his t</w:t>
      </w:r>
      <w:r w:rsidR="004A49EA">
        <w:rPr>
          <w:lang w:val="en-US"/>
        </w:rPr>
        <w:t>enure</w:t>
      </w:r>
      <w:r w:rsidRPr="00244A95">
        <w:rPr>
          <w:lang w:val="en-US"/>
        </w:rPr>
        <w:t xml:space="preserve">, a technical department was established </w:t>
      </w:r>
      <w:r w:rsidR="0037447E" w:rsidRPr="00244A95">
        <w:rPr>
          <w:lang w:val="en-US"/>
        </w:rPr>
        <w:t>with</w:t>
      </w:r>
      <w:r w:rsidRPr="00244A95">
        <w:rPr>
          <w:lang w:val="en-US"/>
        </w:rPr>
        <w:t xml:space="preserve">in the Supreme Court, </w:t>
      </w:r>
      <w:r w:rsidR="0037447E" w:rsidRPr="00244A95">
        <w:rPr>
          <w:lang w:val="en-US"/>
        </w:rPr>
        <w:t xml:space="preserve">subject to </w:t>
      </w:r>
      <w:r w:rsidRPr="00244A95">
        <w:rPr>
          <w:lang w:val="en-US"/>
        </w:rPr>
        <w:t xml:space="preserve">its </w:t>
      </w:r>
      <w:r w:rsidR="00D2507E" w:rsidRPr="00244A95">
        <w:rPr>
          <w:lang w:val="en-US"/>
        </w:rPr>
        <w:t>Chief Justice</w:t>
      </w:r>
      <w:r w:rsidRPr="00244A95">
        <w:rPr>
          <w:lang w:val="en-US"/>
        </w:rPr>
        <w:t>, with powers to monitor the actions of the various courts.</w:t>
      </w:r>
      <w:r w:rsidR="0037447E" w:rsidRPr="00244A95">
        <w:rPr>
          <w:rStyle w:val="FootnoteReference"/>
          <w:lang w:val="en-US"/>
        </w:rPr>
        <w:footnoteReference w:id="30"/>
      </w:r>
      <w:r w:rsidRPr="00244A95">
        <w:rPr>
          <w:lang w:val="en-US"/>
        </w:rPr>
        <w:t xml:space="preserve"> Abu Sharar enacted by</w:t>
      </w:r>
      <w:r w:rsidR="00C53752">
        <w:rPr>
          <w:lang w:val="en-US"/>
        </w:rPr>
        <w:t>-</w:t>
      </w:r>
      <w:r w:rsidRPr="00244A95">
        <w:rPr>
          <w:lang w:val="en-US"/>
        </w:rPr>
        <w:t xml:space="preserve">laws to determine </w:t>
      </w:r>
      <w:r w:rsidR="0037447E" w:rsidRPr="00244A95">
        <w:rPr>
          <w:lang w:val="en-US"/>
        </w:rPr>
        <w:t xml:space="preserve">judges’ </w:t>
      </w:r>
      <w:r w:rsidRPr="00244A95">
        <w:rPr>
          <w:lang w:val="en-US"/>
        </w:rPr>
        <w:t>seniority</w:t>
      </w:r>
      <w:r w:rsidR="0037447E" w:rsidRPr="00244A95">
        <w:rPr>
          <w:lang w:val="en-US"/>
        </w:rPr>
        <w:t>,</w:t>
      </w:r>
      <w:r w:rsidR="0037447E" w:rsidRPr="00244A95">
        <w:rPr>
          <w:rStyle w:val="FootnoteReference"/>
          <w:lang w:val="en-US"/>
        </w:rPr>
        <w:footnoteReference w:id="31"/>
      </w:r>
      <w:r w:rsidRPr="00244A95">
        <w:rPr>
          <w:lang w:val="en-US"/>
        </w:rPr>
        <w:t xml:space="preserve"> and also </w:t>
      </w:r>
      <w:r w:rsidR="0037447E" w:rsidRPr="00244A95">
        <w:rPr>
          <w:lang w:val="en-US"/>
        </w:rPr>
        <w:t xml:space="preserve">ensured </w:t>
      </w:r>
      <w:r w:rsidRPr="00244A95">
        <w:rPr>
          <w:lang w:val="en-US"/>
        </w:rPr>
        <w:t xml:space="preserve">the physical development of </w:t>
      </w:r>
      <w:r w:rsidR="0037447E" w:rsidRPr="00244A95">
        <w:rPr>
          <w:lang w:val="en-US"/>
        </w:rPr>
        <w:t xml:space="preserve">the </w:t>
      </w:r>
      <w:r w:rsidRPr="00244A95">
        <w:rPr>
          <w:lang w:val="en-US"/>
        </w:rPr>
        <w:t xml:space="preserve">courts in the West </w:t>
      </w:r>
      <w:r w:rsidRPr="00244A95">
        <w:rPr>
          <w:lang w:val="en-US"/>
        </w:rPr>
        <w:lastRenderedPageBreak/>
        <w:t>Bank.</w:t>
      </w:r>
      <w:r w:rsidR="0037447E" w:rsidRPr="00244A95">
        <w:rPr>
          <w:rStyle w:val="FootnoteReference"/>
          <w:lang w:val="en-US"/>
        </w:rPr>
        <w:footnoteReference w:id="32"/>
      </w:r>
      <w:r w:rsidRPr="00244A95">
        <w:rPr>
          <w:lang w:val="en-US"/>
        </w:rPr>
        <w:t xml:space="preserve"> In an article </w:t>
      </w:r>
      <w:r w:rsidR="0037447E" w:rsidRPr="00244A95">
        <w:rPr>
          <w:lang w:val="en-US"/>
        </w:rPr>
        <w:t xml:space="preserve">he </w:t>
      </w:r>
      <w:r w:rsidRPr="00244A95">
        <w:rPr>
          <w:lang w:val="en-US"/>
        </w:rPr>
        <w:t xml:space="preserve">published in October 2009, a month before his </w:t>
      </w:r>
      <w:r w:rsidR="0037447E" w:rsidRPr="00244A95">
        <w:rPr>
          <w:lang w:val="en-US"/>
        </w:rPr>
        <w:t>retirement from office</w:t>
      </w:r>
      <w:r w:rsidRPr="00244A95">
        <w:rPr>
          <w:lang w:val="en-US"/>
        </w:rPr>
        <w:t>, he listed among his achievements in developing the judiciary the streamlining of supervision of judges</w:t>
      </w:r>
      <w:r w:rsidR="00A846D6" w:rsidRPr="00244A95">
        <w:rPr>
          <w:lang w:val="en-US"/>
        </w:rPr>
        <w:t>’</w:t>
      </w:r>
      <w:r w:rsidRPr="00244A95">
        <w:rPr>
          <w:lang w:val="en-US"/>
        </w:rPr>
        <w:t xml:space="preserve"> work</w:t>
      </w:r>
      <w:r w:rsidR="0037447E" w:rsidRPr="00244A95">
        <w:rPr>
          <w:lang w:val="en-US"/>
        </w:rPr>
        <w:t>,</w:t>
      </w:r>
      <w:r w:rsidRPr="00244A95">
        <w:rPr>
          <w:lang w:val="en-US"/>
        </w:rPr>
        <w:t xml:space="preserve"> </w:t>
      </w:r>
      <w:r w:rsidR="00EB2E3C" w:rsidRPr="00244A95">
        <w:rPr>
          <w:lang w:val="en-US"/>
        </w:rPr>
        <w:t xml:space="preserve">as well as their </w:t>
      </w:r>
      <w:r w:rsidRPr="00244A95">
        <w:rPr>
          <w:lang w:val="en-US"/>
        </w:rPr>
        <w:t>training</w:t>
      </w:r>
      <w:r w:rsidR="00EB2E3C" w:rsidRPr="00244A95">
        <w:rPr>
          <w:lang w:val="en-US"/>
        </w:rPr>
        <w:t>,</w:t>
      </w:r>
      <w:r w:rsidRPr="00244A95">
        <w:rPr>
          <w:lang w:val="en-US"/>
        </w:rPr>
        <w:t xml:space="preserve"> and the </w:t>
      </w:r>
      <w:r w:rsidR="00A846D6" w:rsidRPr="00244A95">
        <w:rPr>
          <w:lang w:val="en-US"/>
        </w:rPr>
        <w:t>“</w:t>
      </w:r>
      <w:r w:rsidRPr="00244A95">
        <w:rPr>
          <w:lang w:val="en-US"/>
        </w:rPr>
        <w:t>unremitting efforts</w:t>
      </w:r>
      <w:r w:rsidR="00EB2E3C" w:rsidRPr="00244A95">
        <w:rPr>
          <w:lang w:val="en-US"/>
        </w:rPr>
        <w:t>,</w:t>
      </w:r>
      <w:r w:rsidR="00A846D6" w:rsidRPr="00244A95">
        <w:rPr>
          <w:lang w:val="en-US"/>
        </w:rPr>
        <w:t>”</w:t>
      </w:r>
      <w:r w:rsidRPr="00244A95">
        <w:rPr>
          <w:lang w:val="en-US"/>
        </w:rPr>
        <w:t xml:space="preserve"> </w:t>
      </w:r>
      <w:r w:rsidR="00EB2E3C" w:rsidRPr="00244A95">
        <w:rPr>
          <w:lang w:val="en-US"/>
        </w:rPr>
        <w:t xml:space="preserve">as </w:t>
      </w:r>
      <w:r w:rsidRPr="00244A95">
        <w:rPr>
          <w:lang w:val="en-US"/>
        </w:rPr>
        <w:t xml:space="preserve">he </w:t>
      </w:r>
      <w:r w:rsidR="00EB2E3C" w:rsidRPr="00244A95">
        <w:rPr>
          <w:lang w:val="en-US"/>
        </w:rPr>
        <w:t xml:space="preserve">put it, </w:t>
      </w:r>
      <w:r w:rsidRPr="00244A95">
        <w:rPr>
          <w:lang w:val="en-US"/>
        </w:rPr>
        <w:t>to institutionalize the activities of the Supreme Judicial Council.</w:t>
      </w:r>
      <w:r w:rsidR="00EB2E3C" w:rsidRPr="00244A95">
        <w:rPr>
          <w:rStyle w:val="FootnoteReference"/>
          <w:lang w:val="en-US"/>
        </w:rPr>
        <w:footnoteReference w:id="33"/>
      </w:r>
      <w:r w:rsidRPr="00244A95">
        <w:rPr>
          <w:lang w:val="en-US"/>
        </w:rPr>
        <w:t xml:space="preserve"> He also claimed that according to data in his possession, the Palestinian public</w:t>
      </w:r>
      <w:r w:rsidR="00A846D6" w:rsidRPr="00244A95">
        <w:rPr>
          <w:lang w:val="en-US"/>
        </w:rPr>
        <w:t>’</w:t>
      </w:r>
      <w:r w:rsidRPr="00244A95">
        <w:rPr>
          <w:lang w:val="en-US"/>
        </w:rPr>
        <w:t xml:space="preserve">s trust in the judiciary </w:t>
      </w:r>
      <w:r w:rsidR="00D2507E" w:rsidRPr="00244A95">
        <w:rPr>
          <w:lang w:val="en-US"/>
        </w:rPr>
        <w:t xml:space="preserve">had </w:t>
      </w:r>
      <w:r w:rsidRPr="00244A95">
        <w:rPr>
          <w:lang w:val="en-US"/>
        </w:rPr>
        <w:t>strengthened thanks to cooperation with civil society organizations</w:t>
      </w:r>
      <w:r w:rsidR="00D2507E" w:rsidRPr="00244A95">
        <w:rPr>
          <w:lang w:val="en-US"/>
        </w:rPr>
        <w:t>,</w:t>
      </w:r>
      <w:r w:rsidRPr="00244A95">
        <w:rPr>
          <w:lang w:val="en-US"/>
        </w:rPr>
        <w:t xml:space="preserve"> and </w:t>
      </w:r>
      <w:r w:rsidR="00D2507E" w:rsidRPr="00244A95">
        <w:rPr>
          <w:lang w:val="en-US"/>
        </w:rPr>
        <w:t xml:space="preserve">the </w:t>
      </w:r>
      <w:r w:rsidRPr="00244A95">
        <w:rPr>
          <w:lang w:val="en-US"/>
        </w:rPr>
        <w:t xml:space="preserve">fostering </w:t>
      </w:r>
      <w:r w:rsidR="00D2507E" w:rsidRPr="00244A95">
        <w:rPr>
          <w:lang w:val="en-US"/>
        </w:rPr>
        <w:t xml:space="preserve">of a </w:t>
      </w:r>
      <w:r w:rsidRPr="00244A95">
        <w:rPr>
          <w:lang w:val="en-US"/>
        </w:rPr>
        <w:t>good relations</w:t>
      </w:r>
      <w:r w:rsidR="00D2507E" w:rsidRPr="00244A95">
        <w:rPr>
          <w:lang w:val="en-US"/>
        </w:rPr>
        <w:t>hip</w:t>
      </w:r>
      <w:r w:rsidRPr="00244A95">
        <w:rPr>
          <w:lang w:val="en-US"/>
        </w:rPr>
        <w:t xml:space="preserve"> with the media.</w:t>
      </w:r>
      <w:r w:rsidR="00EB2E3C" w:rsidRPr="00244A95">
        <w:rPr>
          <w:rStyle w:val="FootnoteReference"/>
          <w:lang w:val="en-US"/>
        </w:rPr>
        <w:footnoteReference w:id="34"/>
      </w:r>
      <w:r w:rsidRPr="00244A95">
        <w:rPr>
          <w:lang w:val="en-US"/>
        </w:rPr>
        <w:t xml:space="preserve"> However, in </w:t>
      </w:r>
      <w:r w:rsidR="00EB2E3C" w:rsidRPr="00244A95">
        <w:rPr>
          <w:lang w:val="en-US"/>
        </w:rPr>
        <w:t xml:space="preserve">a </w:t>
      </w:r>
      <w:r w:rsidRPr="00244A95">
        <w:rPr>
          <w:lang w:val="en-US"/>
        </w:rPr>
        <w:t xml:space="preserve">summary of his tenure, Abu Sharar himself also implicitly criticized the </w:t>
      </w:r>
      <w:r w:rsidR="00EB2E3C" w:rsidRPr="00244A95">
        <w:rPr>
          <w:lang w:val="en-US"/>
        </w:rPr>
        <w:t xml:space="preserve">infringement </w:t>
      </w:r>
      <w:r w:rsidRPr="00244A95">
        <w:rPr>
          <w:lang w:val="en-US"/>
        </w:rPr>
        <w:t xml:space="preserve">of the </w:t>
      </w:r>
      <w:r w:rsidR="00D2507E" w:rsidRPr="00244A95">
        <w:rPr>
          <w:lang w:val="en-US"/>
        </w:rPr>
        <w:t>b</w:t>
      </w:r>
      <w:r w:rsidR="00EB2E3C" w:rsidRPr="00244A95">
        <w:rPr>
          <w:lang w:val="en-US"/>
        </w:rPr>
        <w:t xml:space="preserve">ranch’s </w:t>
      </w:r>
      <w:r w:rsidRPr="00244A95">
        <w:rPr>
          <w:lang w:val="en-US"/>
        </w:rPr>
        <w:t>independence</w:t>
      </w:r>
      <w:r w:rsidR="00C53752">
        <w:rPr>
          <w:lang w:val="en-US"/>
        </w:rPr>
        <w:t>:</w:t>
      </w:r>
    </w:p>
    <w:p w14:paraId="41BA1DD0" w14:textId="7D0AA446" w:rsidR="00D24B8B" w:rsidRPr="00244A95" w:rsidRDefault="00C53752" w:rsidP="00586E74">
      <w:pPr>
        <w:spacing w:line="360" w:lineRule="auto"/>
        <w:ind w:left="720"/>
        <w:jc w:val="both"/>
        <w:rPr>
          <w:lang w:val="en-US"/>
        </w:rPr>
      </w:pPr>
      <w:r w:rsidRPr="000A541F">
        <w:rPr>
          <w:lang w:val="en-US"/>
        </w:rPr>
        <w:t>We are proud of the achievements of the Palestinian judiciary as an independent authority. However, we believe that optimal independence is still lacking. The nature of judicial work… requires the existence of an independent and neutral judicial body, which has its own separate budget. We must develop mechanisms whereby donors would be willing to aid the judiciary without causing any decrease in its independence. Millions of Euros and dollars have been spent in support of the judiciary, but the judiciary has experienced extremely limited and modest benefit from the projects funded by donors. In fact, much of the money that was supposed to support the judiciary has been wasted, and many attempts have been made to interfere in the affairs of the judiciary</w:t>
      </w:r>
      <w:commentRangeStart w:id="16"/>
      <w:r w:rsidRPr="00244A95">
        <w:rPr>
          <w:i/>
          <w:iCs/>
          <w:lang w:val="en-US"/>
        </w:rPr>
        <w:t>.</w:t>
      </w:r>
      <w:r w:rsidR="00BE614B" w:rsidRPr="00244A95">
        <w:rPr>
          <w:rStyle w:val="FootnoteReference"/>
          <w:lang w:val="en-US"/>
        </w:rPr>
        <w:footnoteReference w:id="35"/>
      </w:r>
      <w:commentRangeEnd w:id="16"/>
      <w:r>
        <w:rPr>
          <w:rStyle w:val="CommentReference"/>
        </w:rPr>
        <w:commentReference w:id="16"/>
      </w:r>
    </w:p>
    <w:p w14:paraId="683E2E0B" w14:textId="3F192307" w:rsidR="00D24B8B" w:rsidRPr="00244A95" w:rsidRDefault="004A49EA" w:rsidP="00586E74">
      <w:pPr>
        <w:spacing w:line="360" w:lineRule="auto"/>
        <w:ind w:left="720" w:hanging="720"/>
        <w:jc w:val="both"/>
        <w:rPr>
          <w:lang w:val="en-US"/>
        </w:rPr>
      </w:pPr>
      <w:r>
        <w:rPr>
          <w:lang w:val="en-US"/>
        </w:rPr>
        <w:tab/>
      </w:r>
    </w:p>
    <w:p w14:paraId="6805E1B5" w14:textId="26E5C1A1" w:rsidR="00D24B8B" w:rsidRPr="00244A95" w:rsidRDefault="00D24B8B" w:rsidP="00120FA9">
      <w:pPr>
        <w:spacing w:line="360" w:lineRule="auto"/>
        <w:jc w:val="both"/>
        <w:rPr>
          <w:lang w:val="en-US"/>
        </w:rPr>
      </w:pPr>
      <w:r w:rsidRPr="00244A95">
        <w:rPr>
          <w:lang w:val="en-US"/>
        </w:rPr>
        <w:t xml:space="preserve">Another </w:t>
      </w:r>
      <w:r w:rsidR="00710B38" w:rsidRPr="00244A95">
        <w:rPr>
          <w:lang w:val="en-US"/>
        </w:rPr>
        <w:t xml:space="preserve">understated allusion to </w:t>
      </w:r>
      <w:r w:rsidRPr="00244A95">
        <w:rPr>
          <w:lang w:val="en-US"/>
        </w:rPr>
        <w:t>Abu-Sharar</w:t>
      </w:r>
      <w:r w:rsidR="00A846D6" w:rsidRPr="00244A95">
        <w:rPr>
          <w:lang w:val="en-US"/>
        </w:rPr>
        <w:t>’</w:t>
      </w:r>
      <w:r w:rsidRPr="00244A95">
        <w:rPr>
          <w:lang w:val="en-US"/>
        </w:rPr>
        <w:t>s dissatisfaction lies in a</w:t>
      </w:r>
      <w:r w:rsidR="004A49EA">
        <w:rPr>
          <w:lang w:val="en-US"/>
        </w:rPr>
        <w:t>n inexplicable</w:t>
      </w:r>
      <w:r w:rsidRPr="00244A95">
        <w:rPr>
          <w:lang w:val="en-US"/>
        </w:rPr>
        <w:t xml:space="preserve"> </w:t>
      </w:r>
      <w:r w:rsidR="00710B38" w:rsidRPr="00244A95">
        <w:rPr>
          <w:lang w:val="en-US"/>
        </w:rPr>
        <w:t xml:space="preserve">action </w:t>
      </w:r>
      <w:r w:rsidRPr="00244A95">
        <w:rPr>
          <w:lang w:val="en-US"/>
        </w:rPr>
        <w:t xml:space="preserve">he </w:t>
      </w:r>
      <w:r w:rsidR="00710B38" w:rsidRPr="00244A95">
        <w:rPr>
          <w:lang w:val="en-US"/>
        </w:rPr>
        <w:t xml:space="preserve">took </w:t>
      </w:r>
      <w:r w:rsidRPr="00244A95">
        <w:rPr>
          <w:lang w:val="en-US"/>
        </w:rPr>
        <w:t xml:space="preserve">in May 2009, toward the end of his term. He </w:t>
      </w:r>
      <w:r w:rsidR="00C03FED" w:rsidRPr="00244A95">
        <w:rPr>
          <w:lang w:val="en-US"/>
        </w:rPr>
        <w:t>filed</w:t>
      </w:r>
      <w:r w:rsidRPr="00244A95">
        <w:rPr>
          <w:lang w:val="en-US"/>
        </w:rPr>
        <w:t xml:space="preserve"> </w:t>
      </w:r>
      <w:r w:rsidR="004A49EA" w:rsidRPr="00244A95">
        <w:rPr>
          <w:lang w:val="en-US"/>
        </w:rPr>
        <w:t>a petition with the Supreme Court,</w:t>
      </w:r>
      <w:r w:rsidR="004A49EA">
        <w:rPr>
          <w:lang w:val="en-US"/>
        </w:rPr>
        <w:t xml:space="preserve"> </w:t>
      </w:r>
      <w:r w:rsidRPr="00244A95">
        <w:rPr>
          <w:lang w:val="en-US"/>
        </w:rPr>
        <w:t>on behalf of the Supreme Judicial Council</w:t>
      </w:r>
      <w:r w:rsidR="00BE614B" w:rsidRPr="00244A95">
        <w:rPr>
          <w:lang w:val="en-US"/>
        </w:rPr>
        <w:t>,</w:t>
      </w:r>
      <w:r w:rsidRPr="00244A95">
        <w:rPr>
          <w:lang w:val="en-US"/>
        </w:rPr>
        <w:t xml:space="preserve"> in which he sought to declare unconstitutional</w:t>
      </w:r>
      <w:r w:rsidR="00710B38" w:rsidRPr="00244A95">
        <w:rPr>
          <w:lang w:val="en-US"/>
        </w:rPr>
        <w:t xml:space="preserve"> </w:t>
      </w:r>
      <w:r w:rsidRPr="00244A95">
        <w:rPr>
          <w:lang w:val="en-US"/>
        </w:rPr>
        <w:t xml:space="preserve">certain </w:t>
      </w:r>
      <w:r w:rsidR="00BE614B" w:rsidRPr="00244A95">
        <w:rPr>
          <w:lang w:val="en-US"/>
        </w:rPr>
        <w:t xml:space="preserve">provisions of </w:t>
      </w:r>
      <w:r w:rsidRPr="00244A95">
        <w:rPr>
          <w:lang w:val="en-US"/>
        </w:rPr>
        <w:t xml:space="preserve">the Judiciary </w:t>
      </w:r>
      <w:r w:rsidR="00BE614B" w:rsidRPr="00244A95">
        <w:rPr>
          <w:lang w:val="en-US"/>
        </w:rPr>
        <w:t>Law</w:t>
      </w:r>
      <w:r w:rsidRPr="00244A95">
        <w:rPr>
          <w:lang w:val="en-US"/>
        </w:rPr>
        <w:t xml:space="preserve">. The </w:t>
      </w:r>
      <w:r w:rsidR="00485F79" w:rsidRPr="00244A95">
        <w:rPr>
          <w:lang w:val="en-US"/>
        </w:rPr>
        <w:t>Attorney General</w:t>
      </w:r>
      <w:r w:rsidR="00BE614B" w:rsidRPr="00244A95">
        <w:rPr>
          <w:lang w:val="en-US"/>
        </w:rPr>
        <w:t xml:space="preserve"> </w:t>
      </w:r>
      <w:r w:rsidRPr="00244A95">
        <w:rPr>
          <w:lang w:val="en-US"/>
        </w:rPr>
        <w:t xml:space="preserve">objected to the petition. Two days before </w:t>
      </w:r>
      <w:r w:rsidR="00BE614B" w:rsidRPr="00244A95">
        <w:rPr>
          <w:lang w:val="en-US"/>
        </w:rPr>
        <w:t xml:space="preserve">the </w:t>
      </w:r>
      <w:r w:rsidRPr="00244A95">
        <w:rPr>
          <w:lang w:val="en-US"/>
        </w:rPr>
        <w:t xml:space="preserve">hearing, Abu-Sharar announced that he wanted to withdraw the </w:t>
      </w:r>
      <w:r w:rsidR="00C03FED" w:rsidRPr="00244A95">
        <w:rPr>
          <w:lang w:val="en-US"/>
        </w:rPr>
        <w:t>petition and</w:t>
      </w:r>
      <w:r w:rsidRPr="00244A95">
        <w:rPr>
          <w:lang w:val="en-US"/>
        </w:rPr>
        <w:t xml:space="preserve"> did not </w:t>
      </w:r>
      <w:r w:rsidR="00BE614B" w:rsidRPr="00244A95">
        <w:rPr>
          <w:lang w:val="en-US"/>
        </w:rPr>
        <w:t xml:space="preserve">attend </w:t>
      </w:r>
      <w:r w:rsidRPr="00244A95">
        <w:rPr>
          <w:lang w:val="en-US"/>
        </w:rPr>
        <w:t xml:space="preserve">the </w:t>
      </w:r>
      <w:r w:rsidR="00BE614B" w:rsidRPr="00244A95">
        <w:rPr>
          <w:lang w:val="en-US"/>
        </w:rPr>
        <w:t>hearing</w:t>
      </w:r>
      <w:r w:rsidRPr="00244A95">
        <w:rPr>
          <w:lang w:val="en-US"/>
        </w:rPr>
        <w:t xml:space="preserve">. </w:t>
      </w:r>
      <w:r w:rsidR="004A49EA">
        <w:rPr>
          <w:lang w:val="en-US"/>
        </w:rPr>
        <w:t xml:space="preserve">Acceding to the </w:t>
      </w:r>
      <w:r w:rsidR="00485F79" w:rsidRPr="00244A95">
        <w:rPr>
          <w:lang w:val="en-US"/>
        </w:rPr>
        <w:t>Attorney General</w:t>
      </w:r>
      <w:r w:rsidR="00BE614B" w:rsidRPr="00244A95">
        <w:rPr>
          <w:lang w:val="en-US"/>
        </w:rPr>
        <w:t xml:space="preserve">’s </w:t>
      </w:r>
      <w:r w:rsidR="00BE614B" w:rsidRPr="00244A95">
        <w:rPr>
          <w:lang w:val="en-US"/>
        </w:rPr>
        <w:lastRenderedPageBreak/>
        <w:t>application</w:t>
      </w:r>
      <w:r w:rsidRPr="00244A95">
        <w:rPr>
          <w:lang w:val="en-US"/>
        </w:rPr>
        <w:t xml:space="preserve">, </w:t>
      </w:r>
      <w:r w:rsidR="004A49EA">
        <w:rPr>
          <w:lang w:val="en-US"/>
        </w:rPr>
        <w:t>the</w:t>
      </w:r>
      <w:r w:rsidR="004A49EA">
        <w:rPr>
          <w:lang w:val="en-US"/>
        </w:rPr>
        <w:t xml:space="preserve"> Court decided </w:t>
      </w:r>
      <w:r w:rsidRPr="00244A95">
        <w:rPr>
          <w:lang w:val="en-US"/>
        </w:rPr>
        <w:t>to dismiss the petition.</w:t>
      </w:r>
      <w:r w:rsidR="00BE614B" w:rsidRPr="00244A95">
        <w:rPr>
          <w:rStyle w:val="FootnoteReference"/>
          <w:lang w:val="en-US"/>
        </w:rPr>
        <w:footnoteReference w:id="36"/>
      </w:r>
      <w:r w:rsidRPr="00244A95">
        <w:rPr>
          <w:lang w:val="en-US"/>
        </w:rPr>
        <w:t xml:space="preserve"> It is difficult to imagine that in </w:t>
      </w:r>
      <w:r w:rsidR="00BE614B" w:rsidRPr="00244A95">
        <w:rPr>
          <w:lang w:val="en-US"/>
        </w:rPr>
        <w:t xml:space="preserve">the </w:t>
      </w:r>
      <w:r w:rsidRPr="00244A95">
        <w:rPr>
          <w:lang w:val="en-US"/>
        </w:rPr>
        <w:t>State of Israel</w:t>
      </w:r>
      <w:r w:rsidR="00710B38" w:rsidRPr="00244A95">
        <w:rPr>
          <w:lang w:val="en-US"/>
        </w:rPr>
        <w:t>,</w:t>
      </w:r>
      <w:r w:rsidRPr="00244A95">
        <w:rPr>
          <w:lang w:val="en-US"/>
        </w:rPr>
        <w:t xml:space="preserve"> or </w:t>
      </w:r>
      <w:r w:rsidR="00BE614B" w:rsidRPr="00244A95">
        <w:rPr>
          <w:lang w:val="en-US"/>
        </w:rPr>
        <w:t xml:space="preserve">some </w:t>
      </w:r>
      <w:r w:rsidRPr="00244A95">
        <w:rPr>
          <w:lang w:val="en-US"/>
        </w:rPr>
        <w:t>other democratic state</w:t>
      </w:r>
      <w:r w:rsidR="00BE614B" w:rsidRPr="00244A95">
        <w:rPr>
          <w:lang w:val="en-US"/>
        </w:rPr>
        <w:t>,</w:t>
      </w:r>
      <w:r w:rsidRPr="00244A95">
        <w:rPr>
          <w:lang w:val="en-US"/>
        </w:rPr>
        <w:t xml:space="preserve"> such an extraordinary move </w:t>
      </w:r>
      <w:r w:rsidR="00BE614B" w:rsidRPr="00244A95">
        <w:rPr>
          <w:lang w:val="en-US"/>
        </w:rPr>
        <w:t xml:space="preserve">would </w:t>
      </w:r>
      <w:r w:rsidRPr="00244A95">
        <w:rPr>
          <w:lang w:val="en-US"/>
        </w:rPr>
        <w:t>take place</w:t>
      </w:r>
      <w:r w:rsidR="00BE614B" w:rsidRPr="00244A95">
        <w:rPr>
          <w:lang w:val="en-US"/>
        </w:rPr>
        <w:t>,</w:t>
      </w:r>
      <w:r w:rsidRPr="00244A95">
        <w:rPr>
          <w:lang w:val="en-US"/>
        </w:rPr>
        <w:t xml:space="preserve"> in which the </w:t>
      </w:r>
      <w:r w:rsidR="00710B38" w:rsidRPr="00244A95">
        <w:rPr>
          <w:lang w:val="en-US"/>
        </w:rPr>
        <w:t xml:space="preserve">Chief Justice </w:t>
      </w:r>
      <w:r w:rsidRPr="00244A95">
        <w:rPr>
          <w:lang w:val="en-US"/>
        </w:rPr>
        <w:t>of the Supreme Court petition</w:t>
      </w:r>
      <w:r w:rsidR="00BE614B" w:rsidRPr="00244A95">
        <w:rPr>
          <w:lang w:val="en-US"/>
        </w:rPr>
        <w:t>s</w:t>
      </w:r>
      <w:r w:rsidRPr="00244A95">
        <w:rPr>
          <w:lang w:val="en-US"/>
        </w:rPr>
        <w:t xml:space="preserve"> the </w:t>
      </w:r>
      <w:r w:rsidR="00BE614B" w:rsidRPr="00244A95">
        <w:rPr>
          <w:lang w:val="en-US"/>
        </w:rPr>
        <w:t>C</w:t>
      </w:r>
      <w:r w:rsidRPr="00244A95">
        <w:rPr>
          <w:lang w:val="en-US"/>
        </w:rPr>
        <w:t>ourt he heads. However, such a move seems to imply disagreements between the head of the judiciary</w:t>
      </w:r>
      <w:r w:rsidR="00710B38" w:rsidRPr="00244A95">
        <w:rPr>
          <w:lang w:val="en-US"/>
        </w:rPr>
        <w:t>,</w:t>
      </w:r>
      <w:r w:rsidRPr="00244A95">
        <w:rPr>
          <w:lang w:val="en-US"/>
        </w:rPr>
        <w:t xml:space="preserve"> and the </w:t>
      </w:r>
      <w:r w:rsidR="00710B38" w:rsidRPr="00244A95">
        <w:rPr>
          <w:lang w:val="en-US"/>
        </w:rPr>
        <w:t>p</w:t>
      </w:r>
      <w:r w:rsidRPr="00244A95">
        <w:rPr>
          <w:lang w:val="en-US"/>
        </w:rPr>
        <w:t xml:space="preserve">resident and his </w:t>
      </w:r>
      <w:r w:rsidR="00BE614B" w:rsidRPr="00244A95">
        <w:rPr>
          <w:lang w:val="en-US"/>
        </w:rPr>
        <w:t xml:space="preserve">supporters, </w:t>
      </w:r>
      <w:r w:rsidRPr="00244A95">
        <w:rPr>
          <w:lang w:val="en-US"/>
        </w:rPr>
        <w:t xml:space="preserve">and </w:t>
      </w:r>
      <w:r w:rsidR="00BE614B" w:rsidRPr="00244A95">
        <w:rPr>
          <w:lang w:val="en-US"/>
        </w:rPr>
        <w:t>wa</w:t>
      </w:r>
      <w:r w:rsidRPr="00244A95">
        <w:rPr>
          <w:lang w:val="en-US"/>
        </w:rPr>
        <w:t xml:space="preserve">s seen as a legitimate means of pressuring the </w:t>
      </w:r>
      <w:r w:rsidR="00C53752">
        <w:rPr>
          <w:lang w:val="en-US"/>
        </w:rPr>
        <w:t>Palestinian Authority’s</w:t>
      </w:r>
      <w:r w:rsidR="00BE614B" w:rsidRPr="00244A95">
        <w:rPr>
          <w:lang w:val="en-US"/>
        </w:rPr>
        <w:t xml:space="preserve"> </w:t>
      </w:r>
      <w:r w:rsidR="00710B38" w:rsidRPr="00244A95">
        <w:rPr>
          <w:lang w:val="en-US"/>
        </w:rPr>
        <w:t>p</w:t>
      </w:r>
      <w:r w:rsidR="00BE614B" w:rsidRPr="00244A95">
        <w:rPr>
          <w:lang w:val="en-US"/>
        </w:rPr>
        <w:t xml:space="preserve">resident </w:t>
      </w:r>
      <w:r w:rsidRPr="00244A95">
        <w:rPr>
          <w:lang w:val="en-US"/>
        </w:rPr>
        <w:t xml:space="preserve">to avoid such harm. As I will </w:t>
      </w:r>
      <w:r w:rsidR="00710B38" w:rsidRPr="00244A95">
        <w:rPr>
          <w:lang w:val="en-US"/>
        </w:rPr>
        <w:t>show hereinafter</w:t>
      </w:r>
      <w:r w:rsidRPr="00244A95">
        <w:rPr>
          <w:lang w:val="en-US"/>
        </w:rPr>
        <w:t xml:space="preserve">, </w:t>
      </w:r>
      <w:r w:rsidR="00710B38" w:rsidRPr="00244A95">
        <w:rPr>
          <w:lang w:val="en-US"/>
        </w:rPr>
        <w:t xml:space="preserve">such action </w:t>
      </w:r>
      <w:r w:rsidR="00BE614B" w:rsidRPr="00244A95">
        <w:rPr>
          <w:lang w:val="en-US"/>
        </w:rPr>
        <w:t xml:space="preserve">would </w:t>
      </w:r>
      <w:r w:rsidRPr="00244A95">
        <w:rPr>
          <w:lang w:val="en-US"/>
        </w:rPr>
        <w:t>be repeated later</w:t>
      </w:r>
      <w:r w:rsidR="004A49EA">
        <w:rPr>
          <w:lang w:val="en-US"/>
        </w:rPr>
        <w:t>; i</w:t>
      </w:r>
      <w:r w:rsidRPr="00244A95">
        <w:rPr>
          <w:lang w:val="en-US"/>
        </w:rPr>
        <w:t xml:space="preserve">t is part of a recurring pattern that characterizes the termination of the </w:t>
      </w:r>
      <w:r w:rsidR="00BE614B" w:rsidRPr="00244A95">
        <w:rPr>
          <w:lang w:val="en-US"/>
        </w:rPr>
        <w:t xml:space="preserve">tenure </w:t>
      </w:r>
      <w:r w:rsidRPr="00244A95">
        <w:rPr>
          <w:lang w:val="en-US"/>
        </w:rPr>
        <w:t xml:space="preserve">of </w:t>
      </w:r>
      <w:r w:rsidR="00710B38" w:rsidRPr="00244A95">
        <w:rPr>
          <w:lang w:val="en-US"/>
        </w:rPr>
        <w:t xml:space="preserve">Chief Justices </w:t>
      </w:r>
      <w:r w:rsidRPr="00244A95">
        <w:rPr>
          <w:lang w:val="en-US"/>
        </w:rPr>
        <w:t xml:space="preserve">of the Palestinian Supreme Court, who dare </w:t>
      </w:r>
      <w:r w:rsidR="00710B38" w:rsidRPr="00244A95">
        <w:rPr>
          <w:lang w:val="en-US"/>
        </w:rPr>
        <w:t xml:space="preserve">to </w:t>
      </w:r>
      <w:r w:rsidR="00244A95" w:rsidRPr="00244A95">
        <w:rPr>
          <w:lang w:val="en-US"/>
        </w:rPr>
        <w:t>criticize</w:t>
      </w:r>
      <w:r w:rsidR="00BE614B" w:rsidRPr="00244A95">
        <w:rPr>
          <w:lang w:val="en-US"/>
        </w:rPr>
        <w:t xml:space="preserve"> </w:t>
      </w:r>
      <w:r w:rsidRPr="00244A95">
        <w:rPr>
          <w:lang w:val="en-US"/>
        </w:rPr>
        <w:t xml:space="preserve">the </w:t>
      </w:r>
      <w:r w:rsidR="00710B38" w:rsidRPr="00244A95">
        <w:rPr>
          <w:lang w:val="en-US"/>
        </w:rPr>
        <w:t>p</w:t>
      </w:r>
      <w:r w:rsidRPr="00244A95">
        <w:rPr>
          <w:lang w:val="en-US"/>
        </w:rPr>
        <w:t>resident towards the end of their term</w:t>
      </w:r>
      <w:r w:rsidR="00710B38" w:rsidRPr="00244A95">
        <w:rPr>
          <w:lang w:val="en-US"/>
        </w:rPr>
        <w:t>s</w:t>
      </w:r>
      <w:r w:rsidRPr="00244A95">
        <w:rPr>
          <w:lang w:val="en-US"/>
        </w:rPr>
        <w:t xml:space="preserve"> </w:t>
      </w:r>
      <w:r w:rsidR="00BE614B" w:rsidRPr="00244A95">
        <w:rPr>
          <w:lang w:val="en-US"/>
        </w:rPr>
        <w:t xml:space="preserve">in office, </w:t>
      </w:r>
      <w:r w:rsidRPr="00244A95">
        <w:rPr>
          <w:lang w:val="en-US"/>
        </w:rPr>
        <w:t xml:space="preserve">or due to </w:t>
      </w:r>
      <w:r w:rsidR="00C86561" w:rsidRPr="00244A95">
        <w:rPr>
          <w:lang w:val="en-US"/>
        </w:rPr>
        <w:t xml:space="preserve">the </w:t>
      </w:r>
      <w:r w:rsidR="00710B38" w:rsidRPr="00244A95">
        <w:rPr>
          <w:lang w:val="en-US"/>
        </w:rPr>
        <w:t xml:space="preserve">very </w:t>
      </w:r>
      <w:r w:rsidRPr="00244A95">
        <w:rPr>
          <w:lang w:val="en-US"/>
        </w:rPr>
        <w:t xml:space="preserve">decision to </w:t>
      </w:r>
      <w:r w:rsidR="00C86561" w:rsidRPr="00244A95">
        <w:rPr>
          <w:lang w:val="en-US"/>
        </w:rPr>
        <w:t xml:space="preserve">terminate </w:t>
      </w:r>
      <w:r w:rsidRPr="00244A95">
        <w:rPr>
          <w:lang w:val="en-US"/>
        </w:rPr>
        <w:t xml:space="preserve">their </w:t>
      </w:r>
      <w:r w:rsidR="00C86561" w:rsidRPr="00244A95">
        <w:rPr>
          <w:lang w:val="en-US"/>
        </w:rPr>
        <w:t>tenure</w:t>
      </w:r>
      <w:r w:rsidRPr="00244A95">
        <w:rPr>
          <w:lang w:val="en-US"/>
        </w:rPr>
        <w:t>.</w:t>
      </w:r>
    </w:p>
    <w:p w14:paraId="77F17A89" w14:textId="5E4A220D" w:rsidR="00D24B8B" w:rsidRPr="00244A95" w:rsidRDefault="00D24B8B" w:rsidP="00120FA9">
      <w:pPr>
        <w:spacing w:line="360" w:lineRule="auto"/>
        <w:jc w:val="both"/>
        <w:rPr>
          <w:lang w:val="en-US"/>
        </w:rPr>
      </w:pPr>
      <w:r w:rsidRPr="00244A95">
        <w:rPr>
          <w:lang w:val="en-US"/>
        </w:rPr>
        <w:t xml:space="preserve">The </w:t>
      </w:r>
      <w:r w:rsidR="00C86561" w:rsidRPr="00244A95">
        <w:rPr>
          <w:lang w:val="en-US"/>
        </w:rPr>
        <w:t xml:space="preserve">judgments issued by </w:t>
      </w:r>
      <w:r w:rsidRPr="00244A95">
        <w:rPr>
          <w:lang w:val="en-US"/>
        </w:rPr>
        <w:t>the Supreme Court during Abu Sharar</w:t>
      </w:r>
      <w:r w:rsidR="00C86561" w:rsidRPr="00244A95">
        <w:rPr>
          <w:lang w:val="en-US"/>
        </w:rPr>
        <w:t xml:space="preserve">’s tenure </w:t>
      </w:r>
      <w:r w:rsidRPr="00244A95">
        <w:rPr>
          <w:lang w:val="en-US"/>
        </w:rPr>
        <w:t xml:space="preserve">provided legal </w:t>
      </w:r>
      <w:r w:rsidR="004A49EA">
        <w:rPr>
          <w:lang w:val="en-US"/>
        </w:rPr>
        <w:t>justifications for many</w:t>
      </w:r>
      <w:r w:rsidRPr="00244A95">
        <w:rPr>
          <w:lang w:val="en-US"/>
        </w:rPr>
        <w:t xml:space="preserve"> controversial actions </w:t>
      </w:r>
      <w:r w:rsidR="00C86561" w:rsidRPr="00244A95">
        <w:rPr>
          <w:lang w:val="en-US"/>
        </w:rPr>
        <w:t xml:space="preserve">taken </w:t>
      </w:r>
      <w:r w:rsidRPr="00244A95">
        <w:rPr>
          <w:lang w:val="en-US"/>
        </w:rPr>
        <w:t xml:space="preserve">by President Abbas. For example, after Hamas won the </w:t>
      </w:r>
      <w:r w:rsidR="004A49EA">
        <w:rPr>
          <w:lang w:val="en-US"/>
        </w:rPr>
        <w:t xml:space="preserve">Gazan </w:t>
      </w:r>
      <w:r w:rsidRPr="00244A95">
        <w:rPr>
          <w:lang w:val="en-US"/>
        </w:rPr>
        <w:t>parliamentary elections (January 2006)</w:t>
      </w:r>
      <w:r w:rsidR="00C86561" w:rsidRPr="00244A95">
        <w:rPr>
          <w:lang w:val="en-US"/>
        </w:rPr>
        <w:t>,</w:t>
      </w:r>
      <w:r w:rsidRPr="00244A95">
        <w:rPr>
          <w:lang w:val="en-US"/>
        </w:rPr>
        <w:t xml:space="preserve"> and before the </w:t>
      </w:r>
      <w:r w:rsidR="00710B38" w:rsidRPr="00244A95">
        <w:rPr>
          <w:lang w:val="en-US"/>
        </w:rPr>
        <w:t xml:space="preserve">Legislative Council in its new composition was </w:t>
      </w:r>
      <w:r w:rsidRPr="00244A95">
        <w:rPr>
          <w:lang w:val="en-US"/>
        </w:rPr>
        <w:t>conven</w:t>
      </w:r>
      <w:r w:rsidR="00710B38" w:rsidRPr="00244A95">
        <w:rPr>
          <w:lang w:val="en-US"/>
        </w:rPr>
        <w:t xml:space="preserve">ed </w:t>
      </w:r>
      <w:r w:rsidRPr="00244A95">
        <w:rPr>
          <w:lang w:val="en-US"/>
        </w:rPr>
        <w:t>(March 2006), the outgoing Legislative Council convened (February 2006) to enact various laws, including the 2006 Constitutional Court Law, which allow</w:t>
      </w:r>
      <w:r w:rsidR="00C86561" w:rsidRPr="00244A95">
        <w:rPr>
          <w:lang w:val="en-US"/>
        </w:rPr>
        <w:t>ed</w:t>
      </w:r>
      <w:r w:rsidRPr="00244A95">
        <w:rPr>
          <w:lang w:val="en-US"/>
        </w:rPr>
        <w:t xml:space="preserve"> the </w:t>
      </w:r>
      <w:r w:rsidR="00710B38" w:rsidRPr="00244A95">
        <w:rPr>
          <w:lang w:val="en-US"/>
        </w:rPr>
        <w:t>p</w:t>
      </w:r>
      <w:r w:rsidRPr="00244A95">
        <w:rPr>
          <w:lang w:val="en-US"/>
        </w:rPr>
        <w:t>resident to establish another court</w:t>
      </w:r>
      <w:r w:rsidR="00710B38" w:rsidRPr="00244A95">
        <w:rPr>
          <w:lang w:val="en-US"/>
        </w:rPr>
        <w:t>,</w:t>
      </w:r>
      <w:r w:rsidR="00C86561" w:rsidRPr="00244A95">
        <w:rPr>
          <w:lang w:val="en-US"/>
        </w:rPr>
        <w:t xml:space="preserve"> </w:t>
      </w:r>
      <w:r w:rsidR="00710B38" w:rsidRPr="00244A95">
        <w:rPr>
          <w:lang w:val="en-US"/>
        </w:rPr>
        <w:t xml:space="preserve">superior to </w:t>
      </w:r>
      <w:r w:rsidRPr="00244A95">
        <w:rPr>
          <w:lang w:val="en-US"/>
        </w:rPr>
        <w:t>the Supreme Court</w:t>
      </w:r>
      <w:r w:rsidR="00C86561" w:rsidRPr="00244A95">
        <w:rPr>
          <w:lang w:val="en-US"/>
        </w:rPr>
        <w:t>,</w:t>
      </w:r>
      <w:r w:rsidR="00C86561" w:rsidRPr="00244A95">
        <w:rPr>
          <w:rStyle w:val="FootnoteReference"/>
          <w:lang w:val="en-US"/>
        </w:rPr>
        <w:footnoteReference w:id="37"/>
      </w:r>
      <w:r w:rsidRPr="00244A95">
        <w:rPr>
          <w:lang w:val="en-US"/>
        </w:rPr>
        <w:t xml:space="preserve"> as well as an amendment to the Ordinary Courts </w:t>
      </w:r>
      <w:r w:rsidR="00C86561" w:rsidRPr="00244A95">
        <w:rPr>
          <w:lang w:val="en-US"/>
        </w:rPr>
        <w:t xml:space="preserve">Law under </w:t>
      </w:r>
      <w:r w:rsidRPr="00244A95">
        <w:rPr>
          <w:lang w:val="en-US"/>
        </w:rPr>
        <w:t xml:space="preserve">which, in addition to other amendments, the Supreme Court </w:t>
      </w:r>
      <w:r w:rsidR="00C86561" w:rsidRPr="00244A95">
        <w:rPr>
          <w:lang w:val="en-US"/>
        </w:rPr>
        <w:t xml:space="preserve">would </w:t>
      </w:r>
      <w:r w:rsidRPr="00244A95">
        <w:rPr>
          <w:lang w:val="en-US"/>
        </w:rPr>
        <w:t>continue to fulfill the role of the Constitutional Court until the establishment of a Constitutional Court.</w:t>
      </w:r>
      <w:r w:rsidR="00C86561" w:rsidRPr="00244A95">
        <w:rPr>
          <w:rStyle w:val="FootnoteReference"/>
          <w:lang w:val="en-US"/>
        </w:rPr>
        <w:footnoteReference w:id="38"/>
      </w:r>
      <w:r w:rsidRPr="00244A95">
        <w:rPr>
          <w:lang w:val="en-US"/>
        </w:rPr>
        <w:t xml:space="preserve"> However, in March 2006, at the first session of the Second Legislative Council, most of whose members were Hamas representatives, the new </w:t>
      </w:r>
      <w:r w:rsidR="00710B38" w:rsidRPr="00244A95">
        <w:rPr>
          <w:lang w:val="en-US"/>
        </w:rPr>
        <w:t>C</w:t>
      </w:r>
      <w:r w:rsidRPr="00244A95">
        <w:rPr>
          <w:lang w:val="en-US"/>
        </w:rPr>
        <w:t xml:space="preserve">ouncil overturned its </w:t>
      </w:r>
      <w:r w:rsidR="00C86561" w:rsidRPr="00244A95">
        <w:rPr>
          <w:lang w:val="en-US"/>
        </w:rPr>
        <w:t xml:space="preserve">predecessor’s </w:t>
      </w:r>
      <w:r w:rsidRPr="00244A95">
        <w:rPr>
          <w:lang w:val="en-US"/>
        </w:rPr>
        <w:t xml:space="preserve">post-election decisions. A member and </w:t>
      </w:r>
      <w:r w:rsidR="00C86561" w:rsidRPr="00244A95">
        <w:rPr>
          <w:lang w:val="en-US"/>
        </w:rPr>
        <w:t xml:space="preserve">the </w:t>
      </w:r>
      <w:r w:rsidR="00232B07" w:rsidRPr="00244A95">
        <w:rPr>
          <w:lang w:val="en-US"/>
        </w:rPr>
        <w:t>chairperson</w:t>
      </w:r>
      <w:r w:rsidRPr="00244A95">
        <w:rPr>
          <w:lang w:val="en-US"/>
        </w:rPr>
        <w:t xml:space="preserve"> of the previous Legislative Council petitioned the Supreme Court</w:t>
      </w:r>
      <w:r w:rsidR="00C86561" w:rsidRPr="00244A95">
        <w:rPr>
          <w:lang w:val="en-US"/>
        </w:rPr>
        <w:t>,</w:t>
      </w:r>
      <w:r w:rsidRPr="00244A95">
        <w:rPr>
          <w:lang w:val="en-US"/>
        </w:rPr>
        <w:t xml:space="preserve"> sitting as </w:t>
      </w:r>
      <w:r w:rsidR="00C86561" w:rsidRPr="00244A95">
        <w:rPr>
          <w:lang w:val="en-US"/>
        </w:rPr>
        <w:t>the Constitutional Court,</w:t>
      </w:r>
      <w:r w:rsidRPr="00244A95">
        <w:rPr>
          <w:lang w:val="en-US"/>
        </w:rPr>
        <w:t xml:space="preserve"> to order the annulment of the new </w:t>
      </w:r>
      <w:r w:rsidR="00C86561" w:rsidRPr="00244A95">
        <w:rPr>
          <w:lang w:val="en-US"/>
        </w:rPr>
        <w:t>C</w:t>
      </w:r>
      <w:r w:rsidRPr="00244A95">
        <w:rPr>
          <w:lang w:val="en-US"/>
        </w:rPr>
        <w:t>ouncil</w:t>
      </w:r>
      <w:r w:rsidR="00A846D6" w:rsidRPr="00244A95">
        <w:rPr>
          <w:lang w:val="en-US"/>
        </w:rPr>
        <w:t>’</w:t>
      </w:r>
      <w:r w:rsidRPr="00244A95">
        <w:rPr>
          <w:lang w:val="en-US"/>
        </w:rPr>
        <w:t xml:space="preserve">s decision to overturn its </w:t>
      </w:r>
      <w:r w:rsidR="00D32C94" w:rsidRPr="00244A95">
        <w:rPr>
          <w:lang w:val="en-US"/>
        </w:rPr>
        <w:t xml:space="preserve">predecessor’s </w:t>
      </w:r>
      <w:r w:rsidRPr="00244A95">
        <w:rPr>
          <w:lang w:val="en-US"/>
        </w:rPr>
        <w:t xml:space="preserve">decisions. </w:t>
      </w:r>
      <w:r w:rsidR="00D32C94" w:rsidRPr="00244A95">
        <w:rPr>
          <w:lang w:val="en-US"/>
        </w:rPr>
        <w:t xml:space="preserve">The Supreme Court, </w:t>
      </w:r>
      <w:commentRangeStart w:id="17"/>
      <w:r w:rsidR="00D32C94" w:rsidRPr="00244A95">
        <w:rPr>
          <w:lang w:val="en-US"/>
        </w:rPr>
        <w:t>sitting</w:t>
      </w:r>
      <w:commentRangeEnd w:id="17"/>
      <w:r w:rsidR="004A49EA">
        <w:rPr>
          <w:rStyle w:val="CommentReference"/>
        </w:rPr>
        <w:commentReference w:id="17"/>
      </w:r>
      <w:r w:rsidR="00D32C94" w:rsidRPr="00244A95">
        <w:rPr>
          <w:lang w:val="en-US"/>
        </w:rPr>
        <w:t xml:space="preserve"> </w:t>
      </w:r>
      <w:r w:rsidR="00756D4F">
        <w:rPr>
          <w:lang w:val="en-US"/>
        </w:rPr>
        <w:t>with</w:t>
      </w:r>
      <w:r w:rsidR="00D32C94" w:rsidRPr="00244A95">
        <w:rPr>
          <w:lang w:val="en-US"/>
        </w:rPr>
        <w:t xml:space="preserve"> a panel of 11 justices (Abu Sharar did not sit on the panel) ruled, by majority (t</w:t>
      </w:r>
      <w:r w:rsidRPr="00244A95">
        <w:rPr>
          <w:lang w:val="en-US"/>
        </w:rPr>
        <w:t xml:space="preserve">he identity of the </w:t>
      </w:r>
      <w:r w:rsidR="00D32C94" w:rsidRPr="00244A95">
        <w:rPr>
          <w:lang w:val="en-US"/>
        </w:rPr>
        <w:t xml:space="preserve">judges in the </w:t>
      </w:r>
      <w:r w:rsidRPr="00244A95">
        <w:rPr>
          <w:lang w:val="en-US"/>
        </w:rPr>
        <w:t>minority</w:t>
      </w:r>
      <w:r w:rsidR="00D32C94" w:rsidRPr="00244A95">
        <w:rPr>
          <w:lang w:val="en-US"/>
        </w:rPr>
        <w:t>,</w:t>
      </w:r>
      <w:r w:rsidRPr="00244A95">
        <w:rPr>
          <w:lang w:val="en-US"/>
        </w:rPr>
        <w:t xml:space="preserve"> and the content</w:t>
      </w:r>
      <w:r w:rsidR="00710B38" w:rsidRPr="00244A95">
        <w:rPr>
          <w:lang w:val="en-US"/>
        </w:rPr>
        <w:t>s</w:t>
      </w:r>
      <w:r w:rsidRPr="00244A95">
        <w:rPr>
          <w:lang w:val="en-US"/>
        </w:rPr>
        <w:t xml:space="preserve"> of their opinion</w:t>
      </w:r>
      <w:r w:rsidR="00D32C94" w:rsidRPr="00244A95">
        <w:rPr>
          <w:lang w:val="en-US"/>
        </w:rPr>
        <w:t>s,</w:t>
      </w:r>
      <w:r w:rsidRPr="00244A95">
        <w:rPr>
          <w:lang w:val="en-US"/>
        </w:rPr>
        <w:t xml:space="preserve"> were </w:t>
      </w:r>
      <w:r w:rsidR="00710B38" w:rsidRPr="00244A95">
        <w:rPr>
          <w:lang w:val="en-US"/>
        </w:rPr>
        <w:t xml:space="preserve">never </w:t>
      </w:r>
      <w:r w:rsidRPr="00244A95">
        <w:rPr>
          <w:lang w:val="en-US"/>
        </w:rPr>
        <w:t>published)</w:t>
      </w:r>
      <w:r w:rsidR="00D32C94" w:rsidRPr="00244A95">
        <w:rPr>
          <w:lang w:val="en-US"/>
        </w:rPr>
        <w:t>,</w:t>
      </w:r>
      <w:r w:rsidRPr="00244A95">
        <w:rPr>
          <w:lang w:val="en-US"/>
        </w:rPr>
        <w:t xml:space="preserve"> that </w:t>
      </w:r>
      <w:r w:rsidR="00D32C94" w:rsidRPr="00244A95">
        <w:rPr>
          <w:lang w:val="en-US"/>
        </w:rPr>
        <w:t xml:space="preserve">it </w:t>
      </w:r>
      <w:r w:rsidRPr="00244A95">
        <w:rPr>
          <w:lang w:val="en-US"/>
        </w:rPr>
        <w:t>ha</w:t>
      </w:r>
      <w:r w:rsidR="00D32C94" w:rsidRPr="00244A95">
        <w:rPr>
          <w:lang w:val="en-US"/>
        </w:rPr>
        <w:t>d</w:t>
      </w:r>
      <w:r w:rsidRPr="00244A95">
        <w:rPr>
          <w:lang w:val="en-US"/>
        </w:rPr>
        <w:t xml:space="preserve"> the authority to </w:t>
      </w:r>
      <w:r w:rsidR="00D32C94" w:rsidRPr="00244A95">
        <w:rPr>
          <w:lang w:val="en-US"/>
        </w:rPr>
        <w:t xml:space="preserve">review parliament’s </w:t>
      </w:r>
      <w:r w:rsidRPr="00244A95">
        <w:rPr>
          <w:lang w:val="en-US"/>
        </w:rPr>
        <w:t>decisions</w:t>
      </w:r>
      <w:r w:rsidR="00D32C94" w:rsidRPr="00244A95">
        <w:rPr>
          <w:lang w:val="en-US"/>
        </w:rPr>
        <w:t xml:space="preserve">, </w:t>
      </w:r>
      <w:r w:rsidRPr="00244A95">
        <w:rPr>
          <w:lang w:val="en-US"/>
        </w:rPr>
        <w:t xml:space="preserve">and that the </w:t>
      </w:r>
      <w:r w:rsidR="00D32C94" w:rsidRPr="00244A95">
        <w:rPr>
          <w:lang w:val="en-US"/>
        </w:rPr>
        <w:t xml:space="preserve">annulment was </w:t>
      </w:r>
      <w:r w:rsidRPr="00244A95">
        <w:rPr>
          <w:lang w:val="en-US"/>
        </w:rPr>
        <w:t>invalid.</w:t>
      </w:r>
      <w:r w:rsidR="00D32C94" w:rsidRPr="00244A95">
        <w:rPr>
          <w:rStyle w:val="FootnoteReference"/>
          <w:lang w:val="en-US"/>
        </w:rPr>
        <w:footnoteReference w:id="39"/>
      </w:r>
      <w:r w:rsidRPr="00244A95">
        <w:rPr>
          <w:lang w:val="en-US"/>
        </w:rPr>
        <w:t xml:space="preserve"> </w:t>
      </w:r>
      <w:r w:rsidR="00D32C94" w:rsidRPr="00244A95">
        <w:rPr>
          <w:lang w:val="en-US"/>
        </w:rPr>
        <w:t xml:space="preserve">In thus ruling, the Supreme Court legalized the enactment of the Supreme Constitutional Court Law, as well as its own, the </w:t>
      </w:r>
      <w:r w:rsidR="00D32C94" w:rsidRPr="00244A95">
        <w:rPr>
          <w:lang w:val="en-US"/>
        </w:rPr>
        <w:lastRenderedPageBreak/>
        <w:t>Supreme Court’s, continued interim functioning as the Constitutional Court</w:t>
      </w:r>
      <w:r w:rsidRPr="00244A95">
        <w:rPr>
          <w:lang w:val="en-US"/>
        </w:rPr>
        <w:t>.</w:t>
      </w:r>
      <w:r w:rsidR="00D32C94" w:rsidRPr="00244A95">
        <w:rPr>
          <w:lang w:val="en-US"/>
        </w:rPr>
        <w:t xml:space="preserve"> </w:t>
      </w:r>
      <w:r w:rsidRPr="00244A95">
        <w:rPr>
          <w:lang w:val="en-US"/>
        </w:rPr>
        <w:t xml:space="preserve">However, </w:t>
      </w:r>
      <w:r w:rsidR="00D32C94" w:rsidRPr="00244A95">
        <w:rPr>
          <w:lang w:val="en-US"/>
        </w:rPr>
        <w:t xml:space="preserve">it </w:t>
      </w:r>
      <w:r w:rsidRPr="00244A95">
        <w:rPr>
          <w:lang w:val="en-US"/>
        </w:rPr>
        <w:t xml:space="preserve">failed to </w:t>
      </w:r>
      <w:r w:rsidR="0062320F" w:rsidRPr="00244A95">
        <w:rPr>
          <w:lang w:val="en-US"/>
        </w:rPr>
        <w:t xml:space="preserve">dispel </w:t>
      </w:r>
      <w:r w:rsidRPr="00244A95">
        <w:rPr>
          <w:lang w:val="en-US"/>
        </w:rPr>
        <w:t xml:space="preserve">the political cloud </w:t>
      </w:r>
      <w:r w:rsidR="00756D4F">
        <w:rPr>
          <w:lang w:val="en-US"/>
        </w:rPr>
        <w:t>of</w:t>
      </w:r>
      <w:r w:rsidR="00FA48FF" w:rsidRPr="00244A95">
        <w:rPr>
          <w:lang w:val="en-US"/>
        </w:rPr>
        <w:t xml:space="preserve"> </w:t>
      </w:r>
      <w:r w:rsidRPr="00244A95">
        <w:rPr>
          <w:lang w:val="en-US"/>
        </w:rPr>
        <w:t xml:space="preserve">legislation of a parliament whose </w:t>
      </w:r>
      <w:r w:rsidR="0062320F" w:rsidRPr="00244A95">
        <w:rPr>
          <w:lang w:val="en-US"/>
        </w:rPr>
        <w:t xml:space="preserve">membership </w:t>
      </w:r>
      <w:r w:rsidRPr="00244A95">
        <w:rPr>
          <w:lang w:val="en-US"/>
        </w:rPr>
        <w:t xml:space="preserve">had already been replaced </w:t>
      </w:r>
      <w:r w:rsidR="00FA48FF" w:rsidRPr="00244A95">
        <w:rPr>
          <w:lang w:val="en-US"/>
        </w:rPr>
        <w:t xml:space="preserve">by </w:t>
      </w:r>
      <w:r w:rsidRPr="00244A95">
        <w:rPr>
          <w:lang w:val="en-US"/>
        </w:rPr>
        <w:t>election</w:t>
      </w:r>
      <w:r w:rsidR="00FA48FF" w:rsidRPr="00244A95">
        <w:rPr>
          <w:lang w:val="en-US"/>
        </w:rPr>
        <w:t>s</w:t>
      </w:r>
      <w:r w:rsidRPr="00244A95">
        <w:rPr>
          <w:lang w:val="en-US"/>
        </w:rPr>
        <w:t>.</w:t>
      </w:r>
      <w:r w:rsidR="00FA48FF" w:rsidRPr="00244A95">
        <w:rPr>
          <w:lang w:val="en-US"/>
        </w:rPr>
        <w:t xml:space="preserve"> </w:t>
      </w:r>
      <w:r w:rsidRPr="00244A95">
        <w:rPr>
          <w:lang w:val="en-US"/>
        </w:rPr>
        <w:t xml:space="preserve">The </w:t>
      </w:r>
      <w:r w:rsidR="00FA48FF" w:rsidRPr="00244A95">
        <w:rPr>
          <w:lang w:val="en-US"/>
        </w:rPr>
        <w:t xml:space="preserve">judgment </w:t>
      </w:r>
      <w:r w:rsidRPr="00244A95">
        <w:rPr>
          <w:lang w:val="en-US"/>
        </w:rPr>
        <w:t xml:space="preserve">was published in </w:t>
      </w:r>
      <w:r w:rsidR="00FA48FF" w:rsidRPr="00244A95">
        <w:rPr>
          <w:lang w:val="en-US"/>
        </w:rPr>
        <w:t xml:space="preserve">the Official Gazette </w:t>
      </w:r>
      <w:r w:rsidRPr="00244A95">
        <w:rPr>
          <w:lang w:val="en-US"/>
        </w:rPr>
        <w:t xml:space="preserve">only in 2016, after the establishment of the </w:t>
      </w:r>
      <w:r w:rsidR="00756D4F">
        <w:rPr>
          <w:lang w:val="en-US"/>
        </w:rPr>
        <w:t xml:space="preserve">Supreme </w:t>
      </w:r>
      <w:r w:rsidRPr="00244A95">
        <w:rPr>
          <w:lang w:val="en-US"/>
        </w:rPr>
        <w:t xml:space="preserve">Constitutional Court, as part of </w:t>
      </w:r>
      <w:r w:rsidR="0062320F" w:rsidRPr="00244A95">
        <w:rPr>
          <w:lang w:val="en-US"/>
        </w:rPr>
        <w:t xml:space="preserve">the </w:t>
      </w:r>
      <w:r w:rsidRPr="00244A95">
        <w:rPr>
          <w:lang w:val="en-US"/>
        </w:rPr>
        <w:t xml:space="preserve">efforts to </w:t>
      </w:r>
      <w:r w:rsidR="0062320F" w:rsidRPr="00244A95">
        <w:rPr>
          <w:lang w:val="en-US"/>
        </w:rPr>
        <w:t xml:space="preserve">legitimize </w:t>
      </w:r>
      <w:r w:rsidRPr="00244A95">
        <w:rPr>
          <w:lang w:val="en-US"/>
        </w:rPr>
        <w:t xml:space="preserve">its </w:t>
      </w:r>
      <w:r w:rsidR="0062320F" w:rsidRPr="00244A95">
        <w:rPr>
          <w:lang w:val="en-US"/>
        </w:rPr>
        <w:t xml:space="preserve">delayed </w:t>
      </w:r>
      <w:r w:rsidRPr="00244A95">
        <w:rPr>
          <w:lang w:val="en-US"/>
        </w:rPr>
        <w:t xml:space="preserve">establishment, but this, </w:t>
      </w:r>
      <w:r w:rsidR="00FA48FF" w:rsidRPr="00244A95">
        <w:rPr>
          <w:lang w:val="en-US"/>
        </w:rPr>
        <w:t xml:space="preserve">as we shall </w:t>
      </w:r>
      <w:r w:rsidRPr="00244A95">
        <w:rPr>
          <w:lang w:val="en-US"/>
        </w:rPr>
        <w:t>see</w:t>
      </w:r>
      <w:r w:rsidR="00FA48FF" w:rsidRPr="00244A95">
        <w:rPr>
          <w:lang w:val="en-US"/>
        </w:rPr>
        <w:t xml:space="preserve"> b</w:t>
      </w:r>
      <w:r w:rsidRPr="00244A95">
        <w:rPr>
          <w:lang w:val="en-US"/>
        </w:rPr>
        <w:t xml:space="preserve">elow, </w:t>
      </w:r>
      <w:r w:rsidR="00FA48FF" w:rsidRPr="00244A95">
        <w:rPr>
          <w:lang w:val="en-US"/>
        </w:rPr>
        <w:t>w</w:t>
      </w:r>
      <w:r w:rsidRPr="00244A95">
        <w:rPr>
          <w:lang w:val="en-US"/>
        </w:rPr>
        <w:t xml:space="preserve">as controversial in part due to the cloud </w:t>
      </w:r>
      <w:r w:rsidR="0062320F" w:rsidRPr="00244A95">
        <w:rPr>
          <w:lang w:val="en-US"/>
        </w:rPr>
        <w:t xml:space="preserve">hovering </w:t>
      </w:r>
      <w:r w:rsidR="00FA48FF" w:rsidRPr="00244A95">
        <w:rPr>
          <w:lang w:val="en-US"/>
        </w:rPr>
        <w:t xml:space="preserve">over </w:t>
      </w:r>
      <w:r w:rsidR="00756D4F">
        <w:rPr>
          <w:lang w:val="en-US"/>
        </w:rPr>
        <w:t>how it was originally established</w:t>
      </w:r>
      <w:r w:rsidRPr="00244A95">
        <w:rPr>
          <w:lang w:val="en-US"/>
        </w:rPr>
        <w:t>.</w:t>
      </w:r>
      <w:r w:rsidR="00FA48FF" w:rsidRPr="00244A95">
        <w:rPr>
          <w:rStyle w:val="FootnoteReference"/>
          <w:lang w:val="en-US"/>
        </w:rPr>
        <w:footnoteReference w:id="40"/>
      </w:r>
    </w:p>
    <w:p w14:paraId="62FE5DA4" w14:textId="47BCB128" w:rsidR="00D24B8B" w:rsidRPr="00244A95" w:rsidRDefault="00D24B8B" w:rsidP="00120FA9">
      <w:pPr>
        <w:spacing w:line="360" w:lineRule="auto"/>
        <w:jc w:val="both"/>
        <w:rPr>
          <w:lang w:val="en-US"/>
        </w:rPr>
      </w:pPr>
      <w:r w:rsidRPr="00244A95">
        <w:rPr>
          <w:lang w:val="en-US"/>
        </w:rPr>
        <w:t xml:space="preserve">Another decision by the Supreme Court, </w:t>
      </w:r>
      <w:r w:rsidR="00FA48FF" w:rsidRPr="00244A95">
        <w:rPr>
          <w:lang w:val="en-US"/>
        </w:rPr>
        <w:t xml:space="preserve">no less controversial or </w:t>
      </w:r>
      <w:r w:rsidRPr="00244A95">
        <w:rPr>
          <w:lang w:val="en-US"/>
        </w:rPr>
        <w:t xml:space="preserve">dramatic, gave President Abbas a boost after Hamas took control of the Gaza Strip in June 2007. The separation between control of Gaza and control of the West Bank, which earned </w:t>
      </w:r>
      <w:r w:rsidR="00FA48FF" w:rsidRPr="00244A95">
        <w:rPr>
          <w:lang w:val="en-US"/>
        </w:rPr>
        <w:t xml:space="preserve">the nickname “The Partition” in </w:t>
      </w:r>
      <w:r w:rsidRPr="00244A95">
        <w:rPr>
          <w:lang w:val="en-US"/>
        </w:rPr>
        <w:t xml:space="preserve">Palestinian political jargon </w:t>
      </w:r>
      <w:r w:rsidR="00FA48FF" w:rsidRPr="00244A95">
        <w:rPr>
          <w:lang w:val="en-US"/>
        </w:rPr>
        <w:t xml:space="preserve">(in Arabic – </w:t>
      </w:r>
      <w:r w:rsidR="00FA48FF" w:rsidRPr="00244A95">
        <w:rPr>
          <w:i/>
          <w:iCs/>
          <w:highlight w:val="yellow"/>
          <w:lang w:val="en-US"/>
        </w:rPr>
        <w:t>Anksam</w:t>
      </w:r>
      <w:r w:rsidR="00FA48FF" w:rsidRPr="00244A95">
        <w:rPr>
          <w:lang w:val="en-US"/>
        </w:rPr>
        <w:t xml:space="preserve"> - </w:t>
      </w:r>
      <w:r w:rsidR="00FA48FF" w:rsidRPr="00244A95">
        <w:rPr>
          <w:rFonts w:ascii="Arial" w:hAnsi="Arial" w:cs="Arial"/>
          <w:sz w:val="24"/>
          <w:szCs w:val="24"/>
          <w:rtl/>
          <w:lang w:val="en-US" w:bidi="ar-SA"/>
        </w:rPr>
        <w:t>الانقسام</w:t>
      </w:r>
      <w:r w:rsidRPr="00244A95">
        <w:rPr>
          <w:lang w:val="en-US"/>
        </w:rPr>
        <w:t>)</w:t>
      </w:r>
      <w:r w:rsidR="00FA48FF" w:rsidRPr="00244A95">
        <w:rPr>
          <w:rStyle w:val="FootnoteReference"/>
          <w:lang w:val="en-US"/>
        </w:rPr>
        <w:footnoteReference w:id="41"/>
      </w:r>
      <w:r w:rsidRPr="00244A95">
        <w:rPr>
          <w:lang w:val="en-US"/>
        </w:rPr>
        <w:t xml:space="preserve"> </w:t>
      </w:r>
      <w:r w:rsidR="00FA48FF" w:rsidRPr="00244A95">
        <w:rPr>
          <w:lang w:val="en-US"/>
        </w:rPr>
        <w:t>h</w:t>
      </w:r>
      <w:r w:rsidRPr="00244A95">
        <w:rPr>
          <w:lang w:val="en-US"/>
        </w:rPr>
        <w:t xml:space="preserve">as since prevented </w:t>
      </w:r>
      <w:r w:rsidR="0062320F" w:rsidRPr="00244A95">
        <w:rPr>
          <w:lang w:val="en-US"/>
        </w:rPr>
        <w:t xml:space="preserve">the </w:t>
      </w:r>
      <w:r w:rsidRPr="00244A95">
        <w:rPr>
          <w:lang w:val="en-US"/>
        </w:rPr>
        <w:t xml:space="preserve">convening </w:t>
      </w:r>
      <w:r w:rsidR="0062320F" w:rsidRPr="00244A95">
        <w:rPr>
          <w:lang w:val="en-US"/>
        </w:rPr>
        <w:t xml:space="preserve">of </w:t>
      </w:r>
      <w:r w:rsidRPr="00244A95">
        <w:rPr>
          <w:lang w:val="en-US"/>
        </w:rPr>
        <w:t>the Legislative Council</w:t>
      </w:r>
      <w:r w:rsidR="00FA48FF" w:rsidRPr="00244A95">
        <w:rPr>
          <w:lang w:val="en-US"/>
        </w:rPr>
        <w:t>,</w:t>
      </w:r>
      <w:r w:rsidRPr="00244A95">
        <w:rPr>
          <w:lang w:val="en-US"/>
        </w:rPr>
        <w:t xml:space="preserve"> and</w:t>
      </w:r>
      <w:r w:rsidR="00FA48FF" w:rsidRPr="00244A95">
        <w:rPr>
          <w:lang w:val="en-US"/>
        </w:rPr>
        <w:t>,</w:t>
      </w:r>
      <w:r w:rsidRPr="00244A95">
        <w:rPr>
          <w:lang w:val="en-US"/>
        </w:rPr>
        <w:t xml:space="preserve"> </w:t>
      </w:r>
      <w:r w:rsidR="00FA48FF" w:rsidRPr="00244A95">
        <w:rPr>
          <w:lang w:val="en-US"/>
        </w:rPr>
        <w:t xml:space="preserve">in practice, </w:t>
      </w:r>
      <w:r w:rsidRPr="00244A95">
        <w:rPr>
          <w:lang w:val="en-US"/>
        </w:rPr>
        <w:t xml:space="preserve">it has ceased to function. In the absence of a functioning parliament, President Abbas assumed </w:t>
      </w:r>
      <w:r w:rsidR="00FA48FF" w:rsidRPr="00244A95">
        <w:rPr>
          <w:lang w:val="en-US"/>
        </w:rPr>
        <w:t xml:space="preserve">the PA’s </w:t>
      </w:r>
      <w:r w:rsidRPr="00244A95">
        <w:rPr>
          <w:lang w:val="en-US"/>
        </w:rPr>
        <w:t>legislative powers</w:t>
      </w:r>
      <w:r w:rsidR="0062320F" w:rsidRPr="00244A95">
        <w:rPr>
          <w:lang w:val="en-US"/>
        </w:rPr>
        <w:t>,</w:t>
      </w:r>
      <w:r w:rsidR="00FA48FF" w:rsidRPr="00244A95">
        <w:rPr>
          <w:lang w:val="en-US"/>
        </w:rPr>
        <w:t xml:space="preserve"> </w:t>
      </w:r>
      <w:r w:rsidR="00232B07" w:rsidRPr="00244A95">
        <w:rPr>
          <w:lang w:val="en-US"/>
        </w:rPr>
        <w:t>based on</w:t>
      </w:r>
      <w:r w:rsidRPr="00244A95">
        <w:rPr>
          <w:lang w:val="en-US"/>
        </w:rPr>
        <w:t xml:space="preserve"> Article 43 of the Palestinian Basic Law, which states that:</w:t>
      </w:r>
    </w:p>
    <w:p w14:paraId="4213B4B1" w14:textId="4671CD72" w:rsidR="00756D4F" w:rsidRDefault="00756D4F" w:rsidP="00756D4F">
      <w:pPr>
        <w:spacing w:line="360" w:lineRule="auto"/>
        <w:ind w:left="720" w:hanging="720"/>
        <w:jc w:val="both"/>
        <w:rPr>
          <w:lang w:val="en-US"/>
        </w:rPr>
      </w:pPr>
      <w:r>
        <w:rPr>
          <w:lang w:val="en-US"/>
        </w:rPr>
        <w:tab/>
      </w:r>
      <w:r w:rsidR="00D24B8B" w:rsidRPr="00244A95">
        <w:rPr>
          <w:lang w:val="en-US"/>
        </w:rPr>
        <w:t xml:space="preserve">The President of the National Authority, in </w:t>
      </w:r>
      <w:r w:rsidR="00FA48FF" w:rsidRPr="00244A95">
        <w:rPr>
          <w:lang w:val="en-US"/>
        </w:rPr>
        <w:t xml:space="preserve">events </w:t>
      </w:r>
      <w:r w:rsidR="00D24B8B" w:rsidRPr="00244A95">
        <w:rPr>
          <w:lang w:val="en-US"/>
        </w:rPr>
        <w:t xml:space="preserve">of necessity which </w:t>
      </w:r>
      <w:r w:rsidR="00FA48FF" w:rsidRPr="00244A95">
        <w:rPr>
          <w:lang w:val="en-US"/>
        </w:rPr>
        <w:t>can</w:t>
      </w:r>
      <w:r w:rsidR="00D24B8B" w:rsidRPr="00244A95">
        <w:rPr>
          <w:lang w:val="en-US"/>
        </w:rPr>
        <w:t xml:space="preserve">not be delayed until the convening of a session of the Legislative Council, may </w:t>
      </w:r>
      <w:r w:rsidR="00FA48FF" w:rsidRPr="00244A95">
        <w:rPr>
          <w:lang w:val="en-US"/>
        </w:rPr>
        <w:t xml:space="preserve">issue </w:t>
      </w:r>
      <w:r w:rsidR="00D24B8B" w:rsidRPr="00244A95">
        <w:rPr>
          <w:lang w:val="en-US"/>
        </w:rPr>
        <w:t xml:space="preserve">decisions with the force of law, </w:t>
      </w:r>
      <w:r w:rsidR="008F7C0B" w:rsidRPr="00244A95">
        <w:rPr>
          <w:lang w:val="en-US"/>
        </w:rPr>
        <w:t xml:space="preserve">which </w:t>
      </w:r>
      <w:r w:rsidR="00D24B8B" w:rsidRPr="00244A95">
        <w:rPr>
          <w:lang w:val="en-US"/>
        </w:rPr>
        <w:t xml:space="preserve">shall be presented to the Legislative Council in the first session it convenes </w:t>
      </w:r>
      <w:r w:rsidR="008F7C0B" w:rsidRPr="00244A95">
        <w:rPr>
          <w:lang w:val="en-US"/>
        </w:rPr>
        <w:t xml:space="preserve">for </w:t>
      </w:r>
      <w:r w:rsidR="00D24B8B" w:rsidRPr="00244A95">
        <w:rPr>
          <w:lang w:val="en-US"/>
        </w:rPr>
        <w:t xml:space="preserve">after such decisions are </w:t>
      </w:r>
      <w:r w:rsidR="008F7C0B" w:rsidRPr="00244A95">
        <w:rPr>
          <w:lang w:val="en-US"/>
        </w:rPr>
        <w:t>passed</w:t>
      </w:r>
      <w:r w:rsidR="00D24B8B" w:rsidRPr="00244A95">
        <w:rPr>
          <w:lang w:val="en-US"/>
        </w:rPr>
        <w:t>.</w:t>
      </w:r>
      <w:r w:rsidR="00C17F38" w:rsidRPr="00244A95">
        <w:rPr>
          <w:rStyle w:val="FootnoteReference"/>
          <w:lang w:val="en-US"/>
        </w:rPr>
        <w:footnoteReference w:id="42"/>
      </w:r>
      <w:r w:rsidR="00D24B8B" w:rsidRPr="00244A95">
        <w:rPr>
          <w:lang w:val="en-US"/>
        </w:rPr>
        <w:t xml:space="preserve"> </w:t>
      </w:r>
    </w:p>
    <w:p w14:paraId="535B3F68" w14:textId="44104A70" w:rsidR="00D24B8B" w:rsidRPr="00244A95" w:rsidRDefault="00C17F38" w:rsidP="00756D4F">
      <w:pPr>
        <w:spacing w:line="360" w:lineRule="auto"/>
        <w:jc w:val="both"/>
        <w:rPr>
          <w:lang w:val="en-US"/>
        </w:rPr>
      </w:pPr>
      <w:r w:rsidRPr="00244A95">
        <w:rPr>
          <w:lang w:val="en-US"/>
        </w:rPr>
        <w:t>The c</w:t>
      </w:r>
      <w:r w:rsidR="00D24B8B" w:rsidRPr="00244A95">
        <w:rPr>
          <w:lang w:val="en-US"/>
        </w:rPr>
        <w:t>onstitutionali</w:t>
      </w:r>
      <w:r w:rsidRPr="00244A95">
        <w:rPr>
          <w:lang w:val="en-US"/>
        </w:rPr>
        <w:t>ty of</w:t>
      </w:r>
      <w:r w:rsidR="00D24B8B" w:rsidRPr="00244A95">
        <w:rPr>
          <w:lang w:val="en-US"/>
        </w:rPr>
        <w:t xml:space="preserve"> </w:t>
      </w:r>
      <w:r w:rsidRPr="00244A95">
        <w:rPr>
          <w:lang w:val="en-US"/>
        </w:rPr>
        <w:t>t</w:t>
      </w:r>
      <w:r w:rsidR="00D24B8B" w:rsidRPr="00244A95">
        <w:rPr>
          <w:lang w:val="en-US"/>
        </w:rPr>
        <w:t xml:space="preserve">his </w:t>
      </w:r>
      <w:r w:rsidR="008F7C0B" w:rsidRPr="00244A95">
        <w:rPr>
          <w:lang w:val="en-US"/>
        </w:rPr>
        <w:t xml:space="preserve">action </w:t>
      </w:r>
      <w:r w:rsidR="00D24B8B" w:rsidRPr="00244A95">
        <w:rPr>
          <w:lang w:val="en-US"/>
        </w:rPr>
        <w:t>was put to a judicial test in December 2007</w:t>
      </w:r>
      <w:r w:rsidRPr="00244A95">
        <w:rPr>
          <w:lang w:val="en-US"/>
        </w:rPr>
        <w:t>,</w:t>
      </w:r>
      <w:r w:rsidR="00D24B8B" w:rsidRPr="00244A95">
        <w:rPr>
          <w:lang w:val="en-US"/>
        </w:rPr>
        <w:t xml:space="preserve"> </w:t>
      </w:r>
      <w:r w:rsidRPr="00244A95">
        <w:rPr>
          <w:lang w:val="en-US"/>
        </w:rPr>
        <w:t xml:space="preserve">when </w:t>
      </w:r>
      <w:r w:rsidR="00D24B8B" w:rsidRPr="00244A95">
        <w:rPr>
          <w:lang w:val="en-US"/>
        </w:rPr>
        <w:t xml:space="preserve">the Association of Military </w:t>
      </w:r>
      <w:r w:rsidRPr="00244A95">
        <w:rPr>
          <w:lang w:val="en-US"/>
        </w:rPr>
        <w:t xml:space="preserve">Veterans </w:t>
      </w:r>
      <w:r w:rsidR="00D24B8B" w:rsidRPr="00244A95">
        <w:rPr>
          <w:lang w:val="en-US"/>
        </w:rPr>
        <w:t xml:space="preserve">filed a constitutional petition </w:t>
      </w:r>
      <w:r w:rsidRPr="00244A95">
        <w:rPr>
          <w:lang w:val="en-US"/>
        </w:rPr>
        <w:t xml:space="preserve">with </w:t>
      </w:r>
      <w:r w:rsidR="00D24B8B" w:rsidRPr="00244A95">
        <w:rPr>
          <w:lang w:val="en-US"/>
        </w:rPr>
        <w:t xml:space="preserve">the Supreme Court against amendments </w:t>
      </w:r>
      <w:r w:rsidRPr="00244A95">
        <w:rPr>
          <w:lang w:val="en-US"/>
        </w:rPr>
        <w:t xml:space="preserve">enacted </w:t>
      </w:r>
      <w:r w:rsidR="00D24B8B" w:rsidRPr="00244A95">
        <w:rPr>
          <w:lang w:val="en-US"/>
        </w:rPr>
        <w:t>by Abbas in the Pensions Law</w:t>
      </w:r>
      <w:r w:rsidRPr="00244A95">
        <w:rPr>
          <w:lang w:val="en-US"/>
        </w:rPr>
        <w:t>,</w:t>
      </w:r>
      <w:r w:rsidR="00D24B8B" w:rsidRPr="00244A95">
        <w:rPr>
          <w:lang w:val="en-US"/>
        </w:rPr>
        <w:t xml:space="preserve"> based on the legislative power</w:t>
      </w:r>
      <w:r w:rsidR="008F7C0B" w:rsidRPr="00244A95">
        <w:rPr>
          <w:lang w:val="en-US"/>
        </w:rPr>
        <w:t>s</w:t>
      </w:r>
      <w:r w:rsidR="00D24B8B" w:rsidRPr="00244A95">
        <w:rPr>
          <w:lang w:val="en-US"/>
        </w:rPr>
        <w:t xml:space="preserve"> he </w:t>
      </w:r>
      <w:r w:rsidR="008F7C0B" w:rsidRPr="00244A95">
        <w:rPr>
          <w:lang w:val="en-US"/>
        </w:rPr>
        <w:t xml:space="preserve">had </w:t>
      </w:r>
      <w:r w:rsidR="00D24B8B" w:rsidRPr="00244A95">
        <w:rPr>
          <w:lang w:val="en-US"/>
        </w:rPr>
        <w:t>assumed. The Supreme Court unanimously</w:t>
      </w:r>
      <w:r w:rsidRPr="00244A95">
        <w:rPr>
          <w:lang w:val="en-US"/>
        </w:rPr>
        <w:t xml:space="preserve"> ruled</w:t>
      </w:r>
      <w:r w:rsidR="00D24B8B" w:rsidRPr="00244A95">
        <w:rPr>
          <w:lang w:val="en-US"/>
        </w:rPr>
        <w:t xml:space="preserve">, </w:t>
      </w:r>
      <w:r w:rsidRPr="00244A95">
        <w:rPr>
          <w:lang w:val="en-US"/>
        </w:rPr>
        <w:t xml:space="preserve">by a </w:t>
      </w:r>
      <w:r w:rsidR="00D24B8B" w:rsidRPr="00244A95">
        <w:rPr>
          <w:lang w:val="en-US"/>
        </w:rPr>
        <w:t xml:space="preserve">panel headed by Abu Sharar, that the </w:t>
      </w:r>
      <w:r w:rsidR="008F7C0B" w:rsidRPr="00244A95">
        <w:rPr>
          <w:lang w:val="en-US"/>
        </w:rPr>
        <w:t>p</w:t>
      </w:r>
      <w:r w:rsidR="00D24B8B" w:rsidRPr="00244A95">
        <w:rPr>
          <w:lang w:val="en-US"/>
        </w:rPr>
        <w:t xml:space="preserve">resident </w:t>
      </w:r>
      <w:r w:rsidR="008F7C0B" w:rsidRPr="00244A95">
        <w:rPr>
          <w:lang w:val="en-US"/>
        </w:rPr>
        <w:t>wa</w:t>
      </w:r>
      <w:r w:rsidR="00D24B8B" w:rsidRPr="00244A95">
        <w:rPr>
          <w:lang w:val="en-US"/>
        </w:rPr>
        <w:t xml:space="preserve">s authorized to legislate </w:t>
      </w:r>
      <w:r w:rsidRPr="00244A95">
        <w:rPr>
          <w:lang w:val="en-US"/>
        </w:rPr>
        <w:t>without limit</w:t>
      </w:r>
      <w:r w:rsidR="008F7C0B" w:rsidRPr="00244A95">
        <w:rPr>
          <w:lang w:val="en-US"/>
        </w:rPr>
        <w:t>,</w:t>
      </w:r>
      <w:r w:rsidRPr="00244A95">
        <w:rPr>
          <w:lang w:val="en-US"/>
        </w:rPr>
        <w:t xml:space="preserve"> </w:t>
      </w:r>
      <w:r w:rsidR="00D24B8B" w:rsidRPr="00244A95">
        <w:rPr>
          <w:lang w:val="en-US"/>
        </w:rPr>
        <w:t xml:space="preserve">until the </w:t>
      </w:r>
      <w:r w:rsidRPr="00244A95">
        <w:rPr>
          <w:lang w:val="en-US"/>
        </w:rPr>
        <w:t>Legislative Council</w:t>
      </w:r>
      <w:r w:rsidR="00D24B8B" w:rsidRPr="00244A95">
        <w:rPr>
          <w:lang w:val="en-US"/>
        </w:rPr>
        <w:t xml:space="preserve"> convenes. </w:t>
      </w:r>
      <w:r w:rsidR="00756D4F" w:rsidRPr="00244A95">
        <w:rPr>
          <w:lang w:val="en-US"/>
        </w:rPr>
        <w:t>Abu Sharar</w:t>
      </w:r>
      <w:r w:rsidR="00D24B8B" w:rsidRPr="00244A95">
        <w:rPr>
          <w:lang w:val="en-US"/>
        </w:rPr>
        <w:t xml:space="preserve"> justified this</w:t>
      </w:r>
      <w:r w:rsidRPr="00244A95">
        <w:rPr>
          <w:lang w:val="en-US"/>
        </w:rPr>
        <w:t>,</w:t>
      </w:r>
      <w:r w:rsidR="00D24B8B" w:rsidRPr="00244A95">
        <w:rPr>
          <w:lang w:val="en-US"/>
        </w:rPr>
        <w:t xml:space="preserve"> first, by the existence of the </w:t>
      </w:r>
      <w:r w:rsidRPr="00244A95">
        <w:rPr>
          <w:lang w:val="en-US"/>
        </w:rPr>
        <w:lastRenderedPageBreak/>
        <w:t xml:space="preserve">authority </w:t>
      </w:r>
      <w:r w:rsidR="00D24B8B" w:rsidRPr="00244A95">
        <w:rPr>
          <w:lang w:val="en-US"/>
        </w:rPr>
        <w:t>in the Basic Law aimed at protecting the interests of the Palestinian people</w:t>
      </w:r>
      <w:r w:rsidRPr="00244A95">
        <w:rPr>
          <w:lang w:val="en-US"/>
        </w:rPr>
        <w:t>,</w:t>
      </w:r>
      <w:r w:rsidR="00D24B8B" w:rsidRPr="00244A95">
        <w:rPr>
          <w:lang w:val="en-US"/>
        </w:rPr>
        <w:t xml:space="preserve"> and ensuring social solidarity</w:t>
      </w:r>
      <w:r w:rsidRPr="00244A95">
        <w:rPr>
          <w:lang w:val="en-US"/>
        </w:rPr>
        <w:t>,</w:t>
      </w:r>
      <w:r w:rsidR="00D24B8B" w:rsidRPr="00244A95">
        <w:rPr>
          <w:lang w:val="en-US"/>
        </w:rPr>
        <w:t xml:space="preserve"> and secondly, </w:t>
      </w:r>
      <w:r w:rsidR="00756D4F">
        <w:rPr>
          <w:lang w:val="en-US"/>
        </w:rPr>
        <w:t xml:space="preserve">because of </w:t>
      </w:r>
      <w:r w:rsidR="00D24B8B" w:rsidRPr="00244A95">
        <w:rPr>
          <w:lang w:val="en-US"/>
        </w:rPr>
        <w:t xml:space="preserve">the need for legislation that would maintain the </w:t>
      </w:r>
      <w:r w:rsidRPr="00244A95">
        <w:rPr>
          <w:lang w:val="en-US"/>
        </w:rPr>
        <w:t>existence of the Palestinian A</w:t>
      </w:r>
      <w:r w:rsidR="00D24B8B" w:rsidRPr="00244A95">
        <w:rPr>
          <w:lang w:val="en-US"/>
        </w:rPr>
        <w:t xml:space="preserve">uthority, </w:t>
      </w:r>
      <w:r w:rsidRPr="00244A95">
        <w:rPr>
          <w:lang w:val="en-US"/>
        </w:rPr>
        <w:t xml:space="preserve">law and </w:t>
      </w:r>
      <w:r w:rsidR="00D24B8B" w:rsidRPr="00244A95">
        <w:rPr>
          <w:lang w:val="en-US"/>
        </w:rPr>
        <w:t xml:space="preserve">order, stability and continuity of </w:t>
      </w:r>
      <w:r w:rsidRPr="00244A95">
        <w:rPr>
          <w:lang w:val="en-US"/>
        </w:rPr>
        <w:t xml:space="preserve">the various </w:t>
      </w:r>
      <w:r w:rsidR="00D24B8B" w:rsidRPr="00244A95">
        <w:rPr>
          <w:lang w:val="en-US"/>
        </w:rPr>
        <w:t>authorit</w:t>
      </w:r>
      <w:r w:rsidRPr="00244A95">
        <w:rPr>
          <w:lang w:val="en-US"/>
        </w:rPr>
        <w:t>ies’</w:t>
      </w:r>
      <w:r w:rsidR="00D24B8B" w:rsidRPr="00244A95">
        <w:rPr>
          <w:lang w:val="en-US"/>
        </w:rPr>
        <w:t xml:space="preserve"> activities</w:t>
      </w:r>
      <w:r w:rsidRPr="00244A95">
        <w:rPr>
          <w:lang w:val="en-US"/>
        </w:rPr>
        <w:t>,</w:t>
      </w:r>
      <w:r w:rsidR="00D24B8B" w:rsidRPr="00244A95">
        <w:rPr>
          <w:lang w:val="en-US"/>
        </w:rPr>
        <w:t xml:space="preserve"> until a Legislative Council could be convened.</w:t>
      </w:r>
      <w:r w:rsidRPr="00244A95">
        <w:rPr>
          <w:rStyle w:val="FootnoteReference"/>
          <w:lang w:val="en-US"/>
        </w:rPr>
        <w:footnoteReference w:id="43"/>
      </w:r>
      <w:r w:rsidR="00D24B8B" w:rsidRPr="00244A95">
        <w:rPr>
          <w:lang w:val="en-US"/>
        </w:rPr>
        <w:t xml:space="preserve"> This ruling served Abbas</w:t>
      </w:r>
      <w:r w:rsidR="00A846D6" w:rsidRPr="00244A95">
        <w:rPr>
          <w:lang w:val="en-US"/>
        </w:rPr>
        <w:t>’</w:t>
      </w:r>
      <w:r w:rsidR="00F85D2C">
        <w:rPr>
          <w:lang w:val="en-US"/>
        </w:rPr>
        <w:t>s</w:t>
      </w:r>
      <w:r w:rsidR="00D24B8B" w:rsidRPr="00244A95">
        <w:rPr>
          <w:lang w:val="en-US"/>
        </w:rPr>
        <w:t xml:space="preserve"> interests well</w:t>
      </w:r>
      <w:r w:rsidRPr="00244A95">
        <w:rPr>
          <w:lang w:val="en-US"/>
        </w:rPr>
        <w:t>,</w:t>
      </w:r>
      <w:r w:rsidR="00D24B8B" w:rsidRPr="00244A95">
        <w:rPr>
          <w:lang w:val="en-US"/>
        </w:rPr>
        <w:t xml:space="preserve"> as it effectively </w:t>
      </w:r>
      <w:r w:rsidR="008F7C0B" w:rsidRPr="00244A95">
        <w:rPr>
          <w:lang w:val="en-US"/>
        </w:rPr>
        <w:t xml:space="preserve">legitimized </w:t>
      </w:r>
      <w:r w:rsidR="00D24B8B" w:rsidRPr="00244A95">
        <w:rPr>
          <w:lang w:val="en-US"/>
        </w:rPr>
        <w:t xml:space="preserve">the </w:t>
      </w:r>
      <w:r w:rsidRPr="00244A95">
        <w:rPr>
          <w:lang w:val="en-US"/>
        </w:rPr>
        <w:t xml:space="preserve">non-existence </w:t>
      </w:r>
      <w:r w:rsidR="00D24B8B" w:rsidRPr="00244A95">
        <w:rPr>
          <w:lang w:val="en-US"/>
        </w:rPr>
        <w:t xml:space="preserve">of </w:t>
      </w:r>
      <w:r w:rsidR="008F7C0B" w:rsidRPr="00244A95">
        <w:rPr>
          <w:lang w:val="en-US"/>
        </w:rPr>
        <w:t xml:space="preserve">a </w:t>
      </w:r>
      <w:r w:rsidR="00D24B8B" w:rsidRPr="00244A95">
        <w:rPr>
          <w:lang w:val="en-US"/>
        </w:rPr>
        <w:t>Palestinian parliament</w:t>
      </w:r>
      <w:r w:rsidRPr="00244A95">
        <w:rPr>
          <w:lang w:val="en-US"/>
        </w:rPr>
        <w:t>,</w:t>
      </w:r>
      <w:r w:rsidR="00D24B8B" w:rsidRPr="00244A95">
        <w:rPr>
          <w:lang w:val="en-US"/>
        </w:rPr>
        <w:t xml:space="preserve"> and the transformation of President Abbas into an </w:t>
      </w:r>
      <w:r w:rsidR="00BA24D2">
        <w:rPr>
          <w:lang w:val="en-US"/>
        </w:rPr>
        <w:t>unopposed</w:t>
      </w:r>
      <w:r w:rsidR="00D24B8B" w:rsidRPr="00244A95">
        <w:rPr>
          <w:lang w:val="en-US"/>
        </w:rPr>
        <w:t xml:space="preserve"> legislature for a </w:t>
      </w:r>
      <w:r w:rsidR="009E08CE" w:rsidRPr="00244A95">
        <w:rPr>
          <w:lang w:val="en-US"/>
        </w:rPr>
        <w:t xml:space="preserve">term </w:t>
      </w:r>
      <w:r w:rsidR="00D24B8B" w:rsidRPr="00244A95">
        <w:rPr>
          <w:lang w:val="en-US"/>
        </w:rPr>
        <w:t>that has not yet end</w:t>
      </w:r>
      <w:r w:rsidR="009E08CE" w:rsidRPr="00244A95">
        <w:rPr>
          <w:lang w:val="en-US"/>
        </w:rPr>
        <w:t>ed</w:t>
      </w:r>
      <w:r w:rsidR="00D24B8B" w:rsidRPr="00244A95">
        <w:rPr>
          <w:lang w:val="en-US"/>
        </w:rPr>
        <w:t>.</w:t>
      </w:r>
    </w:p>
    <w:p w14:paraId="6E9C6905" w14:textId="6C87AEA9" w:rsidR="00D24B8B" w:rsidRPr="00244A95" w:rsidRDefault="00D24B8B" w:rsidP="00120FA9">
      <w:pPr>
        <w:spacing w:line="360" w:lineRule="auto"/>
        <w:jc w:val="both"/>
        <w:rPr>
          <w:lang w:val="en-US"/>
        </w:rPr>
      </w:pPr>
      <w:r w:rsidRPr="00244A95">
        <w:rPr>
          <w:lang w:val="en-US"/>
        </w:rPr>
        <w:t>Abu-Sharar retired at the end of November 2009.</w:t>
      </w:r>
      <w:r w:rsidR="009E08CE" w:rsidRPr="00244A95">
        <w:rPr>
          <w:rStyle w:val="FootnoteReference"/>
          <w:lang w:val="en-US"/>
        </w:rPr>
        <w:footnoteReference w:id="44"/>
      </w:r>
      <w:r w:rsidRPr="00244A95">
        <w:rPr>
          <w:lang w:val="en-US"/>
        </w:rPr>
        <w:t xml:space="preserve"> President Abbas </w:t>
      </w:r>
      <w:r w:rsidR="009E08CE" w:rsidRPr="00244A95">
        <w:rPr>
          <w:lang w:val="en-US"/>
        </w:rPr>
        <w:t xml:space="preserve">can </w:t>
      </w:r>
      <w:r w:rsidRPr="00244A95">
        <w:rPr>
          <w:lang w:val="en-US"/>
        </w:rPr>
        <w:t xml:space="preserve">certainly </w:t>
      </w:r>
      <w:r w:rsidR="009E08CE" w:rsidRPr="00244A95">
        <w:rPr>
          <w:lang w:val="en-US"/>
        </w:rPr>
        <w:t xml:space="preserve">be </w:t>
      </w:r>
      <w:r w:rsidRPr="00244A95">
        <w:rPr>
          <w:lang w:val="en-US"/>
        </w:rPr>
        <w:t xml:space="preserve">pleased with the conduct of the </w:t>
      </w:r>
      <w:r w:rsidR="009E08CE" w:rsidRPr="00244A95">
        <w:rPr>
          <w:lang w:val="en-US"/>
        </w:rPr>
        <w:t>C</w:t>
      </w:r>
      <w:r w:rsidRPr="00244A95">
        <w:rPr>
          <w:lang w:val="en-US"/>
        </w:rPr>
        <w:t>ourt during his tenure</w:t>
      </w:r>
      <w:r w:rsidR="008F7C0B" w:rsidRPr="00244A95">
        <w:rPr>
          <w:lang w:val="en-US"/>
        </w:rPr>
        <w:t>,</w:t>
      </w:r>
      <w:r w:rsidRPr="00244A95">
        <w:rPr>
          <w:lang w:val="en-US"/>
        </w:rPr>
        <w:t xml:space="preserve"> Abu-Sharar</w:t>
      </w:r>
      <w:r w:rsidR="00A846D6" w:rsidRPr="00244A95">
        <w:rPr>
          <w:lang w:val="en-US"/>
        </w:rPr>
        <w:t>’</w:t>
      </w:r>
      <w:r w:rsidRPr="00244A95">
        <w:rPr>
          <w:lang w:val="en-US"/>
        </w:rPr>
        <w:t>s m</w:t>
      </w:r>
      <w:r w:rsidR="00756D4F">
        <w:rPr>
          <w:lang w:val="en-US"/>
        </w:rPr>
        <w:t>inor</w:t>
      </w:r>
      <w:r w:rsidRPr="00244A95">
        <w:rPr>
          <w:lang w:val="en-US"/>
        </w:rPr>
        <w:t xml:space="preserve"> attempts to </w:t>
      </w:r>
      <w:r w:rsidR="00244A95" w:rsidRPr="00244A95">
        <w:rPr>
          <w:lang w:val="en-US"/>
        </w:rPr>
        <w:t>criticize</w:t>
      </w:r>
      <w:r w:rsidR="009E08CE" w:rsidRPr="00244A95">
        <w:rPr>
          <w:lang w:val="en-US"/>
        </w:rPr>
        <w:t xml:space="preserve"> </w:t>
      </w:r>
      <w:r w:rsidRPr="00244A95">
        <w:rPr>
          <w:lang w:val="en-US"/>
        </w:rPr>
        <w:t>him</w:t>
      </w:r>
      <w:r w:rsidR="008F7C0B" w:rsidRPr="00244A95">
        <w:rPr>
          <w:lang w:val="en-US"/>
        </w:rPr>
        <w:t>,</w:t>
      </w:r>
      <w:r w:rsidR="009E08CE" w:rsidRPr="00244A95">
        <w:rPr>
          <w:lang w:val="en-US"/>
        </w:rPr>
        <w:t xml:space="preserve"> notwithstanding</w:t>
      </w:r>
      <w:r w:rsidRPr="00244A95">
        <w:rPr>
          <w:lang w:val="en-US"/>
        </w:rPr>
        <w:t xml:space="preserve">. This </w:t>
      </w:r>
      <w:r w:rsidR="00BA24D2">
        <w:rPr>
          <w:lang w:val="en-US"/>
        </w:rPr>
        <w:t>is evident</w:t>
      </w:r>
      <w:r w:rsidR="008F7C0B" w:rsidRPr="00244A95">
        <w:rPr>
          <w:lang w:val="en-US"/>
        </w:rPr>
        <w:t xml:space="preserve"> </w:t>
      </w:r>
      <w:r w:rsidRPr="00244A95">
        <w:rPr>
          <w:lang w:val="en-US"/>
        </w:rPr>
        <w:t>from the fact that a decade later</w:t>
      </w:r>
      <w:r w:rsidR="008F7C0B" w:rsidRPr="00244A95">
        <w:rPr>
          <w:lang w:val="en-US"/>
        </w:rPr>
        <w:t>,</w:t>
      </w:r>
      <w:r w:rsidRPr="00244A95">
        <w:rPr>
          <w:lang w:val="en-US"/>
        </w:rPr>
        <w:t xml:space="preserve"> </w:t>
      </w:r>
      <w:r w:rsidR="00BA24D2">
        <w:rPr>
          <w:lang w:val="en-US"/>
        </w:rPr>
        <w:t>Abbas</w:t>
      </w:r>
      <w:r w:rsidRPr="00244A95">
        <w:rPr>
          <w:lang w:val="en-US"/>
        </w:rPr>
        <w:t xml:space="preserve"> reappointed Abu Sharar to a new term as </w:t>
      </w:r>
      <w:r w:rsidR="008F7C0B" w:rsidRPr="00244A95">
        <w:rPr>
          <w:lang w:val="en-US"/>
        </w:rPr>
        <w:t xml:space="preserve">Chief Justice </w:t>
      </w:r>
      <w:r w:rsidRPr="00244A95">
        <w:rPr>
          <w:lang w:val="en-US"/>
        </w:rPr>
        <w:t xml:space="preserve">of the Supreme Court and </w:t>
      </w:r>
      <w:r w:rsidR="009E08CE" w:rsidRPr="00244A95">
        <w:rPr>
          <w:lang w:val="en-US"/>
        </w:rPr>
        <w:t xml:space="preserve">Chairman </w:t>
      </w:r>
      <w:r w:rsidRPr="00244A95">
        <w:rPr>
          <w:lang w:val="en-US"/>
        </w:rPr>
        <w:t>of the Judicial Council.</w:t>
      </w:r>
      <w:r w:rsidR="009E08CE" w:rsidRPr="00244A95">
        <w:rPr>
          <w:rStyle w:val="FootnoteReference"/>
          <w:lang w:val="en-US"/>
        </w:rPr>
        <w:footnoteReference w:id="45"/>
      </w:r>
    </w:p>
    <w:p w14:paraId="0175E8C5" w14:textId="2C4467BB" w:rsidR="00D24B8B" w:rsidRPr="00244A95" w:rsidRDefault="00D24B8B" w:rsidP="00120FA9">
      <w:pPr>
        <w:spacing w:line="360" w:lineRule="auto"/>
        <w:jc w:val="both"/>
        <w:rPr>
          <w:b/>
          <w:bCs/>
          <w:lang w:val="en-US"/>
        </w:rPr>
      </w:pPr>
      <w:r w:rsidRPr="00244A95">
        <w:rPr>
          <w:b/>
          <w:bCs/>
          <w:lang w:val="en-US"/>
        </w:rPr>
        <w:t>3. The F</w:t>
      </w:r>
      <w:r w:rsidR="009E08CE" w:rsidRPr="00244A95">
        <w:rPr>
          <w:b/>
          <w:bCs/>
          <w:lang w:val="en-US"/>
        </w:rPr>
        <w:t>a</w:t>
      </w:r>
      <w:r w:rsidRPr="00244A95">
        <w:rPr>
          <w:b/>
          <w:bCs/>
          <w:lang w:val="en-US"/>
        </w:rPr>
        <w:t>rid Ja</w:t>
      </w:r>
      <w:r w:rsidR="009E08CE" w:rsidRPr="00244A95">
        <w:rPr>
          <w:b/>
          <w:bCs/>
          <w:lang w:val="en-US"/>
        </w:rPr>
        <w:t>l</w:t>
      </w:r>
      <w:r w:rsidRPr="00244A95">
        <w:rPr>
          <w:b/>
          <w:bCs/>
          <w:lang w:val="en-US"/>
        </w:rPr>
        <w:t xml:space="preserve">lad </w:t>
      </w:r>
      <w:r w:rsidR="009E08CE" w:rsidRPr="00244A95">
        <w:rPr>
          <w:b/>
          <w:bCs/>
          <w:lang w:val="en-US"/>
        </w:rPr>
        <w:t>Term</w:t>
      </w:r>
      <w:r w:rsidRPr="00244A95">
        <w:rPr>
          <w:b/>
          <w:bCs/>
          <w:lang w:val="en-US"/>
        </w:rPr>
        <w:t xml:space="preserve">: The </w:t>
      </w:r>
      <w:r w:rsidR="009E08CE" w:rsidRPr="00244A95">
        <w:rPr>
          <w:b/>
          <w:bCs/>
          <w:lang w:val="en-US"/>
        </w:rPr>
        <w:t xml:space="preserve">Quiet </w:t>
      </w:r>
      <w:r w:rsidRPr="00244A95">
        <w:rPr>
          <w:b/>
          <w:bCs/>
          <w:lang w:val="en-US"/>
        </w:rPr>
        <w:t>Before the Storm (2009</w:t>
      </w:r>
      <w:r w:rsidR="00BA24D2">
        <w:rPr>
          <w:b/>
          <w:bCs/>
          <w:lang w:val="en-US"/>
        </w:rPr>
        <w:t>–</w:t>
      </w:r>
      <w:r w:rsidRPr="00244A95">
        <w:rPr>
          <w:b/>
          <w:bCs/>
          <w:lang w:val="en-US"/>
        </w:rPr>
        <w:t>2014)</w:t>
      </w:r>
    </w:p>
    <w:p w14:paraId="13A7BE13" w14:textId="75C00804" w:rsidR="00D24B8B" w:rsidRPr="00244A95" w:rsidRDefault="00D24B8B" w:rsidP="00120FA9">
      <w:pPr>
        <w:spacing w:line="360" w:lineRule="auto"/>
        <w:jc w:val="both"/>
        <w:rPr>
          <w:lang w:val="en-US"/>
        </w:rPr>
      </w:pPr>
      <w:r w:rsidRPr="00244A95">
        <w:rPr>
          <w:lang w:val="en-US"/>
        </w:rPr>
        <w:t xml:space="preserve">With the resignation of Abu Sharar, President Abbas appointed his successor, Farid </w:t>
      </w:r>
      <w:r w:rsidR="009E08CE" w:rsidRPr="00244A95">
        <w:rPr>
          <w:lang w:val="en-US"/>
        </w:rPr>
        <w:t>Jallad</w:t>
      </w:r>
      <w:r w:rsidRPr="00244A95">
        <w:rPr>
          <w:lang w:val="en-US"/>
        </w:rPr>
        <w:t xml:space="preserve"> (</w:t>
      </w:r>
      <w:r w:rsidR="009E08CE" w:rsidRPr="00244A95">
        <w:rPr>
          <w:rFonts w:cs="Arial"/>
          <w:rtl/>
          <w:lang w:val="en-US" w:bidi="ar-SA"/>
        </w:rPr>
        <w:t>فريد عبداالله أسعد</w:t>
      </w:r>
      <w:r w:rsidR="009E08CE" w:rsidRPr="00244A95">
        <w:rPr>
          <w:rFonts w:cs="Arial"/>
          <w:lang w:val="en-US" w:bidi="ar-SA"/>
        </w:rPr>
        <w:t xml:space="preserve"> </w:t>
      </w:r>
      <w:r w:rsidR="009E08CE" w:rsidRPr="00244A95">
        <w:rPr>
          <w:rFonts w:cs="Arial"/>
          <w:rtl/>
          <w:lang w:val="en-US" w:bidi="ar-SA"/>
        </w:rPr>
        <w:t>جلاد</w:t>
      </w:r>
      <w:r w:rsidRPr="00244A95">
        <w:rPr>
          <w:lang w:val="en-US"/>
        </w:rPr>
        <w:t xml:space="preserve">). </w:t>
      </w:r>
      <w:r w:rsidR="009E08CE" w:rsidRPr="00244A95">
        <w:rPr>
          <w:lang w:val="en-US"/>
        </w:rPr>
        <w:t>Jallad</w:t>
      </w:r>
      <w:r w:rsidRPr="00244A95">
        <w:rPr>
          <w:lang w:val="en-US"/>
        </w:rPr>
        <w:t xml:space="preserve">, a lawyer born in </w:t>
      </w:r>
      <w:r w:rsidR="00A97D72" w:rsidRPr="00244A95">
        <w:rPr>
          <w:lang w:val="en-US"/>
        </w:rPr>
        <w:t>Tulkarm</w:t>
      </w:r>
      <w:r w:rsidRPr="00244A95">
        <w:rPr>
          <w:lang w:val="en-US"/>
        </w:rPr>
        <w:t xml:space="preserve"> (1944), previously </w:t>
      </w:r>
      <w:r w:rsidR="00125B63" w:rsidRPr="00244A95">
        <w:rPr>
          <w:lang w:val="en-US"/>
        </w:rPr>
        <w:t xml:space="preserve">did </w:t>
      </w:r>
      <w:r w:rsidRPr="00244A95">
        <w:rPr>
          <w:lang w:val="en-US"/>
        </w:rPr>
        <w:t>serve</w:t>
      </w:r>
      <w:r w:rsidR="00125B63" w:rsidRPr="00244A95">
        <w:rPr>
          <w:lang w:val="en-US"/>
        </w:rPr>
        <w:t xml:space="preserve"> </w:t>
      </w:r>
      <w:r w:rsidRPr="00244A95">
        <w:rPr>
          <w:lang w:val="en-US"/>
        </w:rPr>
        <w:t>as a member of the Supreme Judicial Council (2003</w:t>
      </w:r>
      <w:r w:rsidR="00BA24D2" w:rsidRPr="00586E74">
        <w:rPr>
          <w:lang w:val="en-US"/>
        </w:rPr>
        <w:t>–</w:t>
      </w:r>
      <w:r w:rsidRPr="00244A95">
        <w:rPr>
          <w:lang w:val="en-US"/>
        </w:rPr>
        <w:t xml:space="preserve">2005), but </w:t>
      </w:r>
      <w:r w:rsidR="009E08CE" w:rsidRPr="00244A95">
        <w:rPr>
          <w:lang w:val="en-US"/>
        </w:rPr>
        <w:t xml:space="preserve">that was </w:t>
      </w:r>
      <w:r w:rsidRPr="00244A95">
        <w:rPr>
          <w:lang w:val="en-US"/>
        </w:rPr>
        <w:t xml:space="preserve">by virtue of </w:t>
      </w:r>
      <w:r w:rsidR="009E08CE" w:rsidRPr="00244A95">
        <w:rPr>
          <w:lang w:val="en-US"/>
        </w:rPr>
        <w:t xml:space="preserve">his </w:t>
      </w:r>
      <w:r w:rsidRPr="00244A95">
        <w:rPr>
          <w:lang w:val="en-US"/>
        </w:rPr>
        <w:t xml:space="preserve">being Deputy Minister of Justice, </w:t>
      </w:r>
      <w:r w:rsidR="00BA24D2">
        <w:rPr>
          <w:lang w:val="en-US"/>
        </w:rPr>
        <w:t>and then</w:t>
      </w:r>
      <w:r w:rsidRPr="00244A95">
        <w:rPr>
          <w:lang w:val="en-US"/>
        </w:rPr>
        <w:t xml:space="preserve"> Minister of Justice (2005</w:t>
      </w:r>
      <w:r w:rsidR="00BA24D2" w:rsidRPr="000C5928">
        <w:rPr>
          <w:lang w:val="en-US"/>
        </w:rPr>
        <w:t>–</w:t>
      </w:r>
      <w:r w:rsidRPr="00244A95">
        <w:rPr>
          <w:lang w:val="en-US"/>
        </w:rPr>
        <w:t>2006).</w:t>
      </w:r>
      <w:r w:rsidR="00FF4003" w:rsidRPr="00244A95">
        <w:rPr>
          <w:rStyle w:val="FootnoteReference"/>
          <w:lang w:val="en-US"/>
        </w:rPr>
        <w:footnoteReference w:id="46"/>
      </w:r>
      <w:r w:rsidRPr="00244A95">
        <w:rPr>
          <w:lang w:val="en-US"/>
        </w:rPr>
        <w:t xml:space="preserve"> In October 2009, Abbas appointed </w:t>
      </w:r>
      <w:r w:rsidR="00BA24D2" w:rsidRPr="00244A95">
        <w:rPr>
          <w:lang w:val="en-US"/>
        </w:rPr>
        <w:t xml:space="preserve">Jallad </w:t>
      </w:r>
      <w:r w:rsidR="00BA24D2">
        <w:rPr>
          <w:lang w:val="en-US"/>
        </w:rPr>
        <w:t xml:space="preserve">as </w:t>
      </w:r>
      <w:r w:rsidRPr="00244A95">
        <w:rPr>
          <w:lang w:val="en-US"/>
        </w:rPr>
        <w:t>his legal adviser,</w:t>
      </w:r>
      <w:r w:rsidR="00FF4003" w:rsidRPr="00244A95">
        <w:rPr>
          <w:rStyle w:val="FootnoteReference"/>
          <w:lang w:val="en-US"/>
        </w:rPr>
        <w:footnoteReference w:id="47"/>
      </w:r>
      <w:r w:rsidRPr="00244A95">
        <w:rPr>
          <w:lang w:val="en-US"/>
        </w:rPr>
        <w:t xml:space="preserve"> and a month and a half later (</w:t>
      </w:r>
      <w:r w:rsidR="00FF4003" w:rsidRPr="00244A95">
        <w:rPr>
          <w:lang w:val="en-US"/>
        </w:rPr>
        <w:t xml:space="preserve">December </w:t>
      </w:r>
      <w:r w:rsidRPr="00244A95">
        <w:rPr>
          <w:lang w:val="en-US"/>
        </w:rPr>
        <w:t>1</w:t>
      </w:r>
      <w:r w:rsidR="00FF4003" w:rsidRPr="00244A95">
        <w:rPr>
          <w:lang w:val="en-US"/>
        </w:rPr>
        <w:t xml:space="preserve">, </w:t>
      </w:r>
      <w:r w:rsidRPr="00244A95">
        <w:rPr>
          <w:lang w:val="en-US"/>
        </w:rPr>
        <w:t>2009)</w:t>
      </w:r>
      <w:r w:rsidR="00125B63" w:rsidRPr="00244A95">
        <w:rPr>
          <w:lang w:val="en-US"/>
        </w:rPr>
        <w:t>,</w:t>
      </w:r>
      <w:r w:rsidRPr="00244A95">
        <w:rPr>
          <w:lang w:val="en-US"/>
        </w:rPr>
        <w:t xml:space="preserve"> </w:t>
      </w:r>
      <w:r w:rsidR="00BA24D2" w:rsidRPr="00244A95">
        <w:rPr>
          <w:lang w:val="en-US"/>
        </w:rPr>
        <w:t xml:space="preserve">Abbas </w:t>
      </w:r>
      <w:r w:rsidRPr="00244A95">
        <w:rPr>
          <w:lang w:val="en-US"/>
        </w:rPr>
        <w:t xml:space="preserve">appointed </w:t>
      </w:r>
      <w:r w:rsidR="00BA24D2" w:rsidRPr="00244A95">
        <w:rPr>
          <w:lang w:val="en-US"/>
        </w:rPr>
        <w:t>Jallad</w:t>
      </w:r>
      <w:r w:rsidRPr="00244A95">
        <w:rPr>
          <w:lang w:val="en-US"/>
        </w:rPr>
        <w:t xml:space="preserve"> </w:t>
      </w:r>
      <w:r w:rsidR="00125B63" w:rsidRPr="00244A95">
        <w:rPr>
          <w:lang w:val="en-US"/>
        </w:rPr>
        <w:t xml:space="preserve">Chief Justice </w:t>
      </w:r>
      <w:r w:rsidRPr="00244A95">
        <w:rPr>
          <w:lang w:val="en-US"/>
        </w:rPr>
        <w:t xml:space="preserve">of the Supreme Court and the </w:t>
      </w:r>
      <w:r w:rsidR="00125B63" w:rsidRPr="00244A95">
        <w:rPr>
          <w:lang w:val="en-US"/>
        </w:rPr>
        <w:t xml:space="preserve">Chairman of the </w:t>
      </w:r>
      <w:r w:rsidRPr="00244A95">
        <w:rPr>
          <w:lang w:val="en-US"/>
        </w:rPr>
        <w:t>Supreme Judicial Council.</w:t>
      </w:r>
      <w:r w:rsidR="00FF4003" w:rsidRPr="00244A95">
        <w:rPr>
          <w:rStyle w:val="FootnoteReference"/>
          <w:lang w:val="en-US"/>
        </w:rPr>
        <w:footnoteReference w:id="48"/>
      </w:r>
      <w:r w:rsidRPr="00244A95">
        <w:rPr>
          <w:lang w:val="en-US"/>
        </w:rPr>
        <w:t xml:space="preserve"> The seniority system </w:t>
      </w:r>
      <w:r w:rsidR="00125B63" w:rsidRPr="00244A95">
        <w:rPr>
          <w:lang w:val="en-US"/>
        </w:rPr>
        <w:t xml:space="preserve">used </w:t>
      </w:r>
      <w:r w:rsidRPr="00244A95">
        <w:rPr>
          <w:lang w:val="en-US"/>
        </w:rPr>
        <w:t xml:space="preserve">in Israel as the method of appointing </w:t>
      </w:r>
      <w:r w:rsidR="00125B63" w:rsidRPr="00244A95">
        <w:rPr>
          <w:lang w:val="en-US"/>
        </w:rPr>
        <w:t xml:space="preserve">chief justices </w:t>
      </w:r>
      <w:r w:rsidRPr="00244A95">
        <w:rPr>
          <w:lang w:val="en-US"/>
        </w:rPr>
        <w:t xml:space="preserve">of </w:t>
      </w:r>
      <w:r w:rsidR="00FF4003" w:rsidRPr="00244A95">
        <w:rPr>
          <w:lang w:val="en-US"/>
        </w:rPr>
        <w:t xml:space="preserve">Israel’s </w:t>
      </w:r>
      <w:r w:rsidRPr="00244A95">
        <w:rPr>
          <w:lang w:val="en-US"/>
        </w:rPr>
        <w:t>Supreme Court is not customary in the Palestinian Authority</w:t>
      </w:r>
      <w:r w:rsidR="00FF4003" w:rsidRPr="00244A95">
        <w:rPr>
          <w:lang w:val="en-US"/>
        </w:rPr>
        <w:t>,</w:t>
      </w:r>
      <w:r w:rsidRPr="00244A95">
        <w:rPr>
          <w:lang w:val="en-US"/>
        </w:rPr>
        <w:t xml:space="preserve"> and the </w:t>
      </w:r>
      <w:r w:rsidR="00125B63" w:rsidRPr="00244A95">
        <w:rPr>
          <w:lang w:val="en-US"/>
        </w:rPr>
        <w:t>p</w:t>
      </w:r>
      <w:r w:rsidRPr="00244A95">
        <w:rPr>
          <w:lang w:val="en-US"/>
        </w:rPr>
        <w:t>resident is authorized to appoint who</w:t>
      </w:r>
      <w:r w:rsidR="00BA24D2">
        <w:rPr>
          <w:lang w:val="en-US"/>
        </w:rPr>
        <w:t>m</w:t>
      </w:r>
      <w:r w:rsidRPr="00244A95">
        <w:rPr>
          <w:lang w:val="en-US"/>
        </w:rPr>
        <w:t xml:space="preserve">ever he wishes, subject to receiving a </w:t>
      </w:r>
      <w:r w:rsidR="00A846D6" w:rsidRPr="00244A95">
        <w:rPr>
          <w:lang w:val="en-US"/>
        </w:rPr>
        <w:t>“</w:t>
      </w:r>
      <w:r w:rsidRPr="00244A95">
        <w:rPr>
          <w:lang w:val="en-US"/>
        </w:rPr>
        <w:t>placement</w:t>
      </w:r>
      <w:r w:rsidR="00A846D6" w:rsidRPr="00244A95">
        <w:rPr>
          <w:lang w:val="en-US"/>
        </w:rPr>
        <w:t>”</w:t>
      </w:r>
      <w:r w:rsidRPr="00244A95">
        <w:rPr>
          <w:lang w:val="en-US"/>
        </w:rPr>
        <w:t xml:space="preserve"> (</w:t>
      </w:r>
      <w:r w:rsidRPr="00244A95">
        <w:rPr>
          <w:i/>
          <w:iCs/>
          <w:lang w:val="en-US"/>
        </w:rPr>
        <w:t>Tansiv</w:t>
      </w:r>
      <w:r w:rsidRPr="00244A95">
        <w:rPr>
          <w:lang w:val="en-US"/>
        </w:rPr>
        <w:t xml:space="preserve"> - </w:t>
      </w:r>
      <w:r w:rsidRPr="00244A95">
        <w:rPr>
          <w:rFonts w:cs="Arial"/>
          <w:rtl/>
          <w:lang w:val="en-US" w:bidi="ar-SA"/>
        </w:rPr>
        <w:t>تنسيب</w:t>
      </w:r>
      <w:r w:rsidRPr="00244A95">
        <w:rPr>
          <w:lang w:val="en-US"/>
        </w:rPr>
        <w:t xml:space="preserve">) </w:t>
      </w:r>
      <w:commentRangeStart w:id="18"/>
      <w:r w:rsidR="00FF4003" w:rsidRPr="00244A95">
        <w:rPr>
          <w:lang w:val="en-US"/>
        </w:rPr>
        <w:t>from</w:t>
      </w:r>
      <w:commentRangeEnd w:id="18"/>
      <w:r w:rsidR="00E20E07">
        <w:rPr>
          <w:rStyle w:val="CommentReference"/>
        </w:rPr>
        <w:commentReference w:id="18"/>
      </w:r>
      <w:r w:rsidR="00FF4003" w:rsidRPr="00244A95">
        <w:rPr>
          <w:lang w:val="en-US"/>
        </w:rPr>
        <w:t xml:space="preserve"> </w:t>
      </w:r>
      <w:r w:rsidRPr="00244A95">
        <w:rPr>
          <w:lang w:val="en-US"/>
        </w:rPr>
        <w:t xml:space="preserve">the Supreme Judicial Council. </w:t>
      </w:r>
      <w:r w:rsidR="009E08CE" w:rsidRPr="00244A95">
        <w:rPr>
          <w:lang w:val="en-US"/>
        </w:rPr>
        <w:t>Jallad</w:t>
      </w:r>
      <w:r w:rsidR="00A846D6" w:rsidRPr="00244A95">
        <w:rPr>
          <w:lang w:val="en-US"/>
        </w:rPr>
        <w:t>’</w:t>
      </w:r>
      <w:r w:rsidRPr="00244A95">
        <w:rPr>
          <w:lang w:val="en-US"/>
        </w:rPr>
        <w:t xml:space="preserve">s appointment </w:t>
      </w:r>
      <w:r w:rsidR="00FF4003" w:rsidRPr="00244A95">
        <w:rPr>
          <w:lang w:val="en-US"/>
        </w:rPr>
        <w:t xml:space="preserve">decree </w:t>
      </w:r>
      <w:r w:rsidRPr="00244A95">
        <w:rPr>
          <w:lang w:val="en-US"/>
        </w:rPr>
        <w:t xml:space="preserve">did not state that his selection was made </w:t>
      </w:r>
      <w:r w:rsidR="00232B07" w:rsidRPr="00244A95">
        <w:rPr>
          <w:lang w:val="en-US"/>
        </w:rPr>
        <w:t>based on</w:t>
      </w:r>
      <w:r w:rsidRPr="00244A95">
        <w:rPr>
          <w:lang w:val="en-US"/>
        </w:rPr>
        <w:t xml:space="preserve"> such a</w:t>
      </w:r>
      <w:r w:rsidR="00FF4003" w:rsidRPr="00244A95">
        <w:rPr>
          <w:lang w:val="en-US"/>
        </w:rPr>
        <w:t xml:space="preserve"> placement</w:t>
      </w:r>
      <w:r w:rsidRPr="00244A95">
        <w:rPr>
          <w:lang w:val="en-US"/>
        </w:rPr>
        <w:t>.</w:t>
      </w:r>
      <w:r w:rsidR="00FF4003" w:rsidRPr="00244A95">
        <w:rPr>
          <w:rStyle w:val="FootnoteReference"/>
          <w:lang w:val="en-US"/>
        </w:rPr>
        <w:footnoteReference w:id="49"/>
      </w:r>
      <w:r w:rsidRPr="00244A95">
        <w:rPr>
          <w:lang w:val="en-US"/>
        </w:rPr>
        <w:t xml:space="preserve"> </w:t>
      </w:r>
      <w:r w:rsidR="00FF4003" w:rsidRPr="00244A95">
        <w:rPr>
          <w:lang w:val="en-US"/>
        </w:rPr>
        <w:t>Thus</w:t>
      </w:r>
      <w:r w:rsidRPr="00244A95">
        <w:rPr>
          <w:lang w:val="en-US"/>
        </w:rPr>
        <w:t xml:space="preserve">, President Abbas used his </w:t>
      </w:r>
      <w:r w:rsidR="00FF4003" w:rsidRPr="00244A95">
        <w:rPr>
          <w:lang w:val="en-US"/>
        </w:rPr>
        <w:t xml:space="preserve">power of </w:t>
      </w:r>
      <w:r w:rsidRPr="00244A95">
        <w:rPr>
          <w:lang w:val="en-US"/>
        </w:rPr>
        <w:t>appoint</w:t>
      </w:r>
      <w:r w:rsidR="00FF4003" w:rsidRPr="00244A95">
        <w:rPr>
          <w:lang w:val="en-US"/>
        </w:rPr>
        <w:t>ment</w:t>
      </w:r>
      <w:r w:rsidRPr="00244A95">
        <w:rPr>
          <w:lang w:val="en-US"/>
        </w:rPr>
        <w:t xml:space="preserve"> to </w:t>
      </w:r>
      <w:r w:rsidR="00FF4003" w:rsidRPr="00244A95">
        <w:rPr>
          <w:lang w:val="en-US"/>
        </w:rPr>
        <w:t xml:space="preserve">appoint to the </w:t>
      </w:r>
      <w:r w:rsidR="00FF4003" w:rsidRPr="00244A95">
        <w:rPr>
          <w:lang w:val="en-US"/>
        </w:rPr>
        <w:lastRenderedPageBreak/>
        <w:t xml:space="preserve">most </w:t>
      </w:r>
      <w:r w:rsidRPr="00244A95">
        <w:rPr>
          <w:lang w:val="en-US"/>
        </w:rPr>
        <w:t xml:space="preserve">senior position in the judiciary, without any consultation with the Supreme Judicial Council, a lawyer close to him, who </w:t>
      </w:r>
      <w:r w:rsidR="00BA24D2">
        <w:rPr>
          <w:lang w:val="en-US"/>
        </w:rPr>
        <w:t xml:space="preserve">had never served in the judiciary </w:t>
      </w:r>
      <w:r w:rsidR="00FF4003" w:rsidRPr="00244A95">
        <w:rPr>
          <w:lang w:val="en-US"/>
        </w:rPr>
        <w:t xml:space="preserve">prior to </w:t>
      </w:r>
      <w:r w:rsidRPr="00244A95">
        <w:rPr>
          <w:lang w:val="en-US"/>
        </w:rPr>
        <w:t xml:space="preserve">his appointment as </w:t>
      </w:r>
      <w:r w:rsidR="00BA24D2">
        <w:rPr>
          <w:lang w:val="en-US"/>
        </w:rPr>
        <w:t xml:space="preserve">the Authority’s highest </w:t>
      </w:r>
      <w:r w:rsidRPr="00244A95">
        <w:rPr>
          <w:lang w:val="en-US"/>
        </w:rPr>
        <w:t xml:space="preserve"> judge. In Israel, such a move </w:t>
      </w:r>
      <w:r w:rsidR="00FF4003" w:rsidRPr="00244A95">
        <w:rPr>
          <w:lang w:val="en-US"/>
        </w:rPr>
        <w:t xml:space="preserve">would be </w:t>
      </w:r>
      <w:r w:rsidRPr="00244A95">
        <w:rPr>
          <w:lang w:val="en-US"/>
        </w:rPr>
        <w:t xml:space="preserve">perceived as a significant </w:t>
      </w:r>
      <w:r w:rsidR="00FF4003" w:rsidRPr="00244A95">
        <w:rPr>
          <w:lang w:val="en-US"/>
        </w:rPr>
        <w:t xml:space="preserve">infringement </w:t>
      </w:r>
      <w:r w:rsidRPr="00244A95">
        <w:rPr>
          <w:lang w:val="en-US"/>
        </w:rPr>
        <w:t>o</w:t>
      </w:r>
      <w:r w:rsidR="00125B63" w:rsidRPr="00244A95">
        <w:rPr>
          <w:lang w:val="en-US"/>
        </w:rPr>
        <w:t>n</w:t>
      </w:r>
      <w:r w:rsidRPr="00244A95">
        <w:rPr>
          <w:lang w:val="en-US"/>
        </w:rPr>
        <w:t xml:space="preserve"> the independence of the judiciary.</w:t>
      </w:r>
    </w:p>
    <w:p w14:paraId="5440803D" w14:textId="7EB8B04A" w:rsidR="00D24B8B" w:rsidRPr="00244A95" w:rsidRDefault="00D24B8B" w:rsidP="00120FA9">
      <w:pPr>
        <w:spacing w:line="360" w:lineRule="auto"/>
        <w:jc w:val="both"/>
        <w:rPr>
          <w:lang w:val="en-US"/>
        </w:rPr>
      </w:pPr>
      <w:r w:rsidRPr="00244A95">
        <w:rPr>
          <w:lang w:val="en-US"/>
        </w:rPr>
        <w:t>In October 2009, President Abbas issued a</w:t>
      </w:r>
      <w:r w:rsidR="00FF4003" w:rsidRPr="00244A95">
        <w:rPr>
          <w:lang w:val="en-US"/>
        </w:rPr>
        <w:t xml:space="preserve"> decree </w:t>
      </w:r>
      <w:r w:rsidRPr="00244A95">
        <w:rPr>
          <w:lang w:val="en-US"/>
        </w:rPr>
        <w:t xml:space="preserve">announcing that on January 24, 2010, </w:t>
      </w:r>
      <w:r w:rsidR="00FF4003" w:rsidRPr="00244A95">
        <w:rPr>
          <w:lang w:val="en-US"/>
        </w:rPr>
        <w:t xml:space="preserve">presidential and parliamentary </w:t>
      </w:r>
      <w:r w:rsidRPr="00244A95">
        <w:rPr>
          <w:lang w:val="en-US"/>
        </w:rPr>
        <w:t xml:space="preserve">general elections would be held in all </w:t>
      </w:r>
      <w:r w:rsidR="00125B63" w:rsidRPr="00244A95">
        <w:rPr>
          <w:lang w:val="en-US"/>
        </w:rPr>
        <w:t xml:space="preserve">the PA </w:t>
      </w:r>
      <w:r w:rsidR="00FF4003" w:rsidRPr="00244A95">
        <w:rPr>
          <w:lang w:val="en-US"/>
        </w:rPr>
        <w:t xml:space="preserve">territories </w:t>
      </w:r>
      <w:r w:rsidRPr="00244A95">
        <w:rPr>
          <w:lang w:val="en-US"/>
        </w:rPr>
        <w:t>in the West Bank and the Gaza Strip.</w:t>
      </w:r>
      <w:r w:rsidR="00FF4003" w:rsidRPr="00244A95">
        <w:rPr>
          <w:rStyle w:val="FootnoteReference"/>
          <w:lang w:val="en-US"/>
        </w:rPr>
        <w:footnoteReference w:id="50"/>
      </w:r>
      <w:r w:rsidRPr="00244A95">
        <w:rPr>
          <w:lang w:val="en-US"/>
        </w:rPr>
        <w:t xml:space="preserve"> Two days before the deadline, Abbas signed a</w:t>
      </w:r>
      <w:r w:rsidR="00FF4003" w:rsidRPr="00244A95">
        <w:rPr>
          <w:lang w:val="en-US"/>
        </w:rPr>
        <w:t xml:space="preserve"> decree indefinitely </w:t>
      </w:r>
      <w:r w:rsidRPr="00244A95">
        <w:rPr>
          <w:lang w:val="en-US"/>
        </w:rPr>
        <w:t xml:space="preserve">postponing the election date. The </w:t>
      </w:r>
      <w:r w:rsidR="00FF4003" w:rsidRPr="00244A95">
        <w:rPr>
          <w:lang w:val="en-US"/>
        </w:rPr>
        <w:t xml:space="preserve">decree </w:t>
      </w:r>
      <w:r w:rsidRPr="00244A95">
        <w:rPr>
          <w:lang w:val="en-US"/>
        </w:rPr>
        <w:t xml:space="preserve">stated that the postponement </w:t>
      </w:r>
      <w:r w:rsidR="00BA24D2">
        <w:rPr>
          <w:lang w:val="en-US"/>
        </w:rPr>
        <w:t>had been</w:t>
      </w:r>
      <w:r w:rsidRPr="00244A95">
        <w:rPr>
          <w:lang w:val="en-US"/>
        </w:rPr>
        <w:t xml:space="preserve"> requested by the Central Election Commission as early as November 12, 2009</w:t>
      </w:r>
      <w:r w:rsidR="00876F9B" w:rsidRPr="00244A95">
        <w:rPr>
          <w:lang w:val="en-US"/>
        </w:rPr>
        <w:t>,</w:t>
      </w:r>
      <w:r w:rsidRPr="00244A95">
        <w:rPr>
          <w:lang w:val="en-US"/>
        </w:rPr>
        <w:t xml:space="preserve"> due to </w:t>
      </w:r>
      <w:r w:rsidR="00876F9B" w:rsidRPr="00244A95">
        <w:rPr>
          <w:lang w:val="en-US"/>
        </w:rPr>
        <w:t xml:space="preserve">an </w:t>
      </w:r>
      <w:r w:rsidRPr="00244A95">
        <w:rPr>
          <w:lang w:val="en-US"/>
        </w:rPr>
        <w:t>inability to hold them in the Gaza Strip.</w:t>
      </w:r>
      <w:r w:rsidR="00876F9B" w:rsidRPr="00244A95">
        <w:rPr>
          <w:rStyle w:val="FootnoteReference"/>
          <w:lang w:val="en-US"/>
        </w:rPr>
        <w:footnoteReference w:id="51"/>
      </w:r>
      <w:r w:rsidRPr="00244A95">
        <w:rPr>
          <w:lang w:val="en-US"/>
        </w:rPr>
        <w:t xml:space="preserve"> The cancellation of the election</w:t>
      </w:r>
      <w:r w:rsidR="00876F9B" w:rsidRPr="00244A95">
        <w:rPr>
          <w:lang w:val="en-US"/>
        </w:rPr>
        <w:t>s</w:t>
      </w:r>
      <w:r w:rsidRPr="00244A95">
        <w:rPr>
          <w:lang w:val="en-US"/>
        </w:rPr>
        <w:t xml:space="preserve"> was the first challenge facing the Supreme Court during the </w:t>
      </w:r>
      <w:r w:rsidR="009E08CE" w:rsidRPr="00244A95">
        <w:rPr>
          <w:lang w:val="en-US"/>
        </w:rPr>
        <w:t>Jallad</w:t>
      </w:r>
      <w:r w:rsidRPr="00244A95">
        <w:rPr>
          <w:lang w:val="en-US"/>
        </w:rPr>
        <w:t xml:space="preserve"> era, as it was expected that the cancellation of the election</w:t>
      </w:r>
      <w:r w:rsidR="00876F9B" w:rsidRPr="00244A95">
        <w:rPr>
          <w:lang w:val="en-US"/>
        </w:rPr>
        <w:t>s,</w:t>
      </w:r>
      <w:r w:rsidRPr="00244A95">
        <w:rPr>
          <w:lang w:val="en-US"/>
        </w:rPr>
        <w:t xml:space="preserve"> and the </w:t>
      </w:r>
      <w:r w:rsidR="00BA24D2">
        <w:rPr>
          <w:lang w:val="en-US"/>
        </w:rPr>
        <w:t xml:space="preserve">resulting </w:t>
      </w:r>
      <w:r w:rsidRPr="00244A95">
        <w:rPr>
          <w:lang w:val="en-US"/>
        </w:rPr>
        <w:t xml:space="preserve">continuation of the parliamentary vacuum would test the legal legitimacy </w:t>
      </w:r>
      <w:r w:rsidR="00876F9B" w:rsidRPr="00244A95">
        <w:rPr>
          <w:lang w:val="en-US"/>
        </w:rPr>
        <w:t xml:space="preserve">granted </w:t>
      </w:r>
      <w:r w:rsidRPr="00244A95">
        <w:rPr>
          <w:lang w:val="en-US"/>
        </w:rPr>
        <w:t xml:space="preserve">by the </w:t>
      </w:r>
      <w:r w:rsidR="00876F9B" w:rsidRPr="00244A95">
        <w:rPr>
          <w:lang w:val="en-US"/>
        </w:rPr>
        <w:t>C</w:t>
      </w:r>
      <w:r w:rsidRPr="00244A95">
        <w:rPr>
          <w:lang w:val="en-US"/>
        </w:rPr>
        <w:t xml:space="preserve">ourt </w:t>
      </w:r>
      <w:r w:rsidR="00876F9B" w:rsidRPr="00244A95">
        <w:rPr>
          <w:lang w:val="en-US"/>
        </w:rPr>
        <w:t xml:space="preserve">to </w:t>
      </w:r>
      <w:r w:rsidRPr="00244A95">
        <w:rPr>
          <w:lang w:val="en-US"/>
        </w:rPr>
        <w:t xml:space="preserve">the </w:t>
      </w:r>
      <w:r w:rsidR="00BA24D2">
        <w:rPr>
          <w:lang w:val="en-US"/>
        </w:rPr>
        <w:t>purportedly</w:t>
      </w:r>
      <w:r w:rsidR="00876F9B" w:rsidRPr="00244A95">
        <w:rPr>
          <w:lang w:val="en-US"/>
        </w:rPr>
        <w:t xml:space="preserve"> </w:t>
      </w:r>
      <w:r w:rsidRPr="00244A95">
        <w:rPr>
          <w:lang w:val="en-US"/>
        </w:rPr>
        <w:t>temporary exercise of legislative power</w:t>
      </w:r>
      <w:r w:rsidR="00876F9B" w:rsidRPr="00244A95">
        <w:rPr>
          <w:lang w:val="en-US"/>
        </w:rPr>
        <w:t>s</w:t>
      </w:r>
      <w:r w:rsidRPr="00244A95">
        <w:rPr>
          <w:lang w:val="en-US"/>
        </w:rPr>
        <w:t xml:space="preserve"> by the </w:t>
      </w:r>
      <w:r w:rsidR="00125B63" w:rsidRPr="00244A95">
        <w:rPr>
          <w:lang w:val="en-US"/>
        </w:rPr>
        <w:t>p</w:t>
      </w:r>
      <w:r w:rsidRPr="00244A95">
        <w:rPr>
          <w:lang w:val="en-US"/>
        </w:rPr>
        <w:t xml:space="preserve">resident. It seems that Abbas has already anticipated the tests </w:t>
      </w:r>
      <w:r w:rsidR="00876F9B" w:rsidRPr="00244A95">
        <w:rPr>
          <w:lang w:val="en-US"/>
        </w:rPr>
        <w:t xml:space="preserve">to this </w:t>
      </w:r>
      <w:r w:rsidRPr="00244A95">
        <w:rPr>
          <w:lang w:val="en-US"/>
        </w:rPr>
        <w:t xml:space="preserve">authority </w:t>
      </w:r>
      <w:r w:rsidR="00125B63" w:rsidRPr="00244A95">
        <w:rPr>
          <w:lang w:val="en-US"/>
        </w:rPr>
        <w:t xml:space="preserve">he had assumed </w:t>
      </w:r>
      <w:r w:rsidRPr="00244A95">
        <w:rPr>
          <w:lang w:val="en-US"/>
        </w:rPr>
        <w:t xml:space="preserve">on the eve of </w:t>
      </w:r>
      <w:r w:rsidR="00876F9B" w:rsidRPr="00244A95">
        <w:rPr>
          <w:lang w:val="en-US"/>
        </w:rPr>
        <w:t xml:space="preserve">Jallad’s </w:t>
      </w:r>
      <w:r w:rsidRPr="00244A95">
        <w:rPr>
          <w:lang w:val="en-US"/>
        </w:rPr>
        <w:t>appointment</w:t>
      </w:r>
      <w:r w:rsidR="00876F9B" w:rsidRPr="00244A95">
        <w:rPr>
          <w:lang w:val="en-US"/>
        </w:rPr>
        <w:t xml:space="preserve">, </w:t>
      </w:r>
      <w:r w:rsidRPr="00244A95">
        <w:rPr>
          <w:lang w:val="en-US"/>
        </w:rPr>
        <w:t xml:space="preserve">and </w:t>
      </w:r>
      <w:r w:rsidR="00876F9B" w:rsidRPr="00244A95">
        <w:rPr>
          <w:lang w:val="en-US"/>
        </w:rPr>
        <w:t xml:space="preserve">perhaps </w:t>
      </w:r>
      <w:r w:rsidRPr="00244A95">
        <w:rPr>
          <w:lang w:val="en-US"/>
        </w:rPr>
        <w:t xml:space="preserve">sought to ensure a </w:t>
      </w:r>
      <w:r w:rsidR="00BA24D2">
        <w:rPr>
          <w:lang w:val="en-US"/>
        </w:rPr>
        <w:t>supportive</w:t>
      </w:r>
      <w:r w:rsidRPr="00244A95">
        <w:rPr>
          <w:lang w:val="en-US"/>
        </w:rPr>
        <w:t xml:space="preserve"> attitude</w:t>
      </w:r>
      <w:r w:rsidR="00BA24D2">
        <w:rPr>
          <w:lang w:val="en-US"/>
        </w:rPr>
        <w:t xml:space="preserve"> from</w:t>
      </w:r>
      <w:r w:rsidR="00876F9B" w:rsidRPr="00244A95">
        <w:rPr>
          <w:lang w:val="en-US"/>
        </w:rPr>
        <w:t xml:space="preserve"> </w:t>
      </w:r>
      <w:r w:rsidRPr="00244A95">
        <w:rPr>
          <w:lang w:val="en-US"/>
        </w:rPr>
        <w:t xml:space="preserve">the </w:t>
      </w:r>
      <w:r w:rsidR="00876F9B" w:rsidRPr="00244A95">
        <w:rPr>
          <w:lang w:val="en-US"/>
        </w:rPr>
        <w:t>C</w:t>
      </w:r>
      <w:r w:rsidRPr="00244A95">
        <w:rPr>
          <w:lang w:val="en-US"/>
        </w:rPr>
        <w:t xml:space="preserve">ourt through the appointment of a </w:t>
      </w:r>
      <w:r w:rsidR="00125B63" w:rsidRPr="00244A95">
        <w:rPr>
          <w:lang w:val="en-US"/>
        </w:rPr>
        <w:t xml:space="preserve">Chief Justice </w:t>
      </w:r>
      <w:r w:rsidR="00876F9B" w:rsidRPr="00244A95">
        <w:rPr>
          <w:lang w:val="en-US"/>
        </w:rPr>
        <w:t xml:space="preserve">of </w:t>
      </w:r>
      <w:r w:rsidRPr="00244A95">
        <w:rPr>
          <w:lang w:val="en-US"/>
        </w:rPr>
        <w:t xml:space="preserve">his </w:t>
      </w:r>
      <w:r w:rsidR="00125B63" w:rsidRPr="00244A95">
        <w:rPr>
          <w:lang w:val="en-US"/>
        </w:rPr>
        <w:t xml:space="preserve">own </w:t>
      </w:r>
      <w:r w:rsidR="00876F9B" w:rsidRPr="00244A95">
        <w:rPr>
          <w:lang w:val="en-US"/>
        </w:rPr>
        <w:t>choosing</w:t>
      </w:r>
      <w:r w:rsidRPr="00244A95">
        <w:rPr>
          <w:lang w:val="en-US"/>
        </w:rPr>
        <w:t xml:space="preserve">. </w:t>
      </w:r>
      <w:r w:rsidR="00BA24D2">
        <w:rPr>
          <w:lang w:val="en-US"/>
        </w:rPr>
        <w:t>Already in April 2019</w:t>
      </w:r>
      <w:r w:rsidR="00BA24D2">
        <w:rPr>
          <w:lang w:val="en-US"/>
        </w:rPr>
        <w:t>, the</w:t>
      </w:r>
      <w:r w:rsidRPr="00244A95">
        <w:rPr>
          <w:lang w:val="en-US"/>
        </w:rPr>
        <w:t xml:space="preserve">e </w:t>
      </w:r>
      <w:r w:rsidR="00876F9B" w:rsidRPr="00244A95">
        <w:rPr>
          <w:lang w:val="en-US"/>
        </w:rPr>
        <w:t>C</w:t>
      </w:r>
      <w:r w:rsidRPr="00244A95">
        <w:rPr>
          <w:lang w:val="en-US"/>
        </w:rPr>
        <w:t>ourt</w:t>
      </w:r>
      <w:r w:rsidR="00125B63" w:rsidRPr="00244A95">
        <w:rPr>
          <w:lang w:val="en-US"/>
        </w:rPr>
        <w:t>,</w:t>
      </w:r>
      <w:r w:rsidRPr="00244A95">
        <w:rPr>
          <w:lang w:val="en-US"/>
        </w:rPr>
        <w:t xml:space="preserve"> </w:t>
      </w:r>
      <w:r w:rsidR="00BA24D2">
        <w:rPr>
          <w:lang w:val="en-US"/>
        </w:rPr>
        <w:t>led</w:t>
      </w:r>
      <w:r w:rsidRPr="00244A95">
        <w:rPr>
          <w:lang w:val="en-US"/>
        </w:rPr>
        <w:t xml:space="preserve"> by </w:t>
      </w:r>
      <w:r w:rsidR="009E08CE" w:rsidRPr="00244A95">
        <w:rPr>
          <w:lang w:val="en-US"/>
        </w:rPr>
        <w:t>Jallad</w:t>
      </w:r>
      <w:r w:rsidR="00125B63" w:rsidRPr="00244A95">
        <w:rPr>
          <w:lang w:val="en-US"/>
        </w:rPr>
        <w:t>,</w:t>
      </w:r>
      <w:r w:rsidRPr="00244A95">
        <w:rPr>
          <w:lang w:val="en-US"/>
        </w:rPr>
        <w:t xml:space="preserve"> repa</w:t>
      </w:r>
      <w:r w:rsidR="00125B63" w:rsidRPr="00244A95">
        <w:rPr>
          <w:lang w:val="en-US"/>
        </w:rPr>
        <w:t>id</w:t>
      </w:r>
      <w:r w:rsidRPr="00244A95">
        <w:rPr>
          <w:lang w:val="en-US"/>
        </w:rPr>
        <w:t xml:space="preserve"> the </w:t>
      </w:r>
      <w:r w:rsidR="00876F9B" w:rsidRPr="00244A95">
        <w:rPr>
          <w:lang w:val="en-US"/>
        </w:rPr>
        <w:t>debt</w:t>
      </w:r>
      <w:r w:rsidR="00BA24D2">
        <w:rPr>
          <w:lang w:val="en-US"/>
        </w:rPr>
        <w:t>.</w:t>
      </w:r>
      <w:r w:rsidR="00125B63" w:rsidRPr="00244A95">
        <w:rPr>
          <w:lang w:val="en-US"/>
        </w:rPr>
        <w:t xml:space="preserve"> </w:t>
      </w:r>
      <w:r w:rsidRPr="00244A95">
        <w:rPr>
          <w:lang w:val="en-US"/>
        </w:rPr>
        <w:t xml:space="preserve">A financial </w:t>
      </w:r>
      <w:r w:rsidR="004D2EFD" w:rsidRPr="00244A95">
        <w:rPr>
          <w:lang w:val="en-US"/>
        </w:rPr>
        <w:t>consult</w:t>
      </w:r>
      <w:r w:rsidR="004D2EFD">
        <w:rPr>
          <w:lang w:val="en-US"/>
        </w:rPr>
        <w:t>ing</w:t>
      </w:r>
      <w:r w:rsidR="00876F9B" w:rsidRPr="00244A95">
        <w:rPr>
          <w:lang w:val="en-US"/>
        </w:rPr>
        <w:t xml:space="preserve"> </w:t>
      </w:r>
      <w:r w:rsidRPr="00244A95">
        <w:rPr>
          <w:lang w:val="en-US"/>
        </w:rPr>
        <w:t xml:space="preserve">firm from Ramallah </w:t>
      </w:r>
      <w:r w:rsidR="004D2EFD">
        <w:rPr>
          <w:lang w:val="en-US"/>
        </w:rPr>
        <w:t>trading</w:t>
      </w:r>
      <w:r w:rsidRPr="00244A95">
        <w:rPr>
          <w:lang w:val="en-US"/>
        </w:rPr>
        <w:t xml:space="preserve"> </w:t>
      </w:r>
      <w:r w:rsidR="00876F9B" w:rsidRPr="00244A95">
        <w:rPr>
          <w:lang w:val="en-US"/>
        </w:rPr>
        <w:t xml:space="preserve">on </w:t>
      </w:r>
      <w:r w:rsidRPr="00244A95">
        <w:rPr>
          <w:lang w:val="en-US"/>
        </w:rPr>
        <w:t xml:space="preserve">foreign </w:t>
      </w:r>
      <w:r w:rsidR="00125B63" w:rsidRPr="00244A95">
        <w:rPr>
          <w:lang w:val="en-US"/>
        </w:rPr>
        <w:t xml:space="preserve">stock </w:t>
      </w:r>
      <w:r w:rsidRPr="00244A95">
        <w:rPr>
          <w:lang w:val="en-US"/>
        </w:rPr>
        <w:t xml:space="preserve">exchanges </w:t>
      </w:r>
      <w:r w:rsidR="00125B63" w:rsidRPr="00244A95">
        <w:rPr>
          <w:lang w:val="en-US"/>
        </w:rPr>
        <w:t xml:space="preserve">failed to </w:t>
      </w:r>
      <w:r w:rsidRPr="00244A95">
        <w:rPr>
          <w:lang w:val="en-US"/>
        </w:rPr>
        <w:t>receive</w:t>
      </w:r>
      <w:r w:rsidR="00876F9B" w:rsidRPr="00244A95">
        <w:rPr>
          <w:lang w:val="en-US"/>
        </w:rPr>
        <w:t xml:space="preserve"> </w:t>
      </w:r>
      <w:r w:rsidRPr="00244A95">
        <w:rPr>
          <w:lang w:val="en-US"/>
        </w:rPr>
        <w:t xml:space="preserve">a </w:t>
      </w:r>
      <w:r w:rsidR="00C03FED" w:rsidRPr="00244A95">
        <w:rPr>
          <w:lang w:val="en-US"/>
        </w:rPr>
        <w:t>license and</w:t>
      </w:r>
      <w:r w:rsidRPr="00244A95">
        <w:rPr>
          <w:lang w:val="en-US"/>
        </w:rPr>
        <w:t xml:space="preserve"> petitioned against </w:t>
      </w:r>
      <w:r w:rsidR="00876F9B" w:rsidRPr="00244A95">
        <w:rPr>
          <w:lang w:val="en-US"/>
        </w:rPr>
        <w:t xml:space="preserve">the </w:t>
      </w:r>
      <w:r w:rsidR="00125B63" w:rsidRPr="00244A95">
        <w:rPr>
          <w:lang w:val="en-US"/>
        </w:rPr>
        <w:t>p</w:t>
      </w:r>
      <w:r w:rsidR="00876F9B" w:rsidRPr="00244A95">
        <w:rPr>
          <w:lang w:val="en-US"/>
        </w:rPr>
        <w:t xml:space="preserve">resident’s </w:t>
      </w:r>
      <w:r w:rsidRPr="00244A95">
        <w:rPr>
          <w:lang w:val="en-US"/>
        </w:rPr>
        <w:t xml:space="preserve">legislation </w:t>
      </w:r>
      <w:r w:rsidR="004D2EFD">
        <w:rPr>
          <w:lang w:val="en-US"/>
        </w:rPr>
        <w:t>regulating</w:t>
      </w:r>
      <w:r w:rsidR="00876F9B" w:rsidRPr="00244A95">
        <w:rPr>
          <w:lang w:val="en-US"/>
        </w:rPr>
        <w:t xml:space="preserve"> </w:t>
      </w:r>
      <w:r w:rsidRPr="00244A95">
        <w:rPr>
          <w:lang w:val="en-US"/>
        </w:rPr>
        <w:t xml:space="preserve">activities on foreign </w:t>
      </w:r>
      <w:r w:rsidR="00876F9B" w:rsidRPr="00244A95">
        <w:rPr>
          <w:lang w:val="en-US"/>
        </w:rPr>
        <w:t xml:space="preserve">stock </w:t>
      </w:r>
      <w:r w:rsidRPr="00244A95">
        <w:rPr>
          <w:lang w:val="en-US"/>
        </w:rPr>
        <w:t xml:space="preserve">exchanges. The </w:t>
      </w:r>
      <w:r w:rsidR="00876F9B" w:rsidRPr="00244A95">
        <w:rPr>
          <w:lang w:val="en-US"/>
        </w:rPr>
        <w:t>C</w:t>
      </w:r>
      <w:r w:rsidRPr="00244A95">
        <w:rPr>
          <w:lang w:val="en-US"/>
        </w:rPr>
        <w:t xml:space="preserve">ourt reiterated that the </w:t>
      </w:r>
      <w:r w:rsidR="00125B63" w:rsidRPr="00244A95">
        <w:rPr>
          <w:lang w:val="en-US"/>
        </w:rPr>
        <w:t>p</w:t>
      </w:r>
      <w:r w:rsidRPr="00244A95">
        <w:rPr>
          <w:lang w:val="en-US"/>
        </w:rPr>
        <w:t>resident was empowered to enact law</w:t>
      </w:r>
      <w:r w:rsidR="004D2EFD">
        <w:rPr>
          <w:lang w:val="en-US"/>
        </w:rPr>
        <w:t>s</w:t>
      </w:r>
      <w:r w:rsidRPr="00244A95">
        <w:rPr>
          <w:lang w:val="en-US"/>
        </w:rPr>
        <w:t xml:space="preserve"> under Article 43 of the Basic Law</w:t>
      </w:r>
      <w:r w:rsidR="00876F9B" w:rsidRPr="00244A95">
        <w:rPr>
          <w:lang w:val="en-US"/>
        </w:rPr>
        <w:t>,</w:t>
      </w:r>
      <w:r w:rsidRPr="00244A95">
        <w:rPr>
          <w:lang w:val="en-US"/>
        </w:rPr>
        <w:t xml:space="preserve"> and due to the urgent need to protect the economic and financial system in a time of economic crisis</w:t>
      </w:r>
      <w:r w:rsidR="00E20E07">
        <w:rPr>
          <w:lang w:val="en-US"/>
        </w:rPr>
        <w:t>, his actions were justified here</w:t>
      </w:r>
      <w:r w:rsidRPr="00244A95">
        <w:rPr>
          <w:lang w:val="en-US"/>
        </w:rPr>
        <w:t>.</w:t>
      </w:r>
      <w:r w:rsidR="00876F9B" w:rsidRPr="00244A95">
        <w:rPr>
          <w:rStyle w:val="FootnoteReference"/>
          <w:lang w:val="en-US"/>
        </w:rPr>
        <w:footnoteReference w:id="52"/>
      </w:r>
    </w:p>
    <w:p w14:paraId="49849886" w14:textId="307783CB" w:rsidR="00D24B8B" w:rsidRPr="00244A95" w:rsidRDefault="00D24B8B" w:rsidP="00120FA9">
      <w:pPr>
        <w:spacing w:line="360" w:lineRule="auto"/>
        <w:jc w:val="both"/>
        <w:rPr>
          <w:lang w:val="en-US"/>
        </w:rPr>
      </w:pPr>
      <w:r w:rsidRPr="00244A95">
        <w:rPr>
          <w:lang w:val="en-US"/>
        </w:rPr>
        <w:t>A less</w:t>
      </w:r>
      <w:r w:rsidR="007B0388" w:rsidRPr="00244A95">
        <w:rPr>
          <w:lang w:val="en-US"/>
        </w:rPr>
        <w:t xml:space="preserve"> </w:t>
      </w:r>
      <w:r w:rsidRPr="00244A95">
        <w:rPr>
          <w:lang w:val="en-US"/>
        </w:rPr>
        <w:t xml:space="preserve">expected challenge landed on </w:t>
      </w:r>
      <w:r w:rsidR="009E08CE" w:rsidRPr="00244A95">
        <w:rPr>
          <w:lang w:val="en-US"/>
        </w:rPr>
        <w:t>Jallad</w:t>
      </w:r>
      <w:r w:rsidR="00A846D6" w:rsidRPr="00244A95">
        <w:rPr>
          <w:lang w:val="en-US"/>
        </w:rPr>
        <w:t>’</w:t>
      </w:r>
      <w:r w:rsidRPr="00244A95">
        <w:rPr>
          <w:lang w:val="en-US"/>
        </w:rPr>
        <w:t xml:space="preserve">s desk two years later. On January 3, 2012, the </w:t>
      </w:r>
      <w:r w:rsidR="00275C7E" w:rsidRPr="00244A95">
        <w:rPr>
          <w:lang w:val="en-US"/>
        </w:rPr>
        <w:t>p</w:t>
      </w:r>
      <w:r w:rsidRPr="00244A95">
        <w:rPr>
          <w:lang w:val="en-US"/>
        </w:rPr>
        <w:t xml:space="preserve">resident </w:t>
      </w:r>
      <w:r w:rsidR="007B0388" w:rsidRPr="00244A95">
        <w:rPr>
          <w:lang w:val="en-US"/>
        </w:rPr>
        <w:t xml:space="preserve">published </w:t>
      </w:r>
      <w:r w:rsidRPr="00244A95">
        <w:rPr>
          <w:lang w:val="en-US"/>
        </w:rPr>
        <w:t xml:space="preserve">a law </w:t>
      </w:r>
      <w:r w:rsidR="004D2EFD">
        <w:rPr>
          <w:lang w:val="en-US"/>
        </w:rPr>
        <w:t xml:space="preserve">revoking the </w:t>
      </w:r>
      <w:r w:rsidRPr="00244A95">
        <w:rPr>
          <w:lang w:val="en-US"/>
        </w:rPr>
        <w:t xml:space="preserve">immunity of </w:t>
      </w:r>
      <w:r w:rsidR="007B0388" w:rsidRPr="00244A95">
        <w:rPr>
          <w:lang w:val="en-US"/>
        </w:rPr>
        <w:t xml:space="preserve">a </w:t>
      </w:r>
      <w:r w:rsidR="004D2EFD">
        <w:rPr>
          <w:lang w:val="en-US"/>
        </w:rPr>
        <w:t>m</w:t>
      </w:r>
      <w:r w:rsidRPr="00244A95">
        <w:rPr>
          <w:lang w:val="en-US"/>
        </w:rPr>
        <w:t>ember of Parliament</w:t>
      </w:r>
      <w:r w:rsidR="00275C7E" w:rsidRPr="00244A95">
        <w:rPr>
          <w:lang w:val="en-US"/>
        </w:rPr>
        <w:t>,</w:t>
      </w:r>
      <w:r w:rsidRPr="00244A95">
        <w:rPr>
          <w:lang w:val="en-US"/>
        </w:rPr>
        <w:t xml:space="preserve"> and</w:t>
      </w:r>
      <w:r w:rsidR="004D2EFD">
        <w:rPr>
          <w:lang w:val="en-US"/>
        </w:rPr>
        <w:t>, perhaps not</w:t>
      </w:r>
      <w:r w:rsidRPr="00244A95">
        <w:rPr>
          <w:lang w:val="en-US"/>
        </w:rPr>
        <w:t xml:space="preserve"> </w:t>
      </w:r>
      <w:r w:rsidR="00275C7E" w:rsidRPr="00244A95">
        <w:rPr>
          <w:lang w:val="en-US"/>
        </w:rPr>
        <w:t>incidentally</w:t>
      </w:r>
      <w:r w:rsidR="004D2EFD">
        <w:rPr>
          <w:lang w:val="en-US"/>
        </w:rPr>
        <w:t>,</w:t>
      </w:r>
      <w:r w:rsidR="00275C7E" w:rsidRPr="00244A95">
        <w:rPr>
          <w:lang w:val="en-US"/>
        </w:rPr>
        <w:t xml:space="preserve"> a </w:t>
      </w:r>
      <w:r w:rsidRPr="00244A95">
        <w:rPr>
          <w:lang w:val="en-US"/>
        </w:rPr>
        <w:t>political rival</w:t>
      </w:r>
      <w:r w:rsidR="00275C7E" w:rsidRPr="00244A95">
        <w:rPr>
          <w:lang w:val="en-US"/>
        </w:rPr>
        <w:t xml:space="preserve"> of his</w:t>
      </w:r>
      <w:r w:rsidR="007B0388" w:rsidRPr="00244A95">
        <w:rPr>
          <w:lang w:val="en-US"/>
        </w:rPr>
        <w:t>,</w:t>
      </w:r>
      <w:r w:rsidRPr="00244A95">
        <w:rPr>
          <w:lang w:val="en-US"/>
        </w:rPr>
        <w:t xml:space="preserve"> Muhammad Dahlan.</w:t>
      </w:r>
      <w:r w:rsidR="007B0388" w:rsidRPr="00244A95">
        <w:rPr>
          <w:rStyle w:val="FootnoteReference"/>
          <w:lang w:val="en-US"/>
        </w:rPr>
        <w:footnoteReference w:id="53"/>
      </w:r>
      <w:r w:rsidRPr="00244A95">
        <w:rPr>
          <w:lang w:val="en-US"/>
        </w:rPr>
        <w:t xml:space="preserve"> Dahlan petitioned the Supreme Court to </w:t>
      </w:r>
      <w:r w:rsidR="004D2EFD">
        <w:rPr>
          <w:lang w:val="en-US"/>
        </w:rPr>
        <w:t>declare the law</w:t>
      </w:r>
      <w:r w:rsidRPr="00244A95">
        <w:rPr>
          <w:lang w:val="en-US"/>
        </w:rPr>
        <w:t xml:space="preserve"> unconstitutional. </w:t>
      </w:r>
      <w:r w:rsidR="004D2EFD">
        <w:rPr>
          <w:lang w:val="en-US"/>
        </w:rPr>
        <w:t>A majority of t</w:t>
      </w:r>
      <w:r w:rsidRPr="00244A95">
        <w:rPr>
          <w:lang w:val="en-US"/>
        </w:rPr>
        <w:t>he Supreme Court decided</w:t>
      </w:r>
      <w:r w:rsidR="004D2EFD">
        <w:rPr>
          <w:lang w:val="en-US"/>
        </w:rPr>
        <w:t xml:space="preserve"> </w:t>
      </w:r>
      <w:r w:rsidRPr="00244A95">
        <w:rPr>
          <w:lang w:val="en-US"/>
        </w:rPr>
        <w:t xml:space="preserve">to dismiss the petition due to lack of jurisdiction. </w:t>
      </w:r>
      <w:r w:rsidR="00A96915" w:rsidRPr="00244A95">
        <w:rPr>
          <w:lang w:val="en-US"/>
        </w:rPr>
        <w:t xml:space="preserve">The </w:t>
      </w:r>
      <w:r w:rsidR="00275C7E" w:rsidRPr="00244A95">
        <w:rPr>
          <w:lang w:val="en-US"/>
        </w:rPr>
        <w:t>judgment</w:t>
      </w:r>
      <w:r w:rsidR="00A96915" w:rsidRPr="00244A95">
        <w:rPr>
          <w:lang w:val="en-US"/>
        </w:rPr>
        <w:t>,</w:t>
      </w:r>
      <w:r w:rsidRPr="00244A95">
        <w:rPr>
          <w:lang w:val="en-US"/>
        </w:rPr>
        <w:t xml:space="preserve"> written by </w:t>
      </w:r>
      <w:r w:rsidR="00275C7E" w:rsidRPr="00244A95">
        <w:rPr>
          <w:lang w:val="en-US"/>
        </w:rPr>
        <w:t xml:space="preserve">Chief Justice </w:t>
      </w:r>
      <w:r w:rsidR="009E08CE" w:rsidRPr="00244A95">
        <w:rPr>
          <w:lang w:val="en-US"/>
        </w:rPr>
        <w:t>Jallad</w:t>
      </w:r>
      <w:r w:rsidR="00A96915" w:rsidRPr="00244A95">
        <w:rPr>
          <w:lang w:val="en-US"/>
        </w:rPr>
        <w:t>,</w:t>
      </w:r>
      <w:r w:rsidRPr="00244A95">
        <w:rPr>
          <w:lang w:val="en-US"/>
        </w:rPr>
        <w:t xml:space="preserve"> </w:t>
      </w:r>
      <w:r w:rsidR="004D2EFD">
        <w:rPr>
          <w:lang w:val="en-US"/>
        </w:rPr>
        <w:t>reasoned</w:t>
      </w:r>
      <w:r w:rsidRPr="00244A95">
        <w:rPr>
          <w:lang w:val="en-US"/>
        </w:rPr>
        <w:t xml:space="preserve"> that said law, despite being </w:t>
      </w:r>
      <w:r w:rsidR="00A96915" w:rsidRPr="00244A95">
        <w:rPr>
          <w:lang w:val="en-US"/>
        </w:rPr>
        <w:t xml:space="preserve">referred </w:t>
      </w:r>
      <w:r w:rsidR="00A96915" w:rsidRPr="00244A95">
        <w:rPr>
          <w:lang w:val="en-US"/>
        </w:rPr>
        <w:lastRenderedPageBreak/>
        <w:t xml:space="preserve">to as </w:t>
      </w:r>
      <w:r w:rsidRPr="00244A95">
        <w:rPr>
          <w:lang w:val="en-US"/>
        </w:rPr>
        <w:t xml:space="preserve">a law, is not a </w:t>
      </w:r>
      <w:r w:rsidR="00A96915" w:rsidRPr="00244A95">
        <w:rPr>
          <w:lang w:val="en-US"/>
        </w:rPr>
        <w:t xml:space="preserve">piece </w:t>
      </w:r>
      <w:r w:rsidRPr="00244A95">
        <w:rPr>
          <w:lang w:val="en-US"/>
        </w:rPr>
        <w:t xml:space="preserve">of legislation or </w:t>
      </w:r>
      <w:r w:rsidR="00A96915" w:rsidRPr="00244A95">
        <w:rPr>
          <w:lang w:val="en-US"/>
        </w:rPr>
        <w:t xml:space="preserve">a </w:t>
      </w:r>
      <w:r w:rsidRPr="00244A95">
        <w:rPr>
          <w:lang w:val="en-US"/>
        </w:rPr>
        <w:t>regulation</w:t>
      </w:r>
      <w:r w:rsidR="00A96915" w:rsidRPr="00244A95">
        <w:rPr>
          <w:lang w:val="en-US"/>
        </w:rPr>
        <w:t>,</w:t>
      </w:r>
      <w:r w:rsidRPr="00244A95">
        <w:rPr>
          <w:lang w:val="en-US"/>
        </w:rPr>
        <w:t xml:space="preserve"> and therefore does not fall within </w:t>
      </w:r>
      <w:r w:rsidR="004D2EFD">
        <w:rPr>
          <w:lang w:val="en-US"/>
        </w:rPr>
        <w:t>the court’s</w:t>
      </w:r>
      <w:r w:rsidRPr="00244A95">
        <w:rPr>
          <w:lang w:val="en-US"/>
        </w:rPr>
        <w:t xml:space="preserve"> jurisdiction as a </w:t>
      </w:r>
      <w:r w:rsidR="00A96915" w:rsidRPr="00244A95">
        <w:rPr>
          <w:lang w:val="en-US"/>
        </w:rPr>
        <w:t>Constitutional Court</w:t>
      </w:r>
      <w:r w:rsidRPr="00244A95">
        <w:rPr>
          <w:lang w:val="en-US"/>
        </w:rPr>
        <w:t xml:space="preserve"> limited to judicial review of laws and regulations only.</w:t>
      </w:r>
      <w:r w:rsidR="00A96915" w:rsidRPr="00244A95">
        <w:rPr>
          <w:rStyle w:val="FootnoteReference"/>
          <w:lang w:val="en-US"/>
        </w:rPr>
        <w:footnoteReference w:id="54"/>
      </w:r>
    </w:p>
    <w:p w14:paraId="7EDC29E3" w14:textId="5779602E" w:rsidR="00D24B8B" w:rsidRPr="00244A95" w:rsidRDefault="00D24B8B" w:rsidP="00120FA9">
      <w:pPr>
        <w:spacing w:line="360" w:lineRule="auto"/>
        <w:jc w:val="both"/>
        <w:rPr>
          <w:lang w:val="en-US"/>
        </w:rPr>
      </w:pPr>
      <w:r w:rsidRPr="00244A95">
        <w:rPr>
          <w:lang w:val="en-US"/>
        </w:rPr>
        <w:t xml:space="preserve">President Abbas should have been happy with the decisions of </w:t>
      </w:r>
      <w:r w:rsidR="004D2EFD" w:rsidRPr="00244A95">
        <w:rPr>
          <w:lang w:val="en-US"/>
        </w:rPr>
        <w:t>Jallad</w:t>
      </w:r>
      <w:r w:rsidR="004D2EFD">
        <w:rPr>
          <w:lang w:val="en-US"/>
        </w:rPr>
        <w:t>’s</w:t>
      </w:r>
      <w:r w:rsidRPr="00244A95">
        <w:rPr>
          <w:lang w:val="en-US"/>
        </w:rPr>
        <w:t xml:space="preserve"> </w:t>
      </w:r>
      <w:r w:rsidR="00275C7E" w:rsidRPr="00244A95">
        <w:rPr>
          <w:lang w:val="en-US"/>
        </w:rPr>
        <w:t>C</w:t>
      </w:r>
      <w:r w:rsidRPr="00244A95">
        <w:rPr>
          <w:lang w:val="en-US"/>
        </w:rPr>
        <w:t xml:space="preserve">ourt. </w:t>
      </w:r>
      <w:r w:rsidR="004D2EFD">
        <w:rPr>
          <w:lang w:val="en-US"/>
        </w:rPr>
        <w:t xml:space="preserve">Like his predecessor, </w:t>
      </w:r>
      <w:r w:rsidR="009E08CE" w:rsidRPr="00244A95">
        <w:rPr>
          <w:lang w:val="en-US"/>
        </w:rPr>
        <w:t>Jallad</w:t>
      </w:r>
      <w:r w:rsidRPr="00244A95">
        <w:rPr>
          <w:lang w:val="en-US"/>
        </w:rPr>
        <w:t xml:space="preserve"> apparently sought to focus</w:t>
      </w:r>
      <w:r w:rsidR="004D2EFD">
        <w:rPr>
          <w:lang w:val="en-US"/>
        </w:rPr>
        <w:t xml:space="preserve"> </w:t>
      </w:r>
      <w:r w:rsidRPr="00244A95">
        <w:rPr>
          <w:lang w:val="en-US"/>
        </w:rPr>
        <w:t>on the development of the judges</w:t>
      </w:r>
      <w:r w:rsidR="00A846D6" w:rsidRPr="00244A95">
        <w:rPr>
          <w:lang w:val="en-US"/>
        </w:rPr>
        <w:t>’</w:t>
      </w:r>
      <w:r w:rsidRPr="00244A95">
        <w:rPr>
          <w:lang w:val="en-US"/>
        </w:rPr>
        <w:t xml:space="preserve"> internal oversight mechanism</w:t>
      </w:r>
      <w:r w:rsidR="00275C7E" w:rsidRPr="00244A95">
        <w:rPr>
          <w:lang w:val="en-US"/>
        </w:rPr>
        <w:t>s</w:t>
      </w:r>
      <w:r w:rsidRPr="00244A95">
        <w:rPr>
          <w:lang w:val="en-US"/>
        </w:rPr>
        <w:t>. The Supreme Judicial Council, headed by him, established a Judicial Research and Training Center (</w:t>
      </w:r>
      <w:r w:rsidRPr="00244A95">
        <w:rPr>
          <w:rFonts w:cs="Arial"/>
          <w:rtl/>
          <w:lang w:val="en-US" w:bidi="ar-SA"/>
        </w:rPr>
        <w:t>مركز األبحاث والدراسات القضائية</w:t>
      </w:r>
      <w:r w:rsidRPr="00244A95">
        <w:rPr>
          <w:lang w:val="en-US"/>
        </w:rPr>
        <w:t>),</w:t>
      </w:r>
      <w:r w:rsidR="00A96915" w:rsidRPr="00244A95">
        <w:rPr>
          <w:rStyle w:val="FootnoteReference"/>
          <w:lang w:val="en-US"/>
        </w:rPr>
        <w:footnoteReference w:id="55"/>
      </w:r>
      <w:r w:rsidRPr="00244A95">
        <w:rPr>
          <w:lang w:val="en-US"/>
        </w:rPr>
        <w:t xml:space="preserve"> but toward the end of his term, President Abbas decided to intervene in this matter as well. He implemented </w:t>
      </w:r>
      <w:r w:rsidR="004D2EFD">
        <w:rPr>
          <w:lang w:val="en-US"/>
        </w:rPr>
        <w:t>an earlier 2008 decision of his to</w:t>
      </w:r>
      <w:r w:rsidRPr="00244A95">
        <w:rPr>
          <w:lang w:val="en-US"/>
        </w:rPr>
        <w:t xml:space="preserve"> set up a </w:t>
      </w:r>
      <w:r w:rsidR="00A846D6" w:rsidRPr="00244A95">
        <w:rPr>
          <w:lang w:val="en-US"/>
        </w:rPr>
        <w:t>“</w:t>
      </w:r>
      <w:r w:rsidR="00A96915" w:rsidRPr="00244A95">
        <w:rPr>
          <w:lang w:val="en-US"/>
        </w:rPr>
        <w:t>Judicial Institute</w:t>
      </w:r>
      <w:r w:rsidR="00A846D6" w:rsidRPr="00244A95">
        <w:rPr>
          <w:lang w:val="en-US"/>
        </w:rPr>
        <w:t>”</w:t>
      </w:r>
      <w:r w:rsidRPr="00244A95">
        <w:rPr>
          <w:lang w:val="en-US"/>
        </w:rPr>
        <w:t xml:space="preserve"> and appointed, in consultation with his </w:t>
      </w:r>
      <w:r w:rsidR="00A96915" w:rsidRPr="00244A95">
        <w:rPr>
          <w:lang w:val="en-US"/>
        </w:rPr>
        <w:t>Minister for J</w:t>
      </w:r>
      <w:r w:rsidRPr="00244A95">
        <w:rPr>
          <w:lang w:val="en-US"/>
        </w:rPr>
        <w:t xml:space="preserve">ustice, the judge </w:t>
      </w:r>
      <w:r w:rsidR="004D2EFD">
        <w:rPr>
          <w:lang w:val="en-US"/>
        </w:rPr>
        <w:t xml:space="preserve">he wanted </w:t>
      </w:r>
      <w:r w:rsidRPr="00244A95">
        <w:rPr>
          <w:lang w:val="en-US"/>
        </w:rPr>
        <w:t>to head it.</w:t>
      </w:r>
      <w:r w:rsidR="00A96915" w:rsidRPr="00244A95">
        <w:rPr>
          <w:rStyle w:val="FootnoteReference"/>
          <w:lang w:val="en-US"/>
        </w:rPr>
        <w:footnoteReference w:id="56"/>
      </w:r>
      <w:r w:rsidRPr="00244A95">
        <w:rPr>
          <w:lang w:val="en-US"/>
        </w:rPr>
        <w:t xml:space="preserve"> </w:t>
      </w:r>
      <w:r w:rsidR="009E08CE" w:rsidRPr="00244A95">
        <w:rPr>
          <w:lang w:val="en-US"/>
        </w:rPr>
        <w:t>Jallad</w:t>
      </w:r>
      <w:r w:rsidR="00A846D6" w:rsidRPr="00244A95">
        <w:rPr>
          <w:lang w:val="en-US"/>
        </w:rPr>
        <w:t>’</w:t>
      </w:r>
      <w:r w:rsidRPr="00244A95">
        <w:rPr>
          <w:lang w:val="en-US"/>
        </w:rPr>
        <w:t xml:space="preserve">s tenure, like that of his </w:t>
      </w:r>
      <w:commentRangeStart w:id="19"/>
      <w:r w:rsidRPr="00244A95">
        <w:rPr>
          <w:lang w:val="en-US"/>
        </w:rPr>
        <w:t>predecessors</w:t>
      </w:r>
      <w:commentRangeEnd w:id="19"/>
      <w:r w:rsidR="004D2EFD">
        <w:rPr>
          <w:rStyle w:val="CommentReference"/>
        </w:rPr>
        <w:commentReference w:id="19"/>
      </w:r>
      <w:r w:rsidRPr="00244A95">
        <w:rPr>
          <w:lang w:val="en-US"/>
        </w:rPr>
        <w:t xml:space="preserve">, did not end </w:t>
      </w:r>
      <w:r w:rsidR="00A96915" w:rsidRPr="00244A95">
        <w:rPr>
          <w:lang w:val="en-US"/>
        </w:rPr>
        <w:t>peacefully</w:t>
      </w:r>
      <w:r w:rsidRPr="00244A95">
        <w:rPr>
          <w:lang w:val="en-US"/>
        </w:rPr>
        <w:t xml:space="preserve">. </w:t>
      </w:r>
      <w:r w:rsidR="009E08CE" w:rsidRPr="00244A95">
        <w:rPr>
          <w:lang w:val="en-US"/>
        </w:rPr>
        <w:t>Jallad</w:t>
      </w:r>
      <w:r w:rsidRPr="00244A95">
        <w:rPr>
          <w:lang w:val="en-US"/>
        </w:rPr>
        <w:t>, who</w:t>
      </w:r>
      <w:r w:rsidR="00A96915" w:rsidRPr="00244A95">
        <w:rPr>
          <w:lang w:val="en-US"/>
        </w:rPr>
        <w:t>se tenure</w:t>
      </w:r>
      <w:r w:rsidRPr="00244A95">
        <w:rPr>
          <w:lang w:val="en-US"/>
        </w:rPr>
        <w:t xml:space="preserve"> was expected to end in October 2014, upon reaching </w:t>
      </w:r>
      <w:r w:rsidR="00A96915" w:rsidRPr="00244A95">
        <w:rPr>
          <w:lang w:val="en-US"/>
        </w:rPr>
        <w:t xml:space="preserve">the age of </w:t>
      </w:r>
      <w:r w:rsidRPr="00244A95">
        <w:rPr>
          <w:lang w:val="en-US"/>
        </w:rPr>
        <w:t xml:space="preserve">retirement, submitted his resignation to the </w:t>
      </w:r>
      <w:r w:rsidR="00275C7E" w:rsidRPr="00244A95">
        <w:rPr>
          <w:lang w:val="en-US"/>
        </w:rPr>
        <w:t>p</w:t>
      </w:r>
      <w:r w:rsidRPr="00244A95">
        <w:rPr>
          <w:lang w:val="en-US"/>
        </w:rPr>
        <w:t xml:space="preserve">resident five months earlier, on </w:t>
      </w:r>
      <w:r w:rsidR="00A96915" w:rsidRPr="00244A95">
        <w:rPr>
          <w:lang w:val="en-US"/>
        </w:rPr>
        <w:t xml:space="preserve">May </w:t>
      </w:r>
      <w:r w:rsidRPr="00244A95">
        <w:rPr>
          <w:lang w:val="en-US"/>
        </w:rPr>
        <w:t>29</w:t>
      </w:r>
      <w:r w:rsidR="00A96915" w:rsidRPr="00244A95">
        <w:rPr>
          <w:lang w:val="en-US"/>
        </w:rPr>
        <w:t xml:space="preserve">, </w:t>
      </w:r>
      <w:r w:rsidRPr="00244A95">
        <w:rPr>
          <w:lang w:val="en-US"/>
        </w:rPr>
        <w:t xml:space="preserve">2014, and the </w:t>
      </w:r>
      <w:r w:rsidR="00275C7E" w:rsidRPr="00244A95">
        <w:rPr>
          <w:lang w:val="en-US"/>
        </w:rPr>
        <w:t>p</w:t>
      </w:r>
      <w:r w:rsidRPr="00244A95">
        <w:rPr>
          <w:lang w:val="en-US"/>
        </w:rPr>
        <w:t>resident accepted it immediately.</w:t>
      </w:r>
      <w:r w:rsidR="00A96915" w:rsidRPr="00244A95">
        <w:rPr>
          <w:rStyle w:val="FootnoteReference"/>
          <w:lang w:val="en-US"/>
        </w:rPr>
        <w:footnoteReference w:id="57"/>
      </w:r>
      <w:r w:rsidRPr="00244A95">
        <w:rPr>
          <w:lang w:val="en-US"/>
        </w:rPr>
        <w:t xml:space="preserve"> The resignation aroused astonishment</w:t>
      </w:r>
      <w:r w:rsidR="00A96915" w:rsidRPr="00244A95">
        <w:rPr>
          <w:lang w:val="en-US"/>
        </w:rPr>
        <w:t>,</w:t>
      </w:r>
      <w:r w:rsidRPr="00244A95">
        <w:rPr>
          <w:lang w:val="en-US"/>
        </w:rPr>
        <w:t xml:space="preserve"> and the press reported that the </w:t>
      </w:r>
      <w:r w:rsidR="00275C7E" w:rsidRPr="00244A95">
        <w:rPr>
          <w:lang w:val="en-US"/>
        </w:rPr>
        <w:t>p</w:t>
      </w:r>
      <w:r w:rsidRPr="00244A95">
        <w:rPr>
          <w:lang w:val="en-US"/>
        </w:rPr>
        <w:t xml:space="preserve">resident </w:t>
      </w:r>
      <w:r w:rsidR="0056207C">
        <w:rPr>
          <w:lang w:val="en-US"/>
        </w:rPr>
        <w:t xml:space="preserve">had </w:t>
      </w:r>
      <w:r w:rsidRPr="00244A95">
        <w:rPr>
          <w:lang w:val="en-US"/>
        </w:rPr>
        <w:t xml:space="preserve">refused to accept </w:t>
      </w:r>
      <w:r w:rsidR="00A96915" w:rsidRPr="00244A95">
        <w:rPr>
          <w:lang w:val="en-US"/>
        </w:rPr>
        <w:t xml:space="preserve">it </w:t>
      </w:r>
      <w:r w:rsidRPr="00244A95">
        <w:rPr>
          <w:lang w:val="en-US"/>
        </w:rPr>
        <w:t xml:space="preserve">for two months (apparently </w:t>
      </w:r>
      <w:r w:rsidR="009C5789" w:rsidRPr="00244A95">
        <w:rPr>
          <w:lang w:val="en-US"/>
        </w:rPr>
        <w:t xml:space="preserve">it was </w:t>
      </w:r>
      <w:r w:rsidRPr="00244A95">
        <w:rPr>
          <w:lang w:val="en-US"/>
        </w:rPr>
        <w:t xml:space="preserve">submitted </w:t>
      </w:r>
      <w:r w:rsidR="009C5789" w:rsidRPr="00244A95">
        <w:rPr>
          <w:lang w:val="en-US"/>
        </w:rPr>
        <w:t xml:space="preserve">even </w:t>
      </w:r>
      <w:r w:rsidRPr="00244A95">
        <w:rPr>
          <w:lang w:val="en-US"/>
        </w:rPr>
        <w:t xml:space="preserve">earlier), but a day after </w:t>
      </w:r>
      <w:r w:rsidR="009C5789" w:rsidRPr="00244A95">
        <w:rPr>
          <w:lang w:val="en-US"/>
        </w:rPr>
        <w:t xml:space="preserve">its </w:t>
      </w:r>
      <w:r w:rsidRPr="00244A95">
        <w:rPr>
          <w:lang w:val="en-US"/>
        </w:rPr>
        <w:t>acceptance</w:t>
      </w:r>
      <w:r w:rsidR="009C5789" w:rsidRPr="00244A95">
        <w:rPr>
          <w:lang w:val="en-US"/>
        </w:rPr>
        <w:t>,</w:t>
      </w:r>
      <w:r w:rsidRPr="00244A95">
        <w:rPr>
          <w:lang w:val="en-US"/>
        </w:rPr>
        <w:t xml:space="preserve"> he gave </w:t>
      </w:r>
      <w:r w:rsidR="009E08CE" w:rsidRPr="00244A95">
        <w:rPr>
          <w:lang w:val="en-US"/>
        </w:rPr>
        <w:t>Jallad</w:t>
      </w:r>
      <w:r w:rsidRPr="00244A95">
        <w:rPr>
          <w:lang w:val="en-US"/>
        </w:rPr>
        <w:t xml:space="preserve"> the Palestinian </w:t>
      </w:r>
      <w:r w:rsidR="009C5789" w:rsidRPr="00244A95">
        <w:rPr>
          <w:lang w:val="en-US"/>
        </w:rPr>
        <w:t>Honorary Star Award</w:t>
      </w:r>
      <w:r w:rsidRPr="00244A95">
        <w:rPr>
          <w:lang w:val="en-US"/>
        </w:rPr>
        <w:t xml:space="preserve">. The </w:t>
      </w:r>
      <w:r w:rsidR="0056207C" w:rsidRPr="00244A95">
        <w:rPr>
          <w:lang w:val="en-US"/>
        </w:rPr>
        <w:t xml:space="preserve">press </w:t>
      </w:r>
      <w:r w:rsidR="0056207C" w:rsidRPr="00244A95">
        <w:rPr>
          <w:lang w:val="en-US"/>
        </w:rPr>
        <w:t xml:space="preserve">attributed </w:t>
      </w:r>
      <w:r w:rsidR="0056207C">
        <w:rPr>
          <w:lang w:val="en-US"/>
        </w:rPr>
        <w:t xml:space="preserve">the </w:t>
      </w:r>
      <w:r w:rsidRPr="00244A95">
        <w:rPr>
          <w:lang w:val="en-US"/>
        </w:rPr>
        <w:t xml:space="preserve">resignation to opposition </w:t>
      </w:r>
      <w:r w:rsidR="00275C7E" w:rsidRPr="00244A95">
        <w:rPr>
          <w:lang w:val="en-US"/>
        </w:rPr>
        <w:t xml:space="preserve">to </w:t>
      </w:r>
      <w:r w:rsidRPr="00244A95">
        <w:rPr>
          <w:lang w:val="en-US"/>
        </w:rPr>
        <w:t>Abbas</w:t>
      </w:r>
      <w:r w:rsidR="00A846D6" w:rsidRPr="00244A95">
        <w:rPr>
          <w:lang w:val="en-US"/>
        </w:rPr>
        <w:t>’</w:t>
      </w:r>
      <w:r w:rsidR="00F85D2C">
        <w:rPr>
          <w:lang w:val="en-US"/>
        </w:rPr>
        <w:t>s</w:t>
      </w:r>
      <w:r w:rsidRPr="00244A95">
        <w:rPr>
          <w:lang w:val="en-US"/>
        </w:rPr>
        <w:t xml:space="preserve"> intentions regarding the appointment of </w:t>
      </w:r>
      <w:r w:rsidR="009E08CE" w:rsidRPr="00244A95">
        <w:rPr>
          <w:lang w:val="en-US"/>
        </w:rPr>
        <w:t>Jallad</w:t>
      </w:r>
      <w:r w:rsidR="00A846D6" w:rsidRPr="00244A95">
        <w:rPr>
          <w:lang w:val="en-US"/>
        </w:rPr>
        <w:t>’</w:t>
      </w:r>
      <w:r w:rsidRPr="00244A95">
        <w:rPr>
          <w:lang w:val="en-US"/>
        </w:rPr>
        <w:t>s successor among members of the Supreme Judicial Council</w:t>
      </w:r>
      <w:commentRangeStart w:id="20"/>
      <w:r w:rsidRPr="00244A95">
        <w:rPr>
          <w:lang w:val="en-US"/>
        </w:rPr>
        <w:t>.</w:t>
      </w:r>
      <w:r w:rsidR="009C5789" w:rsidRPr="00244A95">
        <w:rPr>
          <w:rStyle w:val="FootnoteReference"/>
          <w:lang w:val="en-US"/>
        </w:rPr>
        <w:footnoteReference w:id="58"/>
      </w:r>
      <w:commentRangeEnd w:id="20"/>
      <w:r w:rsidR="0056207C">
        <w:rPr>
          <w:rStyle w:val="CommentReference"/>
        </w:rPr>
        <w:commentReference w:id="20"/>
      </w:r>
      <w:r w:rsidRPr="00244A95">
        <w:rPr>
          <w:lang w:val="en-US"/>
        </w:rPr>
        <w:t xml:space="preserve"> The resignation did </w:t>
      </w:r>
      <w:r w:rsidR="009C5789" w:rsidRPr="00244A95">
        <w:rPr>
          <w:lang w:val="en-US"/>
        </w:rPr>
        <w:t xml:space="preserve">indeed </w:t>
      </w:r>
      <w:r w:rsidRPr="00244A95">
        <w:rPr>
          <w:lang w:val="en-US"/>
        </w:rPr>
        <w:t xml:space="preserve">mark the beginning of one of the heroic struggles for independence </w:t>
      </w:r>
      <w:r w:rsidR="009C5789" w:rsidRPr="00244A95">
        <w:rPr>
          <w:lang w:val="en-US"/>
        </w:rPr>
        <w:t xml:space="preserve">by </w:t>
      </w:r>
      <w:r w:rsidRPr="00244A95">
        <w:rPr>
          <w:lang w:val="en-US"/>
        </w:rPr>
        <w:t>the Palestinian judiciary.</w:t>
      </w:r>
    </w:p>
    <w:p w14:paraId="0AB3BC3B" w14:textId="55A96048" w:rsidR="00D24B8B" w:rsidRPr="00244A95" w:rsidRDefault="00D24B8B" w:rsidP="00120FA9">
      <w:pPr>
        <w:spacing w:line="360" w:lineRule="auto"/>
        <w:jc w:val="both"/>
        <w:rPr>
          <w:b/>
          <w:bCs/>
          <w:lang w:val="en-US"/>
        </w:rPr>
      </w:pPr>
      <w:r w:rsidRPr="00244A95">
        <w:rPr>
          <w:b/>
          <w:bCs/>
          <w:lang w:val="en-US"/>
        </w:rPr>
        <w:lastRenderedPageBreak/>
        <w:t xml:space="preserve">4. The Rise and Fall of Ali </w:t>
      </w:r>
      <w:r w:rsidR="009C5789" w:rsidRPr="00244A95">
        <w:rPr>
          <w:b/>
          <w:bCs/>
          <w:lang w:val="en-US"/>
        </w:rPr>
        <w:t>Mhanna</w:t>
      </w:r>
      <w:r w:rsidRPr="00244A95">
        <w:rPr>
          <w:b/>
          <w:bCs/>
          <w:lang w:val="en-US"/>
        </w:rPr>
        <w:t xml:space="preserve">: </w:t>
      </w:r>
      <w:r w:rsidR="009C5789" w:rsidRPr="00244A95">
        <w:rPr>
          <w:b/>
          <w:bCs/>
          <w:lang w:val="en-US"/>
        </w:rPr>
        <w:t xml:space="preserve">Open Warfare </w:t>
      </w:r>
      <w:r w:rsidRPr="00244A95">
        <w:rPr>
          <w:b/>
          <w:bCs/>
          <w:lang w:val="en-US"/>
        </w:rPr>
        <w:t>(2014-2016)</w:t>
      </w:r>
    </w:p>
    <w:p w14:paraId="78261773" w14:textId="0D1B38D7" w:rsidR="00D24B8B" w:rsidRPr="00244A95" w:rsidRDefault="00D24B8B" w:rsidP="00120FA9">
      <w:pPr>
        <w:spacing w:line="360" w:lineRule="auto"/>
        <w:jc w:val="both"/>
        <w:rPr>
          <w:lang w:val="en-US"/>
        </w:rPr>
      </w:pPr>
      <w:r w:rsidRPr="00244A95">
        <w:rPr>
          <w:lang w:val="en-US"/>
        </w:rPr>
        <w:t xml:space="preserve">The background to </w:t>
      </w:r>
      <w:r w:rsidR="009E08CE" w:rsidRPr="00244A95">
        <w:rPr>
          <w:lang w:val="en-US"/>
        </w:rPr>
        <w:t>Jallad</w:t>
      </w:r>
      <w:r w:rsidR="00A846D6" w:rsidRPr="00244A95">
        <w:rPr>
          <w:lang w:val="en-US"/>
        </w:rPr>
        <w:t>’</w:t>
      </w:r>
      <w:r w:rsidRPr="00244A95">
        <w:rPr>
          <w:lang w:val="en-US"/>
        </w:rPr>
        <w:t xml:space="preserve">s early resignation </w:t>
      </w:r>
      <w:r w:rsidR="009C5789" w:rsidRPr="00244A95">
        <w:rPr>
          <w:lang w:val="en-US"/>
        </w:rPr>
        <w:t xml:space="preserve">was in fact related to </w:t>
      </w:r>
      <w:r w:rsidRPr="00244A95">
        <w:rPr>
          <w:lang w:val="en-US"/>
        </w:rPr>
        <w:t>President Abbas</w:t>
      </w:r>
      <w:r w:rsidR="00A846D6" w:rsidRPr="00244A95">
        <w:rPr>
          <w:lang w:val="en-US"/>
        </w:rPr>
        <w:t>’</w:t>
      </w:r>
      <w:r w:rsidR="00F85D2C">
        <w:rPr>
          <w:lang w:val="en-US"/>
        </w:rPr>
        <w:t>s</w:t>
      </w:r>
      <w:r w:rsidRPr="00244A95">
        <w:rPr>
          <w:lang w:val="en-US"/>
        </w:rPr>
        <w:t xml:space="preserve"> plan to appoint Ali </w:t>
      </w:r>
      <w:r w:rsidR="009C5789" w:rsidRPr="00244A95">
        <w:rPr>
          <w:lang w:val="en-US"/>
        </w:rPr>
        <w:t>Mhanna</w:t>
      </w:r>
      <w:r w:rsidRPr="00244A95">
        <w:rPr>
          <w:lang w:val="en-US"/>
        </w:rPr>
        <w:t xml:space="preserve"> (</w:t>
      </w:r>
      <w:r w:rsidR="009C5789" w:rsidRPr="00244A95">
        <w:rPr>
          <w:rFonts w:ascii="Arial" w:hAnsi="Arial" w:cs="Arial"/>
          <w:sz w:val="24"/>
          <w:szCs w:val="24"/>
          <w:rtl/>
          <w:lang w:val="en-US" w:bidi="ar-SA"/>
        </w:rPr>
        <w:t>علي</w:t>
      </w:r>
      <w:r w:rsidR="009C5789" w:rsidRPr="00244A95">
        <w:rPr>
          <w:rFonts w:ascii="David" w:hAnsi="David" w:cs="David"/>
          <w:sz w:val="24"/>
          <w:szCs w:val="24"/>
          <w:rtl/>
          <w:lang w:val="en-US" w:bidi="ar-SA"/>
        </w:rPr>
        <w:t xml:space="preserve"> </w:t>
      </w:r>
      <w:r w:rsidR="009C5789" w:rsidRPr="00244A95">
        <w:rPr>
          <w:rFonts w:ascii="Arial" w:hAnsi="Arial" w:cs="Arial"/>
          <w:sz w:val="24"/>
          <w:szCs w:val="24"/>
          <w:rtl/>
          <w:lang w:val="en-US" w:bidi="ar-SA"/>
        </w:rPr>
        <w:t>جميل</w:t>
      </w:r>
      <w:r w:rsidR="009C5789" w:rsidRPr="00244A95">
        <w:rPr>
          <w:rFonts w:ascii="David" w:hAnsi="David" w:cs="David"/>
          <w:sz w:val="24"/>
          <w:szCs w:val="24"/>
          <w:rtl/>
          <w:lang w:val="en-US" w:bidi="ar-SA"/>
        </w:rPr>
        <w:t xml:space="preserve"> </w:t>
      </w:r>
      <w:r w:rsidR="009C5789" w:rsidRPr="00244A95">
        <w:rPr>
          <w:rFonts w:ascii="Arial" w:hAnsi="Arial" w:cs="Arial"/>
          <w:sz w:val="24"/>
          <w:szCs w:val="24"/>
          <w:rtl/>
          <w:lang w:val="en-US" w:bidi="ar-SA"/>
        </w:rPr>
        <w:t>مصطفى</w:t>
      </w:r>
      <w:r w:rsidR="009C5789" w:rsidRPr="00244A95">
        <w:rPr>
          <w:rFonts w:ascii="David" w:hAnsi="David" w:cs="David"/>
          <w:sz w:val="24"/>
          <w:szCs w:val="24"/>
          <w:rtl/>
          <w:lang w:val="en-US" w:bidi="ar-SA"/>
        </w:rPr>
        <w:t xml:space="preserve"> </w:t>
      </w:r>
      <w:r w:rsidR="009C5789" w:rsidRPr="00244A95">
        <w:rPr>
          <w:rFonts w:ascii="Arial" w:hAnsi="Arial" w:cs="Arial"/>
          <w:sz w:val="24"/>
          <w:szCs w:val="24"/>
          <w:rtl/>
          <w:lang w:val="en-US" w:bidi="ar-SA"/>
        </w:rPr>
        <w:t>مهنا</w:t>
      </w:r>
      <w:r w:rsidRPr="00244A95">
        <w:rPr>
          <w:lang w:val="en-US"/>
        </w:rPr>
        <w:t>)</w:t>
      </w:r>
      <w:r w:rsidR="0056207C">
        <w:rPr>
          <w:lang w:val="en-US"/>
        </w:rPr>
        <w:t xml:space="preserve"> as Jallad’s replacement</w:t>
      </w:r>
      <w:r w:rsidRPr="00244A95">
        <w:rPr>
          <w:lang w:val="en-US"/>
        </w:rPr>
        <w:t xml:space="preserve">. </w:t>
      </w:r>
      <w:r w:rsidR="009C5789" w:rsidRPr="00244A95">
        <w:rPr>
          <w:lang w:val="en-US"/>
        </w:rPr>
        <w:t>Mhanna</w:t>
      </w:r>
      <w:r w:rsidRPr="00244A95">
        <w:rPr>
          <w:lang w:val="en-US"/>
        </w:rPr>
        <w:t xml:space="preserve">, a relatively young jurist, born in 1954, completed his </w:t>
      </w:r>
      <w:r w:rsidR="00455F77" w:rsidRPr="00244A95">
        <w:rPr>
          <w:lang w:val="en-US"/>
        </w:rPr>
        <w:t xml:space="preserve">study of </w:t>
      </w:r>
      <w:r w:rsidRPr="00244A95">
        <w:rPr>
          <w:lang w:val="en-US"/>
        </w:rPr>
        <w:t xml:space="preserve">law at </w:t>
      </w:r>
      <w:r w:rsidR="009C5789" w:rsidRPr="00244A95">
        <w:rPr>
          <w:lang w:val="en-US"/>
        </w:rPr>
        <w:t xml:space="preserve">the University of </w:t>
      </w:r>
      <w:r w:rsidRPr="00244A95">
        <w:rPr>
          <w:lang w:val="en-US"/>
        </w:rPr>
        <w:t>Beirut in 1976</w:t>
      </w:r>
      <w:r w:rsidR="009C5789" w:rsidRPr="00244A95">
        <w:rPr>
          <w:lang w:val="en-US"/>
        </w:rPr>
        <w:t>,</w:t>
      </w:r>
      <w:r w:rsidRPr="00244A95">
        <w:rPr>
          <w:lang w:val="en-US"/>
        </w:rPr>
        <w:t xml:space="preserve"> and </w:t>
      </w:r>
      <w:r w:rsidR="0056207C">
        <w:rPr>
          <w:lang w:val="en-US"/>
        </w:rPr>
        <w:t>had been</w:t>
      </w:r>
      <w:r w:rsidRPr="00244A95">
        <w:rPr>
          <w:lang w:val="en-US"/>
        </w:rPr>
        <w:t xml:space="preserve"> a senior member of the Fatah movement since 1973.</w:t>
      </w:r>
      <w:r w:rsidR="009C5789" w:rsidRPr="00244A95">
        <w:rPr>
          <w:rStyle w:val="FootnoteReference"/>
          <w:lang w:val="en-US"/>
        </w:rPr>
        <w:footnoteReference w:id="59"/>
      </w:r>
      <w:r w:rsidRPr="00244A95">
        <w:rPr>
          <w:lang w:val="en-US"/>
        </w:rPr>
        <w:t xml:space="preserve"> In the 1980s</w:t>
      </w:r>
      <w:r w:rsidR="00E20E07">
        <w:rPr>
          <w:lang w:val="en-US"/>
        </w:rPr>
        <w:t>,</w:t>
      </w:r>
      <w:r w:rsidRPr="00244A95">
        <w:rPr>
          <w:lang w:val="en-US"/>
        </w:rPr>
        <w:t xml:space="preserve"> he </w:t>
      </w:r>
      <w:r w:rsidR="009C5789" w:rsidRPr="00244A95">
        <w:rPr>
          <w:lang w:val="en-US"/>
        </w:rPr>
        <w:t xml:space="preserve">served time </w:t>
      </w:r>
      <w:r w:rsidRPr="00244A95">
        <w:rPr>
          <w:lang w:val="en-US"/>
        </w:rPr>
        <w:t>in an Israeli prison</w:t>
      </w:r>
      <w:r w:rsidR="009C5789" w:rsidRPr="00244A95">
        <w:rPr>
          <w:lang w:val="en-US"/>
        </w:rPr>
        <w:t>,</w:t>
      </w:r>
      <w:r w:rsidRPr="00244A95">
        <w:rPr>
          <w:lang w:val="en-US"/>
        </w:rPr>
        <w:t xml:space="preserve"> and was released in 1985 in a prisoner exchange deal known as the </w:t>
      </w:r>
      <w:r w:rsidR="00A846D6" w:rsidRPr="00244A95">
        <w:rPr>
          <w:lang w:val="en-US"/>
        </w:rPr>
        <w:t>“</w:t>
      </w:r>
      <w:r w:rsidRPr="00244A95">
        <w:rPr>
          <w:lang w:val="en-US"/>
        </w:rPr>
        <w:t>Jibril deal.</w:t>
      </w:r>
      <w:r w:rsidR="00A846D6" w:rsidRPr="00244A95">
        <w:rPr>
          <w:lang w:val="en-US"/>
        </w:rPr>
        <w:t>”</w:t>
      </w:r>
      <w:r w:rsidR="00D920BC" w:rsidRPr="00244A95">
        <w:rPr>
          <w:rStyle w:val="FootnoteReference"/>
          <w:lang w:val="en-US"/>
        </w:rPr>
        <w:footnoteReference w:id="60"/>
      </w:r>
      <w:r w:rsidRPr="00244A95">
        <w:rPr>
          <w:lang w:val="en-US"/>
        </w:rPr>
        <w:t xml:space="preserve"> </w:t>
      </w:r>
      <w:r w:rsidR="00D920BC" w:rsidRPr="00244A95">
        <w:rPr>
          <w:lang w:val="en-US"/>
        </w:rPr>
        <w:t xml:space="preserve">From </w:t>
      </w:r>
      <w:r w:rsidRPr="00244A95">
        <w:rPr>
          <w:lang w:val="en-US"/>
        </w:rPr>
        <w:t>1994</w:t>
      </w:r>
      <w:r w:rsidR="0056207C">
        <w:rPr>
          <w:lang w:val="en-US"/>
        </w:rPr>
        <w:t>,</w:t>
      </w:r>
      <w:r w:rsidR="00D920BC" w:rsidRPr="00244A95">
        <w:rPr>
          <w:lang w:val="en-US"/>
        </w:rPr>
        <w:t xml:space="preserve"> </w:t>
      </w:r>
      <w:r w:rsidRPr="00244A95">
        <w:rPr>
          <w:lang w:val="en-US"/>
        </w:rPr>
        <w:t>he r</w:t>
      </w:r>
      <w:r w:rsidR="0056207C">
        <w:rPr>
          <w:lang w:val="en-US"/>
        </w:rPr>
        <w:t>a</w:t>
      </w:r>
      <w:r w:rsidRPr="00244A95">
        <w:rPr>
          <w:lang w:val="en-US"/>
        </w:rPr>
        <w:t>n a law firm in Ramallah</w:t>
      </w:r>
      <w:r w:rsidR="00D920BC" w:rsidRPr="00244A95">
        <w:rPr>
          <w:lang w:val="en-US"/>
        </w:rPr>
        <w:t>,</w:t>
      </w:r>
      <w:r w:rsidRPr="00244A95">
        <w:rPr>
          <w:lang w:val="en-US"/>
        </w:rPr>
        <w:t xml:space="preserve"> and was one of the founders and </w:t>
      </w:r>
      <w:r w:rsidR="00D920BC" w:rsidRPr="00244A95">
        <w:rPr>
          <w:lang w:val="en-US"/>
        </w:rPr>
        <w:t xml:space="preserve">chairmen </w:t>
      </w:r>
      <w:r w:rsidRPr="00244A95">
        <w:rPr>
          <w:lang w:val="en-US"/>
        </w:rPr>
        <w:t>of the Palestinian Bar Association.</w:t>
      </w:r>
      <w:r w:rsidR="00D920BC" w:rsidRPr="00244A95">
        <w:rPr>
          <w:rStyle w:val="FootnoteReference"/>
          <w:lang w:val="en-US"/>
        </w:rPr>
        <w:footnoteReference w:id="61"/>
      </w:r>
      <w:r w:rsidRPr="00244A95">
        <w:rPr>
          <w:lang w:val="en-US"/>
        </w:rPr>
        <w:t xml:space="preserve"> From 2012 to 2014, </w:t>
      </w:r>
      <w:r w:rsidR="00D920BC" w:rsidRPr="00244A95">
        <w:rPr>
          <w:lang w:val="en-US"/>
        </w:rPr>
        <w:t xml:space="preserve">he served </w:t>
      </w:r>
      <w:r w:rsidRPr="00244A95">
        <w:rPr>
          <w:lang w:val="en-US"/>
        </w:rPr>
        <w:t>as Minister of Justice in the governments of Salam Fayyad and Rami Hamdallah.</w:t>
      </w:r>
      <w:r w:rsidR="00D920BC" w:rsidRPr="00244A95">
        <w:rPr>
          <w:rStyle w:val="FootnoteReference"/>
          <w:lang w:val="en-US"/>
        </w:rPr>
        <w:footnoteReference w:id="62"/>
      </w:r>
      <w:r w:rsidRPr="00244A95">
        <w:rPr>
          <w:lang w:val="en-US"/>
        </w:rPr>
        <w:t xml:space="preserve"> In May 2014, negotiations were </w:t>
      </w:r>
      <w:r w:rsidR="00D920BC" w:rsidRPr="00244A95">
        <w:rPr>
          <w:lang w:val="en-US"/>
        </w:rPr>
        <w:t xml:space="preserve">conducted to </w:t>
      </w:r>
      <w:r w:rsidRPr="00244A95">
        <w:rPr>
          <w:lang w:val="en-US"/>
        </w:rPr>
        <w:t>establish</w:t>
      </w:r>
      <w:r w:rsidR="00D920BC" w:rsidRPr="00244A95">
        <w:rPr>
          <w:lang w:val="en-US"/>
        </w:rPr>
        <w:t xml:space="preserve"> </w:t>
      </w:r>
      <w:r w:rsidRPr="00244A95">
        <w:rPr>
          <w:lang w:val="en-US"/>
        </w:rPr>
        <w:t xml:space="preserve">a new Palestinian </w:t>
      </w:r>
      <w:r w:rsidR="00A846D6" w:rsidRPr="00244A95">
        <w:rPr>
          <w:lang w:val="en-US"/>
        </w:rPr>
        <w:t>“</w:t>
      </w:r>
      <w:r w:rsidRPr="00244A95">
        <w:rPr>
          <w:lang w:val="en-US"/>
        </w:rPr>
        <w:t>national consensus</w:t>
      </w:r>
      <w:r w:rsidR="00A846D6" w:rsidRPr="00244A95">
        <w:rPr>
          <w:lang w:val="en-US"/>
        </w:rPr>
        <w:t>”</w:t>
      </w:r>
      <w:r w:rsidRPr="00244A95">
        <w:rPr>
          <w:lang w:val="en-US"/>
        </w:rPr>
        <w:t xml:space="preserve"> government, which was </w:t>
      </w:r>
      <w:r w:rsidR="00992460">
        <w:rPr>
          <w:lang w:val="en-US"/>
        </w:rPr>
        <w:t>formed</w:t>
      </w:r>
      <w:r w:rsidR="00D920BC" w:rsidRPr="00244A95">
        <w:rPr>
          <w:lang w:val="en-US"/>
        </w:rPr>
        <w:t xml:space="preserve"> </w:t>
      </w:r>
      <w:r w:rsidRPr="00244A95">
        <w:rPr>
          <w:lang w:val="en-US"/>
        </w:rPr>
        <w:t>on June 2, 2014.</w:t>
      </w:r>
      <w:r w:rsidR="00D920BC" w:rsidRPr="00244A95">
        <w:rPr>
          <w:rStyle w:val="FootnoteReference"/>
          <w:lang w:val="en-US"/>
        </w:rPr>
        <w:footnoteReference w:id="63"/>
      </w:r>
      <w:r w:rsidRPr="00244A95">
        <w:rPr>
          <w:lang w:val="en-US"/>
        </w:rPr>
        <w:t xml:space="preserve"> </w:t>
      </w:r>
      <w:r w:rsidR="00992460">
        <w:rPr>
          <w:lang w:val="en-US"/>
        </w:rPr>
        <w:t xml:space="preserve">That government’s </w:t>
      </w:r>
      <w:r w:rsidR="00992460" w:rsidRPr="00244A95">
        <w:rPr>
          <w:lang w:val="en-US"/>
        </w:rPr>
        <w:t xml:space="preserve">Minister of </w:t>
      </w:r>
      <w:commentRangeStart w:id="21"/>
      <w:r w:rsidR="00992460" w:rsidRPr="00244A95">
        <w:rPr>
          <w:lang w:val="en-US"/>
        </w:rPr>
        <w:t>Justice</w:t>
      </w:r>
      <w:commentRangeEnd w:id="21"/>
      <w:r w:rsidR="00992460">
        <w:rPr>
          <w:rStyle w:val="CommentReference"/>
        </w:rPr>
        <w:commentReference w:id="21"/>
      </w:r>
      <w:r w:rsidR="00992460" w:rsidRPr="00244A95">
        <w:rPr>
          <w:lang w:val="en-US"/>
        </w:rPr>
        <w:t xml:space="preserve"> </w:t>
      </w:r>
      <w:r w:rsidR="00992460">
        <w:rPr>
          <w:lang w:val="en-US"/>
        </w:rPr>
        <w:t>was</w:t>
      </w:r>
      <w:r w:rsidR="00992460">
        <w:rPr>
          <w:lang w:val="en-US"/>
        </w:rPr>
        <w:t xml:space="preserve"> </w:t>
      </w:r>
      <w:r w:rsidR="00992460">
        <w:rPr>
          <w:lang w:val="en-US"/>
        </w:rPr>
        <w:t xml:space="preserve"> a</w:t>
      </w:r>
      <w:r w:rsidRPr="00244A95">
        <w:rPr>
          <w:lang w:val="en-US"/>
        </w:rPr>
        <w:t xml:space="preserve"> </w:t>
      </w:r>
      <w:r w:rsidR="00D920BC" w:rsidRPr="00244A95">
        <w:rPr>
          <w:lang w:val="en-US"/>
        </w:rPr>
        <w:t xml:space="preserve">jurist </w:t>
      </w:r>
      <w:r w:rsidRPr="00244A95">
        <w:rPr>
          <w:lang w:val="en-US"/>
        </w:rPr>
        <w:t>born in Khan Yunis in the Gaza Strip</w:t>
      </w:r>
      <w:r w:rsidR="00992460">
        <w:rPr>
          <w:lang w:val="en-US"/>
        </w:rPr>
        <w:t xml:space="preserve"> a</w:t>
      </w:r>
      <w:r w:rsidR="00E20E07">
        <w:rPr>
          <w:lang w:val="en-US"/>
        </w:rPr>
        <w:t>n</w:t>
      </w:r>
      <w:r w:rsidR="00992460">
        <w:rPr>
          <w:lang w:val="en-US"/>
        </w:rPr>
        <w:t>d</w:t>
      </w:r>
      <w:r w:rsidRPr="00244A95">
        <w:rPr>
          <w:lang w:val="en-US"/>
        </w:rPr>
        <w:t xml:space="preserve"> </w:t>
      </w:r>
      <w:r w:rsidR="00D920BC" w:rsidRPr="00244A95">
        <w:rPr>
          <w:lang w:val="en-US"/>
        </w:rPr>
        <w:t>wa</w:t>
      </w:r>
      <w:r w:rsidRPr="00244A95">
        <w:rPr>
          <w:lang w:val="en-US"/>
        </w:rPr>
        <w:t>s not linked to the Fatah movement</w:t>
      </w:r>
      <w:r w:rsidR="00992460">
        <w:rPr>
          <w:lang w:val="en-US"/>
        </w:rPr>
        <w:t>.</w:t>
      </w:r>
      <w:r w:rsidR="00D920BC" w:rsidRPr="00244A95">
        <w:rPr>
          <w:rStyle w:val="FootnoteReference"/>
          <w:lang w:val="en-US"/>
        </w:rPr>
        <w:footnoteReference w:id="64"/>
      </w:r>
      <w:r w:rsidRPr="00244A95">
        <w:rPr>
          <w:lang w:val="en-US"/>
        </w:rPr>
        <w:t xml:space="preserve"> A day before its establishment, on June 1, 2014, </w:t>
      </w:r>
      <w:r w:rsidR="009C5789" w:rsidRPr="00244A95">
        <w:rPr>
          <w:lang w:val="en-US"/>
        </w:rPr>
        <w:t>Mhanna</w:t>
      </w:r>
      <w:r w:rsidRPr="00244A95">
        <w:rPr>
          <w:lang w:val="en-US"/>
        </w:rPr>
        <w:t xml:space="preserve"> was appointed by Abbas as </w:t>
      </w:r>
      <w:r w:rsidR="00455F77" w:rsidRPr="00244A95">
        <w:rPr>
          <w:lang w:val="en-US"/>
        </w:rPr>
        <w:t xml:space="preserve">Chief Justice </w:t>
      </w:r>
      <w:r w:rsidRPr="00244A95">
        <w:rPr>
          <w:lang w:val="en-US"/>
        </w:rPr>
        <w:t>of the Supreme Court and Chairman of the Supreme Judicial Council,</w:t>
      </w:r>
      <w:r w:rsidR="00D920BC" w:rsidRPr="00244A95">
        <w:rPr>
          <w:rStyle w:val="FootnoteReference"/>
          <w:lang w:val="en-US"/>
        </w:rPr>
        <w:footnoteReference w:id="65"/>
      </w:r>
      <w:r w:rsidRPr="00244A95">
        <w:rPr>
          <w:lang w:val="en-US"/>
        </w:rPr>
        <w:t xml:space="preserve"> having previously resigned all his </w:t>
      </w:r>
      <w:r w:rsidR="00992460">
        <w:rPr>
          <w:lang w:val="en-US"/>
        </w:rPr>
        <w:t xml:space="preserve">other </w:t>
      </w:r>
      <w:r w:rsidRPr="00244A95">
        <w:rPr>
          <w:lang w:val="en-US"/>
        </w:rPr>
        <w:t>positions.</w:t>
      </w:r>
      <w:r w:rsidR="00D920BC" w:rsidRPr="00244A95">
        <w:rPr>
          <w:rStyle w:val="FootnoteReference"/>
          <w:lang w:val="en-US"/>
        </w:rPr>
        <w:footnoteReference w:id="66"/>
      </w:r>
    </w:p>
    <w:p w14:paraId="685E9CD2" w14:textId="67FF6E97" w:rsidR="00D24B8B" w:rsidRPr="00244A95" w:rsidRDefault="00C03FED" w:rsidP="00120FA9">
      <w:pPr>
        <w:spacing w:line="360" w:lineRule="auto"/>
        <w:jc w:val="both"/>
        <w:rPr>
          <w:lang w:val="en-US"/>
        </w:rPr>
      </w:pPr>
      <w:r w:rsidRPr="00244A95">
        <w:rPr>
          <w:lang w:val="en-US"/>
        </w:rPr>
        <w:t>Similar</w:t>
      </w:r>
      <w:r w:rsidR="00D24B8B" w:rsidRPr="00244A95">
        <w:rPr>
          <w:lang w:val="en-US"/>
        </w:rPr>
        <w:t xml:space="preserve"> to </w:t>
      </w:r>
      <w:r w:rsidR="004E1FE9" w:rsidRPr="00244A95">
        <w:rPr>
          <w:lang w:val="en-US"/>
        </w:rPr>
        <w:t xml:space="preserve">Jallad’s </w:t>
      </w:r>
      <w:r w:rsidR="00D24B8B" w:rsidRPr="00244A95">
        <w:rPr>
          <w:lang w:val="en-US"/>
        </w:rPr>
        <w:t xml:space="preserve">appointment, Abbas </w:t>
      </w:r>
      <w:r w:rsidR="004E1FE9" w:rsidRPr="00244A95">
        <w:rPr>
          <w:lang w:val="en-US"/>
        </w:rPr>
        <w:t xml:space="preserve">once more </w:t>
      </w:r>
      <w:r w:rsidR="00D24B8B" w:rsidRPr="00244A95">
        <w:rPr>
          <w:lang w:val="en-US"/>
        </w:rPr>
        <w:t xml:space="preserve">used his powers to appoint to the </w:t>
      </w:r>
      <w:r w:rsidR="004E1FE9" w:rsidRPr="00244A95">
        <w:rPr>
          <w:lang w:val="en-US"/>
        </w:rPr>
        <w:t xml:space="preserve">most </w:t>
      </w:r>
      <w:r w:rsidR="00D24B8B" w:rsidRPr="00244A95">
        <w:rPr>
          <w:lang w:val="en-US"/>
        </w:rPr>
        <w:t>senior pos</w:t>
      </w:r>
      <w:r w:rsidR="00455F77" w:rsidRPr="00244A95">
        <w:rPr>
          <w:lang w:val="en-US"/>
        </w:rPr>
        <w:t xml:space="preserve">t </w:t>
      </w:r>
      <w:r w:rsidR="00D24B8B" w:rsidRPr="00244A95">
        <w:rPr>
          <w:lang w:val="en-US"/>
        </w:rPr>
        <w:t xml:space="preserve">in the judiciary a politician who had never served as a judge. This time, however, the judges seemed unwilling to accept </w:t>
      </w:r>
      <w:r w:rsidR="00992460" w:rsidRPr="00244A95">
        <w:rPr>
          <w:lang w:val="en-US"/>
        </w:rPr>
        <w:t>Abbas</w:t>
      </w:r>
      <w:r w:rsidR="00992460">
        <w:rPr>
          <w:lang w:val="en-US"/>
        </w:rPr>
        <w:t>’s</w:t>
      </w:r>
      <w:r w:rsidR="00D24B8B" w:rsidRPr="00244A95">
        <w:rPr>
          <w:lang w:val="en-US"/>
        </w:rPr>
        <w:t xml:space="preserve"> arrangement for his retiring </w:t>
      </w:r>
      <w:r w:rsidR="004E1FE9" w:rsidRPr="00244A95">
        <w:rPr>
          <w:lang w:val="en-US"/>
        </w:rPr>
        <w:t>Minister of J</w:t>
      </w:r>
      <w:r w:rsidR="00D24B8B" w:rsidRPr="00244A95">
        <w:rPr>
          <w:lang w:val="en-US"/>
        </w:rPr>
        <w:t xml:space="preserve">ustice. </w:t>
      </w:r>
      <w:r w:rsidR="009E08CE" w:rsidRPr="00244A95">
        <w:rPr>
          <w:lang w:val="en-US"/>
        </w:rPr>
        <w:t>Jallad</w:t>
      </w:r>
      <w:r w:rsidR="00A846D6" w:rsidRPr="00244A95">
        <w:rPr>
          <w:lang w:val="en-US"/>
        </w:rPr>
        <w:t>’</w:t>
      </w:r>
      <w:r w:rsidR="00D24B8B" w:rsidRPr="00244A95">
        <w:rPr>
          <w:lang w:val="en-US"/>
        </w:rPr>
        <w:t xml:space="preserve">s early </w:t>
      </w:r>
      <w:commentRangeStart w:id="22"/>
      <w:r w:rsidR="00D24B8B" w:rsidRPr="00244A95">
        <w:rPr>
          <w:lang w:val="en-US"/>
        </w:rPr>
        <w:t>resignation</w:t>
      </w:r>
      <w:commentRangeEnd w:id="22"/>
      <w:r w:rsidR="00992460">
        <w:rPr>
          <w:rStyle w:val="CommentReference"/>
        </w:rPr>
        <w:commentReference w:id="22"/>
      </w:r>
      <w:r w:rsidR="00D24B8B" w:rsidRPr="00244A95">
        <w:rPr>
          <w:lang w:val="en-US"/>
        </w:rPr>
        <w:t xml:space="preserve"> on Thursday, May 29, 2014, marked the beginning of their struggle </w:t>
      </w:r>
      <w:r w:rsidR="004E1FE9" w:rsidRPr="00244A95">
        <w:rPr>
          <w:lang w:val="en-US"/>
        </w:rPr>
        <w:t xml:space="preserve">against Mhanna’s </w:t>
      </w:r>
      <w:r w:rsidR="00D24B8B" w:rsidRPr="00244A95">
        <w:rPr>
          <w:lang w:val="en-US"/>
        </w:rPr>
        <w:t>appoint</w:t>
      </w:r>
      <w:r w:rsidR="004E1FE9" w:rsidRPr="00244A95">
        <w:rPr>
          <w:lang w:val="en-US"/>
        </w:rPr>
        <w:t>ment</w:t>
      </w:r>
      <w:r w:rsidR="00D24B8B" w:rsidRPr="00244A95">
        <w:rPr>
          <w:lang w:val="en-US"/>
        </w:rPr>
        <w:t xml:space="preserve">. On the Sunday </w:t>
      </w:r>
      <w:r w:rsidR="00D24B8B" w:rsidRPr="00244A95">
        <w:rPr>
          <w:lang w:val="en-US"/>
        </w:rPr>
        <w:lastRenderedPageBreak/>
        <w:t>following the resignation (</w:t>
      </w:r>
      <w:r w:rsidR="004E1FE9" w:rsidRPr="00244A95">
        <w:rPr>
          <w:lang w:val="en-US"/>
        </w:rPr>
        <w:t xml:space="preserve">June </w:t>
      </w:r>
      <w:r w:rsidR="00D24B8B" w:rsidRPr="00244A95">
        <w:rPr>
          <w:lang w:val="en-US"/>
        </w:rPr>
        <w:t>1</w:t>
      </w:r>
      <w:r w:rsidR="004E1FE9" w:rsidRPr="00244A95">
        <w:rPr>
          <w:lang w:val="en-US"/>
        </w:rPr>
        <w:t xml:space="preserve">, </w:t>
      </w:r>
      <w:r w:rsidR="00D24B8B" w:rsidRPr="00244A95">
        <w:rPr>
          <w:lang w:val="en-US"/>
        </w:rPr>
        <w:t>2014), the Supreme Judicial Council convened in Ramallah</w:t>
      </w:r>
      <w:r w:rsidR="00455F77" w:rsidRPr="00244A95">
        <w:rPr>
          <w:lang w:val="en-US"/>
        </w:rPr>
        <w:t>,</w:t>
      </w:r>
      <w:r w:rsidR="00D24B8B" w:rsidRPr="00244A95">
        <w:rPr>
          <w:lang w:val="en-US"/>
        </w:rPr>
        <w:t xml:space="preserve"> and appointed the </w:t>
      </w:r>
      <w:r w:rsidR="00455F77" w:rsidRPr="00244A95">
        <w:rPr>
          <w:lang w:val="en-US"/>
        </w:rPr>
        <w:t xml:space="preserve">Vice President </w:t>
      </w:r>
      <w:r w:rsidR="004E1FE9" w:rsidRPr="00244A95">
        <w:rPr>
          <w:lang w:val="en-US"/>
        </w:rPr>
        <w:t xml:space="preserve">of the resigning </w:t>
      </w:r>
      <w:r w:rsidR="00455F77" w:rsidRPr="00244A95">
        <w:rPr>
          <w:lang w:val="en-US"/>
        </w:rPr>
        <w:t>Chief Justice</w:t>
      </w:r>
      <w:r w:rsidR="00D24B8B" w:rsidRPr="00244A95">
        <w:rPr>
          <w:lang w:val="en-US"/>
        </w:rPr>
        <w:t xml:space="preserve">, Judge Sami </w:t>
      </w:r>
      <w:r w:rsidR="000F1790" w:rsidRPr="00244A95">
        <w:rPr>
          <w:lang w:val="en-US"/>
        </w:rPr>
        <w:t>Sarsour</w:t>
      </w:r>
      <w:r w:rsidR="00D24B8B" w:rsidRPr="00244A95">
        <w:rPr>
          <w:lang w:val="en-US"/>
        </w:rPr>
        <w:t xml:space="preserve"> (</w:t>
      </w:r>
      <w:r w:rsidR="002F386C" w:rsidRPr="00244A95">
        <w:rPr>
          <w:rFonts w:cs="Arial"/>
          <w:rtl/>
          <w:lang w:val="en-US" w:bidi="ar-SA"/>
        </w:rPr>
        <w:t>سامي صرصور</w:t>
      </w:r>
      <w:r w:rsidR="00D24B8B" w:rsidRPr="00244A95">
        <w:rPr>
          <w:lang w:val="en-US"/>
        </w:rPr>
        <w:t xml:space="preserve">) to temporarily replace </w:t>
      </w:r>
      <w:r w:rsidR="009E08CE" w:rsidRPr="00244A95">
        <w:rPr>
          <w:lang w:val="en-US"/>
        </w:rPr>
        <w:t>Jallad</w:t>
      </w:r>
      <w:r w:rsidR="00D24B8B" w:rsidRPr="00244A95">
        <w:rPr>
          <w:lang w:val="en-US"/>
        </w:rPr>
        <w:t xml:space="preserve">. It </w:t>
      </w:r>
      <w:r w:rsidR="002F386C" w:rsidRPr="00244A95">
        <w:rPr>
          <w:lang w:val="en-US"/>
        </w:rPr>
        <w:t xml:space="preserve">further </w:t>
      </w:r>
      <w:r w:rsidR="00D24B8B" w:rsidRPr="00244A95">
        <w:rPr>
          <w:lang w:val="en-US"/>
        </w:rPr>
        <w:t xml:space="preserve">decided to address President Abbas in a letter published the same day in the Palestinian media, requesting him to </w:t>
      </w:r>
      <w:r w:rsidR="00992460">
        <w:rPr>
          <w:lang w:val="en-US"/>
        </w:rPr>
        <w:t xml:space="preserve">devote </w:t>
      </w:r>
      <w:r w:rsidR="00D24B8B" w:rsidRPr="00244A95">
        <w:rPr>
          <w:lang w:val="en-US"/>
        </w:rPr>
        <w:t xml:space="preserve">sufficient time to make decisions regarding the </w:t>
      </w:r>
      <w:r w:rsidR="002F386C" w:rsidRPr="00244A95">
        <w:rPr>
          <w:lang w:val="en-US"/>
        </w:rPr>
        <w:t xml:space="preserve">placement </w:t>
      </w:r>
      <w:r w:rsidR="00D24B8B" w:rsidRPr="00244A95">
        <w:rPr>
          <w:lang w:val="en-US"/>
        </w:rPr>
        <w:t>(</w:t>
      </w:r>
      <w:r w:rsidR="00D24B8B" w:rsidRPr="00244A95">
        <w:rPr>
          <w:i/>
          <w:iCs/>
          <w:lang w:val="en-US"/>
        </w:rPr>
        <w:t>Tansi</w:t>
      </w:r>
      <w:r w:rsidR="002F386C" w:rsidRPr="00244A95">
        <w:rPr>
          <w:i/>
          <w:iCs/>
          <w:lang w:val="en-US"/>
        </w:rPr>
        <w:t>v</w:t>
      </w:r>
      <w:r w:rsidR="00D24B8B" w:rsidRPr="00244A95">
        <w:rPr>
          <w:lang w:val="en-US"/>
        </w:rPr>
        <w:t xml:space="preserve"> - </w:t>
      </w:r>
      <w:commentRangeStart w:id="23"/>
      <w:r w:rsidR="002F386C" w:rsidRPr="00244A95">
        <w:rPr>
          <w:rFonts w:cs="Arial"/>
          <w:rtl/>
          <w:lang w:val="en-US" w:bidi="ar-SA"/>
        </w:rPr>
        <w:t>تنسيب</w:t>
      </w:r>
      <w:commentRangeEnd w:id="23"/>
      <w:r w:rsidR="00992460">
        <w:rPr>
          <w:rStyle w:val="CommentReference"/>
        </w:rPr>
        <w:commentReference w:id="23"/>
      </w:r>
      <w:r w:rsidR="00D24B8B" w:rsidRPr="00244A95">
        <w:rPr>
          <w:lang w:val="en-US"/>
        </w:rPr>
        <w:t xml:space="preserve">) of a new </w:t>
      </w:r>
      <w:r w:rsidR="00455F77" w:rsidRPr="00244A95">
        <w:rPr>
          <w:lang w:val="en-US"/>
        </w:rPr>
        <w:t xml:space="preserve">Chairman for </w:t>
      </w:r>
      <w:r w:rsidR="00D24B8B" w:rsidRPr="00244A95">
        <w:rPr>
          <w:lang w:val="en-US"/>
        </w:rPr>
        <w:t xml:space="preserve">the </w:t>
      </w:r>
      <w:r w:rsidR="002F386C" w:rsidRPr="00244A95">
        <w:rPr>
          <w:lang w:val="en-US"/>
        </w:rPr>
        <w:t>C</w:t>
      </w:r>
      <w:r w:rsidR="00D24B8B" w:rsidRPr="00244A95">
        <w:rPr>
          <w:lang w:val="en-US"/>
        </w:rPr>
        <w:t xml:space="preserve">ouncil and </w:t>
      </w:r>
      <w:r w:rsidR="00455F77" w:rsidRPr="00244A95">
        <w:rPr>
          <w:lang w:val="en-US"/>
        </w:rPr>
        <w:t xml:space="preserve">Chief Justice for </w:t>
      </w:r>
      <w:r w:rsidR="00D24B8B" w:rsidRPr="00244A95">
        <w:rPr>
          <w:lang w:val="en-US"/>
        </w:rPr>
        <w:t xml:space="preserve">the Supreme Court, </w:t>
      </w:r>
      <w:r w:rsidR="00455F77" w:rsidRPr="00244A95">
        <w:rPr>
          <w:lang w:val="en-US"/>
        </w:rPr>
        <w:t xml:space="preserve">following </w:t>
      </w:r>
      <w:r w:rsidR="00D24B8B" w:rsidRPr="00244A95">
        <w:rPr>
          <w:lang w:val="en-US"/>
        </w:rPr>
        <w:t xml:space="preserve">the vacancy </w:t>
      </w:r>
      <w:r w:rsidR="00455F77" w:rsidRPr="00244A95">
        <w:rPr>
          <w:lang w:val="en-US"/>
        </w:rPr>
        <w:t xml:space="preserve">that had been </w:t>
      </w:r>
      <w:r w:rsidR="002F386C" w:rsidRPr="00244A95">
        <w:rPr>
          <w:lang w:val="en-US"/>
        </w:rPr>
        <w:t xml:space="preserve">created, </w:t>
      </w:r>
      <w:r w:rsidR="00D24B8B" w:rsidRPr="00244A95">
        <w:rPr>
          <w:lang w:val="en-US"/>
        </w:rPr>
        <w:t xml:space="preserve">and in accordance with Palestinian Basic Law and </w:t>
      </w:r>
      <w:r w:rsidR="002F386C" w:rsidRPr="00244A95">
        <w:rPr>
          <w:lang w:val="en-US"/>
        </w:rPr>
        <w:t xml:space="preserve">the </w:t>
      </w:r>
      <w:r w:rsidR="00D24B8B" w:rsidRPr="00244A95">
        <w:rPr>
          <w:lang w:val="en-US"/>
        </w:rPr>
        <w:t>Judiciary</w:t>
      </w:r>
      <w:r w:rsidR="002F386C" w:rsidRPr="00244A95">
        <w:rPr>
          <w:lang w:val="en-US"/>
        </w:rPr>
        <w:t xml:space="preserve"> Law</w:t>
      </w:r>
      <w:r w:rsidR="00D24B8B" w:rsidRPr="00244A95">
        <w:rPr>
          <w:lang w:val="en-US"/>
        </w:rPr>
        <w:t xml:space="preserve">. It was </w:t>
      </w:r>
      <w:r w:rsidR="002F386C" w:rsidRPr="00244A95">
        <w:rPr>
          <w:lang w:val="en-US"/>
        </w:rPr>
        <w:t xml:space="preserve">further </w:t>
      </w:r>
      <w:r w:rsidR="00D24B8B" w:rsidRPr="00244A95">
        <w:rPr>
          <w:lang w:val="en-US"/>
        </w:rPr>
        <w:t xml:space="preserve">reported that members of the Supreme Judicial Council requested a meeting with the </w:t>
      </w:r>
      <w:r w:rsidR="00455F77" w:rsidRPr="00244A95">
        <w:rPr>
          <w:lang w:val="en-US"/>
        </w:rPr>
        <w:t>p</w:t>
      </w:r>
      <w:r w:rsidR="00D24B8B" w:rsidRPr="00244A95">
        <w:rPr>
          <w:lang w:val="en-US"/>
        </w:rPr>
        <w:t xml:space="preserve">resident </w:t>
      </w:r>
      <w:r w:rsidR="002F386C" w:rsidRPr="00244A95">
        <w:rPr>
          <w:lang w:val="en-US"/>
        </w:rPr>
        <w:t xml:space="preserve">to discuss </w:t>
      </w:r>
      <w:r w:rsidR="00D24B8B" w:rsidRPr="00244A95">
        <w:rPr>
          <w:lang w:val="en-US"/>
        </w:rPr>
        <w:t xml:space="preserve">this </w:t>
      </w:r>
      <w:r w:rsidR="00455F77" w:rsidRPr="00244A95">
        <w:rPr>
          <w:lang w:val="en-US"/>
        </w:rPr>
        <w:t>matter</w:t>
      </w:r>
      <w:r w:rsidR="00D24B8B" w:rsidRPr="00244A95">
        <w:rPr>
          <w:lang w:val="en-US"/>
        </w:rPr>
        <w:t>.</w:t>
      </w:r>
      <w:r w:rsidR="002F386C" w:rsidRPr="00244A95">
        <w:rPr>
          <w:rStyle w:val="FootnoteReference"/>
          <w:lang w:val="en-US"/>
        </w:rPr>
        <w:footnoteReference w:id="67"/>
      </w:r>
      <w:r w:rsidR="00D24B8B" w:rsidRPr="00244A95">
        <w:rPr>
          <w:lang w:val="en-US"/>
        </w:rPr>
        <w:t xml:space="preserve"> Such</w:t>
      </w:r>
      <w:r w:rsidR="002F386C" w:rsidRPr="00244A95">
        <w:rPr>
          <w:lang w:val="en-US"/>
        </w:rPr>
        <w:t xml:space="preserve"> </w:t>
      </w:r>
      <w:r w:rsidR="00455F77" w:rsidRPr="00244A95">
        <w:rPr>
          <w:lang w:val="en-US"/>
        </w:rPr>
        <w:t xml:space="preserve">a </w:t>
      </w:r>
      <w:r w:rsidR="00D24B8B" w:rsidRPr="00244A95">
        <w:rPr>
          <w:lang w:val="en-US"/>
        </w:rPr>
        <w:t xml:space="preserve">meeting apparently </w:t>
      </w:r>
      <w:r w:rsidR="002F386C" w:rsidRPr="00244A95">
        <w:rPr>
          <w:lang w:val="en-US"/>
        </w:rPr>
        <w:t xml:space="preserve">never </w:t>
      </w:r>
      <w:r w:rsidR="00D24B8B" w:rsidRPr="00244A95">
        <w:rPr>
          <w:lang w:val="en-US"/>
        </w:rPr>
        <w:t>t</w:t>
      </w:r>
      <w:r w:rsidR="002F386C" w:rsidRPr="00244A95">
        <w:rPr>
          <w:lang w:val="en-US"/>
        </w:rPr>
        <w:t>oo</w:t>
      </w:r>
      <w:r w:rsidR="00D24B8B" w:rsidRPr="00244A95">
        <w:rPr>
          <w:lang w:val="en-US"/>
        </w:rPr>
        <w:t>k</w:t>
      </w:r>
      <w:r w:rsidR="002F386C" w:rsidRPr="00244A95">
        <w:rPr>
          <w:lang w:val="en-US"/>
        </w:rPr>
        <w:t xml:space="preserve"> </w:t>
      </w:r>
      <w:r w:rsidR="00D24B8B" w:rsidRPr="00244A95">
        <w:rPr>
          <w:lang w:val="en-US"/>
        </w:rPr>
        <w:t>place</w:t>
      </w:r>
      <w:r w:rsidR="002F386C" w:rsidRPr="00244A95">
        <w:rPr>
          <w:lang w:val="en-US"/>
        </w:rPr>
        <w:t>,</w:t>
      </w:r>
      <w:r w:rsidR="00D24B8B" w:rsidRPr="00244A95">
        <w:rPr>
          <w:lang w:val="en-US"/>
        </w:rPr>
        <w:t xml:space="preserve"> or </w:t>
      </w:r>
      <w:r w:rsidR="002F386C" w:rsidRPr="00244A95">
        <w:rPr>
          <w:lang w:val="en-US"/>
        </w:rPr>
        <w:t xml:space="preserve">at least </w:t>
      </w:r>
      <w:r w:rsidR="00D24B8B" w:rsidRPr="00244A95">
        <w:rPr>
          <w:lang w:val="en-US"/>
        </w:rPr>
        <w:t xml:space="preserve">was </w:t>
      </w:r>
      <w:r w:rsidR="002F386C" w:rsidRPr="00244A95">
        <w:rPr>
          <w:lang w:val="en-US"/>
        </w:rPr>
        <w:t>useless</w:t>
      </w:r>
      <w:r w:rsidR="00D24B8B" w:rsidRPr="00244A95">
        <w:rPr>
          <w:lang w:val="en-US"/>
        </w:rPr>
        <w:t xml:space="preserve">, </w:t>
      </w:r>
      <w:r w:rsidR="002F386C" w:rsidRPr="00244A95">
        <w:rPr>
          <w:lang w:val="en-US"/>
        </w:rPr>
        <w:t xml:space="preserve">since </w:t>
      </w:r>
      <w:r w:rsidR="00D24B8B" w:rsidRPr="00244A95">
        <w:rPr>
          <w:lang w:val="en-US"/>
        </w:rPr>
        <w:t xml:space="preserve">President Abbas signed a </w:t>
      </w:r>
      <w:r w:rsidR="002F386C" w:rsidRPr="00244A95">
        <w:rPr>
          <w:lang w:val="en-US"/>
        </w:rPr>
        <w:t xml:space="preserve">decision </w:t>
      </w:r>
      <w:r w:rsidR="00D24B8B" w:rsidRPr="00244A95">
        <w:rPr>
          <w:lang w:val="en-US"/>
        </w:rPr>
        <w:t xml:space="preserve">that day appointing </w:t>
      </w:r>
      <w:r w:rsidR="009C5789" w:rsidRPr="00244A95">
        <w:rPr>
          <w:lang w:val="en-US"/>
        </w:rPr>
        <w:t>Mhanna</w:t>
      </w:r>
      <w:r w:rsidR="00D24B8B" w:rsidRPr="00244A95">
        <w:rPr>
          <w:lang w:val="en-US"/>
        </w:rPr>
        <w:t xml:space="preserve"> to the high-ranking posts, without mentioning that this was done on the basis of a</w:t>
      </w:r>
      <w:r w:rsidR="002F386C" w:rsidRPr="00244A95">
        <w:rPr>
          <w:lang w:val="en-US"/>
        </w:rPr>
        <w:t xml:space="preserve"> placement by </w:t>
      </w:r>
      <w:r w:rsidR="00D24B8B" w:rsidRPr="00244A95">
        <w:rPr>
          <w:lang w:val="en-US"/>
        </w:rPr>
        <w:t>the Supreme Judicial Council.</w:t>
      </w:r>
      <w:r w:rsidR="002F386C" w:rsidRPr="00244A95">
        <w:rPr>
          <w:rStyle w:val="FootnoteReference"/>
          <w:lang w:val="en-US"/>
        </w:rPr>
        <w:footnoteReference w:id="68"/>
      </w:r>
      <w:r w:rsidR="00D24B8B" w:rsidRPr="00244A95">
        <w:rPr>
          <w:lang w:val="en-US"/>
        </w:rPr>
        <w:t xml:space="preserve"> Even if the </w:t>
      </w:r>
      <w:r w:rsidR="002F386C" w:rsidRPr="00244A95">
        <w:rPr>
          <w:lang w:val="en-US"/>
        </w:rPr>
        <w:t xml:space="preserve">minor </w:t>
      </w:r>
      <w:r w:rsidR="00D24B8B" w:rsidRPr="00244A95">
        <w:rPr>
          <w:lang w:val="en-US"/>
        </w:rPr>
        <w:t xml:space="preserve">protest </w:t>
      </w:r>
      <w:r w:rsidR="00941C34">
        <w:rPr>
          <w:lang w:val="en-US"/>
        </w:rPr>
        <w:t>from</w:t>
      </w:r>
      <w:r w:rsidR="002F386C" w:rsidRPr="00244A95">
        <w:rPr>
          <w:lang w:val="en-US"/>
        </w:rPr>
        <w:t xml:space="preserve"> </w:t>
      </w:r>
      <w:r w:rsidR="00D24B8B" w:rsidRPr="00244A95">
        <w:rPr>
          <w:lang w:val="en-US"/>
        </w:rPr>
        <w:t xml:space="preserve">the judges </w:t>
      </w:r>
      <w:r w:rsidR="00941C34">
        <w:rPr>
          <w:lang w:val="en-US"/>
        </w:rPr>
        <w:t xml:space="preserve">was not effective, </w:t>
      </w:r>
      <w:r w:rsidR="00D24B8B" w:rsidRPr="00244A95">
        <w:rPr>
          <w:lang w:val="en-US"/>
        </w:rPr>
        <w:t xml:space="preserve"> it undoubtedly </w:t>
      </w:r>
      <w:r w:rsidR="00941C34">
        <w:rPr>
          <w:lang w:val="en-US"/>
        </w:rPr>
        <w:t>signaled</w:t>
      </w:r>
      <w:r w:rsidR="00D24B8B" w:rsidRPr="00244A95">
        <w:rPr>
          <w:lang w:val="en-US"/>
        </w:rPr>
        <w:t xml:space="preserve"> to President Abbas that the </w:t>
      </w:r>
      <w:r w:rsidR="00B612CB" w:rsidRPr="00244A95">
        <w:rPr>
          <w:lang w:val="en-US"/>
        </w:rPr>
        <w:t xml:space="preserve">judiciary’s </w:t>
      </w:r>
      <w:r w:rsidR="00D24B8B" w:rsidRPr="00244A95">
        <w:rPr>
          <w:lang w:val="en-US"/>
        </w:rPr>
        <w:t>position</w:t>
      </w:r>
      <w:r w:rsidR="007E47F8" w:rsidRPr="00244A95">
        <w:rPr>
          <w:lang w:val="en-US"/>
        </w:rPr>
        <w:t>,</w:t>
      </w:r>
      <w:r w:rsidR="00D24B8B" w:rsidRPr="00244A95">
        <w:rPr>
          <w:lang w:val="en-US"/>
        </w:rPr>
        <w:t xml:space="preserve"> when he appoints the person in charge</w:t>
      </w:r>
      <w:r w:rsidR="00B612CB" w:rsidRPr="00244A95">
        <w:rPr>
          <w:lang w:val="en-US"/>
        </w:rPr>
        <w:t xml:space="preserve"> of it</w:t>
      </w:r>
      <w:r w:rsidR="007E47F8" w:rsidRPr="00244A95">
        <w:rPr>
          <w:lang w:val="en-US"/>
        </w:rPr>
        <w:t>, should be heard</w:t>
      </w:r>
      <w:r w:rsidR="00D24B8B" w:rsidRPr="00244A95">
        <w:rPr>
          <w:lang w:val="en-US"/>
        </w:rPr>
        <w:t xml:space="preserve">. In a regime where the president is an </w:t>
      </w:r>
      <w:r w:rsidR="00941C34">
        <w:rPr>
          <w:lang w:val="en-US"/>
        </w:rPr>
        <w:t>unopposed, all-powerful</w:t>
      </w:r>
      <w:r w:rsidR="00D24B8B" w:rsidRPr="00244A95">
        <w:rPr>
          <w:lang w:val="en-US"/>
        </w:rPr>
        <w:t xml:space="preserve"> ruler</w:t>
      </w:r>
      <w:r w:rsidR="00B612CB" w:rsidRPr="00244A95">
        <w:rPr>
          <w:lang w:val="en-US"/>
        </w:rPr>
        <w:t>,</w:t>
      </w:r>
      <w:r w:rsidR="00D24B8B" w:rsidRPr="00244A95">
        <w:rPr>
          <w:lang w:val="en-US"/>
        </w:rPr>
        <w:t xml:space="preserve"> </w:t>
      </w:r>
      <w:r w:rsidR="00B612CB" w:rsidRPr="00244A95">
        <w:rPr>
          <w:lang w:val="en-US"/>
        </w:rPr>
        <w:t xml:space="preserve">such </w:t>
      </w:r>
      <w:r w:rsidR="00D24B8B" w:rsidRPr="00244A95">
        <w:rPr>
          <w:lang w:val="en-US"/>
        </w:rPr>
        <w:t xml:space="preserve">protest </w:t>
      </w:r>
      <w:r w:rsidR="00B612CB" w:rsidRPr="00244A95">
        <w:rPr>
          <w:lang w:val="en-US"/>
        </w:rPr>
        <w:t xml:space="preserve">is </w:t>
      </w:r>
      <w:r w:rsidR="00D24B8B" w:rsidRPr="00244A95">
        <w:rPr>
          <w:lang w:val="en-US"/>
        </w:rPr>
        <w:t xml:space="preserve">a display of </w:t>
      </w:r>
      <w:r w:rsidR="00B612CB" w:rsidRPr="00244A95">
        <w:rPr>
          <w:lang w:val="en-US"/>
        </w:rPr>
        <w:t xml:space="preserve">both </w:t>
      </w:r>
      <w:r w:rsidR="00D24B8B" w:rsidRPr="00244A95">
        <w:rPr>
          <w:lang w:val="en-US"/>
        </w:rPr>
        <w:t>courage and risk-taking. As we shall see below</w:t>
      </w:r>
      <w:r w:rsidR="00B612CB" w:rsidRPr="00244A95">
        <w:rPr>
          <w:lang w:val="en-US"/>
        </w:rPr>
        <w:t>,</w:t>
      </w:r>
      <w:r w:rsidR="00D24B8B" w:rsidRPr="00244A95">
        <w:rPr>
          <w:lang w:val="en-US"/>
        </w:rPr>
        <w:t xml:space="preserve"> this was also not the last word in the struggle.</w:t>
      </w:r>
    </w:p>
    <w:p w14:paraId="5E9DDD31" w14:textId="4922CD32" w:rsidR="00D24B8B" w:rsidRPr="00244A95" w:rsidRDefault="009C5789" w:rsidP="00120FA9">
      <w:pPr>
        <w:spacing w:line="360" w:lineRule="auto"/>
        <w:jc w:val="both"/>
        <w:rPr>
          <w:lang w:val="en-US"/>
        </w:rPr>
      </w:pPr>
      <w:r w:rsidRPr="00244A95">
        <w:rPr>
          <w:lang w:val="en-US"/>
        </w:rPr>
        <w:t>Mhanna</w:t>
      </w:r>
      <w:r w:rsidR="00D24B8B" w:rsidRPr="00244A95">
        <w:rPr>
          <w:lang w:val="en-US"/>
        </w:rPr>
        <w:t xml:space="preserve"> took office immediately. He toured the courts</w:t>
      </w:r>
      <w:r w:rsidR="00B612CB" w:rsidRPr="00244A95">
        <w:rPr>
          <w:lang w:val="en-US"/>
        </w:rPr>
        <w:t>,</w:t>
      </w:r>
      <w:r w:rsidR="00D24B8B" w:rsidRPr="00244A95">
        <w:rPr>
          <w:lang w:val="en-US"/>
        </w:rPr>
        <w:t xml:space="preserve"> and already on June 10, 2014</w:t>
      </w:r>
      <w:r w:rsidR="007E47F8" w:rsidRPr="00244A95">
        <w:rPr>
          <w:lang w:val="en-US"/>
        </w:rPr>
        <w:t>,</w:t>
      </w:r>
      <w:r w:rsidR="00B612CB" w:rsidRPr="00244A95">
        <w:rPr>
          <w:lang w:val="en-US"/>
        </w:rPr>
        <w:t xml:space="preserve"> </w:t>
      </w:r>
      <w:r w:rsidR="00D24B8B" w:rsidRPr="00244A95">
        <w:rPr>
          <w:lang w:val="en-US"/>
        </w:rPr>
        <w:t>convened the Supreme Judicial Council</w:t>
      </w:r>
      <w:r w:rsidR="007E47F8" w:rsidRPr="00244A95">
        <w:rPr>
          <w:lang w:val="en-US"/>
        </w:rPr>
        <w:t xml:space="preserve"> for </w:t>
      </w:r>
      <w:r w:rsidR="00D24B8B" w:rsidRPr="00244A95">
        <w:rPr>
          <w:lang w:val="en-US"/>
        </w:rPr>
        <w:t xml:space="preserve">a meeting attended </w:t>
      </w:r>
      <w:r w:rsidR="00B612CB" w:rsidRPr="00244A95">
        <w:rPr>
          <w:lang w:val="en-US"/>
        </w:rPr>
        <w:t xml:space="preserve">also </w:t>
      </w:r>
      <w:r w:rsidR="00D24B8B" w:rsidRPr="00244A95">
        <w:rPr>
          <w:lang w:val="en-US"/>
        </w:rPr>
        <w:t xml:space="preserve">by his deputy, Justice </w:t>
      </w:r>
      <w:r w:rsidR="000F1790" w:rsidRPr="00244A95">
        <w:rPr>
          <w:lang w:val="en-US"/>
        </w:rPr>
        <w:t>Sarsour</w:t>
      </w:r>
      <w:r w:rsidR="00D24B8B" w:rsidRPr="00244A95">
        <w:rPr>
          <w:lang w:val="en-US"/>
        </w:rPr>
        <w:t xml:space="preserve">, at the end </w:t>
      </w:r>
      <w:r w:rsidR="00B612CB" w:rsidRPr="00244A95">
        <w:rPr>
          <w:lang w:val="en-US"/>
        </w:rPr>
        <w:t xml:space="preserve">of which </w:t>
      </w:r>
      <w:r w:rsidR="00D24B8B" w:rsidRPr="00244A95">
        <w:rPr>
          <w:lang w:val="en-US"/>
        </w:rPr>
        <w:t>a joint statement was issued</w:t>
      </w:r>
      <w:r w:rsidR="00B612CB" w:rsidRPr="00244A95">
        <w:rPr>
          <w:lang w:val="en-US"/>
        </w:rPr>
        <w:t>,</w:t>
      </w:r>
      <w:r w:rsidR="00D24B8B" w:rsidRPr="00244A95">
        <w:rPr>
          <w:lang w:val="en-US"/>
        </w:rPr>
        <w:t xml:space="preserve"> in which the </w:t>
      </w:r>
      <w:r w:rsidR="00B612CB" w:rsidRPr="00244A95">
        <w:rPr>
          <w:lang w:val="en-US"/>
        </w:rPr>
        <w:t>C</w:t>
      </w:r>
      <w:r w:rsidR="00D24B8B" w:rsidRPr="00244A95">
        <w:rPr>
          <w:lang w:val="en-US"/>
        </w:rPr>
        <w:t>ouncil stressed the importance of strengthening the independence of the judiciary.</w:t>
      </w:r>
      <w:r w:rsidR="00B612CB" w:rsidRPr="00244A95">
        <w:rPr>
          <w:rStyle w:val="FootnoteReference"/>
          <w:lang w:val="en-US"/>
        </w:rPr>
        <w:footnoteReference w:id="69"/>
      </w:r>
      <w:r w:rsidR="00D24B8B" w:rsidRPr="00244A95">
        <w:rPr>
          <w:lang w:val="en-US"/>
        </w:rPr>
        <w:t xml:space="preserve"> In accordance with the </w:t>
      </w:r>
      <w:r w:rsidR="00B612CB" w:rsidRPr="00244A95">
        <w:rPr>
          <w:lang w:val="en-US"/>
        </w:rPr>
        <w:t xml:space="preserve">placements by </w:t>
      </w:r>
      <w:r w:rsidR="00D24B8B" w:rsidRPr="00244A95">
        <w:rPr>
          <w:lang w:val="en-US"/>
        </w:rPr>
        <w:t xml:space="preserve">the Judicial Council headed by </w:t>
      </w:r>
      <w:r w:rsidRPr="00244A95">
        <w:rPr>
          <w:lang w:val="en-US"/>
        </w:rPr>
        <w:t>Mhanna</w:t>
      </w:r>
      <w:r w:rsidR="00D24B8B" w:rsidRPr="00244A95">
        <w:rPr>
          <w:lang w:val="en-US"/>
        </w:rPr>
        <w:t xml:space="preserve">, in March 2015 President Abbas appointed two additional judges to the position of </w:t>
      </w:r>
      <w:r w:rsidR="007E47F8" w:rsidRPr="00244A95">
        <w:rPr>
          <w:lang w:val="en-US"/>
        </w:rPr>
        <w:t xml:space="preserve">Vice President of the </w:t>
      </w:r>
      <w:r w:rsidR="00D24B8B" w:rsidRPr="00244A95">
        <w:rPr>
          <w:lang w:val="en-US"/>
        </w:rPr>
        <w:t>Supreme Court</w:t>
      </w:r>
      <w:r w:rsidR="00B612CB" w:rsidRPr="00244A95">
        <w:rPr>
          <w:lang w:val="en-US"/>
        </w:rPr>
        <w:t>,</w:t>
      </w:r>
      <w:r w:rsidR="00D24B8B" w:rsidRPr="00244A95">
        <w:rPr>
          <w:lang w:val="en-US"/>
        </w:rPr>
        <w:t xml:space="preserve"> and also promoted </w:t>
      </w:r>
      <w:r w:rsidR="007E47F8" w:rsidRPr="00244A95">
        <w:rPr>
          <w:lang w:val="en-US"/>
        </w:rPr>
        <w:t xml:space="preserve">ten additional judges who served as appellate court judges </w:t>
      </w:r>
      <w:r w:rsidR="00D24B8B" w:rsidRPr="00244A95">
        <w:rPr>
          <w:lang w:val="en-US"/>
        </w:rPr>
        <w:t xml:space="preserve">to </w:t>
      </w:r>
      <w:r w:rsidR="00B612CB" w:rsidRPr="00244A95">
        <w:rPr>
          <w:lang w:val="en-US"/>
        </w:rPr>
        <w:t>sit</w:t>
      </w:r>
      <w:r w:rsidR="007E47F8" w:rsidRPr="00244A95">
        <w:rPr>
          <w:lang w:val="en-US"/>
        </w:rPr>
        <w:t xml:space="preserve"> </w:t>
      </w:r>
      <w:r w:rsidR="00B612CB" w:rsidRPr="00244A95">
        <w:rPr>
          <w:lang w:val="en-US"/>
        </w:rPr>
        <w:t xml:space="preserve">on </w:t>
      </w:r>
      <w:r w:rsidR="00D24B8B" w:rsidRPr="00244A95">
        <w:rPr>
          <w:lang w:val="en-US"/>
        </w:rPr>
        <w:t>the Supreme Court</w:t>
      </w:r>
      <w:commentRangeStart w:id="24"/>
      <w:r w:rsidR="00D24B8B" w:rsidRPr="00244A95">
        <w:rPr>
          <w:lang w:val="en-US"/>
        </w:rPr>
        <w:t>.</w:t>
      </w:r>
      <w:r w:rsidR="00B612CB" w:rsidRPr="00244A95">
        <w:rPr>
          <w:rStyle w:val="FootnoteReference"/>
          <w:lang w:val="en-US"/>
        </w:rPr>
        <w:footnoteReference w:id="70"/>
      </w:r>
      <w:commentRangeEnd w:id="24"/>
      <w:r w:rsidR="00941C34">
        <w:rPr>
          <w:rStyle w:val="CommentReference"/>
        </w:rPr>
        <w:commentReference w:id="24"/>
      </w:r>
      <w:r w:rsidR="00D24B8B" w:rsidRPr="00244A95">
        <w:rPr>
          <w:lang w:val="en-US"/>
        </w:rPr>
        <w:t xml:space="preserve"> In August 2015, another judge </w:t>
      </w:r>
      <w:r w:rsidR="00B612CB" w:rsidRPr="00244A95">
        <w:rPr>
          <w:lang w:val="en-US"/>
        </w:rPr>
        <w:t xml:space="preserve">was promoted to </w:t>
      </w:r>
      <w:r w:rsidR="00D24B8B" w:rsidRPr="00244A95">
        <w:rPr>
          <w:lang w:val="en-US"/>
        </w:rPr>
        <w:t>the Supreme Court.</w:t>
      </w:r>
      <w:r w:rsidR="00B612CB" w:rsidRPr="00244A95">
        <w:rPr>
          <w:rStyle w:val="FootnoteReference"/>
          <w:lang w:val="en-US"/>
        </w:rPr>
        <w:footnoteReference w:id="71"/>
      </w:r>
      <w:r w:rsidR="00D24B8B" w:rsidRPr="00244A95">
        <w:rPr>
          <w:lang w:val="en-US"/>
        </w:rPr>
        <w:t xml:space="preserve"> </w:t>
      </w:r>
      <w:r w:rsidRPr="00244A95">
        <w:rPr>
          <w:lang w:val="en-US"/>
        </w:rPr>
        <w:t>Mhanna</w:t>
      </w:r>
      <w:r w:rsidR="00D24B8B" w:rsidRPr="00244A95">
        <w:rPr>
          <w:lang w:val="en-US"/>
        </w:rPr>
        <w:t xml:space="preserve"> </w:t>
      </w:r>
      <w:r w:rsidR="00D24B8B" w:rsidRPr="00244A95">
        <w:rPr>
          <w:lang w:val="en-US"/>
        </w:rPr>
        <w:lastRenderedPageBreak/>
        <w:t xml:space="preserve">seemed to be paving the way for President Abbas to make far-reaching changes </w:t>
      </w:r>
      <w:r w:rsidR="00B612CB" w:rsidRPr="00244A95">
        <w:rPr>
          <w:lang w:val="en-US"/>
        </w:rPr>
        <w:t xml:space="preserve">to </w:t>
      </w:r>
      <w:r w:rsidR="00D24B8B" w:rsidRPr="00244A95">
        <w:rPr>
          <w:lang w:val="en-US"/>
        </w:rPr>
        <w:t xml:space="preserve">the </w:t>
      </w:r>
      <w:r w:rsidR="007E47F8" w:rsidRPr="00244A95">
        <w:rPr>
          <w:lang w:val="en-US"/>
        </w:rPr>
        <w:t xml:space="preserve">Court’s </w:t>
      </w:r>
      <w:r w:rsidR="00D24B8B" w:rsidRPr="00244A95">
        <w:rPr>
          <w:lang w:val="en-US"/>
        </w:rPr>
        <w:t>composition.</w:t>
      </w:r>
    </w:p>
    <w:p w14:paraId="1D7663FA" w14:textId="18BE183E" w:rsidR="00D24B8B" w:rsidRPr="00244A95" w:rsidRDefault="00D24B8B" w:rsidP="00120FA9">
      <w:pPr>
        <w:spacing w:line="360" w:lineRule="auto"/>
        <w:jc w:val="both"/>
        <w:rPr>
          <w:lang w:val="en-US"/>
        </w:rPr>
      </w:pPr>
      <w:r w:rsidRPr="00244A95">
        <w:rPr>
          <w:lang w:val="en-US"/>
        </w:rPr>
        <w:t xml:space="preserve">However, in July 2015 a petition was filed </w:t>
      </w:r>
      <w:r w:rsidR="00B612CB" w:rsidRPr="00244A95">
        <w:rPr>
          <w:lang w:val="en-US"/>
        </w:rPr>
        <w:t xml:space="preserve">with </w:t>
      </w:r>
      <w:r w:rsidRPr="00244A95">
        <w:rPr>
          <w:lang w:val="en-US"/>
        </w:rPr>
        <w:t xml:space="preserve">the Supreme Court against President Abbas, Ali </w:t>
      </w:r>
      <w:r w:rsidR="009C5789" w:rsidRPr="00244A95">
        <w:rPr>
          <w:lang w:val="en-US"/>
        </w:rPr>
        <w:t>Mhanna</w:t>
      </w:r>
      <w:r w:rsidR="00B612CB" w:rsidRPr="00244A95">
        <w:rPr>
          <w:lang w:val="en-US"/>
        </w:rPr>
        <w:t>,</w:t>
      </w:r>
      <w:r w:rsidRPr="00244A95">
        <w:rPr>
          <w:lang w:val="en-US"/>
        </w:rPr>
        <w:t xml:space="preserve"> and the Supreme Judicial Council</w:t>
      </w:r>
      <w:r w:rsidR="00B612CB" w:rsidRPr="00244A95">
        <w:rPr>
          <w:lang w:val="en-US"/>
        </w:rPr>
        <w:t>,</w:t>
      </w:r>
      <w:r w:rsidRPr="00244A95">
        <w:rPr>
          <w:lang w:val="en-US"/>
        </w:rPr>
        <w:t xml:space="preserve"> to disqualify </w:t>
      </w:r>
      <w:r w:rsidR="009C5789" w:rsidRPr="00244A95">
        <w:rPr>
          <w:lang w:val="en-US"/>
        </w:rPr>
        <w:t>Mhanna</w:t>
      </w:r>
      <w:r w:rsidR="00B612CB" w:rsidRPr="00244A95">
        <w:rPr>
          <w:lang w:val="en-US"/>
        </w:rPr>
        <w:t xml:space="preserve">’s </w:t>
      </w:r>
      <w:r w:rsidRPr="00244A95">
        <w:rPr>
          <w:lang w:val="en-US"/>
        </w:rPr>
        <w:t>appoint</w:t>
      </w:r>
      <w:r w:rsidR="00B612CB" w:rsidRPr="00244A95">
        <w:rPr>
          <w:lang w:val="en-US"/>
        </w:rPr>
        <w:t>ment</w:t>
      </w:r>
      <w:r w:rsidRPr="00244A95">
        <w:rPr>
          <w:lang w:val="en-US"/>
        </w:rPr>
        <w:t xml:space="preserve"> </w:t>
      </w:r>
      <w:r w:rsidR="00B612CB" w:rsidRPr="00244A95">
        <w:rPr>
          <w:lang w:val="en-US"/>
        </w:rPr>
        <w:t xml:space="preserve">as </w:t>
      </w:r>
      <w:r w:rsidRPr="00244A95">
        <w:rPr>
          <w:lang w:val="en-US"/>
        </w:rPr>
        <w:t xml:space="preserve">Chairman of the Judicial Council and </w:t>
      </w:r>
      <w:r w:rsidR="007E47F8" w:rsidRPr="00244A95">
        <w:rPr>
          <w:lang w:val="en-US"/>
        </w:rPr>
        <w:t xml:space="preserve">Chief Justice </w:t>
      </w:r>
      <w:r w:rsidRPr="00244A95">
        <w:rPr>
          <w:lang w:val="en-US"/>
        </w:rPr>
        <w:t xml:space="preserve">of the Supreme Court, on the grounds that it was not </w:t>
      </w:r>
      <w:r w:rsidR="00E20E07">
        <w:rPr>
          <w:lang w:val="en-US"/>
        </w:rPr>
        <w:t>carried out</w:t>
      </w:r>
      <w:r w:rsidR="00B612CB" w:rsidRPr="00244A95">
        <w:rPr>
          <w:lang w:val="en-US"/>
        </w:rPr>
        <w:t xml:space="preserve"> </w:t>
      </w:r>
      <w:r w:rsidR="007E47F8" w:rsidRPr="00244A95">
        <w:rPr>
          <w:lang w:val="en-US"/>
        </w:rPr>
        <w:t xml:space="preserve">pursuant to </w:t>
      </w:r>
      <w:r w:rsidR="00B612CB" w:rsidRPr="00244A95">
        <w:rPr>
          <w:lang w:val="en-US"/>
        </w:rPr>
        <w:t xml:space="preserve">a </w:t>
      </w:r>
      <w:r w:rsidRPr="00244A95">
        <w:rPr>
          <w:lang w:val="en-US"/>
        </w:rPr>
        <w:t>Supreme Judicial Council</w:t>
      </w:r>
      <w:r w:rsidR="00485F79" w:rsidRPr="00244A95">
        <w:rPr>
          <w:lang w:val="en-US"/>
        </w:rPr>
        <w:t xml:space="preserve"> placement, and therefore violated t</w:t>
      </w:r>
      <w:r w:rsidRPr="00244A95">
        <w:rPr>
          <w:lang w:val="en-US"/>
        </w:rPr>
        <w:t>he law</w:t>
      </w:r>
      <w:r w:rsidR="007E47F8" w:rsidRPr="00244A95">
        <w:rPr>
          <w:lang w:val="en-US"/>
        </w:rPr>
        <w:t>,</w:t>
      </w:r>
      <w:r w:rsidRPr="00244A95">
        <w:rPr>
          <w:lang w:val="en-US"/>
        </w:rPr>
        <w:t xml:space="preserve"> and constitute</w:t>
      </w:r>
      <w:r w:rsidR="00485F79" w:rsidRPr="00244A95">
        <w:rPr>
          <w:lang w:val="en-US"/>
        </w:rPr>
        <w:t>d</w:t>
      </w:r>
      <w:r w:rsidRPr="00244A95">
        <w:rPr>
          <w:lang w:val="en-US"/>
        </w:rPr>
        <w:t xml:space="preserve"> an abuse of </w:t>
      </w:r>
      <w:r w:rsidR="00485F79" w:rsidRPr="00244A95">
        <w:rPr>
          <w:lang w:val="en-US"/>
        </w:rPr>
        <w:t>power</w:t>
      </w:r>
      <w:r w:rsidRPr="00244A95">
        <w:rPr>
          <w:lang w:val="en-US"/>
        </w:rPr>
        <w:t>.</w:t>
      </w:r>
      <w:r w:rsidR="00485F79" w:rsidRPr="00244A95">
        <w:rPr>
          <w:rStyle w:val="FootnoteReference"/>
          <w:lang w:val="en-US"/>
        </w:rPr>
        <w:footnoteReference w:id="72"/>
      </w:r>
      <w:r w:rsidRPr="00244A95">
        <w:rPr>
          <w:lang w:val="en-US"/>
        </w:rPr>
        <w:t xml:space="preserve"> The petition was filed by a lawyer from Nablus, </w:t>
      </w:r>
      <w:r w:rsidRPr="00244A95">
        <w:rPr>
          <w:highlight w:val="yellow"/>
          <w:lang w:val="en-US"/>
        </w:rPr>
        <w:t xml:space="preserve">Nail </w:t>
      </w:r>
      <w:r w:rsidR="00485F79" w:rsidRPr="00244A95">
        <w:rPr>
          <w:highlight w:val="yellow"/>
          <w:lang w:val="en-US"/>
        </w:rPr>
        <w:t xml:space="preserve">Fatukh </w:t>
      </w:r>
      <w:r w:rsidRPr="00244A95">
        <w:rPr>
          <w:highlight w:val="yellow"/>
          <w:lang w:val="en-US"/>
        </w:rPr>
        <w:t>Al-</w:t>
      </w:r>
      <w:r w:rsidR="00485F79" w:rsidRPr="00244A95">
        <w:rPr>
          <w:highlight w:val="yellow"/>
          <w:lang w:val="en-US"/>
        </w:rPr>
        <w:t>H</w:t>
      </w:r>
      <w:r w:rsidRPr="00244A95">
        <w:rPr>
          <w:highlight w:val="yellow"/>
          <w:lang w:val="en-US"/>
        </w:rPr>
        <w:t>uh</w:t>
      </w:r>
      <w:r w:rsidRPr="00244A95">
        <w:rPr>
          <w:lang w:val="en-US"/>
        </w:rPr>
        <w:t xml:space="preserve"> (</w:t>
      </w:r>
      <w:r w:rsidRPr="00244A95">
        <w:rPr>
          <w:rFonts w:cs="Arial"/>
          <w:rtl/>
          <w:lang w:val="en-US" w:bidi="ar-SA"/>
        </w:rPr>
        <w:t>نائل فتوح الحوح</w:t>
      </w:r>
      <w:r w:rsidRPr="00244A95">
        <w:rPr>
          <w:lang w:val="en-US"/>
        </w:rPr>
        <w:t>), who consistently criticizes the judiciary in the Palestinian media, claiming that it ha</w:t>
      </w:r>
      <w:r w:rsidR="007E47F8" w:rsidRPr="00244A95">
        <w:rPr>
          <w:lang w:val="en-US"/>
        </w:rPr>
        <w:t>d</w:t>
      </w:r>
      <w:r w:rsidRPr="00244A95">
        <w:rPr>
          <w:lang w:val="en-US"/>
        </w:rPr>
        <w:t xml:space="preserve"> in fact become </w:t>
      </w:r>
      <w:r w:rsidR="007E47F8" w:rsidRPr="00244A95">
        <w:rPr>
          <w:lang w:val="en-US"/>
        </w:rPr>
        <w:t xml:space="preserve">a </w:t>
      </w:r>
      <w:r w:rsidRPr="00244A95">
        <w:rPr>
          <w:lang w:val="en-US"/>
        </w:rPr>
        <w:t>part of the executive branch</w:t>
      </w:r>
      <w:r w:rsidR="00485F79" w:rsidRPr="00244A95">
        <w:rPr>
          <w:lang w:val="en-US"/>
        </w:rPr>
        <w:t>,</w:t>
      </w:r>
      <w:r w:rsidRPr="00244A95">
        <w:rPr>
          <w:lang w:val="en-US"/>
        </w:rPr>
        <w:t xml:space="preserve"> and that judges</w:t>
      </w:r>
      <w:r w:rsidR="00A846D6" w:rsidRPr="00244A95">
        <w:rPr>
          <w:lang w:val="en-US"/>
        </w:rPr>
        <w:t>’</w:t>
      </w:r>
      <w:r w:rsidRPr="00244A95">
        <w:rPr>
          <w:lang w:val="en-US"/>
        </w:rPr>
        <w:t xml:space="preserve"> appointments </w:t>
      </w:r>
      <w:r w:rsidR="0014296C">
        <w:rPr>
          <w:lang w:val="en-US"/>
        </w:rPr>
        <w:t xml:space="preserve">were being </w:t>
      </w:r>
      <w:r w:rsidRPr="00244A95">
        <w:rPr>
          <w:lang w:val="en-US"/>
        </w:rPr>
        <w:t xml:space="preserve"> made for </w:t>
      </w:r>
      <w:r w:rsidR="0014296C">
        <w:rPr>
          <w:lang w:val="en-US"/>
        </w:rPr>
        <w:t>unsuitable</w:t>
      </w:r>
      <w:r w:rsidR="0014296C">
        <w:rPr>
          <w:lang w:val="en-US"/>
        </w:rPr>
        <w:t>, extraneous</w:t>
      </w:r>
      <w:r w:rsidR="00563166" w:rsidRPr="00244A95">
        <w:rPr>
          <w:lang w:val="en-US"/>
        </w:rPr>
        <w:t xml:space="preserve"> </w:t>
      </w:r>
      <w:r w:rsidRPr="00244A95">
        <w:rPr>
          <w:lang w:val="en-US"/>
        </w:rPr>
        <w:t>reasons.</w:t>
      </w:r>
      <w:r w:rsidR="00485F79" w:rsidRPr="00244A95">
        <w:rPr>
          <w:rStyle w:val="FootnoteReference"/>
          <w:lang w:val="en-US"/>
        </w:rPr>
        <w:footnoteReference w:id="73"/>
      </w:r>
      <w:r w:rsidRPr="00244A95">
        <w:rPr>
          <w:lang w:val="en-US"/>
        </w:rPr>
        <w:t xml:space="preserve"> All the respondents sought to dismiss the petition, but the</w:t>
      </w:r>
      <w:r w:rsidR="0014296C">
        <w:rPr>
          <w:lang w:val="en-US"/>
        </w:rPr>
        <w:t>ir</w:t>
      </w:r>
      <w:r w:rsidRPr="00244A95">
        <w:rPr>
          <w:lang w:val="en-US"/>
        </w:rPr>
        <w:t xml:space="preserve"> embarrassment was evidenced by the fact that after </w:t>
      </w:r>
      <w:r w:rsidR="009C5789" w:rsidRPr="00244A95">
        <w:rPr>
          <w:lang w:val="en-US"/>
        </w:rPr>
        <w:t>Mhanna</w:t>
      </w:r>
      <w:r w:rsidRPr="00244A95">
        <w:rPr>
          <w:lang w:val="en-US"/>
        </w:rPr>
        <w:t xml:space="preserve"> and the Judicial Council first filed a joint response, the Palestinian Authority</w:t>
      </w:r>
      <w:r w:rsidR="00526F3A" w:rsidRPr="00244A95">
        <w:rPr>
          <w:lang w:val="en-US"/>
        </w:rPr>
        <w:t>’s</w:t>
      </w:r>
      <w:r w:rsidRPr="00244A95">
        <w:rPr>
          <w:lang w:val="en-US"/>
        </w:rPr>
        <w:t xml:space="preserve"> Attorney General announced that he represented Abbas and the Judicial Council only, </w:t>
      </w:r>
      <w:r w:rsidR="00563166" w:rsidRPr="00244A95">
        <w:rPr>
          <w:lang w:val="en-US"/>
        </w:rPr>
        <w:t xml:space="preserve">and </w:t>
      </w:r>
      <w:r w:rsidR="00485F79" w:rsidRPr="00244A95">
        <w:rPr>
          <w:lang w:val="en-US"/>
        </w:rPr>
        <w:t xml:space="preserve">that </w:t>
      </w:r>
      <w:r w:rsidR="009C5789" w:rsidRPr="00244A95">
        <w:rPr>
          <w:lang w:val="en-US"/>
        </w:rPr>
        <w:t>Mhanna</w:t>
      </w:r>
      <w:r w:rsidRPr="00244A95">
        <w:rPr>
          <w:lang w:val="en-US"/>
        </w:rPr>
        <w:t xml:space="preserve"> should </w:t>
      </w:r>
      <w:r w:rsidR="00485F79" w:rsidRPr="00244A95">
        <w:rPr>
          <w:lang w:val="en-US"/>
        </w:rPr>
        <w:t xml:space="preserve">reply </w:t>
      </w:r>
      <w:r w:rsidRPr="00244A95">
        <w:rPr>
          <w:lang w:val="en-US"/>
        </w:rPr>
        <w:t xml:space="preserve">to the petition </w:t>
      </w:r>
      <w:r w:rsidR="00563166" w:rsidRPr="00244A95">
        <w:rPr>
          <w:lang w:val="en-US"/>
        </w:rPr>
        <w:t xml:space="preserve">in </w:t>
      </w:r>
      <w:r w:rsidRPr="00244A95">
        <w:rPr>
          <w:lang w:val="en-US"/>
        </w:rPr>
        <w:t>person.</w:t>
      </w:r>
      <w:r w:rsidR="00485F79" w:rsidRPr="00244A95">
        <w:rPr>
          <w:rStyle w:val="FootnoteReference"/>
          <w:lang w:val="en-US"/>
        </w:rPr>
        <w:footnoteReference w:id="74"/>
      </w:r>
    </w:p>
    <w:p w14:paraId="0CCF5893" w14:textId="48EA3019" w:rsidR="00E20E07" w:rsidRDefault="00D24B8B" w:rsidP="00120FA9">
      <w:pPr>
        <w:spacing w:line="360" w:lineRule="auto"/>
        <w:jc w:val="both"/>
        <w:rPr>
          <w:lang w:val="en-US"/>
        </w:rPr>
      </w:pPr>
      <w:r w:rsidRPr="00244A95">
        <w:rPr>
          <w:lang w:val="en-US"/>
        </w:rPr>
        <w:t xml:space="preserve">The Supreme Court, </w:t>
      </w:r>
      <w:r w:rsidR="00526F3A" w:rsidRPr="00244A95">
        <w:rPr>
          <w:lang w:val="en-US"/>
        </w:rPr>
        <w:t xml:space="preserve">by a </w:t>
      </w:r>
      <w:r w:rsidRPr="00244A95">
        <w:rPr>
          <w:lang w:val="en-US"/>
        </w:rPr>
        <w:t>three judge</w:t>
      </w:r>
      <w:r w:rsidR="00526F3A" w:rsidRPr="00244A95">
        <w:rPr>
          <w:lang w:val="en-US"/>
        </w:rPr>
        <w:t xml:space="preserve"> panel </w:t>
      </w:r>
      <w:r w:rsidRPr="00244A95">
        <w:rPr>
          <w:lang w:val="en-US"/>
        </w:rPr>
        <w:t>headed by Justice H</w:t>
      </w:r>
      <w:r w:rsidR="00D11032" w:rsidRPr="00244A95">
        <w:rPr>
          <w:lang w:val="en-US"/>
        </w:rPr>
        <w:t>i</w:t>
      </w:r>
      <w:r w:rsidRPr="00244A95">
        <w:rPr>
          <w:lang w:val="en-US"/>
        </w:rPr>
        <w:t>sh</w:t>
      </w:r>
      <w:r w:rsidR="00D11032" w:rsidRPr="00244A95">
        <w:rPr>
          <w:lang w:val="en-US"/>
        </w:rPr>
        <w:t>a</w:t>
      </w:r>
      <w:r w:rsidRPr="00244A95">
        <w:rPr>
          <w:lang w:val="en-US"/>
        </w:rPr>
        <w:t>m El</w:t>
      </w:r>
      <w:r w:rsidR="00D11032" w:rsidRPr="00244A95">
        <w:rPr>
          <w:lang w:val="en-US"/>
        </w:rPr>
        <w:t>-H</w:t>
      </w:r>
      <w:r w:rsidRPr="00244A95">
        <w:rPr>
          <w:lang w:val="en-US"/>
        </w:rPr>
        <w:t>atu (</w:t>
      </w:r>
      <w:r w:rsidRPr="00244A95">
        <w:rPr>
          <w:rFonts w:cs="Arial"/>
          <w:rtl/>
          <w:lang w:val="en-US" w:bidi="ar-SA"/>
        </w:rPr>
        <w:t>هشام الحـتـو</w:t>
      </w:r>
      <w:r w:rsidRPr="00244A95">
        <w:rPr>
          <w:lang w:val="en-US"/>
        </w:rPr>
        <w:t xml:space="preserve">) and Justices </w:t>
      </w:r>
      <w:r w:rsidRPr="00244A95">
        <w:rPr>
          <w:highlight w:val="yellow"/>
          <w:lang w:val="en-US"/>
        </w:rPr>
        <w:t>Rafik Zahad</w:t>
      </w:r>
      <w:r w:rsidRPr="00244A95">
        <w:rPr>
          <w:lang w:val="en-US"/>
        </w:rPr>
        <w:t xml:space="preserve"> (</w:t>
      </w:r>
      <w:r w:rsidRPr="00244A95">
        <w:rPr>
          <w:rFonts w:cs="Arial"/>
          <w:rtl/>
          <w:lang w:val="en-US" w:bidi="ar-SA"/>
        </w:rPr>
        <w:t>رفيق زهـد</w:t>
      </w:r>
      <w:r w:rsidRPr="00244A95">
        <w:rPr>
          <w:lang w:val="en-US"/>
        </w:rPr>
        <w:t xml:space="preserve">) and </w:t>
      </w:r>
      <w:r w:rsidRPr="00244A95">
        <w:rPr>
          <w:highlight w:val="yellow"/>
          <w:lang w:val="en-US"/>
        </w:rPr>
        <w:t>Ahm</w:t>
      </w:r>
      <w:r w:rsidR="00526F3A" w:rsidRPr="00244A95">
        <w:rPr>
          <w:highlight w:val="yellow"/>
          <w:lang w:val="en-US"/>
        </w:rPr>
        <w:t>e</w:t>
      </w:r>
      <w:r w:rsidRPr="00244A95">
        <w:rPr>
          <w:highlight w:val="yellow"/>
          <w:lang w:val="en-US"/>
        </w:rPr>
        <w:t>d Almani</w:t>
      </w:r>
      <w:r w:rsidRPr="00244A95">
        <w:rPr>
          <w:lang w:val="en-US"/>
        </w:rPr>
        <w:t xml:space="preserve"> (</w:t>
      </w:r>
      <w:r w:rsidRPr="00244A95">
        <w:rPr>
          <w:rFonts w:cs="Arial"/>
          <w:rtl/>
          <w:lang w:val="en-US" w:bidi="ar-SA"/>
        </w:rPr>
        <w:t>أحمد المغني</w:t>
      </w:r>
      <w:r w:rsidRPr="00244A95">
        <w:rPr>
          <w:lang w:val="en-US"/>
        </w:rPr>
        <w:t xml:space="preserve">) </w:t>
      </w:r>
      <w:r w:rsidR="0014296C">
        <w:rPr>
          <w:lang w:val="en-US"/>
        </w:rPr>
        <w:t>ruled in favor of</w:t>
      </w:r>
      <w:r w:rsidRPr="00244A95">
        <w:rPr>
          <w:lang w:val="en-US"/>
        </w:rPr>
        <w:t xml:space="preserve"> the petition</w:t>
      </w:r>
      <w:r w:rsidR="00526F3A" w:rsidRPr="00244A95">
        <w:rPr>
          <w:lang w:val="en-US"/>
        </w:rPr>
        <w:t>,</w:t>
      </w:r>
      <w:r w:rsidRPr="00244A95">
        <w:rPr>
          <w:lang w:val="en-US"/>
        </w:rPr>
        <w:t xml:space="preserve"> and in its </w:t>
      </w:r>
      <w:r w:rsidR="00563166" w:rsidRPr="00244A95">
        <w:rPr>
          <w:lang w:val="en-US"/>
        </w:rPr>
        <w:t xml:space="preserve">judgment, </w:t>
      </w:r>
      <w:r w:rsidRPr="00244A95">
        <w:rPr>
          <w:lang w:val="en-US"/>
        </w:rPr>
        <w:t xml:space="preserve">published on </w:t>
      </w:r>
      <w:r w:rsidR="00526F3A" w:rsidRPr="00244A95">
        <w:rPr>
          <w:lang w:val="en-US"/>
        </w:rPr>
        <w:t xml:space="preserve">December </w:t>
      </w:r>
      <w:r w:rsidRPr="00244A95">
        <w:rPr>
          <w:lang w:val="en-US"/>
        </w:rPr>
        <w:t>7</w:t>
      </w:r>
      <w:r w:rsidR="00526F3A" w:rsidRPr="00244A95">
        <w:rPr>
          <w:lang w:val="en-US"/>
        </w:rPr>
        <w:t xml:space="preserve">, </w:t>
      </w:r>
      <w:r w:rsidRPr="00244A95">
        <w:rPr>
          <w:lang w:val="en-US"/>
        </w:rPr>
        <w:t>2015, overturned Abbas</w:t>
      </w:r>
      <w:r w:rsidR="00A846D6" w:rsidRPr="00244A95">
        <w:rPr>
          <w:lang w:val="en-US"/>
        </w:rPr>
        <w:t>’</w:t>
      </w:r>
      <w:r w:rsidR="0014296C">
        <w:rPr>
          <w:lang w:val="en-US"/>
        </w:rPr>
        <w:t>s</w:t>
      </w:r>
      <w:r w:rsidRPr="00244A95">
        <w:rPr>
          <w:lang w:val="en-US"/>
        </w:rPr>
        <w:t xml:space="preserve"> decision regarding </w:t>
      </w:r>
      <w:r w:rsidR="00526F3A" w:rsidRPr="00244A95">
        <w:rPr>
          <w:lang w:val="en-US"/>
        </w:rPr>
        <w:t xml:space="preserve">Mhanna’s </w:t>
      </w:r>
      <w:r w:rsidRPr="00244A95">
        <w:rPr>
          <w:lang w:val="en-US"/>
        </w:rPr>
        <w:t xml:space="preserve">appointment </w:t>
      </w:r>
      <w:r w:rsidR="00526F3A" w:rsidRPr="00244A95">
        <w:rPr>
          <w:lang w:val="en-US"/>
        </w:rPr>
        <w:t xml:space="preserve">as </w:t>
      </w:r>
      <w:r w:rsidRPr="00244A95">
        <w:rPr>
          <w:lang w:val="en-US"/>
        </w:rPr>
        <w:t xml:space="preserve">Chairman of the Supreme Judicial Council and </w:t>
      </w:r>
      <w:r w:rsidR="00563166" w:rsidRPr="00244A95">
        <w:rPr>
          <w:lang w:val="en-US"/>
        </w:rPr>
        <w:t xml:space="preserve">Chief Justice </w:t>
      </w:r>
      <w:r w:rsidRPr="00244A95">
        <w:rPr>
          <w:lang w:val="en-US"/>
        </w:rPr>
        <w:t>of the Supreme Court.</w:t>
      </w:r>
      <w:r w:rsidR="00526F3A" w:rsidRPr="00244A95">
        <w:rPr>
          <w:rStyle w:val="FootnoteReference"/>
          <w:lang w:val="en-US"/>
        </w:rPr>
        <w:footnoteReference w:id="75"/>
      </w:r>
      <w:r w:rsidRPr="00244A95">
        <w:rPr>
          <w:lang w:val="en-US"/>
        </w:rPr>
        <w:t xml:space="preserve"> In a reasoned judgment</w:t>
      </w:r>
      <w:r w:rsidR="00563166" w:rsidRPr="00244A95">
        <w:rPr>
          <w:lang w:val="en-US"/>
        </w:rPr>
        <w:t>,</w:t>
      </w:r>
      <w:r w:rsidRPr="00244A95">
        <w:rPr>
          <w:lang w:val="en-US"/>
        </w:rPr>
        <w:t xml:space="preserve"> based on </w:t>
      </w:r>
      <w:r w:rsidR="0014296C">
        <w:rPr>
          <w:lang w:val="en-US"/>
        </w:rPr>
        <w:t>a</w:t>
      </w:r>
      <w:r w:rsidRPr="00244A95">
        <w:rPr>
          <w:lang w:val="en-US"/>
        </w:rPr>
        <w:t xml:space="preserve"> ruling of the Jordanian High Court</w:t>
      </w:r>
      <w:r w:rsidR="00526F3A" w:rsidRPr="00244A95">
        <w:rPr>
          <w:lang w:val="en-US"/>
        </w:rPr>
        <w:t xml:space="preserve"> of Justice</w:t>
      </w:r>
      <w:r w:rsidRPr="00244A95">
        <w:rPr>
          <w:lang w:val="en-US"/>
        </w:rPr>
        <w:t xml:space="preserve">, the </w:t>
      </w:r>
      <w:r w:rsidR="00563166" w:rsidRPr="00244A95">
        <w:rPr>
          <w:lang w:val="en-US"/>
        </w:rPr>
        <w:t>j</w:t>
      </w:r>
      <w:r w:rsidR="00526F3A" w:rsidRPr="00244A95">
        <w:rPr>
          <w:lang w:val="en-US"/>
        </w:rPr>
        <w:t xml:space="preserve">ustices </w:t>
      </w:r>
      <w:r w:rsidR="00563166" w:rsidRPr="00244A95">
        <w:rPr>
          <w:lang w:val="en-US"/>
        </w:rPr>
        <w:t xml:space="preserve">held </w:t>
      </w:r>
      <w:r w:rsidRPr="00244A95">
        <w:rPr>
          <w:lang w:val="en-US"/>
        </w:rPr>
        <w:t xml:space="preserve">that the need for any authority to receive </w:t>
      </w:r>
      <w:r w:rsidR="00B556D1" w:rsidRPr="00244A95">
        <w:rPr>
          <w:lang w:val="en-US"/>
        </w:rPr>
        <w:t xml:space="preserve">a placement from another authority </w:t>
      </w:r>
      <w:r w:rsidRPr="00244A95">
        <w:rPr>
          <w:lang w:val="en-US"/>
        </w:rPr>
        <w:t xml:space="preserve">before </w:t>
      </w:r>
      <w:r w:rsidR="00B556D1" w:rsidRPr="00244A95">
        <w:rPr>
          <w:lang w:val="en-US"/>
        </w:rPr>
        <w:t xml:space="preserve">an </w:t>
      </w:r>
      <w:r w:rsidRPr="00244A95">
        <w:rPr>
          <w:lang w:val="en-US"/>
        </w:rPr>
        <w:t>appointment</w:t>
      </w:r>
      <w:r w:rsidR="00563166" w:rsidRPr="00244A95">
        <w:rPr>
          <w:lang w:val="en-US"/>
        </w:rPr>
        <w:t xml:space="preserve"> </w:t>
      </w:r>
      <w:r w:rsidRPr="00244A95">
        <w:rPr>
          <w:lang w:val="en-US"/>
        </w:rPr>
        <w:t>is a substantive requirement</w:t>
      </w:r>
      <w:r w:rsidR="00563166" w:rsidRPr="00244A95">
        <w:rPr>
          <w:lang w:val="en-US"/>
        </w:rPr>
        <w:t>,</w:t>
      </w:r>
      <w:r w:rsidRPr="00244A95">
        <w:rPr>
          <w:lang w:val="en-US"/>
        </w:rPr>
        <w:t xml:space="preserve"> that is a condition for the validity of </w:t>
      </w:r>
      <w:r w:rsidR="0014296C">
        <w:rPr>
          <w:lang w:val="en-US"/>
        </w:rPr>
        <w:t>a</w:t>
      </w:r>
      <w:r w:rsidRPr="00244A95">
        <w:rPr>
          <w:lang w:val="en-US"/>
        </w:rPr>
        <w:t xml:space="preserve"> decision of the decision-making authority</w:t>
      </w:r>
      <w:r w:rsidR="00B556D1" w:rsidRPr="00244A95">
        <w:rPr>
          <w:lang w:val="en-US"/>
        </w:rPr>
        <w:t>,</w:t>
      </w:r>
      <w:r w:rsidRPr="00244A95">
        <w:rPr>
          <w:lang w:val="en-US"/>
        </w:rPr>
        <w:t xml:space="preserve"> and if </w:t>
      </w:r>
      <w:r w:rsidR="0014296C">
        <w:rPr>
          <w:lang w:val="en-US"/>
        </w:rPr>
        <w:t xml:space="preserve">this condition is </w:t>
      </w:r>
      <w:r w:rsidRPr="00244A95">
        <w:rPr>
          <w:lang w:val="en-US"/>
        </w:rPr>
        <w:t>not</w:t>
      </w:r>
      <w:r w:rsidR="00B556D1" w:rsidRPr="00244A95">
        <w:rPr>
          <w:lang w:val="en-US"/>
        </w:rPr>
        <w:t xml:space="preserve"> satisfied, the decision must be annulled. </w:t>
      </w:r>
      <w:r w:rsidRPr="00244A95">
        <w:rPr>
          <w:lang w:val="en-US"/>
        </w:rPr>
        <w:t xml:space="preserve">The purpose of this requirement is to ensure consultation </w:t>
      </w:r>
      <w:r w:rsidR="00B556D1" w:rsidRPr="00244A95">
        <w:rPr>
          <w:lang w:val="en-US"/>
        </w:rPr>
        <w:t xml:space="preserve">by </w:t>
      </w:r>
      <w:r w:rsidRPr="00244A95">
        <w:rPr>
          <w:lang w:val="en-US"/>
        </w:rPr>
        <w:t xml:space="preserve">the decision-making authority </w:t>
      </w:r>
      <w:r w:rsidR="00B556D1" w:rsidRPr="00244A95">
        <w:rPr>
          <w:lang w:val="en-US"/>
        </w:rPr>
        <w:t xml:space="preserve">with </w:t>
      </w:r>
      <w:r w:rsidRPr="00244A95">
        <w:rPr>
          <w:lang w:val="en-US"/>
        </w:rPr>
        <w:t xml:space="preserve">the </w:t>
      </w:r>
      <w:r w:rsidR="00B556D1" w:rsidRPr="00244A95">
        <w:rPr>
          <w:lang w:val="en-US"/>
        </w:rPr>
        <w:t>plac</w:t>
      </w:r>
      <w:r w:rsidR="0014296C">
        <w:rPr>
          <w:lang w:val="en-US"/>
        </w:rPr>
        <w:t>ement</w:t>
      </w:r>
      <w:r w:rsidR="00B556D1" w:rsidRPr="00244A95">
        <w:rPr>
          <w:lang w:val="en-US"/>
        </w:rPr>
        <w:t xml:space="preserve"> </w:t>
      </w:r>
      <w:r w:rsidRPr="00244A95">
        <w:rPr>
          <w:lang w:val="en-US"/>
        </w:rPr>
        <w:t>authority</w:t>
      </w:r>
      <w:r w:rsidR="00B556D1" w:rsidRPr="00244A95">
        <w:rPr>
          <w:lang w:val="en-US"/>
        </w:rPr>
        <w:t>,</w:t>
      </w:r>
      <w:r w:rsidRPr="00244A95">
        <w:rPr>
          <w:lang w:val="en-US"/>
        </w:rPr>
        <w:t xml:space="preserve"> in a manner that </w:t>
      </w:r>
      <w:r w:rsidR="0014296C">
        <w:rPr>
          <w:lang w:val="en-US"/>
        </w:rPr>
        <w:t>assures</w:t>
      </w:r>
      <w:r w:rsidR="00B556D1" w:rsidRPr="00244A95">
        <w:rPr>
          <w:lang w:val="en-US"/>
        </w:rPr>
        <w:t xml:space="preserve"> </w:t>
      </w:r>
      <w:r w:rsidRPr="00244A95">
        <w:rPr>
          <w:lang w:val="en-US"/>
        </w:rPr>
        <w:t xml:space="preserve">the </w:t>
      </w:r>
      <w:r w:rsidRPr="00244A95">
        <w:rPr>
          <w:lang w:val="en-US"/>
        </w:rPr>
        <w:lastRenderedPageBreak/>
        <w:t>public interest.</w:t>
      </w:r>
      <w:r w:rsidR="00B556D1" w:rsidRPr="00244A95">
        <w:rPr>
          <w:rStyle w:val="FootnoteReference"/>
          <w:lang w:val="en-US"/>
        </w:rPr>
        <w:footnoteReference w:id="76"/>
      </w:r>
      <w:r w:rsidRPr="00244A95">
        <w:rPr>
          <w:lang w:val="en-US"/>
        </w:rPr>
        <w:t xml:space="preserve"> The judges also rejected the claim that the petitioner ha</w:t>
      </w:r>
      <w:r w:rsidR="00563166" w:rsidRPr="00244A95">
        <w:rPr>
          <w:lang w:val="en-US"/>
        </w:rPr>
        <w:t>d</w:t>
      </w:r>
      <w:r w:rsidRPr="00244A95">
        <w:rPr>
          <w:lang w:val="en-US"/>
        </w:rPr>
        <w:t xml:space="preserve"> no </w:t>
      </w:r>
      <w:r w:rsidR="00B556D1" w:rsidRPr="00244A95">
        <w:rPr>
          <w:lang w:val="en-US"/>
        </w:rPr>
        <w:t xml:space="preserve">standing, </w:t>
      </w:r>
      <w:r w:rsidRPr="00244A95">
        <w:rPr>
          <w:lang w:val="en-US"/>
        </w:rPr>
        <w:t>ruling that (</w:t>
      </w:r>
      <w:r w:rsidR="00563166" w:rsidRPr="00244A95">
        <w:rPr>
          <w:lang w:val="en-US"/>
        </w:rPr>
        <w:t>a</w:t>
      </w:r>
      <w:r w:rsidRPr="00244A95">
        <w:rPr>
          <w:lang w:val="en-US"/>
        </w:rPr>
        <w:t>uthor</w:t>
      </w:r>
      <w:r w:rsidR="00A846D6" w:rsidRPr="00244A95">
        <w:rPr>
          <w:lang w:val="en-US"/>
        </w:rPr>
        <w:t>’</w:t>
      </w:r>
      <w:r w:rsidRPr="00244A95">
        <w:rPr>
          <w:lang w:val="en-US"/>
        </w:rPr>
        <w:t xml:space="preserve">s translation </w:t>
      </w:r>
      <w:r w:rsidR="00B556D1" w:rsidRPr="00244A95">
        <w:rPr>
          <w:lang w:val="en-US"/>
        </w:rPr>
        <w:t>–</w:t>
      </w:r>
      <w:r w:rsidRPr="00244A95">
        <w:rPr>
          <w:lang w:val="en-US"/>
        </w:rPr>
        <w:t xml:space="preserve"> H.</w:t>
      </w:r>
      <w:r w:rsidR="00B556D1" w:rsidRPr="00244A95">
        <w:rPr>
          <w:lang w:val="en-US"/>
        </w:rPr>
        <w:t>S</w:t>
      </w:r>
      <w:r w:rsidR="00E20E07">
        <w:rPr>
          <w:lang w:val="en-US"/>
        </w:rPr>
        <w:t>):</w:t>
      </w:r>
      <w:r w:rsidR="00E20E07" w:rsidRPr="00E20E07">
        <w:rPr>
          <w:lang w:val="en-US"/>
        </w:rPr>
        <w:t xml:space="preserve"> </w:t>
      </w:r>
    </w:p>
    <w:p w14:paraId="61E62E55" w14:textId="5B440E17" w:rsidR="00D24B8B" w:rsidRPr="00244A95" w:rsidRDefault="00E20E07" w:rsidP="00586E74">
      <w:pPr>
        <w:spacing w:line="360" w:lineRule="auto"/>
        <w:ind w:left="720"/>
        <w:jc w:val="both"/>
        <w:rPr>
          <w:lang w:val="en-US"/>
        </w:rPr>
      </w:pPr>
      <w:r w:rsidRPr="000536FE">
        <w:rPr>
          <w:lang w:val="en-US"/>
        </w:rPr>
        <w:t>Appointing a judge without holding the legal proceedings to do so, makes him an illegal judge, and therefore the lawyer has a legitimate interest not to be harmed as a result of such appointment, as the illegal judge will consider and decide applications and legal actions filed by the lawyer. The moral and material damage is particularly severe since...the second respondent in not an ordinary judge in a court of first instance...rather, he is at the head of the judicial hierarchy...</w:t>
      </w:r>
      <w:r w:rsidR="00D24B8B" w:rsidRPr="00244A95">
        <w:rPr>
          <w:lang w:val="en-US"/>
        </w:rPr>
        <w:t>.</w:t>
      </w:r>
      <w:r w:rsidR="006040EB" w:rsidRPr="00244A95">
        <w:rPr>
          <w:rStyle w:val="FootnoteReference"/>
          <w:lang w:val="en-US"/>
        </w:rPr>
        <w:footnoteReference w:id="77"/>
      </w:r>
    </w:p>
    <w:p w14:paraId="61A9C685" w14:textId="7801F7E0" w:rsidR="00D24B8B" w:rsidRPr="00244A95" w:rsidRDefault="00D24B8B" w:rsidP="00586E74">
      <w:pPr>
        <w:spacing w:line="360" w:lineRule="auto"/>
        <w:jc w:val="both"/>
        <w:rPr>
          <w:lang w:val="en-US"/>
        </w:rPr>
      </w:pPr>
      <w:r w:rsidRPr="00244A95">
        <w:rPr>
          <w:lang w:val="en-US"/>
        </w:rPr>
        <w:t>The Supreme Court</w:t>
      </w:r>
      <w:r w:rsidR="00A846D6" w:rsidRPr="00244A95">
        <w:rPr>
          <w:lang w:val="en-US"/>
        </w:rPr>
        <w:t>’</w:t>
      </w:r>
      <w:r w:rsidRPr="00244A95">
        <w:rPr>
          <w:lang w:val="en-US"/>
        </w:rPr>
        <w:t xml:space="preserve">s courageous ruling set a </w:t>
      </w:r>
      <w:r w:rsidR="0014296C">
        <w:rPr>
          <w:lang w:val="en-US"/>
        </w:rPr>
        <w:t>milestone</w:t>
      </w:r>
      <w:r w:rsidRPr="00244A95">
        <w:rPr>
          <w:lang w:val="en-US"/>
        </w:rPr>
        <w:t xml:space="preserve"> in the Palestinian </w:t>
      </w:r>
      <w:r w:rsidR="00DD1F83" w:rsidRPr="00244A95">
        <w:rPr>
          <w:lang w:val="en-US"/>
        </w:rPr>
        <w:t>j</w:t>
      </w:r>
      <w:r w:rsidR="00B556D1" w:rsidRPr="00244A95">
        <w:rPr>
          <w:lang w:val="en-US"/>
        </w:rPr>
        <w:t>udiciary</w:t>
      </w:r>
      <w:r w:rsidR="00A846D6" w:rsidRPr="00244A95">
        <w:rPr>
          <w:lang w:val="en-US"/>
        </w:rPr>
        <w:t>’</w:t>
      </w:r>
      <w:r w:rsidRPr="00244A95">
        <w:rPr>
          <w:lang w:val="en-US"/>
        </w:rPr>
        <w:t xml:space="preserve">s </w:t>
      </w:r>
      <w:r w:rsidR="00B556D1" w:rsidRPr="00244A95">
        <w:rPr>
          <w:lang w:val="en-US"/>
        </w:rPr>
        <w:t xml:space="preserve">battle </w:t>
      </w:r>
      <w:r w:rsidRPr="00244A95">
        <w:rPr>
          <w:lang w:val="en-US"/>
        </w:rPr>
        <w:t>for independence. It received a great deal of attention in the Palestinian and Arab media.</w:t>
      </w:r>
      <w:r w:rsidR="00B556D1" w:rsidRPr="00244A95">
        <w:rPr>
          <w:rStyle w:val="FootnoteReference"/>
          <w:lang w:val="en-US"/>
        </w:rPr>
        <w:footnoteReference w:id="78"/>
      </w:r>
      <w:r w:rsidRPr="00244A95">
        <w:rPr>
          <w:lang w:val="en-US"/>
        </w:rPr>
        <w:t xml:space="preserve"> </w:t>
      </w:r>
      <w:r w:rsidR="006040EB" w:rsidRPr="00244A95">
        <w:rPr>
          <w:lang w:val="en-US"/>
        </w:rPr>
        <w:t xml:space="preserve">And it indeed succeeded in </w:t>
      </w:r>
      <w:r w:rsidRPr="00244A95">
        <w:rPr>
          <w:lang w:val="en-US"/>
        </w:rPr>
        <w:t>end</w:t>
      </w:r>
      <w:r w:rsidR="006040EB" w:rsidRPr="00244A95">
        <w:rPr>
          <w:lang w:val="en-US"/>
        </w:rPr>
        <w:t>ing</w:t>
      </w:r>
      <w:r w:rsidRPr="00244A95">
        <w:rPr>
          <w:lang w:val="en-US"/>
        </w:rPr>
        <w:t xml:space="preserve"> </w:t>
      </w:r>
      <w:r w:rsidR="006040EB" w:rsidRPr="00244A95">
        <w:rPr>
          <w:lang w:val="en-US"/>
        </w:rPr>
        <w:t xml:space="preserve">Ali Mhanna’s </w:t>
      </w:r>
      <w:r w:rsidRPr="00244A95">
        <w:rPr>
          <w:lang w:val="en-US"/>
        </w:rPr>
        <w:t xml:space="preserve">tenure, </w:t>
      </w:r>
      <w:r w:rsidR="006040EB" w:rsidRPr="00244A95">
        <w:rPr>
          <w:lang w:val="en-US"/>
        </w:rPr>
        <w:t xml:space="preserve">as he </w:t>
      </w:r>
      <w:r w:rsidRPr="00244A95">
        <w:rPr>
          <w:lang w:val="en-US"/>
        </w:rPr>
        <w:t xml:space="preserve">submitted a request </w:t>
      </w:r>
      <w:r w:rsidR="00443492" w:rsidRPr="00244A95">
        <w:rPr>
          <w:lang w:val="en-US"/>
        </w:rPr>
        <w:t xml:space="preserve">to retire early </w:t>
      </w:r>
      <w:r w:rsidRPr="00244A95">
        <w:rPr>
          <w:lang w:val="en-US"/>
        </w:rPr>
        <w:t xml:space="preserve">to the </w:t>
      </w:r>
      <w:r w:rsidR="00DD1F83" w:rsidRPr="00244A95">
        <w:rPr>
          <w:lang w:val="en-US"/>
        </w:rPr>
        <w:t>p</w:t>
      </w:r>
      <w:r w:rsidRPr="00244A95">
        <w:rPr>
          <w:lang w:val="en-US"/>
        </w:rPr>
        <w:t>resident on January 19, 2016.</w:t>
      </w:r>
      <w:r w:rsidR="006040EB" w:rsidRPr="00244A95">
        <w:rPr>
          <w:rStyle w:val="FootnoteReference"/>
          <w:lang w:val="en-US"/>
        </w:rPr>
        <w:footnoteReference w:id="79"/>
      </w:r>
      <w:r w:rsidRPr="00244A95">
        <w:rPr>
          <w:lang w:val="en-US"/>
        </w:rPr>
        <w:t xml:space="preserve"> </w:t>
      </w:r>
      <w:r w:rsidR="009C5789" w:rsidRPr="00244A95">
        <w:rPr>
          <w:lang w:val="en-US"/>
        </w:rPr>
        <w:t>Mhanna</w:t>
      </w:r>
      <w:r w:rsidRPr="00244A95">
        <w:rPr>
          <w:lang w:val="en-US"/>
        </w:rPr>
        <w:t xml:space="preserve"> </w:t>
      </w:r>
      <w:r w:rsidR="006040EB" w:rsidRPr="00244A95">
        <w:rPr>
          <w:lang w:val="en-US"/>
        </w:rPr>
        <w:t xml:space="preserve">never </w:t>
      </w:r>
      <w:r w:rsidRPr="00244A95">
        <w:rPr>
          <w:lang w:val="en-US"/>
        </w:rPr>
        <w:t>return</w:t>
      </w:r>
      <w:r w:rsidR="006040EB" w:rsidRPr="00244A95">
        <w:rPr>
          <w:lang w:val="en-US"/>
        </w:rPr>
        <w:t>ed</w:t>
      </w:r>
      <w:r w:rsidRPr="00244A95">
        <w:rPr>
          <w:lang w:val="en-US"/>
        </w:rPr>
        <w:t xml:space="preserve"> to </w:t>
      </w:r>
      <w:r w:rsidR="006040EB" w:rsidRPr="00244A95">
        <w:rPr>
          <w:lang w:val="en-US"/>
        </w:rPr>
        <w:t xml:space="preserve">sit as a judge, </w:t>
      </w:r>
      <w:r w:rsidRPr="00244A95">
        <w:rPr>
          <w:lang w:val="en-US"/>
        </w:rPr>
        <w:t>even though he remained close to Abbas</w:t>
      </w:r>
      <w:r w:rsidR="006040EB" w:rsidRPr="00244A95">
        <w:rPr>
          <w:lang w:val="en-US"/>
        </w:rPr>
        <w:t>,</w:t>
      </w:r>
      <w:r w:rsidRPr="00244A95">
        <w:rPr>
          <w:lang w:val="en-US"/>
        </w:rPr>
        <w:t xml:space="preserve"> and was appointed </w:t>
      </w:r>
      <w:r w:rsidR="00443492">
        <w:rPr>
          <w:lang w:val="en-US"/>
        </w:rPr>
        <w:t xml:space="preserve">as his legal advisor </w:t>
      </w:r>
      <w:r w:rsidRPr="00244A95">
        <w:rPr>
          <w:lang w:val="en-US"/>
        </w:rPr>
        <w:t>in 2019.</w:t>
      </w:r>
      <w:r w:rsidR="006040EB" w:rsidRPr="00244A95">
        <w:rPr>
          <w:rStyle w:val="FootnoteReference"/>
          <w:lang w:val="en-US"/>
        </w:rPr>
        <w:footnoteReference w:id="80"/>
      </w:r>
      <w:r w:rsidRPr="00244A95">
        <w:rPr>
          <w:lang w:val="en-US"/>
        </w:rPr>
        <w:t xml:space="preserve"> Not only did the ruling end the </w:t>
      </w:r>
      <w:r w:rsidR="006040EB" w:rsidRPr="00244A95">
        <w:rPr>
          <w:lang w:val="en-US"/>
        </w:rPr>
        <w:t xml:space="preserve">tenure </w:t>
      </w:r>
      <w:r w:rsidRPr="00244A95">
        <w:rPr>
          <w:lang w:val="en-US"/>
        </w:rPr>
        <w:t xml:space="preserve">of a judge </w:t>
      </w:r>
      <w:r w:rsidR="00244A95" w:rsidRPr="00244A95">
        <w:rPr>
          <w:lang w:val="en-US"/>
        </w:rPr>
        <w:t>favored</w:t>
      </w:r>
      <w:r w:rsidR="006040EB" w:rsidRPr="00244A95">
        <w:rPr>
          <w:lang w:val="en-US"/>
        </w:rPr>
        <w:t xml:space="preserve"> </w:t>
      </w:r>
      <w:r w:rsidRPr="00244A95">
        <w:rPr>
          <w:lang w:val="en-US"/>
        </w:rPr>
        <w:t>by President Abbas, it also institutionalized Abbas</w:t>
      </w:r>
      <w:r w:rsidR="00A846D6" w:rsidRPr="00244A95">
        <w:rPr>
          <w:lang w:val="en-US"/>
        </w:rPr>
        <w:t>’</w:t>
      </w:r>
      <w:r w:rsidR="00443492">
        <w:rPr>
          <w:lang w:val="en-US"/>
        </w:rPr>
        <w:t>s</w:t>
      </w:r>
      <w:r w:rsidRPr="00244A95">
        <w:rPr>
          <w:lang w:val="en-US"/>
        </w:rPr>
        <w:t xml:space="preserve"> duty to </w:t>
      </w:r>
      <w:r w:rsidR="006040EB" w:rsidRPr="00244A95">
        <w:rPr>
          <w:lang w:val="en-US"/>
        </w:rPr>
        <w:t>receive</w:t>
      </w:r>
      <w:r w:rsidR="00DD1F83" w:rsidRPr="00244A95">
        <w:rPr>
          <w:lang w:val="en-US"/>
        </w:rPr>
        <w:t>,</w:t>
      </w:r>
      <w:r w:rsidR="006040EB" w:rsidRPr="00244A95">
        <w:rPr>
          <w:lang w:val="en-US"/>
        </w:rPr>
        <w:t xml:space="preserve"> in </w:t>
      </w:r>
      <w:r w:rsidRPr="00244A95">
        <w:rPr>
          <w:lang w:val="en-US"/>
        </w:rPr>
        <w:t>the future</w:t>
      </w:r>
      <w:r w:rsidR="00DD1F83" w:rsidRPr="00244A95">
        <w:rPr>
          <w:lang w:val="en-US"/>
        </w:rPr>
        <w:t>,</w:t>
      </w:r>
      <w:r w:rsidRPr="00244A95">
        <w:rPr>
          <w:lang w:val="en-US"/>
        </w:rPr>
        <w:t xml:space="preserve"> </w:t>
      </w:r>
      <w:r w:rsidR="006040EB" w:rsidRPr="00244A95">
        <w:rPr>
          <w:lang w:val="en-US"/>
        </w:rPr>
        <w:t xml:space="preserve">placements on behalf of </w:t>
      </w:r>
      <w:r w:rsidRPr="00244A95">
        <w:rPr>
          <w:lang w:val="en-US"/>
        </w:rPr>
        <w:t xml:space="preserve">the </w:t>
      </w:r>
      <w:r w:rsidR="006040EB" w:rsidRPr="00244A95">
        <w:rPr>
          <w:lang w:val="en-US"/>
        </w:rPr>
        <w:t>C</w:t>
      </w:r>
      <w:r w:rsidRPr="00244A95">
        <w:rPr>
          <w:lang w:val="en-US"/>
        </w:rPr>
        <w:t xml:space="preserve">ouncil as a condition </w:t>
      </w:r>
      <w:r w:rsidR="00DD1F83" w:rsidRPr="00244A95">
        <w:rPr>
          <w:lang w:val="en-US"/>
        </w:rPr>
        <w:t xml:space="preserve">to judges’ </w:t>
      </w:r>
      <w:r w:rsidRPr="00244A95">
        <w:rPr>
          <w:lang w:val="en-US"/>
        </w:rPr>
        <w:t>appoint</w:t>
      </w:r>
      <w:r w:rsidR="00DD1F83" w:rsidRPr="00244A95">
        <w:rPr>
          <w:lang w:val="en-US"/>
        </w:rPr>
        <w:t>ments</w:t>
      </w:r>
      <w:r w:rsidRPr="00244A95">
        <w:rPr>
          <w:lang w:val="en-US"/>
        </w:rPr>
        <w:t>. The ruling was therefore an important</w:t>
      </w:r>
      <w:r w:rsidR="00DD1F83" w:rsidRPr="00244A95">
        <w:rPr>
          <w:lang w:val="en-US"/>
        </w:rPr>
        <w:t xml:space="preserve">, </w:t>
      </w:r>
      <w:r w:rsidR="006040EB" w:rsidRPr="00244A95">
        <w:rPr>
          <w:lang w:val="en-US"/>
        </w:rPr>
        <w:t xml:space="preserve">even </w:t>
      </w:r>
      <w:r w:rsidRPr="00244A95">
        <w:rPr>
          <w:lang w:val="en-US"/>
        </w:rPr>
        <w:t xml:space="preserve">astonishing step for a judicial authority fighting </w:t>
      </w:r>
      <w:r w:rsidR="00DD1F83" w:rsidRPr="00244A95">
        <w:rPr>
          <w:lang w:val="en-US"/>
        </w:rPr>
        <w:t xml:space="preserve">against an </w:t>
      </w:r>
      <w:r w:rsidR="00443492">
        <w:rPr>
          <w:lang w:val="en-US"/>
        </w:rPr>
        <w:t>autocratic</w:t>
      </w:r>
      <w:r w:rsidR="00DD1F83" w:rsidRPr="00244A95">
        <w:rPr>
          <w:lang w:val="en-US"/>
        </w:rPr>
        <w:t xml:space="preserve"> ruler to secure </w:t>
      </w:r>
      <w:r w:rsidRPr="00244A95">
        <w:rPr>
          <w:lang w:val="en-US"/>
        </w:rPr>
        <w:t xml:space="preserve">its </w:t>
      </w:r>
      <w:r w:rsidR="006040EB" w:rsidRPr="00244A95">
        <w:rPr>
          <w:lang w:val="en-US"/>
        </w:rPr>
        <w:t>status</w:t>
      </w:r>
      <w:r w:rsidRPr="00244A95">
        <w:rPr>
          <w:lang w:val="en-US"/>
        </w:rPr>
        <w:t xml:space="preserve">. However, the judges </w:t>
      </w:r>
      <w:r w:rsidR="00DD1F83" w:rsidRPr="00244A95">
        <w:rPr>
          <w:lang w:val="en-US"/>
        </w:rPr>
        <w:t>sh</w:t>
      </w:r>
      <w:r w:rsidRPr="00244A95">
        <w:rPr>
          <w:lang w:val="en-US"/>
        </w:rPr>
        <w:t xml:space="preserve">ould not </w:t>
      </w:r>
      <w:r w:rsidR="00DD1F83" w:rsidRPr="00244A95">
        <w:rPr>
          <w:lang w:val="en-US"/>
        </w:rPr>
        <w:t xml:space="preserve">have </w:t>
      </w:r>
      <w:r w:rsidRPr="00244A95">
        <w:rPr>
          <w:lang w:val="en-US"/>
        </w:rPr>
        <w:t>be</w:t>
      </w:r>
      <w:r w:rsidR="00DD1F83" w:rsidRPr="00244A95">
        <w:rPr>
          <w:lang w:val="en-US"/>
        </w:rPr>
        <w:t>en</w:t>
      </w:r>
      <w:r w:rsidRPr="00244A95">
        <w:rPr>
          <w:lang w:val="en-US"/>
        </w:rPr>
        <w:t xml:space="preserve"> </w:t>
      </w:r>
      <w:r w:rsidR="00DD1F83" w:rsidRPr="00244A95">
        <w:rPr>
          <w:lang w:val="en-US"/>
        </w:rPr>
        <w:t xml:space="preserve">satisfied </w:t>
      </w:r>
      <w:r w:rsidR="006040EB" w:rsidRPr="00244A95">
        <w:rPr>
          <w:lang w:val="en-US"/>
        </w:rPr>
        <w:t xml:space="preserve">with </w:t>
      </w:r>
      <w:r w:rsidRPr="00244A95">
        <w:rPr>
          <w:lang w:val="en-US"/>
        </w:rPr>
        <w:t>their victory</w:t>
      </w:r>
      <w:r w:rsidR="006040EB" w:rsidRPr="00244A95">
        <w:rPr>
          <w:lang w:val="en-US"/>
        </w:rPr>
        <w:t>,</w:t>
      </w:r>
      <w:r w:rsidRPr="00244A95">
        <w:rPr>
          <w:lang w:val="en-US"/>
        </w:rPr>
        <w:t xml:space="preserve"> as </w:t>
      </w:r>
      <w:r w:rsidR="009C5789" w:rsidRPr="00244A95">
        <w:rPr>
          <w:lang w:val="en-US"/>
        </w:rPr>
        <w:t>Mhanna</w:t>
      </w:r>
      <w:r w:rsidR="00A846D6" w:rsidRPr="00244A95">
        <w:rPr>
          <w:lang w:val="en-US"/>
        </w:rPr>
        <w:t>’</w:t>
      </w:r>
      <w:r w:rsidRPr="00244A95">
        <w:rPr>
          <w:lang w:val="en-US"/>
        </w:rPr>
        <w:t xml:space="preserve">s removal from office </w:t>
      </w:r>
      <w:r w:rsidR="006040EB" w:rsidRPr="00244A95">
        <w:rPr>
          <w:lang w:val="en-US"/>
        </w:rPr>
        <w:t xml:space="preserve">would </w:t>
      </w:r>
      <w:r w:rsidRPr="00244A95">
        <w:rPr>
          <w:lang w:val="en-US"/>
        </w:rPr>
        <w:t xml:space="preserve">certainly provoke </w:t>
      </w:r>
      <w:r w:rsidR="006040EB" w:rsidRPr="00244A95">
        <w:rPr>
          <w:lang w:val="en-US"/>
        </w:rPr>
        <w:t xml:space="preserve">harsh </w:t>
      </w:r>
      <w:r w:rsidRPr="00244A95">
        <w:rPr>
          <w:lang w:val="en-US"/>
        </w:rPr>
        <w:t xml:space="preserve">reactions </w:t>
      </w:r>
      <w:r w:rsidR="006040EB" w:rsidRPr="00244A95">
        <w:rPr>
          <w:lang w:val="en-US"/>
        </w:rPr>
        <w:t xml:space="preserve">from </w:t>
      </w:r>
      <w:r w:rsidRPr="00244A95">
        <w:rPr>
          <w:lang w:val="en-US"/>
        </w:rPr>
        <w:t xml:space="preserve">the </w:t>
      </w:r>
      <w:r w:rsidR="00C03FED" w:rsidRPr="00244A95">
        <w:rPr>
          <w:lang w:val="en-US"/>
        </w:rPr>
        <w:t>president and</w:t>
      </w:r>
      <w:r w:rsidRPr="00244A95">
        <w:rPr>
          <w:lang w:val="en-US"/>
        </w:rPr>
        <w:t xml:space="preserve"> </w:t>
      </w:r>
      <w:r w:rsidR="006040EB" w:rsidRPr="00244A95">
        <w:rPr>
          <w:lang w:val="en-US"/>
        </w:rPr>
        <w:t>intensify</w:t>
      </w:r>
      <w:r w:rsidR="00DD1F83" w:rsidRPr="00244A95">
        <w:rPr>
          <w:lang w:val="en-US"/>
        </w:rPr>
        <w:t xml:space="preserve"> the</w:t>
      </w:r>
      <w:r w:rsidR="006040EB" w:rsidRPr="00244A95">
        <w:rPr>
          <w:lang w:val="en-US"/>
        </w:rPr>
        <w:t xml:space="preserve"> </w:t>
      </w:r>
      <w:r w:rsidRPr="00244A95">
        <w:rPr>
          <w:lang w:val="en-US"/>
        </w:rPr>
        <w:t xml:space="preserve">struggle over both the appointment </w:t>
      </w:r>
      <w:r w:rsidRPr="00244A95">
        <w:rPr>
          <w:lang w:val="en-US"/>
        </w:rPr>
        <w:lastRenderedPageBreak/>
        <w:t xml:space="preserve">of </w:t>
      </w:r>
      <w:r w:rsidR="009C5789" w:rsidRPr="00244A95">
        <w:rPr>
          <w:lang w:val="en-US"/>
        </w:rPr>
        <w:t>Mhanna</w:t>
      </w:r>
      <w:r w:rsidR="00A846D6" w:rsidRPr="00244A95">
        <w:rPr>
          <w:lang w:val="en-US"/>
        </w:rPr>
        <w:t>’</w:t>
      </w:r>
      <w:r w:rsidRPr="00244A95">
        <w:rPr>
          <w:lang w:val="en-US"/>
        </w:rPr>
        <w:t>s successor</w:t>
      </w:r>
      <w:r w:rsidR="00D85AB8" w:rsidRPr="00244A95">
        <w:rPr>
          <w:lang w:val="en-US"/>
        </w:rPr>
        <w:t>,</w:t>
      </w:r>
      <w:r w:rsidRPr="00244A95">
        <w:rPr>
          <w:lang w:val="en-US"/>
        </w:rPr>
        <w:t xml:space="preserve"> and the status of the </w:t>
      </w:r>
      <w:r w:rsidR="00D85AB8" w:rsidRPr="00244A95">
        <w:rPr>
          <w:lang w:val="en-US"/>
        </w:rPr>
        <w:t>J</w:t>
      </w:r>
      <w:r w:rsidRPr="00244A95">
        <w:rPr>
          <w:lang w:val="en-US"/>
        </w:rPr>
        <w:t>udicia</w:t>
      </w:r>
      <w:r w:rsidR="00D85AB8" w:rsidRPr="00244A95">
        <w:rPr>
          <w:lang w:val="en-US"/>
        </w:rPr>
        <w:t>l Council</w:t>
      </w:r>
      <w:r w:rsidRPr="00244A95">
        <w:rPr>
          <w:lang w:val="en-US"/>
        </w:rPr>
        <w:t xml:space="preserve"> and the Supreme Court. These were indeed </w:t>
      </w:r>
      <w:r w:rsidR="00D85AB8" w:rsidRPr="00244A95">
        <w:rPr>
          <w:lang w:val="en-US"/>
        </w:rPr>
        <w:t xml:space="preserve">quick </w:t>
      </w:r>
      <w:r w:rsidRPr="00244A95">
        <w:rPr>
          <w:lang w:val="en-US"/>
        </w:rPr>
        <w:t>to arrive.</w:t>
      </w:r>
    </w:p>
    <w:p w14:paraId="4931C55E" w14:textId="77777777" w:rsidR="00D24B8B" w:rsidRPr="00244A95" w:rsidRDefault="00D24B8B" w:rsidP="00120FA9">
      <w:pPr>
        <w:spacing w:line="360" w:lineRule="auto"/>
        <w:jc w:val="both"/>
        <w:rPr>
          <w:lang w:val="en-US"/>
        </w:rPr>
      </w:pPr>
    </w:p>
    <w:p w14:paraId="6A622035" w14:textId="2B54E162" w:rsidR="00D24B8B" w:rsidRPr="00244A95" w:rsidRDefault="00D24B8B" w:rsidP="00120FA9">
      <w:pPr>
        <w:spacing w:line="360" w:lineRule="auto"/>
        <w:jc w:val="both"/>
        <w:rPr>
          <w:b/>
          <w:bCs/>
          <w:lang w:val="en-US"/>
        </w:rPr>
      </w:pPr>
      <w:r w:rsidRPr="00244A95">
        <w:rPr>
          <w:b/>
          <w:bCs/>
          <w:lang w:val="en-US"/>
        </w:rPr>
        <w:t xml:space="preserve">5. Sami </w:t>
      </w:r>
      <w:r w:rsidR="000F1790" w:rsidRPr="00244A95">
        <w:rPr>
          <w:b/>
          <w:bCs/>
          <w:lang w:val="en-US"/>
        </w:rPr>
        <w:t>Sarsour</w:t>
      </w:r>
      <w:r w:rsidR="00A846D6" w:rsidRPr="00244A95">
        <w:rPr>
          <w:b/>
          <w:bCs/>
          <w:lang w:val="en-US"/>
        </w:rPr>
        <w:t>’</w:t>
      </w:r>
      <w:r w:rsidRPr="00244A95">
        <w:rPr>
          <w:b/>
          <w:bCs/>
          <w:lang w:val="en-US"/>
        </w:rPr>
        <w:t>s Struggles for Independence (2016)</w:t>
      </w:r>
    </w:p>
    <w:p w14:paraId="6F03E13B" w14:textId="3E3639AA" w:rsidR="00CD4932" w:rsidRPr="00244A95" w:rsidRDefault="00CD4932" w:rsidP="00120FA9">
      <w:pPr>
        <w:spacing w:line="360" w:lineRule="auto"/>
        <w:jc w:val="both"/>
        <w:rPr>
          <w:lang w:val="en-US"/>
        </w:rPr>
      </w:pPr>
      <w:r w:rsidRPr="00244A95">
        <w:rPr>
          <w:lang w:val="en-US"/>
        </w:rPr>
        <w:t xml:space="preserve">Just one day after </w:t>
      </w:r>
      <w:r w:rsidR="009C5789" w:rsidRPr="00244A95">
        <w:rPr>
          <w:lang w:val="en-US"/>
        </w:rPr>
        <w:t>Mhanna</w:t>
      </w:r>
      <w:r w:rsidR="00A846D6" w:rsidRPr="00244A95">
        <w:rPr>
          <w:lang w:val="en-US"/>
        </w:rPr>
        <w:t>’</w:t>
      </w:r>
      <w:r w:rsidRPr="00244A95">
        <w:rPr>
          <w:lang w:val="en-US"/>
        </w:rPr>
        <w:t xml:space="preserve">s resignation, on January 20, 2016, President Abbas appointed </w:t>
      </w:r>
      <w:r w:rsidR="009C5789" w:rsidRPr="00244A95">
        <w:rPr>
          <w:lang w:val="en-US"/>
        </w:rPr>
        <w:t>Mhanna</w:t>
      </w:r>
      <w:r w:rsidR="00A846D6" w:rsidRPr="00244A95">
        <w:rPr>
          <w:lang w:val="en-US"/>
        </w:rPr>
        <w:t>’</w:t>
      </w:r>
      <w:r w:rsidRPr="00244A95">
        <w:rPr>
          <w:lang w:val="en-US"/>
        </w:rPr>
        <w:t>s Deputy</w:t>
      </w:r>
      <w:r w:rsidR="000A1ECA" w:rsidRPr="00244A95">
        <w:rPr>
          <w:lang w:val="en-US"/>
        </w:rPr>
        <w:t>,</w:t>
      </w:r>
      <w:r w:rsidRPr="00244A95">
        <w:rPr>
          <w:lang w:val="en-US"/>
        </w:rPr>
        <w:t xml:space="preserve"> Justice</w:t>
      </w:r>
      <w:r w:rsidR="000A1ECA" w:rsidRPr="00244A95">
        <w:rPr>
          <w:lang w:val="en-US"/>
        </w:rPr>
        <w:t xml:space="preserve"> </w:t>
      </w:r>
      <w:r w:rsidRPr="00244A95">
        <w:rPr>
          <w:lang w:val="en-US"/>
        </w:rPr>
        <w:t xml:space="preserve">Sami </w:t>
      </w:r>
      <w:r w:rsidR="000F1790" w:rsidRPr="00244A95">
        <w:rPr>
          <w:lang w:val="en-US"/>
        </w:rPr>
        <w:t>Sarsour</w:t>
      </w:r>
      <w:r w:rsidRPr="00244A95">
        <w:rPr>
          <w:lang w:val="en-US"/>
        </w:rPr>
        <w:t xml:space="preserve"> (</w:t>
      </w:r>
      <w:r w:rsidR="000A1ECA" w:rsidRPr="00244A95">
        <w:rPr>
          <w:rFonts w:cs="Arial"/>
          <w:rtl/>
          <w:lang w:val="en-US" w:bidi="ar-SA"/>
        </w:rPr>
        <w:t>سامي طه طاهر صرصور</w:t>
      </w:r>
      <w:r w:rsidRPr="00244A95">
        <w:rPr>
          <w:lang w:val="en-US"/>
        </w:rPr>
        <w:t xml:space="preserve">), to serve as </w:t>
      </w:r>
      <w:r w:rsidR="0066616C" w:rsidRPr="00244A95">
        <w:rPr>
          <w:lang w:val="en-US"/>
        </w:rPr>
        <w:t xml:space="preserve">Chief Justice </w:t>
      </w:r>
      <w:r w:rsidRPr="00244A95">
        <w:rPr>
          <w:lang w:val="en-US"/>
        </w:rPr>
        <w:t>of the Supreme Court and Chairman of the Supreme Judicial Council,</w:t>
      </w:r>
      <w:r w:rsidR="000A1ECA" w:rsidRPr="00244A95">
        <w:rPr>
          <w:rStyle w:val="FootnoteReference"/>
          <w:lang w:val="en-US"/>
        </w:rPr>
        <w:footnoteReference w:id="81"/>
      </w:r>
      <w:r w:rsidRPr="00244A95">
        <w:rPr>
          <w:lang w:val="en-US"/>
        </w:rPr>
        <w:t xml:space="preserve"> and Justice Imad </w:t>
      </w:r>
      <w:r w:rsidR="001709DD" w:rsidRPr="00244A95">
        <w:rPr>
          <w:lang w:val="en-US"/>
        </w:rPr>
        <w:t>Saleem</w:t>
      </w:r>
      <w:r w:rsidRPr="00244A95">
        <w:rPr>
          <w:lang w:val="en-US"/>
        </w:rPr>
        <w:t xml:space="preserve"> Saad (</w:t>
      </w:r>
      <w:r w:rsidR="000A1ECA" w:rsidRPr="00244A95">
        <w:rPr>
          <w:rFonts w:cs="Arial"/>
          <w:rtl/>
          <w:lang w:val="en-US" w:bidi="ar-SA"/>
        </w:rPr>
        <w:t>عماد سليم ”أسعد عبد الله“ سعد</w:t>
      </w:r>
      <w:r w:rsidRPr="00244A95">
        <w:rPr>
          <w:lang w:val="en-US"/>
        </w:rPr>
        <w:t>)</w:t>
      </w:r>
      <w:r w:rsidR="000A1ECA" w:rsidRPr="00244A95">
        <w:rPr>
          <w:lang w:val="en-US"/>
        </w:rPr>
        <w:t xml:space="preserve"> as </w:t>
      </w:r>
      <w:r w:rsidR="000F1790" w:rsidRPr="00244A95">
        <w:rPr>
          <w:lang w:val="en-US"/>
        </w:rPr>
        <w:t>Sarsour</w:t>
      </w:r>
      <w:r w:rsidR="000A1ECA" w:rsidRPr="00244A95">
        <w:rPr>
          <w:lang w:val="en-US"/>
        </w:rPr>
        <w:t>’s deputy</w:t>
      </w:r>
      <w:r w:rsidRPr="00244A95">
        <w:rPr>
          <w:lang w:val="en-US"/>
        </w:rPr>
        <w:t>, in both positions.</w:t>
      </w:r>
      <w:r w:rsidR="000A1ECA" w:rsidRPr="00244A95">
        <w:rPr>
          <w:rStyle w:val="FootnoteReference"/>
          <w:lang w:val="en-US"/>
        </w:rPr>
        <w:footnoteReference w:id="82"/>
      </w:r>
      <w:r w:rsidRPr="00244A95">
        <w:rPr>
          <w:lang w:val="en-US"/>
        </w:rPr>
        <w:t xml:space="preserve"> </w:t>
      </w:r>
      <w:r w:rsidR="000A1ECA" w:rsidRPr="00244A95">
        <w:rPr>
          <w:lang w:val="en-US"/>
        </w:rPr>
        <w:t xml:space="preserve">In both decisions, </w:t>
      </w:r>
      <w:r w:rsidRPr="00244A95">
        <w:rPr>
          <w:lang w:val="en-US"/>
        </w:rPr>
        <w:t>President Abbas</w:t>
      </w:r>
      <w:r w:rsidR="000A1ECA" w:rsidRPr="00244A95">
        <w:rPr>
          <w:lang w:val="en-US"/>
        </w:rPr>
        <w:t xml:space="preserve"> </w:t>
      </w:r>
      <w:r w:rsidRPr="00244A95">
        <w:rPr>
          <w:lang w:val="en-US"/>
        </w:rPr>
        <w:t>state</w:t>
      </w:r>
      <w:r w:rsidR="000A1ECA" w:rsidRPr="00244A95">
        <w:rPr>
          <w:lang w:val="en-US"/>
        </w:rPr>
        <w:t>d</w:t>
      </w:r>
      <w:r w:rsidRPr="00244A95">
        <w:rPr>
          <w:lang w:val="en-US"/>
        </w:rPr>
        <w:t xml:space="preserve"> that they were </w:t>
      </w:r>
      <w:r w:rsidR="000A1ECA" w:rsidRPr="00244A95">
        <w:rPr>
          <w:lang w:val="en-US"/>
        </w:rPr>
        <w:t xml:space="preserve">taken </w:t>
      </w:r>
      <w:r w:rsidR="0066616C" w:rsidRPr="00244A95">
        <w:rPr>
          <w:lang w:val="en-US"/>
        </w:rPr>
        <w:t xml:space="preserve">pursuant </w:t>
      </w:r>
      <w:r w:rsidRPr="00244A95">
        <w:rPr>
          <w:lang w:val="en-US"/>
        </w:rPr>
        <w:t xml:space="preserve">to a </w:t>
      </w:r>
      <w:r w:rsidR="00A846D6" w:rsidRPr="00244A95">
        <w:rPr>
          <w:lang w:val="en-US"/>
        </w:rPr>
        <w:t>“</w:t>
      </w:r>
      <w:r w:rsidRPr="00244A95">
        <w:rPr>
          <w:lang w:val="en-US"/>
        </w:rPr>
        <w:t>placement</w:t>
      </w:r>
      <w:r w:rsidR="00A846D6" w:rsidRPr="00244A95">
        <w:rPr>
          <w:lang w:val="en-US"/>
        </w:rPr>
        <w:t>”</w:t>
      </w:r>
      <w:r w:rsidRPr="00244A95">
        <w:rPr>
          <w:lang w:val="en-US"/>
        </w:rPr>
        <w:t xml:space="preserve"> </w:t>
      </w:r>
      <w:r w:rsidR="0066616C" w:rsidRPr="00244A95">
        <w:rPr>
          <w:lang w:val="en-US"/>
        </w:rPr>
        <w:t xml:space="preserve">by </w:t>
      </w:r>
      <w:r w:rsidRPr="00244A95">
        <w:rPr>
          <w:lang w:val="en-US"/>
        </w:rPr>
        <w:t xml:space="preserve">the Supreme Judicial Council. A day later, on January 21, 2016, President Abbas </w:t>
      </w:r>
      <w:r w:rsidR="000A1ECA" w:rsidRPr="00244A95">
        <w:rPr>
          <w:lang w:val="en-US"/>
        </w:rPr>
        <w:t xml:space="preserve">published </w:t>
      </w:r>
      <w:r w:rsidRPr="00244A95">
        <w:rPr>
          <w:lang w:val="en-US"/>
        </w:rPr>
        <w:t>another decision, which</w:t>
      </w:r>
      <w:r w:rsidR="00443492">
        <w:rPr>
          <w:lang w:val="en-US"/>
        </w:rPr>
        <w:t>,</w:t>
      </w:r>
      <w:r w:rsidRPr="00244A95">
        <w:rPr>
          <w:lang w:val="en-US"/>
        </w:rPr>
        <w:t xml:space="preserve"> according to </w:t>
      </w:r>
      <w:r w:rsidR="0066616C" w:rsidRPr="00244A95">
        <w:rPr>
          <w:lang w:val="en-US"/>
        </w:rPr>
        <w:t xml:space="preserve">its </w:t>
      </w:r>
      <w:r w:rsidRPr="00244A95">
        <w:rPr>
          <w:lang w:val="en-US"/>
        </w:rPr>
        <w:t>text</w:t>
      </w:r>
      <w:r w:rsidR="00443492">
        <w:rPr>
          <w:lang w:val="en-US"/>
        </w:rPr>
        <w:t>,</w:t>
      </w:r>
      <w:r w:rsidRPr="00244A95">
        <w:rPr>
          <w:lang w:val="en-US"/>
        </w:rPr>
        <w:t xml:space="preserve"> was based on the same </w:t>
      </w:r>
      <w:r w:rsidR="00A846D6" w:rsidRPr="00244A95">
        <w:rPr>
          <w:lang w:val="en-US"/>
        </w:rPr>
        <w:t>“</w:t>
      </w:r>
      <w:r w:rsidRPr="00244A95">
        <w:rPr>
          <w:lang w:val="en-US"/>
        </w:rPr>
        <w:t>placement</w:t>
      </w:r>
      <w:r w:rsidR="0066616C" w:rsidRPr="00244A95">
        <w:rPr>
          <w:lang w:val="en-US"/>
        </w:rPr>
        <w:t>,</w:t>
      </w:r>
      <w:r w:rsidR="00A846D6" w:rsidRPr="00244A95">
        <w:rPr>
          <w:lang w:val="en-US"/>
        </w:rPr>
        <w:t>”</w:t>
      </w:r>
      <w:r w:rsidR="0066616C" w:rsidRPr="00244A95">
        <w:rPr>
          <w:lang w:val="en-US"/>
        </w:rPr>
        <w:t xml:space="preserve"> </w:t>
      </w:r>
      <w:r w:rsidRPr="00244A95">
        <w:rPr>
          <w:lang w:val="en-US"/>
        </w:rPr>
        <w:t xml:space="preserve">according to which Judge Imad </w:t>
      </w:r>
      <w:r w:rsidR="001709DD" w:rsidRPr="00244A95">
        <w:rPr>
          <w:lang w:val="en-US"/>
        </w:rPr>
        <w:t>Saleem</w:t>
      </w:r>
      <w:r w:rsidRPr="00244A95">
        <w:rPr>
          <w:lang w:val="en-US"/>
        </w:rPr>
        <w:t xml:space="preserve"> Saad was appointed </w:t>
      </w:r>
      <w:r w:rsidR="000F1790" w:rsidRPr="00244A95">
        <w:rPr>
          <w:lang w:val="en-US"/>
        </w:rPr>
        <w:t>Sarsour</w:t>
      </w:r>
      <w:r w:rsidR="000A1ECA" w:rsidRPr="00244A95">
        <w:rPr>
          <w:lang w:val="en-US"/>
        </w:rPr>
        <w:t xml:space="preserve">’s </w:t>
      </w:r>
      <w:r w:rsidR="00A846D6" w:rsidRPr="00244A95">
        <w:rPr>
          <w:lang w:val="en-US"/>
        </w:rPr>
        <w:t>“</w:t>
      </w:r>
      <w:r w:rsidR="000A1ECA" w:rsidRPr="00244A95">
        <w:rPr>
          <w:b/>
          <w:bCs/>
          <w:lang w:val="en-US"/>
        </w:rPr>
        <w:t>First</w:t>
      </w:r>
      <w:r w:rsidR="000A1ECA" w:rsidRPr="00244A95">
        <w:rPr>
          <w:lang w:val="en-US"/>
        </w:rPr>
        <w:t xml:space="preserve"> Deputy</w:t>
      </w:r>
      <w:r w:rsidR="00A846D6" w:rsidRPr="00244A95">
        <w:rPr>
          <w:lang w:val="en-US"/>
        </w:rPr>
        <w:t>”</w:t>
      </w:r>
      <w:r w:rsidRPr="00244A95">
        <w:rPr>
          <w:lang w:val="en-US"/>
        </w:rPr>
        <w:t xml:space="preserve"> (</w:t>
      </w:r>
      <w:r w:rsidRPr="00244A95">
        <w:rPr>
          <w:rFonts w:cs="Arial"/>
          <w:rtl/>
          <w:lang w:val="en-US" w:bidi="ar-SA"/>
        </w:rPr>
        <w:t xml:space="preserve">نائبا </w:t>
      </w:r>
      <w:r w:rsidRPr="00244A95">
        <w:rPr>
          <w:rFonts w:cs="Arial"/>
          <w:b/>
          <w:bCs/>
          <w:rtl/>
          <w:lang w:val="en-US" w:bidi="ar-SA"/>
        </w:rPr>
        <w:t>أول</w:t>
      </w:r>
      <w:r w:rsidRPr="00244A95">
        <w:rPr>
          <w:lang w:val="en-US"/>
        </w:rPr>
        <w:t>).</w:t>
      </w:r>
      <w:r w:rsidR="000A1ECA" w:rsidRPr="00244A95">
        <w:rPr>
          <w:rStyle w:val="FootnoteReference"/>
          <w:lang w:val="en-US"/>
        </w:rPr>
        <w:footnoteReference w:id="83"/>
      </w:r>
    </w:p>
    <w:p w14:paraId="02E495FD" w14:textId="6A63619B" w:rsidR="00CD4932" w:rsidRPr="00244A95" w:rsidRDefault="000A1ECA" w:rsidP="00120FA9">
      <w:pPr>
        <w:spacing w:line="360" w:lineRule="auto"/>
        <w:jc w:val="both"/>
        <w:rPr>
          <w:lang w:val="en-US"/>
        </w:rPr>
      </w:pPr>
      <w:r w:rsidRPr="00244A95">
        <w:rPr>
          <w:lang w:val="en-US"/>
        </w:rPr>
        <w:t>Two petitions were filed in March 2016 before the Supreme Court a</w:t>
      </w:r>
      <w:r w:rsidR="00CD4932" w:rsidRPr="00244A95">
        <w:rPr>
          <w:lang w:val="en-US"/>
        </w:rPr>
        <w:t xml:space="preserve">gainst the </w:t>
      </w:r>
      <w:r w:rsidRPr="00244A95">
        <w:rPr>
          <w:lang w:val="en-US"/>
        </w:rPr>
        <w:t xml:space="preserve">aforementioned </w:t>
      </w:r>
      <w:r w:rsidR="00CD4932" w:rsidRPr="00244A95">
        <w:rPr>
          <w:lang w:val="en-US"/>
        </w:rPr>
        <w:t xml:space="preserve">two decisions regarding the appointment of </w:t>
      </w:r>
      <w:r w:rsidRPr="00244A95">
        <w:rPr>
          <w:lang w:val="en-US"/>
        </w:rPr>
        <w:t xml:space="preserve">a </w:t>
      </w:r>
      <w:r w:rsidR="00A846D6" w:rsidRPr="00244A95">
        <w:rPr>
          <w:lang w:val="en-US"/>
        </w:rPr>
        <w:t>“</w:t>
      </w:r>
      <w:r w:rsidRPr="00244A95">
        <w:rPr>
          <w:lang w:val="en-US"/>
        </w:rPr>
        <w:t>Deputy</w:t>
      </w:r>
      <w:r w:rsidR="00A846D6" w:rsidRPr="00244A95">
        <w:rPr>
          <w:lang w:val="en-US"/>
        </w:rPr>
        <w:t>”</w:t>
      </w:r>
      <w:r w:rsidR="00CD4932" w:rsidRPr="00244A95">
        <w:rPr>
          <w:lang w:val="en-US"/>
        </w:rPr>
        <w:t xml:space="preserve"> and </w:t>
      </w:r>
      <w:r w:rsidRPr="00244A95">
        <w:rPr>
          <w:lang w:val="en-US"/>
        </w:rPr>
        <w:t xml:space="preserve">a </w:t>
      </w:r>
      <w:r w:rsidR="00A846D6" w:rsidRPr="00244A95">
        <w:rPr>
          <w:lang w:val="en-US"/>
        </w:rPr>
        <w:t>“</w:t>
      </w:r>
      <w:r w:rsidRPr="00244A95">
        <w:rPr>
          <w:lang w:val="en-US"/>
        </w:rPr>
        <w:t>First Deputy,</w:t>
      </w:r>
      <w:r w:rsidR="00A846D6" w:rsidRPr="00244A95">
        <w:rPr>
          <w:lang w:val="en-US"/>
        </w:rPr>
        <w:t>”</w:t>
      </w:r>
      <w:r w:rsidR="00CD4932" w:rsidRPr="00244A95">
        <w:rPr>
          <w:lang w:val="en-US"/>
        </w:rPr>
        <w:t xml:space="preserve"> by none other than </w:t>
      </w:r>
      <w:r w:rsidR="00443492">
        <w:rPr>
          <w:lang w:val="en-US"/>
        </w:rPr>
        <w:t>a</w:t>
      </w:r>
      <w:r w:rsidR="00CD4932" w:rsidRPr="00244A95">
        <w:rPr>
          <w:lang w:val="en-US"/>
        </w:rPr>
        <w:t xml:space="preserve"> </w:t>
      </w:r>
      <w:commentRangeStart w:id="27"/>
      <w:r w:rsidR="00CD4932" w:rsidRPr="00244A95">
        <w:rPr>
          <w:lang w:val="en-US"/>
        </w:rPr>
        <w:t>former</w:t>
      </w:r>
      <w:commentRangeEnd w:id="27"/>
      <w:r w:rsidR="00443492">
        <w:rPr>
          <w:rStyle w:val="CommentReference"/>
        </w:rPr>
        <w:commentReference w:id="27"/>
      </w:r>
      <w:r w:rsidR="00CD4932" w:rsidRPr="00244A95">
        <w:rPr>
          <w:lang w:val="en-US"/>
        </w:rPr>
        <w:t xml:space="preserve"> Supreme Court Justice, Justice </w:t>
      </w:r>
      <w:r w:rsidR="00CD4932" w:rsidRPr="00244A95">
        <w:rPr>
          <w:highlight w:val="yellow"/>
          <w:lang w:val="en-US"/>
        </w:rPr>
        <w:t>Abdullah al-Abbasi</w:t>
      </w:r>
      <w:r w:rsidR="00CD4932" w:rsidRPr="00244A95">
        <w:rPr>
          <w:lang w:val="en-US"/>
        </w:rPr>
        <w:t xml:space="preserve"> (</w:t>
      </w:r>
      <w:r w:rsidR="00CD4932" w:rsidRPr="00244A95">
        <w:rPr>
          <w:rFonts w:cs="Arial"/>
          <w:rtl/>
          <w:lang w:val="en-US" w:bidi="ar-SA"/>
        </w:rPr>
        <w:t>عبدالله موسى غزلان العباسي</w:t>
      </w:r>
      <w:r w:rsidR="00CD4932" w:rsidRPr="00244A95">
        <w:rPr>
          <w:lang w:val="en-US"/>
        </w:rPr>
        <w:t xml:space="preserve">). In one petition, which he later withdrew, </w:t>
      </w:r>
      <w:r w:rsidR="00443492" w:rsidRPr="00586E74">
        <w:rPr>
          <w:lang w:val="en-US"/>
        </w:rPr>
        <w:t>al-Abbasi</w:t>
      </w:r>
      <w:r w:rsidR="00443492" w:rsidRPr="00244A95">
        <w:rPr>
          <w:lang w:val="en-US"/>
        </w:rPr>
        <w:t xml:space="preserve"> </w:t>
      </w:r>
      <w:r w:rsidR="00CD4932" w:rsidRPr="00244A95">
        <w:rPr>
          <w:lang w:val="en-US"/>
        </w:rPr>
        <w:t>argued that the decisions were null and void, since</w:t>
      </w:r>
      <w:r w:rsidR="00443492">
        <w:rPr>
          <w:lang w:val="en-US"/>
        </w:rPr>
        <w:t>,</w:t>
      </w:r>
      <w:r w:rsidR="00CD4932" w:rsidRPr="00244A95">
        <w:rPr>
          <w:lang w:val="en-US"/>
        </w:rPr>
        <w:t xml:space="preserve"> by law</w:t>
      </w:r>
      <w:r w:rsidR="00443492">
        <w:rPr>
          <w:lang w:val="en-US"/>
        </w:rPr>
        <w:t>,</w:t>
      </w:r>
      <w:r w:rsidR="00CD4932" w:rsidRPr="00244A95">
        <w:rPr>
          <w:lang w:val="en-US"/>
        </w:rPr>
        <w:t xml:space="preserve"> the </w:t>
      </w:r>
      <w:r w:rsidR="0066616C" w:rsidRPr="00244A95">
        <w:rPr>
          <w:lang w:val="en-US"/>
        </w:rPr>
        <w:t>Vice</w:t>
      </w:r>
      <w:r w:rsidR="00CD4932" w:rsidRPr="00244A95">
        <w:rPr>
          <w:lang w:val="en-US"/>
        </w:rPr>
        <w:t xml:space="preserve">-President of the Supreme Court should be the most senior </w:t>
      </w:r>
      <w:r w:rsidR="00AE3312" w:rsidRPr="00244A95">
        <w:rPr>
          <w:lang w:val="en-US"/>
        </w:rPr>
        <w:t>justice</w:t>
      </w:r>
      <w:r w:rsidR="00CD4932" w:rsidRPr="00244A95">
        <w:rPr>
          <w:lang w:val="en-US"/>
        </w:rPr>
        <w:t>.</w:t>
      </w:r>
      <w:r w:rsidR="00AE3312" w:rsidRPr="00244A95">
        <w:rPr>
          <w:rStyle w:val="FootnoteReference"/>
          <w:lang w:val="en-US"/>
        </w:rPr>
        <w:footnoteReference w:id="84"/>
      </w:r>
      <w:r w:rsidR="00CD4932" w:rsidRPr="00244A95">
        <w:rPr>
          <w:lang w:val="en-US"/>
        </w:rPr>
        <w:t xml:space="preserve"> In the second petition</w:t>
      </w:r>
      <w:r w:rsidR="00AE3312" w:rsidRPr="00244A95">
        <w:rPr>
          <w:lang w:val="en-US"/>
        </w:rPr>
        <w:t>,</w:t>
      </w:r>
      <w:r w:rsidR="00CD4932" w:rsidRPr="00244A95">
        <w:rPr>
          <w:lang w:val="en-US"/>
        </w:rPr>
        <w:t xml:space="preserve"> </w:t>
      </w:r>
      <w:r w:rsidR="00443492" w:rsidRPr="000C5928">
        <w:rPr>
          <w:lang w:val="en-US"/>
        </w:rPr>
        <w:t>al-Abbasi</w:t>
      </w:r>
      <w:r w:rsidR="00443492" w:rsidRPr="00244A95">
        <w:rPr>
          <w:lang w:val="en-US"/>
        </w:rPr>
        <w:t xml:space="preserve"> </w:t>
      </w:r>
      <w:r w:rsidR="00CD4932" w:rsidRPr="00244A95">
        <w:rPr>
          <w:lang w:val="en-US"/>
        </w:rPr>
        <w:t xml:space="preserve">reiterated this </w:t>
      </w:r>
      <w:r w:rsidR="00AE3312" w:rsidRPr="00244A95">
        <w:rPr>
          <w:lang w:val="en-US"/>
        </w:rPr>
        <w:t xml:space="preserve">claim </w:t>
      </w:r>
      <w:r w:rsidR="00CD4932" w:rsidRPr="00244A95">
        <w:rPr>
          <w:lang w:val="en-US"/>
        </w:rPr>
        <w:t xml:space="preserve">in conjunction with a </w:t>
      </w:r>
      <w:r w:rsidR="00443492">
        <w:rPr>
          <w:lang w:val="en-US"/>
        </w:rPr>
        <w:t>harsher</w:t>
      </w:r>
      <w:r w:rsidR="00CD4932" w:rsidRPr="00244A95">
        <w:rPr>
          <w:lang w:val="en-US"/>
        </w:rPr>
        <w:t xml:space="preserve"> contention</w:t>
      </w:r>
      <w:r w:rsidR="00AE3312" w:rsidRPr="00244A95">
        <w:rPr>
          <w:lang w:val="en-US"/>
        </w:rPr>
        <w:t>,</w:t>
      </w:r>
      <w:r w:rsidR="00CD4932" w:rsidRPr="00244A95">
        <w:rPr>
          <w:lang w:val="en-US"/>
        </w:rPr>
        <w:t xml:space="preserve"> that the appointment was not made </w:t>
      </w:r>
      <w:r w:rsidR="00AE3312" w:rsidRPr="00244A95">
        <w:rPr>
          <w:lang w:val="en-US"/>
        </w:rPr>
        <w:t xml:space="preserve">pursuant to a placement by </w:t>
      </w:r>
      <w:r w:rsidR="00CD4932" w:rsidRPr="00244A95">
        <w:rPr>
          <w:lang w:val="en-US"/>
        </w:rPr>
        <w:t>the Supreme Judicial Council</w:t>
      </w:r>
      <w:r w:rsidR="00AE3312" w:rsidRPr="00244A95">
        <w:rPr>
          <w:lang w:val="en-US"/>
        </w:rPr>
        <w:t>,</w:t>
      </w:r>
      <w:r w:rsidR="00CD4932" w:rsidRPr="00244A95">
        <w:rPr>
          <w:lang w:val="en-US"/>
        </w:rPr>
        <w:t xml:space="preserve"> and therefore infringe</w:t>
      </w:r>
      <w:r w:rsidR="00E20E07">
        <w:rPr>
          <w:lang w:val="en-US"/>
        </w:rPr>
        <w:t>d</w:t>
      </w:r>
      <w:r w:rsidR="00CD4932" w:rsidRPr="00244A95">
        <w:rPr>
          <w:lang w:val="en-US"/>
        </w:rPr>
        <w:t xml:space="preserve"> on the separation of powers</w:t>
      </w:r>
      <w:r w:rsidR="00AE3312" w:rsidRPr="00244A95">
        <w:rPr>
          <w:lang w:val="en-US"/>
        </w:rPr>
        <w:t>,</w:t>
      </w:r>
      <w:r w:rsidR="00CD4932" w:rsidRPr="00244A95">
        <w:rPr>
          <w:lang w:val="en-US"/>
        </w:rPr>
        <w:t xml:space="preserve"> </w:t>
      </w:r>
      <w:r w:rsidR="0066616C" w:rsidRPr="00244A95">
        <w:rPr>
          <w:lang w:val="en-US"/>
        </w:rPr>
        <w:t xml:space="preserve">as well as </w:t>
      </w:r>
      <w:r w:rsidR="00CD4932" w:rsidRPr="00244A95">
        <w:rPr>
          <w:lang w:val="en-US"/>
        </w:rPr>
        <w:t>the independence of the judiciary</w:t>
      </w:r>
      <w:r w:rsidR="00AE3312" w:rsidRPr="00244A95">
        <w:rPr>
          <w:lang w:val="en-US"/>
        </w:rPr>
        <w:t>,</w:t>
      </w:r>
      <w:r w:rsidR="00CD4932" w:rsidRPr="00244A95">
        <w:rPr>
          <w:lang w:val="en-US"/>
        </w:rPr>
        <w:t xml:space="preserve"> and </w:t>
      </w:r>
      <w:r w:rsidR="00E20E07">
        <w:rPr>
          <w:lang w:val="en-US"/>
        </w:rPr>
        <w:t>wa</w:t>
      </w:r>
      <w:r w:rsidR="00CD4932" w:rsidRPr="00244A95">
        <w:rPr>
          <w:lang w:val="en-US"/>
        </w:rPr>
        <w:t>s unlawful.</w:t>
      </w:r>
      <w:r w:rsidR="00AE3312" w:rsidRPr="00244A95">
        <w:rPr>
          <w:rStyle w:val="FootnoteReference"/>
          <w:lang w:val="en-US"/>
        </w:rPr>
        <w:footnoteReference w:id="85"/>
      </w:r>
      <w:r w:rsidR="00CD4932" w:rsidRPr="00244A95">
        <w:rPr>
          <w:lang w:val="en-US"/>
        </w:rPr>
        <w:t xml:space="preserve"> </w:t>
      </w:r>
      <w:r w:rsidR="00AE3312" w:rsidRPr="00244A95">
        <w:rPr>
          <w:lang w:val="en-US"/>
        </w:rPr>
        <w:t>F</w:t>
      </w:r>
      <w:r w:rsidR="00CD4932" w:rsidRPr="00244A95">
        <w:rPr>
          <w:lang w:val="en-US"/>
        </w:rPr>
        <w:t xml:space="preserve">iling such petitions by </w:t>
      </w:r>
      <w:r w:rsidR="00AE3312" w:rsidRPr="00244A95">
        <w:rPr>
          <w:lang w:val="en-US"/>
        </w:rPr>
        <w:t xml:space="preserve">a </w:t>
      </w:r>
      <w:r w:rsidR="00CD4932" w:rsidRPr="00244A95">
        <w:rPr>
          <w:lang w:val="en-US"/>
        </w:rPr>
        <w:t xml:space="preserve">Supreme Court </w:t>
      </w:r>
      <w:r w:rsidR="00AE3312" w:rsidRPr="00244A95">
        <w:rPr>
          <w:lang w:val="en-US"/>
        </w:rPr>
        <w:t xml:space="preserve">justice </w:t>
      </w:r>
      <w:r w:rsidR="00CD4932" w:rsidRPr="00244A95">
        <w:rPr>
          <w:lang w:val="en-US"/>
        </w:rPr>
        <w:t xml:space="preserve">must have been done with the knowledge of </w:t>
      </w:r>
      <w:r w:rsidR="00AE3312" w:rsidRPr="00244A95">
        <w:rPr>
          <w:lang w:val="en-US"/>
        </w:rPr>
        <w:t xml:space="preserve">its </w:t>
      </w:r>
      <w:r w:rsidR="0066616C" w:rsidRPr="00244A95">
        <w:rPr>
          <w:lang w:val="en-US"/>
        </w:rPr>
        <w:t>Chief Justice</w:t>
      </w:r>
      <w:r w:rsidR="00AE3312" w:rsidRPr="00244A95">
        <w:rPr>
          <w:lang w:val="en-US"/>
        </w:rPr>
        <w:t>,</w:t>
      </w:r>
      <w:r w:rsidR="00CD4932" w:rsidRPr="00244A95">
        <w:rPr>
          <w:lang w:val="en-US"/>
        </w:rPr>
        <w:t xml:space="preserve"> and was a </w:t>
      </w:r>
      <w:r w:rsidR="00AE3312" w:rsidRPr="00244A95">
        <w:rPr>
          <w:lang w:val="en-US"/>
        </w:rPr>
        <w:t xml:space="preserve">direct </w:t>
      </w:r>
      <w:r w:rsidR="00CD4932" w:rsidRPr="00244A95">
        <w:rPr>
          <w:lang w:val="en-US"/>
        </w:rPr>
        <w:t xml:space="preserve">challenge </w:t>
      </w:r>
      <w:r w:rsidR="00AE3312" w:rsidRPr="00244A95">
        <w:rPr>
          <w:lang w:val="en-US"/>
        </w:rPr>
        <w:t xml:space="preserve">to </w:t>
      </w:r>
      <w:r w:rsidR="00CD4932" w:rsidRPr="00244A95">
        <w:rPr>
          <w:lang w:val="en-US"/>
        </w:rPr>
        <w:t>President Abbas</w:t>
      </w:r>
      <w:r w:rsidR="00AE3312" w:rsidRPr="00244A95">
        <w:rPr>
          <w:lang w:val="en-US"/>
        </w:rPr>
        <w:t>,</w:t>
      </w:r>
      <w:r w:rsidR="00CD4932" w:rsidRPr="00244A95">
        <w:rPr>
          <w:lang w:val="en-US"/>
        </w:rPr>
        <w:t xml:space="preserve"> </w:t>
      </w:r>
      <w:r w:rsidR="00CD4932" w:rsidRPr="00244A95">
        <w:rPr>
          <w:lang w:val="en-US"/>
        </w:rPr>
        <w:lastRenderedPageBreak/>
        <w:t xml:space="preserve">and a direct continuation of the </w:t>
      </w:r>
      <w:r w:rsidR="00AE3312" w:rsidRPr="00244A95">
        <w:rPr>
          <w:lang w:val="en-US"/>
        </w:rPr>
        <w:t xml:space="preserve">struggle for </w:t>
      </w:r>
      <w:r w:rsidR="00CD4932" w:rsidRPr="00244A95">
        <w:rPr>
          <w:lang w:val="en-US"/>
        </w:rPr>
        <w:t xml:space="preserve">independence that began with the disqualification of </w:t>
      </w:r>
      <w:r w:rsidR="009C5789" w:rsidRPr="00244A95">
        <w:rPr>
          <w:lang w:val="en-US"/>
        </w:rPr>
        <w:t>Mhanna</w:t>
      </w:r>
      <w:r w:rsidR="00A846D6" w:rsidRPr="00244A95">
        <w:rPr>
          <w:lang w:val="en-US"/>
        </w:rPr>
        <w:t>’</w:t>
      </w:r>
      <w:r w:rsidR="00CD4932" w:rsidRPr="00244A95">
        <w:rPr>
          <w:lang w:val="en-US"/>
        </w:rPr>
        <w:t>s appointment.</w:t>
      </w:r>
    </w:p>
    <w:p w14:paraId="72D6E260" w14:textId="52D1995E" w:rsidR="00E302A4" w:rsidRPr="00244A95" w:rsidRDefault="00CD4932" w:rsidP="00120FA9">
      <w:pPr>
        <w:spacing w:line="360" w:lineRule="auto"/>
        <w:jc w:val="both"/>
        <w:rPr>
          <w:lang w:val="en-US"/>
        </w:rPr>
      </w:pPr>
      <w:r w:rsidRPr="00244A95">
        <w:rPr>
          <w:lang w:val="en-US"/>
        </w:rPr>
        <w:t xml:space="preserve">President Abbas feared </w:t>
      </w:r>
      <w:r w:rsidR="00AE3312" w:rsidRPr="00244A95">
        <w:rPr>
          <w:lang w:val="en-US"/>
        </w:rPr>
        <w:t xml:space="preserve">another </w:t>
      </w:r>
      <w:r w:rsidR="00C03FED" w:rsidRPr="00244A95">
        <w:rPr>
          <w:lang w:val="en-US"/>
        </w:rPr>
        <w:t>loss and</w:t>
      </w:r>
      <w:r w:rsidRPr="00244A95">
        <w:rPr>
          <w:lang w:val="en-US"/>
        </w:rPr>
        <w:t xml:space="preserve"> acted </w:t>
      </w:r>
      <w:r w:rsidR="00AE3312" w:rsidRPr="00244A95">
        <w:rPr>
          <w:lang w:val="en-US"/>
        </w:rPr>
        <w:t xml:space="preserve">pre-emptively </w:t>
      </w:r>
      <w:r w:rsidRPr="00244A95">
        <w:rPr>
          <w:lang w:val="en-US"/>
        </w:rPr>
        <w:t xml:space="preserve">by referring the decision on the </w:t>
      </w:r>
      <w:r w:rsidR="00AE3312" w:rsidRPr="00244A95">
        <w:rPr>
          <w:lang w:val="en-US"/>
        </w:rPr>
        <w:t xml:space="preserve">matter </w:t>
      </w:r>
      <w:r w:rsidRPr="00244A95">
        <w:rPr>
          <w:lang w:val="en-US"/>
        </w:rPr>
        <w:t xml:space="preserve">to the newly established </w:t>
      </w:r>
      <w:commentRangeStart w:id="28"/>
      <w:r w:rsidRPr="00244A95">
        <w:rPr>
          <w:lang w:val="en-US"/>
        </w:rPr>
        <w:t>Constitutional</w:t>
      </w:r>
      <w:commentRangeEnd w:id="28"/>
      <w:r w:rsidR="003E4803">
        <w:rPr>
          <w:rStyle w:val="CommentReference"/>
        </w:rPr>
        <w:commentReference w:id="28"/>
      </w:r>
      <w:r w:rsidRPr="00244A95">
        <w:rPr>
          <w:lang w:val="en-US"/>
        </w:rPr>
        <w:t xml:space="preserve"> Court (March 2016), on the tenth anniversary of the enactment of the Constitutional Court </w:t>
      </w:r>
      <w:r w:rsidR="00AE3312" w:rsidRPr="00244A95">
        <w:rPr>
          <w:lang w:val="en-US"/>
        </w:rPr>
        <w:t>Law</w:t>
      </w:r>
      <w:r w:rsidRPr="00244A95">
        <w:rPr>
          <w:lang w:val="en-US"/>
        </w:rPr>
        <w:t xml:space="preserve">. The establishment of this </w:t>
      </w:r>
      <w:r w:rsidR="00AE3312" w:rsidRPr="00244A95">
        <w:rPr>
          <w:lang w:val="en-US"/>
        </w:rPr>
        <w:t>C</w:t>
      </w:r>
      <w:r w:rsidRPr="00244A95">
        <w:rPr>
          <w:lang w:val="en-US"/>
        </w:rPr>
        <w:t xml:space="preserve">ourt was in itself a response to the </w:t>
      </w:r>
      <w:r w:rsidR="00AE3312" w:rsidRPr="00244A95">
        <w:rPr>
          <w:lang w:val="en-US"/>
        </w:rPr>
        <w:t xml:space="preserve">displays of </w:t>
      </w:r>
      <w:r w:rsidRPr="00244A95">
        <w:rPr>
          <w:lang w:val="en-US"/>
        </w:rPr>
        <w:t xml:space="preserve">independence </w:t>
      </w:r>
      <w:r w:rsidR="00AE3312" w:rsidRPr="00244A95">
        <w:rPr>
          <w:lang w:val="en-US"/>
        </w:rPr>
        <w:t xml:space="preserve">by </w:t>
      </w:r>
      <w:r w:rsidRPr="00244A95">
        <w:rPr>
          <w:lang w:val="en-US"/>
        </w:rPr>
        <w:t>the judiciary</w:t>
      </w:r>
      <w:r w:rsidR="00AE3312" w:rsidRPr="00244A95">
        <w:rPr>
          <w:lang w:val="en-US"/>
        </w:rPr>
        <w:t>,</w:t>
      </w:r>
      <w:r w:rsidRPr="00244A95">
        <w:rPr>
          <w:lang w:val="en-US"/>
        </w:rPr>
        <w:t xml:space="preserve"> and as I will explain in the next paragraph, in view of the composition of its judges, Abbas had reason to believe that the decision of the </w:t>
      </w:r>
      <w:commentRangeStart w:id="29"/>
      <w:r w:rsidRPr="00244A95">
        <w:rPr>
          <w:lang w:val="en-US"/>
        </w:rPr>
        <w:t>Constitutional</w:t>
      </w:r>
      <w:commentRangeEnd w:id="29"/>
      <w:r w:rsidR="003E4803">
        <w:rPr>
          <w:rStyle w:val="CommentReference"/>
        </w:rPr>
        <w:commentReference w:id="29"/>
      </w:r>
      <w:r w:rsidRPr="00244A95">
        <w:rPr>
          <w:lang w:val="en-US"/>
        </w:rPr>
        <w:t xml:space="preserve"> Court would be </w:t>
      </w:r>
      <w:r w:rsidR="00636ECA">
        <w:rPr>
          <w:lang w:val="en-US"/>
        </w:rPr>
        <w:t>supportive of him</w:t>
      </w:r>
      <w:r w:rsidRPr="00244A95">
        <w:rPr>
          <w:lang w:val="en-US"/>
        </w:rPr>
        <w:t>. Th</w:t>
      </w:r>
      <w:r w:rsidR="00636ECA">
        <w:rPr>
          <w:lang w:val="en-US"/>
        </w:rPr>
        <w:t>is c</w:t>
      </w:r>
      <w:r w:rsidRPr="00244A95">
        <w:rPr>
          <w:lang w:val="en-US"/>
        </w:rPr>
        <w:t xml:space="preserve">ourt </w:t>
      </w:r>
      <w:r w:rsidR="00AE3312" w:rsidRPr="00244A95">
        <w:rPr>
          <w:lang w:val="en-US"/>
        </w:rPr>
        <w:t>w</w:t>
      </w:r>
      <w:r w:rsidRPr="00244A95">
        <w:rPr>
          <w:lang w:val="en-US"/>
        </w:rPr>
        <w:t xml:space="preserve">as </w:t>
      </w:r>
      <w:r w:rsidR="00AE3312" w:rsidRPr="00244A95">
        <w:rPr>
          <w:lang w:val="en-US"/>
        </w:rPr>
        <w:t xml:space="preserve">granted </w:t>
      </w:r>
      <w:r w:rsidRPr="00244A95">
        <w:rPr>
          <w:lang w:val="en-US"/>
        </w:rPr>
        <w:t xml:space="preserve">exclusive power </w:t>
      </w:r>
      <w:r w:rsidR="00AE3312" w:rsidRPr="00244A95">
        <w:rPr>
          <w:lang w:val="en-US"/>
        </w:rPr>
        <w:t xml:space="preserve">by </w:t>
      </w:r>
      <w:r w:rsidRPr="00244A95">
        <w:rPr>
          <w:lang w:val="en-US"/>
        </w:rPr>
        <w:t xml:space="preserve">law to hear </w:t>
      </w:r>
      <w:r w:rsidR="00AE3312" w:rsidRPr="00244A95">
        <w:rPr>
          <w:lang w:val="en-US"/>
        </w:rPr>
        <w:t xml:space="preserve">applications </w:t>
      </w:r>
      <w:r w:rsidR="001428E6" w:rsidRPr="00244A95">
        <w:rPr>
          <w:lang w:val="en-US"/>
        </w:rPr>
        <w:t xml:space="preserve">of </w:t>
      </w:r>
      <w:r w:rsidRPr="00244A95">
        <w:rPr>
          <w:lang w:val="en-US"/>
        </w:rPr>
        <w:t>constitutional interpretation (</w:t>
      </w:r>
      <w:r w:rsidR="001428E6" w:rsidRPr="00244A95">
        <w:rPr>
          <w:rFonts w:cs="Arial"/>
          <w:rtl/>
          <w:lang w:val="en-US" w:bidi="ar-SA"/>
        </w:rPr>
        <w:t>تفسير دستوري</w:t>
      </w:r>
      <w:r w:rsidRPr="00244A95">
        <w:rPr>
          <w:lang w:val="en-US"/>
        </w:rPr>
        <w:t xml:space="preserve">) of laws and </w:t>
      </w:r>
      <w:r w:rsidR="00636ECA">
        <w:rPr>
          <w:lang w:val="en-US"/>
        </w:rPr>
        <w:t xml:space="preserve">of </w:t>
      </w:r>
      <w:r w:rsidRPr="00244A95">
        <w:rPr>
          <w:lang w:val="en-US"/>
        </w:rPr>
        <w:t>the Basic Law</w:t>
      </w:r>
      <w:r w:rsidR="001428E6" w:rsidRPr="00244A95">
        <w:rPr>
          <w:lang w:val="en-US"/>
        </w:rPr>
        <w:t>,</w:t>
      </w:r>
      <w:r w:rsidRPr="00244A95">
        <w:rPr>
          <w:lang w:val="en-US"/>
        </w:rPr>
        <w:t xml:space="preserve"> in the event of disagreements regarding the rights, </w:t>
      </w:r>
      <w:r w:rsidR="001428E6" w:rsidRPr="00244A95">
        <w:rPr>
          <w:lang w:val="en-US"/>
        </w:rPr>
        <w:t xml:space="preserve">duties, </w:t>
      </w:r>
      <w:r w:rsidRPr="00244A95">
        <w:rPr>
          <w:lang w:val="en-US"/>
        </w:rPr>
        <w:t xml:space="preserve">and powers of the three </w:t>
      </w:r>
      <w:r w:rsidR="001428E6" w:rsidRPr="00244A95">
        <w:rPr>
          <w:lang w:val="en-US"/>
        </w:rPr>
        <w:t>branches</w:t>
      </w:r>
      <w:r w:rsidRPr="00244A95">
        <w:rPr>
          <w:lang w:val="en-US"/>
        </w:rPr>
        <w:t>.</w:t>
      </w:r>
      <w:r w:rsidR="001428E6" w:rsidRPr="00244A95">
        <w:rPr>
          <w:rStyle w:val="FootnoteReference"/>
          <w:lang w:val="en-US"/>
        </w:rPr>
        <w:footnoteReference w:id="86"/>
      </w:r>
      <w:r w:rsidRPr="00244A95">
        <w:rPr>
          <w:lang w:val="en-US"/>
        </w:rPr>
        <w:t xml:space="preserve"> Th</w:t>
      </w:r>
      <w:r w:rsidR="00EC706C">
        <w:rPr>
          <w:lang w:val="en-US"/>
        </w:rPr>
        <w:t>ose</w:t>
      </w:r>
      <w:r w:rsidRPr="00244A95">
        <w:rPr>
          <w:lang w:val="en-US"/>
        </w:rPr>
        <w:t xml:space="preserve"> authorized to </w:t>
      </w:r>
      <w:r w:rsidR="001428E6" w:rsidRPr="00244A95">
        <w:rPr>
          <w:lang w:val="en-US"/>
        </w:rPr>
        <w:t xml:space="preserve">submit such petitions </w:t>
      </w:r>
      <w:r w:rsidRPr="00244A95">
        <w:rPr>
          <w:lang w:val="en-US"/>
        </w:rPr>
        <w:t>i</w:t>
      </w:r>
      <w:r w:rsidR="00EC706C">
        <w:rPr>
          <w:lang w:val="en-US"/>
        </w:rPr>
        <w:t>nclude</w:t>
      </w:r>
      <w:r w:rsidRPr="00244A95">
        <w:rPr>
          <w:lang w:val="en-US"/>
        </w:rPr>
        <w:t xml:space="preserve"> the Minister of Justice, at the request of the </w:t>
      </w:r>
      <w:r w:rsidR="00220737" w:rsidRPr="00244A95">
        <w:rPr>
          <w:lang w:val="en-US"/>
        </w:rPr>
        <w:t>p</w:t>
      </w:r>
      <w:r w:rsidRPr="00244A95">
        <w:rPr>
          <w:lang w:val="en-US"/>
        </w:rPr>
        <w:t xml:space="preserve">resident of the Palestinian Authority, the Prime Minister, the Chairman of the Legislative Council, the </w:t>
      </w:r>
      <w:r w:rsidR="00220737" w:rsidRPr="00244A95">
        <w:rPr>
          <w:lang w:val="en-US"/>
        </w:rPr>
        <w:t xml:space="preserve">Chairman </w:t>
      </w:r>
      <w:r w:rsidRPr="00244A95">
        <w:rPr>
          <w:lang w:val="en-US"/>
        </w:rPr>
        <w:t>of the Supreme Judicial Council, or anyone whose constitutional rights have been violated.</w:t>
      </w:r>
      <w:r w:rsidR="001428E6" w:rsidRPr="00244A95">
        <w:rPr>
          <w:rStyle w:val="FootnoteReference"/>
          <w:lang w:val="en-US"/>
        </w:rPr>
        <w:footnoteReference w:id="87"/>
      </w:r>
      <w:r w:rsidRPr="00244A95">
        <w:rPr>
          <w:lang w:val="en-US"/>
        </w:rPr>
        <w:t xml:space="preserve"> In accordance with this authority, the Palestinian Minister of Justice, at the request of the Prime Minister, on June 9, 2016, appealed to the newly established </w:t>
      </w:r>
      <w:commentRangeStart w:id="30"/>
      <w:r w:rsidRPr="00244A95">
        <w:rPr>
          <w:lang w:val="en-US"/>
        </w:rPr>
        <w:t>Constitutional</w:t>
      </w:r>
      <w:commentRangeEnd w:id="30"/>
      <w:r w:rsidR="003132CC">
        <w:rPr>
          <w:rStyle w:val="CommentReference"/>
        </w:rPr>
        <w:commentReference w:id="30"/>
      </w:r>
      <w:r w:rsidRPr="00244A95">
        <w:rPr>
          <w:lang w:val="en-US"/>
        </w:rPr>
        <w:t xml:space="preserve"> Court to interpret, for the first time in its history, the sections of the Judiciary Law </w:t>
      </w:r>
      <w:r w:rsidR="001428E6" w:rsidRPr="00244A95">
        <w:rPr>
          <w:lang w:val="en-US"/>
        </w:rPr>
        <w:t>concern</w:t>
      </w:r>
      <w:r w:rsidR="00636ECA">
        <w:rPr>
          <w:lang w:val="en-US"/>
        </w:rPr>
        <w:t>ing</w:t>
      </w:r>
      <w:r w:rsidR="001428E6" w:rsidRPr="00244A95">
        <w:rPr>
          <w:lang w:val="en-US"/>
        </w:rPr>
        <w:t xml:space="preserve"> the </w:t>
      </w:r>
      <w:r w:rsidRPr="00244A95">
        <w:rPr>
          <w:lang w:val="en-US"/>
        </w:rPr>
        <w:t>appoint</w:t>
      </w:r>
      <w:r w:rsidR="001428E6" w:rsidRPr="00244A95">
        <w:rPr>
          <w:lang w:val="en-US"/>
        </w:rPr>
        <w:t>ment of</w:t>
      </w:r>
      <w:r w:rsidRPr="00244A95">
        <w:rPr>
          <w:lang w:val="en-US"/>
        </w:rPr>
        <w:t xml:space="preserve"> judges, emphasizing the status of </w:t>
      </w:r>
      <w:r w:rsidR="001428E6" w:rsidRPr="00244A95">
        <w:rPr>
          <w:lang w:val="en-US"/>
        </w:rPr>
        <w:t>t</w:t>
      </w:r>
      <w:r w:rsidRPr="00244A95">
        <w:rPr>
          <w:lang w:val="en-US"/>
        </w:rPr>
        <w:t xml:space="preserve">he </w:t>
      </w:r>
      <w:r w:rsidR="001428E6" w:rsidRPr="00244A95">
        <w:rPr>
          <w:lang w:val="en-US"/>
        </w:rPr>
        <w:t xml:space="preserve">necessary “placement,” </w:t>
      </w:r>
      <w:r w:rsidRPr="00244A95">
        <w:rPr>
          <w:lang w:val="en-US"/>
        </w:rPr>
        <w:t xml:space="preserve">and </w:t>
      </w:r>
      <w:r w:rsidR="001428E6" w:rsidRPr="00244A95">
        <w:rPr>
          <w:lang w:val="en-US"/>
        </w:rPr>
        <w:t xml:space="preserve">the </w:t>
      </w:r>
      <w:r w:rsidRPr="00244A95">
        <w:rPr>
          <w:lang w:val="en-US"/>
        </w:rPr>
        <w:t xml:space="preserve">authority to appoint a </w:t>
      </w:r>
      <w:r w:rsidR="000F38B6" w:rsidRPr="00244A95">
        <w:rPr>
          <w:lang w:val="en-US"/>
        </w:rPr>
        <w:t>Vice President</w:t>
      </w:r>
      <w:r w:rsidRPr="00244A95">
        <w:rPr>
          <w:lang w:val="en-US"/>
        </w:rPr>
        <w:t xml:space="preserve"> in order to resolve the dispute regarding the appointment of Ju</w:t>
      </w:r>
      <w:r w:rsidR="001428E6" w:rsidRPr="00244A95">
        <w:rPr>
          <w:lang w:val="en-US"/>
        </w:rPr>
        <w:t xml:space="preserve">stice </w:t>
      </w:r>
      <w:r w:rsidR="001709DD" w:rsidRPr="00244A95">
        <w:rPr>
          <w:lang w:val="en-US"/>
        </w:rPr>
        <w:t>Saleem</w:t>
      </w:r>
      <w:r w:rsidRPr="00244A95">
        <w:rPr>
          <w:lang w:val="en-US"/>
        </w:rPr>
        <w:t xml:space="preserve"> </w:t>
      </w:r>
      <w:commentRangeStart w:id="31"/>
      <w:r w:rsidRPr="00244A95">
        <w:rPr>
          <w:lang w:val="en-US"/>
        </w:rPr>
        <w:t>Saad</w:t>
      </w:r>
      <w:commentRangeEnd w:id="31"/>
      <w:r w:rsidR="00636ECA">
        <w:rPr>
          <w:rStyle w:val="CommentReference"/>
        </w:rPr>
        <w:commentReference w:id="31"/>
      </w:r>
      <w:r w:rsidRPr="00244A95">
        <w:rPr>
          <w:lang w:val="en-US"/>
        </w:rPr>
        <w:t xml:space="preserve"> as </w:t>
      </w:r>
      <w:r w:rsidR="001428E6" w:rsidRPr="00244A95">
        <w:rPr>
          <w:lang w:val="en-US"/>
        </w:rPr>
        <w:t>D</w:t>
      </w:r>
      <w:r w:rsidRPr="00244A95">
        <w:rPr>
          <w:lang w:val="en-US"/>
        </w:rPr>
        <w:t xml:space="preserve">eputy and </w:t>
      </w:r>
      <w:r w:rsidR="001428E6" w:rsidRPr="00244A95">
        <w:rPr>
          <w:lang w:val="en-US"/>
        </w:rPr>
        <w:t>First Deputy</w:t>
      </w:r>
      <w:r w:rsidRPr="00244A95">
        <w:rPr>
          <w:lang w:val="en-US"/>
        </w:rPr>
        <w:t>.</w:t>
      </w:r>
      <w:r w:rsidR="001428E6" w:rsidRPr="00244A95">
        <w:rPr>
          <w:rStyle w:val="FootnoteReference"/>
          <w:lang w:val="en-US"/>
        </w:rPr>
        <w:footnoteReference w:id="88"/>
      </w:r>
      <w:r w:rsidR="00636ECA" w:rsidRPr="00636ECA">
        <w:rPr>
          <w:lang w:val="en-US"/>
        </w:rPr>
        <w:t xml:space="preserve">The </w:t>
      </w:r>
      <w:r w:rsidR="00636ECA">
        <w:rPr>
          <w:lang w:val="en-US"/>
        </w:rPr>
        <w:t xml:space="preserve">Supreme </w:t>
      </w:r>
      <w:r w:rsidR="00636ECA" w:rsidRPr="00636ECA">
        <w:rPr>
          <w:lang w:val="en-US"/>
        </w:rPr>
        <w:t xml:space="preserve">Constitutional Court found that the </w:t>
      </w:r>
      <w:r w:rsidR="00E20E07">
        <w:rPr>
          <w:lang w:val="en-US"/>
        </w:rPr>
        <w:t>“</w:t>
      </w:r>
      <w:r w:rsidR="00636ECA" w:rsidRPr="00636ECA">
        <w:rPr>
          <w:lang w:val="en-US"/>
        </w:rPr>
        <w:t>placement</w:t>
      </w:r>
      <w:r w:rsidR="00E20E07">
        <w:rPr>
          <w:lang w:val="en-US"/>
        </w:rPr>
        <w:t>”</w:t>
      </w:r>
      <w:r w:rsidR="00636ECA" w:rsidRPr="00636ECA">
        <w:rPr>
          <w:lang w:val="en-US"/>
        </w:rPr>
        <w:t xml:space="preserve"> on behalf of the Supreme Judicial Council on which Abbas relied included four candidates for the presidency, including Justice </w:t>
      </w:r>
      <w:r w:rsidR="005E3216" w:rsidRPr="00244A95">
        <w:rPr>
          <w:lang w:val="en-US"/>
        </w:rPr>
        <w:t>Sarsou</w:t>
      </w:r>
      <w:r w:rsidR="005E3216">
        <w:rPr>
          <w:lang w:val="en-US"/>
        </w:rPr>
        <w:t>r, who received the appointment,</w:t>
      </w:r>
      <w:r w:rsidR="00636ECA" w:rsidRPr="00636ECA">
        <w:rPr>
          <w:lang w:val="en-US"/>
        </w:rPr>
        <w:t xml:space="preserve"> and Justice Imad Salim Saad</w:t>
      </w:r>
      <w:r w:rsidR="005E3216">
        <w:rPr>
          <w:lang w:val="en-US"/>
        </w:rPr>
        <w:t>, who was appointed deputy</w:t>
      </w:r>
      <w:r w:rsidR="00636ECA" w:rsidRPr="00636ECA">
        <w:rPr>
          <w:lang w:val="en-US"/>
        </w:rPr>
        <w:t xml:space="preserve">. </w:t>
      </w:r>
      <w:r w:rsidR="00E302A4" w:rsidRPr="00244A95">
        <w:rPr>
          <w:lang w:val="en-US"/>
        </w:rPr>
        <w:t xml:space="preserve">The Constitutional Court held that a recommendation (placement) to appoint the latter </w:t>
      </w:r>
      <w:r w:rsidR="00220737" w:rsidRPr="00244A95">
        <w:rPr>
          <w:lang w:val="en-US"/>
        </w:rPr>
        <w:t>Chief Justice</w:t>
      </w:r>
      <w:r w:rsidR="00E302A4" w:rsidRPr="00244A95">
        <w:rPr>
          <w:lang w:val="en-US"/>
        </w:rPr>
        <w:t xml:space="preserve"> must inherently imply a recommendation to appoint him </w:t>
      </w:r>
      <w:r w:rsidR="00220737" w:rsidRPr="00244A95">
        <w:rPr>
          <w:lang w:val="en-US"/>
        </w:rPr>
        <w:t>Vice</w:t>
      </w:r>
      <w:r w:rsidR="00E302A4" w:rsidRPr="00244A95">
        <w:rPr>
          <w:lang w:val="en-US"/>
        </w:rPr>
        <w:t>-</w:t>
      </w:r>
      <w:r w:rsidR="00220737" w:rsidRPr="00244A95">
        <w:rPr>
          <w:lang w:val="en-US"/>
        </w:rPr>
        <w:t>P</w:t>
      </w:r>
      <w:r w:rsidR="00E302A4" w:rsidRPr="00244A95">
        <w:rPr>
          <w:lang w:val="en-US"/>
        </w:rPr>
        <w:t xml:space="preserve">resident. The Court also rejected the contention that there was no role of “First Deputy” because it had been proven that the term was recognized and accepted by the Judges’ Council itself, and that in the wording of the placement conveyed by the Council, Judge </w:t>
      </w:r>
      <w:r w:rsidR="000F1790" w:rsidRPr="00244A95">
        <w:rPr>
          <w:lang w:val="en-US"/>
        </w:rPr>
        <w:t>Sarsour</w:t>
      </w:r>
      <w:r w:rsidR="00E302A4" w:rsidRPr="00244A95">
        <w:rPr>
          <w:lang w:val="en-US"/>
        </w:rPr>
        <w:t>’s role at that time was “First Deputy</w:t>
      </w:r>
      <w:r w:rsidR="00220737" w:rsidRPr="00244A95">
        <w:rPr>
          <w:lang w:val="en-US"/>
        </w:rPr>
        <w:t>.</w:t>
      </w:r>
      <w:r w:rsidR="00E302A4" w:rsidRPr="00244A95">
        <w:rPr>
          <w:lang w:val="en-US"/>
        </w:rPr>
        <w:t>”</w:t>
      </w:r>
      <w:r w:rsidR="00E302A4" w:rsidRPr="00244A95">
        <w:rPr>
          <w:rStyle w:val="FootnoteReference"/>
          <w:lang w:val="en-US"/>
        </w:rPr>
        <w:footnoteReference w:id="89"/>
      </w:r>
      <w:r w:rsidR="00E302A4" w:rsidRPr="00244A95">
        <w:rPr>
          <w:lang w:val="en-US"/>
        </w:rPr>
        <w:t xml:space="preserve"> </w:t>
      </w:r>
      <w:r w:rsidRPr="00244A95">
        <w:rPr>
          <w:lang w:val="en-US"/>
        </w:rPr>
        <w:t xml:space="preserve">The Constitutional Court </w:t>
      </w:r>
      <w:r w:rsidR="001428E6" w:rsidRPr="00244A95">
        <w:rPr>
          <w:lang w:val="en-US"/>
        </w:rPr>
        <w:t xml:space="preserve">held </w:t>
      </w:r>
      <w:r w:rsidRPr="00244A95">
        <w:rPr>
          <w:lang w:val="en-US"/>
        </w:rPr>
        <w:t xml:space="preserve">that </w:t>
      </w:r>
      <w:r w:rsidR="001428E6" w:rsidRPr="00244A95">
        <w:rPr>
          <w:lang w:val="en-US"/>
        </w:rPr>
        <w:t>Abbas’</w:t>
      </w:r>
      <w:r w:rsidR="00F85D2C">
        <w:rPr>
          <w:lang w:val="en-US"/>
        </w:rPr>
        <w:t>s</w:t>
      </w:r>
      <w:r w:rsidR="001428E6" w:rsidRPr="00244A95">
        <w:rPr>
          <w:lang w:val="en-US"/>
        </w:rPr>
        <w:t xml:space="preserve"> decision to appoint Imad </w:t>
      </w:r>
      <w:r w:rsidR="001709DD" w:rsidRPr="00244A95">
        <w:rPr>
          <w:lang w:val="en-US"/>
        </w:rPr>
        <w:t>Saleem</w:t>
      </w:r>
      <w:r w:rsidR="001428E6" w:rsidRPr="00244A95">
        <w:rPr>
          <w:lang w:val="en-US"/>
        </w:rPr>
        <w:t xml:space="preserve"> Saad as Deputy w</w:t>
      </w:r>
      <w:r w:rsidR="005E3216">
        <w:rPr>
          <w:lang w:val="en-US"/>
        </w:rPr>
        <w:t>as</w:t>
      </w:r>
      <w:r w:rsidR="001428E6" w:rsidRPr="00244A95">
        <w:rPr>
          <w:lang w:val="en-US"/>
        </w:rPr>
        <w:t xml:space="preserve"> valid, </w:t>
      </w:r>
      <w:r w:rsidR="00E302A4" w:rsidRPr="00244A95">
        <w:rPr>
          <w:lang w:val="en-US"/>
        </w:rPr>
        <w:t>and that the legality of the appointment was (author’s translation):</w:t>
      </w:r>
      <w:r w:rsidR="00E302A4" w:rsidRPr="00244A95">
        <w:rPr>
          <w:rStyle w:val="FootnoteReference"/>
          <w:lang w:val="en-US"/>
        </w:rPr>
        <w:footnoteReference w:id="90"/>
      </w:r>
    </w:p>
    <w:p w14:paraId="3AF0A38B" w14:textId="5F2F6D41" w:rsidR="00D24B8B" w:rsidRPr="00244A95" w:rsidRDefault="005E3216" w:rsidP="00586E74">
      <w:pPr>
        <w:spacing w:line="360" w:lineRule="auto"/>
        <w:ind w:left="720" w:hanging="720"/>
        <w:jc w:val="both"/>
        <w:rPr>
          <w:lang w:val="en-US"/>
        </w:rPr>
      </w:pPr>
      <w:r w:rsidRPr="005E3216">
        <w:rPr>
          <w:lang w:val="en-US"/>
        </w:rPr>
        <w:lastRenderedPageBreak/>
        <w:tab/>
      </w:r>
      <w:r w:rsidR="00CD4932" w:rsidRPr="00586E74">
        <w:rPr>
          <w:lang w:val="en-US"/>
        </w:rPr>
        <w:t xml:space="preserve">A constitutional right </w:t>
      </w:r>
      <w:r w:rsidR="00E302A4" w:rsidRPr="00586E74">
        <w:rPr>
          <w:lang w:val="en-US"/>
        </w:rPr>
        <w:t xml:space="preserve">granted to </w:t>
      </w:r>
      <w:r w:rsidR="00CD4932" w:rsidRPr="00586E74">
        <w:rPr>
          <w:lang w:val="en-US"/>
        </w:rPr>
        <w:t xml:space="preserve">the </w:t>
      </w:r>
      <w:r w:rsidR="00220737" w:rsidRPr="00586E74">
        <w:rPr>
          <w:lang w:val="en-US"/>
        </w:rPr>
        <w:t>p</w:t>
      </w:r>
      <w:r w:rsidR="00CD4932" w:rsidRPr="00586E74">
        <w:rPr>
          <w:lang w:val="en-US"/>
        </w:rPr>
        <w:t xml:space="preserve">resident of the State of Palestine, does not constitute a takeover </w:t>
      </w:r>
      <w:r w:rsidR="00F10EBC" w:rsidRPr="00586E74">
        <w:rPr>
          <w:lang w:val="en-US"/>
        </w:rPr>
        <w:t xml:space="preserve">by </w:t>
      </w:r>
      <w:r w:rsidR="00CD4932" w:rsidRPr="00586E74">
        <w:rPr>
          <w:lang w:val="en-US"/>
        </w:rPr>
        <w:t>the executive branch</w:t>
      </w:r>
      <w:r w:rsidR="00F10EBC" w:rsidRPr="00586E74">
        <w:rPr>
          <w:lang w:val="en-US"/>
        </w:rPr>
        <w:t>,</w:t>
      </w:r>
      <w:r w:rsidR="00CD4932" w:rsidRPr="00586E74">
        <w:rPr>
          <w:lang w:val="en-US"/>
        </w:rPr>
        <w:t xml:space="preserve"> or a</w:t>
      </w:r>
      <w:r w:rsidR="00F10EBC" w:rsidRPr="00586E74">
        <w:rPr>
          <w:lang w:val="en-US"/>
        </w:rPr>
        <w:t>n</w:t>
      </w:r>
      <w:r w:rsidR="00CD4932" w:rsidRPr="00586E74">
        <w:rPr>
          <w:lang w:val="en-US"/>
        </w:rPr>
        <w:t xml:space="preserve"> </w:t>
      </w:r>
      <w:r w:rsidR="00F10EBC" w:rsidRPr="00586E74">
        <w:rPr>
          <w:lang w:val="en-US"/>
        </w:rPr>
        <w:t xml:space="preserve">infringement </w:t>
      </w:r>
      <w:r w:rsidR="00CD4932" w:rsidRPr="00586E74">
        <w:rPr>
          <w:lang w:val="en-US"/>
        </w:rPr>
        <w:t>of the essence of the authority of the judiciary, it does not undermine the principle of separation of powers</w:t>
      </w:r>
      <w:r w:rsidR="00F10EBC" w:rsidRPr="00586E74">
        <w:rPr>
          <w:lang w:val="en-US"/>
        </w:rPr>
        <w:t>,</w:t>
      </w:r>
      <w:r w:rsidR="00CD4932" w:rsidRPr="00586E74">
        <w:rPr>
          <w:lang w:val="en-US"/>
        </w:rPr>
        <w:t xml:space="preserve"> or infringe on the independence of the judiciary</w:t>
      </w:r>
      <w:r w:rsidR="00CD4932" w:rsidRPr="005E3216">
        <w:rPr>
          <w:lang w:val="en-US"/>
        </w:rPr>
        <w:t>.</w:t>
      </w:r>
    </w:p>
    <w:p w14:paraId="3D75D78E" w14:textId="76673FB7" w:rsidR="00CD4932" w:rsidRPr="00244A95" w:rsidRDefault="00CD4932" w:rsidP="00120FA9">
      <w:pPr>
        <w:spacing w:line="360" w:lineRule="auto"/>
        <w:jc w:val="both"/>
        <w:rPr>
          <w:lang w:val="en-US"/>
        </w:rPr>
      </w:pPr>
      <w:r w:rsidRPr="00244A95">
        <w:rPr>
          <w:lang w:val="en-US"/>
        </w:rPr>
        <w:t xml:space="preserve">In conclusion, the Constitutional Court added </w:t>
      </w:r>
      <w:r w:rsidR="00220737" w:rsidRPr="00244A95">
        <w:rPr>
          <w:lang w:val="en-US"/>
        </w:rPr>
        <w:t xml:space="preserve">an </w:t>
      </w:r>
      <w:r w:rsidRPr="00244A95">
        <w:rPr>
          <w:lang w:val="en-US"/>
        </w:rPr>
        <w:t xml:space="preserve">even more </w:t>
      </w:r>
      <w:r w:rsidR="00DF0D8C">
        <w:rPr>
          <w:lang w:val="en-US"/>
        </w:rPr>
        <w:t xml:space="preserve">critique </w:t>
      </w:r>
      <w:r w:rsidR="00220737" w:rsidRPr="00244A95">
        <w:rPr>
          <w:lang w:val="en-US"/>
        </w:rPr>
        <w:t xml:space="preserve">that </w:t>
      </w:r>
      <w:r w:rsidRPr="00244A95">
        <w:rPr>
          <w:lang w:val="en-US"/>
        </w:rPr>
        <w:t>the Supreme Court</w:t>
      </w:r>
      <w:r w:rsidR="00A846D6" w:rsidRPr="00244A95">
        <w:rPr>
          <w:lang w:val="en-US"/>
        </w:rPr>
        <w:t>’</w:t>
      </w:r>
      <w:r w:rsidRPr="00244A95">
        <w:rPr>
          <w:lang w:val="en-US"/>
        </w:rPr>
        <w:t xml:space="preserve">s </w:t>
      </w:r>
      <w:r w:rsidR="00220737" w:rsidRPr="00244A95">
        <w:rPr>
          <w:lang w:val="en-US"/>
        </w:rPr>
        <w:t xml:space="preserve">judgment concerning </w:t>
      </w:r>
      <w:r w:rsidRPr="00244A95">
        <w:rPr>
          <w:lang w:val="en-US"/>
        </w:rPr>
        <w:t xml:space="preserve">the </w:t>
      </w:r>
      <w:r w:rsidR="00F10EBC" w:rsidRPr="00244A95">
        <w:rPr>
          <w:lang w:val="en-US"/>
        </w:rPr>
        <w:t xml:space="preserve">disqualification </w:t>
      </w:r>
      <w:r w:rsidRPr="00244A95">
        <w:rPr>
          <w:lang w:val="en-US"/>
        </w:rPr>
        <w:t xml:space="preserve">of Ali </w:t>
      </w:r>
      <w:r w:rsidR="009C5789" w:rsidRPr="00244A95">
        <w:rPr>
          <w:lang w:val="en-US"/>
        </w:rPr>
        <w:t>Mhanna</w:t>
      </w:r>
      <w:r w:rsidR="00A846D6" w:rsidRPr="00244A95">
        <w:rPr>
          <w:lang w:val="en-US"/>
        </w:rPr>
        <w:t>’</w:t>
      </w:r>
      <w:r w:rsidRPr="00244A95">
        <w:rPr>
          <w:lang w:val="en-US"/>
        </w:rPr>
        <w:t>s appointment, in which</w:t>
      </w:r>
      <w:r w:rsidR="00F10EBC" w:rsidRPr="00244A95">
        <w:rPr>
          <w:lang w:val="en-US"/>
        </w:rPr>
        <w:t>, as will be recalled,</w:t>
      </w:r>
      <w:r w:rsidRPr="00244A95">
        <w:rPr>
          <w:lang w:val="en-US"/>
        </w:rPr>
        <w:t xml:space="preserve"> it was </w:t>
      </w:r>
      <w:r w:rsidR="00F10EBC" w:rsidRPr="00244A95">
        <w:rPr>
          <w:lang w:val="en-US"/>
        </w:rPr>
        <w:t xml:space="preserve">held </w:t>
      </w:r>
      <w:r w:rsidRPr="00244A95">
        <w:rPr>
          <w:lang w:val="en-US"/>
        </w:rPr>
        <w:t>that an appointment decision i</w:t>
      </w:r>
      <w:r w:rsidR="00F10EBC" w:rsidRPr="00244A95">
        <w:rPr>
          <w:lang w:val="en-US"/>
        </w:rPr>
        <w:t>n</w:t>
      </w:r>
      <w:r w:rsidRPr="00244A95">
        <w:rPr>
          <w:lang w:val="en-US"/>
        </w:rPr>
        <w:t xml:space="preserve"> absen</w:t>
      </w:r>
      <w:r w:rsidR="00F10EBC" w:rsidRPr="00244A95">
        <w:rPr>
          <w:lang w:val="en-US"/>
        </w:rPr>
        <w:t>ce of a placement is invalid</w:t>
      </w:r>
      <w:r w:rsidRPr="00244A95">
        <w:rPr>
          <w:lang w:val="en-US"/>
        </w:rPr>
        <w:t>,</w:t>
      </w:r>
      <w:r w:rsidR="00F10EBC" w:rsidRPr="00244A95">
        <w:rPr>
          <w:rStyle w:val="FootnoteReference"/>
          <w:lang w:val="en-US"/>
        </w:rPr>
        <w:footnoteReference w:id="91"/>
      </w:r>
      <w:r w:rsidRPr="00244A95">
        <w:rPr>
          <w:lang w:val="en-US"/>
        </w:rPr>
        <w:t xml:space="preserve"> </w:t>
      </w:r>
      <w:r w:rsidR="00F10EBC" w:rsidRPr="00244A95">
        <w:rPr>
          <w:lang w:val="en-US"/>
        </w:rPr>
        <w:t>wa</w:t>
      </w:r>
      <w:r w:rsidRPr="00244A95">
        <w:rPr>
          <w:lang w:val="en-US"/>
        </w:rPr>
        <w:t xml:space="preserve">s not a </w:t>
      </w:r>
      <w:r w:rsidR="00F10EBC" w:rsidRPr="00244A95">
        <w:rPr>
          <w:lang w:val="en-US"/>
        </w:rPr>
        <w:t xml:space="preserve">judgment </w:t>
      </w:r>
      <w:r w:rsidRPr="00244A95">
        <w:rPr>
          <w:lang w:val="en-US"/>
        </w:rPr>
        <w:t>that should be used,</w:t>
      </w:r>
      <w:r w:rsidR="00DF0D8C">
        <w:rPr>
          <w:lang w:val="en-US"/>
        </w:rPr>
        <w:t xml:space="preserve"> </w:t>
      </w:r>
      <w:r w:rsidR="00DF0D8C">
        <w:rPr>
          <w:lang w:val="en-US"/>
        </w:rPr>
        <w:t>or</w:t>
      </w:r>
      <w:r w:rsidRPr="00244A95">
        <w:rPr>
          <w:lang w:val="en-US"/>
        </w:rPr>
        <w:t xml:space="preserve"> </w:t>
      </w:r>
      <w:r w:rsidR="00F10EBC" w:rsidRPr="00244A95">
        <w:rPr>
          <w:lang w:val="en-US"/>
        </w:rPr>
        <w:t xml:space="preserve">be viewed </w:t>
      </w:r>
      <w:r w:rsidRPr="00244A95">
        <w:rPr>
          <w:lang w:val="en-US"/>
        </w:rPr>
        <w:t xml:space="preserve">as a </w:t>
      </w:r>
      <w:r w:rsidR="00220737" w:rsidRPr="00244A95">
        <w:rPr>
          <w:lang w:val="en-US"/>
        </w:rPr>
        <w:t xml:space="preserve">binding </w:t>
      </w:r>
      <w:r w:rsidRPr="00244A95">
        <w:rPr>
          <w:lang w:val="en-US"/>
        </w:rPr>
        <w:t>precedent</w:t>
      </w:r>
      <w:r w:rsidR="00F10EBC" w:rsidRPr="00244A95">
        <w:rPr>
          <w:lang w:val="en-US"/>
        </w:rPr>
        <w:t>,</w:t>
      </w:r>
      <w:r w:rsidRPr="00244A95">
        <w:rPr>
          <w:lang w:val="en-US"/>
        </w:rPr>
        <w:t xml:space="preserve"> or rule</w:t>
      </w:r>
      <w:r w:rsidR="00DF0D8C">
        <w:rPr>
          <w:lang w:val="en-US"/>
        </w:rPr>
        <w:t>d</w:t>
      </w:r>
      <w:r w:rsidR="00F10EBC" w:rsidRPr="00244A95">
        <w:rPr>
          <w:lang w:val="en-US"/>
        </w:rPr>
        <w:t xml:space="preserve"> in accordance with it</w:t>
      </w:r>
      <w:r w:rsidR="00DF0D8C">
        <w:rPr>
          <w:lang w:val="en-US"/>
        </w:rPr>
        <w:t>;</w:t>
      </w:r>
      <w:r w:rsidR="00F10EBC" w:rsidRPr="00244A95">
        <w:rPr>
          <w:lang w:val="en-US"/>
        </w:rPr>
        <w:t xml:space="preserve"> in fact</w:t>
      </w:r>
      <w:r w:rsidR="00DF0D8C">
        <w:rPr>
          <w:lang w:val="en-US"/>
        </w:rPr>
        <w:t>, it</w:t>
      </w:r>
      <w:r w:rsidR="00F10EBC" w:rsidRPr="00244A95">
        <w:rPr>
          <w:lang w:val="en-US"/>
        </w:rPr>
        <w:t xml:space="preserve"> should be ignored, a</w:t>
      </w:r>
      <w:r w:rsidRPr="00244A95">
        <w:rPr>
          <w:lang w:val="en-US"/>
        </w:rPr>
        <w:t>nd not rel</w:t>
      </w:r>
      <w:r w:rsidR="00F10EBC" w:rsidRPr="00244A95">
        <w:rPr>
          <w:lang w:val="en-US"/>
        </w:rPr>
        <w:t>ied upon</w:t>
      </w:r>
      <w:r w:rsidRPr="00244A95">
        <w:rPr>
          <w:lang w:val="en-US"/>
        </w:rPr>
        <w:t>.</w:t>
      </w:r>
      <w:r w:rsidR="00F10EBC" w:rsidRPr="00244A95">
        <w:rPr>
          <w:lang w:val="en-US"/>
        </w:rPr>
        <w:t>”</w:t>
      </w:r>
      <w:r w:rsidR="00F10EBC" w:rsidRPr="00244A95">
        <w:rPr>
          <w:rStyle w:val="FootnoteReference"/>
          <w:lang w:val="en-US"/>
        </w:rPr>
        <w:footnoteReference w:id="92"/>
      </w:r>
      <w:r w:rsidRPr="00244A95">
        <w:rPr>
          <w:lang w:val="en-US"/>
        </w:rPr>
        <w:t xml:space="preserve"> This remark, which was not necessary for </w:t>
      </w:r>
      <w:r w:rsidR="00220737" w:rsidRPr="00244A95">
        <w:rPr>
          <w:lang w:val="en-US"/>
        </w:rPr>
        <w:t>the</w:t>
      </w:r>
      <w:r w:rsidRPr="00244A95">
        <w:rPr>
          <w:lang w:val="en-US"/>
        </w:rPr>
        <w:t xml:space="preserve"> decision on the issue of the appointment of Imad </w:t>
      </w:r>
      <w:r w:rsidR="001709DD" w:rsidRPr="00244A95">
        <w:rPr>
          <w:lang w:val="en-US"/>
        </w:rPr>
        <w:t>Saleem</w:t>
      </w:r>
      <w:r w:rsidRPr="00244A95">
        <w:rPr>
          <w:lang w:val="en-US"/>
        </w:rPr>
        <w:t xml:space="preserve"> Saad (since the </w:t>
      </w:r>
      <w:r w:rsidR="00F10EBC" w:rsidRPr="00244A95">
        <w:rPr>
          <w:lang w:val="en-US"/>
        </w:rPr>
        <w:t xml:space="preserve">Court </w:t>
      </w:r>
      <w:r w:rsidRPr="00244A95">
        <w:rPr>
          <w:lang w:val="en-US"/>
        </w:rPr>
        <w:t xml:space="preserve">believed it was </w:t>
      </w:r>
      <w:r w:rsidR="00DF0D8C">
        <w:rPr>
          <w:lang w:val="en-US"/>
        </w:rPr>
        <w:t xml:space="preserve">made </w:t>
      </w:r>
      <w:r w:rsidR="00F10EBC" w:rsidRPr="00244A95">
        <w:rPr>
          <w:lang w:val="en-US"/>
        </w:rPr>
        <w:t xml:space="preserve">in accordance with </w:t>
      </w:r>
      <w:r w:rsidRPr="00244A95">
        <w:rPr>
          <w:lang w:val="en-US"/>
        </w:rPr>
        <w:t xml:space="preserve">a </w:t>
      </w:r>
      <w:r w:rsidR="00F10EBC" w:rsidRPr="00244A95">
        <w:rPr>
          <w:lang w:val="en-US"/>
        </w:rPr>
        <w:t xml:space="preserve">lawful </w:t>
      </w:r>
      <w:r w:rsidR="00A846D6" w:rsidRPr="00244A95">
        <w:rPr>
          <w:lang w:val="en-US"/>
        </w:rPr>
        <w:t>“</w:t>
      </w:r>
      <w:r w:rsidRPr="00244A95">
        <w:rPr>
          <w:lang w:val="en-US"/>
        </w:rPr>
        <w:t>placement</w:t>
      </w:r>
      <w:r w:rsidR="00A846D6" w:rsidRPr="00244A95">
        <w:rPr>
          <w:lang w:val="en-US"/>
        </w:rPr>
        <w:t>”</w:t>
      </w:r>
      <w:r w:rsidRPr="00244A95">
        <w:rPr>
          <w:lang w:val="en-US"/>
        </w:rPr>
        <w:t xml:space="preserve">), clearly indicates how much the </w:t>
      </w:r>
      <w:commentRangeStart w:id="32"/>
      <w:r w:rsidRPr="00244A95">
        <w:rPr>
          <w:lang w:val="en-US"/>
        </w:rPr>
        <w:t>Constitutional</w:t>
      </w:r>
      <w:commentRangeEnd w:id="32"/>
      <w:r w:rsidR="003132CC">
        <w:rPr>
          <w:rStyle w:val="CommentReference"/>
        </w:rPr>
        <w:commentReference w:id="32"/>
      </w:r>
      <w:r w:rsidRPr="00244A95">
        <w:rPr>
          <w:lang w:val="en-US"/>
        </w:rPr>
        <w:t xml:space="preserve"> Court was willing to assist President Abbas. The entire decision shows how the appointment of the Constitutional Court was used by Abbas as a </w:t>
      </w:r>
      <w:r w:rsidR="00F10EBC" w:rsidRPr="00244A95">
        <w:rPr>
          <w:lang w:val="en-US"/>
        </w:rPr>
        <w:t xml:space="preserve">trump </w:t>
      </w:r>
      <w:commentRangeStart w:id="33"/>
      <w:r w:rsidRPr="00244A95">
        <w:rPr>
          <w:lang w:val="en-US"/>
        </w:rPr>
        <w:t>card</w:t>
      </w:r>
      <w:commentRangeEnd w:id="33"/>
      <w:r w:rsidR="00DF0D8C">
        <w:rPr>
          <w:rStyle w:val="CommentReference"/>
        </w:rPr>
        <w:commentReference w:id="33"/>
      </w:r>
      <w:r w:rsidRPr="00244A95">
        <w:rPr>
          <w:lang w:val="en-US"/>
        </w:rPr>
        <w:t xml:space="preserve"> help</w:t>
      </w:r>
      <w:r w:rsidR="00F10EBC" w:rsidRPr="00244A95">
        <w:rPr>
          <w:lang w:val="en-US"/>
        </w:rPr>
        <w:t xml:space="preserve">ing </w:t>
      </w:r>
      <w:r w:rsidRPr="00244A95">
        <w:rPr>
          <w:lang w:val="en-US"/>
        </w:rPr>
        <w:t xml:space="preserve">him </w:t>
      </w:r>
      <w:r w:rsidR="00F10EBC" w:rsidRPr="00244A95">
        <w:rPr>
          <w:lang w:val="en-US"/>
        </w:rPr>
        <w:t xml:space="preserve">to </w:t>
      </w:r>
      <w:r w:rsidRPr="00244A95">
        <w:rPr>
          <w:lang w:val="en-US"/>
        </w:rPr>
        <w:t>control the rebellious Supreme Court.</w:t>
      </w:r>
    </w:p>
    <w:p w14:paraId="6CDB3AC6" w14:textId="41BCAB96" w:rsidR="00CD4932" w:rsidRPr="00244A95" w:rsidRDefault="00CD4932" w:rsidP="00120FA9">
      <w:pPr>
        <w:spacing w:line="360" w:lineRule="auto"/>
        <w:jc w:val="both"/>
        <w:rPr>
          <w:lang w:val="en-US"/>
        </w:rPr>
      </w:pPr>
      <w:r w:rsidRPr="00244A95">
        <w:rPr>
          <w:lang w:val="en-US"/>
        </w:rPr>
        <w:t xml:space="preserve">In any </w:t>
      </w:r>
      <w:r w:rsidR="00F10EBC" w:rsidRPr="00244A95">
        <w:rPr>
          <w:lang w:val="en-US"/>
        </w:rPr>
        <w:t>event</w:t>
      </w:r>
      <w:r w:rsidRPr="00244A95">
        <w:rPr>
          <w:lang w:val="en-US"/>
        </w:rPr>
        <w:t xml:space="preserve">, on the day the </w:t>
      </w:r>
      <w:commentRangeStart w:id="34"/>
      <w:r w:rsidRPr="00244A95">
        <w:rPr>
          <w:lang w:val="en-US"/>
        </w:rPr>
        <w:t>Constitutional</w:t>
      </w:r>
      <w:commentRangeEnd w:id="34"/>
      <w:r w:rsidR="003132CC">
        <w:rPr>
          <w:rStyle w:val="CommentReference"/>
        </w:rPr>
        <w:commentReference w:id="34"/>
      </w:r>
      <w:r w:rsidRPr="00244A95">
        <w:rPr>
          <w:lang w:val="en-US"/>
        </w:rPr>
        <w:t xml:space="preserve"> Court ruled (</w:t>
      </w:r>
      <w:r w:rsidR="0026119D" w:rsidRPr="00244A95">
        <w:rPr>
          <w:lang w:val="en-US"/>
        </w:rPr>
        <w:t xml:space="preserve">September </w:t>
      </w:r>
      <w:r w:rsidRPr="00244A95">
        <w:rPr>
          <w:lang w:val="en-US"/>
        </w:rPr>
        <w:t>18</w:t>
      </w:r>
      <w:r w:rsidR="0026119D" w:rsidRPr="00244A95">
        <w:rPr>
          <w:lang w:val="en-US"/>
        </w:rPr>
        <w:t xml:space="preserve">, </w:t>
      </w:r>
      <w:r w:rsidRPr="00244A95">
        <w:rPr>
          <w:lang w:val="en-US"/>
        </w:rPr>
        <w:t xml:space="preserve">2016), the </w:t>
      </w:r>
      <w:r w:rsidR="0026119D" w:rsidRPr="00244A95">
        <w:rPr>
          <w:lang w:val="en-US"/>
        </w:rPr>
        <w:t xml:space="preserve">other </w:t>
      </w:r>
      <w:r w:rsidRPr="00244A95">
        <w:rPr>
          <w:lang w:val="en-US"/>
        </w:rPr>
        <w:t>arm of the judiciary continued its los</w:t>
      </w:r>
      <w:r w:rsidR="0026119D" w:rsidRPr="00244A95">
        <w:rPr>
          <w:lang w:val="en-US"/>
        </w:rPr>
        <w:t>ing</w:t>
      </w:r>
      <w:r w:rsidRPr="00244A95">
        <w:rPr>
          <w:lang w:val="en-US"/>
        </w:rPr>
        <w:t xml:space="preserve"> struggle for independence. The Supreme Court</w:t>
      </w:r>
      <w:r w:rsidR="0026119D" w:rsidRPr="00244A95">
        <w:rPr>
          <w:lang w:val="en-US"/>
        </w:rPr>
        <w:t>,</w:t>
      </w:r>
      <w:r w:rsidRPr="00244A95">
        <w:rPr>
          <w:lang w:val="en-US"/>
        </w:rPr>
        <w:t xml:space="preserve"> </w:t>
      </w:r>
      <w:r w:rsidR="00DF0D8C">
        <w:rPr>
          <w:lang w:val="en-US"/>
        </w:rPr>
        <w:t>in</w:t>
      </w:r>
      <w:r w:rsidR="0026119D" w:rsidRPr="00244A95">
        <w:rPr>
          <w:lang w:val="en-US"/>
        </w:rPr>
        <w:t xml:space="preserve"> a </w:t>
      </w:r>
      <w:r w:rsidRPr="00244A95">
        <w:rPr>
          <w:lang w:val="en-US"/>
        </w:rPr>
        <w:t>panel</w:t>
      </w:r>
      <w:r w:rsidR="0026119D" w:rsidRPr="00244A95">
        <w:rPr>
          <w:lang w:val="en-US"/>
        </w:rPr>
        <w:t xml:space="preserve"> of three</w:t>
      </w:r>
      <w:r w:rsidR="00CE1441">
        <w:rPr>
          <w:lang w:val="en-US"/>
        </w:rPr>
        <w:t>,</w:t>
      </w:r>
      <w:r w:rsidR="0026119D" w:rsidRPr="00244A95">
        <w:rPr>
          <w:lang w:val="en-US"/>
        </w:rPr>
        <w:t xml:space="preserve"> </w:t>
      </w:r>
      <w:r w:rsidRPr="00244A95">
        <w:rPr>
          <w:lang w:val="en-US"/>
        </w:rPr>
        <w:t xml:space="preserve">headed by Justice Iman Nasser a-Din, accepted the petition before it against the appointment of Imad </w:t>
      </w:r>
      <w:r w:rsidR="001709DD" w:rsidRPr="00244A95">
        <w:rPr>
          <w:lang w:val="en-US"/>
        </w:rPr>
        <w:t>Saleem</w:t>
      </w:r>
      <w:r w:rsidRPr="00244A95">
        <w:rPr>
          <w:lang w:val="en-US"/>
        </w:rPr>
        <w:t xml:space="preserve"> Saad as </w:t>
      </w:r>
      <w:r w:rsidR="0026119D" w:rsidRPr="00244A95">
        <w:rPr>
          <w:lang w:val="en-US"/>
        </w:rPr>
        <w:t xml:space="preserve">Deputy </w:t>
      </w:r>
      <w:r w:rsidRPr="00244A95">
        <w:rPr>
          <w:lang w:val="en-US"/>
        </w:rPr>
        <w:t xml:space="preserve">and </w:t>
      </w:r>
      <w:r w:rsidR="0026119D" w:rsidRPr="00244A95">
        <w:rPr>
          <w:lang w:val="en-US"/>
        </w:rPr>
        <w:t xml:space="preserve">First Deputy, </w:t>
      </w:r>
      <w:r w:rsidRPr="00244A95">
        <w:rPr>
          <w:lang w:val="en-US"/>
        </w:rPr>
        <w:t>and ruled that the appointment was void.</w:t>
      </w:r>
      <w:r w:rsidR="0026119D" w:rsidRPr="00244A95">
        <w:rPr>
          <w:rStyle w:val="FootnoteReference"/>
          <w:lang w:val="en-US"/>
        </w:rPr>
        <w:footnoteReference w:id="93"/>
      </w:r>
      <w:r w:rsidRPr="00244A95">
        <w:rPr>
          <w:lang w:val="en-US"/>
        </w:rPr>
        <w:t xml:space="preserve"> </w:t>
      </w:r>
      <w:r w:rsidR="0026119D" w:rsidRPr="00244A95">
        <w:rPr>
          <w:lang w:val="en-US"/>
        </w:rPr>
        <w:t xml:space="preserve">It </w:t>
      </w:r>
      <w:r w:rsidR="00DF0D8C">
        <w:rPr>
          <w:lang w:val="en-US"/>
        </w:rPr>
        <w:t>set forth two grounds for its decision:</w:t>
      </w:r>
      <w:r w:rsidRPr="00244A95">
        <w:rPr>
          <w:lang w:val="en-US"/>
        </w:rPr>
        <w:t xml:space="preserve"> First, the </w:t>
      </w:r>
      <w:r w:rsidR="00A846D6" w:rsidRPr="00244A95">
        <w:rPr>
          <w:lang w:val="en-US"/>
        </w:rPr>
        <w:t>“</w:t>
      </w:r>
      <w:r w:rsidR="0026119D" w:rsidRPr="00244A95">
        <w:rPr>
          <w:lang w:val="en-US"/>
        </w:rPr>
        <w:t>placement</w:t>
      </w:r>
      <w:r w:rsidR="00A846D6" w:rsidRPr="00244A95">
        <w:rPr>
          <w:lang w:val="en-US"/>
        </w:rPr>
        <w:t>”</w:t>
      </w:r>
      <w:r w:rsidRPr="00244A95">
        <w:rPr>
          <w:lang w:val="en-US"/>
        </w:rPr>
        <w:t xml:space="preserve"> on which Abbas relied was a</w:t>
      </w:r>
      <w:r w:rsidR="0026119D" w:rsidRPr="00244A95">
        <w:rPr>
          <w:lang w:val="en-US"/>
        </w:rPr>
        <w:t xml:space="preserve"> placement </w:t>
      </w:r>
      <w:r w:rsidR="00B010B4" w:rsidRPr="00244A95">
        <w:rPr>
          <w:lang w:val="en-US"/>
        </w:rPr>
        <w:t xml:space="preserve">for </w:t>
      </w:r>
      <w:r w:rsidRPr="00244A95">
        <w:rPr>
          <w:lang w:val="en-US"/>
        </w:rPr>
        <w:t xml:space="preserve">the position of </w:t>
      </w:r>
      <w:r w:rsidR="00B010B4" w:rsidRPr="00244A95">
        <w:rPr>
          <w:lang w:val="en-US"/>
        </w:rPr>
        <w:t>Chief Justice</w:t>
      </w:r>
      <w:r w:rsidR="0026119D" w:rsidRPr="00244A95">
        <w:rPr>
          <w:lang w:val="en-US"/>
        </w:rPr>
        <w:t>,</w:t>
      </w:r>
      <w:r w:rsidRPr="00244A95">
        <w:rPr>
          <w:lang w:val="en-US"/>
        </w:rPr>
        <w:t xml:space="preserve"> and not </w:t>
      </w:r>
      <w:r w:rsidR="00B010B4" w:rsidRPr="00244A95">
        <w:rPr>
          <w:lang w:val="en-US"/>
        </w:rPr>
        <w:t>D</w:t>
      </w:r>
      <w:r w:rsidRPr="00244A95">
        <w:rPr>
          <w:lang w:val="en-US"/>
        </w:rPr>
        <w:t>eputy, and therefore</w:t>
      </w:r>
      <w:r w:rsidR="00B010B4" w:rsidRPr="00244A95">
        <w:rPr>
          <w:lang w:val="en-US"/>
        </w:rPr>
        <w:t>,</w:t>
      </w:r>
      <w:r w:rsidRPr="00244A95">
        <w:rPr>
          <w:lang w:val="en-US"/>
        </w:rPr>
        <w:t xml:space="preserve"> </w:t>
      </w:r>
      <w:r w:rsidR="0026119D" w:rsidRPr="00244A95">
        <w:rPr>
          <w:lang w:val="en-US"/>
        </w:rPr>
        <w:t xml:space="preserve">as far as the </w:t>
      </w:r>
      <w:r w:rsidRPr="00244A95">
        <w:rPr>
          <w:lang w:val="en-US"/>
        </w:rPr>
        <w:t xml:space="preserve">Supreme Court </w:t>
      </w:r>
      <w:r w:rsidR="0026119D" w:rsidRPr="00244A95">
        <w:rPr>
          <w:lang w:val="en-US"/>
        </w:rPr>
        <w:t xml:space="preserve">was concerned, </w:t>
      </w:r>
      <w:r w:rsidRPr="00244A95">
        <w:rPr>
          <w:lang w:val="en-US"/>
        </w:rPr>
        <w:t xml:space="preserve">the appointment </w:t>
      </w:r>
      <w:r w:rsidR="0026119D" w:rsidRPr="00244A95">
        <w:rPr>
          <w:lang w:val="en-US"/>
        </w:rPr>
        <w:t xml:space="preserve">as </w:t>
      </w:r>
      <w:r w:rsidRPr="00244A95">
        <w:rPr>
          <w:lang w:val="en-US"/>
        </w:rPr>
        <w:t xml:space="preserve">deputy was made not on the basis of </w:t>
      </w:r>
      <w:r w:rsidR="0026119D" w:rsidRPr="00244A95">
        <w:rPr>
          <w:lang w:val="en-US"/>
        </w:rPr>
        <w:t xml:space="preserve">a </w:t>
      </w:r>
      <w:r w:rsidRPr="00244A95">
        <w:rPr>
          <w:lang w:val="en-US"/>
        </w:rPr>
        <w:t xml:space="preserve">placement. The </w:t>
      </w:r>
      <w:r w:rsidR="0026119D" w:rsidRPr="00244A95">
        <w:rPr>
          <w:lang w:val="en-US"/>
        </w:rPr>
        <w:t>C</w:t>
      </w:r>
      <w:r w:rsidRPr="00244A95">
        <w:rPr>
          <w:lang w:val="en-US"/>
        </w:rPr>
        <w:t xml:space="preserve">ourt reiterated its previous ruling that an appointment made without </w:t>
      </w:r>
      <w:r w:rsidR="0026119D" w:rsidRPr="00244A95">
        <w:rPr>
          <w:lang w:val="en-US"/>
        </w:rPr>
        <w:t xml:space="preserve">a </w:t>
      </w:r>
      <w:r w:rsidRPr="00244A95">
        <w:rPr>
          <w:lang w:val="en-US"/>
        </w:rPr>
        <w:t xml:space="preserve">placement is void. The second reason given by the </w:t>
      </w:r>
      <w:r w:rsidR="0026119D" w:rsidRPr="00244A95">
        <w:rPr>
          <w:lang w:val="en-US"/>
        </w:rPr>
        <w:t>C</w:t>
      </w:r>
      <w:r w:rsidRPr="00244A95">
        <w:rPr>
          <w:lang w:val="en-US"/>
        </w:rPr>
        <w:t xml:space="preserve">ourt for the decision was that there </w:t>
      </w:r>
      <w:r w:rsidR="0026119D" w:rsidRPr="00244A95">
        <w:rPr>
          <w:lang w:val="en-US"/>
        </w:rPr>
        <w:t>wa</w:t>
      </w:r>
      <w:r w:rsidRPr="00244A95">
        <w:rPr>
          <w:lang w:val="en-US"/>
        </w:rPr>
        <w:t xml:space="preserve">s no </w:t>
      </w:r>
      <w:r w:rsidR="00A846D6" w:rsidRPr="00244A95">
        <w:rPr>
          <w:lang w:val="en-US"/>
        </w:rPr>
        <w:t>“</w:t>
      </w:r>
      <w:r w:rsidR="0026119D" w:rsidRPr="00244A95">
        <w:rPr>
          <w:lang w:val="en-US"/>
        </w:rPr>
        <w:t>First Deputy</w:t>
      </w:r>
      <w:r w:rsidR="00A846D6" w:rsidRPr="00244A95">
        <w:rPr>
          <w:lang w:val="en-US"/>
        </w:rPr>
        <w:t>”</w:t>
      </w:r>
      <w:r w:rsidRPr="00244A95">
        <w:rPr>
          <w:lang w:val="en-US"/>
        </w:rPr>
        <w:t xml:space="preserve"> position in the </w:t>
      </w:r>
      <w:r w:rsidR="0026119D" w:rsidRPr="00244A95">
        <w:rPr>
          <w:lang w:val="en-US"/>
        </w:rPr>
        <w:t xml:space="preserve">relevant </w:t>
      </w:r>
      <w:r w:rsidRPr="00244A95">
        <w:rPr>
          <w:lang w:val="en-US"/>
        </w:rPr>
        <w:t>legislation</w:t>
      </w:r>
      <w:r w:rsidR="0026119D" w:rsidRPr="00244A95">
        <w:rPr>
          <w:lang w:val="en-US"/>
        </w:rPr>
        <w:t>,</w:t>
      </w:r>
      <w:r w:rsidRPr="00244A95">
        <w:rPr>
          <w:lang w:val="en-US"/>
        </w:rPr>
        <w:t xml:space="preserve"> and therefore the decision to appoint a judge to such a position </w:t>
      </w:r>
      <w:r w:rsidR="0026119D" w:rsidRPr="00244A95">
        <w:rPr>
          <w:lang w:val="en-US"/>
        </w:rPr>
        <w:t>wa</w:t>
      </w:r>
      <w:r w:rsidRPr="00244A95">
        <w:rPr>
          <w:lang w:val="en-US"/>
        </w:rPr>
        <w:t xml:space="preserve">s </w:t>
      </w:r>
      <w:r w:rsidR="0026119D" w:rsidRPr="00244A95">
        <w:rPr>
          <w:lang w:val="en-US"/>
        </w:rPr>
        <w:t>in</w:t>
      </w:r>
      <w:r w:rsidRPr="00244A95">
        <w:rPr>
          <w:lang w:val="en-US"/>
        </w:rPr>
        <w:t>valid.</w:t>
      </w:r>
      <w:r w:rsidR="0026119D" w:rsidRPr="00244A95">
        <w:rPr>
          <w:rStyle w:val="FootnoteReference"/>
          <w:lang w:val="en-US"/>
        </w:rPr>
        <w:footnoteReference w:id="94"/>
      </w:r>
    </w:p>
    <w:p w14:paraId="316AB61E" w14:textId="2DA66CB8" w:rsidR="00CD4932" w:rsidRPr="00244A95" w:rsidRDefault="00CD4932" w:rsidP="00120FA9">
      <w:pPr>
        <w:spacing w:line="360" w:lineRule="auto"/>
        <w:jc w:val="both"/>
        <w:rPr>
          <w:lang w:val="en-US"/>
        </w:rPr>
      </w:pPr>
      <w:r w:rsidRPr="00244A95">
        <w:rPr>
          <w:lang w:val="en-US"/>
        </w:rPr>
        <w:t xml:space="preserve">The contradictory rulings of the Constitutional Court and the Supreme Court indicate the intensity of the boldness of the Supreme Court and of its </w:t>
      </w:r>
      <w:r w:rsidR="00B010B4" w:rsidRPr="00244A95">
        <w:rPr>
          <w:lang w:val="en-US"/>
        </w:rPr>
        <w:t>leader</w:t>
      </w:r>
      <w:r w:rsidRPr="00244A95">
        <w:rPr>
          <w:lang w:val="en-US"/>
        </w:rPr>
        <w:t xml:space="preserve"> to fight for their independence. For Abbas, the legal </w:t>
      </w:r>
      <w:r w:rsidR="0026119D" w:rsidRPr="00244A95">
        <w:rPr>
          <w:lang w:val="en-US"/>
        </w:rPr>
        <w:t xml:space="preserve">complications </w:t>
      </w:r>
      <w:r w:rsidRPr="00244A95">
        <w:rPr>
          <w:lang w:val="en-US"/>
        </w:rPr>
        <w:t>th</w:t>
      </w:r>
      <w:r w:rsidR="00DF0D8C">
        <w:rPr>
          <w:lang w:val="en-US"/>
        </w:rPr>
        <w:t xml:space="preserve">e court’s </w:t>
      </w:r>
      <w:r w:rsidR="0026119D" w:rsidRPr="00244A95">
        <w:rPr>
          <w:lang w:val="en-US"/>
        </w:rPr>
        <w:t xml:space="preserve">audacity </w:t>
      </w:r>
      <w:r w:rsidRPr="00244A95">
        <w:rPr>
          <w:lang w:val="en-US"/>
        </w:rPr>
        <w:t xml:space="preserve">created crossed </w:t>
      </w:r>
      <w:r w:rsidR="0026119D" w:rsidRPr="00244A95">
        <w:rPr>
          <w:lang w:val="en-US"/>
        </w:rPr>
        <w:t>a line</w:t>
      </w:r>
      <w:r w:rsidRPr="00244A95">
        <w:rPr>
          <w:lang w:val="en-US"/>
        </w:rPr>
        <w:t xml:space="preserve">. Seeing that dealing with the judges </w:t>
      </w:r>
      <w:r w:rsidR="00CE1441">
        <w:rPr>
          <w:lang w:val="en-US"/>
        </w:rPr>
        <w:t>using legal means</w:t>
      </w:r>
      <w:r w:rsidRPr="00244A95">
        <w:rPr>
          <w:lang w:val="en-US"/>
        </w:rPr>
        <w:t xml:space="preserve"> </w:t>
      </w:r>
      <w:r w:rsidR="00DF0D8C">
        <w:rPr>
          <w:lang w:val="en-US"/>
        </w:rPr>
        <w:t>did not achieve the results he sought,</w:t>
      </w:r>
      <w:r w:rsidRPr="00244A95">
        <w:rPr>
          <w:lang w:val="en-US"/>
        </w:rPr>
        <w:t xml:space="preserve"> he turned to a </w:t>
      </w:r>
      <w:r w:rsidR="00893915">
        <w:rPr>
          <w:lang w:val="en-US"/>
        </w:rPr>
        <w:t>harsher</w:t>
      </w:r>
      <w:r w:rsidRPr="00244A95">
        <w:rPr>
          <w:lang w:val="en-US"/>
        </w:rPr>
        <w:t xml:space="preserve"> and less refined response. On the </w:t>
      </w:r>
      <w:r w:rsidRPr="00244A95">
        <w:rPr>
          <w:lang w:val="en-US"/>
        </w:rPr>
        <w:lastRenderedPageBreak/>
        <w:t>same day (September 18, 2016), a member of Fatah</w:t>
      </w:r>
      <w:r w:rsidR="00A846D6" w:rsidRPr="00244A95">
        <w:rPr>
          <w:lang w:val="en-US"/>
        </w:rPr>
        <w:t>’</w:t>
      </w:r>
      <w:r w:rsidRPr="00244A95">
        <w:rPr>
          <w:lang w:val="en-US"/>
        </w:rPr>
        <w:t>s Central Committee</w:t>
      </w:r>
      <w:r w:rsidR="007E7551" w:rsidRPr="00244A95">
        <w:rPr>
          <w:lang w:val="en-US"/>
        </w:rPr>
        <w:t>,</w:t>
      </w:r>
      <w:r w:rsidRPr="00244A95">
        <w:rPr>
          <w:lang w:val="en-US"/>
        </w:rPr>
        <w:t xml:space="preserve"> and former head of the </w:t>
      </w:r>
      <w:r w:rsidR="007E7551" w:rsidRPr="00244A95">
        <w:rPr>
          <w:lang w:val="en-US"/>
        </w:rPr>
        <w:t xml:space="preserve">Palestinian </w:t>
      </w:r>
      <w:r w:rsidRPr="00244A95">
        <w:rPr>
          <w:lang w:val="en-US"/>
        </w:rPr>
        <w:t>Authority</w:t>
      </w:r>
      <w:r w:rsidR="00A846D6" w:rsidRPr="00244A95">
        <w:rPr>
          <w:lang w:val="en-US"/>
        </w:rPr>
        <w:t>’</w:t>
      </w:r>
      <w:r w:rsidRPr="00244A95">
        <w:rPr>
          <w:lang w:val="en-US"/>
        </w:rPr>
        <w:t>s General Intelligence</w:t>
      </w:r>
      <w:r w:rsidR="007E7551" w:rsidRPr="00244A95">
        <w:rPr>
          <w:lang w:val="en-US"/>
        </w:rPr>
        <w:t xml:space="preserve"> Service</w:t>
      </w:r>
      <w:r w:rsidRPr="00244A95">
        <w:rPr>
          <w:lang w:val="en-US"/>
        </w:rPr>
        <w:t xml:space="preserve">, </w:t>
      </w:r>
      <w:r w:rsidR="00B010B4" w:rsidRPr="00244A95">
        <w:rPr>
          <w:lang w:val="en-US"/>
        </w:rPr>
        <w:t>Tawfik</w:t>
      </w:r>
      <w:r w:rsidRPr="00244A95">
        <w:rPr>
          <w:lang w:val="en-US"/>
        </w:rPr>
        <w:t xml:space="preserve"> Tirawi, launched a </w:t>
      </w:r>
      <w:r w:rsidR="007E7551" w:rsidRPr="00244A95">
        <w:rPr>
          <w:lang w:val="en-US"/>
        </w:rPr>
        <w:t xml:space="preserve">severe </w:t>
      </w:r>
      <w:r w:rsidRPr="00244A95">
        <w:rPr>
          <w:lang w:val="en-US"/>
        </w:rPr>
        <w:t xml:space="preserve">and </w:t>
      </w:r>
      <w:r w:rsidR="007E7551" w:rsidRPr="00244A95">
        <w:rPr>
          <w:lang w:val="en-US"/>
        </w:rPr>
        <w:t xml:space="preserve">direct </w:t>
      </w:r>
      <w:r w:rsidRPr="00244A95">
        <w:rPr>
          <w:lang w:val="en-US"/>
        </w:rPr>
        <w:t>media attack against Ju</w:t>
      </w:r>
      <w:r w:rsidR="00B010B4" w:rsidRPr="00244A95">
        <w:rPr>
          <w:lang w:val="en-US"/>
        </w:rPr>
        <w:t xml:space="preserve">stice </w:t>
      </w:r>
      <w:r w:rsidR="000F1790" w:rsidRPr="00244A95">
        <w:rPr>
          <w:lang w:val="en-US"/>
        </w:rPr>
        <w:t>Sarsour</w:t>
      </w:r>
      <w:r w:rsidRPr="00244A95">
        <w:rPr>
          <w:lang w:val="en-US"/>
        </w:rPr>
        <w:t xml:space="preserve">. He attributed </w:t>
      </w:r>
      <w:r w:rsidR="007E7551" w:rsidRPr="00244A95">
        <w:rPr>
          <w:lang w:val="en-US"/>
        </w:rPr>
        <w:t xml:space="preserve">to </w:t>
      </w:r>
      <w:r w:rsidR="000F1790" w:rsidRPr="00244A95">
        <w:rPr>
          <w:lang w:val="en-US"/>
        </w:rPr>
        <w:t>Sarsour</w:t>
      </w:r>
      <w:r w:rsidR="007E7551" w:rsidRPr="00244A95">
        <w:rPr>
          <w:lang w:val="en-US"/>
        </w:rPr>
        <w:t xml:space="preserve"> </w:t>
      </w:r>
      <w:r w:rsidRPr="00244A95">
        <w:rPr>
          <w:lang w:val="en-US"/>
        </w:rPr>
        <w:t>action</w:t>
      </w:r>
      <w:r w:rsidR="007E7551" w:rsidRPr="00244A95">
        <w:rPr>
          <w:lang w:val="en-US"/>
        </w:rPr>
        <w:t>s</w:t>
      </w:r>
      <w:r w:rsidRPr="00244A95">
        <w:rPr>
          <w:lang w:val="en-US"/>
        </w:rPr>
        <w:t xml:space="preserve"> </w:t>
      </w:r>
      <w:r w:rsidR="007E7551" w:rsidRPr="00244A95">
        <w:rPr>
          <w:lang w:val="en-US"/>
        </w:rPr>
        <w:t xml:space="preserve">taken </w:t>
      </w:r>
      <w:r w:rsidRPr="00244A95">
        <w:rPr>
          <w:lang w:val="en-US"/>
        </w:rPr>
        <w:t>for personal motives, promoting associates</w:t>
      </w:r>
      <w:r w:rsidR="007E7551" w:rsidRPr="00244A95">
        <w:rPr>
          <w:lang w:val="en-US"/>
        </w:rPr>
        <w:t>,</w:t>
      </w:r>
      <w:r w:rsidRPr="00244A95">
        <w:rPr>
          <w:lang w:val="en-US"/>
        </w:rPr>
        <w:t xml:space="preserve"> and even falsifying his date of birth. He added an explicit threat to the remarks (author</w:t>
      </w:r>
      <w:r w:rsidR="00A846D6" w:rsidRPr="00244A95">
        <w:rPr>
          <w:lang w:val="en-US"/>
        </w:rPr>
        <w:t>’</w:t>
      </w:r>
      <w:r w:rsidRPr="00244A95">
        <w:rPr>
          <w:lang w:val="en-US"/>
        </w:rPr>
        <w:t>s translation):</w:t>
      </w:r>
      <w:r w:rsidR="007E7551" w:rsidRPr="00244A95">
        <w:rPr>
          <w:rStyle w:val="FootnoteReference"/>
          <w:lang w:val="en-US"/>
        </w:rPr>
        <w:footnoteReference w:id="95"/>
      </w:r>
    </w:p>
    <w:p w14:paraId="65D95DDC" w14:textId="20BC82CD" w:rsidR="00CD4932" w:rsidRPr="00244A95" w:rsidRDefault="00DF0D8C" w:rsidP="00586E74">
      <w:pPr>
        <w:spacing w:line="360" w:lineRule="auto"/>
        <w:ind w:left="720" w:hanging="720"/>
        <w:jc w:val="both"/>
        <w:rPr>
          <w:lang w:val="en-US"/>
        </w:rPr>
      </w:pPr>
      <w:r>
        <w:rPr>
          <w:lang w:val="en-US"/>
        </w:rPr>
        <w:tab/>
      </w:r>
      <w:r w:rsidR="00CD4932" w:rsidRPr="00244A95">
        <w:rPr>
          <w:lang w:val="en-US"/>
        </w:rPr>
        <w:t xml:space="preserve">I call on the </w:t>
      </w:r>
      <w:r w:rsidR="00B010B4" w:rsidRPr="00244A95">
        <w:rPr>
          <w:lang w:val="en-US"/>
        </w:rPr>
        <w:t>p</w:t>
      </w:r>
      <w:r w:rsidR="00CD4932" w:rsidRPr="00244A95">
        <w:rPr>
          <w:lang w:val="en-US"/>
        </w:rPr>
        <w:t xml:space="preserve">resident and all the </w:t>
      </w:r>
      <w:r w:rsidR="007E7551" w:rsidRPr="00244A95">
        <w:rPr>
          <w:lang w:val="en-US"/>
        </w:rPr>
        <w:t>h</w:t>
      </w:r>
      <w:r w:rsidR="00CD4932" w:rsidRPr="00244A95">
        <w:rPr>
          <w:lang w:val="en-US"/>
        </w:rPr>
        <w:t xml:space="preserve">onorable and </w:t>
      </w:r>
      <w:r w:rsidR="007E7551" w:rsidRPr="00244A95">
        <w:rPr>
          <w:lang w:val="en-US"/>
        </w:rPr>
        <w:t>unbiased j</w:t>
      </w:r>
      <w:r w:rsidR="00CD4932" w:rsidRPr="00244A95">
        <w:rPr>
          <w:lang w:val="en-US"/>
        </w:rPr>
        <w:t>udges</w:t>
      </w:r>
      <w:r w:rsidR="007E7551" w:rsidRPr="00244A95">
        <w:rPr>
          <w:lang w:val="en-US"/>
        </w:rPr>
        <w:t>,</w:t>
      </w:r>
      <w:r w:rsidR="00CD4932" w:rsidRPr="00244A95">
        <w:rPr>
          <w:lang w:val="en-US"/>
        </w:rPr>
        <w:t xml:space="preserve"> to stop this </w:t>
      </w:r>
      <w:r w:rsidR="007E7551" w:rsidRPr="00244A95">
        <w:rPr>
          <w:lang w:val="en-US"/>
        </w:rPr>
        <w:t xml:space="preserve">farce </w:t>
      </w:r>
      <w:r w:rsidR="00CD4932" w:rsidRPr="00244A95">
        <w:rPr>
          <w:lang w:val="en-US"/>
        </w:rPr>
        <w:t xml:space="preserve">that could harm the entire judiciary </w:t>
      </w:r>
      <w:r w:rsidR="007E7551" w:rsidRPr="00244A95">
        <w:rPr>
          <w:lang w:val="en-US"/>
        </w:rPr>
        <w:t xml:space="preserve">as well as </w:t>
      </w:r>
      <w:r w:rsidR="00CD4932" w:rsidRPr="00244A95">
        <w:rPr>
          <w:lang w:val="en-US"/>
        </w:rPr>
        <w:t>the citizens</w:t>
      </w:r>
      <w:r w:rsidR="007E7551" w:rsidRPr="00244A95">
        <w:rPr>
          <w:lang w:val="en-US"/>
        </w:rPr>
        <w:t>’</w:t>
      </w:r>
      <w:r w:rsidR="00CD4932" w:rsidRPr="00244A95">
        <w:rPr>
          <w:lang w:val="en-US"/>
        </w:rPr>
        <w:t xml:space="preserve"> trust in it. Those who exploit their </w:t>
      </w:r>
      <w:r w:rsidR="007E7551" w:rsidRPr="00244A95">
        <w:rPr>
          <w:lang w:val="en-US"/>
        </w:rPr>
        <w:t xml:space="preserve">positions </w:t>
      </w:r>
      <w:r w:rsidR="00CD4932" w:rsidRPr="00244A95">
        <w:rPr>
          <w:lang w:val="en-US"/>
        </w:rPr>
        <w:t xml:space="preserve">for personal </w:t>
      </w:r>
      <w:r w:rsidR="007E7551" w:rsidRPr="00244A95">
        <w:rPr>
          <w:lang w:val="en-US"/>
        </w:rPr>
        <w:t xml:space="preserve">benefit </w:t>
      </w:r>
      <w:r w:rsidR="00CD4932" w:rsidRPr="00244A95">
        <w:rPr>
          <w:lang w:val="en-US"/>
        </w:rPr>
        <w:t xml:space="preserve">and self-interest must be held accountable and brought to justice. Let us not be </w:t>
      </w:r>
      <w:r w:rsidR="007E7551" w:rsidRPr="00244A95">
        <w:rPr>
          <w:lang w:val="en-US"/>
        </w:rPr>
        <w:t xml:space="preserve">as </w:t>
      </w:r>
      <w:r w:rsidR="00CD4932" w:rsidRPr="00244A95">
        <w:rPr>
          <w:lang w:val="en-US"/>
        </w:rPr>
        <w:t>the poet</w:t>
      </w:r>
      <w:r w:rsidR="007E7551" w:rsidRPr="00244A95">
        <w:rPr>
          <w:lang w:val="en-US"/>
        </w:rPr>
        <w:t xml:space="preserve"> said</w:t>
      </w:r>
      <w:r w:rsidR="00CD4932" w:rsidRPr="00244A95">
        <w:rPr>
          <w:lang w:val="en-US"/>
        </w:rPr>
        <w:t xml:space="preserve">: </w:t>
      </w:r>
      <w:r>
        <w:rPr>
          <w:lang w:val="en-US"/>
        </w:rPr>
        <w:t>“</w:t>
      </w:r>
      <w:r w:rsidR="00CD4932" w:rsidRPr="00244A95">
        <w:rPr>
          <w:lang w:val="en-US"/>
        </w:rPr>
        <w:t xml:space="preserve">Every time my family finds a </w:t>
      </w:r>
      <w:r w:rsidR="00C03FED" w:rsidRPr="00244A95">
        <w:rPr>
          <w:lang w:val="en-US"/>
        </w:rPr>
        <w:t>castle,</w:t>
      </w:r>
      <w:r w:rsidR="00CD4932" w:rsidRPr="00244A95">
        <w:rPr>
          <w:lang w:val="en-US"/>
        </w:rPr>
        <w:t xml:space="preserve"> they destroy </w:t>
      </w:r>
      <w:r w:rsidR="00C03FED" w:rsidRPr="00244A95">
        <w:rPr>
          <w:lang w:val="en-US"/>
        </w:rPr>
        <w:t>it.</w:t>
      </w:r>
      <w:r w:rsidR="00CD4932" w:rsidRPr="00244A95">
        <w:rPr>
          <w:lang w:val="en-US"/>
        </w:rPr>
        <w:t xml:space="preserve"> my family betrays my family.</w:t>
      </w:r>
      <w:r w:rsidR="00B010B4" w:rsidRPr="00244A95">
        <w:rPr>
          <w:lang w:val="en-US"/>
        </w:rPr>
        <w:t>”</w:t>
      </w:r>
      <w:r w:rsidR="007E7551" w:rsidRPr="00244A95">
        <w:rPr>
          <w:rStyle w:val="FootnoteReference"/>
          <w:lang w:val="en-US"/>
        </w:rPr>
        <w:footnoteReference w:id="96"/>
      </w:r>
    </w:p>
    <w:p w14:paraId="20AD29EA" w14:textId="14D9FADD" w:rsidR="00CD4932" w:rsidRPr="00244A95" w:rsidRDefault="00CD4932" w:rsidP="00120FA9">
      <w:pPr>
        <w:spacing w:line="360" w:lineRule="auto"/>
        <w:jc w:val="both"/>
        <w:rPr>
          <w:lang w:val="en-US"/>
        </w:rPr>
      </w:pPr>
      <w:r w:rsidRPr="00244A95">
        <w:rPr>
          <w:lang w:val="en-US"/>
        </w:rPr>
        <w:t>Two days later</w:t>
      </w:r>
      <w:r w:rsidR="007E7551" w:rsidRPr="00244A95">
        <w:rPr>
          <w:lang w:val="en-US"/>
        </w:rPr>
        <w:t>,</w:t>
      </w:r>
      <w:r w:rsidRPr="00244A95">
        <w:rPr>
          <w:lang w:val="en-US"/>
        </w:rPr>
        <w:t xml:space="preserve"> </w:t>
      </w:r>
      <w:r w:rsidR="007E7551" w:rsidRPr="00244A95">
        <w:rPr>
          <w:lang w:val="en-US"/>
        </w:rPr>
        <w:t xml:space="preserve">Justice </w:t>
      </w:r>
      <w:r w:rsidR="000F1790" w:rsidRPr="00244A95">
        <w:rPr>
          <w:lang w:val="en-US"/>
        </w:rPr>
        <w:t>Sarsour</w:t>
      </w:r>
      <w:r w:rsidR="007E7551" w:rsidRPr="00244A95">
        <w:rPr>
          <w:lang w:val="en-US"/>
        </w:rPr>
        <w:t xml:space="preserve"> fought back</w:t>
      </w:r>
      <w:r w:rsidRPr="00244A95">
        <w:rPr>
          <w:lang w:val="en-US"/>
        </w:rPr>
        <w:t>. He convened a press conference at the media center in the Supreme Judicial Council building in Ramallah</w:t>
      </w:r>
      <w:r w:rsidR="00423EEE">
        <w:rPr>
          <w:lang w:val="en-US"/>
        </w:rPr>
        <w:t xml:space="preserve"> to dismiss </w:t>
      </w:r>
      <w:r w:rsidRPr="00244A95">
        <w:rPr>
          <w:lang w:val="en-US"/>
        </w:rPr>
        <w:t xml:space="preserve"> in detai</w:t>
      </w:r>
      <w:r w:rsidR="00893915">
        <w:rPr>
          <w:lang w:val="en-US"/>
        </w:rPr>
        <w:t>l</w:t>
      </w:r>
      <w:r w:rsidR="00893062" w:rsidRPr="00244A95">
        <w:rPr>
          <w:lang w:val="en-US"/>
        </w:rPr>
        <w:t>,</w:t>
      </w:r>
      <w:r w:rsidRPr="00244A95">
        <w:rPr>
          <w:lang w:val="en-US"/>
        </w:rPr>
        <w:t xml:space="preserve"> all of Tirawi</w:t>
      </w:r>
      <w:r w:rsidR="00A846D6" w:rsidRPr="00244A95">
        <w:rPr>
          <w:lang w:val="en-US"/>
        </w:rPr>
        <w:t>’</w:t>
      </w:r>
      <w:r w:rsidRPr="00244A95">
        <w:rPr>
          <w:lang w:val="en-US"/>
        </w:rPr>
        <w:t xml:space="preserve">s accusations, </w:t>
      </w:r>
      <w:r w:rsidR="00423EEE">
        <w:rPr>
          <w:lang w:val="en-US"/>
        </w:rPr>
        <w:t xml:space="preserve">although Sarsour still referred to Tirawi </w:t>
      </w:r>
      <w:r w:rsidR="00893062" w:rsidRPr="00244A95">
        <w:rPr>
          <w:lang w:val="en-US"/>
        </w:rPr>
        <w:t xml:space="preserve"> </w:t>
      </w:r>
      <w:r w:rsidRPr="00244A95">
        <w:rPr>
          <w:lang w:val="en-US"/>
        </w:rPr>
        <w:t xml:space="preserve">as a </w:t>
      </w:r>
      <w:r w:rsidR="00A846D6" w:rsidRPr="00244A95">
        <w:rPr>
          <w:lang w:val="en-US"/>
        </w:rPr>
        <w:t>“</w:t>
      </w:r>
      <w:r w:rsidRPr="00244A95">
        <w:rPr>
          <w:lang w:val="en-US"/>
        </w:rPr>
        <w:t>patriot,</w:t>
      </w:r>
      <w:r w:rsidR="00A846D6" w:rsidRPr="00244A95">
        <w:rPr>
          <w:lang w:val="en-US"/>
        </w:rPr>
        <w:t>”</w:t>
      </w:r>
      <w:r w:rsidRPr="00244A95">
        <w:rPr>
          <w:lang w:val="en-US"/>
        </w:rPr>
        <w:t xml:space="preserve"> and announced that he </w:t>
      </w:r>
      <w:r w:rsidR="00423EEE">
        <w:rPr>
          <w:lang w:val="en-US"/>
        </w:rPr>
        <w:t>was remaining</w:t>
      </w:r>
      <w:r w:rsidRPr="00244A95">
        <w:rPr>
          <w:lang w:val="en-US"/>
        </w:rPr>
        <w:t xml:space="preserve"> in office</w:t>
      </w:r>
      <w:r w:rsidR="00893062" w:rsidRPr="00244A95">
        <w:rPr>
          <w:lang w:val="en-US"/>
        </w:rPr>
        <w:t>,</w:t>
      </w:r>
      <w:r w:rsidRPr="00244A95">
        <w:rPr>
          <w:lang w:val="en-US"/>
        </w:rPr>
        <w:t xml:space="preserve"> and was not considering resigning.</w:t>
      </w:r>
      <w:r w:rsidR="00893062" w:rsidRPr="00244A95">
        <w:rPr>
          <w:rStyle w:val="FootnoteReference"/>
          <w:lang w:val="en-US"/>
        </w:rPr>
        <w:footnoteReference w:id="97"/>
      </w:r>
      <w:r w:rsidRPr="00244A95">
        <w:rPr>
          <w:lang w:val="en-US"/>
        </w:rPr>
        <w:t xml:space="preserve"> In response, Tirawi intensified his attacks</w:t>
      </w:r>
      <w:r w:rsidR="00893062" w:rsidRPr="00244A95">
        <w:rPr>
          <w:lang w:val="en-US"/>
        </w:rPr>
        <w:t>,</w:t>
      </w:r>
      <w:r w:rsidRPr="00244A95">
        <w:rPr>
          <w:lang w:val="en-US"/>
        </w:rPr>
        <w:t xml:space="preserve"> and stressed that the problem of the Palestinian judiciary </w:t>
      </w:r>
      <w:r w:rsidR="00423EEE">
        <w:rPr>
          <w:lang w:val="en-US"/>
        </w:rPr>
        <w:t>was its leader</w:t>
      </w:r>
      <w:r w:rsidRPr="00244A95">
        <w:rPr>
          <w:lang w:val="en-US"/>
        </w:rPr>
        <w:t>.</w:t>
      </w:r>
      <w:r w:rsidR="00893062" w:rsidRPr="00244A95">
        <w:rPr>
          <w:rStyle w:val="FootnoteReference"/>
          <w:lang w:val="en-US"/>
        </w:rPr>
        <w:footnoteReference w:id="98"/>
      </w:r>
    </w:p>
    <w:p w14:paraId="5FB67DEE" w14:textId="2750D0DD" w:rsidR="00CD4932" w:rsidRPr="00244A95" w:rsidRDefault="00CD4932" w:rsidP="00120FA9">
      <w:pPr>
        <w:spacing w:line="360" w:lineRule="auto"/>
        <w:jc w:val="both"/>
        <w:rPr>
          <w:lang w:val="en-US"/>
        </w:rPr>
      </w:pPr>
      <w:r w:rsidRPr="00244A95">
        <w:rPr>
          <w:lang w:val="en-US"/>
        </w:rPr>
        <w:t>A few days later, Ju</w:t>
      </w:r>
      <w:r w:rsidR="00893062" w:rsidRPr="00244A95">
        <w:rPr>
          <w:lang w:val="en-US"/>
        </w:rPr>
        <w:t xml:space="preserve">stice </w:t>
      </w:r>
      <w:r w:rsidR="000F1790" w:rsidRPr="00244A95">
        <w:rPr>
          <w:lang w:val="en-US"/>
        </w:rPr>
        <w:t>Sarsour</w:t>
      </w:r>
      <w:r w:rsidR="00893062" w:rsidRPr="00244A95">
        <w:rPr>
          <w:lang w:val="en-US"/>
        </w:rPr>
        <w:t xml:space="preserve"> </w:t>
      </w:r>
      <w:r w:rsidRPr="00244A95">
        <w:rPr>
          <w:lang w:val="en-US"/>
        </w:rPr>
        <w:t>took another far-reaching step. If President Abbas</w:t>
      </w:r>
      <w:r w:rsidR="00A846D6" w:rsidRPr="00244A95">
        <w:rPr>
          <w:lang w:val="en-US"/>
        </w:rPr>
        <w:t>’</w:t>
      </w:r>
      <w:r w:rsidRPr="00244A95">
        <w:rPr>
          <w:lang w:val="en-US"/>
        </w:rPr>
        <w:t xml:space="preserve">s </w:t>
      </w:r>
      <w:r w:rsidR="00893062" w:rsidRPr="00244A95">
        <w:rPr>
          <w:lang w:val="en-US"/>
        </w:rPr>
        <w:t xml:space="preserve">representatives </w:t>
      </w:r>
      <w:r w:rsidRPr="00244A95">
        <w:rPr>
          <w:lang w:val="en-US"/>
        </w:rPr>
        <w:t xml:space="preserve">appealed to the </w:t>
      </w:r>
      <w:commentRangeStart w:id="35"/>
      <w:r w:rsidRPr="00244A95">
        <w:rPr>
          <w:lang w:val="en-US"/>
        </w:rPr>
        <w:t>Constitutional</w:t>
      </w:r>
      <w:commentRangeEnd w:id="35"/>
      <w:r w:rsidR="003132CC">
        <w:rPr>
          <w:rStyle w:val="CommentReference"/>
        </w:rPr>
        <w:commentReference w:id="35"/>
      </w:r>
      <w:r w:rsidRPr="00244A95">
        <w:rPr>
          <w:lang w:val="en-US"/>
        </w:rPr>
        <w:t xml:space="preserve"> Court to </w:t>
      </w:r>
      <w:r w:rsidR="00423EEE">
        <w:rPr>
          <w:lang w:val="en-US"/>
        </w:rPr>
        <w:t>undercut</w:t>
      </w:r>
      <w:r w:rsidRPr="00244A95">
        <w:rPr>
          <w:lang w:val="en-US"/>
        </w:rPr>
        <w:t xml:space="preserve"> the Supreme Court</w:t>
      </w:r>
      <w:r w:rsidR="00A846D6" w:rsidRPr="00244A95">
        <w:rPr>
          <w:lang w:val="en-US"/>
        </w:rPr>
        <w:t>’</w:t>
      </w:r>
      <w:r w:rsidRPr="00244A95">
        <w:rPr>
          <w:lang w:val="en-US"/>
        </w:rPr>
        <w:t xml:space="preserve">s authority, </w:t>
      </w:r>
      <w:r w:rsidR="00B010B4" w:rsidRPr="00244A95">
        <w:rPr>
          <w:lang w:val="en-US"/>
        </w:rPr>
        <w:t xml:space="preserve">Chief Justice </w:t>
      </w:r>
      <w:r w:rsidR="000F1790" w:rsidRPr="00244A95">
        <w:rPr>
          <w:lang w:val="en-US"/>
        </w:rPr>
        <w:t>Sarsour</w:t>
      </w:r>
      <w:r w:rsidRPr="00244A95">
        <w:rPr>
          <w:lang w:val="en-US"/>
        </w:rPr>
        <w:t xml:space="preserve"> appealed to the Prime Minister on September 26, 2016 to ask the </w:t>
      </w:r>
      <w:commentRangeStart w:id="36"/>
      <w:r w:rsidRPr="00244A95">
        <w:rPr>
          <w:lang w:val="en-US"/>
        </w:rPr>
        <w:t>Constitutional</w:t>
      </w:r>
      <w:commentRangeEnd w:id="36"/>
      <w:r w:rsidR="003132CC">
        <w:rPr>
          <w:rStyle w:val="CommentReference"/>
        </w:rPr>
        <w:commentReference w:id="36"/>
      </w:r>
      <w:r w:rsidRPr="00244A95">
        <w:rPr>
          <w:lang w:val="en-US"/>
        </w:rPr>
        <w:t xml:space="preserve"> Court to </w:t>
      </w:r>
      <w:r w:rsidR="00423EEE">
        <w:rPr>
          <w:lang w:val="en-US"/>
        </w:rPr>
        <w:t>determine</w:t>
      </w:r>
      <w:r w:rsidR="00423EEE">
        <w:rPr>
          <w:lang w:val="en-US"/>
        </w:rPr>
        <w:t xml:space="preserve"> the legitimacy of </w:t>
      </w:r>
      <w:r w:rsidRPr="00244A95">
        <w:rPr>
          <w:lang w:val="en-US"/>
        </w:rPr>
        <w:t xml:space="preserve"> President Abbas</w:t>
      </w:r>
      <w:r w:rsidR="00A846D6" w:rsidRPr="00244A95">
        <w:rPr>
          <w:lang w:val="en-US"/>
        </w:rPr>
        <w:t>’</w:t>
      </w:r>
      <w:r w:rsidR="00423EEE">
        <w:rPr>
          <w:lang w:val="en-US"/>
        </w:rPr>
        <w:t>s</w:t>
      </w:r>
      <w:r w:rsidRPr="00244A95">
        <w:rPr>
          <w:lang w:val="en-US"/>
        </w:rPr>
        <w:t xml:space="preserve"> authority to legislate, in general, and in particular</w:t>
      </w:r>
      <w:r w:rsidR="00423EEE">
        <w:rPr>
          <w:lang w:val="en-US"/>
        </w:rPr>
        <w:t>,</w:t>
      </w:r>
      <w:r w:rsidRPr="00244A95">
        <w:rPr>
          <w:lang w:val="en-US"/>
        </w:rPr>
        <w:t xml:space="preserve"> </w:t>
      </w:r>
      <w:r w:rsidR="00893062" w:rsidRPr="00244A95">
        <w:rPr>
          <w:lang w:val="en-US"/>
        </w:rPr>
        <w:t>to e</w:t>
      </w:r>
      <w:r w:rsidRPr="00244A95">
        <w:rPr>
          <w:lang w:val="en-US"/>
        </w:rPr>
        <w:t xml:space="preserve">nact a law that would deny the immunity of members of the Legislative Council (as he did in the case of Dahlan). The </w:t>
      </w:r>
      <w:r w:rsidRPr="00244A95">
        <w:rPr>
          <w:lang w:val="en-US"/>
        </w:rPr>
        <w:lastRenderedPageBreak/>
        <w:t>application was submitted on October 9, 2016, but failed miserably about a month later.</w:t>
      </w:r>
      <w:r w:rsidR="00893062" w:rsidRPr="00244A95">
        <w:rPr>
          <w:rStyle w:val="FootnoteReference"/>
          <w:lang w:val="en-US"/>
        </w:rPr>
        <w:footnoteReference w:id="99"/>
      </w:r>
      <w:r w:rsidRPr="00244A95">
        <w:rPr>
          <w:lang w:val="en-US"/>
        </w:rPr>
        <w:t xml:space="preserve"> The </w:t>
      </w:r>
      <w:commentRangeStart w:id="37"/>
      <w:r w:rsidRPr="00244A95">
        <w:rPr>
          <w:lang w:val="en-US"/>
        </w:rPr>
        <w:t>Constitutional</w:t>
      </w:r>
      <w:commentRangeEnd w:id="37"/>
      <w:r w:rsidR="003132CC">
        <w:rPr>
          <w:rStyle w:val="CommentReference"/>
        </w:rPr>
        <w:commentReference w:id="37"/>
      </w:r>
      <w:r w:rsidRPr="00244A95">
        <w:rPr>
          <w:lang w:val="en-US"/>
        </w:rPr>
        <w:t xml:space="preserve"> Court reaffirmed</w:t>
      </w:r>
      <w:r w:rsidR="00893062" w:rsidRPr="00244A95">
        <w:rPr>
          <w:lang w:val="en-US"/>
        </w:rPr>
        <w:t>,</w:t>
      </w:r>
      <w:r w:rsidRPr="00244A95">
        <w:rPr>
          <w:lang w:val="en-US"/>
        </w:rPr>
        <w:t xml:space="preserve"> in a </w:t>
      </w:r>
      <w:r w:rsidR="003E4803">
        <w:rPr>
          <w:lang w:val="en-US"/>
        </w:rPr>
        <w:t xml:space="preserve">written </w:t>
      </w:r>
      <w:r w:rsidRPr="00244A95">
        <w:rPr>
          <w:lang w:val="en-US"/>
        </w:rPr>
        <w:t xml:space="preserve">judgment </w:t>
      </w:r>
      <w:r w:rsidR="003E4803">
        <w:rPr>
          <w:lang w:val="en-US"/>
        </w:rPr>
        <w:t>handed down</w:t>
      </w:r>
      <w:r w:rsidRPr="00244A95">
        <w:rPr>
          <w:lang w:val="en-US"/>
        </w:rPr>
        <w:t xml:space="preserve"> at the end of November, </w:t>
      </w:r>
      <w:r w:rsidR="00657EF8" w:rsidRPr="00244A95">
        <w:rPr>
          <w:lang w:val="en-US"/>
        </w:rPr>
        <w:t xml:space="preserve">that </w:t>
      </w:r>
      <w:r w:rsidR="00893062" w:rsidRPr="00244A95">
        <w:rPr>
          <w:lang w:val="en-US"/>
        </w:rPr>
        <w:t>President Abbas’</w:t>
      </w:r>
      <w:r w:rsidR="00893915">
        <w:rPr>
          <w:lang w:val="en-US"/>
        </w:rPr>
        <w:t>s</w:t>
      </w:r>
      <w:r w:rsidR="00893062" w:rsidRPr="00244A95">
        <w:rPr>
          <w:lang w:val="en-US"/>
        </w:rPr>
        <w:t xml:space="preserve"> </w:t>
      </w:r>
      <w:r w:rsidRPr="00244A95">
        <w:rPr>
          <w:lang w:val="en-US"/>
        </w:rPr>
        <w:t>authority</w:t>
      </w:r>
      <w:r w:rsidR="00893062" w:rsidRPr="00244A95">
        <w:rPr>
          <w:lang w:val="en-US"/>
        </w:rPr>
        <w:t xml:space="preserve"> </w:t>
      </w:r>
      <w:r w:rsidRPr="00244A95">
        <w:rPr>
          <w:lang w:val="en-US"/>
        </w:rPr>
        <w:t>under Article 43 of the Palestinian Basic Law</w:t>
      </w:r>
      <w:r w:rsidR="00657EF8" w:rsidRPr="00244A95">
        <w:rPr>
          <w:lang w:val="en-US"/>
        </w:rPr>
        <w:t xml:space="preserve"> </w:t>
      </w:r>
      <w:r w:rsidRPr="00244A95">
        <w:rPr>
          <w:lang w:val="en-US"/>
        </w:rPr>
        <w:t xml:space="preserve">to </w:t>
      </w:r>
      <w:r w:rsidR="00893062" w:rsidRPr="00244A95">
        <w:rPr>
          <w:lang w:val="en-US"/>
        </w:rPr>
        <w:t xml:space="preserve">legislate </w:t>
      </w:r>
      <w:r w:rsidR="00657EF8" w:rsidRPr="00244A95">
        <w:rPr>
          <w:lang w:val="en-US"/>
        </w:rPr>
        <w:t xml:space="preserve">remained </w:t>
      </w:r>
      <w:r w:rsidR="003E4803">
        <w:rPr>
          <w:lang w:val="en-US"/>
        </w:rPr>
        <w:t xml:space="preserve">in effect </w:t>
      </w:r>
      <w:r w:rsidR="00893062" w:rsidRPr="00244A95">
        <w:rPr>
          <w:lang w:val="en-US"/>
        </w:rPr>
        <w:t xml:space="preserve">so </w:t>
      </w:r>
      <w:r w:rsidRPr="00244A95">
        <w:rPr>
          <w:lang w:val="en-US"/>
        </w:rPr>
        <w:t xml:space="preserve">long as </w:t>
      </w:r>
      <w:r w:rsidR="00893062" w:rsidRPr="00244A95">
        <w:rPr>
          <w:lang w:val="en-US"/>
        </w:rPr>
        <w:t xml:space="preserve">no </w:t>
      </w:r>
      <w:r w:rsidRPr="00244A95">
        <w:rPr>
          <w:lang w:val="en-US"/>
        </w:rPr>
        <w:t xml:space="preserve">new Legislative Council </w:t>
      </w:r>
      <w:r w:rsidR="00893062" w:rsidRPr="00244A95">
        <w:rPr>
          <w:lang w:val="en-US"/>
        </w:rPr>
        <w:t>ha</w:t>
      </w:r>
      <w:r w:rsidR="003E4803">
        <w:rPr>
          <w:lang w:val="en-US"/>
        </w:rPr>
        <w:t>d</w:t>
      </w:r>
      <w:r w:rsidR="00893062" w:rsidRPr="00244A95">
        <w:rPr>
          <w:lang w:val="en-US"/>
        </w:rPr>
        <w:t xml:space="preserve"> </w:t>
      </w:r>
      <w:r w:rsidRPr="00244A95">
        <w:rPr>
          <w:lang w:val="en-US"/>
        </w:rPr>
        <w:t>convene</w:t>
      </w:r>
      <w:r w:rsidR="00893062" w:rsidRPr="00244A95">
        <w:rPr>
          <w:lang w:val="en-US"/>
        </w:rPr>
        <w:t>d</w:t>
      </w:r>
      <w:r w:rsidRPr="00244A95">
        <w:rPr>
          <w:lang w:val="en-US"/>
        </w:rPr>
        <w:t xml:space="preserve">. </w:t>
      </w:r>
      <w:r w:rsidR="00893062" w:rsidRPr="00244A95">
        <w:rPr>
          <w:lang w:val="en-US"/>
        </w:rPr>
        <w:t xml:space="preserve">It </w:t>
      </w:r>
      <w:r w:rsidRPr="00244A95">
        <w:rPr>
          <w:lang w:val="en-US"/>
        </w:rPr>
        <w:t xml:space="preserve">also reaffirmed the </w:t>
      </w:r>
      <w:r w:rsidR="00657EF8" w:rsidRPr="00244A95">
        <w:rPr>
          <w:lang w:val="en-US"/>
        </w:rPr>
        <w:t>p</w:t>
      </w:r>
      <w:r w:rsidRPr="00244A95">
        <w:rPr>
          <w:lang w:val="en-US"/>
        </w:rPr>
        <w:t>resident</w:t>
      </w:r>
      <w:r w:rsidR="00A846D6" w:rsidRPr="00244A95">
        <w:rPr>
          <w:lang w:val="en-US"/>
        </w:rPr>
        <w:t>’</w:t>
      </w:r>
      <w:r w:rsidRPr="00244A95">
        <w:rPr>
          <w:lang w:val="en-US"/>
        </w:rPr>
        <w:t>s authority to remove</w:t>
      </w:r>
      <w:r w:rsidR="00657EF8" w:rsidRPr="00244A95">
        <w:rPr>
          <w:lang w:val="en-US"/>
        </w:rPr>
        <w:t>,</w:t>
      </w:r>
      <w:r w:rsidRPr="00244A95">
        <w:rPr>
          <w:lang w:val="en-US"/>
        </w:rPr>
        <w:t xml:space="preserve"> </w:t>
      </w:r>
      <w:r w:rsidR="00893062" w:rsidRPr="00244A95">
        <w:rPr>
          <w:lang w:val="en-US"/>
        </w:rPr>
        <w:t xml:space="preserve">by </w:t>
      </w:r>
      <w:r w:rsidRPr="00244A95">
        <w:rPr>
          <w:lang w:val="en-US"/>
        </w:rPr>
        <w:t>legislation</w:t>
      </w:r>
      <w:r w:rsidR="00657EF8" w:rsidRPr="00244A95">
        <w:rPr>
          <w:lang w:val="en-US"/>
        </w:rPr>
        <w:t>,</w:t>
      </w:r>
      <w:r w:rsidRPr="00244A95">
        <w:rPr>
          <w:lang w:val="en-US"/>
        </w:rPr>
        <w:t xml:space="preserve"> the immunity of M</w:t>
      </w:r>
      <w:r w:rsidR="00893062" w:rsidRPr="00244A95">
        <w:rPr>
          <w:lang w:val="en-US"/>
        </w:rPr>
        <w:t xml:space="preserve">embers of </w:t>
      </w:r>
      <w:r w:rsidRPr="00244A95">
        <w:rPr>
          <w:lang w:val="en-US"/>
        </w:rPr>
        <w:t>P</w:t>
      </w:r>
      <w:r w:rsidR="00893062" w:rsidRPr="00244A95">
        <w:rPr>
          <w:lang w:val="en-US"/>
        </w:rPr>
        <w:t>arliament</w:t>
      </w:r>
      <w:r w:rsidR="003E4803">
        <w:rPr>
          <w:lang w:val="en-US"/>
        </w:rPr>
        <w:t>,</w:t>
      </w:r>
      <w:r w:rsidRPr="00244A95">
        <w:rPr>
          <w:lang w:val="en-US"/>
        </w:rPr>
        <w:t xml:space="preserve"> like Dahlan, if there </w:t>
      </w:r>
      <w:r w:rsidR="00893915">
        <w:rPr>
          <w:lang w:val="en-US"/>
        </w:rPr>
        <w:t>wa</w:t>
      </w:r>
      <w:r w:rsidRPr="00244A95">
        <w:rPr>
          <w:lang w:val="en-US"/>
        </w:rPr>
        <w:t xml:space="preserve">s an urgent public need for </w:t>
      </w:r>
      <w:r w:rsidR="00893062" w:rsidRPr="00244A95">
        <w:rPr>
          <w:lang w:val="en-US"/>
        </w:rPr>
        <w:t>that</w:t>
      </w:r>
      <w:r w:rsidRPr="00244A95">
        <w:rPr>
          <w:lang w:val="en-US"/>
        </w:rPr>
        <w:t>.</w:t>
      </w:r>
      <w:r w:rsidR="00893062" w:rsidRPr="00244A95">
        <w:rPr>
          <w:rStyle w:val="FootnoteReference"/>
          <w:lang w:val="en-US"/>
        </w:rPr>
        <w:footnoteReference w:id="100"/>
      </w:r>
      <w:r w:rsidRPr="00244A95">
        <w:rPr>
          <w:lang w:val="en-US"/>
        </w:rPr>
        <w:t xml:space="preserve"> About a week later (</w:t>
      </w:r>
      <w:r w:rsidR="00893062" w:rsidRPr="00244A95">
        <w:rPr>
          <w:lang w:val="en-US"/>
        </w:rPr>
        <w:t xml:space="preserve">December </w:t>
      </w:r>
      <w:r w:rsidRPr="00244A95">
        <w:rPr>
          <w:lang w:val="en-US"/>
        </w:rPr>
        <w:t>8</w:t>
      </w:r>
      <w:r w:rsidR="00893062" w:rsidRPr="00244A95">
        <w:rPr>
          <w:lang w:val="en-US"/>
        </w:rPr>
        <w:t xml:space="preserve">, </w:t>
      </w:r>
      <w:r w:rsidRPr="00244A95">
        <w:rPr>
          <w:lang w:val="en-US"/>
        </w:rPr>
        <w:t xml:space="preserve">2016), Abbas </w:t>
      </w:r>
      <w:r w:rsidR="00893062" w:rsidRPr="00244A95">
        <w:rPr>
          <w:lang w:val="en-US"/>
        </w:rPr>
        <w:t xml:space="preserve">revoked </w:t>
      </w:r>
      <w:r w:rsidRPr="00244A95">
        <w:rPr>
          <w:lang w:val="en-US"/>
        </w:rPr>
        <w:t xml:space="preserve">the immunity </w:t>
      </w:r>
      <w:r w:rsidR="00162EA1" w:rsidRPr="00244A95">
        <w:rPr>
          <w:lang w:val="en-US"/>
        </w:rPr>
        <w:t xml:space="preserve">granted to </w:t>
      </w:r>
      <w:r w:rsidRPr="00244A95">
        <w:rPr>
          <w:lang w:val="en-US"/>
        </w:rPr>
        <w:t>Dahlan and four other members of parliament</w:t>
      </w:r>
      <w:r w:rsidR="003E4803">
        <w:rPr>
          <w:lang w:val="en-US"/>
        </w:rPr>
        <w:t xml:space="preserve"> </w:t>
      </w:r>
      <w:r w:rsidR="003E4803">
        <w:rPr>
          <w:lang w:val="en-US"/>
        </w:rPr>
        <w:t xml:space="preserve">against </w:t>
      </w:r>
      <w:r w:rsidR="003E4803" w:rsidRPr="00244A95">
        <w:rPr>
          <w:lang w:val="en-US"/>
        </w:rPr>
        <w:t>criminal prosecution</w:t>
      </w:r>
      <w:r w:rsidR="003E4803">
        <w:rPr>
          <w:lang w:val="en-US"/>
        </w:rPr>
        <w:t xml:space="preserve"> </w:t>
      </w:r>
      <w:r w:rsidR="003E4803">
        <w:rPr>
          <w:lang w:val="en-US"/>
        </w:rPr>
        <w:t>through legislation relying on this</w:t>
      </w:r>
      <w:r w:rsidRPr="00244A95">
        <w:rPr>
          <w:lang w:val="en-US"/>
        </w:rPr>
        <w:t>, at the request of the Attorney General</w:t>
      </w:r>
      <w:r w:rsidR="00162EA1" w:rsidRPr="00244A95">
        <w:rPr>
          <w:lang w:val="en-US"/>
        </w:rPr>
        <w:t xml:space="preserve"> of</w:t>
      </w:r>
      <w:r w:rsidRPr="00244A95">
        <w:rPr>
          <w:lang w:val="en-US"/>
        </w:rPr>
        <w:t>.</w:t>
      </w:r>
      <w:r w:rsidR="00162EA1" w:rsidRPr="00244A95">
        <w:rPr>
          <w:rStyle w:val="FootnoteReference"/>
          <w:lang w:val="en-US"/>
        </w:rPr>
        <w:footnoteReference w:id="101"/>
      </w:r>
      <w:r w:rsidRPr="00244A95">
        <w:rPr>
          <w:lang w:val="en-US"/>
        </w:rPr>
        <w:t xml:space="preserve"> Although Dahlan himself immediately filed a petition </w:t>
      </w:r>
      <w:r w:rsidR="00162EA1" w:rsidRPr="00244A95">
        <w:rPr>
          <w:lang w:val="en-US"/>
        </w:rPr>
        <w:t xml:space="preserve">with </w:t>
      </w:r>
      <w:r w:rsidRPr="00244A95">
        <w:rPr>
          <w:lang w:val="en-US"/>
        </w:rPr>
        <w:t xml:space="preserve">the </w:t>
      </w:r>
      <w:commentRangeStart w:id="38"/>
      <w:r w:rsidRPr="00244A95">
        <w:rPr>
          <w:lang w:val="en-US"/>
        </w:rPr>
        <w:t>Constitutional</w:t>
      </w:r>
      <w:commentRangeEnd w:id="38"/>
      <w:r w:rsidR="003132CC">
        <w:rPr>
          <w:rStyle w:val="CommentReference"/>
        </w:rPr>
        <w:commentReference w:id="38"/>
      </w:r>
      <w:r w:rsidRPr="00244A95">
        <w:rPr>
          <w:lang w:val="en-US"/>
        </w:rPr>
        <w:t xml:space="preserve"> Court asking </w:t>
      </w:r>
      <w:r w:rsidR="00162EA1" w:rsidRPr="00244A95">
        <w:rPr>
          <w:lang w:val="en-US"/>
        </w:rPr>
        <w:t xml:space="preserve">it </w:t>
      </w:r>
      <w:r w:rsidRPr="00244A95">
        <w:rPr>
          <w:lang w:val="en-US"/>
        </w:rPr>
        <w:t xml:space="preserve">to reverse </w:t>
      </w:r>
      <w:r w:rsidR="00162EA1" w:rsidRPr="00244A95">
        <w:rPr>
          <w:lang w:val="en-US"/>
        </w:rPr>
        <w:t xml:space="preserve">its </w:t>
      </w:r>
      <w:r w:rsidRPr="00244A95">
        <w:rPr>
          <w:lang w:val="en-US"/>
        </w:rPr>
        <w:t xml:space="preserve">previous decision, it was rejected by the </w:t>
      </w:r>
      <w:r w:rsidR="00162EA1" w:rsidRPr="00244A95">
        <w:rPr>
          <w:lang w:val="en-US"/>
        </w:rPr>
        <w:t>C</w:t>
      </w:r>
      <w:r w:rsidRPr="00244A95">
        <w:rPr>
          <w:lang w:val="en-US"/>
        </w:rPr>
        <w:t xml:space="preserve">ourt </w:t>
      </w:r>
      <w:r w:rsidR="00162EA1" w:rsidRPr="00244A95">
        <w:rPr>
          <w:lang w:val="en-US"/>
        </w:rPr>
        <w:t xml:space="preserve">about </w:t>
      </w:r>
      <w:r w:rsidRPr="00244A95">
        <w:rPr>
          <w:lang w:val="en-US"/>
        </w:rPr>
        <w:t xml:space="preserve">two years </w:t>
      </w:r>
      <w:r w:rsidR="00162EA1" w:rsidRPr="00244A95">
        <w:rPr>
          <w:lang w:val="en-US"/>
        </w:rPr>
        <w:t xml:space="preserve">later, </w:t>
      </w:r>
      <w:r w:rsidR="003E4803">
        <w:rPr>
          <w:lang w:val="en-US"/>
        </w:rPr>
        <w:t>holding</w:t>
      </w:r>
      <w:r w:rsidRPr="00244A95">
        <w:rPr>
          <w:lang w:val="en-US"/>
        </w:rPr>
        <w:t xml:space="preserve"> that </w:t>
      </w:r>
      <w:r w:rsidR="00162EA1" w:rsidRPr="00244A95">
        <w:rPr>
          <w:lang w:val="en-US"/>
        </w:rPr>
        <w:t xml:space="preserve">its </w:t>
      </w:r>
      <w:r w:rsidRPr="00244A95">
        <w:rPr>
          <w:lang w:val="en-US"/>
        </w:rPr>
        <w:t>ruling was final.</w:t>
      </w:r>
      <w:r w:rsidR="00162EA1" w:rsidRPr="00244A95">
        <w:rPr>
          <w:rStyle w:val="FootnoteReference"/>
          <w:lang w:val="en-US"/>
        </w:rPr>
        <w:footnoteReference w:id="102"/>
      </w:r>
    </w:p>
    <w:p w14:paraId="770A0413" w14:textId="62A4AE3E" w:rsidR="00CD4932" w:rsidRPr="00244A95" w:rsidRDefault="00CD4932" w:rsidP="00120FA9">
      <w:pPr>
        <w:spacing w:line="360" w:lineRule="auto"/>
        <w:jc w:val="both"/>
        <w:rPr>
          <w:lang w:val="en-US"/>
        </w:rPr>
      </w:pPr>
      <w:r w:rsidRPr="00244A95">
        <w:rPr>
          <w:lang w:val="en-US"/>
        </w:rPr>
        <w:t xml:space="preserve">Since </w:t>
      </w:r>
      <w:r w:rsidR="000F1790" w:rsidRPr="00244A95">
        <w:rPr>
          <w:lang w:val="en-US"/>
        </w:rPr>
        <w:t>Sarsour</w:t>
      </w:r>
      <w:r w:rsidRPr="00244A95">
        <w:rPr>
          <w:lang w:val="en-US"/>
        </w:rPr>
        <w:t xml:space="preserve"> strongly resisted the pressure exerted on him to resign</w:t>
      </w:r>
      <w:r w:rsidR="00FE5EA4" w:rsidRPr="00244A95">
        <w:rPr>
          <w:lang w:val="en-US"/>
        </w:rPr>
        <w:t>,</w:t>
      </w:r>
      <w:r w:rsidRPr="00244A95">
        <w:rPr>
          <w:lang w:val="en-US"/>
        </w:rPr>
        <w:t xml:space="preserve"> and even </w:t>
      </w:r>
      <w:r w:rsidR="00FE5EA4" w:rsidRPr="00244A95">
        <w:rPr>
          <w:lang w:val="en-US"/>
        </w:rPr>
        <w:t>had the temerity</w:t>
      </w:r>
      <w:r w:rsidRPr="00244A95">
        <w:rPr>
          <w:lang w:val="en-US"/>
        </w:rPr>
        <w:t xml:space="preserve"> to file a defiant petition </w:t>
      </w:r>
      <w:r w:rsidR="00FE5EA4" w:rsidRPr="00244A95">
        <w:rPr>
          <w:lang w:val="en-US"/>
        </w:rPr>
        <w:t xml:space="preserve">with </w:t>
      </w:r>
      <w:r w:rsidRPr="00244A95">
        <w:rPr>
          <w:lang w:val="en-US"/>
        </w:rPr>
        <w:t xml:space="preserve">the </w:t>
      </w:r>
      <w:commentRangeStart w:id="39"/>
      <w:r w:rsidRPr="00244A95">
        <w:rPr>
          <w:lang w:val="en-US"/>
        </w:rPr>
        <w:t>Constitutional</w:t>
      </w:r>
      <w:commentRangeEnd w:id="39"/>
      <w:r w:rsidR="003132CC">
        <w:rPr>
          <w:rStyle w:val="CommentReference"/>
        </w:rPr>
        <w:commentReference w:id="39"/>
      </w:r>
      <w:r w:rsidRPr="00244A95">
        <w:rPr>
          <w:lang w:val="en-US"/>
        </w:rPr>
        <w:t xml:space="preserve"> Court against President Abbas</w:t>
      </w:r>
      <w:r w:rsidR="00A846D6" w:rsidRPr="00244A95">
        <w:rPr>
          <w:lang w:val="en-US"/>
        </w:rPr>
        <w:t>’</w:t>
      </w:r>
      <w:r w:rsidR="00F85D2C">
        <w:rPr>
          <w:lang w:val="en-US"/>
        </w:rPr>
        <w:t>s</w:t>
      </w:r>
      <w:r w:rsidRPr="00244A95">
        <w:rPr>
          <w:lang w:val="en-US"/>
        </w:rPr>
        <w:t xml:space="preserve"> legislative </w:t>
      </w:r>
      <w:r w:rsidR="00FE5EA4" w:rsidRPr="00244A95">
        <w:rPr>
          <w:lang w:val="en-US"/>
        </w:rPr>
        <w:t>powers</w:t>
      </w:r>
      <w:r w:rsidRPr="00244A95">
        <w:rPr>
          <w:lang w:val="en-US"/>
        </w:rPr>
        <w:t xml:space="preserve">, Abbas decided to </w:t>
      </w:r>
      <w:r w:rsidR="00FE5EA4" w:rsidRPr="00244A95">
        <w:rPr>
          <w:lang w:val="en-US"/>
        </w:rPr>
        <w:t xml:space="preserve">dismiss him </w:t>
      </w:r>
      <w:r w:rsidRPr="00244A95">
        <w:rPr>
          <w:lang w:val="en-US"/>
        </w:rPr>
        <w:t xml:space="preserve">in </w:t>
      </w:r>
      <w:r w:rsidR="0001686F" w:rsidRPr="00244A95">
        <w:rPr>
          <w:lang w:val="en-US"/>
        </w:rPr>
        <w:t>a</w:t>
      </w:r>
      <w:r w:rsidR="003E4803">
        <w:rPr>
          <w:lang w:val="en-US"/>
        </w:rPr>
        <w:t>n unusual</w:t>
      </w:r>
      <w:r w:rsidR="0001686F" w:rsidRPr="00244A95">
        <w:rPr>
          <w:lang w:val="en-US"/>
        </w:rPr>
        <w:t xml:space="preserve"> way</w:t>
      </w:r>
      <w:r w:rsidRPr="00244A95">
        <w:rPr>
          <w:lang w:val="en-US"/>
        </w:rPr>
        <w:t xml:space="preserve">. On October 12, 2016, Abbas signed a </w:t>
      </w:r>
      <w:r w:rsidR="00FE5EA4" w:rsidRPr="00244A95">
        <w:rPr>
          <w:lang w:val="en-US"/>
        </w:rPr>
        <w:t xml:space="preserve">decision </w:t>
      </w:r>
      <w:r w:rsidRPr="00244A95">
        <w:rPr>
          <w:lang w:val="en-US"/>
        </w:rPr>
        <w:t xml:space="preserve">appointing Justice Imad </w:t>
      </w:r>
      <w:r w:rsidR="001709DD" w:rsidRPr="00244A95">
        <w:rPr>
          <w:lang w:val="en-US"/>
        </w:rPr>
        <w:t>Saleem</w:t>
      </w:r>
      <w:r w:rsidRPr="00244A95">
        <w:rPr>
          <w:lang w:val="en-US"/>
        </w:rPr>
        <w:t xml:space="preserve"> Saad as </w:t>
      </w:r>
      <w:r w:rsidR="00FE5EA4" w:rsidRPr="00244A95">
        <w:rPr>
          <w:lang w:val="en-US"/>
        </w:rPr>
        <w:t xml:space="preserve">Acting </w:t>
      </w:r>
      <w:r w:rsidRPr="00244A95">
        <w:rPr>
          <w:lang w:val="en-US"/>
        </w:rPr>
        <w:t>President (</w:t>
      </w:r>
      <w:r w:rsidRPr="00244A95">
        <w:rPr>
          <w:rFonts w:cs="Arial"/>
          <w:rtl/>
          <w:lang w:val="en-US" w:bidi="ar-SA"/>
        </w:rPr>
        <w:t>قائما بأعمال</w:t>
      </w:r>
      <w:r w:rsidRPr="00244A95">
        <w:rPr>
          <w:lang w:val="en-US"/>
        </w:rPr>
        <w:t>)</w:t>
      </w:r>
      <w:r w:rsidR="00FE5EA4" w:rsidRPr="00244A95">
        <w:rPr>
          <w:lang w:val="en-US"/>
        </w:rPr>
        <w:t xml:space="preserve"> </w:t>
      </w:r>
      <w:r w:rsidRPr="00244A95">
        <w:rPr>
          <w:lang w:val="en-US"/>
        </w:rPr>
        <w:t>of the Supreme Court and the Supreme Judicial Council. The decision state</w:t>
      </w:r>
      <w:r w:rsidR="00FE5EA4" w:rsidRPr="00244A95">
        <w:rPr>
          <w:lang w:val="en-US"/>
        </w:rPr>
        <w:t>d</w:t>
      </w:r>
      <w:r w:rsidRPr="00244A95">
        <w:rPr>
          <w:lang w:val="en-US"/>
        </w:rPr>
        <w:t xml:space="preserve"> that th</w:t>
      </w:r>
      <w:r w:rsidR="00FE5EA4" w:rsidRPr="00244A95">
        <w:rPr>
          <w:lang w:val="en-US"/>
        </w:rPr>
        <w:t>e</w:t>
      </w:r>
      <w:r w:rsidRPr="00244A95">
        <w:rPr>
          <w:lang w:val="en-US"/>
        </w:rPr>
        <w:t xml:space="preserve"> appointment was made after reviewing the decision of the Constitutional Court </w:t>
      </w:r>
      <w:r w:rsidR="00FE5EA4" w:rsidRPr="00244A95">
        <w:rPr>
          <w:lang w:val="en-US"/>
        </w:rPr>
        <w:t xml:space="preserve">dated September </w:t>
      </w:r>
      <w:r w:rsidRPr="00244A95">
        <w:rPr>
          <w:lang w:val="en-US"/>
        </w:rPr>
        <w:t>18</w:t>
      </w:r>
      <w:r w:rsidR="00FE5EA4" w:rsidRPr="00244A95">
        <w:rPr>
          <w:lang w:val="en-US"/>
        </w:rPr>
        <w:t xml:space="preserve">, </w:t>
      </w:r>
      <w:r w:rsidRPr="00244A95">
        <w:rPr>
          <w:lang w:val="en-US"/>
        </w:rPr>
        <w:t>2016</w:t>
      </w:r>
      <w:r w:rsidR="00657EF8" w:rsidRPr="00244A95">
        <w:rPr>
          <w:lang w:val="en-US"/>
        </w:rPr>
        <w:t>,</w:t>
      </w:r>
      <w:r w:rsidRPr="00244A95">
        <w:rPr>
          <w:lang w:val="en-US"/>
        </w:rPr>
        <w:t xml:space="preserve"> mentioned above</w:t>
      </w:r>
      <w:r w:rsidR="00FE5EA4" w:rsidRPr="00244A95">
        <w:rPr>
          <w:lang w:val="en-US"/>
        </w:rPr>
        <w:t>,</w:t>
      </w:r>
      <w:r w:rsidRPr="00244A95">
        <w:rPr>
          <w:lang w:val="en-US"/>
        </w:rPr>
        <w:t xml:space="preserve"> that </w:t>
      </w:r>
      <w:r w:rsidR="00FE5EA4" w:rsidRPr="00244A95">
        <w:rPr>
          <w:lang w:val="en-US"/>
        </w:rPr>
        <w:t xml:space="preserve">affirmed </w:t>
      </w:r>
      <w:r w:rsidR="001709DD" w:rsidRPr="00244A95">
        <w:rPr>
          <w:lang w:val="en-US"/>
        </w:rPr>
        <w:t>Saleem</w:t>
      </w:r>
      <w:r w:rsidR="00FE5EA4" w:rsidRPr="00244A95">
        <w:rPr>
          <w:lang w:val="en-US"/>
        </w:rPr>
        <w:t xml:space="preserve">’s </w:t>
      </w:r>
      <w:r w:rsidRPr="00244A95">
        <w:rPr>
          <w:lang w:val="en-US"/>
        </w:rPr>
        <w:t xml:space="preserve">appointment as </w:t>
      </w:r>
      <w:r w:rsidR="00FE5EA4" w:rsidRPr="00244A95">
        <w:rPr>
          <w:lang w:val="en-US"/>
        </w:rPr>
        <w:t xml:space="preserve">First Deputy </w:t>
      </w:r>
      <w:r w:rsidRPr="00244A95">
        <w:rPr>
          <w:lang w:val="en-US"/>
        </w:rPr>
        <w:t>(</w:t>
      </w:r>
      <w:r w:rsidRPr="00244A95">
        <w:rPr>
          <w:rFonts w:cs="Arial"/>
          <w:rtl/>
          <w:lang w:val="en-US" w:bidi="ar-SA"/>
        </w:rPr>
        <w:t>نائباً أول</w:t>
      </w:r>
      <w:r w:rsidRPr="00244A95">
        <w:rPr>
          <w:lang w:val="en-US"/>
        </w:rPr>
        <w:t>).</w:t>
      </w:r>
      <w:r w:rsidR="00FE5EA4" w:rsidRPr="00244A95">
        <w:rPr>
          <w:rStyle w:val="FootnoteReference"/>
          <w:lang w:val="en-US"/>
        </w:rPr>
        <w:footnoteReference w:id="103"/>
      </w:r>
      <w:r w:rsidRPr="00244A95">
        <w:rPr>
          <w:lang w:val="en-US"/>
        </w:rPr>
        <w:t xml:space="preserve"> The next day (</w:t>
      </w:r>
      <w:r w:rsidR="00FE5EA4" w:rsidRPr="00244A95">
        <w:rPr>
          <w:lang w:val="en-US"/>
        </w:rPr>
        <w:t xml:space="preserve">October </w:t>
      </w:r>
      <w:r w:rsidRPr="00244A95">
        <w:rPr>
          <w:lang w:val="en-US"/>
        </w:rPr>
        <w:t>13</w:t>
      </w:r>
      <w:r w:rsidR="00FE5EA4" w:rsidRPr="00244A95">
        <w:rPr>
          <w:lang w:val="en-US"/>
        </w:rPr>
        <w:t xml:space="preserve">, </w:t>
      </w:r>
      <w:r w:rsidRPr="00244A95">
        <w:rPr>
          <w:lang w:val="en-US"/>
        </w:rPr>
        <w:t>2016)</w:t>
      </w:r>
      <w:r w:rsidR="00657EF8" w:rsidRPr="00244A95">
        <w:rPr>
          <w:lang w:val="en-US"/>
        </w:rPr>
        <w:t>,</w:t>
      </w:r>
      <w:r w:rsidRPr="00244A95">
        <w:rPr>
          <w:lang w:val="en-US"/>
        </w:rPr>
        <w:t xml:space="preserve"> Ju</w:t>
      </w:r>
      <w:r w:rsidR="00FE5EA4" w:rsidRPr="00244A95">
        <w:rPr>
          <w:lang w:val="en-US"/>
        </w:rPr>
        <w:t xml:space="preserve">stice </w:t>
      </w:r>
      <w:r w:rsidR="000F1790" w:rsidRPr="00244A95">
        <w:rPr>
          <w:lang w:val="en-US"/>
        </w:rPr>
        <w:t>Sarsour</w:t>
      </w:r>
      <w:r w:rsidRPr="00244A95">
        <w:rPr>
          <w:lang w:val="en-US"/>
        </w:rPr>
        <w:t xml:space="preserve"> was summoned to President Abbas</w:t>
      </w:r>
      <w:r w:rsidR="00A846D6" w:rsidRPr="00244A95">
        <w:rPr>
          <w:lang w:val="en-US"/>
        </w:rPr>
        <w:t>’</w:t>
      </w:r>
      <w:r w:rsidR="00CE1441">
        <w:rPr>
          <w:lang w:val="en-US"/>
        </w:rPr>
        <w:t>s</w:t>
      </w:r>
      <w:r w:rsidRPr="00244A95">
        <w:rPr>
          <w:lang w:val="en-US"/>
        </w:rPr>
        <w:t xml:space="preserve"> office</w:t>
      </w:r>
      <w:r w:rsidR="00FE5EA4" w:rsidRPr="00244A95">
        <w:rPr>
          <w:lang w:val="en-US"/>
        </w:rPr>
        <w:t>,</w:t>
      </w:r>
      <w:r w:rsidRPr="00244A95">
        <w:rPr>
          <w:lang w:val="en-US"/>
        </w:rPr>
        <w:t xml:space="preserve"> and was informed </w:t>
      </w:r>
      <w:r w:rsidR="00FE5EA4" w:rsidRPr="00244A95">
        <w:rPr>
          <w:lang w:val="en-US"/>
        </w:rPr>
        <w:t xml:space="preserve">that </w:t>
      </w:r>
      <w:r w:rsidRPr="00244A95">
        <w:rPr>
          <w:lang w:val="en-US"/>
        </w:rPr>
        <w:t xml:space="preserve">his </w:t>
      </w:r>
      <w:r w:rsidR="00A846D6" w:rsidRPr="00244A95">
        <w:rPr>
          <w:lang w:val="en-US"/>
        </w:rPr>
        <w:t>“</w:t>
      </w:r>
      <w:r w:rsidRPr="00244A95">
        <w:rPr>
          <w:lang w:val="en-US"/>
        </w:rPr>
        <w:t>resignation</w:t>
      </w:r>
      <w:r w:rsidR="00A846D6" w:rsidRPr="00244A95">
        <w:rPr>
          <w:lang w:val="en-US"/>
        </w:rPr>
        <w:t>”</w:t>
      </w:r>
      <w:r w:rsidR="00FE5EA4" w:rsidRPr="00244A95">
        <w:rPr>
          <w:lang w:val="en-US"/>
        </w:rPr>
        <w:t xml:space="preserve"> was accepted;</w:t>
      </w:r>
      <w:r w:rsidRPr="00244A95">
        <w:rPr>
          <w:lang w:val="en-US"/>
        </w:rPr>
        <w:t xml:space="preserve"> </w:t>
      </w:r>
      <w:r w:rsidR="000F1790" w:rsidRPr="00244A95">
        <w:rPr>
          <w:lang w:val="en-US"/>
        </w:rPr>
        <w:t>Sarsour</w:t>
      </w:r>
      <w:r w:rsidRPr="00244A95">
        <w:rPr>
          <w:lang w:val="en-US"/>
        </w:rPr>
        <w:t xml:space="preserve"> </w:t>
      </w:r>
      <w:r w:rsidR="00FE5EA4" w:rsidRPr="00244A95">
        <w:rPr>
          <w:lang w:val="en-US"/>
        </w:rPr>
        <w:t xml:space="preserve">later </w:t>
      </w:r>
      <w:r w:rsidRPr="00244A95">
        <w:rPr>
          <w:lang w:val="en-US"/>
        </w:rPr>
        <w:t xml:space="preserve">explained in </w:t>
      </w:r>
      <w:r w:rsidR="00CE1441">
        <w:rPr>
          <w:lang w:val="en-US"/>
        </w:rPr>
        <w:t xml:space="preserve">an </w:t>
      </w:r>
      <w:r w:rsidRPr="00244A95">
        <w:rPr>
          <w:lang w:val="en-US"/>
        </w:rPr>
        <w:t xml:space="preserve">interview </w:t>
      </w:r>
      <w:r w:rsidR="00FE5EA4" w:rsidRPr="00244A95">
        <w:rPr>
          <w:lang w:val="en-US"/>
        </w:rPr>
        <w:t xml:space="preserve">that this </w:t>
      </w:r>
      <w:r w:rsidR="00CE1441">
        <w:rPr>
          <w:lang w:val="en-US"/>
        </w:rPr>
        <w:t>action of Abbas</w:t>
      </w:r>
      <w:r w:rsidR="00FE5EA4" w:rsidRPr="00244A95">
        <w:rPr>
          <w:lang w:val="en-US"/>
        </w:rPr>
        <w:t xml:space="preserve"> was </w:t>
      </w:r>
      <w:r w:rsidRPr="00244A95">
        <w:rPr>
          <w:lang w:val="en-US"/>
        </w:rPr>
        <w:t xml:space="preserve">based on a </w:t>
      </w:r>
      <w:r w:rsidR="00FE5EA4" w:rsidRPr="00244A95">
        <w:rPr>
          <w:lang w:val="en-US"/>
        </w:rPr>
        <w:t xml:space="preserve">thank you </w:t>
      </w:r>
      <w:r w:rsidRPr="00244A95">
        <w:rPr>
          <w:lang w:val="en-US"/>
        </w:rPr>
        <w:t xml:space="preserve">letter written by </w:t>
      </w:r>
      <w:r w:rsidR="000F1790" w:rsidRPr="00244A95">
        <w:rPr>
          <w:lang w:val="en-US"/>
        </w:rPr>
        <w:t>Sarsour</w:t>
      </w:r>
      <w:r w:rsidRPr="00244A95">
        <w:rPr>
          <w:lang w:val="en-US"/>
        </w:rPr>
        <w:t xml:space="preserve"> before his inauguration</w:t>
      </w:r>
      <w:r w:rsidR="00BA4ED0" w:rsidRPr="00244A95">
        <w:rPr>
          <w:lang w:val="en-US"/>
        </w:rPr>
        <w:t>,</w:t>
      </w:r>
      <w:r w:rsidRPr="00244A95">
        <w:rPr>
          <w:lang w:val="en-US"/>
        </w:rPr>
        <w:t xml:space="preserve"> in which he claimed that a judicial position is a </w:t>
      </w:r>
      <w:r w:rsidR="00BA4ED0" w:rsidRPr="00244A95">
        <w:rPr>
          <w:lang w:val="en-US"/>
        </w:rPr>
        <w:t xml:space="preserve">mission </w:t>
      </w:r>
      <w:r w:rsidRPr="00244A95">
        <w:rPr>
          <w:lang w:val="en-US"/>
        </w:rPr>
        <w:t>and not an honor</w:t>
      </w:r>
      <w:r w:rsidR="00BA4ED0" w:rsidRPr="00244A95">
        <w:rPr>
          <w:lang w:val="en-US"/>
        </w:rPr>
        <w:t xml:space="preserve"> (</w:t>
      </w:r>
      <w:r w:rsidR="00BA4ED0" w:rsidRPr="00244A95">
        <w:rPr>
          <w:rFonts w:cs="Arial"/>
          <w:rtl/>
          <w:lang w:val="en-US" w:bidi="ar-SA"/>
        </w:rPr>
        <w:t>تكليف وليس تشريفاً</w:t>
      </w:r>
      <w:r w:rsidRPr="00244A95">
        <w:rPr>
          <w:lang w:val="en-US"/>
        </w:rPr>
        <w:t xml:space="preserve">). </w:t>
      </w:r>
      <w:r w:rsidR="000F1790" w:rsidRPr="00244A95">
        <w:rPr>
          <w:lang w:val="en-US"/>
        </w:rPr>
        <w:t>Sarsour</w:t>
      </w:r>
      <w:r w:rsidRPr="00244A95">
        <w:rPr>
          <w:lang w:val="en-US"/>
        </w:rPr>
        <w:t xml:space="preserve"> claimed in </w:t>
      </w:r>
      <w:r w:rsidR="00CE1441">
        <w:rPr>
          <w:lang w:val="en-US"/>
        </w:rPr>
        <w:t xml:space="preserve">the </w:t>
      </w:r>
      <w:r w:rsidRPr="00244A95">
        <w:rPr>
          <w:lang w:val="en-US"/>
        </w:rPr>
        <w:t xml:space="preserve">interview that </w:t>
      </w:r>
      <w:r w:rsidR="00BA4ED0" w:rsidRPr="00244A95">
        <w:rPr>
          <w:lang w:val="en-US"/>
        </w:rPr>
        <w:t xml:space="preserve">the words </w:t>
      </w:r>
      <w:r w:rsidRPr="00244A95">
        <w:rPr>
          <w:lang w:val="en-US"/>
        </w:rPr>
        <w:t xml:space="preserve">had been taken out of context, that he </w:t>
      </w:r>
      <w:r w:rsidR="00BA4ED0" w:rsidRPr="00244A95">
        <w:rPr>
          <w:lang w:val="en-US"/>
        </w:rPr>
        <w:t xml:space="preserve">did </w:t>
      </w:r>
      <w:r w:rsidRPr="00244A95">
        <w:rPr>
          <w:lang w:val="en-US"/>
        </w:rPr>
        <w:t>not resign, that President Abbas had no authority to accept his resignation</w:t>
      </w:r>
      <w:r w:rsidR="00BA4ED0" w:rsidRPr="00244A95">
        <w:rPr>
          <w:lang w:val="en-US"/>
        </w:rPr>
        <w:t>,</w:t>
      </w:r>
      <w:r w:rsidRPr="00244A95">
        <w:rPr>
          <w:lang w:val="en-US"/>
        </w:rPr>
        <w:t xml:space="preserve"> and that </w:t>
      </w:r>
      <w:r w:rsidR="00A846D6" w:rsidRPr="00244A95">
        <w:rPr>
          <w:lang w:val="en-US"/>
        </w:rPr>
        <w:t>“</w:t>
      </w:r>
      <w:r w:rsidRPr="00244A95">
        <w:rPr>
          <w:lang w:val="en-US"/>
        </w:rPr>
        <w:t xml:space="preserve">the only body that can dismiss a judge is the Supreme Judicial Council, after being investigated </w:t>
      </w:r>
      <w:r w:rsidR="00657EF8" w:rsidRPr="00244A95">
        <w:rPr>
          <w:lang w:val="en-US"/>
        </w:rPr>
        <w:t xml:space="preserve">for any </w:t>
      </w:r>
      <w:r w:rsidRPr="00244A95">
        <w:rPr>
          <w:lang w:val="en-US"/>
        </w:rPr>
        <w:t>violations</w:t>
      </w:r>
      <w:r w:rsidR="00BA4ED0" w:rsidRPr="00244A95">
        <w:rPr>
          <w:lang w:val="en-US"/>
        </w:rPr>
        <w:t xml:space="preserve"> committed</w:t>
      </w:r>
      <w:r w:rsidRPr="00244A95">
        <w:rPr>
          <w:lang w:val="en-US"/>
        </w:rPr>
        <w:t xml:space="preserve">, after which a decision is </w:t>
      </w:r>
      <w:r w:rsidR="00BA4ED0" w:rsidRPr="00244A95">
        <w:rPr>
          <w:lang w:val="en-US"/>
        </w:rPr>
        <w:t xml:space="preserve">rendered </w:t>
      </w:r>
      <w:r w:rsidRPr="00244A95">
        <w:rPr>
          <w:lang w:val="en-US"/>
        </w:rPr>
        <w:t xml:space="preserve">to </w:t>
      </w:r>
      <w:r w:rsidR="00BA4ED0" w:rsidRPr="00244A95">
        <w:rPr>
          <w:lang w:val="en-US"/>
        </w:rPr>
        <w:lastRenderedPageBreak/>
        <w:t>dismiss him, and it is presented to the minister who returns it to the Judicial Council</w:t>
      </w:r>
      <w:r w:rsidRPr="00244A95">
        <w:rPr>
          <w:lang w:val="en-US"/>
        </w:rPr>
        <w:t>.</w:t>
      </w:r>
      <w:r w:rsidR="00BA4ED0" w:rsidRPr="00244A95">
        <w:rPr>
          <w:lang w:val="en-US"/>
        </w:rPr>
        <w:t>”</w:t>
      </w:r>
      <w:r w:rsidRPr="00244A95">
        <w:rPr>
          <w:lang w:val="en-US"/>
        </w:rPr>
        <w:t xml:space="preserve"> He further added that any action taken by his successor is void</w:t>
      </w:r>
      <w:r w:rsidR="00BA4ED0" w:rsidRPr="00244A95">
        <w:rPr>
          <w:lang w:val="en-US"/>
        </w:rPr>
        <w:t>,</w:t>
      </w:r>
      <w:r w:rsidRPr="00244A95">
        <w:rPr>
          <w:lang w:val="en-US"/>
        </w:rPr>
        <w:t xml:space="preserve"> and that he </w:t>
      </w:r>
      <w:r w:rsidR="00BA4ED0" w:rsidRPr="00244A95">
        <w:rPr>
          <w:lang w:val="en-US"/>
        </w:rPr>
        <w:t>intend</w:t>
      </w:r>
      <w:r w:rsidR="00CE1441">
        <w:rPr>
          <w:lang w:val="en-US"/>
        </w:rPr>
        <w:t>ed</w:t>
      </w:r>
      <w:r w:rsidR="00BA4ED0" w:rsidRPr="00244A95">
        <w:rPr>
          <w:lang w:val="en-US"/>
        </w:rPr>
        <w:t xml:space="preserve"> to file an appeal </w:t>
      </w:r>
      <w:r w:rsidRPr="00244A95">
        <w:rPr>
          <w:lang w:val="en-US"/>
        </w:rPr>
        <w:t>(</w:t>
      </w:r>
      <w:r w:rsidR="00BA4ED0" w:rsidRPr="00244A95">
        <w:rPr>
          <w:lang w:val="en-US"/>
        </w:rPr>
        <w:t>which he never did</w:t>
      </w:r>
      <w:r w:rsidRPr="00244A95">
        <w:rPr>
          <w:lang w:val="en-US"/>
        </w:rPr>
        <w:t>).</w:t>
      </w:r>
      <w:r w:rsidR="00BA4ED0" w:rsidRPr="00244A95">
        <w:rPr>
          <w:rStyle w:val="FootnoteReference"/>
          <w:lang w:val="en-US"/>
        </w:rPr>
        <w:footnoteReference w:id="104"/>
      </w:r>
      <w:r w:rsidRPr="00244A95">
        <w:rPr>
          <w:lang w:val="en-US"/>
        </w:rPr>
        <w:t xml:space="preserve"> Human rights organizations in the P</w:t>
      </w:r>
      <w:r w:rsidR="00CE1441">
        <w:rPr>
          <w:lang w:val="en-US"/>
        </w:rPr>
        <w:t>alestinian Authority</w:t>
      </w:r>
      <w:r w:rsidRPr="00244A95">
        <w:rPr>
          <w:lang w:val="en-US"/>
        </w:rPr>
        <w:t xml:space="preserve"> were called to protest the dismissal / resignation </w:t>
      </w:r>
      <w:r w:rsidR="00BA4ED0" w:rsidRPr="00244A95">
        <w:rPr>
          <w:lang w:val="en-US"/>
        </w:rPr>
        <w:t xml:space="preserve">action, </w:t>
      </w:r>
      <w:r w:rsidRPr="00244A95">
        <w:rPr>
          <w:lang w:val="en-US"/>
        </w:rPr>
        <w:t>and stressed that it could harm the independence of the judiciary.</w:t>
      </w:r>
      <w:r w:rsidR="00BA4ED0" w:rsidRPr="00244A95">
        <w:rPr>
          <w:rStyle w:val="FootnoteReference"/>
          <w:lang w:val="en-US"/>
        </w:rPr>
        <w:footnoteReference w:id="105"/>
      </w:r>
      <w:r w:rsidRPr="00244A95">
        <w:rPr>
          <w:lang w:val="en-US"/>
        </w:rPr>
        <w:t xml:space="preserve"> </w:t>
      </w:r>
      <w:r w:rsidR="00BA4ED0" w:rsidRPr="00244A95">
        <w:rPr>
          <w:lang w:val="en-US"/>
        </w:rPr>
        <w:t xml:space="preserve">None of </w:t>
      </w:r>
      <w:r w:rsidR="00CE1441">
        <w:rPr>
          <w:lang w:val="en-US"/>
        </w:rPr>
        <w:t>this</w:t>
      </w:r>
      <w:r w:rsidR="00BA4ED0" w:rsidRPr="00244A95">
        <w:rPr>
          <w:lang w:val="en-US"/>
        </w:rPr>
        <w:t xml:space="preserve"> </w:t>
      </w:r>
      <w:r w:rsidRPr="00244A95">
        <w:rPr>
          <w:lang w:val="en-US"/>
        </w:rPr>
        <w:t>help</w:t>
      </w:r>
      <w:r w:rsidR="00BA4ED0" w:rsidRPr="00244A95">
        <w:rPr>
          <w:lang w:val="en-US"/>
        </w:rPr>
        <w:t>ed</w:t>
      </w:r>
      <w:r w:rsidRPr="00244A95">
        <w:rPr>
          <w:lang w:val="en-US"/>
        </w:rPr>
        <w:t xml:space="preserve"> </w:t>
      </w:r>
      <w:r w:rsidR="000F1790" w:rsidRPr="00244A95">
        <w:rPr>
          <w:lang w:val="en-US"/>
        </w:rPr>
        <w:t>Sarsour</w:t>
      </w:r>
      <w:r w:rsidR="00BA4ED0" w:rsidRPr="00244A95">
        <w:rPr>
          <w:lang w:val="en-US"/>
        </w:rPr>
        <w:t xml:space="preserve">, </w:t>
      </w:r>
      <w:r w:rsidRPr="00244A95">
        <w:rPr>
          <w:lang w:val="en-US"/>
        </w:rPr>
        <w:t xml:space="preserve">and on </w:t>
      </w:r>
      <w:r w:rsidR="00BA4ED0" w:rsidRPr="00244A95">
        <w:rPr>
          <w:lang w:val="en-US"/>
        </w:rPr>
        <w:t xml:space="preserve">December </w:t>
      </w:r>
      <w:r w:rsidRPr="00244A95">
        <w:rPr>
          <w:lang w:val="en-US"/>
        </w:rPr>
        <w:t>15</w:t>
      </w:r>
      <w:r w:rsidR="00BA4ED0" w:rsidRPr="00244A95">
        <w:rPr>
          <w:lang w:val="en-US"/>
        </w:rPr>
        <w:t xml:space="preserve">, </w:t>
      </w:r>
      <w:r w:rsidRPr="00244A95">
        <w:rPr>
          <w:lang w:val="en-US"/>
        </w:rPr>
        <w:t xml:space="preserve">2016, Abbas appointed Imad </w:t>
      </w:r>
      <w:r w:rsidR="001709DD" w:rsidRPr="00244A95">
        <w:rPr>
          <w:lang w:val="en-US"/>
        </w:rPr>
        <w:t>Saleem</w:t>
      </w:r>
      <w:r w:rsidRPr="00244A95">
        <w:rPr>
          <w:lang w:val="en-US"/>
        </w:rPr>
        <w:t xml:space="preserve"> Saad as </w:t>
      </w:r>
      <w:r w:rsidR="00657EF8" w:rsidRPr="00244A95">
        <w:rPr>
          <w:lang w:val="en-US"/>
        </w:rPr>
        <w:t xml:space="preserve">Chief Justice </w:t>
      </w:r>
      <w:r w:rsidRPr="00244A95">
        <w:rPr>
          <w:lang w:val="en-US"/>
        </w:rPr>
        <w:t xml:space="preserve">of the Supreme Court and </w:t>
      </w:r>
      <w:r w:rsidR="00657EF8" w:rsidRPr="00244A95">
        <w:rPr>
          <w:lang w:val="en-US"/>
        </w:rPr>
        <w:t xml:space="preserve">Chairman of </w:t>
      </w:r>
      <w:r w:rsidRPr="00244A95">
        <w:rPr>
          <w:lang w:val="en-US"/>
        </w:rPr>
        <w:t xml:space="preserve">the Supreme Judicial Council. The </w:t>
      </w:r>
      <w:r w:rsidR="00BA4ED0" w:rsidRPr="00244A95">
        <w:rPr>
          <w:lang w:val="en-US"/>
        </w:rPr>
        <w:t xml:space="preserve">appointment </w:t>
      </w:r>
      <w:r w:rsidRPr="00244A95">
        <w:rPr>
          <w:lang w:val="en-US"/>
        </w:rPr>
        <w:t>decision state</w:t>
      </w:r>
      <w:r w:rsidR="00BA4ED0" w:rsidRPr="00244A95">
        <w:rPr>
          <w:lang w:val="en-US"/>
        </w:rPr>
        <w:t>d</w:t>
      </w:r>
      <w:r w:rsidRPr="00244A95">
        <w:rPr>
          <w:lang w:val="en-US"/>
        </w:rPr>
        <w:t xml:space="preserve"> that it </w:t>
      </w:r>
      <w:r w:rsidR="00BA4ED0" w:rsidRPr="00244A95">
        <w:rPr>
          <w:lang w:val="en-US"/>
        </w:rPr>
        <w:t>wa</w:t>
      </w:r>
      <w:r w:rsidRPr="00244A95">
        <w:rPr>
          <w:lang w:val="en-US"/>
        </w:rPr>
        <w:t xml:space="preserve">s based on </w:t>
      </w:r>
      <w:r w:rsidR="00BA4ED0" w:rsidRPr="00244A95">
        <w:rPr>
          <w:lang w:val="en-US"/>
        </w:rPr>
        <w:t xml:space="preserve">a </w:t>
      </w:r>
      <w:r w:rsidRPr="00244A95">
        <w:rPr>
          <w:lang w:val="en-US"/>
        </w:rPr>
        <w:t xml:space="preserve">placement </w:t>
      </w:r>
      <w:r w:rsidR="00BA4ED0" w:rsidRPr="00244A95">
        <w:rPr>
          <w:lang w:val="en-US"/>
        </w:rPr>
        <w:t xml:space="preserve">by </w:t>
      </w:r>
      <w:r w:rsidRPr="00244A95">
        <w:rPr>
          <w:lang w:val="en-US"/>
        </w:rPr>
        <w:t>the Judges</w:t>
      </w:r>
      <w:r w:rsidR="00A846D6" w:rsidRPr="00244A95">
        <w:rPr>
          <w:lang w:val="en-US"/>
        </w:rPr>
        <w:t>’</w:t>
      </w:r>
      <w:r w:rsidRPr="00244A95">
        <w:rPr>
          <w:lang w:val="en-US"/>
        </w:rPr>
        <w:t xml:space="preserve"> Council </w:t>
      </w:r>
      <w:r w:rsidR="00111E56" w:rsidRPr="00244A95">
        <w:rPr>
          <w:lang w:val="en-US"/>
        </w:rPr>
        <w:t xml:space="preserve">issued </w:t>
      </w:r>
      <w:r w:rsidRPr="00244A95">
        <w:rPr>
          <w:lang w:val="en-US"/>
        </w:rPr>
        <w:t>by it at a meeting convened that day.</w:t>
      </w:r>
      <w:r w:rsidR="00111E56" w:rsidRPr="00244A95">
        <w:rPr>
          <w:rStyle w:val="FootnoteReference"/>
          <w:lang w:val="en-US"/>
        </w:rPr>
        <w:footnoteReference w:id="106"/>
      </w:r>
      <w:r w:rsidRPr="00244A95">
        <w:rPr>
          <w:lang w:val="en-US"/>
        </w:rPr>
        <w:t xml:space="preserve"> It </w:t>
      </w:r>
      <w:r w:rsidR="003E4803">
        <w:rPr>
          <w:lang w:val="en-US"/>
        </w:rPr>
        <w:t>appears</w:t>
      </w:r>
      <w:r w:rsidRPr="00244A95">
        <w:rPr>
          <w:lang w:val="en-US"/>
        </w:rPr>
        <w:t xml:space="preserve"> that the Judicial Council, headed by the </w:t>
      </w:r>
      <w:r w:rsidR="00111E56" w:rsidRPr="00244A95">
        <w:rPr>
          <w:lang w:val="en-US"/>
        </w:rPr>
        <w:t xml:space="preserve">Acting </w:t>
      </w:r>
      <w:r w:rsidR="00657EF8" w:rsidRPr="00244A95">
        <w:rPr>
          <w:lang w:val="en-US"/>
        </w:rPr>
        <w:t xml:space="preserve">Chairman </w:t>
      </w:r>
      <w:r w:rsidR="00111E56" w:rsidRPr="00244A95">
        <w:rPr>
          <w:lang w:val="en-US"/>
        </w:rPr>
        <w:t xml:space="preserve">destined to become the </w:t>
      </w:r>
      <w:r w:rsidR="00657EF8" w:rsidRPr="00244A95">
        <w:rPr>
          <w:lang w:val="en-US"/>
        </w:rPr>
        <w:t>Chairman</w:t>
      </w:r>
      <w:r w:rsidRPr="00244A95">
        <w:rPr>
          <w:lang w:val="en-US"/>
        </w:rPr>
        <w:t xml:space="preserve">, realized that </w:t>
      </w:r>
      <w:r w:rsidR="00657EF8" w:rsidRPr="00244A95">
        <w:rPr>
          <w:lang w:val="en-US"/>
        </w:rPr>
        <w:t xml:space="preserve">matters </w:t>
      </w:r>
      <w:r w:rsidR="00111E56" w:rsidRPr="00244A95">
        <w:rPr>
          <w:lang w:val="en-US"/>
        </w:rPr>
        <w:t>had gone too far</w:t>
      </w:r>
      <w:r w:rsidRPr="00244A95">
        <w:rPr>
          <w:lang w:val="en-US"/>
        </w:rPr>
        <w:t>.</w:t>
      </w:r>
      <w:r w:rsidR="00CE1441">
        <w:rPr>
          <w:lang w:val="en-US"/>
        </w:rPr>
        <w:t xml:space="preserve"> </w:t>
      </w:r>
      <w:r w:rsidR="00CE1441">
        <w:rPr>
          <w:lang w:val="en-US"/>
        </w:rPr>
        <w:t>To this day</w:t>
      </w:r>
      <w:r w:rsidR="00CE1441">
        <w:rPr>
          <w:lang w:val="en-US"/>
        </w:rPr>
        <w:t>.</w:t>
      </w:r>
      <w:r w:rsidRPr="00244A95">
        <w:rPr>
          <w:lang w:val="en-US"/>
        </w:rPr>
        <w:t xml:space="preserve"> </w:t>
      </w:r>
      <w:r w:rsidR="000F1790" w:rsidRPr="00244A95">
        <w:rPr>
          <w:lang w:val="en-US"/>
        </w:rPr>
        <w:t>Sarsour</w:t>
      </w:r>
      <w:r w:rsidRPr="00244A95">
        <w:rPr>
          <w:lang w:val="en-US"/>
        </w:rPr>
        <w:t xml:space="preserve"> </w:t>
      </w:r>
      <w:r w:rsidR="00CE1441">
        <w:rPr>
          <w:lang w:val="en-US"/>
        </w:rPr>
        <w:t xml:space="preserve">is no longer a member of </w:t>
      </w:r>
      <w:r w:rsidRPr="00244A95">
        <w:rPr>
          <w:lang w:val="en-US"/>
        </w:rPr>
        <w:t xml:space="preserve"> the judiciary</w:t>
      </w:r>
      <w:r w:rsidR="00111E56" w:rsidRPr="00244A95">
        <w:rPr>
          <w:lang w:val="en-US"/>
        </w:rPr>
        <w:t>,</w:t>
      </w:r>
      <w:r w:rsidRPr="00244A95">
        <w:rPr>
          <w:lang w:val="en-US"/>
        </w:rPr>
        <w:t xml:space="preserve"> but continues </w:t>
      </w:r>
      <w:r w:rsidR="00657EF8" w:rsidRPr="00244A95">
        <w:rPr>
          <w:lang w:val="en-US"/>
        </w:rPr>
        <w:t xml:space="preserve"> </w:t>
      </w:r>
      <w:r w:rsidRPr="00244A95">
        <w:rPr>
          <w:lang w:val="en-US"/>
        </w:rPr>
        <w:t xml:space="preserve">to sharply criticize </w:t>
      </w:r>
      <w:r w:rsidR="00111E56" w:rsidRPr="00244A95">
        <w:rPr>
          <w:lang w:val="en-US"/>
        </w:rPr>
        <w:t>Abbas’s actions which undermine its independence</w:t>
      </w:r>
      <w:r w:rsidR="003E4803" w:rsidRPr="003E4803">
        <w:rPr>
          <w:lang w:val="en-US"/>
        </w:rPr>
        <w:t xml:space="preserve"> </w:t>
      </w:r>
      <w:r w:rsidR="003E4803" w:rsidRPr="00244A95">
        <w:rPr>
          <w:lang w:val="en-US"/>
        </w:rPr>
        <w:t>from the side-lines</w:t>
      </w:r>
      <w:r w:rsidRPr="00244A95">
        <w:rPr>
          <w:lang w:val="en-US"/>
        </w:rPr>
        <w:t>.</w:t>
      </w:r>
      <w:r w:rsidR="00111E56" w:rsidRPr="00244A95">
        <w:rPr>
          <w:rStyle w:val="FootnoteReference"/>
          <w:lang w:val="en-US"/>
        </w:rPr>
        <w:footnoteReference w:id="107"/>
      </w:r>
    </w:p>
    <w:p w14:paraId="564B4D54" w14:textId="7F957938" w:rsidR="00CD4932" w:rsidRPr="00244A95" w:rsidRDefault="00CD4932" w:rsidP="00120FA9">
      <w:pPr>
        <w:spacing w:line="360" w:lineRule="auto"/>
        <w:jc w:val="both"/>
        <w:rPr>
          <w:lang w:val="en-US"/>
        </w:rPr>
      </w:pPr>
    </w:p>
    <w:p w14:paraId="21E2763F" w14:textId="4C0BCF0A" w:rsidR="00CD4932" w:rsidRPr="00244A95" w:rsidRDefault="00CD4932" w:rsidP="003132CC">
      <w:pPr>
        <w:spacing w:line="360" w:lineRule="auto"/>
        <w:jc w:val="both"/>
        <w:rPr>
          <w:b/>
          <w:bCs/>
          <w:lang w:val="en-US"/>
        </w:rPr>
      </w:pPr>
      <w:r w:rsidRPr="00244A95">
        <w:rPr>
          <w:b/>
          <w:bCs/>
          <w:lang w:val="en-US"/>
        </w:rPr>
        <w:t xml:space="preserve">6. The </w:t>
      </w:r>
      <w:r w:rsidR="00111E56" w:rsidRPr="00244A95">
        <w:rPr>
          <w:b/>
          <w:bCs/>
          <w:lang w:val="en-US"/>
        </w:rPr>
        <w:t>C</w:t>
      </w:r>
      <w:r w:rsidRPr="00244A95">
        <w:rPr>
          <w:b/>
          <w:bCs/>
          <w:lang w:val="en-US"/>
        </w:rPr>
        <w:t xml:space="preserve">ontroversy </w:t>
      </w:r>
      <w:r w:rsidR="00111E56" w:rsidRPr="00244A95">
        <w:rPr>
          <w:b/>
          <w:bCs/>
          <w:lang w:val="en-US"/>
        </w:rPr>
        <w:t>O</w:t>
      </w:r>
      <w:r w:rsidRPr="00244A95">
        <w:rPr>
          <w:b/>
          <w:bCs/>
          <w:lang w:val="en-US"/>
        </w:rPr>
        <w:t xml:space="preserve">ver the </w:t>
      </w:r>
      <w:r w:rsidR="00111E56" w:rsidRPr="00244A95">
        <w:rPr>
          <w:b/>
          <w:bCs/>
          <w:lang w:val="en-US"/>
        </w:rPr>
        <w:t>P</w:t>
      </w:r>
      <w:r w:rsidRPr="00244A95">
        <w:rPr>
          <w:b/>
          <w:bCs/>
          <w:lang w:val="en-US"/>
        </w:rPr>
        <w:t xml:space="preserve">urpose of </w:t>
      </w:r>
      <w:r w:rsidR="00111E56" w:rsidRPr="00244A95">
        <w:rPr>
          <w:b/>
          <w:bCs/>
          <w:lang w:val="en-US"/>
        </w:rPr>
        <w:t>E</w:t>
      </w:r>
      <w:r w:rsidRPr="00244A95">
        <w:rPr>
          <w:b/>
          <w:bCs/>
          <w:lang w:val="en-US"/>
        </w:rPr>
        <w:t xml:space="preserve">stablishing </w:t>
      </w:r>
      <w:commentRangeStart w:id="40"/>
      <w:r w:rsidRPr="00244A95">
        <w:rPr>
          <w:b/>
          <w:bCs/>
          <w:lang w:val="en-US"/>
        </w:rPr>
        <w:t>the</w:t>
      </w:r>
      <w:commentRangeEnd w:id="40"/>
      <w:r w:rsidR="003132CC">
        <w:rPr>
          <w:rStyle w:val="CommentReference"/>
        </w:rPr>
        <w:commentReference w:id="40"/>
      </w:r>
      <w:r w:rsidRPr="00244A95">
        <w:rPr>
          <w:b/>
          <w:bCs/>
          <w:lang w:val="en-US"/>
        </w:rPr>
        <w:t xml:space="preserve"> Constitutional Court</w:t>
      </w:r>
    </w:p>
    <w:p w14:paraId="2AFF31FA" w14:textId="61F89630" w:rsidR="00CD4932" w:rsidRPr="00244A95" w:rsidRDefault="00CD4932" w:rsidP="00586E74">
      <w:pPr>
        <w:pStyle w:val="CommentText"/>
        <w:spacing w:line="360" w:lineRule="auto"/>
        <w:rPr>
          <w:lang w:val="en-US"/>
        </w:rPr>
      </w:pPr>
      <w:r w:rsidRPr="00586E74">
        <w:rPr>
          <w:sz w:val="22"/>
          <w:szCs w:val="22"/>
          <w:lang w:val="en-US"/>
        </w:rPr>
        <w:t xml:space="preserve">As I have already </w:t>
      </w:r>
      <w:r w:rsidR="00065474" w:rsidRPr="00586E74">
        <w:rPr>
          <w:sz w:val="22"/>
          <w:szCs w:val="22"/>
          <w:lang w:val="en-US"/>
        </w:rPr>
        <w:t xml:space="preserve">stated </w:t>
      </w:r>
      <w:r w:rsidRPr="00586E74">
        <w:rPr>
          <w:sz w:val="22"/>
          <w:szCs w:val="22"/>
          <w:lang w:val="en-US"/>
        </w:rPr>
        <w:t xml:space="preserve">above, in 2016, a new player entered the arena of the struggle for the independence of the judicial system </w:t>
      </w:r>
      <w:r w:rsidR="00B11111" w:rsidRPr="00586E74">
        <w:rPr>
          <w:sz w:val="22"/>
          <w:szCs w:val="22"/>
          <w:lang w:val="en-US"/>
        </w:rPr>
        <w:t>–</w:t>
      </w:r>
      <w:r w:rsidRPr="00586E74">
        <w:rPr>
          <w:sz w:val="22"/>
          <w:szCs w:val="22"/>
          <w:lang w:val="en-US"/>
        </w:rPr>
        <w:t xml:space="preserve"> the Constitutional </w:t>
      </w:r>
      <w:commentRangeStart w:id="41"/>
      <w:r w:rsidRPr="00586E74">
        <w:rPr>
          <w:sz w:val="22"/>
          <w:szCs w:val="22"/>
          <w:lang w:val="en-US"/>
        </w:rPr>
        <w:t>Court</w:t>
      </w:r>
      <w:commentRangeEnd w:id="41"/>
      <w:r w:rsidR="00CE1441">
        <w:rPr>
          <w:rStyle w:val="CommentReference"/>
        </w:rPr>
        <w:commentReference w:id="41"/>
      </w:r>
      <w:r w:rsidRPr="00586E74">
        <w:rPr>
          <w:sz w:val="22"/>
          <w:szCs w:val="22"/>
          <w:lang w:val="en-US"/>
        </w:rPr>
        <w:t xml:space="preserve">. President Abbas signed a </w:t>
      </w:r>
      <w:r w:rsidR="00B11111" w:rsidRPr="00586E74">
        <w:rPr>
          <w:sz w:val="22"/>
          <w:szCs w:val="22"/>
          <w:lang w:val="en-US"/>
        </w:rPr>
        <w:t xml:space="preserve">decree </w:t>
      </w:r>
      <w:r w:rsidRPr="00586E74">
        <w:rPr>
          <w:sz w:val="22"/>
          <w:szCs w:val="22"/>
          <w:lang w:val="en-US"/>
        </w:rPr>
        <w:t>establish</w:t>
      </w:r>
      <w:r w:rsidR="00065474" w:rsidRPr="00586E74">
        <w:rPr>
          <w:sz w:val="22"/>
          <w:szCs w:val="22"/>
          <w:lang w:val="en-US"/>
        </w:rPr>
        <w:t>ing it</w:t>
      </w:r>
      <w:r w:rsidR="00B11111" w:rsidRPr="00586E74">
        <w:rPr>
          <w:sz w:val="22"/>
          <w:szCs w:val="22"/>
          <w:lang w:val="en-US"/>
        </w:rPr>
        <w:t>,</w:t>
      </w:r>
      <w:r w:rsidRPr="00586E74">
        <w:rPr>
          <w:sz w:val="22"/>
          <w:szCs w:val="22"/>
          <w:lang w:val="en-US"/>
        </w:rPr>
        <w:t xml:space="preserve"> and appoint</w:t>
      </w:r>
      <w:r w:rsidR="00065474" w:rsidRPr="00586E74">
        <w:rPr>
          <w:sz w:val="22"/>
          <w:szCs w:val="22"/>
          <w:lang w:val="en-US"/>
        </w:rPr>
        <w:t xml:space="preserve">ing the </w:t>
      </w:r>
      <w:r w:rsidRPr="00586E74">
        <w:rPr>
          <w:sz w:val="22"/>
          <w:szCs w:val="22"/>
          <w:lang w:val="en-US"/>
        </w:rPr>
        <w:t xml:space="preserve">first nine judges </w:t>
      </w:r>
      <w:r w:rsidR="00065474" w:rsidRPr="00586E74">
        <w:rPr>
          <w:sz w:val="22"/>
          <w:szCs w:val="22"/>
          <w:lang w:val="en-US"/>
        </w:rPr>
        <w:t>to its pl</w:t>
      </w:r>
      <w:r w:rsidR="003132CC">
        <w:rPr>
          <w:sz w:val="22"/>
          <w:szCs w:val="22"/>
          <w:lang w:val="en-US"/>
        </w:rPr>
        <w:t>e</w:t>
      </w:r>
      <w:r w:rsidR="00065474" w:rsidRPr="00586E74">
        <w:rPr>
          <w:sz w:val="22"/>
          <w:szCs w:val="22"/>
          <w:lang w:val="en-US"/>
        </w:rPr>
        <w:t xml:space="preserve">num </w:t>
      </w:r>
      <w:r w:rsidRPr="00586E74">
        <w:rPr>
          <w:sz w:val="22"/>
          <w:szCs w:val="22"/>
          <w:lang w:val="en-US"/>
        </w:rPr>
        <w:t xml:space="preserve">on March 31, 2016, shortly after the </w:t>
      </w:r>
      <w:r w:rsidR="00B11111" w:rsidRPr="00586E74">
        <w:rPr>
          <w:sz w:val="22"/>
          <w:szCs w:val="22"/>
          <w:lang w:val="en-US"/>
        </w:rPr>
        <w:t xml:space="preserve">disqualification </w:t>
      </w:r>
      <w:r w:rsidRPr="00586E74">
        <w:rPr>
          <w:sz w:val="22"/>
          <w:szCs w:val="22"/>
          <w:lang w:val="en-US"/>
        </w:rPr>
        <w:t xml:space="preserve">of Ali </w:t>
      </w:r>
      <w:r w:rsidR="009C5789" w:rsidRPr="00586E74">
        <w:rPr>
          <w:sz w:val="22"/>
          <w:szCs w:val="22"/>
          <w:lang w:val="en-US"/>
        </w:rPr>
        <w:t>Mhanna</w:t>
      </w:r>
      <w:r w:rsidR="00A846D6" w:rsidRPr="00586E74">
        <w:rPr>
          <w:sz w:val="22"/>
          <w:szCs w:val="22"/>
          <w:lang w:val="en-US"/>
        </w:rPr>
        <w:t>’</w:t>
      </w:r>
      <w:r w:rsidRPr="00586E74">
        <w:rPr>
          <w:sz w:val="22"/>
          <w:szCs w:val="22"/>
          <w:lang w:val="en-US"/>
        </w:rPr>
        <w:t>s appointment</w:t>
      </w:r>
      <w:r w:rsidR="00B11111" w:rsidRPr="00586E74">
        <w:rPr>
          <w:sz w:val="22"/>
          <w:szCs w:val="22"/>
          <w:lang w:val="en-US"/>
        </w:rPr>
        <w:t>,</w:t>
      </w:r>
      <w:r w:rsidRPr="00586E74">
        <w:rPr>
          <w:sz w:val="22"/>
          <w:szCs w:val="22"/>
          <w:lang w:val="en-US"/>
        </w:rPr>
        <w:t xml:space="preserve"> and the appointment of </w:t>
      </w:r>
      <w:r w:rsidR="000F1790" w:rsidRPr="00586E74">
        <w:rPr>
          <w:sz w:val="22"/>
          <w:szCs w:val="22"/>
          <w:lang w:val="en-US"/>
        </w:rPr>
        <w:t>Sarsour</w:t>
      </w:r>
      <w:r w:rsidRPr="00586E74">
        <w:rPr>
          <w:sz w:val="22"/>
          <w:szCs w:val="22"/>
          <w:lang w:val="en-US"/>
        </w:rPr>
        <w:t xml:space="preserve"> </w:t>
      </w:r>
      <w:r w:rsidR="00B11111" w:rsidRPr="00586E74">
        <w:rPr>
          <w:sz w:val="22"/>
          <w:szCs w:val="22"/>
          <w:lang w:val="en-US"/>
        </w:rPr>
        <w:t xml:space="preserve">to replace </w:t>
      </w:r>
      <w:r w:rsidRPr="00586E74">
        <w:rPr>
          <w:sz w:val="22"/>
          <w:szCs w:val="22"/>
          <w:lang w:val="en-US"/>
        </w:rPr>
        <w:t>him.</w:t>
      </w:r>
      <w:r w:rsidR="00B11111" w:rsidRPr="00586E74">
        <w:rPr>
          <w:rStyle w:val="FootnoteReference"/>
          <w:sz w:val="22"/>
          <w:szCs w:val="22"/>
          <w:lang w:val="en-US"/>
        </w:rPr>
        <w:footnoteReference w:id="108"/>
      </w:r>
      <w:r w:rsidRPr="00586E74">
        <w:rPr>
          <w:sz w:val="22"/>
          <w:szCs w:val="22"/>
          <w:lang w:val="en-US"/>
        </w:rPr>
        <w:t xml:space="preserve"> The establishment of the </w:t>
      </w:r>
      <w:commentRangeStart w:id="42"/>
      <w:r w:rsidRPr="00586E74">
        <w:rPr>
          <w:sz w:val="22"/>
          <w:szCs w:val="22"/>
          <w:lang w:val="en-US"/>
        </w:rPr>
        <w:t>Constitutional</w:t>
      </w:r>
      <w:commentRangeEnd w:id="42"/>
      <w:r w:rsidR="003132CC" w:rsidRPr="00586E74">
        <w:rPr>
          <w:rStyle w:val="CommentReference"/>
          <w:sz w:val="22"/>
          <w:szCs w:val="22"/>
        </w:rPr>
        <w:commentReference w:id="42"/>
      </w:r>
      <w:r w:rsidRPr="00586E74">
        <w:rPr>
          <w:sz w:val="22"/>
          <w:szCs w:val="22"/>
          <w:lang w:val="en-US"/>
        </w:rPr>
        <w:t xml:space="preserve"> Court deprived the Supreme Court of its power to temporarily </w:t>
      </w:r>
      <w:r w:rsidR="00065474" w:rsidRPr="00586E74">
        <w:rPr>
          <w:sz w:val="22"/>
          <w:szCs w:val="22"/>
          <w:lang w:val="en-US"/>
        </w:rPr>
        <w:t xml:space="preserve">serve </w:t>
      </w:r>
      <w:r w:rsidR="00B11111" w:rsidRPr="00586E74">
        <w:rPr>
          <w:sz w:val="22"/>
          <w:szCs w:val="22"/>
          <w:lang w:val="en-US"/>
        </w:rPr>
        <w:t xml:space="preserve">as </w:t>
      </w:r>
      <w:r w:rsidRPr="00586E74">
        <w:rPr>
          <w:sz w:val="22"/>
          <w:szCs w:val="22"/>
          <w:lang w:val="en-US"/>
        </w:rPr>
        <w:t xml:space="preserve">the </w:t>
      </w:r>
      <w:commentRangeStart w:id="43"/>
      <w:r w:rsidRPr="00586E74">
        <w:rPr>
          <w:sz w:val="22"/>
          <w:szCs w:val="22"/>
          <w:lang w:val="en-US"/>
        </w:rPr>
        <w:t>Constitutional</w:t>
      </w:r>
      <w:commentRangeEnd w:id="43"/>
      <w:r w:rsidR="003132CC" w:rsidRPr="00586E74">
        <w:rPr>
          <w:rStyle w:val="CommentReference"/>
          <w:sz w:val="22"/>
          <w:szCs w:val="22"/>
        </w:rPr>
        <w:commentReference w:id="43"/>
      </w:r>
      <w:r w:rsidRPr="00586E74">
        <w:rPr>
          <w:sz w:val="22"/>
          <w:szCs w:val="22"/>
          <w:lang w:val="en-US"/>
        </w:rPr>
        <w:t xml:space="preserve"> Court</w:t>
      </w:r>
      <w:r w:rsidR="00B11111" w:rsidRPr="00586E74">
        <w:rPr>
          <w:sz w:val="22"/>
          <w:szCs w:val="22"/>
          <w:lang w:val="en-US"/>
        </w:rPr>
        <w:t>,</w:t>
      </w:r>
      <w:r w:rsidRPr="00586E74">
        <w:rPr>
          <w:sz w:val="22"/>
          <w:szCs w:val="22"/>
          <w:lang w:val="en-US"/>
        </w:rPr>
        <w:t xml:space="preserve"> and also </w:t>
      </w:r>
      <w:r w:rsidR="00B11111" w:rsidRPr="00586E74">
        <w:rPr>
          <w:sz w:val="22"/>
          <w:szCs w:val="22"/>
          <w:lang w:val="en-US"/>
        </w:rPr>
        <w:t xml:space="preserve">revoked </w:t>
      </w:r>
      <w:r w:rsidRPr="00586E74">
        <w:rPr>
          <w:sz w:val="22"/>
          <w:szCs w:val="22"/>
          <w:lang w:val="en-US"/>
        </w:rPr>
        <w:t>the Supreme Judicial Council</w:t>
      </w:r>
      <w:r w:rsidR="00B11111" w:rsidRPr="00586E74">
        <w:rPr>
          <w:sz w:val="22"/>
          <w:szCs w:val="22"/>
          <w:lang w:val="en-US"/>
        </w:rPr>
        <w:t xml:space="preserve">’s </w:t>
      </w:r>
      <w:r w:rsidRPr="00586E74">
        <w:rPr>
          <w:sz w:val="22"/>
          <w:szCs w:val="22"/>
          <w:lang w:val="en-US"/>
        </w:rPr>
        <w:t xml:space="preserve">power to advise the </w:t>
      </w:r>
      <w:r w:rsidR="00065474" w:rsidRPr="00586E74">
        <w:rPr>
          <w:sz w:val="22"/>
          <w:szCs w:val="22"/>
          <w:lang w:val="en-US"/>
        </w:rPr>
        <w:t>p</w:t>
      </w:r>
      <w:r w:rsidRPr="00586E74">
        <w:rPr>
          <w:sz w:val="22"/>
          <w:szCs w:val="22"/>
          <w:lang w:val="en-US"/>
        </w:rPr>
        <w:t xml:space="preserve">resident regarding the appointment of </w:t>
      </w:r>
      <w:r w:rsidR="00B11111" w:rsidRPr="00586E74">
        <w:rPr>
          <w:sz w:val="22"/>
          <w:szCs w:val="22"/>
          <w:lang w:val="en-US"/>
        </w:rPr>
        <w:t xml:space="preserve">judges to the </w:t>
      </w:r>
      <w:commentRangeStart w:id="44"/>
      <w:r w:rsidRPr="00586E74">
        <w:rPr>
          <w:sz w:val="22"/>
          <w:szCs w:val="22"/>
          <w:lang w:val="en-US"/>
        </w:rPr>
        <w:t>Constitutional</w:t>
      </w:r>
      <w:commentRangeEnd w:id="44"/>
      <w:r w:rsidR="003132CC" w:rsidRPr="00586E74">
        <w:rPr>
          <w:rStyle w:val="CommentReference"/>
          <w:sz w:val="22"/>
          <w:szCs w:val="22"/>
        </w:rPr>
        <w:commentReference w:id="44"/>
      </w:r>
      <w:r w:rsidRPr="00586E74">
        <w:rPr>
          <w:sz w:val="22"/>
          <w:szCs w:val="22"/>
          <w:lang w:val="en-US"/>
        </w:rPr>
        <w:t xml:space="preserve"> Court</w:t>
      </w:r>
      <w:r w:rsidR="00B11111" w:rsidRPr="00586E74">
        <w:rPr>
          <w:sz w:val="22"/>
          <w:szCs w:val="22"/>
          <w:lang w:val="en-US"/>
        </w:rPr>
        <w:t>, which in accordance with Section 5 of the Constitutional Court Law</w:t>
      </w:r>
      <w:r w:rsidR="00065474" w:rsidRPr="00586E74">
        <w:rPr>
          <w:sz w:val="22"/>
          <w:szCs w:val="22"/>
          <w:lang w:val="en-US"/>
        </w:rPr>
        <w:t>,</w:t>
      </w:r>
      <w:r w:rsidR="00B11111" w:rsidRPr="00586E74">
        <w:rPr>
          <w:sz w:val="22"/>
          <w:szCs w:val="22"/>
          <w:lang w:val="en-US"/>
        </w:rPr>
        <w:t xml:space="preserve"> was </w:t>
      </w:r>
      <w:r w:rsidR="00065474" w:rsidRPr="00586E74">
        <w:rPr>
          <w:sz w:val="22"/>
          <w:szCs w:val="22"/>
          <w:lang w:val="en-US"/>
        </w:rPr>
        <w:t>vested i</w:t>
      </w:r>
      <w:r w:rsidR="00B11111" w:rsidRPr="00586E74">
        <w:rPr>
          <w:sz w:val="22"/>
          <w:szCs w:val="22"/>
          <w:lang w:val="en-US"/>
        </w:rPr>
        <w:t>n the General Assembly (</w:t>
      </w:r>
      <w:r w:rsidR="00B11111" w:rsidRPr="00586E74">
        <w:rPr>
          <w:rFonts w:cs="Arial"/>
          <w:sz w:val="22"/>
          <w:szCs w:val="22"/>
          <w:rtl/>
          <w:lang w:val="en-US" w:bidi="ar-SA"/>
        </w:rPr>
        <w:t>الجمعية العامة</w:t>
      </w:r>
      <w:r w:rsidRPr="00586E74">
        <w:rPr>
          <w:sz w:val="22"/>
          <w:szCs w:val="22"/>
          <w:lang w:val="en-US"/>
        </w:rPr>
        <w:t xml:space="preserve">) of </w:t>
      </w:r>
      <w:r w:rsidR="00065474" w:rsidRPr="00586E74">
        <w:rPr>
          <w:sz w:val="22"/>
          <w:szCs w:val="22"/>
          <w:lang w:val="en-US"/>
        </w:rPr>
        <w:t>J</w:t>
      </w:r>
      <w:r w:rsidRPr="00586E74">
        <w:rPr>
          <w:sz w:val="22"/>
          <w:szCs w:val="22"/>
          <w:lang w:val="en-US"/>
        </w:rPr>
        <w:t xml:space="preserve">udges of the Constitutional Court. The very establishment of the Constitutional Court therefore </w:t>
      </w:r>
      <w:r w:rsidR="00B11111" w:rsidRPr="00586E74">
        <w:rPr>
          <w:sz w:val="22"/>
          <w:szCs w:val="22"/>
          <w:lang w:val="en-US"/>
        </w:rPr>
        <w:t>inherent</w:t>
      </w:r>
      <w:r w:rsidR="00065474" w:rsidRPr="00586E74">
        <w:rPr>
          <w:sz w:val="22"/>
          <w:szCs w:val="22"/>
          <w:lang w:val="en-US"/>
        </w:rPr>
        <w:t>ly</w:t>
      </w:r>
      <w:r w:rsidR="003132CC">
        <w:rPr>
          <w:sz w:val="22"/>
          <w:szCs w:val="22"/>
          <w:lang w:val="en-US"/>
        </w:rPr>
        <w:t xml:space="preserve"> represented</w:t>
      </w:r>
      <w:r w:rsidR="00065474" w:rsidRPr="00586E74">
        <w:rPr>
          <w:sz w:val="22"/>
          <w:szCs w:val="22"/>
          <w:lang w:val="en-US"/>
        </w:rPr>
        <w:t xml:space="preserve"> a</w:t>
      </w:r>
      <w:r w:rsidR="00B11111" w:rsidRPr="00586E74">
        <w:rPr>
          <w:sz w:val="22"/>
          <w:szCs w:val="22"/>
          <w:lang w:val="en-US"/>
        </w:rPr>
        <w:t xml:space="preserve"> </w:t>
      </w:r>
      <w:r w:rsidRPr="00586E74">
        <w:rPr>
          <w:sz w:val="22"/>
          <w:szCs w:val="22"/>
          <w:lang w:val="en-US"/>
        </w:rPr>
        <w:t xml:space="preserve">weakening of the powers </w:t>
      </w:r>
      <w:r w:rsidR="00065474" w:rsidRPr="00586E74">
        <w:rPr>
          <w:sz w:val="22"/>
          <w:szCs w:val="22"/>
          <w:lang w:val="en-US"/>
        </w:rPr>
        <w:t xml:space="preserve">vested in </w:t>
      </w:r>
      <w:r w:rsidRPr="00586E74">
        <w:rPr>
          <w:sz w:val="22"/>
          <w:szCs w:val="22"/>
          <w:lang w:val="en-US"/>
        </w:rPr>
        <w:t xml:space="preserve">the Supreme Court, whose constitutional decisions were </w:t>
      </w:r>
      <w:r w:rsidR="00B11111" w:rsidRPr="00586E74">
        <w:rPr>
          <w:sz w:val="22"/>
          <w:szCs w:val="22"/>
          <w:lang w:val="en-US"/>
        </w:rPr>
        <w:t xml:space="preserve">viewed unfavorably by </w:t>
      </w:r>
      <w:r w:rsidRPr="00586E74">
        <w:rPr>
          <w:sz w:val="22"/>
          <w:szCs w:val="22"/>
          <w:lang w:val="en-US"/>
        </w:rPr>
        <w:t xml:space="preserve">the </w:t>
      </w:r>
      <w:r w:rsidR="00065474" w:rsidRPr="00586E74">
        <w:rPr>
          <w:sz w:val="22"/>
          <w:szCs w:val="22"/>
          <w:lang w:val="en-US"/>
        </w:rPr>
        <w:t>p</w:t>
      </w:r>
      <w:r w:rsidRPr="00586E74">
        <w:rPr>
          <w:sz w:val="22"/>
          <w:szCs w:val="22"/>
          <w:lang w:val="en-US"/>
        </w:rPr>
        <w:t>resident.</w:t>
      </w:r>
    </w:p>
    <w:p w14:paraId="6AB0D664" w14:textId="7AA36DFB" w:rsidR="00CD4932" w:rsidRPr="00244A95" w:rsidRDefault="00CD4932" w:rsidP="00120FA9">
      <w:pPr>
        <w:spacing w:line="360" w:lineRule="auto"/>
        <w:jc w:val="both"/>
        <w:rPr>
          <w:lang w:val="en-US"/>
        </w:rPr>
      </w:pPr>
      <w:r w:rsidRPr="00244A95">
        <w:rPr>
          <w:lang w:val="en-US"/>
        </w:rPr>
        <w:lastRenderedPageBreak/>
        <w:t xml:space="preserve">Indeed, the powers of the Supreme Court as a constitutional court were </w:t>
      </w:r>
      <w:r w:rsidR="00065474" w:rsidRPr="00244A95">
        <w:rPr>
          <w:lang w:val="en-US"/>
        </w:rPr>
        <w:t xml:space="preserve">designed as </w:t>
      </w:r>
      <w:r w:rsidRPr="00244A95">
        <w:rPr>
          <w:lang w:val="en-US"/>
        </w:rPr>
        <w:t>temporary powers</w:t>
      </w:r>
      <w:r w:rsidR="00C25F2F" w:rsidRPr="00244A95">
        <w:rPr>
          <w:lang w:val="en-US"/>
        </w:rPr>
        <w:t>,</w:t>
      </w:r>
      <w:r w:rsidRPr="00244A95">
        <w:rPr>
          <w:lang w:val="en-US"/>
        </w:rPr>
        <w:t xml:space="preserve"> and the intention to establish a constitutional court </w:t>
      </w:r>
      <w:r w:rsidR="00065474" w:rsidRPr="00244A95">
        <w:rPr>
          <w:lang w:val="en-US"/>
        </w:rPr>
        <w:t xml:space="preserve">existed within </w:t>
      </w:r>
      <w:r w:rsidRPr="00244A95">
        <w:rPr>
          <w:lang w:val="en-US"/>
        </w:rPr>
        <w:t xml:space="preserve">the Palestinian justice system even before the </w:t>
      </w:r>
      <w:r w:rsidR="00C25F2F" w:rsidRPr="00244A95">
        <w:rPr>
          <w:lang w:val="en-US"/>
        </w:rPr>
        <w:t xml:space="preserve">PA </w:t>
      </w:r>
      <w:r w:rsidRPr="00244A95">
        <w:rPr>
          <w:lang w:val="en-US"/>
        </w:rPr>
        <w:t xml:space="preserve">was established. </w:t>
      </w:r>
      <w:r w:rsidR="00C25F2F" w:rsidRPr="00244A95">
        <w:rPr>
          <w:lang w:val="en-US"/>
        </w:rPr>
        <w:t>In t</w:t>
      </w:r>
      <w:r w:rsidRPr="00244A95">
        <w:rPr>
          <w:lang w:val="en-US"/>
        </w:rPr>
        <w:t>he decision to establish the Constitutional Court</w:t>
      </w:r>
      <w:r w:rsidR="00C25F2F" w:rsidRPr="00244A95">
        <w:rPr>
          <w:lang w:val="en-US"/>
        </w:rPr>
        <w:t>,</w:t>
      </w:r>
      <w:r w:rsidRPr="00244A95">
        <w:rPr>
          <w:lang w:val="en-US"/>
        </w:rPr>
        <w:t xml:space="preserve"> </w:t>
      </w:r>
      <w:r w:rsidR="00C25F2F" w:rsidRPr="00244A95">
        <w:rPr>
          <w:lang w:val="en-US"/>
        </w:rPr>
        <w:t xml:space="preserve">it </w:t>
      </w:r>
      <w:r w:rsidRPr="00244A95">
        <w:rPr>
          <w:lang w:val="en-US"/>
        </w:rPr>
        <w:t xml:space="preserve">states that it was </w:t>
      </w:r>
      <w:r w:rsidR="00065474" w:rsidRPr="00244A95">
        <w:rPr>
          <w:lang w:val="en-US"/>
        </w:rPr>
        <w:t xml:space="preserve">taken </w:t>
      </w:r>
      <w:r w:rsidRPr="00244A95">
        <w:rPr>
          <w:lang w:val="en-US"/>
        </w:rPr>
        <w:t>after consultation (</w:t>
      </w:r>
      <w:r w:rsidRPr="00244A95">
        <w:rPr>
          <w:rFonts w:cs="Arial"/>
          <w:rtl/>
          <w:lang w:val="en-US" w:bidi="ar-SA"/>
        </w:rPr>
        <w:t>تشاور</w:t>
      </w:r>
      <w:r w:rsidRPr="00244A95">
        <w:rPr>
          <w:lang w:val="en-US"/>
        </w:rPr>
        <w:t>) with the Supreme Judicial Council and the Minister of Justice, as required by Section 5 of the Constitutional Court Law.</w:t>
      </w:r>
      <w:r w:rsidR="00C25F2F" w:rsidRPr="00244A95">
        <w:rPr>
          <w:rStyle w:val="FootnoteReference"/>
          <w:lang w:val="en-US"/>
        </w:rPr>
        <w:footnoteReference w:id="109"/>
      </w:r>
      <w:r w:rsidRPr="00244A95">
        <w:rPr>
          <w:lang w:val="en-US"/>
        </w:rPr>
        <w:t xml:space="preserve"> President Abbas</w:t>
      </w:r>
      <w:r w:rsidR="00A846D6" w:rsidRPr="00244A95">
        <w:rPr>
          <w:lang w:val="en-US"/>
        </w:rPr>
        <w:t>’</w:t>
      </w:r>
      <w:r w:rsidR="00F85D2C">
        <w:rPr>
          <w:lang w:val="en-US"/>
        </w:rPr>
        <w:t>s</w:t>
      </w:r>
      <w:r w:rsidRPr="00244A95">
        <w:rPr>
          <w:lang w:val="en-US"/>
        </w:rPr>
        <w:t xml:space="preserve"> legal adviser, </w:t>
      </w:r>
      <w:r w:rsidRPr="00244A95">
        <w:rPr>
          <w:highlight w:val="yellow"/>
          <w:lang w:val="en-US"/>
        </w:rPr>
        <w:t>Hassan al-Uri</w:t>
      </w:r>
      <w:r w:rsidRPr="00244A95">
        <w:rPr>
          <w:lang w:val="en-US"/>
        </w:rPr>
        <w:t xml:space="preserve"> (</w:t>
      </w:r>
      <w:r w:rsidRPr="00244A95">
        <w:rPr>
          <w:rFonts w:cs="Arial"/>
          <w:rtl/>
          <w:lang w:val="en-US" w:bidi="ar-SA"/>
        </w:rPr>
        <w:t>حسن العوري</w:t>
      </w:r>
      <w:r w:rsidRPr="00244A95">
        <w:rPr>
          <w:lang w:val="en-US"/>
        </w:rPr>
        <w:t xml:space="preserve">), </w:t>
      </w:r>
      <w:r w:rsidR="00C25F2F" w:rsidRPr="00244A95">
        <w:rPr>
          <w:lang w:val="en-US"/>
        </w:rPr>
        <w:t xml:space="preserve">noted </w:t>
      </w:r>
      <w:r w:rsidRPr="00244A95">
        <w:rPr>
          <w:lang w:val="en-US"/>
        </w:rPr>
        <w:t xml:space="preserve">in a media interview close </w:t>
      </w:r>
      <w:r w:rsidR="003013D7" w:rsidRPr="00244A95">
        <w:rPr>
          <w:lang w:val="en-US"/>
        </w:rPr>
        <w:t xml:space="preserve">to the </w:t>
      </w:r>
      <w:r w:rsidR="00C25F2F" w:rsidRPr="00244A95">
        <w:rPr>
          <w:lang w:val="en-US"/>
        </w:rPr>
        <w:t xml:space="preserve">time </w:t>
      </w:r>
      <w:r w:rsidR="003013D7" w:rsidRPr="00244A95">
        <w:rPr>
          <w:lang w:val="en-US"/>
        </w:rPr>
        <w:t xml:space="preserve">of </w:t>
      </w:r>
      <w:r w:rsidRPr="00244A95">
        <w:rPr>
          <w:lang w:val="en-US"/>
        </w:rPr>
        <w:t>the decision</w:t>
      </w:r>
      <w:r w:rsidR="00C25F2F" w:rsidRPr="00244A95">
        <w:rPr>
          <w:lang w:val="en-US"/>
        </w:rPr>
        <w:t>,</w:t>
      </w:r>
      <w:r w:rsidRPr="00244A95">
        <w:rPr>
          <w:lang w:val="en-US"/>
        </w:rPr>
        <w:t xml:space="preserve"> that it was </w:t>
      </w:r>
      <w:r w:rsidR="00C25F2F" w:rsidRPr="00244A95">
        <w:rPr>
          <w:lang w:val="en-US"/>
        </w:rPr>
        <w:t xml:space="preserve">taken </w:t>
      </w:r>
      <w:r w:rsidRPr="00244A95">
        <w:rPr>
          <w:lang w:val="en-US"/>
        </w:rPr>
        <w:t xml:space="preserve">after </w:t>
      </w:r>
      <w:r w:rsidR="00A846D6" w:rsidRPr="00244A95">
        <w:rPr>
          <w:lang w:val="en-US"/>
        </w:rPr>
        <w:t>“</w:t>
      </w:r>
      <w:r w:rsidR="00C25F2F" w:rsidRPr="00244A95">
        <w:rPr>
          <w:lang w:val="en-US"/>
        </w:rPr>
        <w:t xml:space="preserve">meticulous </w:t>
      </w:r>
      <w:r w:rsidRPr="00244A95">
        <w:rPr>
          <w:lang w:val="en-US"/>
        </w:rPr>
        <w:t>consultations</w:t>
      </w:r>
      <w:r w:rsidR="00A846D6" w:rsidRPr="00244A95">
        <w:rPr>
          <w:lang w:val="en-US"/>
        </w:rPr>
        <w:t>”</w:t>
      </w:r>
      <w:r w:rsidRPr="00244A95">
        <w:rPr>
          <w:lang w:val="en-US"/>
        </w:rPr>
        <w:t xml:space="preserve"> (</w:t>
      </w:r>
      <w:r w:rsidRPr="00244A95">
        <w:rPr>
          <w:rFonts w:cs="Arial"/>
          <w:rtl/>
          <w:lang w:val="en-US" w:bidi="ar-SA"/>
        </w:rPr>
        <w:t>مشاورات دقيقة</w:t>
      </w:r>
      <w:r w:rsidRPr="00244A95">
        <w:rPr>
          <w:lang w:val="en-US"/>
        </w:rPr>
        <w:t>).</w:t>
      </w:r>
      <w:r w:rsidR="00C25F2F" w:rsidRPr="00244A95">
        <w:rPr>
          <w:rStyle w:val="FootnoteReference"/>
          <w:lang w:val="en-US"/>
        </w:rPr>
        <w:footnoteReference w:id="110"/>
      </w:r>
      <w:r w:rsidRPr="00244A95">
        <w:rPr>
          <w:lang w:val="en-US"/>
        </w:rPr>
        <w:t xml:space="preserve"> However, there are some indications that the establishment of the Constitutional Court</w:t>
      </w:r>
      <w:r w:rsidR="003013D7" w:rsidRPr="00244A95">
        <w:rPr>
          <w:lang w:val="en-US"/>
        </w:rPr>
        <w:t>,</w:t>
      </w:r>
      <w:r w:rsidRPr="00244A95">
        <w:rPr>
          <w:lang w:val="en-US"/>
        </w:rPr>
        <w:t xml:space="preserve"> at the tim</w:t>
      </w:r>
      <w:r w:rsidR="003132CC">
        <w:rPr>
          <w:lang w:val="en-US"/>
        </w:rPr>
        <w:t xml:space="preserve">e when </w:t>
      </w:r>
      <w:r w:rsidRPr="00244A95">
        <w:rPr>
          <w:lang w:val="en-US"/>
        </w:rPr>
        <w:t>it was established</w:t>
      </w:r>
      <w:r w:rsidR="00C25F2F" w:rsidRPr="00244A95">
        <w:rPr>
          <w:lang w:val="en-US"/>
        </w:rPr>
        <w:t>,</w:t>
      </w:r>
      <w:r w:rsidRPr="00244A95">
        <w:rPr>
          <w:lang w:val="en-US"/>
        </w:rPr>
        <w:t xml:space="preserve"> did not stem from an orderly plan to fulfill the dream of establishing a </w:t>
      </w:r>
      <w:r w:rsidR="00C25F2F" w:rsidRPr="00244A95">
        <w:rPr>
          <w:lang w:val="en-US"/>
        </w:rPr>
        <w:t>constitutional court</w:t>
      </w:r>
      <w:r w:rsidRPr="00244A95">
        <w:rPr>
          <w:lang w:val="en-US"/>
        </w:rPr>
        <w:t xml:space="preserve">, and that its real purpose was to allow Abbas to tighten his grip </w:t>
      </w:r>
      <w:r w:rsidR="00C25F2F" w:rsidRPr="00244A95">
        <w:rPr>
          <w:lang w:val="en-US"/>
        </w:rPr>
        <w:t xml:space="preserve">over </w:t>
      </w:r>
      <w:r w:rsidRPr="00244A95">
        <w:rPr>
          <w:lang w:val="en-US"/>
        </w:rPr>
        <w:t>the judiciary.</w:t>
      </w:r>
    </w:p>
    <w:p w14:paraId="4825A38F" w14:textId="1094E754" w:rsidR="00F975BB" w:rsidRDefault="00CD4932" w:rsidP="00120FA9">
      <w:pPr>
        <w:spacing w:line="360" w:lineRule="auto"/>
        <w:jc w:val="both"/>
        <w:rPr>
          <w:lang w:val="en-US"/>
        </w:rPr>
      </w:pPr>
      <w:r w:rsidRPr="00244A95">
        <w:rPr>
          <w:lang w:val="en-US"/>
        </w:rPr>
        <w:t xml:space="preserve">First, in the decade since the enactment of the Constitutional Court </w:t>
      </w:r>
      <w:r w:rsidR="00C25F2F" w:rsidRPr="00244A95">
        <w:rPr>
          <w:lang w:val="en-US"/>
        </w:rPr>
        <w:t xml:space="preserve">Law </w:t>
      </w:r>
      <w:r w:rsidRPr="00244A95">
        <w:rPr>
          <w:lang w:val="en-US"/>
        </w:rPr>
        <w:t>in 2006, Abbas refrained from establishing th</w:t>
      </w:r>
      <w:r w:rsidR="00C25F2F" w:rsidRPr="00244A95">
        <w:rPr>
          <w:lang w:val="en-US"/>
        </w:rPr>
        <w:t>at</w:t>
      </w:r>
      <w:r w:rsidRPr="00244A95">
        <w:rPr>
          <w:lang w:val="en-US"/>
        </w:rPr>
        <w:t xml:space="preserve"> court. The </w:t>
      </w:r>
      <w:r w:rsidR="00C25F2F" w:rsidRPr="00244A95">
        <w:rPr>
          <w:lang w:val="en-US"/>
        </w:rPr>
        <w:t xml:space="preserve">central </w:t>
      </w:r>
      <w:r w:rsidRPr="00244A95">
        <w:rPr>
          <w:lang w:val="en-US"/>
        </w:rPr>
        <w:t xml:space="preserve">formal </w:t>
      </w:r>
      <w:r w:rsidR="00CE1441">
        <w:rPr>
          <w:lang w:val="en-US"/>
        </w:rPr>
        <w:t>rationale given</w:t>
      </w:r>
      <w:r w:rsidRPr="00244A95">
        <w:rPr>
          <w:lang w:val="en-US"/>
        </w:rPr>
        <w:t xml:space="preserve"> for the delay was the </w:t>
      </w:r>
      <w:r w:rsidR="003132CC">
        <w:rPr>
          <w:lang w:val="en-US"/>
        </w:rPr>
        <w:t>p</w:t>
      </w:r>
      <w:r w:rsidR="003013D7" w:rsidRPr="00244A95">
        <w:rPr>
          <w:lang w:val="en-US"/>
        </w:rPr>
        <w:t xml:space="preserve">artition </w:t>
      </w:r>
      <w:r w:rsidRPr="00244A95">
        <w:rPr>
          <w:lang w:val="en-US"/>
        </w:rPr>
        <w:t>between the Gaza Strip and the West Bank</w:t>
      </w:r>
      <w:r w:rsidR="00C25F2F" w:rsidRPr="00244A95">
        <w:rPr>
          <w:lang w:val="en-US"/>
        </w:rPr>
        <w:t>,</w:t>
      </w:r>
      <w:r w:rsidRPr="00244A95">
        <w:rPr>
          <w:lang w:val="en-US"/>
        </w:rPr>
        <w:t xml:space="preserve"> and the cloud that </w:t>
      </w:r>
      <w:r w:rsidR="00C25F2F" w:rsidRPr="00244A95">
        <w:rPr>
          <w:lang w:val="en-US"/>
        </w:rPr>
        <w:t xml:space="preserve">overshadowed </w:t>
      </w:r>
      <w:r w:rsidRPr="00244A95">
        <w:rPr>
          <w:lang w:val="en-US"/>
        </w:rPr>
        <w:t xml:space="preserve">the </w:t>
      </w:r>
      <w:r w:rsidR="00C25F2F" w:rsidRPr="00244A95">
        <w:rPr>
          <w:lang w:val="en-US"/>
        </w:rPr>
        <w:t xml:space="preserve">manner in which </w:t>
      </w:r>
      <w:r w:rsidRPr="00244A95">
        <w:rPr>
          <w:lang w:val="en-US"/>
        </w:rPr>
        <w:t xml:space="preserve">the Constitutional Court </w:t>
      </w:r>
      <w:r w:rsidR="00C25F2F" w:rsidRPr="00244A95">
        <w:rPr>
          <w:lang w:val="en-US"/>
        </w:rPr>
        <w:t>L</w:t>
      </w:r>
      <w:r w:rsidRPr="00244A95">
        <w:rPr>
          <w:lang w:val="en-US"/>
        </w:rPr>
        <w:t xml:space="preserve">aw </w:t>
      </w:r>
      <w:r w:rsidR="003132CC">
        <w:rPr>
          <w:lang w:val="en-US"/>
        </w:rPr>
        <w:t>had been</w:t>
      </w:r>
      <w:r w:rsidRPr="00244A95">
        <w:rPr>
          <w:lang w:val="en-US"/>
        </w:rPr>
        <w:t xml:space="preserve"> enacted</w:t>
      </w:r>
      <w:r w:rsidR="003132CC">
        <w:rPr>
          <w:lang w:val="en-US"/>
        </w:rPr>
        <w:t xml:space="preserve"> by a lame duck legislative body</w:t>
      </w:r>
      <w:r w:rsidRPr="00244A95">
        <w:rPr>
          <w:lang w:val="en-US"/>
        </w:rPr>
        <w:t>.</w:t>
      </w:r>
      <w:r w:rsidR="00C25F2F" w:rsidRPr="00244A95">
        <w:rPr>
          <w:rStyle w:val="FootnoteReference"/>
          <w:lang w:val="en-US"/>
        </w:rPr>
        <w:footnoteReference w:id="111"/>
      </w:r>
      <w:r w:rsidRPr="00244A95">
        <w:rPr>
          <w:lang w:val="en-US"/>
        </w:rPr>
        <w:t xml:space="preserve"> While there was no significant change in the circumstances that prevented the establishment of the court </w:t>
      </w:r>
      <w:r w:rsidR="003013D7" w:rsidRPr="00244A95">
        <w:rPr>
          <w:lang w:val="en-US"/>
        </w:rPr>
        <w:t xml:space="preserve">in </w:t>
      </w:r>
      <w:r w:rsidRPr="00244A95">
        <w:rPr>
          <w:lang w:val="en-US"/>
        </w:rPr>
        <w:t xml:space="preserve">2016, it was preceded by a series of events in which the judiciary </w:t>
      </w:r>
      <w:r w:rsidR="003013D7" w:rsidRPr="00244A95">
        <w:rPr>
          <w:lang w:val="en-US"/>
        </w:rPr>
        <w:t xml:space="preserve">exhibited “excessive” </w:t>
      </w:r>
      <w:r w:rsidRPr="00244A95">
        <w:rPr>
          <w:lang w:val="en-US"/>
        </w:rPr>
        <w:t>independence</w:t>
      </w:r>
      <w:r w:rsidR="00C25F2F" w:rsidRPr="00244A95">
        <w:rPr>
          <w:lang w:val="en-US"/>
        </w:rPr>
        <w:t>,</w:t>
      </w:r>
      <w:r w:rsidRPr="00244A95">
        <w:rPr>
          <w:lang w:val="en-US"/>
        </w:rPr>
        <w:t xml:space="preserve"> undermin</w:t>
      </w:r>
      <w:r w:rsidR="003013D7" w:rsidRPr="00244A95">
        <w:rPr>
          <w:lang w:val="en-US"/>
        </w:rPr>
        <w:t>ing</w:t>
      </w:r>
      <w:r w:rsidRPr="00244A95">
        <w:rPr>
          <w:lang w:val="en-US"/>
        </w:rPr>
        <w:t xml:space="preserve"> the </w:t>
      </w:r>
      <w:r w:rsidR="003013D7" w:rsidRPr="00244A95">
        <w:rPr>
          <w:lang w:val="en-US"/>
        </w:rPr>
        <w:t>p</w:t>
      </w:r>
      <w:r w:rsidRPr="00244A95">
        <w:rPr>
          <w:lang w:val="en-US"/>
        </w:rPr>
        <w:t>resident</w:t>
      </w:r>
      <w:r w:rsidR="00A846D6" w:rsidRPr="00244A95">
        <w:rPr>
          <w:lang w:val="en-US"/>
        </w:rPr>
        <w:t>’</w:t>
      </w:r>
      <w:r w:rsidRPr="00244A95">
        <w:rPr>
          <w:lang w:val="en-US"/>
        </w:rPr>
        <w:t>s authority</w:t>
      </w:r>
      <w:r w:rsidR="00CE1441">
        <w:rPr>
          <w:lang w:val="en-US"/>
        </w:rPr>
        <w:t xml:space="preserve"> in a number of decisions, </w:t>
      </w:r>
      <w:r w:rsidR="003013D7" w:rsidRPr="00244A95">
        <w:rPr>
          <w:lang w:val="en-US"/>
        </w:rPr>
        <w:t xml:space="preserve"> including </w:t>
      </w:r>
      <w:r w:rsidRPr="00244A95">
        <w:rPr>
          <w:lang w:val="en-US"/>
        </w:rPr>
        <w:t xml:space="preserve">the removal of </w:t>
      </w:r>
      <w:r w:rsidR="003013D7" w:rsidRPr="00244A95">
        <w:rPr>
          <w:lang w:val="en-US"/>
        </w:rPr>
        <w:t xml:space="preserve">Chief Justice </w:t>
      </w:r>
      <w:r w:rsidRPr="00244A95">
        <w:rPr>
          <w:lang w:val="en-US"/>
        </w:rPr>
        <w:t xml:space="preserve">Ali </w:t>
      </w:r>
      <w:r w:rsidR="009C5789" w:rsidRPr="00244A95">
        <w:rPr>
          <w:lang w:val="en-US"/>
        </w:rPr>
        <w:t>Mhanna</w:t>
      </w:r>
      <w:r w:rsidRPr="00244A95">
        <w:rPr>
          <w:lang w:val="en-US"/>
        </w:rPr>
        <w:t xml:space="preserve">, opposition to Imad </w:t>
      </w:r>
      <w:r w:rsidR="001709DD" w:rsidRPr="00244A95">
        <w:rPr>
          <w:lang w:val="en-US"/>
        </w:rPr>
        <w:t>Saleem</w:t>
      </w:r>
      <w:r w:rsidRPr="00244A95">
        <w:rPr>
          <w:lang w:val="en-US"/>
        </w:rPr>
        <w:t xml:space="preserve"> Saad</w:t>
      </w:r>
      <w:r w:rsidR="00A846D6" w:rsidRPr="00244A95">
        <w:rPr>
          <w:lang w:val="en-US"/>
        </w:rPr>
        <w:t>’</w:t>
      </w:r>
      <w:r w:rsidRPr="00244A95">
        <w:rPr>
          <w:lang w:val="en-US"/>
        </w:rPr>
        <w:t xml:space="preserve">s appointment </w:t>
      </w:r>
      <w:r w:rsidR="00C25F2F" w:rsidRPr="00244A95">
        <w:rPr>
          <w:lang w:val="en-US"/>
        </w:rPr>
        <w:t xml:space="preserve">as First Deputy, </w:t>
      </w:r>
      <w:r w:rsidRPr="00244A95">
        <w:rPr>
          <w:lang w:val="en-US"/>
        </w:rPr>
        <w:t>and Ju</w:t>
      </w:r>
      <w:r w:rsidR="00C25F2F" w:rsidRPr="00244A95">
        <w:rPr>
          <w:lang w:val="en-US"/>
        </w:rPr>
        <w:t xml:space="preserve">stice </w:t>
      </w:r>
      <w:r w:rsidR="000F1790" w:rsidRPr="00244A95">
        <w:rPr>
          <w:lang w:val="en-US"/>
        </w:rPr>
        <w:t>Sarsour</w:t>
      </w:r>
      <w:r w:rsidR="00A846D6" w:rsidRPr="00244A95">
        <w:rPr>
          <w:lang w:val="en-US"/>
        </w:rPr>
        <w:t>’</w:t>
      </w:r>
      <w:r w:rsidRPr="00244A95">
        <w:rPr>
          <w:lang w:val="en-US"/>
        </w:rPr>
        <w:t xml:space="preserve">s defiant </w:t>
      </w:r>
      <w:r w:rsidR="00C25F2F" w:rsidRPr="00244A95">
        <w:rPr>
          <w:lang w:val="en-US"/>
        </w:rPr>
        <w:t>actions</w:t>
      </w:r>
      <w:r w:rsidRPr="00244A95">
        <w:rPr>
          <w:lang w:val="en-US"/>
        </w:rPr>
        <w:t xml:space="preserve">. </w:t>
      </w:r>
      <w:r w:rsidR="00C25F2F" w:rsidRPr="00244A95">
        <w:rPr>
          <w:lang w:val="en-US"/>
        </w:rPr>
        <w:t xml:space="preserve">One </w:t>
      </w:r>
      <w:r w:rsidRPr="00244A95">
        <w:rPr>
          <w:lang w:val="en-US"/>
        </w:rPr>
        <w:t>can assume</w:t>
      </w:r>
      <w:r w:rsidR="003132CC">
        <w:rPr>
          <w:lang w:val="en-US"/>
        </w:rPr>
        <w:t>,</w:t>
      </w:r>
      <w:r w:rsidR="00C25F2F" w:rsidRPr="00244A95">
        <w:rPr>
          <w:lang w:val="en-US"/>
        </w:rPr>
        <w:t xml:space="preserve"> </w:t>
      </w:r>
      <w:r w:rsidRPr="00244A95">
        <w:rPr>
          <w:lang w:val="en-US"/>
        </w:rPr>
        <w:t>therefore</w:t>
      </w:r>
      <w:r w:rsidR="003132CC">
        <w:rPr>
          <w:lang w:val="en-US"/>
        </w:rPr>
        <w:t>,</w:t>
      </w:r>
      <w:r w:rsidR="003013D7" w:rsidRPr="00244A95">
        <w:rPr>
          <w:lang w:val="en-US"/>
        </w:rPr>
        <w:t xml:space="preserve"> </w:t>
      </w:r>
      <w:r w:rsidRPr="00244A95">
        <w:rPr>
          <w:lang w:val="en-US"/>
        </w:rPr>
        <w:t xml:space="preserve">that the </w:t>
      </w:r>
      <w:r w:rsidR="00F53F6F" w:rsidRPr="00244A95">
        <w:rPr>
          <w:lang w:val="en-US"/>
        </w:rPr>
        <w:t xml:space="preserve">excessive </w:t>
      </w:r>
      <w:r w:rsidRPr="00244A95">
        <w:rPr>
          <w:lang w:val="en-US"/>
        </w:rPr>
        <w:t xml:space="preserve">independence </w:t>
      </w:r>
      <w:r w:rsidR="00F53F6F" w:rsidRPr="00244A95">
        <w:rPr>
          <w:lang w:val="en-US"/>
        </w:rPr>
        <w:t xml:space="preserve">demonstrated </w:t>
      </w:r>
      <w:r w:rsidRPr="00244A95">
        <w:rPr>
          <w:lang w:val="en-US"/>
        </w:rPr>
        <w:t xml:space="preserve">by the </w:t>
      </w:r>
      <w:r w:rsidR="003013D7" w:rsidRPr="00244A95">
        <w:rPr>
          <w:lang w:val="en-US"/>
        </w:rPr>
        <w:t xml:space="preserve">Chief Justice </w:t>
      </w:r>
      <w:r w:rsidRPr="00244A95">
        <w:rPr>
          <w:lang w:val="en-US"/>
        </w:rPr>
        <w:t xml:space="preserve">of the Supreme Court and his judges, </w:t>
      </w:r>
      <w:r w:rsidR="00CE1441">
        <w:rPr>
          <w:lang w:val="en-US"/>
        </w:rPr>
        <w:t xml:space="preserve">overt </w:t>
      </w:r>
      <w:r w:rsidR="00CE1441">
        <w:rPr>
          <w:lang w:val="en-US"/>
        </w:rPr>
        <w:t xml:space="preserve">events </w:t>
      </w:r>
      <w:r w:rsidRPr="00244A95">
        <w:rPr>
          <w:lang w:val="en-US"/>
        </w:rPr>
        <w:t xml:space="preserve">which </w:t>
      </w:r>
      <w:r w:rsidR="00CE1441">
        <w:rPr>
          <w:lang w:val="en-US"/>
        </w:rPr>
        <w:t xml:space="preserve">may represent </w:t>
      </w:r>
      <w:r w:rsidR="00CE1441">
        <w:rPr>
          <w:lang w:val="en-US"/>
        </w:rPr>
        <w:t xml:space="preserve">only </w:t>
      </w:r>
      <w:r w:rsidRPr="00244A95">
        <w:rPr>
          <w:lang w:val="en-US"/>
        </w:rPr>
        <w:t xml:space="preserve">a </w:t>
      </w:r>
      <w:r w:rsidR="003013D7" w:rsidRPr="00244A95">
        <w:rPr>
          <w:lang w:val="en-US"/>
        </w:rPr>
        <w:t xml:space="preserve">small </w:t>
      </w:r>
      <w:r w:rsidR="003132CC">
        <w:rPr>
          <w:lang w:val="en-US"/>
        </w:rPr>
        <w:t>proportion</w:t>
      </w:r>
      <w:r w:rsidR="003013D7" w:rsidRPr="00244A95">
        <w:rPr>
          <w:lang w:val="en-US"/>
        </w:rPr>
        <w:t xml:space="preserve"> </w:t>
      </w:r>
      <w:r w:rsidR="00F53F6F" w:rsidRPr="00244A95">
        <w:rPr>
          <w:lang w:val="en-US"/>
        </w:rPr>
        <w:t>of</w:t>
      </w:r>
      <w:r w:rsidRPr="00244A95">
        <w:rPr>
          <w:lang w:val="en-US"/>
        </w:rPr>
        <w:t xml:space="preserve"> what motivated Abbas to appoint a </w:t>
      </w:r>
      <w:r w:rsidR="00F53F6F" w:rsidRPr="00244A95">
        <w:rPr>
          <w:lang w:val="en-US"/>
        </w:rPr>
        <w:t xml:space="preserve">judicial </w:t>
      </w:r>
      <w:r w:rsidR="003132CC">
        <w:rPr>
          <w:lang w:val="en-US"/>
        </w:rPr>
        <w:t>body</w:t>
      </w:r>
      <w:r w:rsidR="00F53F6F" w:rsidRPr="00244A95">
        <w:rPr>
          <w:lang w:val="en-US"/>
        </w:rPr>
        <w:t xml:space="preserve"> that would be </w:t>
      </w:r>
      <w:r w:rsidR="003013D7" w:rsidRPr="00244A95">
        <w:rPr>
          <w:lang w:val="en-US"/>
        </w:rPr>
        <w:t xml:space="preserve">superior </w:t>
      </w:r>
      <w:r w:rsidR="00F53F6F" w:rsidRPr="00244A95">
        <w:rPr>
          <w:lang w:val="en-US"/>
        </w:rPr>
        <w:t xml:space="preserve">to the </w:t>
      </w:r>
      <w:r w:rsidRPr="00244A95">
        <w:rPr>
          <w:lang w:val="en-US"/>
        </w:rPr>
        <w:t>Supreme Court</w:t>
      </w:r>
      <w:r w:rsidR="007B43F2">
        <w:rPr>
          <w:lang w:val="en-US"/>
        </w:rPr>
        <w:t>.</w:t>
      </w:r>
      <w:r w:rsidR="007B43F2">
        <w:rPr>
          <w:lang w:val="en-US"/>
        </w:rPr>
        <w:t xml:space="preserve"> To squelch opposition, Abbas wanted </w:t>
      </w:r>
      <w:r w:rsidR="003013D7" w:rsidRPr="00244A95">
        <w:rPr>
          <w:lang w:val="en-US"/>
        </w:rPr>
        <w:t xml:space="preserve"> </w:t>
      </w:r>
      <w:r w:rsidRPr="00244A95">
        <w:rPr>
          <w:lang w:val="en-US"/>
        </w:rPr>
        <w:t xml:space="preserve">control over the appointment of </w:t>
      </w:r>
      <w:r w:rsidR="00F53F6F" w:rsidRPr="00244A95">
        <w:rPr>
          <w:lang w:val="en-US"/>
        </w:rPr>
        <w:t xml:space="preserve">its </w:t>
      </w:r>
      <w:r w:rsidRPr="00244A95">
        <w:rPr>
          <w:lang w:val="en-US"/>
        </w:rPr>
        <w:t>judges</w:t>
      </w:r>
      <w:r w:rsidR="003013D7" w:rsidRPr="00244A95">
        <w:rPr>
          <w:lang w:val="en-US"/>
        </w:rPr>
        <w:t>,</w:t>
      </w:r>
      <w:r w:rsidRPr="00244A95">
        <w:rPr>
          <w:lang w:val="en-US"/>
        </w:rPr>
        <w:t xml:space="preserve"> and </w:t>
      </w:r>
      <w:r w:rsidR="00F53F6F" w:rsidRPr="00244A95">
        <w:rPr>
          <w:lang w:val="en-US"/>
        </w:rPr>
        <w:t xml:space="preserve">therefore </w:t>
      </w:r>
      <w:r w:rsidR="007B43F2">
        <w:rPr>
          <w:lang w:val="en-US"/>
        </w:rPr>
        <w:t>over</w:t>
      </w:r>
      <w:r w:rsidR="00F53F6F" w:rsidRPr="00244A95">
        <w:rPr>
          <w:lang w:val="en-US"/>
        </w:rPr>
        <w:t xml:space="preserve"> their judicial inclination</w:t>
      </w:r>
      <w:r w:rsidR="007B43F2">
        <w:rPr>
          <w:lang w:val="en-US"/>
        </w:rPr>
        <w:t xml:space="preserve">s, so that he would </w:t>
      </w:r>
      <w:r w:rsidR="003013D7" w:rsidRPr="00244A95">
        <w:rPr>
          <w:lang w:val="en-US"/>
        </w:rPr>
        <w:t xml:space="preserve"> </w:t>
      </w:r>
      <w:r w:rsidR="00F53F6F" w:rsidRPr="00244A95">
        <w:rPr>
          <w:lang w:val="en-US"/>
        </w:rPr>
        <w:t>not be subject</w:t>
      </w:r>
      <w:r w:rsidR="003013D7" w:rsidRPr="00244A95">
        <w:rPr>
          <w:lang w:val="en-US"/>
        </w:rPr>
        <w:t>ed</w:t>
      </w:r>
      <w:r w:rsidR="00F53F6F" w:rsidRPr="00244A95">
        <w:rPr>
          <w:lang w:val="en-US"/>
        </w:rPr>
        <w:t xml:space="preserve"> to the rebelliousness he </w:t>
      </w:r>
      <w:r w:rsidR="003132CC">
        <w:rPr>
          <w:lang w:val="en-US"/>
        </w:rPr>
        <w:t xml:space="preserve">had </w:t>
      </w:r>
      <w:r w:rsidR="00F53F6F" w:rsidRPr="00244A95">
        <w:rPr>
          <w:lang w:val="en-US"/>
        </w:rPr>
        <w:t xml:space="preserve">encountered </w:t>
      </w:r>
      <w:r w:rsidR="007B43F2">
        <w:rPr>
          <w:lang w:val="en-US"/>
        </w:rPr>
        <w:t xml:space="preserve">from previous </w:t>
      </w:r>
      <w:r w:rsidRPr="00244A95">
        <w:rPr>
          <w:lang w:val="en-US"/>
        </w:rPr>
        <w:t xml:space="preserve">Supreme Court </w:t>
      </w:r>
      <w:r w:rsidR="003013D7" w:rsidRPr="00244A95">
        <w:rPr>
          <w:lang w:val="en-US"/>
        </w:rPr>
        <w:t>j</w:t>
      </w:r>
      <w:r w:rsidR="00F53F6F" w:rsidRPr="00244A95">
        <w:rPr>
          <w:lang w:val="en-US"/>
        </w:rPr>
        <w:t xml:space="preserve">ustices </w:t>
      </w:r>
      <w:r w:rsidRPr="00244A95">
        <w:rPr>
          <w:lang w:val="en-US"/>
        </w:rPr>
        <w:t>and the Supreme Judicial Council. The public explanations given for the move by President Abbas</w:t>
      </w:r>
      <w:r w:rsidR="00A846D6" w:rsidRPr="00244A95">
        <w:rPr>
          <w:lang w:val="en-US"/>
        </w:rPr>
        <w:t>’</w:t>
      </w:r>
      <w:r w:rsidR="00F53F6F" w:rsidRPr="00244A95">
        <w:rPr>
          <w:lang w:val="en-US"/>
        </w:rPr>
        <w:t>s</w:t>
      </w:r>
      <w:r w:rsidRPr="00244A95">
        <w:rPr>
          <w:lang w:val="en-US"/>
        </w:rPr>
        <w:t xml:space="preserve"> adviser, al-Uri, reinforce this hypothesis (author</w:t>
      </w:r>
      <w:r w:rsidR="00A846D6" w:rsidRPr="00244A95">
        <w:rPr>
          <w:lang w:val="en-US"/>
        </w:rPr>
        <w:t>’</w:t>
      </w:r>
      <w:r w:rsidRPr="00244A95">
        <w:rPr>
          <w:lang w:val="en-US"/>
        </w:rPr>
        <w:t>s translation</w:t>
      </w:r>
      <w:r w:rsidR="00F975BB">
        <w:rPr>
          <w:lang w:val="en-US"/>
        </w:rPr>
        <w:t>):</w:t>
      </w:r>
      <w:r w:rsidR="00F975BB" w:rsidRPr="00F975BB">
        <w:rPr>
          <w:lang w:val="en-US"/>
        </w:rPr>
        <w:t xml:space="preserve"> </w:t>
      </w:r>
    </w:p>
    <w:p w14:paraId="1D1DAA59" w14:textId="3B7B4613" w:rsidR="00CD4932" w:rsidRPr="00244A95" w:rsidRDefault="00F975BB" w:rsidP="00586E74">
      <w:pPr>
        <w:spacing w:line="360" w:lineRule="auto"/>
        <w:ind w:left="720"/>
        <w:jc w:val="both"/>
        <w:rPr>
          <w:lang w:val="en-US"/>
        </w:rPr>
      </w:pPr>
      <w:r w:rsidRPr="00F86BA3">
        <w:rPr>
          <w:lang w:val="en-US"/>
        </w:rPr>
        <w:t>Consultations to establish the Court have taken place since 2006, but the Palestinian Partition in 2007 between the West Bank and the Gaza Strip, due to Hamas’</w:t>
      </w:r>
      <w:r>
        <w:rPr>
          <w:lang w:val="en-US"/>
        </w:rPr>
        <w:t>s</w:t>
      </w:r>
      <w:r w:rsidRPr="00F86BA3">
        <w:rPr>
          <w:lang w:val="en-US"/>
        </w:rPr>
        <w:t xml:space="preserve"> control of the Gaza Strip, </w:t>
      </w:r>
      <w:r w:rsidRPr="00F86BA3">
        <w:rPr>
          <w:lang w:val="en-US"/>
        </w:rPr>
        <w:lastRenderedPageBreak/>
        <w:t>contributed to the delay in its establishment. Today, the president found himself faced with implementation of its foundation for two important reasons: The first, is the difficulty to hear appeals and constitutional issues that require resolution and legislation and their submission to the Supreme Court, which temporarily replaced the Constitutional Court, under Section 104 of the Palestinian Law.... until the Supreme Constitutional Court is established, and the second, is the implementation of Section 103 of the Palestinian Law which gives the president the right to issue a decree to establish the Constitutional Court, whose function is to supervise the constitutionality of laws, regulations, and ordinances, to interpret them, and resolve disputes between the three branches with respect to their respective powers and authorities</w:t>
      </w:r>
      <w:r w:rsidRPr="003E4803">
        <w:rPr>
          <w:lang w:val="en-US"/>
        </w:rPr>
        <w:t>.</w:t>
      </w:r>
      <w:r w:rsidR="00F53F6F" w:rsidRPr="00244A95">
        <w:rPr>
          <w:rStyle w:val="FootnoteReference"/>
          <w:lang w:val="en-US"/>
        </w:rPr>
        <w:footnoteReference w:id="112"/>
      </w:r>
    </w:p>
    <w:p w14:paraId="161CE104" w14:textId="278A84F6" w:rsidR="00CD4932" w:rsidRPr="00244A95" w:rsidRDefault="003E4803" w:rsidP="00586E74">
      <w:pPr>
        <w:spacing w:line="360" w:lineRule="auto"/>
        <w:ind w:left="720" w:hanging="720"/>
        <w:jc w:val="both"/>
        <w:rPr>
          <w:lang w:val="en-US"/>
        </w:rPr>
      </w:pPr>
      <w:r>
        <w:rPr>
          <w:lang w:val="en-US"/>
        </w:rPr>
        <w:tab/>
      </w:r>
    </w:p>
    <w:p w14:paraId="332F4541" w14:textId="7BD6385F" w:rsidR="00CD4932" w:rsidRPr="00244A95" w:rsidRDefault="00CD4932" w:rsidP="00120FA9">
      <w:pPr>
        <w:spacing w:line="360" w:lineRule="auto"/>
        <w:jc w:val="both"/>
        <w:rPr>
          <w:lang w:val="en-US"/>
        </w:rPr>
      </w:pPr>
      <w:r w:rsidRPr="00244A95">
        <w:rPr>
          <w:lang w:val="en-US"/>
        </w:rPr>
        <w:t xml:space="preserve">The </w:t>
      </w:r>
      <w:r w:rsidR="000C0A8F" w:rsidRPr="00244A95">
        <w:rPr>
          <w:lang w:val="en-US"/>
        </w:rPr>
        <w:t xml:space="preserve">adviser </w:t>
      </w:r>
      <w:r w:rsidRPr="00244A95">
        <w:rPr>
          <w:lang w:val="en-US"/>
        </w:rPr>
        <w:t xml:space="preserve">therefore publicly admits both the </w:t>
      </w:r>
      <w:r w:rsidR="007B43F2">
        <w:rPr>
          <w:lang w:val="en-US"/>
        </w:rPr>
        <w:t>long-sta</w:t>
      </w:r>
      <w:r w:rsidR="007B43F2">
        <w:rPr>
          <w:lang w:val="en-US"/>
        </w:rPr>
        <w:t>nding</w:t>
      </w:r>
      <w:r w:rsidRPr="00244A95">
        <w:rPr>
          <w:lang w:val="en-US"/>
        </w:rPr>
        <w:t xml:space="preserve"> reason for postponing the establishment </w:t>
      </w:r>
      <w:r w:rsidR="007B43F2">
        <w:rPr>
          <w:lang w:val="en-US"/>
        </w:rPr>
        <w:t xml:space="preserve">of the Constitutional Court </w:t>
      </w:r>
      <w:r w:rsidRPr="00244A95">
        <w:rPr>
          <w:lang w:val="en-US"/>
        </w:rPr>
        <w:t xml:space="preserve">(which </w:t>
      </w:r>
      <w:r w:rsidR="000C0A8F" w:rsidRPr="00244A95">
        <w:rPr>
          <w:lang w:val="en-US"/>
        </w:rPr>
        <w:t>w</w:t>
      </w:r>
      <w:r w:rsidRPr="00244A95">
        <w:rPr>
          <w:lang w:val="en-US"/>
        </w:rPr>
        <w:t xml:space="preserve">as </w:t>
      </w:r>
      <w:r w:rsidR="000C0A8F" w:rsidRPr="00244A95">
        <w:rPr>
          <w:lang w:val="en-US"/>
        </w:rPr>
        <w:t xml:space="preserve">still </w:t>
      </w:r>
      <w:r w:rsidR="00E31728" w:rsidRPr="00244A95">
        <w:rPr>
          <w:lang w:val="en-US"/>
        </w:rPr>
        <w:t>in effect</w:t>
      </w:r>
      <w:r w:rsidRPr="00244A95">
        <w:rPr>
          <w:lang w:val="en-US"/>
        </w:rPr>
        <w:t xml:space="preserve">) and the particular difficulty inherent in the constitutional decisions </w:t>
      </w:r>
      <w:r w:rsidR="000C0A8F" w:rsidRPr="00244A95">
        <w:rPr>
          <w:lang w:val="en-US"/>
        </w:rPr>
        <w:t xml:space="preserve">issued by </w:t>
      </w:r>
      <w:r w:rsidRPr="00244A95">
        <w:rPr>
          <w:lang w:val="en-US"/>
        </w:rPr>
        <w:t>the Supreme Court. However</w:t>
      </w:r>
      <w:r w:rsidR="000C0A8F" w:rsidRPr="00244A95">
        <w:rPr>
          <w:lang w:val="en-US"/>
        </w:rPr>
        <w:t>,</w:t>
      </w:r>
      <w:r w:rsidRPr="00244A95">
        <w:rPr>
          <w:lang w:val="en-US"/>
        </w:rPr>
        <w:t xml:space="preserve"> he does not explain what </w:t>
      </w:r>
      <w:r w:rsidR="000C0A8F" w:rsidRPr="00244A95">
        <w:rPr>
          <w:lang w:val="en-US"/>
        </w:rPr>
        <w:t xml:space="preserve">upset </w:t>
      </w:r>
      <w:r w:rsidRPr="00244A95">
        <w:rPr>
          <w:lang w:val="en-US"/>
        </w:rPr>
        <w:t xml:space="preserve">Abbas </w:t>
      </w:r>
      <w:r w:rsidR="006917EF" w:rsidRPr="00244A95">
        <w:rPr>
          <w:lang w:val="en-US"/>
        </w:rPr>
        <w:t xml:space="preserve">so much </w:t>
      </w:r>
      <w:r w:rsidRPr="00244A95">
        <w:rPr>
          <w:lang w:val="en-US"/>
        </w:rPr>
        <w:t xml:space="preserve">in the </w:t>
      </w:r>
      <w:r w:rsidR="006917EF" w:rsidRPr="00244A95">
        <w:rPr>
          <w:lang w:val="en-US"/>
        </w:rPr>
        <w:t xml:space="preserve">Supreme Court’s </w:t>
      </w:r>
      <w:r w:rsidRPr="00244A95">
        <w:rPr>
          <w:lang w:val="en-US"/>
        </w:rPr>
        <w:t>constitutional decisions</w:t>
      </w:r>
      <w:r w:rsidR="006917EF" w:rsidRPr="00244A95">
        <w:rPr>
          <w:lang w:val="en-US"/>
        </w:rPr>
        <w:t>,</w:t>
      </w:r>
      <w:r w:rsidRPr="00244A95">
        <w:rPr>
          <w:lang w:val="en-US"/>
        </w:rPr>
        <w:t xml:space="preserve"> </w:t>
      </w:r>
      <w:r w:rsidR="006917EF" w:rsidRPr="00244A95">
        <w:rPr>
          <w:lang w:val="en-US"/>
        </w:rPr>
        <w:t xml:space="preserve">which </w:t>
      </w:r>
      <w:r w:rsidRPr="00244A95">
        <w:rPr>
          <w:lang w:val="en-US"/>
        </w:rPr>
        <w:t xml:space="preserve">raised a </w:t>
      </w:r>
      <w:r w:rsidR="00A846D6" w:rsidRPr="00244A95">
        <w:rPr>
          <w:lang w:val="en-US"/>
        </w:rPr>
        <w:t>“</w:t>
      </w:r>
      <w:r w:rsidRPr="00244A95">
        <w:rPr>
          <w:lang w:val="en-US"/>
        </w:rPr>
        <w:t>difficulty</w:t>
      </w:r>
      <w:r w:rsidR="00A846D6" w:rsidRPr="00244A95">
        <w:rPr>
          <w:lang w:val="en-US"/>
        </w:rPr>
        <w:t>”</w:t>
      </w:r>
      <w:r w:rsidRPr="00244A95">
        <w:rPr>
          <w:lang w:val="en-US"/>
        </w:rPr>
        <w:t xml:space="preserve"> that necessitate</w:t>
      </w:r>
      <w:r w:rsidR="006917EF" w:rsidRPr="00244A95">
        <w:rPr>
          <w:lang w:val="en-US"/>
        </w:rPr>
        <w:t>d</w:t>
      </w:r>
      <w:r w:rsidRPr="00244A95">
        <w:rPr>
          <w:lang w:val="en-US"/>
        </w:rPr>
        <w:t xml:space="preserve"> the urgent establishment of a constitutional court. In view of the developments I described above</w:t>
      </w:r>
      <w:r w:rsidR="007B43F2">
        <w:rPr>
          <w:lang w:val="en-US"/>
        </w:rPr>
        <w:t>,</w:t>
      </w:r>
      <w:r w:rsidRPr="00244A95">
        <w:rPr>
          <w:lang w:val="en-US"/>
        </w:rPr>
        <w:t xml:space="preserve"> it seems that the </w:t>
      </w:r>
      <w:r w:rsidR="006917EF" w:rsidRPr="00244A95">
        <w:rPr>
          <w:lang w:val="en-US"/>
        </w:rPr>
        <w:t xml:space="preserve">excessive </w:t>
      </w:r>
      <w:r w:rsidRPr="00244A95">
        <w:rPr>
          <w:lang w:val="en-US"/>
        </w:rPr>
        <w:t xml:space="preserve">independence of the </w:t>
      </w:r>
      <w:r w:rsidR="006917EF" w:rsidRPr="00244A95">
        <w:rPr>
          <w:lang w:val="en-US"/>
        </w:rPr>
        <w:t>C</w:t>
      </w:r>
      <w:r w:rsidRPr="00244A95">
        <w:rPr>
          <w:lang w:val="en-US"/>
        </w:rPr>
        <w:t>ourt</w:t>
      </w:r>
      <w:r w:rsidR="00E31728" w:rsidRPr="00244A95">
        <w:rPr>
          <w:lang w:val="en-US"/>
        </w:rPr>
        <w:t>,</w:t>
      </w:r>
      <w:r w:rsidRPr="00244A95">
        <w:rPr>
          <w:lang w:val="en-US"/>
        </w:rPr>
        <w:t xml:space="preserve"> and the content of its recent decisions</w:t>
      </w:r>
      <w:r w:rsidR="00E31728" w:rsidRPr="00244A95">
        <w:rPr>
          <w:lang w:val="en-US"/>
        </w:rPr>
        <w:t>,</w:t>
      </w:r>
      <w:r w:rsidRPr="00244A95">
        <w:rPr>
          <w:lang w:val="en-US"/>
        </w:rPr>
        <w:t xml:space="preserve"> are what led to the establishment of the Constitutional Court.</w:t>
      </w:r>
    </w:p>
    <w:p w14:paraId="18F09807" w14:textId="2A6C824A" w:rsidR="00CD4932" w:rsidRPr="00244A95" w:rsidRDefault="00CD4932" w:rsidP="00120FA9">
      <w:pPr>
        <w:spacing w:line="360" w:lineRule="auto"/>
        <w:jc w:val="both"/>
        <w:rPr>
          <w:lang w:val="en-US"/>
        </w:rPr>
      </w:pPr>
      <w:r w:rsidRPr="00244A95">
        <w:rPr>
          <w:lang w:val="en-US"/>
        </w:rPr>
        <w:t>Second</w:t>
      </w:r>
      <w:r w:rsidR="001C3A0B" w:rsidRPr="00244A95">
        <w:rPr>
          <w:lang w:val="en-US"/>
        </w:rPr>
        <w:t>ly</w:t>
      </w:r>
      <w:r w:rsidRPr="00244A95">
        <w:rPr>
          <w:lang w:val="en-US"/>
        </w:rPr>
        <w:t xml:space="preserve">, there is indication that the Supreme Judicial Council and its </w:t>
      </w:r>
      <w:r w:rsidR="001C3A0B" w:rsidRPr="00244A95">
        <w:rPr>
          <w:lang w:val="en-US"/>
        </w:rPr>
        <w:t>C</w:t>
      </w:r>
      <w:r w:rsidRPr="00244A95">
        <w:rPr>
          <w:lang w:val="en-US"/>
        </w:rPr>
        <w:t>hairperson anticipated the establishment of the Constitutional Court</w:t>
      </w:r>
      <w:r w:rsidR="001C3A0B" w:rsidRPr="00244A95">
        <w:rPr>
          <w:lang w:val="en-US"/>
        </w:rPr>
        <w:t>,</w:t>
      </w:r>
      <w:r w:rsidRPr="00244A95">
        <w:rPr>
          <w:lang w:val="en-US"/>
        </w:rPr>
        <w:t xml:space="preserve"> and may even have opposed it. In the circumstances on the eve of </w:t>
      </w:r>
      <w:r w:rsidR="007B43F2">
        <w:rPr>
          <w:lang w:val="en-US"/>
        </w:rPr>
        <w:t>the new court’</w:t>
      </w:r>
      <w:r w:rsidR="007B43F2">
        <w:rPr>
          <w:lang w:val="en-US"/>
        </w:rPr>
        <w:t>s</w:t>
      </w:r>
      <w:r w:rsidRPr="00244A95">
        <w:rPr>
          <w:lang w:val="en-US"/>
        </w:rPr>
        <w:t xml:space="preserve"> establishment, it is unlikely </w:t>
      </w:r>
      <w:r w:rsidR="001C3A0B" w:rsidRPr="00244A95">
        <w:rPr>
          <w:lang w:val="en-US"/>
        </w:rPr>
        <w:t xml:space="preserve">that </w:t>
      </w:r>
      <w:r w:rsidRPr="00244A95">
        <w:rPr>
          <w:lang w:val="en-US"/>
        </w:rPr>
        <w:t xml:space="preserve">the Supreme Court and the Supreme Judicial Council </w:t>
      </w:r>
      <w:r w:rsidR="001C3A0B" w:rsidRPr="00244A95">
        <w:rPr>
          <w:lang w:val="en-US"/>
        </w:rPr>
        <w:t xml:space="preserve">under </w:t>
      </w:r>
      <w:r w:rsidR="00E31728" w:rsidRPr="00244A95">
        <w:rPr>
          <w:lang w:val="en-US"/>
        </w:rPr>
        <w:t xml:space="preserve">Chief Justice </w:t>
      </w:r>
      <w:r w:rsidR="000F1790" w:rsidRPr="00244A95">
        <w:rPr>
          <w:lang w:val="en-US"/>
        </w:rPr>
        <w:t>Sarsour</w:t>
      </w:r>
      <w:r w:rsidR="001C3A0B" w:rsidRPr="00244A95">
        <w:rPr>
          <w:lang w:val="en-US"/>
        </w:rPr>
        <w:t xml:space="preserve"> </w:t>
      </w:r>
      <w:r w:rsidR="00E31728" w:rsidRPr="00244A95">
        <w:rPr>
          <w:lang w:val="en-US"/>
        </w:rPr>
        <w:t xml:space="preserve">would have </w:t>
      </w:r>
      <w:r w:rsidRPr="00244A95">
        <w:rPr>
          <w:lang w:val="en-US"/>
        </w:rPr>
        <w:t>voluntarily part</w:t>
      </w:r>
      <w:r w:rsidR="00E31728" w:rsidRPr="00244A95">
        <w:rPr>
          <w:lang w:val="en-US"/>
        </w:rPr>
        <w:t>ed</w:t>
      </w:r>
      <w:r w:rsidRPr="00244A95">
        <w:rPr>
          <w:lang w:val="en-US"/>
        </w:rPr>
        <w:t xml:space="preserve"> with their judicial authority</w:t>
      </w:r>
      <w:r w:rsidR="001C3A0B" w:rsidRPr="00244A95">
        <w:rPr>
          <w:lang w:val="en-US"/>
        </w:rPr>
        <w:t xml:space="preserve">, </w:t>
      </w:r>
      <w:r w:rsidRPr="00244A95">
        <w:rPr>
          <w:lang w:val="en-US"/>
        </w:rPr>
        <w:t xml:space="preserve">and it seems more likely to me that </w:t>
      </w:r>
      <w:r w:rsidR="00E31728" w:rsidRPr="00244A95">
        <w:rPr>
          <w:lang w:val="en-US"/>
        </w:rPr>
        <w:t xml:space="preserve">they </w:t>
      </w:r>
      <w:r w:rsidR="001C3A0B" w:rsidRPr="00244A95">
        <w:rPr>
          <w:lang w:val="en-US"/>
        </w:rPr>
        <w:t xml:space="preserve">were disturbed by </w:t>
      </w:r>
      <w:r w:rsidRPr="00244A95">
        <w:rPr>
          <w:lang w:val="en-US"/>
        </w:rPr>
        <w:t>the process of establishing a constitutional court. I found a</w:t>
      </w:r>
      <w:r w:rsidR="001C3A0B" w:rsidRPr="00244A95">
        <w:rPr>
          <w:lang w:val="en-US"/>
        </w:rPr>
        <w:t>n</w:t>
      </w:r>
      <w:r w:rsidRPr="00244A95">
        <w:rPr>
          <w:lang w:val="en-US"/>
        </w:rPr>
        <w:t xml:space="preserve"> </w:t>
      </w:r>
      <w:r w:rsidR="001C3A0B" w:rsidRPr="00244A95">
        <w:rPr>
          <w:lang w:val="en-US"/>
        </w:rPr>
        <w:t xml:space="preserve">allusion to </w:t>
      </w:r>
      <w:r w:rsidRPr="00244A95">
        <w:rPr>
          <w:lang w:val="en-US"/>
        </w:rPr>
        <w:t xml:space="preserve">this in the unusual and systematic process of publishing constitutional decisions </w:t>
      </w:r>
      <w:r w:rsidR="001C3A0B" w:rsidRPr="00244A95">
        <w:rPr>
          <w:lang w:val="en-US"/>
        </w:rPr>
        <w:t xml:space="preserve">by </w:t>
      </w:r>
      <w:r w:rsidRPr="00244A95">
        <w:rPr>
          <w:lang w:val="en-US"/>
        </w:rPr>
        <w:t>the Supreme Court in the years 2005</w:t>
      </w:r>
      <w:r w:rsidR="007B43F2">
        <w:rPr>
          <w:lang w:val="en-US"/>
        </w:rPr>
        <w:t>–</w:t>
      </w:r>
      <w:r w:rsidRPr="00244A95">
        <w:rPr>
          <w:lang w:val="en-US"/>
        </w:rPr>
        <w:t xml:space="preserve">2015, which began shortly after </w:t>
      </w:r>
      <w:r w:rsidR="001C3A0B" w:rsidRPr="00244A95">
        <w:rPr>
          <w:lang w:val="en-US"/>
        </w:rPr>
        <w:t xml:space="preserve">Justice </w:t>
      </w:r>
      <w:r w:rsidR="000F1790" w:rsidRPr="00244A95">
        <w:rPr>
          <w:lang w:val="en-US"/>
        </w:rPr>
        <w:t>Sarsour</w:t>
      </w:r>
      <w:r w:rsidR="001C3A0B" w:rsidRPr="00244A95">
        <w:rPr>
          <w:lang w:val="en-US"/>
        </w:rPr>
        <w:t xml:space="preserve">’s </w:t>
      </w:r>
      <w:r w:rsidRPr="00244A95">
        <w:rPr>
          <w:lang w:val="en-US"/>
        </w:rPr>
        <w:t xml:space="preserve">inauguration. Until then, only </w:t>
      </w:r>
      <w:r w:rsidR="001C3A0B" w:rsidRPr="00244A95">
        <w:rPr>
          <w:lang w:val="en-US"/>
        </w:rPr>
        <w:t xml:space="preserve">very </w:t>
      </w:r>
      <w:r w:rsidRPr="00244A95">
        <w:rPr>
          <w:lang w:val="en-US"/>
        </w:rPr>
        <w:t xml:space="preserve">few Supreme Court rulings </w:t>
      </w:r>
      <w:r w:rsidR="001C3A0B" w:rsidRPr="00244A95">
        <w:rPr>
          <w:lang w:val="en-US"/>
        </w:rPr>
        <w:t xml:space="preserve">had </w:t>
      </w:r>
      <w:r w:rsidRPr="00244A95">
        <w:rPr>
          <w:lang w:val="en-US"/>
        </w:rPr>
        <w:t xml:space="preserve">occasionally been published in </w:t>
      </w:r>
      <w:r w:rsidR="001C3A0B" w:rsidRPr="00244A95">
        <w:rPr>
          <w:lang w:val="en-US"/>
        </w:rPr>
        <w:t xml:space="preserve">the </w:t>
      </w:r>
      <w:r w:rsidRPr="00244A95">
        <w:rPr>
          <w:lang w:val="en-US"/>
        </w:rPr>
        <w:t xml:space="preserve">Palestinian </w:t>
      </w:r>
      <w:r w:rsidR="001C3A0B" w:rsidRPr="00244A95">
        <w:rPr>
          <w:lang w:val="en-US"/>
        </w:rPr>
        <w:t>Official Gazette</w:t>
      </w:r>
      <w:r w:rsidRPr="00244A95">
        <w:rPr>
          <w:lang w:val="en-US"/>
        </w:rPr>
        <w:t xml:space="preserve">. </w:t>
      </w:r>
      <w:r w:rsidR="001C3A0B" w:rsidRPr="00244A95">
        <w:rPr>
          <w:lang w:val="en-US"/>
        </w:rPr>
        <w:t xml:space="preserve">Yet, </w:t>
      </w:r>
      <w:r w:rsidRPr="00244A95">
        <w:rPr>
          <w:lang w:val="en-US"/>
        </w:rPr>
        <w:t xml:space="preserve">from the end of December 2015, within four months, </w:t>
      </w:r>
      <w:r w:rsidR="00232B07" w:rsidRPr="00244A95">
        <w:rPr>
          <w:lang w:val="en-US"/>
        </w:rPr>
        <w:t>twenty-six</w:t>
      </w:r>
      <w:r w:rsidRPr="00244A95">
        <w:rPr>
          <w:lang w:val="en-US"/>
        </w:rPr>
        <w:t xml:space="preserve"> judgments were published, </w:t>
      </w:r>
      <w:r w:rsidR="002244E5" w:rsidRPr="00244A95">
        <w:rPr>
          <w:lang w:val="en-US"/>
        </w:rPr>
        <w:t>en</w:t>
      </w:r>
      <w:r w:rsidRPr="00244A95">
        <w:rPr>
          <w:lang w:val="en-US"/>
        </w:rPr>
        <w:t>title</w:t>
      </w:r>
      <w:r w:rsidR="002244E5" w:rsidRPr="00244A95">
        <w:rPr>
          <w:lang w:val="en-US"/>
        </w:rPr>
        <w:t>d</w:t>
      </w:r>
      <w:r w:rsidRPr="00244A95">
        <w:rPr>
          <w:lang w:val="en-US"/>
        </w:rPr>
        <w:t xml:space="preserve"> </w:t>
      </w:r>
      <w:r w:rsidR="00A846D6" w:rsidRPr="00244A95">
        <w:rPr>
          <w:lang w:val="en-US"/>
        </w:rPr>
        <w:t>“</w:t>
      </w:r>
      <w:r w:rsidRPr="00244A95">
        <w:rPr>
          <w:lang w:val="en-US"/>
        </w:rPr>
        <w:t xml:space="preserve">Decisions </w:t>
      </w:r>
      <w:r w:rsidR="002244E5" w:rsidRPr="00244A95">
        <w:rPr>
          <w:lang w:val="en-US"/>
        </w:rPr>
        <w:t>I</w:t>
      </w:r>
      <w:r w:rsidRPr="00244A95">
        <w:rPr>
          <w:lang w:val="en-US"/>
        </w:rPr>
        <w:t>ssued by the Supreme Constitutional Court</w:t>
      </w:r>
      <w:r w:rsidR="00A846D6" w:rsidRPr="00244A95">
        <w:rPr>
          <w:lang w:val="en-US"/>
        </w:rPr>
        <w:t>”</w:t>
      </w:r>
      <w:r w:rsidRPr="00244A95">
        <w:rPr>
          <w:lang w:val="en-US"/>
        </w:rPr>
        <w:t xml:space="preserve"> (</w:t>
      </w:r>
      <w:r w:rsidRPr="00244A95">
        <w:rPr>
          <w:rFonts w:cs="Arial"/>
          <w:rtl/>
          <w:lang w:val="en-US" w:bidi="ar-SA"/>
        </w:rPr>
        <w:t>قرارات صادرة عن المحكمة الدستورية العليا</w:t>
      </w:r>
      <w:r w:rsidRPr="00244A95">
        <w:rPr>
          <w:lang w:val="en-US"/>
        </w:rPr>
        <w:t>), but in practice</w:t>
      </w:r>
      <w:r w:rsidR="002244E5" w:rsidRPr="00244A95">
        <w:rPr>
          <w:lang w:val="en-US"/>
        </w:rPr>
        <w:t>,</w:t>
      </w:r>
      <w:r w:rsidRPr="00244A95">
        <w:rPr>
          <w:lang w:val="en-US"/>
        </w:rPr>
        <w:t xml:space="preserve"> these were decisions </w:t>
      </w:r>
      <w:r w:rsidR="002244E5" w:rsidRPr="00244A95">
        <w:rPr>
          <w:lang w:val="en-US"/>
        </w:rPr>
        <w:t xml:space="preserve">by </w:t>
      </w:r>
      <w:r w:rsidRPr="00244A95">
        <w:rPr>
          <w:lang w:val="en-US"/>
        </w:rPr>
        <w:t xml:space="preserve">the Supreme Court </w:t>
      </w:r>
      <w:r w:rsidR="002244E5" w:rsidRPr="00244A95">
        <w:rPr>
          <w:lang w:val="en-US"/>
        </w:rPr>
        <w:t>acting as a constitutional court</w:t>
      </w:r>
      <w:r w:rsidRPr="00244A95">
        <w:rPr>
          <w:lang w:val="en-US"/>
        </w:rPr>
        <w:t xml:space="preserve">. The accelerated </w:t>
      </w:r>
      <w:r w:rsidR="002244E5" w:rsidRPr="00244A95">
        <w:rPr>
          <w:lang w:val="en-US"/>
        </w:rPr>
        <w:t xml:space="preserve">process of </w:t>
      </w:r>
      <w:r w:rsidRPr="00244A95">
        <w:rPr>
          <w:lang w:val="en-US"/>
        </w:rPr>
        <w:t xml:space="preserve">publication began on </w:t>
      </w:r>
      <w:r w:rsidR="002244E5" w:rsidRPr="00244A95">
        <w:rPr>
          <w:lang w:val="en-US"/>
        </w:rPr>
        <w:t xml:space="preserve">December </w:t>
      </w:r>
      <w:r w:rsidRPr="00244A95">
        <w:rPr>
          <w:lang w:val="en-US"/>
        </w:rPr>
        <w:t>27</w:t>
      </w:r>
      <w:r w:rsidR="002244E5" w:rsidRPr="00244A95">
        <w:rPr>
          <w:lang w:val="en-US"/>
        </w:rPr>
        <w:t xml:space="preserve">, </w:t>
      </w:r>
      <w:r w:rsidRPr="00244A95">
        <w:rPr>
          <w:lang w:val="en-US"/>
        </w:rPr>
        <w:t xml:space="preserve">2015, shortly before </w:t>
      </w:r>
      <w:r w:rsidR="000F1790" w:rsidRPr="00244A95">
        <w:rPr>
          <w:lang w:val="en-US"/>
        </w:rPr>
        <w:t>Sarsour</w:t>
      </w:r>
      <w:r w:rsidR="002244E5" w:rsidRPr="00244A95">
        <w:rPr>
          <w:lang w:val="en-US"/>
        </w:rPr>
        <w:t xml:space="preserve">’s </w:t>
      </w:r>
      <w:r w:rsidRPr="00244A95">
        <w:rPr>
          <w:lang w:val="en-US"/>
        </w:rPr>
        <w:t xml:space="preserve">appointment as </w:t>
      </w:r>
      <w:r w:rsidR="00E31728" w:rsidRPr="00244A95">
        <w:rPr>
          <w:lang w:val="en-US"/>
        </w:rPr>
        <w:t xml:space="preserve">Chief Justice </w:t>
      </w:r>
      <w:r w:rsidR="00E31728" w:rsidRPr="00244A95">
        <w:rPr>
          <w:lang w:val="en-US"/>
        </w:rPr>
        <w:lastRenderedPageBreak/>
        <w:t xml:space="preserve">following </w:t>
      </w:r>
      <w:r w:rsidRPr="00244A95">
        <w:rPr>
          <w:lang w:val="en-US"/>
        </w:rPr>
        <w:t xml:space="preserve">the </w:t>
      </w:r>
      <w:r w:rsidR="002244E5" w:rsidRPr="00244A95">
        <w:rPr>
          <w:lang w:val="en-US"/>
        </w:rPr>
        <w:t xml:space="preserve">judgment </w:t>
      </w:r>
      <w:r w:rsidR="00E31728" w:rsidRPr="00244A95">
        <w:rPr>
          <w:lang w:val="en-US"/>
        </w:rPr>
        <w:t xml:space="preserve">to annul </w:t>
      </w:r>
      <w:r w:rsidR="002244E5" w:rsidRPr="00244A95">
        <w:rPr>
          <w:lang w:val="en-US"/>
        </w:rPr>
        <w:t xml:space="preserve">Ali Mhanna’s </w:t>
      </w:r>
      <w:r w:rsidRPr="00244A95">
        <w:rPr>
          <w:lang w:val="en-US"/>
        </w:rPr>
        <w:t>appointment, and ended with the establishment of the Constitutional Court in April 2016.</w:t>
      </w:r>
      <w:r w:rsidR="002244E5" w:rsidRPr="00244A95">
        <w:rPr>
          <w:rStyle w:val="FootnoteReference"/>
          <w:lang w:val="en-US"/>
        </w:rPr>
        <w:footnoteReference w:id="113"/>
      </w:r>
      <w:r w:rsidRPr="00244A95">
        <w:rPr>
          <w:lang w:val="en-US"/>
        </w:rPr>
        <w:t xml:space="preserve"> Among the </w:t>
      </w:r>
      <w:r w:rsidR="002244E5" w:rsidRPr="00244A95">
        <w:rPr>
          <w:lang w:val="en-US"/>
        </w:rPr>
        <w:t xml:space="preserve">judgments </w:t>
      </w:r>
      <w:r w:rsidRPr="00244A95">
        <w:rPr>
          <w:lang w:val="en-US"/>
        </w:rPr>
        <w:t xml:space="preserve">thus published </w:t>
      </w:r>
      <w:r w:rsidR="002244E5" w:rsidRPr="00244A95">
        <w:rPr>
          <w:lang w:val="en-US"/>
        </w:rPr>
        <w:t>–</w:t>
      </w:r>
      <w:r w:rsidRPr="00244A95">
        <w:rPr>
          <w:lang w:val="en-US"/>
        </w:rPr>
        <w:t xml:space="preserve"> the </w:t>
      </w:r>
      <w:r w:rsidR="007B43F2">
        <w:rPr>
          <w:lang w:val="en-US"/>
        </w:rPr>
        <w:t>d</w:t>
      </w:r>
      <w:r w:rsidRPr="00244A95">
        <w:rPr>
          <w:lang w:val="en-US"/>
        </w:rPr>
        <w:t xml:space="preserve">ecision </w:t>
      </w:r>
      <w:r w:rsidR="002244E5" w:rsidRPr="00244A95">
        <w:rPr>
          <w:lang w:val="en-US"/>
        </w:rPr>
        <w:t xml:space="preserve">that legalized the legislation of the Constitutional Court Law by a Legislative </w:t>
      </w:r>
      <w:r w:rsidR="008C53E1" w:rsidRPr="00244A95">
        <w:rPr>
          <w:lang w:val="en-US"/>
        </w:rPr>
        <w:t xml:space="preserve">Council </w:t>
      </w:r>
      <w:r w:rsidR="002244E5" w:rsidRPr="00244A95">
        <w:rPr>
          <w:lang w:val="en-US"/>
        </w:rPr>
        <w:t xml:space="preserve">whose term </w:t>
      </w:r>
      <w:r w:rsidRPr="00244A95">
        <w:rPr>
          <w:lang w:val="en-US"/>
        </w:rPr>
        <w:t>ha</w:t>
      </w:r>
      <w:r w:rsidR="002244E5" w:rsidRPr="00244A95">
        <w:rPr>
          <w:lang w:val="en-US"/>
        </w:rPr>
        <w:t>d</w:t>
      </w:r>
      <w:r w:rsidRPr="00244A95">
        <w:rPr>
          <w:lang w:val="en-US"/>
        </w:rPr>
        <w:t xml:space="preserve"> ended,</w:t>
      </w:r>
      <w:r w:rsidR="002244E5" w:rsidRPr="00244A95">
        <w:rPr>
          <w:rStyle w:val="FootnoteReference"/>
          <w:lang w:val="en-US"/>
        </w:rPr>
        <w:footnoteReference w:id="114"/>
      </w:r>
      <w:r w:rsidRPr="00244A95">
        <w:rPr>
          <w:lang w:val="en-US"/>
        </w:rPr>
        <w:t xml:space="preserve"> </w:t>
      </w:r>
      <w:r w:rsidR="002244E5" w:rsidRPr="00244A95">
        <w:rPr>
          <w:lang w:val="en-US"/>
        </w:rPr>
        <w:t>decisions upholding</w:t>
      </w:r>
      <w:r w:rsidRPr="00244A95">
        <w:rPr>
          <w:lang w:val="en-US"/>
        </w:rPr>
        <w:t xml:space="preserve"> the </w:t>
      </w:r>
      <w:r w:rsidR="008C53E1" w:rsidRPr="00244A95">
        <w:rPr>
          <w:lang w:val="en-US"/>
        </w:rPr>
        <w:t>p</w:t>
      </w:r>
      <w:r w:rsidRPr="00244A95">
        <w:rPr>
          <w:lang w:val="en-US"/>
        </w:rPr>
        <w:t>resident</w:t>
      </w:r>
      <w:r w:rsidR="00A846D6" w:rsidRPr="00244A95">
        <w:rPr>
          <w:lang w:val="en-US"/>
        </w:rPr>
        <w:t>’</w:t>
      </w:r>
      <w:r w:rsidRPr="00244A95">
        <w:rPr>
          <w:lang w:val="en-US"/>
        </w:rPr>
        <w:t xml:space="preserve">s </w:t>
      </w:r>
      <w:r w:rsidR="002244E5" w:rsidRPr="00244A95">
        <w:rPr>
          <w:lang w:val="en-US"/>
        </w:rPr>
        <w:t xml:space="preserve">power to </w:t>
      </w:r>
      <w:r w:rsidRPr="00244A95">
        <w:rPr>
          <w:lang w:val="en-US"/>
        </w:rPr>
        <w:t>legislat</w:t>
      </w:r>
      <w:r w:rsidR="002244E5" w:rsidRPr="00244A95">
        <w:rPr>
          <w:lang w:val="en-US"/>
        </w:rPr>
        <w:t>e</w:t>
      </w:r>
      <w:r w:rsidRPr="00244A95">
        <w:rPr>
          <w:lang w:val="en-US"/>
        </w:rPr>
        <w:t>,</w:t>
      </w:r>
      <w:r w:rsidR="002244E5" w:rsidRPr="00244A95">
        <w:rPr>
          <w:rStyle w:val="FootnoteReference"/>
          <w:lang w:val="en-US"/>
        </w:rPr>
        <w:footnoteReference w:id="115"/>
      </w:r>
      <w:r w:rsidRPr="00244A95">
        <w:rPr>
          <w:lang w:val="en-US"/>
        </w:rPr>
        <w:t xml:space="preserve"> and </w:t>
      </w:r>
      <w:r w:rsidR="002244E5" w:rsidRPr="00244A95">
        <w:rPr>
          <w:lang w:val="en-US"/>
        </w:rPr>
        <w:t xml:space="preserve">a decision </w:t>
      </w:r>
      <w:r w:rsidRPr="00244A95">
        <w:rPr>
          <w:lang w:val="en-US"/>
        </w:rPr>
        <w:t xml:space="preserve">that </w:t>
      </w:r>
      <w:r w:rsidR="002244E5" w:rsidRPr="00244A95">
        <w:rPr>
          <w:lang w:val="en-US"/>
        </w:rPr>
        <w:t xml:space="preserve">revoked </w:t>
      </w:r>
      <w:r w:rsidRPr="00244A95">
        <w:rPr>
          <w:lang w:val="en-US"/>
        </w:rPr>
        <w:t>the immunity of MP Dahlan.</w:t>
      </w:r>
      <w:r w:rsidR="002244E5" w:rsidRPr="00244A95">
        <w:rPr>
          <w:rStyle w:val="FootnoteReference"/>
          <w:lang w:val="en-US"/>
        </w:rPr>
        <w:footnoteReference w:id="116"/>
      </w:r>
      <w:r w:rsidRPr="00244A95">
        <w:rPr>
          <w:lang w:val="en-US"/>
        </w:rPr>
        <w:t xml:space="preserve"> The timing of the publication</w:t>
      </w:r>
      <w:r w:rsidR="008C53E1" w:rsidRPr="00244A95">
        <w:rPr>
          <w:lang w:val="en-US"/>
        </w:rPr>
        <w:t>,</w:t>
      </w:r>
      <w:r w:rsidRPr="00244A95">
        <w:rPr>
          <w:lang w:val="en-US"/>
        </w:rPr>
        <w:t xml:space="preserve"> near the establishment of the Constitutional Court</w:t>
      </w:r>
      <w:r w:rsidR="002244E5" w:rsidRPr="00244A95">
        <w:rPr>
          <w:lang w:val="en-US"/>
        </w:rPr>
        <w:t>,</w:t>
      </w:r>
      <w:r w:rsidRPr="00244A95">
        <w:rPr>
          <w:lang w:val="en-US"/>
        </w:rPr>
        <w:t xml:space="preserve"> and the content</w:t>
      </w:r>
      <w:r w:rsidR="002244E5" w:rsidRPr="00244A95">
        <w:rPr>
          <w:lang w:val="en-US"/>
        </w:rPr>
        <w:t>s</w:t>
      </w:r>
      <w:r w:rsidRPr="00244A95">
        <w:rPr>
          <w:lang w:val="en-US"/>
        </w:rPr>
        <w:t xml:space="preserve"> of the judgments selected for publication</w:t>
      </w:r>
      <w:r w:rsidR="002244E5" w:rsidRPr="00244A95">
        <w:rPr>
          <w:lang w:val="en-US"/>
        </w:rPr>
        <w:t>,</w:t>
      </w:r>
      <w:r w:rsidRPr="00244A95">
        <w:rPr>
          <w:lang w:val="en-US"/>
        </w:rPr>
        <w:t xml:space="preserve"> indicate that the editor who chose the timing and content sought to illustrate to those who intend</w:t>
      </w:r>
      <w:r w:rsidR="0028455B" w:rsidRPr="00244A95">
        <w:rPr>
          <w:lang w:val="en-US"/>
        </w:rPr>
        <w:t>ed</w:t>
      </w:r>
      <w:r w:rsidRPr="00244A95">
        <w:rPr>
          <w:lang w:val="en-US"/>
        </w:rPr>
        <w:t xml:space="preserve"> to establish a constitutional court the important work the Supreme Court </w:t>
      </w:r>
      <w:r w:rsidR="0028455B" w:rsidRPr="00244A95">
        <w:rPr>
          <w:lang w:val="en-US"/>
        </w:rPr>
        <w:t>was doing as an Acting Constitutional Court</w:t>
      </w:r>
      <w:r w:rsidRPr="00244A95">
        <w:rPr>
          <w:lang w:val="en-US"/>
        </w:rPr>
        <w:t xml:space="preserve">. It is likely that the person responsible for the content and timing was </w:t>
      </w:r>
      <w:r w:rsidR="008C53E1" w:rsidRPr="00244A95">
        <w:rPr>
          <w:lang w:val="en-US"/>
        </w:rPr>
        <w:t xml:space="preserve">Chief Justice </w:t>
      </w:r>
      <w:r w:rsidR="000F1790" w:rsidRPr="00244A95">
        <w:rPr>
          <w:lang w:val="en-US"/>
        </w:rPr>
        <w:t>Sarsour</w:t>
      </w:r>
      <w:r w:rsidRPr="00244A95">
        <w:rPr>
          <w:lang w:val="en-US"/>
        </w:rPr>
        <w:t xml:space="preserve">, possibly with the support of the Supreme Judicial Council, </w:t>
      </w:r>
      <w:r w:rsidR="008C53E1" w:rsidRPr="00244A95">
        <w:rPr>
          <w:lang w:val="en-US"/>
        </w:rPr>
        <w:t xml:space="preserve">who in this way </w:t>
      </w:r>
      <w:r w:rsidRPr="00244A95">
        <w:rPr>
          <w:lang w:val="en-US"/>
        </w:rPr>
        <w:t>sought to convince President Abbas</w:t>
      </w:r>
      <w:r w:rsidR="0028455B" w:rsidRPr="00244A95">
        <w:rPr>
          <w:lang w:val="en-US"/>
        </w:rPr>
        <w:t>,</w:t>
      </w:r>
      <w:r w:rsidRPr="00244A95">
        <w:rPr>
          <w:lang w:val="en-US"/>
        </w:rPr>
        <w:t xml:space="preserve"> or </w:t>
      </w:r>
      <w:r w:rsidR="008C53E1" w:rsidRPr="00244A95">
        <w:rPr>
          <w:lang w:val="en-US"/>
        </w:rPr>
        <w:t xml:space="preserve">other </w:t>
      </w:r>
      <w:r w:rsidRPr="00244A95">
        <w:rPr>
          <w:lang w:val="en-US"/>
        </w:rPr>
        <w:t xml:space="preserve">supporters of the </w:t>
      </w:r>
      <w:r w:rsidR="0028455B" w:rsidRPr="00244A95">
        <w:rPr>
          <w:lang w:val="en-US"/>
        </w:rPr>
        <w:t xml:space="preserve">establishment of a </w:t>
      </w:r>
      <w:r w:rsidRPr="00244A95">
        <w:rPr>
          <w:lang w:val="en-US"/>
        </w:rPr>
        <w:t>constitutional court</w:t>
      </w:r>
      <w:r w:rsidR="0028455B" w:rsidRPr="00244A95">
        <w:rPr>
          <w:lang w:val="en-US"/>
        </w:rPr>
        <w:t>,</w:t>
      </w:r>
      <w:r w:rsidRPr="00244A95">
        <w:rPr>
          <w:lang w:val="en-US"/>
        </w:rPr>
        <w:t xml:space="preserve"> that there </w:t>
      </w:r>
      <w:r w:rsidR="007B43F2">
        <w:rPr>
          <w:lang w:val="en-US"/>
        </w:rPr>
        <w:t>was</w:t>
      </w:r>
      <w:r w:rsidRPr="00244A95">
        <w:rPr>
          <w:lang w:val="en-US"/>
        </w:rPr>
        <w:t xml:space="preserve"> no </w:t>
      </w:r>
      <w:r w:rsidR="0028455B" w:rsidRPr="00244A95">
        <w:rPr>
          <w:lang w:val="en-US"/>
        </w:rPr>
        <w:t xml:space="preserve">need </w:t>
      </w:r>
      <w:r w:rsidR="007B43F2">
        <w:rPr>
          <w:lang w:val="en-US"/>
        </w:rPr>
        <w:t>for this additional court, as</w:t>
      </w:r>
      <w:r w:rsidRPr="00244A95">
        <w:rPr>
          <w:lang w:val="en-US"/>
        </w:rPr>
        <w:t xml:space="preserve"> the Supreme Court ha</w:t>
      </w:r>
      <w:r w:rsidR="0028455B" w:rsidRPr="00244A95">
        <w:rPr>
          <w:lang w:val="en-US"/>
        </w:rPr>
        <w:t>d</w:t>
      </w:r>
      <w:r w:rsidRPr="00244A95">
        <w:rPr>
          <w:lang w:val="en-US"/>
        </w:rPr>
        <w:t xml:space="preserve"> a proven </w:t>
      </w:r>
      <w:r w:rsidR="0028455B" w:rsidRPr="00244A95">
        <w:rPr>
          <w:lang w:val="en-US"/>
        </w:rPr>
        <w:t xml:space="preserve">track </w:t>
      </w:r>
      <w:r w:rsidRPr="00244A95">
        <w:rPr>
          <w:lang w:val="en-US"/>
        </w:rPr>
        <w:t xml:space="preserve">record of constitutional decisions. It is </w:t>
      </w:r>
      <w:r w:rsidR="0028455B" w:rsidRPr="00244A95">
        <w:rPr>
          <w:lang w:val="en-US"/>
        </w:rPr>
        <w:t xml:space="preserve">further </w:t>
      </w:r>
      <w:r w:rsidRPr="00244A95">
        <w:rPr>
          <w:lang w:val="en-US"/>
        </w:rPr>
        <w:t xml:space="preserve">possible that the actual publication of the </w:t>
      </w:r>
      <w:r w:rsidR="0028455B" w:rsidRPr="00244A95">
        <w:rPr>
          <w:lang w:val="en-US"/>
        </w:rPr>
        <w:t xml:space="preserve">judgments </w:t>
      </w:r>
      <w:r w:rsidRPr="00244A95">
        <w:rPr>
          <w:lang w:val="en-US"/>
        </w:rPr>
        <w:t xml:space="preserve">was </w:t>
      </w:r>
      <w:r w:rsidR="0028455B" w:rsidRPr="00244A95">
        <w:rPr>
          <w:lang w:val="en-US"/>
        </w:rPr>
        <w:t xml:space="preserve">some type of expression of </w:t>
      </w:r>
      <w:r w:rsidRPr="00244A95">
        <w:rPr>
          <w:lang w:val="en-US"/>
        </w:rPr>
        <w:t xml:space="preserve">defiance </w:t>
      </w:r>
      <w:r w:rsidR="008C53E1" w:rsidRPr="00244A95">
        <w:rPr>
          <w:lang w:val="en-US"/>
        </w:rPr>
        <w:t xml:space="preserve">aimed at </w:t>
      </w:r>
      <w:r w:rsidRPr="00244A95">
        <w:rPr>
          <w:lang w:val="en-US"/>
        </w:rPr>
        <w:t xml:space="preserve">the </w:t>
      </w:r>
      <w:r w:rsidR="008C53E1" w:rsidRPr="00244A95">
        <w:rPr>
          <w:lang w:val="en-US"/>
        </w:rPr>
        <w:t>p</w:t>
      </w:r>
      <w:r w:rsidRPr="00244A95">
        <w:rPr>
          <w:lang w:val="en-US"/>
        </w:rPr>
        <w:t>resident</w:t>
      </w:r>
      <w:r w:rsidR="0028455B" w:rsidRPr="00244A95">
        <w:rPr>
          <w:lang w:val="en-US"/>
        </w:rPr>
        <w:t>,</w:t>
      </w:r>
      <w:r w:rsidRPr="00244A95">
        <w:rPr>
          <w:lang w:val="en-US"/>
        </w:rPr>
        <w:t xml:space="preserve"> and perhaps even hastened the process of establishing the Constitutional Court. </w:t>
      </w:r>
      <w:r w:rsidR="007B43F2">
        <w:rPr>
          <w:lang w:val="en-US"/>
        </w:rPr>
        <w:t>Regardless of the reason,</w:t>
      </w:r>
      <w:r w:rsidRPr="00244A95">
        <w:rPr>
          <w:lang w:val="en-US"/>
        </w:rPr>
        <w:t xml:space="preserve"> the publication of the decisions undermine</w:t>
      </w:r>
      <w:r w:rsidR="0028455B" w:rsidRPr="00244A95">
        <w:rPr>
          <w:lang w:val="en-US"/>
        </w:rPr>
        <w:t>d</w:t>
      </w:r>
      <w:r w:rsidRPr="00244A95">
        <w:rPr>
          <w:lang w:val="en-US"/>
        </w:rPr>
        <w:t xml:space="preserve"> Abbas</w:t>
      </w:r>
      <w:r w:rsidR="00A846D6" w:rsidRPr="00244A95">
        <w:rPr>
          <w:lang w:val="en-US"/>
        </w:rPr>
        <w:t>’</w:t>
      </w:r>
      <w:r w:rsidR="00F85D2C">
        <w:rPr>
          <w:lang w:val="en-US"/>
        </w:rPr>
        <w:t>s</w:t>
      </w:r>
      <w:r w:rsidRPr="00244A95">
        <w:rPr>
          <w:lang w:val="en-US"/>
        </w:rPr>
        <w:t xml:space="preserve"> argument that the Supreme Court ha</w:t>
      </w:r>
      <w:r w:rsidR="0028455B" w:rsidRPr="00244A95">
        <w:rPr>
          <w:lang w:val="en-US"/>
        </w:rPr>
        <w:t>d a</w:t>
      </w:r>
      <w:r w:rsidRPr="00244A95">
        <w:rPr>
          <w:lang w:val="en-US"/>
        </w:rPr>
        <w:t xml:space="preserve"> </w:t>
      </w:r>
      <w:r w:rsidR="00A846D6" w:rsidRPr="00244A95">
        <w:rPr>
          <w:lang w:val="en-US"/>
        </w:rPr>
        <w:t>“</w:t>
      </w:r>
      <w:r w:rsidRPr="00244A95">
        <w:rPr>
          <w:lang w:val="en-US"/>
        </w:rPr>
        <w:t>difficulty</w:t>
      </w:r>
      <w:r w:rsidR="00A846D6" w:rsidRPr="00244A95">
        <w:rPr>
          <w:lang w:val="en-US"/>
        </w:rPr>
        <w:t>”</w:t>
      </w:r>
      <w:r w:rsidRPr="00244A95">
        <w:rPr>
          <w:lang w:val="en-US"/>
        </w:rPr>
        <w:t xml:space="preserve"> in </w:t>
      </w:r>
      <w:r w:rsidR="0028455B" w:rsidRPr="00244A95">
        <w:rPr>
          <w:lang w:val="en-US"/>
        </w:rPr>
        <w:t xml:space="preserve">issuing </w:t>
      </w:r>
      <w:r w:rsidRPr="00244A95">
        <w:rPr>
          <w:lang w:val="en-US"/>
        </w:rPr>
        <w:t>constitutional decisions</w:t>
      </w:r>
      <w:r w:rsidR="0028455B" w:rsidRPr="00244A95">
        <w:rPr>
          <w:lang w:val="en-US"/>
        </w:rPr>
        <w:t>,</w:t>
      </w:r>
      <w:r w:rsidRPr="00244A95">
        <w:rPr>
          <w:lang w:val="en-US"/>
        </w:rPr>
        <w:t xml:space="preserve"> and reinforces the conclusion that </w:t>
      </w:r>
      <w:r w:rsidR="007B43F2">
        <w:rPr>
          <w:lang w:val="en-US"/>
        </w:rPr>
        <w:t>the new Constitutional Court’s</w:t>
      </w:r>
      <w:r w:rsidRPr="00244A95">
        <w:rPr>
          <w:lang w:val="en-US"/>
        </w:rPr>
        <w:t xml:space="preserve"> establishment was due to other motives</w:t>
      </w:r>
      <w:r w:rsidR="0028455B" w:rsidRPr="00244A95">
        <w:rPr>
          <w:lang w:val="en-US"/>
        </w:rPr>
        <w:t>,</w:t>
      </w:r>
      <w:r w:rsidRPr="00244A95">
        <w:rPr>
          <w:lang w:val="en-US"/>
        </w:rPr>
        <w:t xml:space="preserve"> or </w:t>
      </w:r>
      <w:r w:rsidR="007B43F2">
        <w:rPr>
          <w:lang w:val="en-US"/>
        </w:rPr>
        <w:t xml:space="preserve">to </w:t>
      </w:r>
      <w:r w:rsidRPr="00244A95">
        <w:rPr>
          <w:lang w:val="en-US"/>
        </w:rPr>
        <w:t>decisions</w:t>
      </w:r>
      <w:r w:rsidR="008C53E1" w:rsidRPr="00244A95">
        <w:rPr>
          <w:lang w:val="en-US"/>
        </w:rPr>
        <w:t xml:space="preserve"> </w:t>
      </w:r>
      <w:r w:rsidRPr="00244A95">
        <w:rPr>
          <w:lang w:val="en-US"/>
        </w:rPr>
        <w:t xml:space="preserve">Abbas </w:t>
      </w:r>
      <w:r w:rsidR="0028455B" w:rsidRPr="00244A95">
        <w:rPr>
          <w:lang w:val="en-US"/>
        </w:rPr>
        <w:t>found displeasing</w:t>
      </w:r>
      <w:r w:rsidRPr="00244A95">
        <w:rPr>
          <w:lang w:val="en-US"/>
        </w:rPr>
        <w:t>.</w:t>
      </w:r>
    </w:p>
    <w:p w14:paraId="77DB27C6" w14:textId="317AF447" w:rsidR="00CD4932" w:rsidRPr="00244A95" w:rsidRDefault="00CD4932" w:rsidP="00120FA9">
      <w:pPr>
        <w:spacing w:line="360" w:lineRule="auto"/>
        <w:jc w:val="both"/>
        <w:rPr>
          <w:lang w:val="en-US"/>
        </w:rPr>
      </w:pPr>
      <w:r w:rsidRPr="00244A95">
        <w:rPr>
          <w:lang w:val="en-US"/>
        </w:rPr>
        <w:t>Third</w:t>
      </w:r>
      <w:r w:rsidR="00A1330E" w:rsidRPr="00244A95">
        <w:rPr>
          <w:lang w:val="en-US"/>
        </w:rPr>
        <w:t>ly</w:t>
      </w:r>
      <w:r w:rsidRPr="00244A95">
        <w:rPr>
          <w:lang w:val="en-US"/>
        </w:rPr>
        <w:t xml:space="preserve">, the composition of the new Constitutional Court clearly indicates that President Abbas wanted to </w:t>
      </w:r>
      <w:r w:rsidR="008C53E1" w:rsidRPr="00244A95">
        <w:rPr>
          <w:lang w:val="en-US"/>
        </w:rPr>
        <w:t xml:space="preserve">staff </w:t>
      </w:r>
      <w:r w:rsidR="00A1330E" w:rsidRPr="00244A95">
        <w:rPr>
          <w:lang w:val="en-US"/>
        </w:rPr>
        <w:t xml:space="preserve">it with </w:t>
      </w:r>
      <w:r w:rsidRPr="00244A95">
        <w:rPr>
          <w:lang w:val="en-US"/>
        </w:rPr>
        <w:t xml:space="preserve">judges </w:t>
      </w:r>
      <w:r w:rsidR="008C53E1" w:rsidRPr="00244A95">
        <w:rPr>
          <w:lang w:val="en-US"/>
        </w:rPr>
        <w:t xml:space="preserve">who had </w:t>
      </w:r>
      <w:r w:rsidRPr="00244A95">
        <w:rPr>
          <w:lang w:val="en-US"/>
        </w:rPr>
        <w:t>no obligation to the judiciary</w:t>
      </w:r>
      <w:r w:rsidR="008C53E1" w:rsidRPr="00244A95">
        <w:rPr>
          <w:lang w:val="en-US"/>
        </w:rPr>
        <w:t xml:space="preserve"> in general</w:t>
      </w:r>
      <w:r w:rsidR="007B43F2">
        <w:rPr>
          <w:lang w:val="en-US"/>
        </w:rPr>
        <w:t>.</w:t>
      </w:r>
      <w:r w:rsidRPr="00244A95">
        <w:rPr>
          <w:lang w:val="en-US"/>
        </w:rPr>
        <w:t xml:space="preserve"> Of the nine judges (all </w:t>
      </w:r>
      <w:r w:rsidR="008C53E1" w:rsidRPr="00244A95">
        <w:rPr>
          <w:lang w:val="en-US"/>
        </w:rPr>
        <w:t xml:space="preserve">of whom were </w:t>
      </w:r>
      <w:r w:rsidRPr="00244A95">
        <w:rPr>
          <w:lang w:val="en-US"/>
        </w:rPr>
        <w:t>m</w:t>
      </w:r>
      <w:r w:rsidR="008C53E1" w:rsidRPr="00244A95">
        <w:rPr>
          <w:lang w:val="en-US"/>
        </w:rPr>
        <w:t>ale</w:t>
      </w:r>
      <w:r w:rsidRPr="00244A95">
        <w:rPr>
          <w:lang w:val="en-US"/>
        </w:rPr>
        <w:t xml:space="preserve">) appointed by Abbas in April 2016, four, including the </w:t>
      </w:r>
      <w:r w:rsidR="00A1330E" w:rsidRPr="00244A95">
        <w:rPr>
          <w:lang w:val="en-US"/>
        </w:rPr>
        <w:t>P</w:t>
      </w:r>
      <w:r w:rsidRPr="00244A95">
        <w:rPr>
          <w:lang w:val="en-US"/>
        </w:rPr>
        <w:t>resident,</w:t>
      </w:r>
      <w:r w:rsidR="00A1330E" w:rsidRPr="00244A95">
        <w:rPr>
          <w:rStyle w:val="FootnoteReference"/>
          <w:lang w:val="en-US"/>
        </w:rPr>
        <w:footnoteReference w:id="117"/>
      </w:r>
      <w:r w:rsidRPr="00244A95">
        <w:rPr>
          <w:lang w:val="en-US"/>
        </w:rPr>
        <w:t xml:space="preserve"> </w:t>
      </w:r>
      <w:r w:rsidR="007B43F2">
        <w:rPr>
          <w:lang w:val="en-US"/>
        </w:rPr>
        <w:t xml:space="preserve">had </w:t>
      </w:r>
      <w:r w:rsidRPr="00244A95">
        <w:rPr>
          <w:lang w:val="en-US"/>
        </w:rPr>
        <w:t xml:space="preserve">served </w:t>
      </w:r>
      <w:r w:rsidR="007B43F2" w:rsidRPr="00244A95">
        <w:rPr>
          <w:lang w:val="en-US"/>
        </w:rPr>
        <w:t xml:space="preserve">as academic professors </w:t>
      </w:r>
      <w:r w:rsidR="007B43F2">
        <w:rPr>
          <w:lang w:val="en-US"/>
        </w:rPr>
        <w:t>prior to</w:t>
      </w:r>
      <w:r w:rsidRPr="00244A95">
        <w:rPr>
          <w:lang w:val="en-US"/>
        </w:rPr>
        <w:t xml:space="preserve"> </w:t>
      </w:r>
      <w:r w:rsidR="00A1330E" w:rsidRPr="00244A95">
        <w:rPr>
          <w:lang w:val="en-US"/>
        </w:rPr>
        <w:t xml:space="preserve">their </w:t>
      </w:r>
      <w:r w:rsidRPr="00244A95">
        <w:rPr>
          <w:lang w:val="en-US"/>
        </w:rPr>
        <w:t>appointments, three were active lawyers</w:t>
      </w:r>
      <w:r w:rsidR="00A1330E" w:rsidRPr="00244A95">
        <w:rPr>
          <w:lang w:val="en-US"/>
        </w:rPr>
        <w:t>,</w:t>
      </w:r>
      <w:r w:rsidRPr="00244A95">
        <w:rPr>
          <w:lang w:val="en-US"/>
        </w:rPr>
        <w:t xml:space="preserve"> and only two, one of them the </w:t>
      </w:r>
      <w:r w:rsidR="000F38B6" w:rsidRPr="00244A95">
        <w:rPr>
          <w:lang w:val="en-US"/>
        </w:rPr>
        <w:t>Vice President</w:t>
      </w:r>
      <w:r w:rsidRPr="00244A95">
        <w:rPr>
          <w:lang w:val="en-US"/>
        </w:rPr>
        <w:t>,</w:t>
      </w:r>
      <w:r w:rsidR="00A1330E" w:rsidRPr="00244A95">
        <w:rPr>
          <w:rStyle w:val="FootnoteReference"/>
          <w:lang w:val="en-US"/>
        </w:rPr>
        <w:footnoteReference w:id="118"/>
      </w:r>
      <w:r w:rsidRPr="00244A95">
        <w:rPr>
          <w:lang w:val="en-US"/>
        </w:rPr>
        <w:t xml:space="preserve"> had previously served as justices o</w:t>
      </w:r>
      <w:r w:rsidR="00A1330E" w:rsidRPr="00244A95">
        <w:rPr>
          <w:lang w:val="en-US"/>
        </w:rPr>
        <w:t>n</w:t>
      </w:r>
      <w:r w:rsidRPr="00244A95">
        <w:rPr>
          <w:lang w:val="en-US"/>
        </w:rPr>
        <w:t xml:space="preserve"> the Supreme Court, </w:t>
      </w:r>
      <w:r w:rsidR="007B43F2">
        <w:rPr>
          <w:lang w:val="en-US"/>
        </w:rPr>
        <w:t>and even these were occupying</w:t>
      </w:r>
      <w:r w:rsidRPr="00244A95">
        <w:rPr>
          <w:lang w:val="en-US"/>
        </w:rPr>
        <w:t xml:space="preserve"> </w:t>
      </w:r>
      <w:r w:rsidRPr="00244A95">
        <w:rPr>
          <w:lang w:val="en-US"/>
        </w:rPr>
        <w:lastRenderedPageBreak/>
        <w:t>manage</w:t>
      </w:r>
      <w:r w:rsidR="00A1330E" w:rsidRPr="00244A95">
        <w:rPr>
          <w:lang w:val="en-US"/>
        </w:rPr>
        <w:t>rial</w:t>
      </w:r>
      <w:r w:rsidRPr="00244A95">
        <w:rPr>
          <w:lang w:val="en-US"/>
        </w:rPr>
        <w:t xml:space="preserve"> and training positions</w:t>
      </w:r>
      <w:r w:rsidR="007B43F2">
        <w:rPr>
          <w:lang w:val="en-US"/>
        </w:rPr>
        <w:t xml:space="preserve"> immediately prior to their appointments to the new court</w:t>
      </w:r>
      <w:r w:rsidRPr="00244A95">
        <w:rPr>
          <w:lang w:val="en-US"/>
        </w:rPr>
        <w:t>.</w:t>
      </w:r>
      <w:r w:rsidR="00A1330E" w:rsidRPr="00244A95">
        <w:rPr>
          <w:rStyle w:val="FootnoteReference"/>
          <w:lang w:val="en-US"/>
        </w:rPr>
        <w:footnoteReference w:id="119"/>
      </w:r>
      <w:r w:rsidRPr="00244A95">
        <w:rPr>
          <w:lang w:val="en-US"/>
        </w:rPr>
        <w:t xml:space="preserve"> Needless to say, </w:t>
      </w:r>
      <w:r w:rsidR="000F1790" w:rsidRPr="00244A95">
        <w:rPr>
          <w:lang w:val="en-US"/>
        </w:rPr>
        <w:t>Sarsour</w:t>
      </w:r>
      <w:r w:rsidR="00A1330E" w:rsidRPr="00244A95">
        <w:rPr>
          <w:lang w:val="en-US"/>
        </w:rPr>
        <w:t xml:space="preserve">, </w:t>
      </w:r>
      <w:r w:rsidRPr="00244A95">
        <w:rPr>
          <w:lang w:val="en-US"/>
        </w:rPr>
        <w:t xml:space="preserve">the </w:t>
      </w:r>
      <w:r w:rsidR="008C53E1" w:rsidRPr="00244A95">
        <w:rPr>
          <w:lang w:val="en-US"/>
        </w:rPr>
        <w:t xml:space="preserve">Chief Justice </w:t>
      </w:r>
      <w:r w:rsidRPr="00244A95">
        <w:rPr>
          <w:lang w:val="en-US"/>
        </w:rPr>
        <w:t>of the Supreme Court</w:t>
      </w:r>
      <w:r w:rsidR="00A1330E" w:rsidRPr="00244A95">
        <w:rPr>
          <w:lang w:val="en-US"/>
        </w:rPr>
        <w:t>,</w:t>
      </w:r>
      <w:r w:rsidRPr="00244A95">
        <w:rPr>
          <w:lang w:val="en-US"/>
        </w:rPr>
        <w:t xml:space="preserve"> </w:t>
      </w:r>
      <w:r w:rsidR="00A1330E" w:rsidRPr="00244A95">
        <w:rPr>
          <w:lang w:val="en-US"/>
        </w:rPr>
        <w:t>was</w:t>
      </w:r>
      <w:r w:rsidRPr="00244A95">
        <w:rPr>
          <w:lang w:val="en-US"/>
        </w:rPr>
        <w:t xml:space="preserve"> not include</w:t>
      </w:r>
      <w:r w:rsidR="00A1330E" w:rsidRPr="00244A95">
        <w:rPr>
          <w:lang w:val="en-US"/>
        </w:rPr>
        <w:t>d among the members of the Constitutional Court</w:t>
      </w:r>
      <w:r w:rsidRPr="00244A95">
        <w:rPr>
          <w:lang w:val="en-US"/>
        </w:rPr>
        <w:t xml:space="preserve">, </w:t>
      </w:r>
      <w:r w:rsidR="007B43F2">
        <w:rPr>
          <w:lang w:val="en-US"/>
        </w:rPr>
        <w:t>nor</w:t>
      </w:r>
      <w:r w:rsidR="00A1330E" w:rsidRPr="00244A95">
        <w:rPr>
          <w:lang w:val="en-US"/>
        </w:rPr>
        <w:t xml:space="preserve"> were </w:t>
      </w:r>
      <w:r w:rsidRPr="00244A95">
        <w:rPr>
          <w:lang w:val="en-US"/>
        </w:rPr>
        <w:t xml:space="preserve">his deputy or any of the active </w:t>
      </w:r>
      <w:r w:rsidR="00A1330E" w:rsidRPr="00244A95">
        <w:rPr>
          <w:lang w:val="en-US"/>
        </w:rPr>
        <w:t xml:space="preserve">justices </w:t>
      </w:r>
      <w:r w:rsidR="008C53E1" w:rsidRPr="00244A95">
        <w:rPr>
          <w:lang w:val="en-US"/>
        </w:rPr>
        <w:t xml:space="preserve">serving </w:t>
      </w:r>
      <w:r w:rsidR="00A1330E" w:rsidRPr="00244A95">
        <w:rPr>
          <w:lang w:val="en-US"/>
        </w:rPr>
        <w:t>on the Supreme C</w:t>
      </w:r>
      <w:r w:rsidRPr="00244A95">
        <w:rPr>
          <w:lang w:val="en-US"/>
        </w:rPr>
        <w:t>ourt</w:t>
      </w:r>
      <w:r w:rsidR="00A1330E" w:rsidRPr="00244A95">
        <w:rPr>
          <w:lang w:val="en-US"/>
        </w:rPr>
        <w:t>,</w:t>
      </w:r>
      <w:r w:rsidRPr="00244A95">
        <w:rPr>
          <w:lang w:val="en-US"/>
        </w:rPr>
        <w:t xml:space="preserve"> and certainly not </w:t>
      </w:r>
      <w:r w:rsidR="00A1330E" w:rsidRPr="00244A95">
        <w:rPr>
          <w:lang w:val="en-US"/>
        </w:rPr>
        <w:t>any</w:t>
      </w:r>
      <w:r w:rsidR="008C53E1" w:rsidRPr="00244A95">
        <w:rPr>
          <w:lang w:val="en-US"/>
        </w:rPr>
        <w:t xml:space="preserve">one </w:t>
      </w:r>
      <w:r w:rsidRPr="00244A95">
        <w:rPr>
          <w:lang w:val="en-US"/>
        </w:rPr>
        <w:t xml:space="preserve">who </w:t>
      </w:r>
      <w:r w:rsidR="00A1330E" w:rsidRPr="00244A95">
        <w:rPr>
          <w:lang w:val="en-US"/>
        </w:rPr>
        <w:t xml:space="preserve">participated </w:t>
      </w:r>
      <w:r w:rsidRPr="00244A95">
        <w:rPr>
          <w:lang w:val="en-US"/>
        </w:rPr>
        <w:t xml:space="preserve">in the </w:t>
      </w:r>
      <w:r w:rsidR="00A1330E" w:rsidRPr="00244A95">
        <w:rPr>
          <w:lang w:val="en-US"/>
        </w:rPr>
        <w:t xml:space="preserve">panels </w:t>
      </w:r>
      <w:r w:rsidRPr="00244A95">
        <w:rPr>
          <w:lang w:val="en-US"/>
        </w:rPr>
        <w:t xml:space="preserve">that </w:t>
      </w:r>
      <w:r w:rsidR="00A1330E" w:rsidRPr="00244A95">
        <w:rPr>
          <w:lang w:val="en-US"/>
        </w:rPr>
        <w:t xml:space="preserve">issued </w:t>
      </w:r>
      <w:r w:rsidRPr="00244A95">
        <w:rPr>
          <w:lang w:val="en-US"/>
        </w:rPr>
        <w:t xml:space="preserve">the main judgments of the Supreme Court </w:t>
      </w:r>
      <w:r w:rsidR="00A1330E" w:rsidRPr="00244A95">
        <w:rPr>
          <w:lang w:val="en-US"/>
        </w:rPr>
        <w:t xml:space="preserve">acting </w:t>
      </w:r>
      <w:r w:rsidRPr="00244A95">
        <w:rPr>
          <w:lang w:val="en-US"/>
        </w:rPr>
        <w:t>as a constitutional court. Following the appointment</w:t>
      </w:r>
      <w:r w:rsidR="008241C9">
        <w:rPr>
          <w:lang w:val="en-US"/>
        </w:rPr>
        <w:t>s to the new Constitutional Court</w:t>
      </w:r>
      <w:r w:rsidRPr="00244A95">
        <w:rPr>
          <w:lang w:val="en-US"/>
        </w:rPr>
        <w:t xml:space="preserve">, Abbas issued a statement that </w:t>
      </w:r>
      <w:r w:rsidR="00A846D6" w:rsidRPr="00244A95">
        <w:rPr>
          <w:lang w:val="en-US"/>
        </w:rPr>
        <w:t>“</w:t>
      </w:r>
      <w:r w:rsidR="00A1330E" w:rsidRPr="00244A95">
        <w:rPr>
          <w:lang w:val="en-US"/>
        </w:rPr>
        <w:t>T</w:t>
      </w:r>
      <w:r w:rsidRPr="00244A95">
        <w:rPr>
          <w:lang w:val="en-US"/>
        </w:rPr>
        <w:t>he Supreme Constitutional Court is composed of Supreme Court justices, academics, constitutional law experts</w:t>
      </w:r>
      <w:r w:rsidR="00DB4048" w:rsidRPr="00244A95">
        <w:rPr>
          <w:lang w:val="en-US"/>
        </w:rPr>
        <w:t>,</w:t>
      </w:r>
      <w:r w:rsidRPr="00244A95">
        <w:rPr>
          <w:lang w:val="en-US"/>
        </w:rPr>
        <w:t xml:space="preserve"> and lawyers</w:t>
      </w:r>
      <w:r w:rsidR="00A846D6" w:rsidRPr="00244A95">
        <w:rPr>
          <w:lang w:val="en-US"/>
        </w:rPr>
        <w:t>”</w:t>
      </w:r>
      <w:r w:rsidRPr="00244A95">
        <w:rPr>
          <w:lang w:val="en-US"/>
        </w:rPr>
        <w:t xml:space="preserve"> (in that order)</w:t>
      </w:r>
      <w:r w:rsidR="00DB4048" w:rsidRPr="00244A95">
        <w:rPr>
          <w:lang w:val="en-US"/>
        </w:rPr>
        <w:t>,</w:t>
      </w:r>
      <w:r w:rsidRPr="00244A95">
        <w:rPr>
          <w:lang w:val="en-US"/>
        </w:rPr>
        <w:t xml:space="preserve"> and that its purpose is </w:t>
      </w:r>
      <w:r w:rsidR="00A846D6" w:rsidRPr="00244A95">
        <w:rPr>
          <w:lang w:val="en-US"/>
        </w:rPr>
        <w:t>“</w:t>
      </w:r>
      <w:r w:rsidR="00DB4048" w:rsidRPr="00244A95">
        <w:rPr>
          <w:lang w:val="en-US"/>
        </w:rPr>
        <w:t>T</w:t>
      </w:r>
      <w:r w:rsidRPr="00244A95">
        <w:rPr>
          <w:lang w:val="en-US"/>
        </w:rPr>
        <w:t>o alleviate the burden placed on the Supreme Court.</w:t>
      </w:r>
      <w:r w:rsidR="00A846D6" w:rsidRPr="00244A95">
        <w:rPr>
          <w:lang w:val="en-US"/>
        </w:rPr>
        <w:t>”</w:t>
      </w:r>
      <w:r w:rsidR="00DB4048" w:rsidRPr="00244A95">
        <w:rPr>
          <w:rStyle w:val="FootnoteReference"/>
          <w:lang w:val="en-US"/>
        </w:rPr>
        <w:footnoteReference w:id="120"/>
      </w:r>
      <w:r w:rsidRPr="00244A95">
        <w:rPr>
          <w:lang w:val="en-US"/>
        </w:rPr>
        <w:t xml:space="preserve"> The statement gives the impression that </w:t>
      </w:r>
      <w:r w:rsidR="00DB4048" w:rsidRPr="00244A95">
        <w:rPr>
          <w:lang w:val="en-US"/>
        </w:rPr>
        <w:t xml:space="preserve">justices </w:t>
      </w:r>
      <w:r w:rsidR="008C53E1" w:rsidRPr="00244A95">
        <w:rPr>
          <w:lang w:val="en-US"/>
        </w:rPr>
        <w:t xml:space="preserve">from </w:t>
      </w:r>
      <w:r w:rsidRPr="00244A95">
        <w:rPr>
          <w:lang w:val="en-US"/>
        </w:rPr>
        <w:t>the Supreme Court ha</w:t>
      </w:r>
      <w:r w:rsidR="00DB4048" w:rsidRPr="00244A95">
        <w:rPr>
          <w:lang w:val="en-US"/>
        </w:rPr>
        <w:t>d</w:t>
      </w:r>
      <w:r w:rsidRPr="00244A95">
        <w:rPr>
          <w:lang w:val="en-US"/>
        </w:rPr>
        <w:t xml:space="preserve"> a prominent place in the composition of the </w:t>
      </w:r>
      <w:r w:rsidR="00DB4048" w:rsidRPr="00244A95">
        <w:rPr>
          <w:lang w:val="en-US"/>
        </w:rPr>
        <w:t xml:space="preserve">new </w:t>
      </w:r>
      <w:r w:rsidRPr="00244A95">
        <w:rPr>
          <w:lang w:val="en-US"/>
        </w:rPr>
        <w:t>Constitutional Court</w:t>
      </w:r>
      <w:r w:rsidR="00DB4048" w:rsidRPr="00244A95">
        <w:rPr>
          <w:lang w:val="en-US"/>
        </w:rPr>
        <w:t>,</w:t>
      </w:r>
      <w:r w:rsidRPr="00244A95">
        <w:rPr>
          <w:lang w:val="en-US"/>
        </w:rPr>
        <w:t xml:space="preserve"> and that they </w:t>
      </w:r>
      <w:r w:rsidR="008C53E1" w:rsidRPr="00244A95">
        <w:rPr>
          <w:lang w:val="en-US"/>
        </w:rPr>
        <w:t xml:space="preserve">supported </w:t>
      </w:r>
      <w:r w:rsidR="00DB4048" w:rsidRPr="00244A95">
        <w:rPr>
          <w:lang w:val="en-US"/>
        </w:rPr>
        <w:t xml:space="preserve">its </w:t>
      </w:r>
      <w:r w:rsidRPr="00244A95">
        <w:rPr>
          <w:lang w:val="en-US"/>
        </w:rPr>
        <w:t>establish</w:t>
      </w:r>
      <w:r w:rsidR="00DB4048" w:rsidRPr="00244A95">
        <w:rPr>
          <w:lang w:val="en-US"/>
        </w:rPr>
        <w:t>ment</w:t>
      </w:r>
      <w:r w:rsidRPr="00244A95">
        <w:rPr>
          <w:lang w:val="en-US"/>
        </w:rPr>
        <w:t xml:space="preserve">, but the </w:t>
      </w:r>
      <w:r w:rsidR="00DB4048" w:rsidRPr="00244A95">
        <w:rPr>
          <w:lang w:val="en-US"/>
        </w:rPr>
        <w:t xml:space="preserve">reality </w:t>
      </w:r>
      <w:r w:rsidRPr="00244A95">
        <w:rPr>
          <w:lang w:val="en-US"/>
        </w:rPr>
        <w:t xml:space="preserve">of the appointments actually shows </w:t>
      </w:r>
      <w:r w:rsidR="00DB4048" w:rsidRPr="00244A95">
        <w:rPr>
          <w:lang w:val="en-US"/>
        </w:rPr>
        <w:t xml:space="preserve">that veterans of the Supreme Court </w:t>
      </w:r>
      <w:r w:rsidR="008241C9">
        <w:rPr>
          <w:lang w:val="en-US"/>
        </w:rPr>
        <w:t>represented</w:t>
      </w:r>
      <w:r w:rsidR="00DB4048" w:rsidRPr="00244A95">
        <w:rPr>
          <w:lang w:val="en-US"/>
        </w:rPr>
        <w:t xml:space="preserve"> only a negligible number of </w:t>
      </w:r>
      <w:r w:rsidR="008241C9">
        <w:rPr>
          <w:lang w:val="en-US"/>
        </w:rPr>
        <w:t xml:space="preserve">its </w:t>
      </w:r>
      <w:r w:rsidR="00DB4048" w:rsidRPr="00244A95">
        <w:rPr>
          <w:lang w:val="en-US"/>
        </w:rPr>
        <w:t>members</w:t>
      </w:r>
      <w:r w:rsidRPr="00244A95">
        <w:rPr>
          <w:lang w:val="en-US"/>
        </w:rPr>
        <w:t>. This discrepancy</w:t>
      </w:r>
      <w:r w:rsidR="00DB4048" w:rsidRPr="00244A95">
        <w:rPr>
          <w:lang w:val="en-US"/>
        </w:rPr>
        <w:t>,</w:t>
      </w:r>
      <w:r w:rsidRPr="00244A95">
        <w:rPr>
          <w:lang w:val="en-US"/>
        </w:rPr>
        <w:t xml:space="preserve"> between the stated policy and its implementation</w:t>
      </w:r>
      <w:r w:rsidR="008241C9">
        <w:rPr>
          <w:lang w:val="en-US"/>
        </w:rPr>
        <w:t>,</w:t>
      </w:r>
      <w:r w:rsidR="008C53E1" w:rsidRPr="00244A95">
        <w:rPr>
          <w:lang w:val="en-US"/>
        </w:rPr>
        <w:t xml:space="preserve"> in fact</w:t>
      </w:r>
      <w:r w:rsidR="00DB4048" w:rsidRPr="00244A95">
        <w:rPr>
          <w:lang w:val="en-US"/>
        </w:rPr>
        <w:t>,</w:t>
      </w:r>
      <w:r w:rsidRPr="00244A95">
        <w:rPr>
          <w:lang w:val="en-US"/>
        </w:rPr>
        <w:t xml:space="preserve"> supports the hypothesis that Abbas</w:t>
      </w:r>
      <w:r w:rsidR="00A846D6" w:rsidRPr="00244A95">
        <w:rPr>
          <w:lang w:val="en-US"/>
        </w:rPr>
        <w:t>’</w:t>
      </w:r>
      <w:r w:rsidR="008241C9">
        <w:rPr>
          <w:lang w:val="en-US"/>
        </w:rPr>
        <w:t>s</w:t>
      </w:r>
      <w:r w:rsidRPr="00244A95">
        <w:rPr>
          <w:lang w:val="en-US"/>
        </w:rPr>
        <w:t xml:space="preserve"> conscious </w:t>
      </w:r>
      <w:r w:rsidR="00DB4048" w:rsidRPr="00244A95">
        <w:rPr>
          <w:lang w:val="en-US"/>
        </w:rPr>
        <w:t xml:space="preserve">aim </w:t>
      </w:r>
      <w:r w:rsidRPr="00244A95">
        <w:rPr>
          <w:lang w:val="en-US"/>
        </w:rPr>
        <w:t>was to weaken the Supreme Court</w:t>
      </w:r>
      <w:r w:rsidR="00DB4048" w:rsidRPr="00244A95">
        <w:rPr>
          <w:lang w:val="en-US"/>
        </w:rPr>
        <w:t>,</w:t>
      </w:r>
      <w:r w:rsidRPr="00244A95">
        <w:rPr>
          <w:lang w:val="en-US"/>
        </w:rPr>
        <w:t xml:space="preserve"> and not necessarily to </w:t>
      </w:r>
      <w:r w:rsidR="00023E4F" w:rsidRPr="00244A95">
        <w:rPr>
          <w:lang w:val="en-US"/>
        </w:rPr>
        <w:t xml:space="preserve">ease </w:t>
      </w:r>
      <w:r w:rsidRPr="00244A95">
        <w:rPr>
          <w:lang w:val="en-US"/>
        </w:rPr>
        <w:t>it</w:t>
      </w:r>
      <w:r w:rsidR="00DB4048" w:rsidRPr="00244A95">
        <w:rPr>
          <w:lang w:val="en-US"/>
        </w:rPr>
        <w:t xml:space="preserve">s </w:t>
      </w:r>
      <w:r w:rsidR="00023E4F" w:rsidRPr="00244A95">
        <w:rPr>
          <w:lang w:val="en-US"/>
        </w:rPr>
        <w:t>burden</w:t>
      </w:r>
      <w:r w:rsidRPr="00244A95">
        <w:rPr>
          <w:lang w:val="en-US"/>
        </w:rPr>
        <w:t xml:space="preserve">. </w:t>
      </w:r>
      <w:r w:rsidR="008241C9">
        <w:rPr>
          <w:lang w:val="en-US"/>
        </w:rPr>
        <w:t xml:space="preserve">However, it should be noted that </w:t>
      </w:r>
      <w:r w:rsidRPr="00244A95">
        <w:rPr>
          <w:lang w:val="en-US"/>
        </w:rPr>
        <w:t xml:space="preserve">in 2019, after </w:t>
      </w:r>
      <w:r w:rsidR="00DB4048" w:rsidRPr="00244A95">
        <w:rPr>
          <w:lang w:val="en-US"/>
        </w:rPr>
        <w:t xml:space="preserve">the composition of the Constitutional Court was </w:t>
      </w:r>
      <w:r w:rsidRPr="00244A95">
        <w:rPr>
          <w:lang w:val="en-US"/>
        </w:rPr>
        <w:t>harshly criticiz</w:t>
      </w:r>
      <w:r w:rsidR="00DB4048" w:rsidRPr="00244A95">
        <w:rPr>
          <w:lang w:val="en-US"/>
        </w:rPr>
        <w:t>ed</w:t>
      </w:r>
      <w:r w:rsidRPr="00244A95">
        <w:rPr>
          <w:lang w:val="en-US"/>
        </w:rPr>
        <w:t>, Abbas appoint</w:t>
      </w:r>
      <w:r w:rsidR="00023E4F" w:rsidRPr="00244A95">
        <w:rPr>
          <w:lang w:val="en-US"/>
        </w:rPr>
        <w:t>ed</w:t>
      </w:r>
      <w:r w:rsidRPr="00244A95">
        <w:rPr>
          <w:lang w:val="en-US"/>
        </w:rPr>
        <w:t xml:space="preserve"> three more judges, two of whom </w:t>
      </w:r>
      <w:r w:rsidR="008241C9">
        <w:rPr>
          <w:lang w:val="en-US"/>
        </w:rPr>
        <w:t xml:space="preserve">had served as </w:t>
      </w:r>
      <w:r w:rsidR="008241C9" w:rsidRPr="00244A95">
        <w:rPr>
          <w:lang w:val="en-US"/>
        </w:rPr>
        <w:t xml:space="preserve">Supreme Court justices </w:t>
      </w:r>
      <w:r w:rsidR="008241C9">
        <w:rPr>
          <w:lang w:val="en-US"/>
        </w:rPr>
        <w:t xml:space="preserve">immediately before their appointments to the Constitutional Court, </w:t>
      </w:r>
      <w:r w:rsidRPr="00244A95">
        <w:rPr>
          <w:lang w:val="en-US"/>
        </w:rPr>
        <w:t xml:space="preserve"> and one as </w:t>
      </w:r>
      <w:r w:rsidR="0043774C" w:rsidRPr="00244A95">
        <w:rPr>
          <w:lang w:val="en-US"/>
        </w:rPr>
        <w:t>P</w:t>
      </w:r>
      <w:r w:rsidRPr="00244A95">
        <w:rPr>
          <w:lang w:val="en-US"/>
        </w:rPr>
        <w:t>resident of the Court of Appeals and a member of the Judicial Council.</w:t>
      </w:r>
      <w:r w:rsidR="0043774C" w:rsidRPr="00244A95">
        <w:rPr>
          <w:rStyle w:val="FootnoteReference"/>
          <w:lang w:val="en-US"/>
        </w:rPr>
        <w:footnoteReference w:id="121"/>
      </w:r>
      <w:r w:rsidRPr="00244A95">
        <w:rPr>
          <w:lang w:val="en-US"/>
        </w:rPr>
        <w:t xml:space="preserve"> </w:t>
      </w:r>
      <w:r w:rsidR="008241C9">
        <w:rPr>
          <w:lang w:val="en-US"/>
        </w:rPr>
        <w:t>Abbas</w:t>
      </w:r>
      <w:r w:rsidRPr="00244A95">
        <w:rPr>
          <w:lang w:val="en-US"/>
        </w:rPr>
        <w:t xml:space="preserve"> also appointed another judge in 2021.</w:t>
      </w:r>
      <w:r w:rsidR="0043774C" w:rsidRPr="00244A95">
        <w:rPr>
          <w:rStyle w:val="FootnoteReference"/>
          <w:lang w:val="en-US"/>
        </w:rPr>
        <w:footnoteReference w:id="122"/>
      </w:r>
      <w:r w:rsidRPr="00244A95">
        <w:rPr>
          <w:lang w:val="en-US"/>
        </w:rPr>
        <w:t xml:space="preserve"> However, the fact that these </w:t>
      </w:r>
      <w:r w:rsidR="008241C9">
        <w:rPr>
          <w:lang w:val="en-US"/>
        </w:rPr>
        <w:t>“</w:t>
      </w:r>
      <w:r w:rsidR="0043774C" w:rsidRPr="00244A95">
        <w:rPr>
          <w:lang w:val="en-US"/>
        </w:rPr>
        <w:t>corrections</w:t>
      </w:r>
      <w:r w:rsidR="008241C9">
        <w:rPr>
          <w:lang w:val="en-US"/>
        </w:rPr>
        <w:t>”</w:t>
      </w:r>
      <w:r w:rsidR="0043774C" w:rsidRPr="00244A95">
        <w:rPr>
          <w:lang w:val="en-US"/>
        </w:rPr>
        <w:t xml:space="preserve"> </w:t>
      </w:r>
      <w:r w:rsidRPr="00244A95">
        <w:rPr>
          <w:lang w:val="en-US"/>
        </w:rPr>
        <w:t>came only a few years after the establishment of the Constitutional Court</w:t>
      </w:r>
      <w:r w:rsidR="008241C9">
        <w:rPr>
          <w:lang w:val="en-US"/>
        </w:rPr>
        <w:t xml:space="preserve"> actually emphasis the real </w:t>
      </w:r>
      <w:r w:rsidRPr="00244A95">
        <w:rPr>
          <w:lang w:val="en-US"/>
        </w:rPr>
        <w:t xml:space="preserve">intentions that originally guided Abbas when he decided to establish the Constitutional Court. Moreover, the appointment of additional judges from the Supreme Court was </w:t>
      </w:r>
      <w:r w:rsidR="0043774C" w:rsidRPr="00244A95">
        <w:rPr>
          <w:lang w:val="en-US"/>
        </w:rPr>
        <w:t xml:space="preserve">done </w:t>
      </w:r>
      <w:r w:rsidR="008241C9" w:rsidRPr="00244A95">
        <w:rPr>
          <w:lang w:val="en-US"/>
        </w:rPr>
        <w:t xml:space="preserve">only </w:t>
      </w:r>
      <w:r w:rsidRPr="00244A95">
        <w:rPr>
          <w:lang w:val="en-US"/>
        </w:rPr>
        <w:t xml:space="preserve">after Abbas limited the term of office of Constitutional Court judges in 2017 to </w:t>
      </w:r>
      <w:r w:rsidR="008241C9">
        <w:rPr>
          <w:lang w:val="en-US"/>
        </w:rPr>
        <w:t>one</w:t>
      </w:r>
      <w:r w:rsidRPr="00244A95">
        <w:rPr>
          <w:lang w:val="en-US"/>
        </w:rPr>
        <w:t xml:space="preserve"> </w:t>
      </w:r>
      <w:r w:rsidR="00C03FED" w:rsidRPr="00244A95">
        <w:rPr>
          <w:lang w:val="en-US"/>
        </w:rPr>
        <w:t>six-year</w:t>
      </w:r>
      <w:r w:rsidR="0043774C" w:rsidRPr="00244A95">
        <w:rPr>
          <w:lang w:val="en-US"/>
        </w:rPr>
        <w:t> term</w:t>
      </w:r>
      <w:r w:rsidRPr="00244A95">
        <w:rPr>
          <w:lang w:val="en-US"/>
        </w:rPr>
        <w:t>.</w:t>
      </w:r>
      <w:r w:rsidR="0043774C" w:rsidRPr="00244A95">
        <w:rPr>
          <w:rStyle w:val="FootnoteReference"/>
          <w:lang w:val="en-US"/>
        </w:rPr>
        <w:footnoteReference w:id="123"/>
      </w:r>
    </w:p>
    <w:p w14:paraId="2D91C659" w14:textId="4BEFED5C" w:rsidR="00CD4932" w:rsidRPr="00244A95" w:rsidRDefault="00CD4932" w:rsidP="00120FA9">
      <w:pPr>
        <w:spacing w:line="360" w:lineRule="auto"/>
        <w:jc w:val="both"/>
        <w:rPr>
          <w:lang w:val="en-US"/>
        </w:rPr>
      </w:pPr>
      <w:r w:rsidRPr="00244A95">
        <w:rPr>
          <w:lang w:val="en-US"/>
        </w:rPr>
        <w:lastRenderedPageBreak/>
        <w:t>Finally, the establishment of the Constitutional Court was accompanied by harsh criticism from politicians and human rights organizations</w:t>
      </w:r>
      <w:r w:rsidR="0043774C" w:rsidRPr="00244A95">
        <w:rPr>
          <w:lang w:val="en-US"/>
        </w:rPr>
        <w:t>,</w:t>
      </w:r>
      <w:r w:rsidRPr="00244A95">
        <w:rPr>
          <w:lang w:val="en-US"/>
        </w:rPr>
        <w:t xml:space="preserve"> who attributed to Abbas </w:t>
      </w:r>
      <w:r w:rsidR="0043774C" w:rsidRPr="00244A95">
        <w:rPr>
          <w:lang w:val="en-US"/>
        </w:rPr>
        <w:t xml:space="preserve">an </w:t>
      </w:r>
      <w:r w:rsidRPr="00244A95">
        <w:rPr>
          <w:lang w:val="en-US"/>
        </w:rPr>
        <w:t>intention to undermine the independence of the judiciary. It was argued that the judges o</w:t>
      </w:r>
      <w:r w:rsidR="0043774C" w:rsidRPr="00244A95">
        <w:rPr>
          <w:lang w:val="en-US"/>
        </w:rPr>
        <w:t>n</w:t>
      </w:r>
      <w:r w:rsidRPr="00244A95">
        <w:rPr>
          <w:lang w:val="en-US"/>
        </w:rPr>
        <w:t xml:space="preserve"> the Constitutional Court were appointed without consultation with the Supreme Judicial Council, that the appointment</w:t>
      </w:r>
      <w:r w:rsidR="0043774C" w:rsidRPr="00244A95">
        <w:rPr>
          <w:lang w:val="en-US"/>
        </w:rPr>
        <w:t>s</w:t>
      </w:r>
      <w:r w:rsidRPr="00244A95">
        <w:rPr>
          <w:lang w:val="en-US"/>
        </w:rPr>
        <w:t xml:space="preserve"> w</w:t>
      </w:r>
      <w:r w:rsidR="0043774C" w:rsidRPr="00244A95">
        <w:rPr>
          <w:lang w:val="en-US"/>
        </w:rPr>
        <w:t>ere</w:t>
      </w:r>
      <w:r w:rsidRPr="00244A95">
        <w:rPr>
          <w:lang w:val="en-US"/>
        </w:rPr>
        <w:t xml:space="preserve"> intended to strengthen the </w:t>
      </w:r>
      <w:r w:rsidR="00023E4F" w:rsidRPr="00244A95">
        <w:rPr>
          <w:lang w:val="en-US"/>
        </w:rPr>
        <w:t>p</w:t>
      </w:r>
      <w:r w:rsidRPr="00244A95">
        <w:rPr>
          <w:lang w:val="en-US"/>
        </w:rPr>
        <w:t>resident</w:t>
      </w:r>
      <w:r w:rsidR="00A846D6" w:rsidRPr="00244A95">
        <w:rPr>
          <w:lang w:val="en-US"/>
        </w:rPr>
        <w:t>’</w:t>
      </w:r>
      <w:r w:rsidRPr="00244A95">
        <w:rPr>
          <w:lang w:val="en-US"/>
        </w:rPr>
        <w:t xml:space="preserve">s influence </w:t>
      </w:r>
      <w:r w:rsidR="0043774C" w:rsidRPr="00244A95">
        <w:rPr>
          <w:lang w:val="en-US"/>
        </w:rPr>
        <w:t xml:space="preserve">over </w:t>
      </w:r>
      <w:r w:rsidRPr="00244A95">
        <w:rPr>
          <w:lang w:val="en-US"/>
        </w:rPr>
        <w:t xml:space="preserve">the appointment of judges, that </w:t>
      </w:r>
      <w:r w:rsidR="00023E4F" w:rsidRPr="00244A95">
        <w:rPr>
          <w:lang w:val="en-US"/>
        </w:rPr>
        <w:t xml:space="preserve">only </w:t>
      </w:r>
      <w:r w:rsidRPr="00244A95">
        <w:rPr>
          <w:lang w:val="en-US"/>
        </w:rPr>
        <w:t xml:space="preserve">judges identified with one political party were appointed, that the establishment of the </w:t>
      </w:r>
      <w:r w:rsidR="00023E4F" w:rsidRPr="00244A95">
        <w:rPr>
          <w:lang w:val="en-US"/>
        </w:rPr>
        <w:t>C</w:t>
      </w:r>
      <w:r w:rsidRPr="00244A95">
        <w:rPr>
          <w:lang w:val="en-US"/>
        </w:rPr>
        <w:t xml:space="preserve">ourt </w:t>
      </w:r>
      <w:r w:rsidR="0043774C" w:rsidRPr="00244A95">
        <w:rPr>
          <w:lang w:val="en-US"/>
        </w:rPr>
        <w:t xml:space="preserve">by </w:t>
      </w:r>
      <w:r w:rsidR="00023E4F" w:rsidRPr="00244A95">
        <w:rPr>
          <w:lang w:val="en-US"/>
        </w:rPr>
        <w:t xml:space="preserve">Presidential Decree </w:t>
      </w:r>
      <w:r w:rsidR="0043774C" w:rsidRPr="00244A95">
        <w:rPr>
          <w:lang w:val="en-US"/>
        </w:rPr>
        <w:t>without a functioning</w:t>
      </w:r>
      <w:r w:rsidR="008241C9">
        <w:rPr>
          <w:lang w:val="en-US"/>
        </w:rPr>
        <w:t>,</w:t>
      </w:r>
      <w:r w:rsidR="0043774C" w:rsidRPr="00244A95">
        <w:rPr>
          <w:lang w:val="en-US"/>
        </w:rPr>
        <w:t xml:space="preserve"> duly elected legislature undermined the </w:t>
      </w:r>
      <w:r w:rsidR="00023E4F" w:rsidRPr="00244A95">
        <w:rPr>
          <w:lang w:val="en-US"/>
        </w:rPr>
        <w:t xml:space="preserve">legitimacy </w:t>
      </w:r>
      <w:r w:rsidR="0043774C" w:rsidRPr="00244A95">
        <w:rPr>
          <w:lang w:val="en-US"/>
        </w:rPr>
        <w:t>of t</w:t>
      </w:r>
      <w:r w:rsidRPr="00244A95">
        <w:rPr>
          <w:lang w:val="en-US"/>
        </w:rPr>
        <w:t xml:space="preserve">he </w:t>
      </w:r>
      <w:r w:rsidR="00023E4F" w:rsidRPr="00244A95">
        <w:rPr>
          <w:lang w:val="en-US"/>
        </w:rPr>
        <w:t>action</w:t>
      </w:r>
      <w:r w:rsidR="0043774C" w:rsidRPr="00244A95">
        <w:rPr>
          <w:lang w:val="en-US"/>
        </w:rPr>
        <w:t>,</w:t>
      </w:r>
      <w:r w:rsidRPr="00244A95">
        <w:rPr>
          <w:lang w:val="en-US"/>
        </w:rPr>
        <w:t xml:space="preserve"> and that it </w:t>
      </w:r>
      <w:r w:rsidR="0043774C" w:rsidRPr="00244A95">
        <w:rPr>
          <w:lang w:val="en-US"/>
        </w:rPr>
        <w:t xml:space="preserve">would have been </w:t>
      </w:r>
      <w:r w:rsidR="00023E4F" w:rsidRPr="00244A95">
        <w:rPr>
          <w:lang w:val="en-US"/>
        </w:rPr>
        <w:t xml:space="preserve">preferable </w:t>
      </w:r>
      <w:r w:rsidRPr="00244A95">
        <w:rPr>
          <w:lang w:val="en-US"/>
        </w:rPr>
        <w:t>to uni</w:t>
      </w:r>
      <w:r w:rsidR="00023E4F" w:rsidRPr="00244A95">
        <w:rPr>
          <w:lang w:val="en-US"/>
        </w:rPr>
        <w:t>fy</w:t>
      </w:r>
      <w:r w:rsidRPr="00244A95">
        <w:rPr>
          <w:lang w:val="en-US"/>
        </w:rPr>
        <w:t xml:space="preserve"> the judicial system under the management of one Supreme Judicial Council.</w:t>
      </w:r>
      <w:r w:rsidR="00406DAA" w:rsidRPr="00244A95">
        <w:rPr>
          <w:rStyle w:val="FootnoteReference"/>
          <w:lang w:val="en-US"/>
        </w:rPr>
        <w:footnoteReference w:id="124"/>
      </w:r>
      <w:r w:rsidRPr="00244A95">
        <w:rPr>
          <w:lang w:val="en-US"/>
        </w:rPr>
        <w:t xml:space="preserve"> It was </w:t>
      </w:r>
      <w:r w:rsidR="00406DAA" w:rsidRPr="00244A95">
        <w:rPr>
          <w:lang w:val="en-US"/>
        </w:rPr>
        <w:t xml:space="preserve">further </w:t>
      </w:r>
      <w:r w:rsidR="008241C9">
        <w:rPr>
          <w:lang w:val="en-US"/>
        </w:rPr>
        <w:t>argued</w:t>
      </w:r>
      <w:r w:rsidRPr="00244A95">
        <w:rPr>
          <w:lang w:val="en-US"/>
        </w:rPr>
        <w:t xml:space="preserve"> that all nine judges appointed in 2016 were affiliated with Fatah, President Abbas</w:t>
      </w:r>
      <w:r w:rsidR="00A846D6" w:rsidRPr="00244A95">
        <w:rPr>
          <w:lang w:val="en-US"/>
        </w:rPr>
        <w:t>’</w:t>
      </w:r>
      <w:r w:rsidR="008241C9">
        <w:rPr>
          <w:lang w:val="en-US"/>
        </w:rPr>
        <w:t>s</w:t>
      </w:r>
      <w:r w:rsidRPr="00244A95">
        <w:rPr>
          <w:lang w:val="en-US"/>
        </w:rPr>
        <w:t xml:space="preserve"> </w:t>
      </w:r>
      <w:r w:rsidR="008241C9">
        <w:rPr>
          <w:lang w:val="en-US"/>
        </w:rPr>
        <w:t>p</w:t>
      </w:r>
      <w:r w:rsidR="008241C9">
        <w:rPr>
          <w:lang w:val="en-US"/>
        </w:rPr>
        <w:t xml:space="preserve">olitical </w:t>
      </w:r>
      <w:r w:rsidRPr="00244A95">
        <w:rPr>
          <w:lang w:val="en-US"/>
        </w:rPr>
        <w:t>organization.</w:t>
      </w:r>
      <w:r w:rsidR="00406DAA" w:rsidRPr="00244A95">
        <w:rPr>
          <w:rStyle w:val="FootnoteReference"/>
          <w:lang w:val="en-US"/>
        </w:rPr>
        <w:footnoteReference w:id="125"/>
      </w:r>
      <w:r w:rsidRPr="00244A95">
        <w:rPr>
          <w:lang w:val="en-US"/>
        </w:rPr>
        <w:t xml:space="preserve"> The criticism points to the way in which Abbas</w:t>
      </w:r>
      <w:r w:rsidR="00A846D6" w:rsidRPr="00244A95">
        <w:rPr>
          <w:lang w:val="en-US"/>
        </w:rPr>
        <w:t>’</w:t>
      </w:r>
      <w:r w:rsidR="00F85D2C">
        <w:rPr>
          <w:lang w:val="en-US"/>
        </w:rPr>
        <w:t>s</w:t>
      </w:r>
      <w:r w:rsidRPr="00244A95">
        <w:rPr>
          <w:lang w:val="en-US"/>
        </w:rPr>
        <w:t xml:space="preserve"> actions were perceived by the Palestinian public in real time</w:t>
      </w:r>
      <w:r w:rsidR="00406DAA" w:rsidRPr="00244A95">
        <w:rPr>
          <w:lang w:val="en-US"/>
        </w:rPr>
        <w:t>,</w:t>
      </w:r>
      <w:r w:rsidRPr="00244A95">
        <w:rPr>
          <w:lang w:val="en-US"/>
        </w:rPr>
        <w:t xml:space="preserve"> and is certainly consistent with </w:t>
      </w:r>
      <w:r w:rsidR="00406DAA" w:rsidRPr="00244A95">
        <w:rPr>
          <w:lang w:val="en-US"/>
        </w:rPr>
        <w:t xml:space="preserve">my </w:t>
      </w:r>
      <w:r w:rsidRPr="00244A95">
        <w:rPr>
          <w:lang w:val="en-US"/>
        </w:rPr>
        <w:t>previous findings.</w:t>
      </w:r>
    </w:p>
    <w:p w14:paraId="4C732211" w14:textId="14371EED" w:rsidR="00CD4932" w:rsidRPr="00244A95" w:rsidRDefault="00406DAA" w:rsidP="00120FA9">
      <w:pPr>
        <w:spacing w:line="360" w:lineRule="auto"/>
        <w:jc w:val="both"/>
        <w:rPr>
          <w:lang w:val="en-US"/>
        </w:rPr>
      </w:pPr>
      <w:r w:rsidRPr="00244A95">
        <w:rPr>
          <w:lang w:val="en-US"/>
        </w:rPr>
        <w:t>Therefore</w:t>
      </w:r>
      <w:r w:rsidR="00CD4932" w:rsidRPr="00244A95">
        <w:rPr>
          <w:lang w:val="en-US"/>
        </w:rPr>
        <w:t xml:space="preserve">, the establishment of the Constitutional Court at the time it was established seems to </w:t>
      </w:r>
      <w:r w:rsidR="008241C9">
        <w:rPr>
          <w:lang w:val="en-US"/>
        </w:rPr>
        <w:t>represent</w:t>
      </w:r>
      <w:r w:rsidR="00CD4932" w:rsidRPr="00244A95">
        <w:rPr>
          <w:lang w:val="en-US"/>
        </w:rPr>
        <w:t xml:space="preserve"> another step by President Abbas to strengthen his control over the judiciary. The move </w:t>
      </w:r>
      <w:r w:rsidRPr="00244A95">
        <w:rPr>
          <w:lang w:val="en-US"/>
        </w:rPr>
        <w:t>wa</w:t>
      </w:r>
      <w:r w:rsidR="00CD4932" w:rsidRPr="00244A95">
        <w:rPr>
          <w:lang w:val="en-US"/>
        </w:rPr>
        <w:t>s intended to weaken the Supreme Court and</w:t>
      </w:r>
      <w:r w:rsidR="008241C9">
        <w:rPr>
          <w:lang w:val="en-US"/>
        </w:rPr>
        <w:t xml:space="preserve"> to</w:t>
      </w:r>
      <w:r w:rsidR="00CD4932" w:rsidRPr="00244A95">
        <w:rPr>
          <w:lang w:val="en-US"/>
        </w:rPr>
        <w:t xml:space="preserve"> give the </w:t>
      </w:r>
      <w:r w:rsidR="00023E4F" w:rsidRPr="00244A95">
        <w:rPr>
          <w:lang w:val="en-US"/>
        </w:rPr>
        <w:t>p</w:t>
      </w:r>
      <w:r w:rsidR="00CD4932" w:rsidRPr="00244A95">
        <w:rPr>
          <w:lang w:val="en-US"/>
        </w:rPr>
        <w:t xml:space="preserve">resident complete control over the appointment of </w:t>
      </w:r>
      <w:r w:rsidRPr="00244A95">
        <w:rPr>
          <w:lang w:val="en-US"/>
        </w:rPr>
        <w:t xml:space="preserve">judges to the most </w:t>
      </w:r>
      <w:r w:rsidR="00CD4932" w:rsidRPr="00244A95">
        <w:rPr>
          <w:lang w:val="en-US"/>
        </w:rPr>
        <w:t xml:space="preserve">senior court in the system. However, as we shall see </w:t>
      </w:r>
      <w:r w:rsidRPr="00244A95">
        <w:rPr>
          <w:lang w:val="en-US"/>
        </w:rPr>
        <w:t>below</w:t>
      </w:r>
      <w:r w:rsidR="00CD4932" w:rsidRPr="00244A95">
        <w:rPr>
          <w:lang w:val="en-US"/>
        </w:rPr>
        <w:t>, Abbas did not rest on his laurels. The public criticism leveled at him</w:t>
      </w:r>
      <w:r w:rsidRPr="00244A95">
        <w:rPr>
          <w:lang w:val="en-US"/>
        </w:rPr>
        <w:t>,</w:t>
      </w:r>
      <w:r w:rsidR="00CD4932" w:rsidRPr="00244A95">
        <w:rPr>
          <w:lang w:val="en-US"/>
        </w:rPr>
        <w:t xml:space="preserve"> as well as the minor manifestations of independence still remaining in the two senior </w:t>
      </w:r>
      <w:r w:rsidRPr="00244A95">
        <w:rPr>
          <w:lang w:val="en-US"/>
        </w:rPr>
        <w:t xml:space="preserve">chambers </w:t>
      </w:r>
      <w:r w:rsidR="00CD4932" w:rsidRPr="00244A95">
        <w:rPr>
          <w:lang w:val="en-US"/>
        </w:rPr>
        <w:t>of the judiciary, the Supreme and Constitution</w:t>
      </w:r>
      <w:r w:rsidRPr="00244A95">
        <w:rPr>
          <w:lang w:val="en-US"/>
        </w:rPr>
        <w:t>al</w:t>
      </w:r>
      <w:r w:rsidR="00CD4932" w:rsidRPr="00244A95">
        <w:rPr>
          <w:lang w:val="en-US"/>
        </w:rPr>
        <w:t xml:space="preserve">, </w:t>
      </w:r>
      <w:r w:rsidRPr="00244A95">
        <w:rPr>
          <w:lang w:val="en-US"/>
        </w:rPr>
        <w:t xml:space="preserve">forced </w:t>
      </w:r>
      <w:r w:rsidR="00CD4932" w:rsidRPr="00244A95">
        <w:rPr>
          <w:lang w:val="en-US"/>
        </w:rPr>
        <w:t xml:space="preserve">him to </w:t>
      </w:r>
      <w:r w:rsidRPr="00244A95">
        <w:rPr>
          <w:lang w:val="en-US"/>
        </w:rPr>
        <w:t xml:space="preserve">institute </w:t>
      </w:r>
      <w:r w:rsidR="00CD4932" w:rsidRPr="00244A95">
        <w:rPr>
          <w:lang w:val="en-US"/>
        </w:rPr>
        <w:t xml:space="preserve">further </w:t>
      </w:r>
      <w:r w:rsidRPr="00244A95">
        <w:rPr>
          <w:lang w:val="en-US"/>
        </w:rPr>
        <w:t xml:space="preserve">measures </w:t>
      </w:r>
      <w:r w:rsidR="00CD4932" w:rsidRPr="00244A95">
        <w:rPr>
          <w:lang w:val="en-US"/>
        </w:rPr>
        <w:t>to maintain his control over the judiciary.</w:t>
      </w:r>
    </w:p>
    <w:p w14:paraId="77EEC8EE" w14:textId="51B3B923" w:rsidR="00CD4932" w:rsidRPr="00244A95" w:rsidRDefault="00CD4932" w:rsidP="00120FA9">
      <w:pPr>
        <w:spacing w:line="360" w:lineRule="auto"/>
        <w:jc w:val="both"/>
        <w:rPr>
          <w:lang w:val="en-US"/>
        </w:rPr>
      </w:pPr>
    </w:p>
    <w:p w14:paraId="1E9F3BBD" w14:textId="21AA1A21" w:rsidR="00CD4932" w:rsidRPr="00244A95" w:rsidRDefault="00CD4932" w:rsidP="00120FA9">
      <w:pPr>
        <w:spacing w:line="360" w:lineRule="auto"/>
        <w:jc w:val="both"/>
        <w:rPr>
          <w:b/>
          <w:bCs/>
          <w:lang w:val="en-US"/>
        </w:rPr>
      </w:pPr>
      <w:r w:rsidRPr="00244A95">
        <w:rPr>
          <w:b/>
          <w:bCs/>
          <w:lang w:val="en-US"/>
        </w:rPr>
        <w:t xml:space="preserve">7. Imad </w:t>
      </w:r>
      <w:r w:rsidR="001709DD" w:rsidRPr="00244A95">
        <w:rPr>
          <w:b/>
          <w:bCs/>
          <w:lang w:val="en-US"/>
        </w:rPr>
        <w:t>Saleem</w:t>
      </w:r>
      <w:r w:rsidRPr="00244A95">
        <w:rPr>
          <w:b/>
          <w:bCs/>
          <w:lang w:val="en-US"/>
        </w:rPr>
        <w:t xml:space="preserve"> Saad</w:t>
      </w:r>
      <w:r w:rsidR="00071401" w:rsidRPr="00244A95">
        <w:rPr>
          <w:b/>
          <w:bCs/>
          <w:lang w:val="en-US"/>
        </w:rPr>
        <w:t>’s Tenure</w:t>
      </w:r>
      <w:r w:rsidR="00023E4F" w:rsidRPr="00244A95">
        <w:rPr>
          <w:b/>
          <w:bCs/>
          <w:lang w:val="en-US"/>
        </w:rPr>
        <w:t>,</w:t>
      </w:r>
      <w:r w:rsidRPr="00244A95">
        <w:rPr>
          <w:b/>
          <w:bCs/>
          <w:lang w:val="en-US"/>
        </w:rPr>
        <w:t xml:space="preserve"> and the Legal Sector Development Committee (2016</w:t>
      </w:r>
      <w:r w:rsidR="008241C9">
        <w:rPr>
          <w:b/>
          <w:bCs/>
          <w:lang w:val="en-US"/>
        </w:rPr>
        <w:t>–</w:t>
      </w:r>
      <w:r w:rsidRPr="00244A95">
        <w:rPr>
          <w:b/>
          <w:bCs/>
          <w:lang w:val="en-US"/>
        </w:rPr>
        <w:t>2019)</w:t>
      </w:r>
    </w:p>
    <w:p w14:paraId="15D26DCD" w14:textId="60210423" w:rsidR="00CD4932" w:rsidRPr="00244A95" w:rsidRDefault="00CD4932" w:rsidP="00120FA9">
      <w:pPr>
        <w:spacing w:line="360" w:lineRule="auto"/>
        <w:jc w:val="both"/>
        <w:rPr>
          <w:lang w:val="en-US"/>
        </w:rPr>
      </w:pPr>
      <w:r w:rsidRPr="00244A95">
        <w:rPr>
          <w:lang w:val="en-US"/>
        </w:rPr>
        <w:lastRenderedPageBreak/>
        <w:t xml:space="preserve">When Imad </w:t>
      </w:r>
      <w:r w:rsidR="001709DD" w:rsidRPr="00244A95">
        <w:rPr>
          <w:lang w:val="en-US"/>
        </w:rPr>
        <w:t>Saleem</w:t>
      </w:r>
      <w:r w:rsidRPr="00244A95">
        <w:rPr>
          <w:lang w:val="en-US"/>
        </w:rPr>
        <w:t xml:space="preserve"> Saad was appointed</w:t>
      </w:r>
      <w:r w:rsidR="008241C9" w:rsidRPr="008241C9">
        <w:rPr>
          <w:lang w:val="en-US"/>
        </w:rPr>
        <w:t xml:space="preserve"> </w:t>
      </w:r>
      <w:r w:rsidR="008241C9" w:rsidRPr="00244A95">
        <w:rPr>
          <w:lang w:val="en-US"/>
        </w:rPr>
        <w:t>as Chief Justice of the Supreme Court and the Supreme Judicial Council</w:t>
      </w:r>
      <w:r w:rsidRPr="00244A95">
        <w:rPr>
          <w:lang w:val="en-US"/>
        </w:rPr>
        <w:t xml:space="preserve"> on December 15, 2016,</w:t>
      </w:r>
      <w:r w:rsidR="00071401" w:rsidRPr="00244A95">
        <w:rPr>
          <w:rStyle w:val="FootnoteReference"/>
          <w:lang w:val="en-US"/>
        </w:rPr>
        <w:footnoteReference w:id="126"/>
      </w:r>
      <w:r w:rsidRPr="00244A95">
        <w:rPr>
          <w:lang w:val="en-US"/>
        </w:rPr>
        <w:t xml:space="preserve"> the </w:t>
      </w:r>
      <w:r w:rsidR="00071401" w:rsidRPr="00244A95">
        <w:rPr>
          <w:lang w:val="en-US"/>
        </w:rPr>
        <w:t>C</w:t>
      </w:r>
      <w:r w:rsidRPr="00244A95">
        <w:rPr>
          <w:lang w:val="en-US"/>
        </w:rPr>
        <w:t xml:space="preserve">ourt </w:t>
      </w:r>
      <w:r w:rsidR="00071401" w:rsidRPr="00244A95">
        <w:rPr>
          <w:lang w:val="en-US"/>
        </w:rPr>
        <w:t xml:space="preserve">he </w:t>
      </w:r>
      <w:r w:rsidRPr="00244A95">
        <w:rPr>
          <w:lang w:val="en-US"/>
        </w:rPr>
        <w:t xml:space="preserve">headed no longer had the authority to serve temporarily as a constitutional court. This deprived him of the opportunity, which he had </w:t>
      </w:r>
      <w:r w:rsidR="00071401" w:rsidRPr="00244A95">
        <w:rPr>
          <w:lang w:val="en-US"/>
        </w:rPr>
        <w:t xml:space="preserve">exercised </w:t>
      </w:r>
      <w:r w:rsidRPr="00244A95">
        <w:rPr>
          <w:lang w:val="en-US"/>
        </w:rPr>
        <w:t xml:space="preserve">in the past, to criticize the </w:t>
      </w:r>
      <w:r w:rsidR="00023E4F" w:rsidRPr="00244A95">
        <w:rPr>
          <w:lang w:val="en-US"/>
        </w:rPr>
        <w:t>p</w:t>
      </w:r>
      <w:r w:rsidRPr="00244A95">
        <w:rPr>
          <w:lang w:val="en-US"/>
        </w:rPr>
        <w:t>resident</w:t>
      </w:r>
      <w:r w:rsidR="00A846D6" w:rsidRPr="00244A95">
        <w:rPr>
          <w:lang w:val="en-US"/>
        </w:rPr>
        <w:t>’</w:t>
      </w:r>
      <w:r w:rsidRPr="00244A95">
        <w:rPr>
          <w:lang w:val="en-US"/>
        </w:rPr>
        <w:t xml:space="preserve">s legislative decisions regarding the justice system. </w:t>
      </w:r>
      <w:r w:rsidR="00071401" w:rsidRPr="00244A95">
        <w:rPr>
          <w:lang w:val="en-US"/>
        </w:rPr>
        <w:t>T</w:t>
      </w:r>
      <w:r w:rsidRPr="00244A95">
        <w:rPr>
          <w:lang w:val="en-US"/>
        </w:rPr>
        <w:t xml:space="preserve">he Judicial Council under his leadership </w:t>
      </w:r>
      <w:r w:rsidR="00071401" w:rsidRPr="00244A95">
        <w:rPr>
          <w:lang w:val="en-US"/>
        </w:rPr>
        <w:t xml:space="preserve">also lost </w:t>
      </w:r>
      <w:r w:rsidRPr="00244A95">
        <w:rPr>
          <w:lang w:val="en-US"/>
        </w:rPr>
        <w:t xml:space="preserve">the opportunity to influence the identity of the judges in the </w:t>
      </w:r>
      <w:r w:rsidR="00071401" w:rsidRPr="00244A95">
        <w:rPr>
          <w:lang w:val="en-US"/>
        </w:rPr>
        <w:t xml:space="preserve">most </w:t>
      </w:r>
      <w:r w:rsidRPr="00244A95">
        <w:rPr>
          <w:lang w:val="en-US"/>
        </w:rPr>
        <w:t>senior judicial body in the judicial system. The center of gravity of the decisions at these levels</w:t>
      </w:r>
      <w:r w:rsidR="00071401" w:rsidRPr="00244A95">
        <w:rPr>
          <w:lang w:val="en-US"/>
        </w:rPr>
        <w:t xml:space="preserve">, </w:t>
      </w:r>
      <w:r w:rsidRPr="00244A95">
        <w:rPr>
          <w:lang w:val="en-US"/>
        </w:rPr>
        <w:t xml:space="preserve">shifted to the </w:t>
      </w:r>
      <w:r w:rsidR="008241C9">
        <w:rPr>
          <w:lang w:val="en-US"/>
        </w:rPr>
        <w:t xml:space="preserve">new </w:t>
      </w:r>
      <w:r w:rsidRPr="00244A95">
        <w:rPr>
          <w:lang w:val="en-US"/>
        </w:rPr>
        <w:t>Constitutional Court.</w:t>
      </w:r>
    </w:p>
    <w:p w14:paraId="74D77C83" w14:textId="64A6C9E9" w:rsidR="00CD4932" w:rsidRPr="00244A95" w:rsidRDefault="00CD4932" w:rsidP="00120FA9">
      <w:pPr>
        <w:spacing w:line="360" w:lineRule="auto"/>
        <w:jc w:val="both"/>
        <w:rPr>
          <w:lang w:val="en-US"/>
        </w:rPr>
      </w:pPr>
      <w:r w:rsidRPr="00244A95">
        <w:rPr>
          <w:lang w:val="en-US"/>
        </w:rPr>
        <w:t>At the beginning of Saad</w:t>
      </w:r>
      <w:r w:rsidR="00A846D6" w:rsidRPr="00244A95">
        <w:rPr>
          <w:lang w:val="en-US"/>
        </w:rPr>
        <w:t>’</w:t>
      </w:r>
      <w:r w:rsidRPr="00244A95">
        <w:rPr>
          <w:lang w:val="en-US"/>
        </w:rPr>
        <w:t xml:space="preserve">s tenure, it seemed that the tumultuous relationship between Abbas and his Supreme Court had </w:t>
      </w:r>
      <w:r w:rsidR="001803F0" w:rsidRPr="00244A95">
        <w:rPr>
          <w:lang w:val="en-US"/>
        </w:rPr>
        <w:t>subsided</w:t>
      </w:r>
      <w:r w:rsidRPr="00244A95">
        <w:rPr>
          <w:lang w:val="en-US"/>
        </w:rPr>
        <w:t xml:space="preserve">. Thus, for example, Abbas complied with the recommendation of the Judicial Council </w:t>
      </w:r>
      <w:r w:rsidR="003E7D07" w:rsidRPr="00244A95">
        <w:rPr>
          <w:lang w:val="en-US"/>
        </w:rPr>
        <w:t xml:space="preserve">to </w:t>
      </w:r>
      <w:r w:rsidRPr="00244A95">
        <w:rPr>
          <w:lang w:val="en-US"/>
        </w:rPr>
        <w:t>appoint</w:t>
      </w:r>
      <w:r w:rsidR="003E7D07" w:rsidRPr="00244A95">
        <w:rPr>
          <w:lang w:val="en-US"/>
        </w:rPr>
        <w:t xml:space="preserve"> the </w:t>
      </w:r>
      <w:r w:rsidRPr="00244A95">
        <w:rPr>
          <w:lang w:val="en-US"/>
        </w:rPr>
        <w:t>veteran judge H</w:t>
      </w:r>
      <w:r w:rsidR="003E7D07" w:rsidRPr="00244A95">
        <w:rPr>
          <w:lang w:val="en-US"/>
        </w:rPr>
        <w:t>i</w:t>
      </w:r>
      <w:r w:rsidRPr="00244A95">
        <w:rPr>
          <w:lang w:val="en-US"/>
        </w:rPr>
        <w:t>sham Hatu (</w:t>
      </w:r>
      <w:r w:rsidRPr="00244A95">
        <w:rPr>
          <w:rFonts w:cs="Arial"/>
          <w:rtl/>
          <w:lang w:val="en-US" w:bidi="ar-SA"/>
        </w:rPr>
        <w:t>ام روبين عيسى حتو</w:t>
      </w:r>
      <w:r w:rsidRPr="00244A95">
        <w:rPr>
          <w:lang w:val="en-US"/>
        </w:rPr>
        <w:t xml:space="preserve">) as </w:t>
      </w:r>
      <w:r w:rsidR="003E7D07" w:rsidRPr="00244A95">
        <w:rPr>
          <w:lang w:val="en-US"/>
        </w:rPr>
        <w:t>Saad’s Deputy</w:t>
      </w:r>
      <w:r w:rsidRPr="00244A95">
        <w:rPr>
          <w:lang w:val="en-US"/>
        </w:rPr>
        <w:t>-</w:t>
      </w:r>
      <w:r w:rsidR="001803F0" w:rsidRPr="00244A95">
        <w:rPr>
          <w:lang w:val="en-US"/>
        </w:rPr>
        <w:t>Chief Justice</w:t>
      </w:r>
      <w:r w:rsidRPr="00244A95">
        <w:rPr>
          <w:lang w:val="en-US"/>
        </w:rPr>
        <w:t xml:space="preserve">, even though Hatu was the head of the panel that </w:t>
      </w:r>
      <w:r w:rsidR="008241C9">
        <w:rPr>
          <w:lang w:val="en-US"/>
        </w:rPr>
        <w:t xml:space="preserve">had </w:t>
      </w:r>
      <w:r w:rsidRPr="00244A95">
        <w:rPr>
          <w:lang w:val="en-US"/>
        </w:rPr>
        <w:t xml:space="preserve">decided to disqualify Ali </w:t>
      </w:r>
      <w:r w:rsidR="009C5789" w:rsidRPr="00244A95">
        <w:rPr>
          <w:lang w:val="en-US"/>
        </w:rPr>
        <w:t>Mhanna</w:t>
      </w:r>
      <w:r w:rsidRPr="00244A95">
        <w:rPr>
          <w:lang w:val="en-US"/>
        </w:rPr>
        <w:t>.</w:t>
      </w:r>
      <w:r w:rsidR="003E7D07" w:rsidRPr="00244A95">
        <w:rPr>
          <w:rStyle w:val="FootnoteReference"/>
          <w:lang w:val="en-US"/>
        </w:rPr>
        <w:footnoteReference w:id="127"/>
      </w:r>
      <w:r w:rsidRPr="00244A95">
        <w:rPr>
          <w:lang w:val="en-US"/>
        </w:rPr>
        <w:t xml:space="preserve"> The Palestinian government decided to authorize the Minister of Justice to sign agreements and memoranda of understanding regarding the legal sector (</w:t>
      </w:r>
      <w:r w:rsidRPr="00244A95">
        <w:rPr>
          <w:rFonts w:cs="Arial"/>
          <w:rtl/>
          <w:lang w:val="en-US" w:bidi="ar-SA"/>
        </w:rPr>
        <w:t>قطاع العدالة</w:t>
      </w:r>
      <w:r w:rsidRPr="00244A95">
        <w:rPr>
          <w:lang w:val="en-US"/>
        </w:rPr>
        <w:t>), a move that could be interpreted as a decision aimed at encouraging the allocation of budgets and structures to the justice system.</w:t>
      </w:r>
      <w:r w:rsidR="003E7D07" w:rsidRPr="00244A95">
        <w:rPr>
          <w:rStyle w:val="FootnoteReference"/>
          <w:lang w:val="en-US"/>
        </w:rPr>
        <w:footnoteReference w:id="128"/>
      </w:r>
      <w:r w:rsidRPr="00244A95">
        <w:rPr>
          <w:lang w:val="en-US"/>
        </w:rPr>
        <w:t xml:space="preserve"> A few days later, a new building was ceremoniously opened in </w:t>
      </w:r>
      <w:r w:rsidR="00A97D72" w:rsidRPr="00244A95">
        <w:rPr>
          <w:lang w:val="en-US"/>
        </w:rPr>
        <w:t>Tulkarm</w:t>
      </w:r>
      <w:r w:rsidRPr="00244A95">
        <w:rPr>
          <w:lang w:val="en-US"/>
        </w:rPr>
        <w:t xml:space="preserve"> for the courts and the </w:t>
      </w:r>
      <w:r w:rsidR="008241C9">
        <w:rPr>
          <w:lang w:val="en-US"/>
        </w:rPr>
        <w:t>prosecutors’ office</w:t>
      </w:r>
      <w:r w:rsidR="003E7D07" w:rsidRPr="00244A95">
        <w:rPr>
          <w:lang w:val="en-US"/>
        </w:rPr>
        <w:t>,</w:t>
      </w:r>
      <w:r w:rsidRPr="00244A95">
        <w:rPr>
          <w:lang w:val="en-US"/>
        </w:rPr>
        <w:t xml:space="preserve"> in the presence of </w:t>
      </w:r>
      <w:r w:rsidR="001803F0" w:rsidRPr="00244A95">
        <w:rPr>
          <w:lang w:val="en-US"/>
        </w:rPr>
        <w:t xml:space="preserve">Chief Justice </w:t>
      </w:r>
      <w:r w:rsidRPr="00244A95">
        <w:rPr>
          <w:lang w:val="en-US"/>
        </w:rPr>
        <w:t xml:space="preserve">Saad and </w:t>
      </w:r>
      <w:r w:rsidR="003E7D07" w:rsidRPr="00244A95">
        <w:rPr>
          <w:lang w:val="en-US"/>
        </w:rPr>
        <w:t xml:space="preserve">other </w:t>
      </w:r>
      <w:r w:rsidRPr="00244A95">
        <w:rPr>
          <w:lang w:val="en-US"/>
        </w:rPr>
        <w:t>ju</w:t>
      </w:r>
      <w:r w:rsidR="003E7D07" w:rsidRPr="00244A95">
        <w:rPr>
          <w:lang w:val="en-US"/>
        </w:rPr>
        <w:t xml:space="preserve">stices </w:t>
      </w:r>
      <w:r w:rsidRPr="00244A95">
        <w:rPr>
          <w:lang w:val="en-US"/>
        </w:rPr>
        <w:t xml:space="preserve">from the Supreme Court and the Constitutional Court, </w:t>
      </w:r>
      <w:r w:rsidR="008241C9">
        <w:rPr>
          <w:lang w:val="en-US"/>
        </w:rPr>
        <w:t>accompanied by</w:t>
      </w:r>
      <w:r w:rsidRPr="00244A95">
        <w:rPr>
          <w:lang w:val="en-US"/>
        </w:rPr>
        <w:t xml:space="preserve"> speeches delivered by the Prime Minister and the Attorney General praising the cooperation between all </w:t>
      </w:r>
      <w:r w:rsidR="001803F0" w:rsidRPr="00244A95">
        <w:rPr>
          <w:lang w:val="en-US"/>
        </w:rPr>
        <w:t xml:space="preserve">the elements </w:t>
      </w:r>
      <w:r w:rsidRPr="00244A95">
        <w:rPr>
          <w:lang w:val="en-US"/>
        </w:rPr>
        <w:t>of the judicia</w:t>
      </w:r>
      <w:r w:rsidR="003E7D07" w:rsidRPr="00244A95">
        <w:rPr>
          <w:lang w:val="en-US"/>
        </w:rPr>
        <w:t>l system</w:t>
      </w:r>
      <w:r w:rsidRPr="00244A95">
        <w:rPr>
          <w:lang w:val="en-US"/>
        </w:rPr>
        <w:t>.</w:t>
      </w:r>
      <w:r w:rsidR="003E7D07" w:rsidRPr="00244A95">
        <w:rPr>
          <w:rStyle w:val="FootnoteReference"/>
          <w:lang w:val="en-US"/>
        </w:rPr>
        <w:footnoteReference w:id="129"/>
      </w:r>
      <w:r w:rsidRPr="00244A95">
        <w:rPr>
          <w:lang w:val="en-US"/>
        </w:rPr>
        <w:t xml:space="preserve"> In September 2017, President Abbas ordered</w:t>
      </w:r>
      <w:r w:rsidR="001803F0" w:rsidRPr="00244A95">
        <w:rPr>
          <w:lang w:val="en-US"/>
        </w:rPr>
        <w:t>,</w:t>
      </w:r>
      <w:r w:rsidRPr="00244A95">
        <w:rPr>
          <w:lang w:val="en-US"/>
        </w:rPr>
        <w:t xml:space="preserve"> </w:t>
      </w:r>
      <w:r w:rsidR="003E7D07" w:rsidRPr="00244A95">
        <w:rPr>
          <w:lang w:val="en-US"/>
        </w:rPr>
        <w:t>by decree</w:t>
      </w:r>
      <w:r w:rsidR="001803F0" w:rsidRPr="00244A95">
        <w:rPr>
          <w:lang w:val="en-US"/>
        </w:rPr>
        <w:t>,</w:t>
      </w:r>
      <w:r w:rsidR="003E7D07" w:rsidRPr="00244A95">
        <w:rPr>
          <w:lang w:val="en-US"/>
        </w:rPr>
        <w:t xml:space="preserve"> </w:t>
      </w:r>
      <w:r w:rsidRPr="00244A95">
        <w:rPr>
          <w:lang w:val="en-US"/>
        </w:rPr>
        <w:t xml:space="preserve">the appointment of a </w:t>
      </w:r>
      <w:r w:rsidR="00A846D6" w:rsidRPr="00244A95">
        <w:rPr>
          <w:lang w:val="en-US"/>
        </w:rPr>
        <w:t>“</w:t>
      </w:r>
      <w:r w:rsidRPr="00244A95">
        <w:rPr>
          <w:lang w:val="en-US"/>
        </w:rPr>
        <w:t>National Committee for the Development of the Legal Sector</w:t>
      </w:r>
      <w:r w:rsidR="00A846D6" w:rsidRPr="00244A95">
        <w:rPr>
          <w:lang w:val="en-US"/>
        </w:rPr>
        <w:t>”</w:t>
      </w:r>
      <w:r w:rsidRPr="00244A95">
        <w:rPr>
          <w:lang w:val="en-US"/>
        </w:rPr>
        <w:t xml:space="preserve"> (</w:t>
      </w:r>
      <w:r w:rsidR="003E7D07" w:rsidRPr="00244A95">
        <w:rPr>
          <w:rFonts w:cs="Arial"/>
          <w:rtl/>
          <w:lang w:val="en-US" w:bidi="ar-SA"/>
        </w:rPr>
        <w:t>اللجنة الوطنية لتطوير قطاع العدالة</w:t>
      </w:r>
      <w:r w:rsidRPr="00244A95">
        <w:rPr>
          <w:lang w:val="en-US"/>
        </w:rPr>
        <w:t>)</w:t>
      </w:r>
      <w:r w:rsidR="001803F0" w:rsidRPr="00244A95">
        <w:rPr>
          <w:lang w:val="en-US"/>
        </w:rPr>
        <w:t>,</w:t>
      </w:r>
      <w:r w:rsidRPr="00244A95">
        <w:rPr>
          <w:lang w:val="en-US"/>
        </w:rPr>
        <w:t xml:space="preserve"> whose stated purpose was to formulate a </w:t>
      </w:r>
      <w:r w:rsidR="00A846D6" w:rsidRPr="00244A95">
        <w:rPr>
          <w:lang w:val="en-US"/>
        </w:rPr>
        <w:t>“</w:t>
      </w:r>
      <w:r w:rsidRPr="00244A95">
        <w:rPr>
          <w:lang w:val="en-US"/>
        </w:rPr>
        <w:t xml:space="preserve">comprehensive vision for the </w:t>
      </w:r>
      <w:r w:rsidRPr="00244A95">
        <w:rPr>
          <w:lang w:val="en-US"/>
        </w:rPr>
        <w:lastRenderedPageBreak/>
        <w:t xml:space="preserve">development of the judicial and </w:t>
      </w:r>
      <w:r w:rsidR="00AE7807" w:rsidRPr="00244A95">
        <w:rPr>
          <w:lang w:val="en-US"/>
        </w:rPr>
        <w:t xml:space="preserve">legal </w:t>
      </w:r>
      <w:r w:rsidRPr="00244A95">
        <w:rPr>
          <w:lang w:val="en-US"/>
        </w:rPr>
        <w:t>sector</w:t>
      </w:r>
      <w:r w:rsidR="001803F0" w:rsidRPr="00244A95">
        <w:rPr>
          <w:lang w:val="en-US"/>
        </w:rPr>
        <w:t>,</w:t>
      </w:r>
      <w:r w:rsidR="00A846D6" w:rsidRPr="00244A95">
        <w:rPr>
          <w:lang w:val="en-US"/>
        </w:rPr>
        <w:t>”</w:t>
      </w:r>
      <w:r w:rsidRPr="00244A95">
        <w:rPr>
          <w:lang w:val="en-US"/>
        </w:rPr>
        <w:t xml:space="preserve"> and to formulate recommendations </w:t>
      </w:r>
      <w:r w:rsidR="00AE7807" w:rsidRPr="00244A95">
        <w:rPr>
          <w:lang w:val="en-US"/>
        </w:rPr>
        <w:t xml:space="preserve">“that would strengthen the independence of </w:t>
      </w:r>
      <w:r w:rsidRPr="00244A95">
        <w:rPr>
          <w:lang w:val="en-US"/>
        </w:rPr>
        <w:t xml:space="preserve">the </w:t>
      </w:r>
      <w:r w:rsidR="00AE7807" w:rsidRPr="00244A95">
        <w:rPr>
          <w:lang w:val="en-US"/>
        </w:rPr>
        <w:t xml:space="preserve">justice </w:t>
      </w:r>
      <w:r w:rsidRPr="00244A95">
        <w:rPr>
          <w:lang w:val="en-US"/>
        </w:rPr>
        <w:t>system</w:t>
      </w:r>
      <w:r w:rsidR="00AE7807" w:rsidRPr="00244A95">
        <w:rPr>
          <w:lang w:val="en-US"/>
        </w:rPr>
        <w:t xml:space="preserve">, its efficacy in providing justice for all efficiently and </w:t>
      </w:r>
      <w:r w:rsidRPr="00244A95">
        <w:rPr>
          <w:lang w:val="en-US"/>
        </w:rPr>
        <w:t>honest</w:t>
      </w:r>
      <w:r w:rsidR="00AE7807" w:rsidRPr="00244A95">
        <w:rPr>
          <w:lang w:val="en-US"/>
        </w:rPr>
        <w:t>l</w:t>
      </w:r>
      <w:r w:rsidRPr="00244A95">
        <w:rPr>
          <w:lang w:val="en-US"/>
        </w:rPr>
        <w:t>y (</w:t>
      </w:r>
      <w:r w:rsidRPr="00244A95">
        <w:rPr>
          <w:rFonts w:cs="Arial"/>
          <w:rtl/>
          <w:lang w:val="en-US" w:bidi="ar-SA"/>
        </w:rPr>
        <w:t>نزاهة</w:t>
      </w:r>
      <w:r w:rsidRPr="00244A95">
        <w:rPr>
          <w:lang w:val="en-US"/>
        </w:rPr>
        <w:t>)</w:t>
      </w:r>
      <w:r w:rsidR="001803F0" w:rsidRPr="00244A95">
        <w:rPr>
          <w:lang w:val="en-US"/>
        </w:rPr>
        <w:t>,</w:t>
      </w:r>
      <w:r w:rsidRPr="00244A95">
        <w:rPr>
          <w:lang w:val="en-US"/>
        </w:rPr>
        <w:t xml:space="preserve"> and </w:t>
      </w:r>
      <w:r w:rsidR="00AE7807" w:rsidRPr="00244A95">
        <w:rPr>
          <w:lang w:val="en-US"/>
        </w:rPr>
        <w:t xml:space="preserve">would </w:t>
      </w:r>
      <w:r w:rsidR="001803F0" w:rsidRPr="00244A95">
        <w:rPr>
          <w:lang w:val="en-US"/>
        </w:rPr>
        <w:t xml:space="preserve">protect </w:t>
      </w:r>
      <w:r w:rsidRPr="00244A95">
        <w:rPr>
          <w:lang w:val="en-US"/>
        </w:rPr>
        <w:t xml:space="preserve">the justice system </w:t>
      </w:r>
      <w:r w:rsidR="001803F0" w:rsidRPr="00244A95">
        <w:rPr>
          <w:lang w:val="en-US"/>
        </w:rPr>
        <w:t>from external influences</w:t>
      </w:r>
      <w:r w:rsidRPr="00244A95">
        <w:rPr>
          <w:lang w:val="en-US"/>
        </w:rPr>
        <w:t>.</w:t>
      </w:r>
      <w:r w:rsidR="00AE7807" w:rsidRPr="00244A95">
        <w:rPr>
          <w:lang w:val="en-US"/>
        </w:rPr>
        <w:t>”</w:t>
      </w:r>
      <w:r w:rsidR="00AE7807" w:rsidRPr="00244A95">
        <w:rPr>
          <w:rStyle w:val="FootnoteReference"/>
          <w:lang w:val="en-US"/>
        </w:rPr>
        <w:footnoteReference w:id="130"/>
      </w:r>
      <w:r w:rsidRPr="00244A95">
        <w:rPr>
          <w:lang w:val="en-US"/>
        </w:rPr>
        <w:t xml:space="preserve"> The committee was headed by Supreme Court </w:t>
      </w:r>
      <w:r w:rsidR="001803F0" w:rsidRPr="00244A95">
        <w:rPr>
          <w:lang w:val="en-US"/>
        </w:rPr>
        <w:t xml:space="preserve">Chief Justice </w:t>
      </w:r>
      <w:r w:rsidRPr="00244A95">
        <w:rPr>
          <w:lang w:val="en-US"/>
        </w:rPr>
        <w:t xml:space="preserve">Imad </w:t>
      </w:r>
      <w:r w:rsidR="001709DD" w:rsidRPr="00244A95">
        <w:rPr>
          <w:lang w:val="en-US"/>
        </w:rPr>
        <w:t>Saleem</w:t>
      </w:r>
      <w:r w:rsidRPr="00244A95">
        <w:rPr>
          <w:lang w:val="en-US"/>
        </w:rPr>
        <w:t xml:space="preserve"> Saad.</w:t>
      </w:r>
      <w:r w:rsidR="00AE7807" w:rsidRPr="00244A95">
        <w:rPr>
          <w:rStyle w:val="FootnoteReference"/>
          <w:lang w:val="en-US"/>
        </w:rPr>
        <w:footnoteReference w:id="131"/>
      </w:r>
    </w:p>
    <w:p w14:paraId="09D09452" w14:textId="67FB3B5E" w:rsidR="00CD4932" w:rsidRPr="00244A95" w:rsidRDefault="00CD4932" w:rsidP="00120FA9">
      <w:pPr>
        <w:spacing w:line="360" w:lineRule="auto"/>
        <w:jc w:val="both"/>
        <w:rPr>
          <w:lang w:val="en-US"/>
        </w:rPr>
      </w:pPr>
      <w:r w:rsidRPr="00244A95">
        <w:rPr>
          <w:lang w:val="en-US"/>
        </w:rPr>
        <w:t xml:space="preserve">However, the composition of the </w:t>
      </w:r>
      <w:r w:rsidR="001803F0" w:rsidRPr="00244A95">
        <w:rPr>
          <w:lang w:val="en-US"/>
        </w:rPr>
        <w:t>C</w:t>
      </w:r>
      <w:r w:rsidRPr="00244A95">
        <w:rPr>
          <w:lang w:val="en-US"/>
        </w:rPr>
        <w:t xml:space="preserve">ommittee revealed an intention to </w:t>
      </w:r>
      <w:r w:rsidR="00AE7807" w:rsidRPr="00244A95">
        <w:rPr>
          <w:lang w:val="en-US"/>
        </w:rPr>
        <w:t xml:space="preserve">effect </w:t>
      </w:r>
      <w:r w:rsidRPr="00244A95">
        <w:rPr>
          <w:lang w:val="en-US"/>
        </w:rPr>
        <w:t xml:space="preserve">far-reaching changes </w:t>
      </w:r>
      <w:r w:rsidR="00AE7807" w:rsidRPr="00244A95">
        <w:rPr>
          <w:lang w:val="en-US"/>
        </w:rPr>
        <w:t xml:space="preserve">to </w:t>
      </w:r>
      <w:r w:rsidRPr="00244A95">
        <w:rPr>
          <w:lang w:val="en-US"/>
        </w:rPr>
        <w:t xml:space="preserve">the judicial system. Other than the </w:t>
      </w:r>
      <w:r w:rsidR="001803F0" w:rsidRPr="00244A95">
        <w:rPr>
          <w:lang w:val="en-US"/>
        </w:rPr>
        <w:t xml:space="preserve">Chief Justice </w:t>
      </w:r>
      <w:r w:rsidRPr="00244A95">
        <w:rPr>
          <w:lang w:val="en-US"/>
        </w:rPr>
        <w:t xml:space="preserve">of the Supreme Court, not a single judge served </w:t>
      </w:r>
      <w:r w:rsidR="00AE7807" w:rsidRPr="00244A95">
        <w:rPr>
          <w:lang w:val="en-US"/>
        </w:rPr>
        <w:t>o</w:t>
      </w:r>
      <w:r w:rsidRPr="00244A95">
        <w:rPr>
          <w:lang w:val="en-US"/>
        </w:rPr>
        <w:t>n it. Even the judges of the Constitutional Court</w:t>
      </w:r>
      <w:r w:rsidR="00AE7807" w:rsidRPr="00244A95">
        <w:rPr>
          <w:lang w:val="en-US"/>
        </w:rPr>
        <w:t>,</w:t>
      </w:r>
      <w:r w:rsidRPr="00244A95">
        <w:rPr>
          <w:lang w:val="en-US"/>
        </w:rPr>
        <w:t xml:space="preserve"> </w:t>
      </w:r>
      <w:r w:rsidR="00AE7807" w:rsidRPr="00244A95">
        <w:rPr>
          <w:lang w:val="en-US"/>
        </w:rPr>
        <w:t xml:space="preserve">which </w:t>
      </w:r>
      <w:r w:rsidRPr="00244A95">
        <w:rPr>
          <w:lang w:val="en-US"/>
        </w:rPr>
        <w:t xml:space="preserve">had just been established as the </w:t>
      </w:r>
      <w:r w:rsidR="00AE7807" w:rsidRPr="00244A95">
        <w:rPr>
          <w:lang w:val="en-US"/>
        </w:rPr>
        <w:t xml:space="preserve">most </w:t>
      </w:r>
      <w:r w:rsidRPr="00244A95">
        <w:rPr>
          <w:lang w:val="en-US"/>
        </w:rPr>
        <w:t>senior judicial body</w:t>
      </w:r>
      <w:r w:rsidR="008241C9">
        <w:rPr>
          <w:lang w:val="en-US"/>
        </w:rPr>
        <w:t xml:space="preserve"> in the Authority</w:t>
      </w:r>
      <w:r w:rsidR="00AE7807" w:rsidRPr="00244A95">
        <w:rPr>
          <w:lang w:val="en-US"/>
        </w:rPr>
        <w:t>,</w:t>
      </w:r>
      <w:r w:rsidRPr="00244A95">
        <w:rPr>
          <w:lang w:val="en-US"/>
        </w:rPr>
        <w:t xml:space="preserve"> </w:t>
      </w:r>
      <w:r w:rsidR="00AE7807" w:rsidRPr="00244A95">
        <w:rPr>
          <w:lang w:val="en-US"/>
        </w:rPr>
        <w:t xml:space="preserve">were </w:t>
      </w:r>
      <w:r w:rsidRPr="00244A95">
        <w:rPr>
          <w:lang w:val="en-US"/>
        </w:rPr>
        <w:t>no</w:t>
      </w:r>
      <w:r w:rsidR="00AE7807" w:rsidRPr="00244A95">
        <w:rPr>
          <w:lang w:val="en-US"/>
        </w:rPr>
        <w:t>t</w:t>
      </w:r>
      <w:r w:rsidRPr="00244A95">
        <w:rPr>
          <w:lang w:val="en-US"/>
        </w:rPr>
        <w:t xml:space="preserve"> represent</w:t>
      </w:r>
      <w:r w:rsidR="00AE7807" w:rsidRPr="00244A95">
        <w:rPr>
          <w:lang w:val="en-US"/>
        </w:rPr>
        <w:t>ed</w:t>
      </w:r>
      <w:r w:rsidRPr="00244A95">
        <w:rPr>
          <w:lang w:val="en-US"/>
        </w:rPr>
        <w:t xml:space="preserve"> on the </w:t>
      </w:r>
      <w:r w:rsidR="001803F0" w:rsidRPr="00244A95">
        <w:rPr>
          <w:lang w:val="en-US"/>
        </w:rPr>
        <w:t>C</w:t>
      </w:r>
      <w:r w:rsidRPr="00244A95">
        <w:rPr>
          <w:lang w:val="en-US"/>
        </w:rPr>
        <w:t xml:space="preserve">ommittee. Three of its nine members came from the executive branch: </w:t>
      </w:r>
      <w:r w:rsidR="00AE7807" w:rsidRPr="00244A95">
        <w:rPr>
          <w:lang w:val="en-US"/>
        </w:rPr>
        <w:t>T</w:t>
      </w:r>
      <w:r w:rsidRPr="00244A95">
        <w:rPr>
          <w:lang w:val="en-US"/>
        </w:rPr>
        <w:t>he Minister of Justice, the Attorney General, and the Director General of Legal Affairs in President Abbas</w:t>
      </w:r>
      <w:r w:rsidR="00A846D6" w:rsidRPr="00244A95">
        <w:rPr>
          <w:lang w:val="en-US"/>
        </w:rPr>
        <w:t>’</w:t>
      </w:r>
      <w:r w:rsidRPr="00244A95">
        <w:rPr>
          <w:lang w:val="en-US"/>
        </w:rPr>
        <w:t xml:space="preserve">s office. </w:t>
      </w:r>
      <w:r w:rsidR="00AE7807" w:rsidRPr="00244A95">
        <w:rPr>
          <w:lang w:val="en-US"/>
        </w:rPr>
        <w:t xml:space="preserve">The other five members were appointed, as the </w:t>
      </w:r>
      <w:r w:rsidR="00263A42" w:rsidRPr="00244A95">
        <w:rPr>
          <w:lang w:val="en-US"/>
        </w:rPr>
        <w:t>C</w:t>
      </w:r>
      <w:r w:rsidR="00AE7807" w:rsidRPr="00244A95">
        <w:rPr>
          <w:lang w:val="en-US"/>
        </w:rPr>
        <w:t>ommittee’s report expressly state</w:t>
      </w:r>
      <w:r w:rsidR="00263A42" w:rsidRPr="00244A95">
        <w:rPr>
          <w:lang w:val="en-US"/>
        </w:rPr>
        <w:t>d</w:t>
      </w:r>
      <w:r w:rsidR="00AE7807" w:rsidRPr="00244A95">
        <w:rPr>
          <w:lang w:val="en-US"/>
        </w:rPr>
        <w:t>, from “</w:t>
      </w:r>
      <w:r w:rsidR="008241C9">
        <w:rPr>
          <w:lang w:val="en-US"/>
        </w:rPr>
        <w:t>o</w:t>
      </w:r>
      <w:r w:rsidR="00AE7807" w:rsidRPr="00244A95">
        <w:rPr>
          <w:lang w:val="en-US"/>
        </w:rPr>
        <w:t xml:space="preserve">utside the </w:t>
      </w:r>
      <w:r w:rsidR="00263A42" w:rsidRPr="00244A95">
        <w:rPr>
          <w:lang w:val="en-US"/>
        </w:rPr>
        <w:t>official apparatus,</w:t>
      </w:r>
      <w:r w:rsidR="00AE7807" w:rsidRPr="00244A95">
        <w:rPr>
          <w:lang w:val="en-US"/>
        </w:rPr>
        <w:t>”</w:t>
      </w:r>
      <w:r w:rsidR="00AE7807" w:rsidRPr="00244A95">
        <w:rPr>
          <w:rStyle w:val="FootnoteReference"/>
          <w:lang w:val="en-US"/>
        </w:rPr>
        <w:footnoteReference w:id="132"/>
      </w:r>
      <w:r w:rsidR="00AE7807" w:rsidRPr="00244A95">
        <w:rPr>
          <w:lang w:val="en-US"/>
        </w:rPr>
        <w:t xml:space="preserve"> </w:t>
      </w:r>
      <w:r w:rsidR="009C410C" w:rsidRPr="00244A95">
        <w:rPr>
          <w:lang w:val="en-US"/>
        </w:rPr>
        <w:t>among whom were the Chairman of the Palestinian Bar Association, the CEO of t</w:t>
      </w:r>
      <w:r w:rsidRPr="00244A95">
        <w:rPr>
          <w:lang w:val="en-US"/>
        </w:rPr>
        <w:t>he Independent Authority for Human Rights</w:t>
      </w:r>
      <w:r w:rsidR="009C410C" w:rsidRPr="00244A95">
        <w:rPr>
          <w:lang w:val="en-US"/>
        </w:rPr>
        <w:t>,</w:t>
      </w:r>
      <w:r w:rsidRPr="00244A95">
        <w:rPr>
          <w:lang w:val="en-US"/>
        </w:rPr>
        <w:t xml:space="preserve"> and the Deans of the Faculties of Law at </w:t>
      </w:r>
      <w:r w:rsidR="009C410C" w:rsidRPr="00244A95">
        <w:rPr>
          <w:lang w:val="en-US"/>
        </w:rPr>
        <w:t xml:space="preserve">the universities of </w:t>
      </w:r>
      <w:r w:rsidRPr="00244A95">
        <w:rPr>
          <w:lang w:val="en-US"/>
        </w:rPr>
        <w:t>Bir Zeit, a-Najah and Al-Quds.</w:t>
      </w:r>
      <w:r w:rsidR="009C410C" w:rsidRPr="00244A95">
        <w:rPr>
          <w:rStyle w:val="FootnoteReference"/>
          <w:lang w:val="en-US"/>
        </w:rPr>
        <w:footnoteReference w:id="133"/>
      </w:r>
      <w:r w:rsidRPr="00244A95">
        <w:rPr>
          <w:lang w:val="en-US"/>
        </w:rPr>
        <w:t xml:space="preserve"> </w:t>
      </w:r>
      <w:r w:rsidR="009C410C" w:rsidRPr="00244A95">
        <w:rPr>
          <w:lang w:val="en-US"/>
        </w:rPr>
        <w:t xml:space="preserve">It is small wonder then, that a </w:t>
      </w:r>
      <w:r w:rsidR="008241C9">
        <w:rPr>
          <w:lang w:val="en-US"/>
        </w:rPr>
        <w:t>c</w:t>
      </w:r>
      <w:r w:rsidR="009C410C" w:rsidRPr="00244A95">
        <w:rPr>
          <w:lang w:val="en-US"/>
        </w:rPr>
        <w:t>ommittee</w:t>
      </w:r>
      <w:r w:rsidR="00263A42" w:rsidRPr="00244A95">
        <w:rPr>
          <w:lang w:val="en-US"/>
        </w:rPr>
        <w:t>,</w:t>
      </w:r>
      <w:r w:rsidR="009C410C" w:rsidRPr="00244A95">
        <w:rPr>
          <w:lang w:val="en-US"/>
        </w:rPr>
        <w:t xml:space="preserve"> </w:t>
      </w:r>
      <w:r w:rsidR="008241C9">
        <w:rPr>
          <w:lang w:val="en-US"/>
        </w:rPr>
        <w:t>the</w:t>
      </w:r>
      <w:r w:rsidR="009C410C" w:rsidRPr="00244A95">
        <w:rPr>
          <w:lang w:val="en-US"/>
        </w:rPr>
        <w:t xml:space="preserve"> majority of </w:t>
      </w:r>
      <w:r w:rsidR="008241C9">
        <w:rPr>
          <w:lang w:val="en-US"/>
        </w:rPr>
        <w:t xml:space="preserve">whose </w:t>
      </w:r>
      <w:r w:rsidR="009C410C" w:rsidRPr="00244A95">
        <w:rPr>
          <w:lang w:val="en-US"/>
        </w:rPr>
        <w:t xml:space="preserve">members had no personal commitment to those serving in the judiciary, produced conclusions </w:t>
      </w:r>
      <w:r w:rsidR="008241C9">
        <w:rPr>
          <w:lang w:val="en-US"/>
        </w:rPr>
        <w:t>mainly stressing the need to increase</w:t>
      </w:r>
      <w:r w:rsidRPr="00244A95">
        <w:rPr>
          <w:lang w:val="en-US"/>
        </w:rPr>
        <w:t xml:space="preserve"> supervision </w:t>
      </w:r>
      <w:r w:rsidR="00263A42" w:rsidRPr="00244A95">
        <w:rPr>
          <w:lang w:val="en-US"/>
        </w:rPr>
        <w:t xml:space="preserve">over </w:t>
      </w:r>
      <w:r w:rsidRPr="00244A95">
        <w:rPr>
          <w:lang w:val="en-US"/>
        </w:rPr>
        <w:t>judges and the judiciary</w:t>
      </w:r>
      <w:r w:rsidR="009C410C" w:rsidRPr="00244A95">
        <w:rPr>
          <w:lang w:val="en-US"/>
        </w:rPr>
        <w:t>,</w:t>
      </w:r>
      <w:r w:rsidRPr="00244A95">
        <w:rPr>
          <w:lang w:val="en-US"/>
        </w:rPr>
        <w:t xml:space="preserve"> and </w:t>
      </w:r>
      <w:r w:rsidR="009C410C" w:rsidRPr="00244A95">
        <w:rPr>
          <w:lang w:val="en-US"/>
        </w:rPr>
        <w:t xml:space="preserve">thus inherently </w:t>
      </w:r>
      <w:r w:rsidRPr="00244A95">
        <w:rPr>
          <w:lang w:val="en-US"/>
        </w:rPr>
        <w:t>undermin</w:t>
      </w:r>
      <w:r w:rsidR="008241C9">
        <w:rPr>
          <w:lang w:val="en-US"/>
        </w:rPr>
        <w:t>e</w:t>
      </w:r>
      <w:r w:rsidRPr="00244A95">
        <w:rPr>
          <w:lang w:val="en-US"/>
        </w:rPr>
        <w:t xml:space="preserve"> their independence.</w:t>
      </w:r>
    </w:p>
    <w:p w14:paraId="21D6C277" w14:textId="6E869D6A" w:rsidR="00CD4932" w:rsidRPr="00244A95" w:rsidRDefault="00CD4932" w:rsidP="00120FA9">
      <w:pPr>
        <w:spacing w:line="360" w:lineRule="auto"/>
        <w:jc w:val="both"/>
        <w:rPr>
          <w:lang w:val="en-US"/>
        </w:rPr>
      </w:pPr>
      <w:r w:rsidRPr="00244A95">
        <w:rPr>
          <w:lang w:val="en-US"/>
        </w:rPr>
        <w:t xml:space="preserve">The </w:t>
      </w:r>
      <w:r w:rsidR="00263A42" w:rsidRPr="00244A95">
        <w:rPr>
          <w:lang w:val="en-US"/>
        </w:rPr>
        <w:t>C</w:t>
      </w:r>
      <w:r w:rsidRPr="00244A95">
        <w:rPr>
          <w:lang w:val="en-US"/>
        </w:rPr>
        <w:t xml:space="preserve">ommittee was asked </w:t>
      </w:r>
      <w:r w:rsidR="003C0380" w:rsidRPr="00244A95">
        <w:rPr>
          <w:lang w:val="en-US"/>
        </w:rPr>
        <w:t xml:space="preserve">to </w:t>
      </w:r>
      <w:r w:rsidR="008241C9">
        <w:rPr>
          <w:lang w:val="en-US"/>
        </w:rPr>
        <w:t>issue its findings</w:t>
      </w:r>
      <w:r w:rsidRPr="00244A95">
        <w:rPr>
          <w:lang w:val="en-US"/>
        </w:rPr>
        <w:t xml:space="preserve"> within six months, but due to the prolongation of discussions, it received a</w:t>
      </w:r>
      <w:r w:rsidR="003C0380" w:rsidRPr="00244A95">
        <w:rPr>
          <w:lang w:val="en-US"/>
        </w:rPr>
        <w:t xml:space="preserve"> six month </w:t>
      </w:r>
      <w:r w:rsidRPr="00244A95">
        <w:rPr>
          <w:lang w:val="en-US"/>
        </w:rPr>
        <w:t>extension</w:t>
      </w:r>
      <w:r w:rsidR="00263A42" w:rsidRPr="00244A95">
        <w:rPr>
          <w:lang w:val="en-US"/>
        </w:rPr>
        <w:t>,</w:t>
      </w:r>
      <w:r w:rsidRPr="00244A95">
        <w:rPr>
          <w:lang w:val="en-US"/>
        </w:rPr>
        <w:t xml:space="preserve"> and submitted its final report on September 5, 2018.</w:t>
      </w:r>
      <w:r w:rsidR="003C0380" w:rsidRPr="00244A95">
        <w:rPr>
          <w:rStyle w:val="FootnoteReference"/>
          <w:lang w:val="en-US"/>
        </w:rPr>
        <w:footnoteReference w:id="134"/>
      </w:r>
      <w:r w:rsidRPr="00244A95">
        <w:rPr>
          <w:lang w:val="en-US"/>
        </w:rPr>
        <w:t xml:space="preserve"> The </w:t>
      </w:r>
      <w:r w:rsidR="00263A42" w:rsidRPr="00244A95">
        <w:rPr>
          <w:lang w:val="en-US"/>
        </w:rPr>
        <w:t>C</w:t>
      </w:r>
      <w:r w:rsidRPr="00244A95">
        <w:rPr>
          <w:lang w:val="en-US"/>
        </w:rPr>
        <w:t>ommittee</w:t>
      </w:r>
      <w:r w:rsidR="00A846D6" w:rsidRPr="00244A95">
        <w:rPr>
          <w:lang w:val="en-US"/>
        </w:rPr>
        <w:t>’</w:t>
      </w:r>
      <w:r w:rsidRPr="00244A95">
        <w:rPr>
          <w:lang w:val="en-US"/>
        </w:rPr>
        <w:t xml:space="preserve">s report highly praised President Abbas and his legal secretariat for their contribution to the </w:t>
      </w:r>
      <w:r w:rsidR="00263A42" w:rsidRPr="00244A95">
        <w:rPr>
          <w:lang w:val="en-US"/>
        </w:rPr>
        <w:t>C</w:t>
      </w:r>
      <w:r w:rsidRPr="00244A95">
        <w:rPr>
          <w:lang w:val="en-US"/>
        </w:rPr>
        <w:t>ommittee</w:t>
      </w:r>
      <w:r w:rsidR="003C0380" w:rsidRPr="00244A95">
        <w:rPr>
          <w:lang w:val="en-US"/>
        </w:rPr>
        <w:t>’s workings</w:t>
      </w:r>
      <w:r w:rsidRPr="00244A95">
        <w:rPr>
          <w:lang w:val="en-US"/>
        </w:rPr>
        <w:t>.</w:t>
      </w:r>
      <w:r w:rsidR="003C0380" w:rsidRPr="00244A95">
        <w:rPr>
          <w:rStyle w:val="FootnoteReference"/>
          <w:lang w:val="en-US"/>
        </w:rPr>
        <w:footnoteReference w:id="135"/>
      </w:r>
      <w:r w:rsidRPr="00244A95">
        <w:rPr>
          <w:lang w:val="en-US"/>
        </w:rPr>
        <w:t xml:space="preserve"> Abbas</w:t>
      </w:r>
      <w:r w:rsidR="003C0380" w:rsidRPr="00244A95">
        <w:rPr>
          <w:lang w:val="en-US"/>
        </w:rPr>
        <w:t>’s representative</w:t>
      </w:r>
      <w:r w:rsidRPr="00244A95">
        <w:rPr>
          <w:lang w:val="en-US"/>
        </w:rPr>
        <w:t xml:space="preserve"> on the </w:t>
      </w:r>
      <w:r w:rsidR="00263A42" w:rsidRPr="00244A95">
        <w:rPr>
          <w:lang w:val="en-US"/>
        </w:rPr>
        <w:t>C</w:t>
      </w:r>
      <w:r w:rsidRPr="00244A95">
        <w:rPr>
          <w:lang w:val="en-US"/>
        </w:rPr>
        <w:t xml:space="preserve">ommittee was elected by its members to serve as </w:t>
      </w:r>
      <w:r w:rsidR="00263A42" w:rsidRPr="00244A95">
        <w:rPr>
          <w:lang w:val="en-US"/>
        </w:rPr>
        <w:t>the Committee’s D</w:t>
      </w:r>
      <w:r w:rsidRPr="00244A95">
        <w:rPr>
          <w:lang w:val="en-US"/>
        </w:rPr>
        <w:t xml:space="preserve">eputy </w:t>
      </w:r>
      <w:r w:rsidR="00263A42" w:rsidRPr="00244A95">
        <w:rPr>
          <w:lang w:val="en-US"/>
        </w:rPr>
        <w:t>C</w:t>
      </w:r>
      <w:r w:rsidRPr="00244A95">
        <w:rPr>
          <w:lang w:val="en-US"/>
        </w:rPr>
        <w:t>hairman</w:t>
      </w:r>
      <w:r w:rsidR="003C0380" w:rsidRPr="00244A95">
        <w:rPr>
          <w:lang w:val="en-US"/>
        </w:rPr>
        <w:t>,</w:t>
      </w:r>
      <w:r w:rsidRPr="00244A95">
        <w:rPr>
          <w:lang w:val="en-US"/>
        </w:rPr>
        <w:t xml:space="preserve"> and its recommendations were </w:t>
      </w:r>
      <w:r w:rsidR="003C0380" w:rsidRPr="00244A95">
        <w:rPr>
          <w:lang w:val="en-US"/>
        </w:rPr>
        <w:t xml:space="preserve">given </w:t>
      </w:r>
      <w:r w:rsidRPr="00244A95">
        <w:rPr>
          <w:lang w:val="en-US"/>
        </w:rPr>
        <w:t>to Abbas</w:t>
      </w:r>
      <w:r w:rsidR="003C0380" w:rsidRPr="00244A95">
        <w:rPr>
          <w:lang w:val="en-US"/>
        </w:rPr>
        <w:t xml:space="preserve"> for </w:t>
      </w:r>
      <w:r w:rsidRPr="00244A95">
        <w:rPr>
          <w:lang w:val="en-US"/>
        </w:rPr>
        <w:t>prior approval.</w:t>
      </w:r>
      <w:r w:rsidR="003C0380" w:rsidRPr="00244A95">
        <w:rPr>
          <w:rStyle w:val="FootnoteReference"/>
          <w:lang w:val="en-US"/>
        </w:rPr>
        <w:footnoteReference w:id="136"/>
      </w:r>
      <w:r w:rsidRPr="00244A95">
        <w:rPr>
          <w:lang w:val="en-US"/>
        </w:rPr>
        <w:t xml:space="preserve"> Although the report stated that the most dangerous challenge to the Palestinian justice system </w:t>
      </w:r>
      <w:r w:rsidR="003D1440">
        <w:rPr>
          <w:lang w:val="en-US"/>
        </w:rPr>
        <w:t>wa</w:t>
      </w:r>
      <w:r w:rsidRPr="00244A95">
        <w:rPr>
          <w:lang w:val="en-US"/>
        </w:rPr>
        <w:t xml:space="preserve">s the </w:t>
      </w:r>
      <w:r w:rsidR="00A846D6" w:rsidRPr="00244A95">
        <w:rPr>
          <w:lang w:val="en-US"/>
        </w:rPr>
        <w:t>“</w:t>
      </w:r>
      <w:r w:rsidRPr="00244A95">
        <w:rPr>
          <w:lang w:val="en-US"/>
        </w:rPr>
        <w:t>Israeli occupation</w:t>
      </w:r>
      <w:r w:rsidR="003C0380" w:rsidRPr="00244A95">
        <w:rPr>
          <w:lang w:val="en-US"/>
        </w:rPr>
        <w:t>,</w:t>
      </w:r>
      <w:r w:rsidR="00A846D6" w:rsidRPr="00244A95">
        <w:rPr>
          <w:lang w:val="en-US"/>
        </w:rPr>
        <w:t>”</w:t>
      </w:r>
      <w:r w:rsidR="003C0380" w:rsidRPr="00244A95">
        <w:rPr>
          <w:rStyle w:val="FootnoteReference"/>
          <w:lang w:val="en-US"/>
        </w:rPr>
        <w:footnoteReference w:id="137"/>
      </w:r>
      <w:r w:rsidR="003C0380" w:rsidRPr="00244A95">
        <w:rPr>
          <w:lang w:val="en-US"/>
        </w:rPr>
        <w:t xml:space="preserve"> </w:t>
      </w:r>
      <w:r w:rsidRPr="00244A95">
        <w:rPr>
          <w:lang w:val="en-US"/>
        </w:rPr>
        <w:t xml:space="preserve">followed by the </w:t>
      </w:r>
      <w:r w:rsidR="00263A42" w:rsidRPr="00244A95">
        <w:rPr>
          <w:lang w:val="en-US"/>
        </w:rPr>
        <w:t xml:space="preserve">Partition </w:t>
      </w:r>
      <w:r w:rsidRPr="00244A95">
        <w:rPr>
          <w:lang w:val="en-US"/>
        </w:rPr>
        <w:t>between Gaza and the West Bank,</w:t>
      </w:r>
      <w:r w:rsidR="003C0380" w:rsidRPr="00244A95">
        <w:rPr>
          <w:rStyle w:val="FootnoteReference"/>
          <w:lang w:val="en-US"/>
        </w:rPr>
        <w:footnoteReference w:id="138"/>
      </w:r>
      <w:r w:rsidRPr="00244A95">
        <w:rPr>
          <w:lang w:val="en-US"/>
        </w:rPr>
        <w:t xml:space="preserve"> </w:t>
      </w:r>
      <w:r w:rsidR="00263A42" w:rsidRPr="00244A95">
        <w:rPr>
          <w:lang w:val="en-US"/>
        </w:rPr>
        <w:t xml:space="preserve">yet, </w:t>
      </w:r>
      <w:r w:rsidRPr="00244A95">
        <w:rPr>
          <w:lang w:val="en-US"/>
        </w:rPr>
        <w:t xml:space="preserve">after addressing these </w:t>
      </w:r>
      <w:r w:rsidR="00263A42" w:rsidRPr="00244A95">
        <w:rPr>
          <w:lang w:val="en-US"/>
        </w:rPr>
        <w:t xml:space="preserve">aforementioned </w:t>
      </w:r>
      <w:r w:rsidRPr="00244A95">
        <w:rPr>
          <w:lang w:val="en-US"/>
        </w:rPr>
        <w:t>external challenges</w:t>
      </w:r>
      <w:r w:rsidR="003C0380" w:rsidRPr="00244A95">
        <w:rPr>
          <w:lang w:val="en-US"/>
        </w:rPr>
        <w:t>,</w:t>
      </w:r>
      <w:r w:rsidRPr="00244A95">
        <w:rPr>
          <w:lang w:val="en-US"/>
        </w:rPr>
        <w:t xml:space="preserve"> it points an accusing finger at the judiciary itself</w:t>
      </w:r>
      <w:r w:rsidR="003C0380" w:rsidRPr="00244A95">
        <w:rPr>
          <w:lang w:val="en-US"/>
        </w:rPr>
        <w:t>,</w:t>
      </w:r>
      <w:r w:rsidRPr="00244A95">
        <w:rPr>
          <w:lang w:val="en-US"/>
        </w:rPr>
        <w:t xml:space="preserve"> and especially </w:t>
      </w:r>
      <w:r w:rsidRPr="00244A95">
        <w:rPr>
          <w:lang w:val="en-US"/>
        </w:rPr>
        <w:lastRenderedPageBreak/>
        <w:t>at the Supreme Judicial Council. The report argues that there is a lack of clarity in defining the relationship between the Judicial Council, the Ministry of Justice</w:t>
      </w:r>
      <w:r w:rsidR="003C0380" w:rsidRPr="00244A95">
        <w:rPr>
          <w:lang w:val="en-US"/>
        </w:rPr>
        <w:t>,</w:t>
      </w:r>
      <w:r w:rsidRPr="00244A95">
        <w:rPr>
          <w:lang w:val="en-US"/>
        </w:rPr>
        <w:t xml:space="preserve"> and the Attorney General, that the </w:t>
      </w:r>
      <w:r w:rsidR="003C0380" w:rsidRPr="00244A95">
        <w:rPr>
          <w:lang w:val="en-US"/>
        </w:rPr>
        <w:t>j</w:t>
      </w:r>
      <w:r w:rsidRPr="00244A95">
        <w:rPr>
          <w:lang w:val="en-US"/>
        </w:rPr>
        <w:t>udiciary</w:t>
      </w:r>
      <w:r w:rsidR="00A846D6" w:rsidRPr="00244A95">
        <w:rPr>
          <w:lang w:val="en-US"/>
        </w:rPr>
        <w:t>’</w:t>
      </w:r>
      <w:r w:rsidRPr="00244A95">
        <w:rPr>
          <w:lang w:val="en-US"/>
        </w:rPr>
        <w:t>s ruling</w:t>
      </w:r>
      <w:r w:rsidR="003C0380" w:rsidRPr="00244A95">
        <w:rPr>
          <w:lang w:val="en-US"/>
        </w:rPr>
        <w:t>s</w:t>
      </w:r>
      <w:r w:rsidRPr="00244A95">
        <w:rPr>
          <w:lang w:val="en-US"/>
        </w:rPr>
        <w:t xml:space="preserve"> do</w:t>
      </w:r>
      <w:r w:rsidR="003C0380" w:rsidRPr="00244A95">
        <w:rPr>
          <w:lang w:val="en-US"/>
        </w:rPr>
        <w:t xml:space="preserve"> </w:t>
      </w:r>
      <w:r w:rsidRPr="00244A95">
        <w:rPr>
          <w:lang w:val="en-US"/>
        </w:rPr>
        <w:t xml:space="preserve">not properly balance </w:t>
      </w:r>
      <w:r w:rsidR="00F351C7" w:rsidRPr="00244A95">
        <w:rPr>
          <w:lang w:val="en-US"/>
        </w:rPr>
        <w:t xml:space="preserve">a </w:t>
      </w:r>
      <w:r w:rsidR="003C0380" w:rsidRPr="00244A95">
        <w:rPr>
          <w:lang w:val="en-US"/>
        </w:rPr>
        <w:t xml:space="preserve">judge’s </w:t>
      </w:r>
      <w:r w:rsidRPr="00244A95">
        <w:rPr>
          <w:lang w:val="en-US"/>
        </w:rPr>
        <w:t>independence and responsibility (</w:t>
      </w:r>
      <w:r w:rsidRPr="00244A95">
        <w:rPr>
          <w:rFonts w:cs="Arial"/>
          <w:rtl/>
          <w:lang w:val="en-US" w:bidi="ar-SA"/>
        </w:rPr>
        <w:t>خضوعه للمساءلة</w:t>
      </w:r>
      <w:r w:rsidRPr="00244A95">
        <w:rPr>
          <w:lang w:val="en-US"/>
        </w:rPr>
        <w:t>)</w:t>
      </w:r>
      <w:r w:rsidR="003C0380" w:rsidRPr="00244A95">
        <w:rPr>
          <w:lang w:val="en-US"/>
        </w:rPr>
        <w:t>,</w:t>
      </w:r>
      <w:r w:rsidRPr="00244A95">
        <w:rPr>
          <w:lang w:val="en-US"/>
        </w:rPr>
        <w:t xml:space="preserve"> and that the Supreme Judicial Council </w:t>
      </w:r>
      <w:r w:rsidR="00F351C7" w:rsidRPr="00244A95">
        <w:rPr>
          <w:lang w:val="en-US"/>
        </w:rPr>
        <w:t xml:space="preserve">failed to </w:t>
      </w:r>
      <w:r w:rsidRPr="00244A95">
        <w:rPr>
          <w:lang w:val="en-US"/>
        </w:rPr>
        <w:t xml:space="preserve">find </w:t>
      </w:r>
      <w:r w:rsidR="003C0380" w:rsidRPr="00244A95">
        <w:rPr>
          <w:lang w:val="en-US"/>
        </w:rPr>
        <w:t xml:space="preserve">sufficient </w:t>
      </w:r>
      <w:r w:rsidRPr="00244A95">
        <w:rPr>
          <w:lang w:val="en-US"/>
        </w:rPr>
        <w:t>legal</w:t>
      </w:r>
      <w:r w:rsidR="003C0380" w:rsidRPr="00244A95">
        <w:rPr>
          <w:lang w:val="en-US"/>
        </w:rPr>
        <w:t xml:space="preserve"> tools to </w:t>
      </w:r>
      <w:r w:rsidR="00F351C7" w:rsidRPr="00244A95">
        <w:rPr>
          <w:lang w:val="en-US"/>
        </w:rPr>
        <w:t xml:space="preserve">meet </w:t>
      </w:r>
      <w:r w:rsidR="003C0380" w:rsidRPr="00244A95">
        <w:rPr>
          <w:lang w:val="en-US"/>
        </w:rPr>
        <w:t>any of the challenges noted.</w:t>
      </w:r>
      <w:r w:rsidR="003C0380" w:rsidRPr="00244A95">
        <w:rPr>
          <w:rStyle w:val="FootnoteReference"/>
          <w:lang w:val="en-US"/>
        </w:rPr>
        <w:footnoteReference w:id="139"/>
      </w:r>
    </w:p>
    <w:p w14:paraId="7F0B34C3" w14:textId="3B84309D" w:rsidR="00CD4932" w:rsidRPr="00244A95" w:rsidRDefault="00CD4932" w:rsidP="00120FA9">
      <w:pPr>
        <w:spacing w:line="360" w:lineRule="auto"/>
        <w:jc w:val="both"/>
        <w:rPr>
          <w:lang w:val="en-US"/>
        </w:rPr>
      </w:pPr>
      <w:r w:rsidRPr="00244A95">
        <w:rPr>
          <w:lang w:val="en-US"/>
        </w:rPr>
        <w:t>The report</w:t>
      </w:r>
      <w:r w:rsidR="00A846D6" w:rsidRPr="00244A95">
        <w:rPr>
          <w:lang w:val="en-US"/>
        </w:rPr>
        <w:t>’</w:t>
      </w:r>
      <w:r w:rsidRPr="00244A95">
        <w:rPr>
          <w:lang w:val="en-US"/>
        </w:rPr>
        <w:t>s recommendations see</w:t>
      </w:r>
      <w:r w:rsidR="004C620D" w:rsidRPr="00244A95">
        <w:rPr>
          <w:lang w:val="en-US"/>
        </w:rPr>
        <w:t>m</w:t>
      </w:r>
      <w:r w:rsidRPr="00244A95">
        <w:rPr>
          <w:lang w:val="en-US"/>
        </w:rPr>
        <w:t xml:space="preserve"> at first glance as a great achievement </w:t>
      </w:r>
      <w:r w:rsidR="00F351C7" w:rsidRPr="00244A95">
        <w:rPr>
          <w:lang w:val="en-US"/>
        </w:rPr>
        <w:t xml:space="preserve">for </w:t>
      </w:r>
      <w:r w:rsidRPr="00244A95">
        <w:rPr>
          <w:lang w:val="en-US"/>
        </w:rPr>
        <w:t xml:space="preserve">the judicial system and the </w:t>
      </w:r>
      <w:r w:rsidR="00F351C7" w:rsidRPr="00244A95">
        <w:rPr>
          <w:lang w:val="en-US"/>
        </w:rPr>
        <w:t>Committee’s Chairman</w:t>
      </w:r>
      <w:r w:rsidRPr="00244A95">
        <w:rPr>
          <w:lang w:val="en-US"/>
        </w:rPr>
        <w:t xml:space="preserve">, Imad </w:t>
      </w:r>
      <w:r w:rsidR="001709DD" w:rsidRPr="00244A95">
        <w:rPr>
          <w:lang w:val="en-US"/>
        </w:rPr>
        <w:t>Saleem</w:t>
      </w:r>
      <w:r w:rsidRPr="00244A95">
        <w:rPr>
          <w:lang w:val="en-US"/>
        </w:rPr>
        <w:t xml:space="preserve"> Saad. They strengthen the position of the Supreme Judicial Council while drawing conclusions from a series of events that </w:t>
      </w:r>
      <w:r w:rsidR="003D1440">
        <w:rPr>
          <w:lang w:val="en-US"/>
        </w:rPr>
        <w:t xml:space="preserve">had </w:t>
      </w:r>
      <w:r w:rsidR="004C620D" w:rsidRPr="00244A95">
        <w:rPr>
          <w:lang w:val="en-US"/>
        </w:rPr>
        <w:t xml:space="preserve">harmed </w:t>
      </w:r>
      <w:r w:rsidR="003D1440">
        <w:rPr>
          <w:lang w:val="en-US"/>
        </w:rPr>
        <w:t>the judiciary</w:t>
      </w:r>
      <w:r w:rsidRPr="00244A95">
        <w:rPr>
          <w:lang w:val="en-US"/>
        </w:rPr>
        <w:t xml:space="preserve"> in recent years. </w:t>
      </w:r>
      <w:r w:rsidR="004C620D" w:rsidRPr="00244A95">
        <w:rPr>
          <w:lang w:val="en-US"/>
        </w:rPr>
        <w:t xml:space="preserve">Aside from </w:t>
      </w:r>
      <w:r w:rsidRPr="00244A95">
        <w:rPr>
          <w:lang w:val="en-US"/>
        </w:rPr>
        <w:t xml:space="preserve">general statements regarding the importance of judicial independence, </w:t>
      </w:r>
      <w:r w:rsidR="004C620D" w:rsidRPr="00244A95">
        <w:rPr>
          <w:lang w:val="en-US"/>
        </w:rPr>
        <w:t xml:space="preserve">legislative </w:t>
      </w:r>
      <w:r w:rsidRPr="00244A95">
        <w:rPr>
          <w:lang w:val="en-US"/>
        </w:rPr>
        <w:t xml:space="preserve">amendments were recommended that would give the </w:t>
      </w:r>
      <w:r w:rsidR="004C620D" w:rsidRPr="00244A95">
        <w:rPr>
          <w:lang w:val="en-US"/>
        </w:rPr>
        <w:t>j</w:t>
      </w:r>
      <w:r w:rsidRPr="00244A95">
        <w:rPr>
          <w:lang w:val="en-US"/>
        </w:rPr>
        <w:t>udiciary budgetary independence</w:t>
      </w:r>
      <w:r w:rsidR="004C620D" w:rsidRPr="00244A95">
        <w:rPr>
          <w:lang w:val="en-US"/>
        </w:rPr>
        <w:t>,</w:t>
      </w:r>
      <w:r w:rsidRPr="00244A95">
        <w:rPr>
          <w:lang w:val="en-US"/>
        </w:rPr>
        <w:t xml:space="preserve"> and the head of the Judicial Council the authority to prepare and manage the budget. </w:t>
      </w:r>
      <w:r w:rsidR="004C620D" w:rsidRPr="00244A95">
        <w:rPr>
          <w:lang w:val="en-US"/>
        </w:rPr>
        <w:t>R</w:t>
      </w:r>
      <w:r w:rsidRPr="00244A95">
        <w:rPr>
          <w:lang w:val="en-US"/>
        </w:rPr>
        <w:t>ecommend</w:t>
      </w:r>
      <w:r w:rsidR="004C620D" w:rsidRPr="00244A95">
        <w:rPr>
          <w:lang w:val="en-US"/>
        </w:rPr>
        <w:t xml:space="preserve">ations were made with respect to the </w:t>
      </w:r>
      <w:r w:rsidRPr="00244A95">
        <w:rPr>
          <w:lang w:val="en-US"/>
        </w:rPr>
        <w:t>establish</w:t>
      </w:r>
      <w:r w:rsidR="004C620D" w:rsidRPr="00244A95">
        <w:rPr>
          <w:lang w:val="en-US"/>
        </w:rPr>
        <w:t>ment of</w:t>
      </w:r>
      <w:r w:rsidRPr="00244A95">
        <w:rPr>
          <w:lang w:val="en-US"/>
        </w:rPr>
        <w:t xml:space="preserve"> eligibility </w:t>
      </w:r>
      <w:r w:rsidR="003D1440">
        <w:rPr>
          <w:lang w:val="en-US"/>
        </w:rPr>
        <w:t>requirements for</w:t>
      </w:r>
      <w:r w:rsidR="004C620D" w:rsidRPr="00244A95">
        <w:rPr>
          <w:lang w:val="en-US"/>
        </w:rPr>
        <w:t xml:space="preserve"> </w:t>
      </w:r>
      <w:r w:rsidRPr="00244A95">
        <w:rPr>
          <w:lang w:val="en-US"/>
        </w:rPr>
        <w:t xml:space="preserve">the appointment of </w:t>
      </w:r>
      <w:r w:rsidR="004C620D" w:rsidRPr="00244A95">
        <w:rPr>
          <w:lang w:val="en-US"/>
        </w:rPr>
        <w:t xml:space="preserve">the </w:t>
      </w:r>
      <w:r w:rsidR="003D1440" w:rsidRPr="00244A95">
        <w:rPr>
          <w:lang w:val="en-US"/>
        </w:rPr>
        <w:t>Chief Justi</w:t>
      </w:r>
      <w:r w:rsidR="00F351C7" w:rsidRPr="00244A95">
        <w:rPr>
          <w:lang w:val="en-US"/>
        </w:rPr>
        <w:t xml:space="preserve">ce of the Supreme Court </w:t>
      </w:r>
      <w:r w:rsidRPr="00244A95">
        <w:rPr>
          <w:lang w:val="en-US"/>
        </w:rPr>
        <w:t xml:space="preserve">and </w:t>
      </w:r>
      <w:r w:rsidR="00F351C7" w:rsidRPr="00244A95">
        <w:rPr>
          <w:lang w:val="en-US"/>
        </w:rPr>
        <w:t xml:space="preserve">his </w:t>
      </w:r>
      <w:r w:rsidRPr="00244A95">
        <w:rPr>
          <w:lang w:val="en-US"/>
        </w:rPr>
        <w:t>deputy</w:t>
      </w:r>
      <w:r w:rsidR="004C620D" w:rsidRPr="00244A95">
        <w:rPr>
          <w:lang w:val="en-US"/>
        </w:rPr>
        <w:t>,</w:t>
      </w:r>
      <w:r w:rsidRPr="00244A95">
        <w:rPr>
          <w:lang w:val="en-US"/>
        </w:rPr>
        <w:t xml:space="preserve"> and to institutionalize the duty </w:t>
      </w:r>
      <w:r w:rsidR="004C620D" w:rsidRPr="00244A95">
        <w:rPr>
          <w:lang w:val="en-US"/>
        </w:rPr>
        <w:t xml:space="preserve">incumbent on </w:t>
      </w:r>
      <w:r w:rsidRPr="00244A95">
        <w:rPr>
          <w:lang w:val="en-US"/>
        </w:rPr>
        <w:t xml:space="preserve">the </w:t>
      </w:r>
      <w:r w:rsidR="00F351C7" w:rsidRPr="00244A95">
        <w:rPr>
          <w:lang w:val="en-US"/>
        </w:rPr>
        <w:t>p</w:t>
      </w:r>
      <w:r w:rsidRPr="00244A95">
        <w:rPr>
          <w:lang w:val="en-US"/>
        </w:rPr>
        <w:t>resident to consult the Judicial Council and its members regarding the appointment of judges.</w:t>
      </w:r>
      <w:r w:rsidR="004C620D" w:rsidRPr="00244A95">
        <w:rPr>
          <w:rStyle w:val="FootnoteReference"/>
          <w:lang w:val="en-US"/>
        </w:rPr>
        <w:footnoteReference w:id="140"/>
      </w:r>
      <w:r w:rsidRPr="00244A95">
        <w:rPr>
          <w:lang w:val="en-US"/>
        </w:rPr>
        <w:t xml:space="preserve"> The report also sought to change the composition of the Supreme Judicial Council by adding two justices from the Supreme Court, on the one hand, but, on the other, adding the </w:t>
      </w:r>
      <w:r w:rsidR="004C620D" w:rsidRPr="00244A95">
        <w:rPr>
          <w:lang w:val="en-US"/>
        </w:rPr>
        <w:t xml:space="preserve">most senior of </w:t>
      </w:r>
      <w:r w:rsidRPr="00244A95">
        <w:rPr>
          <w:lang w:val="en-US"/>
        </w:rPr>
        <w:t>the presidents of the District Court (</w:t>
      </w:r>
      <w:r w:rsidRPr="00244A95">
        <w:rPr>
          <w:highlight w:val="yellow"/>
          <w:lang w:val="en-US"/>
        </w:rPr>
        <w:t>Bedaya</w:t>
      </w:r>
      <w:r w:rsidRPr="00244A95">
        <w:rPr>
          <w:lang w:val="en-US"/>
        </w:rPr>
        <w:t xml:space="preserve">) </w:t>
      </w:r>
      <w:r w:rsidR="004C620D" w:rsidRPr="00244A95">
        <w:rPr>
          <w:lang w:val="en-US"/>
        </w:rPr>
        <w:t>as well as “</w:t>
      </w:r>
      <w:r w:rsidR="00F351C7" w:rsidRPr="00244A95">
        <w:rPr>
          <w:lang w:val="en-US"/>
        </w:rPr>
        <w:t>A</w:t>
      </w:r>
      <w:r w:rsidRPr="00244A95">
        <w:rPr>
          <w:lang w:val="en-US"/>
        </w:rPr>
        <w:t xml:space="preserve">n esteemed legal </w:t>
      </w:r>
      <w:r w:rsidR="00F351C7" w:rsidRPr="00244A95">
        <w:rPr>
          <w:lang w:val="en-US"/>
        </w:rPr>
        <w:t xml:space="preserve">persona </w:t>
      </w:r>
      <w:r w:rsidRPr="00244A95">
        <w:rPr>
          <w:lang w:val="en-US"/>
        </w:rPr>
        <w:t>with impartial integrity and ability (</w:t>
      </w:r>
      <w:r w:rsidRPr="00244A95">
        <w:rPr>
          <w:rFonts w:cs="Arial"/>
          <w:rtl/>
          <w:lang w:val="en-US" w:bidi="ar-SA"/>
        </w:rPr>
        <w:t>كفاءة</w:t>
      </w:r>
      <w:r w:rsidRPr="00244A95">
        <w:rPr>
          <w:lang w:val="en-US"/>
        </w:rPr>
        <w:t xml:space="preserve">) </w:t>
      </w:r>
      <w:r w:rsidR="004C620D" w:rsidRPr="00244A95">
        <w:rPr>
          <w:lang w:val="en-US"/>
        </w:rPr>
        <w:t>from o</w:t>
      </w:r>
      <w:r w:rsidRPr="00244A95">
        <w:rPr>
          <w:lang w:val="en-US"/>
        </w:rPr>
        <w:t xml:space="preserve">utside the three </w:t>
      </w:r>
      <w:r w:rsidR="004C620D" w:rsidRPr="00244A95">
        <w:rPr>
          <w:lang w:val="en-US"/>
        </w:rPr>
        <w:t xml:space="preserve">branches </w:t>
      </w:r>
      <w:r w:rsidRPr="00244A95">
        <w:rPr>
          <w:lang w:val="en-US"/>
        </w:rPr>
        <w:t>(jud</w:t>
      </w:r>
      <w:r w:rsidR="004C620D" w:rsidRPr="00244A95">
        <w:rPr>
          <w:lang w:val="en-US"/>
        </w:rPr>
        <w:t>icial</w:t>
      </w:r>
      <w:r w:rsidRPr="00244A95">
        <w:rPr>
          <w:lang w:val="en-US"/>
        </w:rPr>
        <w:t>, legislat</w:t>
      </w:r>
      <w:r w:rsidR="004C620D" w:rsidRPr="00244A95">
        <w:rPr>
          <w:lang w:val="en-US"/>
        </w:rPr>
        <w:t>ive,</w:t>
      </w:r>
      <w:r w:rsidRPr="00244A95">
        <w:rPr>
          <w:lang w:val="en-US"/>
        </w:rPr>
        <w:t xml:space="preserve"> and executive)</w:t>
      </w:r>
      <w:r w:rsidR="00F351C7" w:rsidRPr="00244A95">
        <w:rPr>
          <w:lang w:val="en-US"/>
        </w:rPr>
        <w:t>,</w:t>
      </w:r>
      <w:r w:rsidRPr="00244A95">
        <w:rPr>
          <w:lang w:val="en-US"/>
        </w:rPr>
        <w:t xml:space="preserve"> </w:t>
      </w:r>
      <w:r w:rsidR="004C620D" w:rsidRPr="00244A95">
        <w:rPr>
          <w:lang w:val="en-US"/>
        </w:rPr>
        <w:t xml:space="preserve">to </w:t>
      </w:r>
      <w:r w:rsidRPr="00244A95">
        <w:rPr>
          <w:lang w:val="en-US"/>
        </w:rPr>
        <w:t xml:space="preserve">be appointed by the </w:t>
      </w:r>
      <w:r w:rsidR="00F351C7" w:rsidRPr="00244A95">
        <w:rPr>
          <w:lang w:val="en-US"/>
        </w:rPr>
        <w:t>p</w:t>
      </w:r>
      <w:r w:rsidRPr="00244A95">
        <w:rPr>
          <w:lang w:val="en-US"/>
        </w:rPr>
        <w:t xml:space="preserve">resident </w:t>
      </w:r>
      <w:r w:rsidR="004C620D" w:rsidRPr="00244A95">
        <w:rPr>
          <w:lang w:val="en-US"/>
        </w:rPr>
        <w:t xml:space="preserve">in accordance with a </w:t>
      </w:r>
      <w:r w:rsidRPr="00244A95">
        <w:rPr>
          <w:lang w:val="en-US"/>
        </w:rPr>
        <w:t xml:space="preserve">placement </w:t>
      </w:r>
      <w:r w:rsidR="004C620D" w:rsidRPr="00244A95">
        <w:rPr>
          <w:lang w:val="en-US"/>
        </w:rPr>
        <w:t xml:space="preserve">from </w:t>
      </w:r>
      <w:r w:rsidRPr="00244A95">
        <w:rPr>
          <w:lang w:val="en-US"/>
        </w:rPr>
        <w:t xml:space="preserve">the </w:t>
      </w:r>
      <w:r w:rsidR="004C620D" w:rsidRPr="00244A95">
        <w:rPr>
          <w:lang w:val="en-US"/>
        </w:rPr>
        <w:t>C</w:t>
      </w:r>
      <w:r w:rsidRPr="00244A95">
        <w:rPr>
          <w:lang w:val="en-US"/>
        </w:rPr>
        <w:t>ouncil.</w:t>
      </w:r>
      <w:r w:rsidR="004C620D" w:rsidRPr="00244A95">
        <w:rPr>
          <w:lang w:val="en-US"/>
        </w:rPr>
        <w:t>”</w:t>
      </w:r>
      <w:r w:rsidR="004C620D" w:rsidRPr="00244A95">
        <w:rPr>
          <w:rStyle w:val="FootnoteReference"/>
          <w:lang w:val="en-US"/>
        </w:rPr>
        <w:footnoteReference w:id="141"/>
      </w:r>
      <w:r w:rsidRPr="00244A95">
        <w:rPr>
          <w:lang w:val="en-US"/>
        </w:rPr>
        <w:t xml:space="preserve"> </w:t>
      </w:r>
      <w:r w:rsidR="00FB6DE0" w:rsidRPr="00244A95">
        <w:rPr>
          <w:lang w:val="en-US"/>
        </w:rPr>
        <w:t>Moreover, boundaries were set for the respective responsibilities of the Judicial Council and the Ministry of Justice, so that the administrative supervision of judges would be in the hands of the Judicial Council</w:t>
      </w:r>
      <w:r w:rsidR="00F351C7" w:rsidRPr="00244A95">
        <w:rPr>
          <w:lang w:val="en-US"/>
        </w:rPr>
        <w:t>,</w:t>
      </w:r>
      <w:r w:rsidR="00FB6DE0" w:rsidRPr="00244A95">
        <w:rPr>
          <w:lang w:val="en-US"/>
        </w:rPr>
        <w:t xml:space="preserve"> and the respective court</w:t>
      </w:r>
      <w:r w:rsidR="00F351C7" w:rsidRPr="00244A95">
        <w:rPr>
          <w:lang w:val="en-US"/>
        </w:rPr>
        <w:t>s’</w:t>
      </w:r>
      <w:r w:rsidR="00FB6DE0" w:rsidRPr="00244A95">
        <w:rPr>
          <w:lang w:val="en-US"/>
        </w:rPr>
        <w:t xml:space="preserve"> presidents, but the Ministry of Justice would be responsible for the construction of courts, </w:t>
      </w:r>
      <w:r w:rsidRPr="00244A95">
        <w:rPr>
          <w:lang w:val="en-US"/>
        </w:rPr>
        <w:t xml:space="preserve">and the government </w:t>
      </w:r>
      <w:r w:rsidR="00FB6DE0" w:rsidRPr="00244A95">
        <w:rPr>
          <w:lang w:val="en-US"/>
        </w:rPr>
        <w:t xml:space="preserve">would </w:t>
      </w:r>
      <w:r w:rsidRPr="00244A95">
        <w:rPr>
          <w:lang w:val="en-US"/>
        </w:rPr>
        <w:t>be responsible for allocating budgets and administrative manpower to the judiciary.</w:t>
      </w:r>
      <w:r w:rsidR="00371DA7" w:rsidRPr="00244A95">
        <w:rPr>
          <w:rStyle w:val="FootnoteReference"/>
          <w:lang w:val="en-US"/>
        </w:rPr>
        <w:footnoteReference w:id="142"/>
      </w:r>
      <w:r w:rsidRPr="00244A95">
        <w:rPr>
          <w:lang w:val="en-US"/>
        </w:rPr>
        <w:t xml:space="preserve"> </w:t>
      </w:r>
      <w:r w:rsidR="00FB6DE0" w:rsidRPr="00244A95">
        <w:rPr>
          <w:lang w:val="en-US"/>
        </w:rPr>
        <w:t xml:space="preserve">The </w:t>
      </w:r>
      <w:r w:rsidR="00F351C7" w:rsidRPr="00244A95">
        <w:rPr>
          <w:lang w:val="en-US"/>
        </w:rPr>
        <w:t>C</w:t>
      </w:r>
      <w:r w:rsidR="00FB6DE0" w:rsidRPr="00244A95">
        <w:rPr>
          <w:lang w:val="en-US"/>
        </w:rPr>
        <w:t xml:space="preserve">ommittee proposed a series of suggestions aimed at structural changes of the justice system, including the addition of a </w:t>
      </w:r>
      <w:r w:rsidR="00F351C7" w:rsidRPr="00244A95">
        <w:rPr>
          <w:lang w:val="en-US"/>
        </w:rPr>
        <w:t>C</w:t>
      </w:r>
      <w:r w:rsidR="00FB6DE0" w:rsidRPr="00244A95">
        <w:rPr>
          <w:lang w:val="en-US"/>
        </w:rPr>
        <w:t xml:space="preserve">ourt of </w:t>
      </w:r>
      <w:r w:rsidR="00F351C7" w:rsidRPr="00244A95">
        <w:rPr>
          <w:lang w:val="en-US"/>
        </w:rPr>
        <w:t>A</w:t>
      </w:r>
      <w:r w:rsidR="00FB6DE0" w:rsidRPr="00244A95">
        <w:rPr>
          <w:lang w:val="en-US"/>
        </w:rPr>
        <w:t>ppeals, the creation of a</w:t>
      </w:r>
      <w:r w:rsidR="003D1440">
        <w:rPr>
          <w:lang w:val="en-US"/>
        </w:rPr>
        <w:t xml:space="preserve">n </w:t>
      </w:r>
      <w:r w:rsidR="00F351C7" w:rsidRPr="00244A95">
        <w:rPr>
          <w:lang w:val="en-US"/>
        </w:rPr>
        <w:t xml:space="preserve">Administrative Court </w:t>
      </w:r>
      <w:r w:rsidR="00EB5612">
        <w:rPr>
          <w:lang w:val="en-US"/>
        </w:rPr>
        <w:t xml:space="preserve">of first instance </w:t>
      </w:r>
      <w:r w:rsidR="00FB6DE0" w:rsidRPr="00244A95">
        <w:rPr>
          <w:lang w:val="en-US"/>
        </w:rPr>
        <w:t>that would be subject to the Supreme Court,</w:t>
      </w:r>
      <w:r w:rsidR="00FB6DE0" w:rsidRPr="00244A95">
        <w:rPr>
          <w:rStyle w:val="FootnoteReference"/>
          <w:lang w:val="en-US"/>
        </w:rPr>
        <w:footnoteReference w:id="143"/>
      </w:r>
      <w:r w:rsidR="00FB6DE0" w:rsidRPr="00244A95">
        <w:rPr>
          <w:lang w:val="en-US"/>
        </w:rPr>
        <w:t xml:space="preserve"> and the establishment </w:t>
      </w:r>
      <w:r w:rsidR="00371DA7" w:rsidRPr="00244A95">
        <w:rPr>
          <w:lang w:val="en-US"/>
        </w:rPr>
        <w:t xml:space="preserve">of a </w:t>
      </w:r>
      <w:r w:rsidR="00F351C7" w:rsidRPr="00244A95">
        <w:rPr>
          <w:lang w:val="en-US"/>
        </w:rPr>
        <w:t>Serious Crimes C</w:t>
      </w:r>
      <w:r w:rsidR="00371DA7" w:rsidRPr="00244A95">
        <w:rPr>
          <w:lang w:val="en-US"/>
        </w:rPr>
        <w:t>ourt.</w:t>
      </w:r>
      <w:r w:rsidR="00371DA7" w:rsidRPr="00244A95">
        <w:rPr>
          <w:rStyle w:val="FootnoteReference"/>
          <w:lang w:val="en-US"/>
        </w:rPr>
        <w:footnoteReference w:id="144"/>
      </w:r>
      <w:r w:rsidR="00371DA7" w:rsidRPr="00244A95">
        <w:rPr>
          <w:lang w:val="en-US"/>
        </w:rPr>
        <w:t xml:space="preserve"> Some of the recommendations related to t</w:t>
      </w:r>
      <w:r w:rsidRPr="00244A95">
        <w:rPr>
          <w:lang w:val="en-US"/>
        </w:rPr>
        <w:t xml:space="preserve">he </w:t>
      </w:r>
      <w:r w:rsidR="00371DA7" w:rsidRPr="00244A95">
        <w:rPr>
          <w:lang w:val="en-US"/>
        </w:rPr>
        <w:t xml:space="preserve">status of the </w:t>
      </w:r>
      <w:r w:rsidRPr="00244A95">
        <w:rPr>
          <w:lang w:val="en-US"/>
        </w:rPr>
        <w:t>prosecut</w:t>
      </w:r>
      <w:r w:rsidR="003D1440">
        <w:rPr>
          <w:lang w:val="en-US"/>
        </w:rPr>
        <w:t xml:space="preserve">ors </w:t>
      </w:r>
      <w:r w:rsidRPr="00244A95">
        <w:rPr>
          <w:lang w:val="en-US"/>
        </w:rPr>
        <w:t>within the legal system.</w:t>
      </w:r>
      <w:r w:rsidR="00371DA7" w:rsidRPr="00244A95">
        <w:rPr>
          <w:rStyle w:val="FootnoteReference"/>
          <w:lang w:val="en-US"/>
        </w:rPr>
        <w:footnoteReference w:id="145"/>
      </w:r>
    </w:p>
    <w:p w14:paraId="15610250" w14:textId="4CD7A118" w:rsidR="00CD4932" w:rsidRPr="00244A95" w:rsidRDefault="00CD4932" w:rsidP="00120FA9">
      <w:pPr>
        <w:spacing w:line="360" w:lineRule="auto"/>
        <w:jc w:val="both"/>
        <w:rPr>
          <w:lang w:val="en-US"/>
        </w:rPr>
      </w:pPr>
      <w:r w:rsidRPr="00244A95">
        <w:rPr>
          <w:lang w:val="en-US"/>
        </w:rPr>
        <w:lastRenderedPageBreak/>
        <w:t xml:space="preserve">Alongside these recommendations, a number of recommendations increased </w:t>
      </w:r>
      <w:r w:rsidR="003D1440">
        <w:rPr>
          <w:lang w:val="en-US"/>
        </w:rPr>
        <w:t>way</w:t>
      </w:r>
      <w:r w:rsidR="003D1440">
        <w:rPr>
          <w:lang w:val="en-US"/>
        </w:rPr>
        <w:t xml:space="preserve">s to supervise </w:t>
      </w:r>
      <w:r w:rsidRPr="00244A95">
        <w:rPr>
          <w:lang w:val="en-US"/>
        </w:rPr>
        <w:t xml:space="preserve"> judges</w:t>
      </w:r>
      <w:r w:rsidR="00731C19" w:rsidRPr="00244A95">
        <w:rPr>
          <w:lang w:val="en-US"/>
        </w:rPr>
        <w:t>’</w:t>
      </w:r>
      <w:r w:rsidRPr="00244A95">
        <w:rPr>
          <w:lang w:val="en-US"/>
        </w:rPr>
        <w:t xml:space="preserve"> work. First, it was </w:t>
      </w:r>
      <w:r w:rsidR="00731C19" w:rsidRPr="00244A95">
        <w:rPr>
          <w:lang w:val="en-US"/>
        </w:rPr>
        <w:t xml:space="preserve">stipulated </w:t>
      </w:r>
      <w:r w:rsidRPr="00244A95">
        <w:rPr>
          <w:lang w:val="en-US"/>
        </w:rPr>
        <w:t xml:space="preserve">that the Ministry of Justice </w:t>
      </w:r>
      <w:r w:rsidR="00731C19" w:rsidRPr="00244A95">
        <w:rPr>
          <w:lang w:val="en-US"/>
        </w:rPr>
        <w:t xml:space="preserve">would be </w:t>
      </w:r>
      <w:r w:rsidRPr="00244A95">
        <w:rPr>
          <w:lang w:val="en-US"/>
        </w:rPr>
        <w:t xml:space="preserve">responsible for analyzing the data provided by the Judicial Council on </w:t>
      </w:r>
      <w:r w:rsidR="00731C19" w:rsidRPr="00244A95">
        <w:rPr>
          <w:lang w:val="en-US"/>
        </w:rPr>
        <w:t xml:space="preserve">the </w:t>
      </w:r>
      <w:r w:rsidRPr="00244A95">
        <w:rPr>
          <w:lang w:val="en-US"/>
        </w:rPr>
        <w:t>prosecution</w:t>
      </w:r>
      <w:r w:rsidR="00731C19" w:rsidRPr="00244A95">
        <w:rPr>
          <w:lang w:val="en-US"/>
        </w:rPr>
        <w:t>’s</w:t>
      </w:r>
      <w:r w:rsidRPr="00244A95">
        <w:rPr>
          <w:lang w:val="en-US"/>
        </w:rPr>
        <w:t xml:space="preserve"> proceedings, </w:t>
      </w:r>
      <w:r w:rsidR="00F351C7" w:rsidRPr="00244A95">
        <w:rPr>
          <w:lang w:val="en-US"/>
        </w:rPr>
        <w:t xml:space="preserve">case </w:t>
      </w:r>
      <w:r w:rsidRPr="00244A95">
        <w:rPr>
          <w:lang w:val="en-US"/>
        </w:rPr>
        <w:t>numbers</w:t>
      </w:r>
      <w:r w:rsidR="00731C19" w:rsidRPr="00244A95">
        <w:rPr>
          <w:lang w:val="en-US"/>
        </w:rPr>
        <w:t>,</w:t>
      </w:r>
      <w:r w:rsidRPr="00244A95">
        <w:rPr>
          <w:lang w:val="en-US"/>
        </w:rPr>
        <w:t xml:space="preserve"> and their </w:t>
      </w:r>
      <w:r w:rsidR="00731C19" w:rsidRPr="00244A95">
        <w:rPr>
          <w:lang w:val="en-US"/>
        </w:rPr>
        <w:t xml:space="preserve">statistical </w:t>
      </w:r>
      <w:r w:rsidR="003D1440">
        <w:rPr>
          <w:lang w:val="en-US"/>
        </w:rPr>
        <w:t>analysis, and would</w:t>
      </w:r>
      <w:r w:rsidRPr="00244A95">
        <w:rPr>
          <w:lang w:val="en-US"/>
        </w:rPr>
        <w:t xml:space="preserve"> submit a report </w:t>
      </w:r>
      <w:r w:rsidR="003D1440" w:rsidRPr="00244A95">
        <w:rPr>
          <w:lang w:val="en-US"/>
        </w:rPr>
        <w:t xml:space="preserve">to the government </w:t>
      </w:r>
      <w:r w:rsidRPr="00244A95">
        <w:rPr>
          <w:lang w:val="en-US"/>
        </w:rPr>
        <w:t>on the functioning of the judicial system in general</w:t>
      </w:r>
      <w:r w:rsidR="00731C19" w:rsidRPr="00244A95">
        <w:rPr>
          <w:lang w:val="en-US"/>
        </w:rPr>
        <w:t>,</w:t>
      </w:r>
      <w:r w:rsidRPr="00244A95">
        <w:rPr>
          <w:lang w:val="en-US"/>
        </w:rPr>
        <w:t xml:space="preserve"> </w:t>
      </w:r>
      <w:r w:rsidR="00731C19" w:rsidRPr="00244A95">
        <w:rPr>
          <w:lang w:val="en-US"/>
        </w:rPr>
        <w:t xml:space="preserve">as well as </w:t>
      </w:r>
      <w:r w:rsidRPr="00244A95">
        <w:rPr>
          <w:lang w:val="en-US"/>
        </w:rPr>
        <w:t>citizens</w:t>
      </w:r>
      <w:r w:rsidR="00A846D6" w:rsidRPr="00244A95">
        <w:rPr>
          <w:lang w:val="en-US"/>
        </w:rPr>
        <w:t>’</w:t>
      </w:r>
      <w:r w:rsidRPr="00244A95">
        <w:rPr>
          <w:lang w:val="en-US"/>
        </w:rPr>
        <w:t xml:space="preserve"> right of access to courts.</w:t>
      </w:r>
      <w:r w:rsidR="00731C19" w:rsidRPr="00244A95">
        <w:rPr>
          <w:rStyle w:val="FootnoteReference"/>
          <w:lang w:val="en-US"/>
        </w:rPr>
        <w:footnoteReference w:id="146"/>
      </w:r>
      <w:r w:rsidRPr="00244A95">
        <w:rPr>
          <w:lang w:val="en-US"/>
        </w:rPr>
        <w:t xml:space="preserve"> Second, it was recommended that a nine-member temporary committee be formed, consisting of the Chairman of the Judges</w:t>
      </w:r>
      <w:r w:rsidR="00A846D6" w:rsidRPr="00244A95">
        <w:rPr>
          <w:lang w:val="en-US"/>
        </w:rPr>
        <w:t>’</w:t>
      </w:r>
      <w:r w:rsidRPr="00244A95">
        <w:rPr>
          <w:lang w:val="en-US"/>
        </w:rPr>
        <w:t xml:space="preserve"> Council (Chairman), the Minister of Justice, the Attorney General, the </w:t>
      </w:r>
      <w:r w:rsidR="00F351C7" w:rsidRPr="00244A95">
        <w:rPr>
          <w:lang w:val="en-US"/>
        </w:rPr>
        <w:t xml:space="preserve">Chairman </w:t>
      </w:r>
      <w:r w:rsidRPr="00244A95">
        <w:rPr>
          <w:lang w:val="en-US"/>
        </w:rPr>
        <w:t>of the Bar Association</w:t>
      </w:r>
      <w:r w:rsidR="00731C19" w:rsidRPr="00244A95">
        <w:rPr>
          <w:lang w:val="en-US"/>
        </w:rPr>
        <w:t>,</w:t>
      </w:r>
      <w:r w:rsidRPr="00244A95">
        <w:rPr>
          <w:lang w:val="en-US"/>
        </w:rPr>
        <w:t xml:space="preserve"> and five </w:t>
      </w:r>
      <w:r w:rsidR="00731C19" w:rsidRPr="00244A95">
        <w:rPr>
          <w:lang w:val="en-US"/>
        </w:rPr>
        <w:t>autonomous</w:t>
      </w:r>
      <w:r w:rsidRPr="00244A95">
        <w:rPr>
          <w:lang w:val="en-US"/>
        </w:rPr>
        <w:t xml:space="preserve"> and independent members, </w:t>
      </w:r>
      <w:r w:rsidR="00731C19" w:rsidRPr="00244A95">
        <w:rPr>
          <w:lang w:val="en-US"/>
        </w:rPr>
        <w:t xml:space="preserve">that </w:t>
      </w:r>
      <w:r w:rsidRPr="00244A95">
        <w:rPr>
          <w:lang w:val="en-US"/>
        </w:rPr>
        <w:t xml:space="preserve">would conduct a judicial evaluation </w:t>
      </w:r>
      <w:r w:rsidR="00731C19" w:rsidRPr="00244A95">
        <w:rPr>
          <w:lang w:val="en-US"/>
        </w:rPr>
        <w:t>(</w:t>
      </w:r>
      <w:r w:rsidR="00731C19" w:rsidRPr="00244A95">
        <w:rPr>
          <w:rFonts w:cs="Arial"/>
          <w:rtl/>
          <w:lang w:val="en-US" w:bidi="ar-SA"/>
        </w:rPr>
        <w:t>التقييم القضائي</w:t>
      </w:r>
      <w:r w:rsidR="00731C19" w:rsidRPr="00244A95">
        <w:rPr>
          <w:lang w:val="en-US"/>
        </w:rPr>
        <w:t xml:space="preserve">) </w:t>
      </w:r>
      <w:r w:rsidRPr="00244A95">
        <w:rPr>
          <w:lang w:val="en-US"/>
        </w:rPr>
        <w:t xml:space="preserve">of all </w:t>
      </w:r>
      <w:r w:rsidR="00731C19" w:rsidRPr="00244A95">
        <w:rPr>
          <w:lang w:val="en-US"/>
        </w:rPr>
        <w:t xml:space="preserve">the </w:t>
      </w:r>
      <w:r w:rsidRPr="00244A95">
        <w:rPr>
          <w:lang w:val="en-US"/>
        </w:rPr>
        <w:t xml:space="preserve">judges and </w:t>
      </w:r>
      <w:r w:rsidR="00731C19" w:rsidRPr="00244A95">
        <w:rPr>
          <w:lang w:val="en-US"/>
        </w:rPr>
        <w:t xml:space="preserve">personnel in the </w:t>
      </w:r>
      <w:r w:rsidR="00F351C7" w:rsidRPr="00244A95">
        <w:rPr>
          <w:lang w:val="en-US"/>
        </w:rPr>
        <w:t>prosecut</w:t>
      </w:r>
      <w:r w:rsidR="004E6CE9">
        <w:rPr>
          <w:lang w:val="en-US"/>
        </w:rPr>
        <w:t>ors’ office</w:t>
      </w:r>
      <w:r w:rsidRPr="00244A95">
        <w:rPr>
          <w:lang w:val="en-US"/>
        </w:rPr>
        <w:t>.</w:t>
      </w:r>
      <w:r w:rsidR="00731C19" w:rsidRPr="00244A95">
        <w:rPr>
          <w:rStyle w:val="FootnoteReference"/>
          <w:lang w:val="en-US"/>
        </w:rPr>
        <w:footnoteReference w:id="147"/>
      </w:r>
      <w:r w:rsidRPr="00244A95">
        <w:rPr>
          <w:lang w:val="en-US"/>
        </w:rPr>
        <w:t xml:space="preserve"> Third, to inject new blood into the judicial system, it was recommended that </w:t>
      </w:r>
      <w:r w:rsidR="00731C19" w:rsidRPr="00244A95">
        <w:rPr>
          <w:lang w:val="en-US"/>
        </w:rPr>
        <w:t>judges’</w:t>
      </w:r>
      <w:r w:rsidRPr="00244A95">
        <w:rPr>
          <w:lang w:val="en-US"/>
        </w:rPr>
        <w:t xml:space="preserve"> retirement age be </w:t>
      </w:r>
      <w:r w:rsidR="00776A74" w:rsidRPr="00244A95">
        <w:rPr>
          <w:lang w:val="en-US"/>
        </w:rPr>
        <w:t xml:space="preserve">lowered </w:t>
      </w:r>
      <w:r w:rsidRPr="00244A95">
        <w:rPr>
          <w:lang w:val="en-US"/>
        </w:rPr>
        <w:t>to 65 (</w:t>
      </w:r>
      <w:r w:rsidR="00731C19" w:rsidRPr="00244A95">
        <w:rPr>
          <w:lang w:val="en-US"/>
        </w:rPr>
        <w:t xml:space="preserve">from </w:t>
      </w:r>
      <w:r w:rsidRPr="00244A95">
        <w:rPr>
          <w:lang w:val="en-US"/>
        </w:rPr>
        <w:t xml:space="preserve">70), with the exception of the current </w:t>
      </w:r>
      <w:r w:rsidR="00776A74" w:rsidRPr="00244A95">
        <w:rPr>
          <w:lang w:val="en-US"/>
        </w:rPr>
        <w:t xml:space="preserve">Chairman </w:t>
      </w:r>
      <w:r w:rsidRPr="00244A95">
        <w:rPr>
          <w:lang w:val="en-US"/>
        </w:rPr>
        <w:t>of the Judicial Council</w:t>
      </w:r>
      <w:r w:rsidR="00731C19" w:rsidRPr="00244A95">
        <w:rPr>
          <w:lang w:val="en-US"/>
        </w:rPr>
        <w:t>,</w:t>
      </w:r>
      <w:r w:rsidRPr="00244A95">
        <w:rPr>
          <w:lang w:val="en-US"/>
        </w:rPr>
        <w:t xml:space="preserve"> </w:t>
      </w:r>
      <w:r w:rsidR="00731C19" w:rsidRPr="00244A95">
        <w:rPr>
          <w:lang w:val="en-US"/>
        </w:rPr>
        <w:t xml:space="preserve">with respect to </w:t>
      </w:r>
      <w:r w:rsidRPr="00244A95">
        <w:rPr>
          <w:lang w:val="en-US"/>
        </w:rPr>
        <w:t>who</w:t>
      </w:r>
      <w:r w:rsidR="00731C19" w:rsidRPr="00244A95">
        <w:rPr>
          <w:lang w:val="en-US"/>
        </w:rPr>
        <w:t>m</w:t>
      </w:r>
      <w:r w:rsidRPr="00244A95">
        <w:rPr>
          <w:lang w:val="en-US"/>
        </w:rPr>
        <w:t xml:space="preserve"> </w:t>
      </w:r>
      <w:r w:rsidR="00731C19" w:rsidRPr="00244A95">
        <w:rPr>
          <w:lang w:val="en-US"/>
        </w:rPr>
        <w:t xml:space="preserve">it </w:t>
      </w:r>
      <w:r w:rsidRPr="00244A95">
        <w:rPr>
          <w:lang w:val="en-US"/>
        </w:rPr>
        <w:t xml:space="preserve">was determined </w:t>
      </w:r>
      <w:r w:rsidR="002F3001" w:rsidRPr="00244A95">
        <w:rPr>
          <w:lang w:val="en-US"/>
        </w:rPr>
        <w:t xml:space="preserve">that he remain </w:t>
      </w:r>
      <w:r w:rsidRPr="00244A95">
        <w:rPr>
          <w:lang w:val="en-US"/>
        </w:rPr>
        <w:t xml:space="preserve">in </w:t>
      </w:r>
      <w:r w:rsidR="002F3001" w:rsidRPr="00244A95">
        <w:rPr>
          <w:lang w:val="en-US"/>
        </w:rPr>
        <w:t xml:space="preserve">office </w:t>
      </w:r>
      <w:r w:rsidRPr="00244A95">
        <w:rPr>
          <w:lang w:val="en-US"/>
        </w:rPr>
        <w:t xml:space="preserve">to ensure </w:t>
      </w:r>
      <w:r w:rsidR="004E6CE9">
        <w:rPr>
          <w:lang w:val="en-US"/>
        </w:rPr>
        <w:t xml:space="preserve">that </w:t>
      </w:r>
      <w:r w:rsidRPr="00244A95">
        <w:rPr>
          <w:lang w:val="en-US"/>
        </w:rPr>
        <w:t xml:space="preserve">the decision was </w:t>
      </w:r>
      <w:r w:rsidR="002F3001" w:rsidRPr="00244A95">
        <w:rPr>
          <w:lang w:val="en-US"/>
        </w:rPr>
        <w:t>implemented</w:t>
      </w:r>
      <w:r w:rsidRPr="00244A95">
        <w:rPr>
          <w:lang w:val="en-US"/>
        </w:rPr>
        <w:t>.</w:t>
      </w:r>
      <w:r w:rsidR="002F3001" w:rsidRPr="00244A95">
        <w:rPr>
          <w:rStyle w:val="FootnoteReference"/>
          <w:lang w:val="en-US"/>
        </w:rPr>
        <w:footnoteReference w:id="148"/>
      </w:r>
      <w:r w:rsidRPr="00244A95">
        <w:rPr>
          <w:lang w:val="en-US"/>
        </w:rPr>
        <w:t xml:space="preserve"> </w:t>
      </w:r>
      <w:r w:rsidR="002F3001" w:rsidRPr="00244A95">
        <w:rPr>
          <w:lang w:val="en-US"/>
        </w:rPr>
        <w:t xml:space="preserve">This recommendation </w:t>
      </w:r>
      <w:r w:rsidR="004E6CE9">
        <w:rPr>
          <w:lang w:val="en-US"/>
        </w:rPr>
        <w:t>anticipated</w:t>
      </w:r>
      <w:r w:rsidR="002F3001" w:rsidRPr="00244A95">
        <w:rPr>
          <w:lang w:val="en-US"/>
        </w:rPr>
        <w:t xml:space="preserve"> an expected replacement of judges, in t</w:t>
      </w:r>
      <w:r w:rsidRPr="00244A95">
        <w:rPr>
          <w:lang w:val="en-US"/>
        </w:rPr>
        <w:t xml:space="preserve">he Supreme Court </w:t>
      </w:r>
      <w:r w:rsidR="00776A74" w:rsidRPr="00244A95">
        <w:rPr>
          <w:lang w:val="en-US"/>
        </w:rPr>
        <w:t xml:space="preserve">as well as </w:t>
      </w:r>
      <w:r w:rsidR="002F3001" w:rsidRPr="00244A95">
        <w:rPr>
          <w:lang w:val="en-US"/>
        </w:rPr>
        <w:t xml:space="preserve">in </w:t>
      </w:r>
      <w:r w:rsidRPr="00244A95">
        <w:rPr>
          <w:lang w:val="en-US"/>
        </w:rPr>
        <w:t xml:space="preserve">other courts, giving the </w:t>
      </w:r>
      <w:r w:rsidR="00776A74" w:rsidRPr="00244A95">
        <w:rPr>
          <w:lang w:val="en-US"/>
        </w:rPr>
        <w:t>p</w:t>
      </w:r>
      <w:r w:rsidRPr="00244A95">
        <w:rPr>
          <w:lang w:val="en-US"/>
        </w:rPr>
        <w:t xml:space="preserve">resident a </w:t>
      </w:r>
      <w:r w:rsidR="002F3001" w:rsidRPr="00244A95">
        <w:rPr>
          <w:lang w:val="en-US"/>
        </w:rPr>
        <w:t xml:space="preserve">fresh </w:t>
      </w:r>
      <w:r w:rsidRPr="00244A95">
        <w:rPr>
          <w:lang w:val="en-US"/>
        </w:rPr>
        <w:t xml:space="preserve">opportunity to appoint judges to his liking. </w:t>
      </w:r>
      <w:r w:rsidR="002F3001" w:rsidRPr="00244A95">
        <w:rPr>
          <w:lang w:val="en-US"/>
        </w:rPr>
        <w:t xml:space="preserve">As expected, and as I will demonstrate below, this recommendation was one of the focal points of </w:t>
      </w:r>
      <w:r w:rsidR="00776A74" w:rsidRPr="00244A95">
        <w:rPr>
          <w:lang w:val="en-US"/>
        </w:rPr>
        <w:t xml:space="preserve">the struggle over </w:t>
      </w:r>
      <w:r w:rsidR="002F3001" w:rsidRPr="00244A95">
        <w:rPr>
          <w:lang w:val="en-US"/>
        </w:rPr>
        <w:t xml:space="preserve">implementing the </w:t>
      </w:r>
      <w:r w:rsidR="00776A74" w:rsidRPr="00244A95">
        <w:rPr>
          <w:lang w:val="en-US"/>
        </w:rPr>
        <w:t>C</w:t>
      </w:r>
      <w:r w:rsidR="002F3001" w:rsidRPr="00244A95">
        <w:rPr>
          <w:lang w:val="en-US"/>
        </w:rPr>
        <w:t xml:space="preserve">ommittee’s report. Fourth, it was recommended that a judicial supervision </w:t>
      </w:r>
      <w:r w:rsidRPr="00244A95">
        <w:rPr>
          <w:lang w:val="en-US"/>
        </w:rPr>
        <w:t xml:space="preserve">department </w:t>
      </w:r>
      <w:r w:rsidR="002F3001" w:rsidRPr="00244A95">
        <w:rPr>
          <w:lang w:val="en-US"/>
        </w:rPr>
        <w:t xml:space="preserve">be formed, headed by a judge, eligible to be appointed to the Supreme Court, who would be appointed by the </w:t>
      </w:r>
      <w:r w:rsidR="00776A74" w:rsidRPr="00244A95">
        <w:rPr>
          <w:lang w:val="en-US"/>
        </w:rPr>
        <w:t>p</w:t>
      </w:r>
      <w:r w:rsidR="002F3001" w:rsidRPr="00244A95">
        <w:rPr>
          <w:lang w:val="en-US"/>
        </w:rPr>
        <w:t xml:space="preserve">resident pursuant to a placement from the Judicial Council. The department would </w:t>
      </w:r>
      <w:r w:rsidRPr="00244A95">
        <w:rPr>
          <w:lang w:val="en-US"/>
        </w:rPr>
        <w:t xml:space="preserve">be empowered to supervise all judges, with the exception of the </w:t>
      </w:r>
      <w:r w:rsidR="00776A74" w:rsidRPr="00244A95">
        <w:rPr>
          <w:lang w:val="en-US"/>
        </w:rPr>
        <w:t xml:space="preserve">Chief Justice </w:t>
      </w:r>
      <w:r w:rsidRPr="00244A95">
        <w:rPr>
          <w:lang w:val="en-US"/>
        </w:rPr>
        <w:t xml:space="preserve">of the Supreme Court, and </w:t>
      </w:r>
      <w:r w:rsidR="004E6CE9">
        <w:rPr>
          <w:lang w:val="en-US"/>
        </w:rPr>
        <w:t>would</w:t>
      </w:r>
      <w:r w:rsidRPr="00244A95">
        <w:rPr>
          <w:lang w:val="en-US"/>
        </w:rPr>
        <w:t xml:space="preserve"> have the power to order</w:t>
      </w:r>
      <w:r w:rsidR="004E6CE9" w:rsidRPr="004E6CE9">
        <w:rPr>
          <w:lang w:val="en-US"/>
        </w:rPr>
        <w:t xml:space="preserve"> </w:t>
      </w:r>
      <w:r w:rsidR="004E6CE9" w:rsidRPr="00244A95">
        <w:rPr>
          <w:lang w:val="en-US"/>
        </w:rPr>
        <w:t>the suspension of judges for mediocre achievement</w:t>
      </w:r>
      <w:r w:rsidRPr="00244A95">
        <w:rPr>
          <w:lang w:val="en-US"/>
        </w:rPr>
        <w:t xml:space="preserve">, subject to </w:t>
      </w:r>
      <w:r w:rsidR="004E6CE9">
        <w:rPr>
          <w:lang w:val="en-US"/>
        </w:rPr>
        <w:t>the right of a hearing</w:t>
      </w:r>
      <w:r w:rsidR="002F3001" w:rsidRPr="00244A95">
        <w:rPr>
          <w:lang w:val="en-US"/>
        </w:rPr>
        <w:t xml:space="preserve"> </w:t>
      </w:r>
      <w:r w:rsidR="00776A74" w:rsidRPr="00244A95">
        <w:rPr>
          <w:lang w:val="en-US"/>
        </w:rPr>
        <w:t xml:space="preserve">before </w:t>
      </w:r>
      <w:r w:rsidR="00776D84" w:rsidRPr="00244A95">
        <w:rPr>
          <w:lang w:val="en-US"/>
        </w:rPr>
        <w:t>the Judicial Council</w:t>
      </w:r>
      <w:r w:rsidRPr="00244A95">
        <w:rPr>
          <w:lang w:val="en-US"/>
        </w:rPr>
        <w:t>.</w:t>
      </w:r>
      <w:r w:rsidR="00776D84" w:rsidRPr="00244A95">
        <w:rPr>
          <w:rStyle w:val="FootnoteReference"/>
          <w:lang w:val="en-US"/>
        </w:rPr>
        <w:footnoteReference w:id="149"/>
      </w:r>
      <w:r w:rsidRPr="00244A95">
        <w:rPr>
          <w:lang w:val="en-US"/>
        </w:rPr>
        <w:t xml:space="preserve"> </w:t>
      </w:r>
      <w:r w:rsidR="00776D84" w:rsidRPr="00244A95">
        <w:rPr>
          <w:lang w:val="en-US"/>
        </w:rPr>
        <w:t xml:space="preserve">Finally, it was recommended that the </w:t>
      </w:r>
      <w:r w:rsidR="00776A74" w:rsidRPr="00244A95">
        <w:rPr>
          <w:lang w:val="en-US"/>
        </w:rPr>
        <w:t xml:space="preserve">Judicial Disciplinary Commission </w:t>
      </w:r>
      <w:r w:rsidR="00776D84" w:rsidRPr="00244A95">
        <w:rPr>
          <w:lang w:val="en-US"/>
        </w:rPr>
        <w:t>be strengthened by academia</w:t>
      </w:r>
      <w:r w:rsidR="004E6CE9">
        <w:rPr>
          <w:lang w:val="en-US"/>
        </w:rPr>
        <w:t xml:space="preserve"> guidance, and that </w:t>
      </w:r>
      <w:r w:rsidRPr="00244A95">
        <w:rPr>
          <w:lang w:val="en-US"/>
        </w:rPr>
        <w:t xml:space="preserve"> </w:t>
      </w:r>
      <w:r w:rsidR="00776D84" w:rsidRPr="00244A95">
        <w:rPr>
          <w:lang w:val="en-US"/>
        </w:rPr>
        <w:t xml:space="preserve">a </w:t>
      </w:r>
      <w:r w:rsidRPr="00244A95">
        <w:rPr>
          <w:lang w:val="en-US"/>
        </w:rPr>
        <w:t xml:space="preserve">scale </w:t>
      </w:r>
      <w:r w:rsidR="00776D84" w:rsidRPr="00244A95">
        <w:rPr>
          <w:lang w:val="en-US"/>
        </w:rPr>
        <w:t>o</w:t>
      </w:r>
      <w:r w:rsidRPr="00244A95">
        <w:rPr>
          <w:lang w:val="en-US"/>
        </w:rPr>
        <w:t xml:space="preserve">f </w:t>
      </w:r>
      <w:r w:rsidR="00776D84" w:rsidRPr="00244A95">
        <w:rPr>
          <w:lang w:val="en-US"/>
        </w:rPr>
        <w:t xml:space="preserve">significant </w:t>
      </w:r>
      <w:r w:rsidRPr="00244A95">
        <w:rPr>
          <w:lang w:val="en-US"/>
        </w:rPr>
        <w:t>disciplinary sanctions</w:t>
      </w:r>
      <w:r w:rsidR="00776D84" w:rsidRPr="00244A95">
        <w:rPr>
          <w:lang w:val="en-US"/>
        </w:rPr>
        <w:t xml:space="preserve"> be put in place</w:t>
      </w:r>
      <w:r w:rsidRPr="00244A95">
        <w:rPr>
          <w:lang w:val="en-US"/>
        </w:rPr>
        <w:t>, including suspension of promotion</w:t>
      </w:r>
      <w:r w:rsidR="004E6CE9">
        <w:rPr>
          <w:lang w:val="en-US"/>
        </w:rPr>
        <w:t>s</w:t>
      </w:r>
      <w:r w:rsidRPr="00244A95">
        <w:rPr>
          <w:lang w:val="en-US"/>
        </w:rPr>
        <w:t xml:space="preserve"> and dismissal.</w:t>
      </w:r>
      <w:r w:rsidR="00776D84" w:rsidRPr="00244A95">
        <w:rPr>
          <w:rStyle w:val="FootnoteReference"/>
          <w:lang w:val="en-US"/>
        </w:rPr>
        <w:footnoteReference w:id="150"/>
      </w:r>
    </w:p>
    <w:p w14:paraId="45A27122" w14:textId="0885435D" w:rsidR="00CD4932" w:rsidRPr="00244A95" w:rsidRDefault="00CD4932" w:rsidP="00120FA9">
      <w:pPr>
        <w:spacing w:line="360" w:lineRule="auto"/>
        <w:jc w:val="both"/>
        <w:rPr>
          <w:lang w:val="en-US"/>
        </w:rPr>
      </w:pPr>
      <w:r w:rsidRPr="00244A95">
        <w:rPr>
          <w:lang w:val="en-US"/>
        </w:rPr>
        <w:t>Although on the face of it</w:t>
      </w:r>
      <w:r w:rsidR="00776D84" w:rsidRPr="00244A95">
        <w:rPr>
          <w:lang w:val="en-US"/>
        </w:rPr>
        <w:t>,</w:t>
      </w:r>
      <w:r w:rsidRPr="00244A95">
        <w:rPr>
          <w:lang w:val="en-US"/>
        </w:rPr>
        <w:t xml:space="preserve"> some of the recommendations seem to be legitimate recommendations seek</w:t>
      </w:r>
      <w:r w:rsidR="00776D84" w:rsidRPr="00244A95">
        <w:rPr>
          <w:lang w:val="en-US"/>
        </w:rPr>
        <w:t>ing</w:t>
      </w:r>
      <w:r w:rsidRPr="00244A95">
        <w:rPr>
          <w:lang w:val="en-US"/>
        </w:rPr>
        <w:t xml:space="preserve"> to balance the independence of the judiciary </w:t>
      </w:r>
      <w:r w:rsidR="004E5774" w:rsidRPr="00244A95">
        <w:rPr>
          <w:lang w:val="en-US"/>
        </w:rPr>
        <w:t xml:space="preserve">with </w:t>
      </w:r>
      <w:r w:rsidRPr="00244A95">
        <w:rPr>
          <w:lang w:val="en-US"/>
        </w:rPr>
        <w:t>its responsibilit</w:t>
      </w:r>
      <w:r w:rsidR="004E5774" w:rsidRPr="00244A95">
        <w:rPr>
          <w:lang w:val="en-US"/>
        </w:rPr>
        <w:t>ies</w:t>
      </w:r>
      <w:r w:rsidRPr="00244A95">
        <w:rPr>
          <w:lang w:val="en-US"/>
        </w:rPr>
        <w:t xml:space="preserve"> </w:t>
      </w:r>
      <w:r w:rsidR="00776D84" w:rsidRPr="00244A95">
        <w:rPr>
          <w:lang w:val="en-US"/>
        </w:rPr>
        <w:t xml:space="preserve">to </w:t>
      </w:r>
      <w:r w:rsidR="004E5774" w:rsidRPr="00244A95">
        <w:rPr>
          <w:lang w:val="en-US"/>
        </w:rPr>
        <w:t xml:space="preserve">properly </w:t>
      </w:r>
      <w:r w:rsidR="00776D84" w:rsidRPr="00244A95">
        <w:rPr>
          <w:lang w:val="en-US"/>
        </w:rPr>
        <w:t>function</w:t>
      </w:r>
      <w:r w:rsidRPr="00244A95">
        <w:rPr>
          <w:lang w:val="en-US"/>
        </w:rPr>
        <w:t>, some, especially the recommendation</w:t>
      </w:r>
      <w:r w:rsidR="004E5774" w:rsidRPr="00244A95">
        <w:rPr>
          <w:lang w:val="en-US"/>
        </w:rPr>
        <w:t>s</w:t>
      </w:r>
      <w:r w:rsidRPr="00244A95">
        <w:rPr>
          <w:lang w:val="en-US"/>
        </w:rPr>
        <w:t xml:space="preserve"> </w:t>
      </w:r>
      <w:r w:rsidR="00776D84" w:rsidRPr="00244A95">
        <w:rPr>
          <w:lang w:val="en-US"/>
        </w:rPr>
        <w:t xml:space="preserve">related to </w:t>
      </w:r>
      <w:r w:rsidR="004E5774" w:rsidRPr="00244A95">
        <w:rPr>
          <w:lang w:val="en-US"/>
        </w:rPr>
        <w:t xml:space="preserve">judges’ </w:t>
      </w:r>
      <w:r w:rsidRPr="00244A95">
        <w:rPr>
          <w:lang w:val="en-US"/>
        </w:rPr>
        <w:t>early retirement</w:t>
      </w:r>
      <w:r w:rsidR="00776D84" w:rsidRPr="00244A95">
        <w:rPr>
          <w:lang w:val="en-US"/>
        </w:rPr>
        <w:t>,</w:t>
      </w:r>
      <w:r w:rsidRPr="00244A95">
        <w:rPr>
          <w:lang w:val="en-US"/>
        </w:rPr>
        <w:t xml:space="preserve"> and the recommendation to establish </w:t>
      </w:r>
      <w:r w:rsidR="004E5774" w:rsidRPr="00244A95">
        <w:rPr>
          <w:lang w:val="en-US"/>
        </w:rPr>
        <w:t>Administrative Courts</w:t>
      </w:r>
      <w:r w:rsidRPr="00244A95">
        <w:rPr>
          <w:lang w:val="en-US"/>
        </w:rPr>
        <w:t xml:space="preserve">, </w:t>
      </w:r>
      <w:r w:rsidR="004E6CE9">
        <w:rPr>
          <w:lang w:val="en-US"/>
        </w:rPr>
        <w:t xml:space="preserve">became a source of </w:t>
      </w:r>
      <w:r w:rsidRPr="00244A95">
        <w:rPr>
          <w:lang w:val="en-US"/>
        </w:rPr>
        <w:t xml:space="preserve">controversy </w:t>
      </w:r>
      <w:r w:rsidR="00776D84" w:rsidRPr="00244A95">
        <w:rPr>
          <w:lang w:val="en-US"/>
        </w:rPr>
        <w:t>that justified</w:t>
      </w:r>
      <w:r w:rsidRPr="00244A95">
        <w:rPr>
          <w:lang w:val="en-US"/>
        </w:rPr>
        <w:t xml:space="preserve">, </w:t>
      </w:r>
      <w:r w:rsidR="00776D84" w:rsidRPr="00244A95">
        <w:rPr>
          <w:lang w:val="en-US"/>
        </w:rPr>
        <w:t xml:space="preserve">about a year later, and in the spirit of the reform which the </w:t>
      </w:r>
      <w:r w:rsidR="004E5774" w:rsidRPr="00244A95">
        <w:rPr>
          <w:lang w:val="en-US"/>
        </w:rPr>
        <w:t>C</w:t>
      </w:r>
      <w:r w:rsidR="00776D84" w:rsidRPr="00244A95">
        <w:rPr>
          <w:lang w:val="en-US"/>
        </w:rPr>
        <w:t xml:space="preserve">ommittee recommended, </w:t>
      </w:r>
      <w:r w:rsidRPr="00244A95">
        <w:rPr>
          <w:lang w:val="en-US"/>
        </w:rPr>
        <w:t xml:space="preserve">the dissolution and </w:t>
      </w:r>
      <w:r w:rsidR="004E5774" w:rsidRPr="00244A95">
        <w:rPr>
          <w:lang w:val="en-US"/>
        </w:rPr>
        <w:t xml:space="preserve">then </w:t>
      </w:r>
      <w:r w:rsidRPr="00244A95">
        <w:rPr>
          <w:lang w:val="en-US"/>
        </w:rPr>
        <w:t xml:space="preserve">re-establishment of the </w:t>
      </w:r>
      <w:r w:rsidRPr="00244A95">
        <w:rPr>
          <w:lang w:val="en-US"/>
        </w:rPr>
        <w:lastRenderedPageBreak/>
        <w:t>Supreme Judicial Council</w:t>
      </w:r>
      <w:r w:rsidR="00776D84" w:rsidRPr="00244A95">
        <w:rPr>
          <w:lang w:val="en-US"/>
        </w:rPr>
        <w:t>,</w:t>
      </w:r>
      <w:r w:rsidRPr="00244A95">
        <w:rPr>
          <w:lang w:val="en-US"/>
        </w:rPr>
        <w:t xml:space="preserve"> and the replacement of </w:t>
      </w:r>
      <w:r w:rsidR="00776D84" w:rsidRPr="00244A95">
        <w:rPr>
          <w:lang w:val="en-US"/>
        </w:rPr>
        <w:t xml:space="preserve">the </w:t>
      </w:r>
      <w:r w:rsidRPr="00244A95">
        <w:rPr>
          <w:lang w:val="en-US"/>
        </w:rPr>
        <w:t xml:space="preserve">senior Supreme Court justices, including </w:t>
      </w:r>
      <w:r w:rsidR="004E5774" w:rsidRPr="00244A95">
        <w:rPr>
          <w:lang w:val="en-US"/>
        </w:rPr>
        <w:t xml:space="preserve">Chief Justice </w:t>
      </w:r>
      <w:r w:rsidRPr="00244A95">
        <w:rPr>
          <w:lang w:val="en-US"/>
        </w:rPr>
        <w:t xml:space="preserve">Imad </w:t>
      </w:r>
      <w:r w:rsidR="001709DD" w:rsidRPr="00244A95">
        <w:rPr>
          <w:lang w:val="en-US"/>
        </w:rPr>
        <w:t>Saleem</w:t>
      </w:r>
      <w:r w:rsidRPr="00244A95">
        <w:rPr>
          <w:lang w:val="en-US"/>
        </w:rPr>
        <w:t xml:space="preserve"> Saad. Thus</w:t>
      </w:r>
      <w:r w:rsidR="004E5774" w:rsidRPr="00244A95">
        <w:rPr>
          <w:lang w:val="en-US"/>
        </w:rPr>
        <w:t>,</w:t>
      </w:r>
      <w:r w:rsidRPr="00244A95">
        <w:rPr>
          <w:lang w:val="en-US"/>
        </w:rPr>
        <w:t xml:space="preserve"> the</w:t>
      </w:r>
      <w:r w:rsidR="004E6CE9" w:rsidRPr="004E6CE9">
        <w:rPr>
          <w:lang w:val="en-US"/>
        </w:rPr>
        <w:t xml:space="preserve"> </w:t>
      </w:r>
      <w:r w:rsidR="004E6CE9" w:rsidRPr="00244A95">
        <w:rPr>
          <w:lang w:val="en-US"/>
        </w:rPr>
        <w:t>National Committee for the Development of the Legal Sector</w:t>
      </w:r>
      <w:r w:rsidRPr="00244A95">
        <w:rPr>
          <w:lang w:val="en-US"/>
        </w:rPr>
        <w:t xml:space="preserve"> became a double-edged sword </w:t>
      </w:r>
      <w:r w:rsidR="00776D84" w:rsidRPr="00244A95">
        <w:rPr>
          <w:lang w:val="en-US"/>
        </w:rPr>
        <w:t xml:space="preserve">by </w:t>
      </w:r>
      <w:r w:rsidRPr="00244A95">
        <w:rPr>
          <w:lang w:val="en-US"/>
        </w:rPr>
        <w:t xml:space="preserve">which Abbas managed to get rid of some of the unruly Supreme Court justices who </w:t>
      </w:r>
      <w:r w:rsidR="0083562C" w:rsidRPr="00244A95">
        <w:rPr>
          <w:lang w:val="en-US"/>
        </w:rPr>
        <w:t xml:space="preserve">had the courage </w:t>
      </w:r>
      <w:r w:rsidRPr="00244A95">
        <w:rPr>
          <w:lang w:val="en-US"/>
        </w:rPr>
        <w:t xml:space="preserve">to </w:t>
      </w:r>
      <w:r w:rsidR="004E5774" w:rsidRPr="00244A95">
        <w:rPr>
          <w:lang w:val="en-US"/>
        </w:rPr>
        <w:t xml:space="preserve">exhibit a measure </w:t>
      </w:r>
      <w:r w:rsidRPr="00244A95">
        <w:rPr>
          <w:lang w:val="en-US"/>
        </w:rPr>
        <w:t xml:space="preserve">of independence </w:t>
      </w:r>
      <w:r w:rsidR="004E5774" w:rsidRPr="00244A95">
        <w:rPr>
          <w:lang w:val="en-US"/>
        </w:rPr>
        <w:t xml:space="preserve">from </w:t>
      </w:r>
      <w:r w:rsidRPr="00244A95">
        <w:rPr>
          <w:lang w:val="en-US"/>
        </w:rPr>
        <w:t>him</w:t>
      </w:r>
      <w:r w:rsidR="0083562C" w:rsidRPr="00244A95">
        <w:rPr>
          <w:lang w:val="en-US"/>
        </w:rPr>
        <w:t>,</w:t>
      </w:r>
      <w:r w:rsidRPr="00244A95">
        <w:rPr>
          <w:lang w:val="en-US"/>
        </w:rPr>
        <w:t xml:space="preserve"> </w:t>
      </w:r>
      <w:r w:rsidR="0083562C" w:rsidRPr="00244A95">
        <w:rPr>
          <w:lang w:val="en-US"/>
        </w:rPr>
        <w:t xml:space="preserve">as well as </w:t>
      </w:r>
      <w:r w:rsidRPr="00244A95">
        <w:rPr>
          <w:lang w:val="en-US"/>
        </w:rPr>
        <w:t xml:space="preserve">neutralize the </w:t>
      </w:r>
      <w:r w:rsidR="004E5774" w:rsidRPr="00244A95">
        <w:rPr>
          <w:lang w:val="en-US"/>
        </w:rPr>
        <w:t xml:space="preserve">remainder of the </w:t>
      </w:r>
      <w:r w:rsidRPr="00244A95">
        <w:rPr>
          <w:lang w:val="en-US"/>
        </w:rPr>
        <w:t>Supreme Court</w:t>
      </w:r>
      <w:r w:rsidR="004E5774" w:rsidRPr="00244A95">
        <w:rPr>
          <w:lang w:val="en-US"/>
        </w:rPr>
        <w:t xml:space="preserve">’s administrative review </w:t>
      </w:r>
      <w:r w:rsidRPr="00244A95">
        <w:rPr>
          <w:lang w:val="en-US"/>
        </w:rPr>
        <w:t>powers.</w:t>
      </w:r>
    </w:p>
    <w:p w14:paraId="03DAF66E" w14:textId="77777777" w:rsidR="00CD4932" w:rsidRPr="00244A95" w:rsidRDefault="00CD4932" w:rsidP="00120FA9">
      <w:pPr>
        <w:spacing w:line="360" w:lineRule="auto"/>
        <w:jc w:val="both"/>
        <w:rPr>
          <w:lang w:val="en-US"/>
        </w:rPr>
      </w:pPr>
    </w:p>
    <w:p w14:paraId="022C7B9C" w14:textId="7B76063F" w:rsidR="00CD4932" w:rsidRPr="00244A95" w:rsidRDefault="00CD4932" w:rsidP="00120FA9">
      <w:pPr>
        <w:spacing w:line="360" w:lineRule="auto"/>
        <w:jc w:val="both"/>
        <w:rPr>
          <w:b/>
          <w:bCs/>
          <w:lang w:val="en-US"/>
        </w:rPr>
      </w:pPr>
      <w:r w:rsidRPr="00244A95">
        <w:rPr>
          <w:b/>
          <w:bCs/>
          <w:lang w:val="en-US"/>
        </w:rPr>
        <w:t xml:space="preserve">8. </w:t>
      </w:r>
      <w:r w:rsidR="004E5774" w:rsidRPr="00244A95">
        <w:rPr>
          <w:b/>
          <w:bCs/>
          <w:lang w:val="en-US"/>
        </w:rPr>
        <w:t xml:space="preserve">A </w:t>
      </w:r>
      <w:r w:rsidRPr="00244A95">
        <w:rPr>
          <w:b/>
          <w:bCs/>
          <w:lang w:val="en-US"/>
        </w:rPr>
        <w:t xml:space="preserve">Day of Revenge </w:t>
      </w:r>
      <w:r w:rsidR="0083562C" w:rsidRPr="00244A95">
        <w:rPr>
          <w:b/>
          <w:bCs/>
          <w:lang w:val="en-US"/>
        </w:rPr>
        <w:t>–</w:t>
      </w:r>
      <w:r w:rsidRPr="00244A95">
        <w:rPr>
          <w:b/>
          <w:bCs/>
          <w:lang w:val="en-US"/>
        </w:rPr>
        <w:t xml:space="preserve"> Replacing the Supreme Judicial Council and Retiring Senior Judges (2019</w:t>
      </w:r>
      <w:r w:rsidR="004E6CE9" w:rsidRPr="00244A95">
        <w:rPr>
          <w:b/>
          <w:bCs/>
          <w:lang w:val="en-US"/>
        </w:rPr>
        <w:t>–</w:t>
      </w:r>
      <w:r w:rsidRPr="00244A95">
        <w:rPr>
          <w:b/>
          <w:bCs/>
          <w:lang w:val="en-US"/>
        </w:rPr>
        <w:t>2021)</w:t>
      </w:r>
    </w:p>
    <w:p w14:paraId="7F8EB223" w14:textId="5BE869BF" w:rsidR="00CD4932" w:rsidRPr="00244A95" w:rsidRDefault="00CD4932" w:rsidP="00120FA9">
      <w:pPr>
        <w:spacing w:line="360" w:lineRule="auto"/>
        <w:jc w:val="both"/>
        <w:rPr>
          <w:lang w:val="en-US"/>
        </w:rPr>
      </w:pPr>
      <w:r w:rsidRPr="00244A95">
        <w:rPr>
          <w:lang w:val="en-US"/>
        </w:rPr>
        <w:t xml:space="preserve">Almost a year after the publication of the report </w:t>
      </w:r>
      <w:r w:rsidR="0083562C" w:rsidRPr="00244A95">
        <w:rPr>
          <w:lang w:val="en-US"/>
        </w:rPr>
        <w:t xml:space="preserve">by </w:t>
      </w:r>
      <w:r w:rsidRPr="00244A95">
        <w:rPr>
          <w:lang w:val="en-US"/>
        </w:rPr>
        <w:t xml:space="preserve">the </w:t>
      </w:r>
      <w:r w:rsidR="004E6CE9" w:rsidRPr="00244A95">
        <w:rPr>
          <w:lang w:val="en-US"/>
        </w:rPr>
        <w:t>National Committee for the Development of the Legal Sector</w:t>
      </w:r>
      <w:r w:rsidRPr="00244A95">
        <w:rPr>
          <w:lang w:val="en-US"/>
        </w:rPr>
        <w:t xml:space="preserve">, President Abbas used the temporary legislative power in his </w:t>
      </w:r>
      <w:r w:rsidR="0083562C" w:rsidRPr="00244A95">
        <w:rPr>
          <w:lang w:val="en-US"/>
        </w:rPr>
        <w:t xml:space="preserve">possession </w:t>
      </w:r>
      <w:r w:rsidRPr="00244A95">
        <w:rPr>
          <w:lang w:val="en-US"/>
        </w:rPr>
        <w:t xml:space="preserve">to publish, on July 15, 2019, two laws </w:t>
      </w:r>
      <w:r w:rsidR="004E6CE9">
        <w:rPr>
          <w:lang w:val="en-US"/>
        </w:rPr>
        <w:t>through</w:t>
      </w:r>
      <w:r w:rsidRPr="00244A95">
        <w:rPr>
          <w:lang w:val="en-US"/>
        </w:rPr>
        <w:t xml:space="preserve"> which he completed his takeover of the judiciary. The preamble to both states that they were </w:t>
      </w:r>
      <w:r w:rsidR="0083562C" w:rsidRPr="00244A95">
        <w:rPr>
          <w:lang w:val="en-US"/>
        </w:rPr>
        <w:t>passed</w:t>
      </w:r>
      <w:r w:rsidR="00181C0C">
        <w:rPr>
          <w:lang w:val="en-US"/>
        </w:rPr>
        <w:t xml:space="preserve"> </w:t>
      </w:r>
      <w:r w:rsidR="00232B07" w:rsidRPr="00244A95">
        <w:rPr>
          <w:lang w:val="en-US"/>
        </w:rPr>
        <w:t>based on</w:t>
      </w:r>
      <w:r w:rsidR="004E6CE9">
        <w:rPr>
          <w:lang w:val="en-US"/>
        </w:rPr>
        <w:t xml:space="preserve">, </w:t>
      </w:r>
      <w:r w:rsidR="004E6CE9" w:rsidRPr="00586E74">
        <w:rPr>
          <w:i/>
          <w:iCs/>
          <w:lang w:val="en-US"/>
        </w:rPr>
        <w:t>inter alia</w:t>
      </w:r>
      <w:r w:rsidR="004E6CE9">
        <w:rPr>
          <w:lang w:val="en-US"/>
        </w:rPr>
        <w:t>,</w:t>
      </w:r>
      <w:r w:rsidR="0083562C" w:rsidRPr="00244A95">
        <w:rPr>
          <w:lang w:val="en-US"/>
        </w:rPr>
        <w:t xml:space="preserve"> </w:t>
      </w:r>
      <w:r w:rsidRPr="00244A95">
        <w:rPr>
          <w:lang w:val="en-US"/>
        </w:rPr>
        <w:t xml:space="preserve">recommendations </w:t>
      </w:r>
      <w:r w:rsidR="0083562C" w:rsidRPr="00244A95">
        <w:rPr>
          <w:lang w:val="en-US"/>
        </w:rPr>
        <w:t xml:space="preserve">made by </w:t>
      </w:r>
      <w:r w:rsidRPr="00244A95">
        <w:rPr>
          <w:lang w:val="en-US"/>
        </w:rPr>
        <w:t xml:space="preserve">the </w:t>
      </w:r>
      <w:r w:rsidR="004E6CE9" w:rsidRPr="00244A95">
        <w:rPr>
          <w:lang w:val="en-US"/>
        </w:rPr>
        <w:t>National Committee for the Development of the Legal Sector</w:t>
      </w:r>
      <w:r w:rsidRPr="00244A95">
        <w:rPr>
          <w:lang w:val="en-US"/>
        </w:rPr>
        <w:t xml:space="preserve"> headed by Imad </w:t>
      </w:r>
      <w:r w:rsidR="001709DD" w:rsidRPr="00244A95">
        <w:rPr>
          <w:lang w:val="en-US"/>
        </w:rPr>
        <w:t>Saleem</w:t>
      </w:r>
      <w:r w:rsidRPr="00244A95">
        <w:rPr>
          <w:lang w:val="en-US"/>
        </w:rPr>
        <w:t xml:space="preserve"> Saad. One law amended the Judiciary </w:t>
      </w:r>
      <w:r w:rsidR="0083562C" w:rsidRPr="00244A95">
        <w:rPr>
          <w:lang w:val="en-US"/>
        </w:rPr>
        <w:t xml:space="preserve">Law </w:t>
      </w:r>
      <w:r w:rsidRPr="00244A95">
        <w:rPr>
          <w:lang w:val="en-US"/>
        </w:rPr>
        <w:t>of 2002. The first section of th</w:t>
      </w:r>
      <w:r w:rsidR="0083562C" w:rsidRPr="00244A95">
        <w:rPr>
          <w:lang w:val="en-US"/>
        </w:rPr>
        <w:t>at</w:t>
      </w:r>
      <w:r w:rsidRPr="00244A95">
        <w:rPr>
          <w:lang w:val="en-US"/>
        </w:rPr>
        <w:t xml:space="preserve"> law established eligibility conditions for the appointment of senior members of the judiciary: </w:t>
      </w:r>
      <w:r w:rsidR="00181C0C">
        <w:rPr>
          <w:lang w:val="en-US"/>
        </w:rPr>
        <w:t>th</w:t>
      </w:r>
      <w:r w:rsidR="0083562C" w:rsidRPr="00244A95">
        <w:rPr>
          <w:lang w:val="en-US"/>
        </w:rPr>
        <w:t xml:space="preserve">e </w:t>
      </w:r>
      <w:r w:rsidR="004E5774" w:rsidRPr="00244A95">
        <w:rPr>
          <w:lang w:val="en-US"/>
        </w:rPr>
        <w:t>Chief Justice</w:t>
      </w:r>
      <w:r w:rsidRPr="00244A95">
        <w:rPr>
          <w:lang w:val="en-US"/>
        </w:rPr>
        <w:t xml:space="preserve">, </w:t>
      </w:r>
      <w:r w:rsidR="004E5774" w:rsidRPr="00244A95">
        <w:rPr>
          <w:lang w:val="en-US"/>
        </w:rPr>
        <w:t xml:space="preserve">Vice President </w:t>
      </w:r>
      <w:r w:rsidRPr="00244A95">
        <w:rPr>
          <w:lang w:val="en-US"/>
        </w:rPr>
        <w:t xml:space="preserve">and </w:t>
      </w:r>
      <w:r w:rsidR="00686778" w:rsidRPr="00244A95">
        <w:rPr>
          <w:lang w:val="en-US"/>
        </w:rPr>
        <w:t xml:space="preserve">other </w:t>
      </w:r>
      <w:r w:rsidRPr="00244A95">
        <w:rPr>
          <w:lang w:val="en-US"/>
        </w:rPr>
        <w:t>Justices of the Supreme Court</w:t>
      </w:r>
      <w:r w:rsidR="0083562C" w:rsidRPr="00244A95">
        <w:rPr>
          <w:lang w:val="en-US"/>
        </w:rPr>
        <w:t>,</w:t>
      </w:r>
      <w:r w:rsidRPr="00244A95">
        <w:rPr>
          <w:lang w:val="en-US"/>
        </w:rPr>
        <w:t xml:space="preserve"> and </w:t>
      </w:r>
      <w:r w:rsidR="00686778" w:rsidRPr="00244A95">
        <w:rPr>
          <w:lang w:val="en-US"/>
        </w:rPr>
        <w:t xml:space="preserve">the </w:t>
      </w:r>
      <w:r w:rsidRPr="00244A95">
        <w:rPr>
          <w:lang w:val="en-US"/>
        </w:rPr>
        <w:t>Presidents of the Courts of Appeal. The second</w:t>
      </w:r>
      <w:r w:rsidR="00686778" w:rsidRPr="00244A95">
        <w:rPr>
          <w:lang w:val="en-US"/>
        </w:rPr>
        <w:t>,</w:t>
      </w:r>
      <w:r w:rsidRPr="00244A95">
        <w:rPr>
          <w:lang w:val="en-US"/>
        </w:rPr>
        <w:t xml:space="preserve"> and </w:t>
      </w:r>
      <w:r w:rsidR="00686778" w:rsidRPr="00244A95">
        <w:rPr>
          <w:lang w:val="en-US"/>
        </w:rPr>
        <w:t xml:space="preserve">more </w:t>
      </w:r>
      <w:r w:rsidRPr="00244A95">
        <w:rPr>
          <w:lang w:val="en-US"/>
        </w:rPr>
        <w:t>far-reaching section</w:t>
      </w:r>
      <w:r w:rsidR="00686778" w:rsidRPr="00244A95">
        <w:rPr>
          <w:lang w:val="en-US"/>
        </w:rPr>
        <w:t>,</w:t>
      </w:r>
      <w:r w:rsidRPr="00244A95">
        <w:rPr>
          <w:lang w:val="en-US"/>
        </w:rPr>
        <w:t xml:space="preserve"> stipulated that a judge</w:t>
      </w:r>
      <w:r w:rsidR="00A846D6" w:rsidRPr="00244A95">
        <w:rPr>
          <w:lang w:val="en-US"/>
        </w:rPr>
        <w:t>’</w:t>
      </w:r>
      <w:r w:rsidRPr="00244A95">
        <w:rPr>
          <w:lang w:val="en-US"/>
        </w:rPr>
        <w:t xml:space="preserve">s term of office would end </w:t>
      </w:r>
      <w:r w:rsidR="00686778" w:rsidRPr="00244A95">
        <w:rPr>
          <w:lang w:val="en-US"/>
        </w:rPr>
        <w:t xml:space="preserve">once </w:t>
      </w:r>
      <w:r w:rsidRPr="00244A95">
        <w:rPr>
          <w:lang w:val="en-US"/>
        </w:rPr>
        <w:t xml:space="preserve">he </w:t>
      </w:r>
      <w:r w:rsidR="00686778" w:rsidRPr="00244A95">
        <w:rPr>
          <w:lang w:val="en-US"/>
        </w:rPr>
        <w:t xml:space="preserve">attained </w:t>
      </w:r>
      <w:r w:rsidRPr="00244A95">
        <w:rPr>
          <w:lang w:val="en-US"/>
        </w:rPr>
        <w:t>the age of sixty (and not sixty-five</w:t>
      </w:r>
      <w:r w:rsidR="00686778" w:rsidRPr="00244A95">
        <w:rPr>
          <w:lang w:val="en-US"/>
        </w:rPr>
        <w:t>,</w:t>
      </w:r>
      <w:r w:rsidRPr="00244A95">
        <w:rPr>
          <w:lang w:val="en-US"/>
        </w:rPr>
        <w:t xml:space="preserve"> as recommended by the </w:t>
      </w:r>
      <w:r w:rsidR="00686778" w:rsidRPr="00244A95">
        <w:rPr>
          <w:lang w:val="en-US"/>
        </w:rPr>
        <w:t>C</w:t>
      </w:r>
      <w:r w:rsidRPr="00244A95">
        <w:rPr>
          <w:lang w:val="en-US"/>
        </w:rPr>
        <w:t>ommittee),</w:t>
      </w:r>
      <w:r w:rsidR="0083562C" w:rsidRPr="00244A95">
        <w:rPr>
          <w:rStyle w:val="FootnoteReference"/>
          <w:lang w:val="en-US"/>
        </w:rPr>
        <w:footnoteReference w:id="151"/>
      </w:r>
      <w:r w:rsidRPr="00244A95">
        <w:rPr>
          <w:lang w:val="en-US"/>
        </w:rPr>
        <w:t xml:space="preserve"> </w:t>
      </w:r>
      <w:r w:rsidRPr="00244A95">
        <w:rPr>
          <w:i/>
          <w:iCs/>
          <w:lang w:val="en-US"/>
        </w:rPr>
        <w:t>i</w:t>
      </w:r>
      <w:r w:rsidR="0083562C" w:rsidRPr="00244A95">
        <w:rPr>
          <w:i/>
          <w:iCs/>
          <w:lang w:val="en-US"/>
        </w:rPr>
        <w:t>.</w:t>
      </w:r>
      <w:r w:rsidRPr="00244A95">
        <w:rPr>
          <w:i/>
          <w:iCs/>
          <w:lang w:val="en-US"/>
        </w:rPr>
        <w:t>e</w:t>
      </w:r>
      <w:r w:rsidR="0083562C" w:rsidRPr="00244A95">
        <w:rPr>
          <w:i/>
          <w:iCs/>
          <w:lang w:val="en-US"/>
        </w:rPr>
        <w:t>.</w:t>
      </w:r>
      <w:r w:rsidR="004E6CE9">
        <w:rPr>
          <w:lang w:val="en-US"/>
        </w:rPr>
        <w:t>, a full</w:t>
      </w:r>
      <w:r w:rsidRPr="00244A95">
        <w:rPr>
          <w:lang w:val="en-US"/>
        </w:rPr>
        <w:t xml:space="preserve"> decade before the retirement age </w:t>
      </w:r>
      <w:r w:rsidR="0083562C" w:rsidRPr="00244A95">
        <w:rPr>
          <w:lang w:val="en-US"/>
        </w:rPr>
        <w:t xml:space="preserve">prescribed by </w:t>
      </w:r>
      <w:r w:rsidRPr="00244A95">
        <w:rPr>
          <w:lang w:val="en-US"/>
        </w:rPr>
        <w:t xml:space="preserve">the previous </w:t>
      </w:r>
      <w:r w:rsidR="0083562C" w:rsidRPr="00244A95">
        <w:rPr>
          <w:lang w:val="en-US"/>
        </w:rPr>
        <w:t xml:space="preserve">version </w:t>
      </w:r>
      <w:r w:rsidRPr="00244A95">
        <w:rPr>
          <w:lang w:val="en-US"/>
        </w:rPr>
        <w:t>of the law.</w:t>
      </w:r>
      <w:r w:rsidR="00616F7B" w:rsidRPr="00244A95">
        <w:rPr>
          <w:rStyle w:val="FootnoteReference"/>
          <w:lang w:val="en-US"/>
        </w:rPr>
        <w:footnoteReference w:id="152"/>
      </w:r>
      <w:r w:rsidRPr="00244A95">
        <w:rPr>
          <w:lang w:val="en-US"/>
        </w:rPr>
        <w:t xml:space="preserve"> The immediate </w:t>
      </w:r>
      <w:r w:rsidR="00616F7B" w:rsidRPr="00244A95">
        <w:rPr>
          <w:lang w:val="en-US"/>
        </w:rPr>
        <w:t xml:space="preserve">implications </w:t>
      </w:r>
      <w:r w:rsidRPr="00244A95">
        <w:rPr>
          <w:lang w:val="en-US"/>
        </w:rPr>
        <w:t xml:space="preserve">of this section was </w:t>
      </w:r>
      <w:r w:rsidR="00686778" w:rsidRPr="00244A95">
        <w:rPr>
          <w:lang w:val="en-US"/>
        </w:rPr>
        <w:t xml:space="preserve">the </w:t>
      </w:r>
      <w:r w:rsidR="00616F7B" w:rsidRPr="00244A95">
        <w:rPr>
          <w:lang w:val="en-US"/>
        </w:rPr>
        <w:t xml:space="preserve">removal </w:t>
      </w:r>
      <w:r w:rsidRPr="00244A95">
        <w:rPr>
          <w:lang w:val="en-US"/>
        </w:rPr>
        <w:t xml:space="preserve">from office of many </w:t>
      </w:r>
      <w:r w:rsidR="00616F7B" w:rsidRPr="00244A95">
        <w:rPr>
          <w:lang w:val="en-US"/>
        </w:rPr>
        <w:t xml:space="preserve">senior </w:t>
      </w:r>
      <w:r w:rsidRPr="00244A95">
        <w:rPr>
          <w:lang w:val="en-US"/>
        </w:rPr>
        <w:t>judges</w:t>
      </w:r>
      <w:r w:rsidR="00616F7B" w:rsidRPr="00244A95">
        <w:rPr>
          <w:lang w:val="en-US"/>
        </w:rPr>
        <w:t>,</w:t>
      </w:r>
      <w:r w:rsidRPr="00244A95">
        <w:rPr>
          <w:lang w:val="en-US"/>
        </w:rPr>
        <w:t xml:space="preserve"> including many of the </w:t>
      </w:r>
      <w:r w:rsidR="00616F7B" w:rsidRPr="00244A95">
        <w:rPr>
          <w:lang w:val="en-US"/>
        </w:rPr>
        <w:t xml:space="preserve">senior justices </w:t>
      </w:r>
      <w:r w:rsidR="00686778" w:rsidRPr="00244A95">
        <w:rPr>
          <w:lang w:val="en-US"/>
        </w:rPr>
        <w:t xml:space="preserve">sitting on </w:t>
      </w:r>
      <w:r w:rsidR="00616F7B" w:rsidRPr="00244A95">
        <w:rPr>
          <w:lang w:val="en-US"/>
        </w:rPr>
        <w:t xml:space="preserve">the </w:t>
      </w:r>
      <w:r w:rsidRPr="00244A95">
        <w:rPr>
          <w:lang w:val="en-US"/>
        </w:rPr>
        <w:t>Supreme Court.</w:t>
      </w:r>
    </w:p>
    <w:p w14:paraId="762D252B" w14:textId="1C516E05" w:rsidR="00CD4932" w:rsidRPr="00244A95" w:rsidRDefault="00CD4932" w:rsidP="00120FA9">
      <w:pPr>
        <w:spacing w:line="360" w:lineRule="auto"/>
        <w:jc w:val="both"/>
        <w:rPr>
          <w:lang w:val="en-US"/>
        </w:rPr>
      </w:pPr>
      <w:r w:rsidRPr="00244A95">
        <w:rPr>
          <w:lang w:val="en-US"/>
        </w:rPr>
        <w:t>The second law published that day</w:t>
      </w:r>
      <w:r w:rsidR="00686778" w:rsidRPr="00244A95">
        <w:rPr>
          <w:lang w:val="en-US"/>
        </w:rPr>
        <w:t>,</w:t>
      </w:r>
      <w:r w:rsidRPr="00244A95">
        <w:rPr>
          <w:lang w:val="en-US"/>
        </w:rPr>
        <w:t xml:space="preserve"> entitled </w:t>
      </w:r>
      <w:r w:rsidR="00A846D6" w:rsidRPr="00244A95">
        <w:rPr>
          <w:lang w:val="en-US"/>
        </w:rPr>
        <w:t>“</w:t>
      </w:r>
      <w:r w:rsidRPr="00244A95">
        <w:rPr>
          <w:lang w:val="en-US"/>
        </w:rPr>
        <w:t xml:space="preserve">Establishment of a </w:t>
      </w:r>
      <w:r w:rsidR="00616F7B" w:rsidRPr="00244A95">
        <w:rPr>
          <w:lang w:val="en-US"/>
        </w:rPr>
        <w:t xml:space="preserve">Transitional </w:t>
      </w:r>
      <w:r w:rsidRPr="00244A95">
        <w:rPr>
          <w:lang w:val="en-US"/>
        </w:rPr>
        <w:t>Supreme Judicial Council (</w:t>
      </w:r>
      <w:r w:rsidRPr="00244A95">
        <w:rPr>
          <w:rFonts w:cs="Arial"/>
          <w:rtl/>
          <w:lang w:val="en-US" w:bidi="ar-SA"/>
        </w:rPr>
        <w:t>مجلس قضاء أعلى انتقالي</w:t>
      </w:r>
      <w:r w:rsidRPr="00244A95">
        <w:rPr>
          <w:lang w:val="en-US"/>
        </w:rPr>
        <w:t>)</w:t>
      </w:r>
      <w:r w:rsidR="00686778" w:rsidRPr="00244A95">
        <w:rPr>
          <w:lang w:val="en-US"/>
        </w:rPr>
        <w:t>,</w:t>
      </w:r>
      <w:r w:rsidR="00A846D6" w:rsidRPr="00244A95">
        <w:rPr>
          <w:lang w:val="en-US"/>
        </w:rPr>
        <w:t>”</w:t>
      </w:r>
      <w:r w:rsidRPr="00244A95">
        <w:rPr>
          <w:lang w:val="en-US"/>
        </w:rPr>
        <w:t xml:space="preserve"> was far more radical in </w:t>
      </w:r>
      <w:r w:rsidR="00686778" w:rsidRPr="00244A95">
        <w:rPr>
          <w:lang w:val="en-US"/>
        </w:rPr>
        <w:t>its consequences</w:t>
      </w:r>
      <w:r w:rsidRPr="00244A95">
        <w:rPr>
          <w:lang w:val="en-US"/>
        </w:rPr>
        <w:t>. The first section of the law provided that the Supreme Judicial Council</w:t>
      </w:r>
      <w:r w:rsidR="00686778" w:rsidRPr="00244A95">
        <w:rPr>
          <w:lang w:val="en-US"/>
        </w:rPr>
        <w:t>,</w:t>
      </w:r>
      <w:r w:rsidRPr="00244A95">
        <w:rPr>
          <w:lang w:val="en-US"/>
        </w:rPr>
        <w:t xml:space="preserve"> as well as all the departments (</w:t>
      </w:r>
      <w:r w:rsidRPr="00244A95">
        <w:rPr>
          <w:rFonts w:cs="Arial"/>
          <w:rtl/>
          <w:lang w:val="en-US" w:bidi="ar-SA"/>
        </w:rPr>
        <w:t>هيئات</w:t>
      </w:r>
      <w:r w:rsidRPr="00244A95">
        <w:rPr>
          <w:lang w:val="en-US"/>
        </w:rPr>
        <w:t>) of the Supreme Court and the Courts of Appeal were dissolved</w:t>
      </w:r>
      <w:r w:rsidR="00616F7B" w:rsidRPr="00244A95">
        <w:rPr>
          <w:lang w:val="en-US"/>
        </w:rPr>
        <w:t xml:space="preserve"> forthwith</w:t>
      </w:r>
      <w:r w:rsidRPr="00244A95">
        <w:rPr>
          <w:lang w:val="en-US"/>
        </w:rPr>
        <w:t xml:space="preserve">. The second section established a </w:t>
      </w:r>
      <w:r w:rsidR="00616F7B" w:rsidRPr="00244A95">
        <w:rPr>
          <w:lang w:val="en-US"/>
        </w:rPr>
        <w:t xml:space="preserve">“Transitional” </w:t>
      </w:r>
      <w:r w:rsidRPr="00244A95">
        <w:rPr>
          <w:lang w:val="en-US"/>
        </w:rPr>
        <w:t>Supreme Judicial Council</w:t>
      </w:r>
      <w:r w:rsidR="00616F7B" w:rsidRPr="00244A95">
        <w:rPr>
          <w:lang w:val="en-US"/>
        </w:rPr>
        <w:t>,</w:t>
      </w:r>
      <w:r w:rsidRPr="00244A95">
        <w:rPr>
          <w:lang w:val="en-US"/>
        </w:rPr>
        <w:t xml:space="preserve"> and gave it the authority</w:t>
      </w:r>
      <w:r w:rsidR="00181C0C">
        <w:rPr>
          <w:lang w:val="en-US"/>
        </w:rPr>
        <w:t>,</w:t>
      </w:r>
      <w:r w:rsidRPr="00244A95">
        <w:rPr>
          <w:lang w:val="en-US"/>
        </w:rPr>
        <w:t xml:space="preserve"> </w:t>
      </w:r>
      <w:r w:rsidR="00A846D6" w:rsidRPr="00244A95">
        <w:rPr>
          <w:lang w:val="en-US"/>
        </w:rPr>
        <w:t>“</w:t>
      </w:r>
      <w:r w:rsidR="00686778" w:rsidRPr="00244A95">
        <w:rPr>
          <w:lang w:val="en-US"/>
        </w:rPr>
        <w:t>T</w:t>
      </w:r>
      <w:r w:rsidRPr="00244A95">
        <w:rPr>
          <w:lang w:val="en-US"/>
        </w:rPr>
        <w:t>o reform and develop the judicial and public prosecution system</w:t>
      </w:r>
      <w:r w:rsidR="00616F7B" w:rsidRPr="00244A95">
        <w:rPr>
          <w:lang w:val="en-US"/>
        </w:rPr>
        <w:t>s</w:t>
      </w:r>
      <w:r w:rsidRPr="00244A95">
        <w:rPr>
          <w:lang w:val="en-US"/>
        </w:rPr>
        <w:t>, in a manner that ensures the rule of law, the independence of the judiciary, the right of access to the courts</w:t>
      </w:r>
      <w:r w:rsidR="00616F7B" w:rsidRPr="00244A95">
        <w:rPr>
          <w:lang w:val="en-US"/>
        </w:rPr>
        <w:t>,</w:t>
      </w:r>
      <w:r w:rsidRPr="00244A95">
        <w:rPr>
          <w:lang w:val="en-US"/>
        </w:rPr>
        <w:t xml:space="preserve"> and the separation of powers.</w:t>
      </w:r>
      <w:r w:rsidR="00A846D6" w:rsidRPr="00244A95">
        <w:rPr>
          <w:lang w:val="en-US"/>
        </w:rPr>
        <w:t>”</w:t>
      </w:r>
      <w:r w:rsidRPr="00244A95">
        <w:rPr>
          <w:lang w:val="en-US"/>
        </w:rPr>
        <w:t xml:space="preserve"> To this end, all the powers of the disbanded </w:t>
      </w:r>
      <w:r w:rsidR="00686778" w:rsidRPr="00244A95">
        <w:rPr>
          <w:lang w:val="en-US"/>
        </w:rPr>
        <w:t>C</w:t>
      </w:r>
      <w:r w:rsidRPr="00244A95">
        <w:rPr>
          <w:lang w:val="en-US"/>
        </w:rPr>
        <w:t xml:space="preserve">ouncil were transferred to </w:t>
      </w:r>
      <w:r w:rsidRPr="00244A95">
        <w:rPr>
          <w:lang w:val="en-US"/>
        </w:rPr>
        <w:lastRenderedPageBreak/>
        <w:t>th</w:t>
      </w:r>
      <w:r w:rsidR="00616F7B" w:rsidRPr="00244A95">
        <w:rPr>
          <w:lang w:val="en-US"/>
        </w:rPr>
        <w:t>e new</w:t>
      </w:r>
      <w:r w:rsidRPr="00244A95">
        <w:rPr>
          <w:lang w:val="en-US"/>
        </w:rPr>
        <w:t xml:space="preserve"> </w:t>
      </w:r>
      <w:r w:rsidR="00686778" w:rsidRPr="00244A95">
        <w:rPr>
          <w:lang w:val="en-US"/>
        </w:rPr>
        <w:t>C</w:t>
      </w:r>
      <w:r w:rsidRPr="00244A95">
        <w:rPr>
          <w:lang w:val="en-US"/>
        </w:rPr>
        <w:t xml:space="preserve">ouncil, as well as the power to reorganize the </w:t>
      </w:r>
      <w:r w:rsidR="00686778" w:rsidRPr="00244A95">
        <w:rPr>
          <w:lang w:val="en-US"/>
        </w:rPr>
        <w:t>C</w:t>
      </w:r>
      <w:r w:rsidRPr="00244A95">
        <w:rPr>
          <w:lang w:val="en-US"/>
        </w:rPr>
        <w:t xml:space="preserve">ourts </w:t>
      </w:r>
      <w:r w:rsidR="004E6CE9">
        <w:rPr>
          <w:lang w:val="en-US"/>
        </w:rPr>
        <w:t>in any</w:t>
      </w:r>
      <w:r w:rsidR="00616F7B" w:rsidRPr="00244A95">
        <w:rPr>
          <w:lang w:val="en-US"/>
        </w:rPr>
        <w:t xml:space="preserve"> instances, </w:t>
      </w:r>
      <w:r w:rsidRPr="00244A95">
        <w:rPr>
          <w:lang w:val="en-US"/>
        </w:rPr>
        <w:t>and the power to recommend that President Abbas dismiss judges</w:t>
      </w:r>
      <w:r w:rsidR="00686778" w:rsidRPr="00244A95">
        <w:rPr>
          <w:lang w:val="en-US"/>
        </w:rPr>
        <w:t>,</w:t>
      </w:r>
      <w:r w:rsidRPr="00244A95">
        <w:rPr>
          <w:lang w:val="en-US"/>
        </w:rPr>
        <w:t xml:space="preserve"> or </w:t>
      </w:r>
      <w:r w:rsidR="00686778" w:rsidRPr="00244A95">
        <w:rPr>
          <w:lang w:val="en-US"/>
        </w:rPr>
        <w:t xml:space="preserve">force them into </w:t>
      </w:r>
      <w:r w:rsidR="00616F7B" w:rsidRPr="00244A95">
        <w:rPr>
          <w:lang w:val="en-US"/>
        </w:rPr>
        <w:t xml:space="preserve">early </w:t>
      </w:r>
      <w:r w:rsidRPr="00244A95">
        <w:rPr>
          <w:lang w:val="en-US"/>
        </w:rPr>
        <w:t>retire</w:t>
      </w:r>
      <w:r w:rsidR="00616F7B" w:rsidRPr="00244A95">
        <w:rPr>
          <w:lang w:val="en-US"/>
        </w:rPr>
        <w:t>ment</w:t>
      </w:r>
      <w:r w:rsidR="00686778" w:rsidRPr="00244A95">
        <w:rPr>
          <w:lang w:val="en-US"/>
        </w:rPr>
        <w:t>,</w:t>
      </w:r>
      <w:r w:rsidR="00616F7B" w:rsidRPr="00244A95">
        <w:rPr>
          <w:lang w:val="en-US"/>
        </w:rPr>
        <w:t xml:space="preserve"> </w:t>
      </w:r>
      <w:r w:rsidR="00232B07" w:rsidRPr="00244A95">
        <w:rPr>
          <w:lang w:val="en-US"/>
        </w:rPr>
        <w:t>if</w:t>
      </w:r>
      <w:r w:rsidRPr="00244A95">
        <w:rPr>
          <w:lang w:val="en-US"/>
        </w:rPr>
        <w:t xml:space="preserve"> their continued judicial tenure harms the judiciary</w:t>
      </w:r>
      <w:r w:rsidR="00A846D6" w:rsidRPr="00244A95">
        <w:rPr>
          <w:lang w:val="en-US"/>
        </w:rPr>
        <w:t>’</w:t>
      </w:r>
      <w:r w:rsidRPr="00244A95">
        <w:rPr>
          <w:lang w:val="en-US"/>
        </w:rPr>
        <w:t>s status</w:t>
      </w:r>
      <w:r w:rsidR="00686778" w:rsidRPr="00244A95">
        <w:rPr>
          <w:lang w:val="en-US"/>
        </w:rPr>
        <w:t>,</w:t>
      </w:r>
      <w:r w:rsidRPr="00244A95">
        <w:rPr>
          <w:lang w:val="en-US"/>
        </w:rPr>
        <w:t xml:space="preserve"> </w:t>
      </w:r>
      <w:r w:rsidR="00686778" w:rsidRPr="00244A95">
        <w:rPr>
          <w:lang w:val="en-US"/>
        </w:rPr>
        <w:t xml:space="preserve">or </w:t>
      </w:r>
      <w:r w:rsidR="00616F7B" w:rsidRPr="00244A95">
        <w:rPr>
          <w:lang w:val="en-US"/>
        </w:rPr>
        <w:t xml:space="preserve">the </w:t>
      </w:r>
      <w:r w:rsidRPr="00244A95">
        <w:rPr>
          <w:lang w:val="en-US"/>
        </w:rPr>
        <w:t>public</w:t>
      </w:r>
      <w:r w:rsidR="00616F7B" w:rsidRPr="00244A95">
        <w:rPr>
          <w:lang w:val="en-US"/>
        </w:rPr>
        <w:t>’s</w:t>
      </w:r>
      <w:r w:rsidRPr="00244A95">
        <w:rPr>
          <w:lang w:val="en-US"/>
        </w:rPr>
        <w:t xml:space="preserve"> trust</w:t>
      </w:r>
      <w:r w:rsidR="00616F7B" w:rsidRPr="00244A95">
        <w:rPr>
          <w:lang w:val="en-US"/>
        </w:rPr>
        <w:t xml:space="preserve"> in it</w:t>
      </w:r>
      <w:r w:rsidRPr="00244A95">
        <w:rPr>
          <w:lang w:val="en-US"/>
        </w:rPr>
        <w:t xml:space="preserve">. The Transitional Council was also authorized to </w:t>
      </w:r>
      <w:r w:rsidR="00686778" w:rsidRPr="00244A95">
        <w:rPr>
          <w:lang w:val="en-US"/>
        </w:rPr>
        <w:t xml:space="preserve">draft </w:t>
      </w:r>
      <w:r w:rsidR="00181C0C">
        <w:rPr>
          <w:lang w:val="en-US"/>
        </w:rPr>
        <w:t>b</w:t>
      </w:r>
      <w:r w:rsidRPr="00244A95">
        <w:rPr>
          <w:lang w:val="en-US"/>
        </w:rPr>
        <w:t xml:space="preserve">ills </w:t>
      </w:r>
      <w:r w:rsidR="00686778" w:rsidRPr="00244A95">
        <w:rPr>
          <w:lang w:val="en-US"/>
        </w:rPr>
        <w:t xml:space="preserve">aimed at </w:t>
      </w:r>
      <w:r w:rsidRPr="00244A95">
        <w:rPr>
          <w:lang w:val="en-US"/>
        </w:rPr>
        <w:t>further reforms</w:t>
      </w:r>
      <w:r w:rsidR="00616F7B" w:rsidRPr="00244A95">
        <w:rPr>
          <w:lang w:val="en-US"/>
        </w:rPr>
        <w:t>,</w:t>
      </w:r>
      <w:r w:rsidRPr="00244A95">
        <w:rPr>
          <w:lang w:val="en-US"/>
        </w:rPr>
        <w:t xml:space="preserve"> and to prepare for the re-establishment of the Permanent Supreme Judicial Council. The fourth section provided </w:t>
      </w:r>
      <w:r w:rsidR="00616F7B" w:rsidRPr="00244A95">
        <w:rPr>
          <w:lang w:val="en-US"/>
        </w:rPr>
        <w:t xml:space="preserve">that </w:t>
      </w:r>
      <w:r w:rsidRPr="00244A95">
        <w:rPr>
          <w:lang w:val="en-US"/>
        </w:rPr>
        <w:t xml:space="preserve">the term of office of the </w:t>
      </w:r>
      <w:r w:rsidR="00616F7B" w:rsidRPr="00244A95">
        <w:rPr>
          <w:lang w:val="en-US"/>
        </w:rPr>
        <w:t xml:space="preserve">Transitional </w:t>
      </w:r>
      <w:r w:rsidRPr="00244A95">
        <w:rPr>
          <w:lang w:val="en-US"/>
        </w:rPr>
        <w:t xml:space="preserve">Council </w:t>
      </w:r>
      <w:r w:rsidR="00616F7B" w:rsidRPr="00244A95">
        <w:rPr>
          <w:lang w:val="en-US"/>
        </w:rPr>
        <w:t xml:space="preserve">would </w:t>
      </w:r>
      <w:r w:rsidR="00996C15">
        <w:rPr>
          <w:lang w:val="en-US"/>
        </w:rPr>
        <w:t xml:space="preserve">be </w:t>
      </w:r>
      <w:r w:rsidRPr="00244A95">
        <w:rPr>
          <w:lang w:val="en-US"/>
        </w:rPr>
        <w:t>one year</w:t>
      </w:r>
      <w:r w:rsidR="00616F7B" w:rsidRPr="00244A95">
        <w:rPr>
          <w:lang w:val="en-US"/>
        </w:rPr>
        <w:t>,</w:t>
      </w:r>
      <w:r w:rsidRPr="00244A95">
        <w:rPr>
          <w:lang w:val="en-US"/>
        </w:rPr>
        <w:t xml:space="preserve"> which </w:t>
      </w:r>
      <w:r w:rsidR="00616F7B" w:rsidRPr="00244A95">
        <w:rPr>
          <w:lang w:val="en-US"/>
        </w:rPr>
        <w:t xml:space="preserve">could </w:t>
      </w:r>
      <w:r w:rsidRPr="00244A95">
        <w:rPr>
          <w:lang w:val="en-US"/>
        </w:rPr>
        <w:t xml:space="preserve">be extended by </w:t>
      </w:r>
      <w:r w:rsidR="00616F7B" w:rsidRPr="00244A95">
        <w:rPr>
          <w:lang w:val="en-US"/>
        </w:rPr>
        <w:t>an</w:t>
      </w:r>
      <w:r w:rsidR="00686778" w:rsidRPr="00244A95">
        <w:rPr>
          <w:lang w:val="en-US"/>
        </w:rPr>
        <w:t xml:space="preserve"> additional </w:t>
      </w:r>
      <w:r w:rsidRPr="00244A95">
        <w:rPr>
          <w:lang w:val="en-US"/>
        </w:rPr>
        <w:t>six months</w:t>
      </w:r>
      <w:r w:rsidR="00181C0C">
        <w:rPr>
          <w:lang w:val="en-US"/>
        </w:rPr>
        <w:t>. It also</w:t>
      </w:r>
      <w:r w:rsidRPr="00244A95">
        <w:rPr>
          <w:lang w:val="en-US"/>
        </w:rPr>
        <w:t xml:space="preserve"> provided that its members </w:t>
      </w:r>
      <w:r w:rsidR="00996C15">
        <w:rPr>
          <w:lang w:val="en-US"/>
        </w:rPr>
        <w:t>could</w:t>
      </w:r>
      <w:r w:rsidRPr="00244A95">
        <w:rPr>
          <w:lang w:val="en-US"/>
        </w:rPr>
        <w:t xml:space="preserve"> continue to enjoy the</w:t>
      </w:r>
      <w:r w:rsidR="00686778" w:rsidRPr="00244A95">
        <w:rPr>
          <w:lang w:val="en-US"/>
        </w:rPr>
        <w:t>ir</w:t>
      </w:r>
      <w:r w:rsidRPr="00244A95">
        <w:rPr>
          <w:lang w:val="en-US"/>
        </w:rPr>
        <w:t xml:space="preserve"> salaries and benefits </w:t>
      </w:r>
      <w:r w:rsidR="00686778" w:rsidRPr="00244A95">
        <w:rPr>
          <w:lang w:val="en-US"/>
        </w:rPr>
        <w:t xml:space="preserve">as </w:t>
      </w:r>
      <w:r w:rsidR="00996C15">
        <w:rPr>
          <w:lang w:val="en-US"/>
        </w:rPr>
        <w:t>they had</w:t>
      </w:r>
      <w:r w:rsidRPr="00244A95">
        <w:rPr>
          <w:lang w:val="en-US"/>
        </w:rPr>
        <w:t xml:space="preserve"> prior to the establishment of the Transitional Council</w:t>
      </w:r>
      <w:r w:rsidR="00F84AEF" w:rsidRPr="00244A95">
        <w:rPr>
          <w:lang w:val="en-US"/>
        </w:rPr>
        <w:t>,</w:t>
      </w:r>
      <w:r w:rsidRPr="00244A95">
        <w:rPr>
          <w:lang w:val="en-US"/>
        </w:rPr>
        <w:t xml:space="preserve"> and that the provisions of the </w:t>
      </w:r>
      <w:r w:rsidR="00F84AEF" w:rsidRPr="00244A95">
        <w:rPr>
          <w:lang w:val="en-US"/>
        </w:rPr>
        <w:t xml:space="preserve">law pertaining to the retirement age and the composition of the </w:t>
      </w:r>
      <w:r w:rsidRPr="00244A95">
        <w:rPr>
          <w:lang w:val="en-US"/>
        </w:rPr>
        <w:t xml:space="preserve">Supreme </w:t>
      </w:r>
      <w:r w:rsidR="00F84AEF" w:rsidRPr="00244A95">
        <w:rPr>
          <w:lang w:val="en-US"/>
        </w:rPr>
        <w:t xml:space="preserve">Judicial Council would </w:t>
      </w:r>
      <w:r w:rsidRPr="00244A95">
        <w:rPr>
          <w:lang w:val="en-US"/>
        </w:rPr>
        <w:t>not apply to members of this Council.</w:t>
      </w:r>
      <w:r w:rsidR="00F84AEF" w:rsidRPr="00244A95">
        <w:rPr>
          <w:rStyle w:val="FootnoteReference"/>
          <w:lang w:val="en-US"/>
        </w:rPr>
        <w:footnoteReference w:id="153"/>
      </w:r>
    </w:p>
    <w:p w14:paraId="2829A7B4" w14:textId="5C5EE4B6" w:rsidR="00A846D6" w:rsidRPr="00244A95" w:rsidRDefault="00A846D6" w:rsidP="00120FA9">
      <w:pPr>
        <w:spacing w:line="360" w:lineRule="auto"/>
        <w:jc w:val="both"/>
        <w:rPr>
          <w:lang w:val="en-US"/>
        </w:rPr>
      </w:pPr>
      <w:r w:rsidRPr="00244A95">
        <w:rPr>
          <w:lang w:val="en-US"/>
        </w:rPr>
        <w:t xml:space="preserve">Section 3 of the </w:t>
      </w:r>
      <w:r w:rsidR="00F84AEF" w:rsidRPr="00244A95">
        <w:rPr>
          <w:lang w:val="en-US"/>
        </w:rPr>
        <w:t xml:space="preserve">Law prescribed </w:t>
      </w:r>
      <w:r w:rsidRPr="00244A95">
        <w:rPr>
          <w:lang w:val="en-US"/>
        </w:rPr>
        <w:t>the composition of the seven</w:t>
      </w:r>
      <w:r w:rsidR="0023605A" w:rsidRPr="00244A95">
        <w:rPr>
          <w:lang w:val="en-US"/>
        </w:rPr>
        <w:t>-</w:t>
      </w:r>
      <w:r w:rsidRPr="00244A95">
        <w:rPr>
          <w:lang w:val="en-US"/>
        </w:rPr>
        <w:t>member</w:t>
      </w:r>
      <w:r w:rsidR="00F84AEF" w:rsidRPr="00244A95">
        <w:rPr>
          <w:lang w:val="en-US"/>
        </w:rPr>
        <w:t xml:space="preserve"> </w:t>
      </w:r>
      <w:r w:rsidRPr="00244A95">
        <w:rPr>
          <w:lang w:val="en-US"/>
        </w:rPr>
        <w:t xml:space="preserve">Council, which included, in addition to the Attorney General and a representative </w:t>
      </w:r>
      <w:r w:rsidR="0023605A" w:rsidRPr="00244A95">
        <w:rPr>
          <w:lang w:val="en-US"/>
        </w:rPr>
        <w:t xml:space="preserve">from </w:t>
      </w:r>
      <w:r w:rsidRPr="00244A95">
        <w:rPr>
          <w:lang w:val="en-US"/>
        </w:rPr>
        <w:t>the Ministry of Justice, four serving judges. Two of them ha</w:t>
      </w:r>
      <w:r w:rsidR="00F84AEF" w:rsidRPr="00244A95">
        <w:rPr>
          <w:lang w:val="en-US"/>
        </w:rPr>
        <w:t>d</w:t>
      </w:r>
      <w:r w:rsidRPr="00244A95">
        <w:rPr>
          <w:lang w:val="en-US"/>
        </w:rPr>
        <w:t xml:space="preserve"> already served as Supreme Court justices </w:t>
      </w:r>
      <w:r w:rsidR="00F84AEF" w:rsidRPr="00244A95">
        <w:rPr>
          <w:lang w:val="en-US"/>
        </w:rPr>
        <w:t>–</w:t>
      </w:r>
      <w:r w:rsidRPr="00244A95">
        <w:rPr>
          <w:lang w:val="en-US"/>
        </w:rPr>
        <w:t xml:space="preserve"> </w:t>
      </w:r>
      <w:r w:rsidRPr="00244A95">
        <w:rPr>
          <w:highlight w:val="yellow"/>
          <w:lang w:val="en-US"/>
        </w:rPr>
        <w:t>Justice Salwa Kamal George al-Saiyah</w:t>
      </w:r>
      <w:r w:rsidRPr="00244A95">
        <w:rPr>
          <w:lang w:val="en-US"/>
        </w:rPr>
        <w:t xml:space="preserve"> (</w:t>
      </w:r>
      <w:r w:rsidRPr="00244A95">
        <w:rPr>
          <w:rFonts w:cs="Arial"/>
          <w:rtl/>
          <w:lang w:val="en-US" w:bidi="ar-SA"/>
        </w:rPr>
        <w:t>سلوى كمال جورج الصايغ</w:t>
      </w:r>
      <w:r w:rsidRPr="00244A95">
        <w:rPr>
          <w:lang w:val="en-US"/>
        </w:rPr>
        <w:t>) who was appointed to the pos</w:t>
      </w:r>
      <w:r w:rsidR="00F84AEF" w:rsidRPr="00244A95">
        <w:rPr>
          <w:lang w:val="en-US"/>
        </w:rPr>
        <w:t>i</w:t>
      </w:r>
      <w:r w:rsidRPr="00244A95">
        <w:rPr>
          <w:lang w:val="en-US"/>
        </w:rPr>
        <w:t>t</w:t>
      </w:r>
      <w:r w:rsidR="00F84AEF" w:rsidRPr="00244A95">
        <w:rPr>
          <w:lang w:val="en-US"/>
        </w:rPr>
        <w:t>ion</w:t>
      </w:r>
      <w:r w:rsidRPr="00244A95">
        <w:rPr>
          <w:lang w:val="en-US"/>
        </w:rPr>
        <w:t xml:space="preserve"> in 2009, during the first term of </w:t>
      </w:r>
      <w:r w:rsidR="0023605A" w:rsidRPr="00244A95">
        <w:rPr>
          <w:lang w:val="en-US"/>
        </w:rPr>
        <w:t xml:space="preserve">Chief Justice </w:t>
      </w:r>
      <w:r w:rsidRPr="00244A95">
        <w:rPr>
          <w:lang w:val="en-US"/>
        </w:rPr>
        <w:t>Abu Sharar</w:t>
      </w:r>
      <w:r w:rsidR="00F84AEF" w:rsidRPr="00244A95">
        <w:rPr>
          <w:lang w:val="en-US"/>
        </w:rPr>
        <w:t>,</w:t>
      </w:r>
      <w:r w:rsidR="00F84AEF" w:rsidRPr="00244A95">
        <w:rPr>
          <w:rStyle w:val="FootnoteReference"/>
          <w:lang w:val="en-US"/>
        </w:rPr>
        <w:footnoteReference w:id="154"/>
      </w:r>
      <w:r w:rsidRPr="00244A95">
        <w:rPr>
          <w:lang w:val="en-US"/>
        </w:rPr>
        <w:t xml:space="preserve"> and </w:t>
      </w:r>
      <w:r w:rsidRPr="00244A95">
        <w:rPr>
          <w:highlight w:val="yellow"/>
          <w:lang w:val="en-US"/>
        </w:rPr>
        <w:t>Justice Azmi Hussein Ahmad Tangier</w:t>
      </w:r>
      <w:r w:rsidRPr="00244A95">
        <w:rPr>
          <w:lang w:val="en-US"/>
        </w:rPr>
        <w:t xml:space="preserve"> (</w:t>
      </w:r>
      <w:r w:rsidRPr="00244A95">
        <w:rPr>
          <w:rFonts w:cs="Arial"/>
          <w:rtl/>
          <w:lang w:val="en-US" w:bidi="ar-SA"/>
        </w:rPr>
        <w:t>عزمي حسين طنجير</w:t>
      </w:r>
      <w:r w:rsidRPr="00244A95">
        <w:rPr>
          <w:lang w:val="en-US"/>
        </w:rPr>
        <w:t>)</w:t>
      </w:r>
      <w:r w:rsidR="0023605A" w:rsidRPr="00244A95">
        <w:rPr>
          <w:lang w:val="en-US"/>
        </w:rPr>
        <w:t>,</w:t>
      </w:r>
      <w:r w:rsidRPr="00244A95">
        <w:rPr>
          <w:lang w:val="en-US"/>
        </w:rPr>
        <w:t xml:space="preserve"> who had already retired before his appointment to the new </w:t>
      </w:r>
      <w:r w:rsidR="0023605A" w:rsidRPr="00244A95">
        <w:rPr>
          <w:lang w:val="en-US"/>
        </w:rPr>
        <w:t>C</w:t>
      </w:r>
      <w:r w:rsidRPr="00244A95">
        <w:rPr>
          <w:lang w:val="en-US"/>
        </w:rPr>
        <w:t>ouncil.</w:t>
      </w:r>
      <w:r w:rsidR="00F84AEF" w:rsidRPr="00244A95">
        <w:rPr>
          <w:rStyle w:val="FootnoteReference"/>
          <w:lang w:val="en-US"/>
        </w:rPr>
        <w:footnoteReference w:id="155"/>
      </w:r>
      <w:r w:rsidRPr="00244A95">
        <w:rPr>
          <w:lang w:val="en-US"/>
        </w:rPr>
        <w:t xml:space="preserve"> The other two justices served as president and member of the Court of Appeals </w:t>
      </w:r>
      <w:r w:rsidR="00F84AEF" w:rsidRPr="00244A95">
        <w:rPr>
          <w:lang w:val="en-US"/>
        </w:rPr>
        <w:t>in Jerusalem,</w:t>
      </w:r>
      <w:r w:rsidR="00F84AEF" w:rsidRPr="00244A95">
        <w:rPr>
          <w:rStyle w:val="FootnoteReference"/>
          <w:lang w:val="en-US"/>
        </w:rPr>
        <w:footnoteReference w:id="156"/>
      </w:r>
      <w:r w:rsidR="00F84AEF" w:rsidRPr="00244A95">
        <w:rPr>
          <w:lang w:val="en-US"/>
        </w:rPr>
        <w:t xml:space="preserve"> </w:t>
      </w:r>
      <w:r w:rsidRPr="00244A95">
        <w:rPr>
          <w:lang w:val="en-US"/>
        </w:rPr>
        <w:t xml:space="preserve">and both were promoted to the rank of Supreme Court </w:t>
      </w:r>
      <w:r w:rsidR="00537F21" w:rsidRPr="00244A95">
        <w:rPr>
          <w:lang w:val="en-US"/>
        </w:rPr>
        <w:t xml:space="preserve">justice </w:t>
      </w:r>
      <w:r w:rsidRPr="00244A95">
        <w:rPr>
          <w:lang w:val="en-US"/>
        </w:rPr>
        <w:t xml:space="preserve">two weeks after </w:t>
      </w:r>
      <w:r w:rsidR="00537F21" w:rsidRPr="00244A95">
        <w:rPr>
          <w:lang w:val="en-US"/>
        </w:rPr>
        <w:t xml:space="preserve">their </w:t>
      </w:r>
      <w:r w:rsidRPr="00244A95">
        <w:rPr>
          <w:lang w:val="en-US"/>
        </w:rPr>
        <w:t>appointments to the Transitional Council</w:t>
      </w:r>
      <w:r w:rsidR="00537F21" w:rsidRPr="00244A95">
        <w:rPr>
          <w:lang w:val="en-US"/>
        </w:rPr>
        <w:t>,</w:t>
      </w:r>
      <w:r w:rsidRPr="00244A95">
        <w:rPr>
          <w:lang w:val="en-US"/>
        </w:rPr>
        <w:t xml:space="preserve"> and based on </w:t>
      </w:r>
      <w:r w:rsidR="00537F21" w:rsidRPr="00244A95">
        <w:rPr>
          <w:lang w:val="en-US"/>
        </w:rPr>
        <w:t xml:space="preserve">its </w:t>
      </w:r>
      <w:r w:rsidRPr="00244A95">
        <w:rPr>
          <w:lang w:val="en-US"/>
        </w:rPr>
        <w:t xml:space="preserve">recommendation, which was allegedly supported by a </w:t>
      </w:r>
      <w:r w:rsidR="00996C15">
        <w:rPr>
          <w:lang w:val="en-US"/>
        </w:rPr>
        <w:t>haphazard</w:t>
      </w:r>
      <w:r w:rsidRPr="00244A95">
        <w:rPr>
          <w:lang w:val="en-US"/>
        </w:rPr>
        <w:t xml:space="preserve"> Judicial Council recommendation </w:t>
      </w:r>
      <w:r w:rsidR="0023605A" w:rsidRPr="00244A95">
        <w:rPr>
          <w:lang w:val="en-US"/>
        </w:rPr>
        <w:t xml:space="preserve">dated </w:t>
      </w:r>
      <w:r w:rsidRPr="00244A95">
        <w:rPr>
          <w:lang w:val="en-US"/>
        </w:rPr>
        <w:t>five months earlier.</w:t>
      </w:r>
      <w:r w:rsidR="00537F21" w:rsidRPr="00244A95">
        <w:rPr>
          <w:rStyle w:val="FootnoteReference"/>
          <w:lang w:val="en-US"/>
        </w:rPr>
        <w:footnoteReference w:id="157"/>
      </w:r>
      <w:r w:rsidRPr="00244A95">
        <w:rPr>
          <w:lang w:val="en-US"/>
        </w:rPr>
        <w:t xml:space="preserve"> The position of Chairman of the Transitional Council and </w:t>
      </w:r>
      <w:r w:rsidR="0023605A" w:rsidRPr="00244A95">
        <w:rPr>
          <w:lang w:val="en-US"/>
        </w:rPr>
        <w:t xml:space="preserve">Chief Justice </w:t>
      </w:r>
      <w:r w:rsidRPr="00244A95">
        <w:rPr>
          <w:lang w:val="en-US"/>
        </w:rPr>
        <w:t xml:space="preserve">of the Supreme Court was </w:t>
      </w:r>
      <w:r w:rsidR="00537F21" w:rsidRPr="00244A95">
        <w:rPr>
          <w:lang w:val="en-US"/>
        </w:rPr>
        <w:t xml:space="preserve">given to </w:t>
      </w:r>
      <w:r w:rsidRPr="00244A95">
        <w:rPr>
          <w:lang w:val="en-US"/>
        </w:rPr>
        <w:t>none other than the retired</w:t>
      </w:r>
      <w:r w:rsidR="0023605A" w:rsidRPr="00244A95">
        <w:rPr>
          <w:lang w:val="en-US"/>
        </w:rPr>
        <w:t>,</w:t>
      </w:r>
      <w:r w:rsidRPr="00244A95">
        <w:rPr>
          <w:lang w:val="en-US"/>
        </w:rPr>
        <w:t xml:space="preserve"> 83-year-old</w:t>
      </w:r>
      <w:r w:rsidR="0023605A" w:rsidRPr="00244A95">
        <w:rPr>
          <w:lang w:val="en-US"/>
        </w:rPr>
        <w:t>,</w:t>
      </w:r>
      <w:r w:rsidRPr="00244A95">
        <w:rPr>
          <w:lang w:val="en-US"/>
        </w:rPr>
        <w:t xml:space="preserve"> </w:t>
      </w:r>
      <w:r w:rsidR="00537F21" w:rsidRPr="00244A95">
        <w:rPr>
          <w:lang w:val="en-US"/>
        </w:rPr>
        <w:t>j</w:t>
      </w:r>
      <w:r w:rsidRPr="00244A95">
        <w:rPr>
          <w:lang w:val="en-US"/>
        </w:rPr>
        <w:t xml:space="preserve">udge Issa Abu-Sharar, who </w:t>
      </w:r>
      <w:r w:rsidR="00996C15">
        <w:rPr>
          <w:lang w:val="en-US"/>
        </w:rPr>
        <w:t xml:space="preserve">had </w:t>
      </w:r>
      <w:r w:rsidR="00537F21" w:rsidRPr="00244A95">
        <w:rPr>
          <w:lang w:val="en-US"/>
        </w:rPr>
        <w:t xml:space="preserve">served </w:t>
      </w:r>
      <w:r w:rsidRPr="00244A95">
        <w:rPr>
          <w:lang w:val="en-US"/>
        </w:rPr>
        <w:t xml:space="preserve">as </w:t>
      </w:r>
      <w:r w:rsidR="0023605A" w:rsidRPr="00244A95">
        <w:rPr>
          <w:lang w:val="en-US"/>
        </w:rPr>
        <w:t xml:space="preserve">Chief Justice </w:t>
      </w:r>
      <w:r w:rsidRPr="00244A95">
        <w:rPr>
          <w:lang w:val="en-US"/>
        </w:rPr>
        <w:t>of the Supreme Court in 2006</w:t>
      </w:r>
      <w:r w:rsidR="00996C15">
        <w:rPr>
          <w:lang w:val="en-US"/>
        </w:rPr>
        <w:t>–</w:t>
      </w:r>
      <w:r w:rsidRPr="00244A95">
        <w:rPr>
          <w:lang w:val="en-US"/>
        </w:rPr>
        <w:t>2009, retired a decade earlier</w:t>
      </w:r>
      <w:r w:rsidR="00537F21" w:rsidRPr="00244A95">
        <w:rPr>
          <w:lang w:val="en-US"/>
        </w:rPr>
        <w:t>,</w:t>
      </w:r>
      <w:r w:rsidRPr="00244A95">
        <w:rPr>
          <w:lang w:val="en-US"/>
        </w:rPr>
        <w:t xml:space="preserve"> the circumstances of </w:t>
      </w:r>
      <w:r w:rsidR="00996C15">
        <w:rPr>
          <w:lang w:val="en-US"/>
        </w:rPr>
        <w:t>whose</w:t>
      </w:r>
      <w:r w:rsidRPr="00244A95">
        <w:rPr>
          <w:lang w:val="en-US"/>
        </w:rPr>
        <w:t xml:space="preserve"> appointment</w:t>
      </w:r>
      <w:r w:rsidR="0023605A" w:rsidRPr="00244A95">
        <w:rPr>
          <w:lang w:val="en-US"/>
        </w:rPr>
        <w:t xml:space="preserve"> </w:t>
      </w:r>
      <w:r w:rsidRPr="00244A95">
        <w:rPr>
          <w:lang w:val="en-US"/>
        </w:rPr>
        <w:t xml:space="preserve">and tenure </w:t>
      </w:r>
      <w:r w:rsidR="00996C15">
        <w:rPr>
          <w:lang w:val="en-US"/>
        </w:rPr>
        <w:t xml:space="preserve">have already been reviewed </w:t>
      </w:r>
      <w:r w:rsidRPr="00244A95">
        <w:rPr>
          <w:lang w:val="en-US"/>
        </w:rPr>
        <w:t>above.</w:t>
      </w:r>
      <w:r w:rsidR="00537F21" w:rsidRPr="00244A95">
        <w:rPr>
          <w:rStyle w:val="FootnoteReference"/>
          <w:lang w:val="en-US"/>
        </w:rPr>
        <w:footnoteReference w:id="158"/>
      </w:r>
    </w:p>
    <w:p w14:paraId="61135A1D" w14:textId="6D9C976E" w:rsidR="00A846D6" w:rsidRPr="00244A95" w:rsidRDefault="00A846D6" w:rsidP="00120FA9">
      <w:pPr>
        <w:spacing w:line="360" w:lineRule="auto"/>
        <w:jc w:val="both"/>
        <w:rPr>
          <w:lang w:val="en-US"/>
        </w:rPr>
      </w:pPr>
      <w:r w:rsidRPr="00244A95">
        <w:rPr>
          <w:lang w:val="en-US"/>
        </w:rPr>
        <w:lastRenderedPageBreak/>
        <w:t xml:space="preserve">Within a </w:t>
      </w:r>
      <w:r w:rsidR="00537F21" w:rsidRPr="00244A95">
        <w:rPr>
          <w:lang w:val="en-US"/>
        </w:rPr>
        <w:t xml:space="preserve">single </w:t>
      </w:r>
      <w:r w:rsidRPr="00244A95">
        <w:rPr>
          <w:lang w:val="en-US"/>
        </w:rPr>
        <w:t xml:space="preserve">day, therefore, President Abbas, </w:t>
      </w:r>
      <w:r w:rsidR="00537F21" w:rsidRPr="00244A95">
        <w:rPr>
          <w:lang w:val="en-US"/>
        </w:rPr>
        <w:t xml:space="preserve">under the guise of </w:t>
      </w:r>
      <w:r w:rsidRPr="00244A95">
        <w:rPr>
          <w:lang w:val="en-US"/>
        </w:rPr>
        <w:t>judicial independence</w:t>
      </w:r>
      <w:r w:rsidR="00537F21" w:rsidRPr="00244A95">
        <w:rPr>
          <w:lang w:val="en-US"/>
        </w:rPr>
        <w:t>,</w:t>
      </w:r>
      <w:r w:rsidRPr="00244A95">
        <w:rPr>
          <w:lang w:val="en-US"/>
        </w:rPr>
        <w:t xml:space="preserve"> and </w:t>
      </w:r>
      <w:r w:rsidR="00996C15">
        <w:rPr>
          <w:lang w:val="en-US"/>
        </w:rPr>
        <w:t>using</w:t>
      </w:r>
      <w:r w:rsidR="00537F21" w:rsidRPr="00244A95">
        <w:rPr>
          <w:lang w:val="en-US"/>
        </w:rPr>
        <w:t xml:space="preserve"> </w:t>
      </w:r>
      <w:r w:rsidRPr="00244A95">
        <w:rPr>
          <w:lang w:val="en-US"/>
        </w:rPr>
        <w:t>the legislative power</w:t>
      </w:r>
      <w:r w:rsidR="00537F21" w:rsidRPr="00244A95">
        <w:rPr>
          <w:lang w:val="en-US"/>
        </w:rPr>
        <w:t>s</w:t>
      </w:r>
      <w:r w:rsidRPr="00244A95">
        <w:rPr>
          <w:lang w:val="en-US"/>
        </w:rPr>
        <w:t xml:space="preserve"> he </w:t>
      </w:r>
      <w:r w:rsidR="00537F21" w:rsidRPr="00244A95">
        <w:rPr>
          <w:lang w:val="en-US"/>
        </w:rPr>
        <w:t xml:space="preserve">had </w:t>
      </w:r>
      <w:r w:rsidRPr="00244A95">
        <w:rPr>
          <w:lang w:val="en-US"/>
        </w:rPr>
        <w:t xml:space="preserve">assumed, ended </w:t>
      </w:r>
      <w:r w:rsidR="00537F21" w:rsidRPr="00244A95">
        <w:rPr>
          <w:lang w:val="en-US"/>
        </w:rPr>
        <w:t xml:space="preserve">the tenure of the </w:t>
      </w:r>
      <w:r w:rsidRPr="00244A95">
        <w:rPr>
          <w:lang w:val="en-US"/>
        </w:rPr>
        <w:t xml:space="preserve">most </w:t>
      </w:r>
      <w:r w:rsidR="00537F21" w:rsidRPr="00244A95">
        <w:rPr>
          <w:lang w:val="en-US"/>
        </w:rPr>
        <w:t xml:space="preserve">senior </w:t>
      </w:r>
      <w:r w:rsidRPr="00244A95">
        <w:rPr>
          <w:lang w:val="en-US"/>
        </w:rPr>
        <w:t>Supreme Court justices</w:t>
      </w:r>
      <w:r w:rsidR="00537F21" w:rsidRPr="00244A95">
        <w:rPr>
          <w:lang w:val="en-US"/>
        </w:rPr>
        <w:t>,</w:t>
      </w:r>
      <w:r w:rsidRPr="00244A95">
        <w:rPr>
          <w:lang w:val="en-US"/>
        </w:rPr>
        <w:t xml:space="preserve"> and appointed a </w:t>
      </w:r>
      <w:r w:rsidR="00537F21" w:rsidRPr="00244A95">
        <w:rPr>
          <w:lang w:val="en-US"/>
        </w:rPr>
        <w:t xml:space="preserve">Judicial Council </w:t>
      </w:r>
      <w:r w:rsidR="0023605A" w:rsidRPr="00244A95">
        <w:rPr>
          <w:lang w:val="en-US"/>
        </w:rPr>
        <w:t>with a more amenable composition</w:t>
      </w:r>
      <w:r w:rsidR="00537F21" w:rsidRPr="00244A95">
        <w:rPr>
          <w:lang w:val="en-US"/>
        </w:rPr>
        <w:t xml:space="preserve">, </w:t>
      </w:r>
      <w:r w:rsidRPr="00244A95">
        <w:rPr>
          <w:lang w:val="en-US"/>
        </w:rPr>
        <w:t xml:space="preserve">headed by </w:t>
      </w:r>
      <w:r w:rsidR="0023605A" w:rsidRPr="00244A95">
        <w:rPr>
          <w:lang w:val="en-US"/>
        </w:rPr>
        <w:t>a</w:t>
      </w:r>
      <w:r w:rsidR="00996C15">
        <w:rPr>
          <w:lang w:val="en-US"/>
        </w:rPr>
        <w:t>n individual</w:t>
      </w:r>
      <w:r w:rsidR="0023605A" w:rsidRPr="00244A95">
        <w:rPr>
          <w:lang w:val="en-US"/>
        </w:rPr>
        <w:t xml:space="preserve"> </w:t>
      </w:r>
      <w:r w:rsidRPr="00244A95">
        <w:rPr>
          <w:lang w:val="en-US"/>
        </w:rPr>
        <w:t xml:space="preserve">who had already </w:t>
      </w:r>
      <w:r w:rsidR="0023605A" w:rsidRPr="00244A95">
        <w:rPr>
          <w:lang w:val="en-US"/>
        </w:rPr>
        <w:t xml:space="preserve">demonstrated </w:t>
      </w:r>
      <w:r w:rsidRPr="00244A95">
        <w:rPr>
          <w:lang w:val="en-US"/>
        </w:rPr>
        <w:t xml:space="preserve">loyalty to the </w:t>
      </w:r>
      <w:r w:rsidR="0023605A" w:rsidRPr="00244A95">
        <w:rPr>
          <w:lang w:val="en-US"/>
        </w:rPr>
        <w:t>p</w:t>
      </w:r>
      <w:r w:rsidRPr="00244A95">
        <w:rPr>
          <w:lang w:val="en-US"/>
        </w:rPr>
        <w:t xml:space="preserve">resident in his previous tenure. The new </w:t>
      </w:r>
      <w:r w:rsidR="00537F21" w:rsidRPr="00244A95">
        <w:rPr>
          <w:lang w:val="en-US"/>
        </w:rPr>
        <w:t xml:space="preserve">– old </w:t>
      </w:r>
      <w:r w:rsidR="0023605A" w:rsidRPr="00244A95">
        <w:rPr>
          <w:lang w:val="en-US"/>
        </w:rPr>
        <w:t>chief justice</w:t>
      </w:r>
      <w:r w:rsidRPr="00244A95">
        <w:rPr>
          <w:lang w:val="en-US"/>
        </w:rPr>
        <w:t xml:space="preserve">, Abu Sharar, was quick to establish </w:t>
      </w:r>
      <w:r w:rsidR="00537F21" w:rsidRPr="00244A95">
        <w:rPr>
          <w:lang w:val="en-US"/>
        </w:rPr>
        <w:t>a new status quo</w:t>
      </w:r>
      <w:r w:rsidRPr="00244A95">
        <w:rPr>
          <w:lang w:val="en-US"/>
        </w:rPr>
        <w:t>. The Transitional Council</w:t>
      </w:r>
      <w:r w:rsidR="00537F21" w:rsidRPr="00244A95">
        <w:rPr>
          <w:lang w:val="en-US"/>
        </w:rPr>
        <w:t xml:space="preserve"> he </w:t>
      </w:r>
      <w:r w:rsidRPr="00244A95">
        <w:rPr>
          <w:lang w:val="en-US"/>
        </w:rPr>
        <w:t>headed recommended</w:t>
      </w:r>
      <w:r w:rsidR="00996C15">
        <w:rPr>
          <w:lang w:val="en-US"/>
        </w:rPr>
        <w:t>,</w:t>
      </w:r>
      <w:r w:rsidRPr="00244A95">
        <w:rPr>
          <w:lang w:val="en-US"/>
        </w:rPr>
        <w:t xml:space="preserve"> </w:t>
      </w:r>
      <w:r w:rsidR="00671E79" w:rsidRPr="00244A95">
        <w:rPr>
          <w:lang w:val="en-US"/>
        </w:rPr>
        <w:t xml:space="preserve">already </w:t>
      </w:r>
      <w:r w:rsidRPr="00244A95">
        <w:rPr>
          <w:lang w:val="en-US"/>
        </w:rPr>
        <w:t xml:space="preserve">at one of its first </w:t>
      </w:r>
      <w:r w:rsidR="00671E79" w:rsidRPr="00244A95">
        <w:rPr>
          <w:lang w:val="en-US"/>
        </w:rPr>
        <w:t xml:space="preserve">sessions, </w:t>
      </w:r>
      <w:r w:rsidRPr="00244A95">
        <w:rPr>
          <w:lang w:val="en-US"/>
        </w:rPr>
        <w:t>the appointment of seven new ju</w:t>
      </w:r>
      <w:r w:rsidR="00671E79" w:rsidRPr="00244A95">
        <w:rPr>
          <w:lang w:val="en-US"/>
        </w:rPr>
        <w:t>stices</w:t>
      </w:r>
      <w:r w:rsidRPr="00244A95">
        <w:rPr>
          <w:lang w:val="en-US"/>
        </w:rPr>
        <w:t xml:space="preserve"> to the Supreme Court. Although President Abbas’</w:t>
      </w:r>
      <w:r w:rsidR="00F85D2C">
        <w:rPr>
          <w:lang w:val="en-US"/>
        </w:rPr>
        <w:t>s</w:t>
      </w:r>
      <w:r w:rsidRPr="00244A95">
        <w:rPr>
          <w:lang w:val="en-US"/>
        </w:rPr>
        <w:t xml:space="preserve"> </w:t>
      </w:r>
      <w:r w:rsidR="00671E79" w:rsidRPr="00244A95">
        <w:rPr>
          <w:lang w:val="en-US"/>
        </w:rPr>
        <w:t xml:space="preserve">appointment </w:t>
      </w:r>
      <w:r w:rsidRPr="00244A95">
        <w:rPr>
          <w:lang w:val="en-US"/>
        </w:rPr>
        <w:t xml:space="preserve">decision </w:t>
      </w:r>
      <w:r w:rsidR="00671E79" w:rsidRPr="00244A95">
        <w:rPr>
          <w:lang w:val="en-US"/>
        </w:rPr>
        <w:t xml:space="preserve">stated that it </w:t>
      </w:r>
      <w:r w:rsidRPr="00244A95">
        <w:rPr>
          <w:lang w:val="en-US"/>
        </w:rPr>
        <w:t xml:space="preserve">was based on a recommendation of the </w:t>
      </w:r>
      <w:r w:rsidR="00671E79" w:rsidRPr="00244A95">
        <w:rPr>
          <w:lang w:val="en-US"/>
        </w:rPr>
        <w:t xml:space="preserve">disbanded </w:t>
      </w:r>
      <w:r w:rsidRPr="00244A95">
        <w:rPr>
          <w:lang w:val="en-US"/>
        </w:rPr>
        <w:t>Judicia</w:t>
      </w:r>
      <w:r w:rsidR="00671E79" w:rsidRPr="00244A95">
        <w:rPr>
          <w:lang w:val="en-US"/>
        </w:rPr>
        <w:t>l Council</w:t>
      </w:r>
      <w:r w:rsidRPr="00244A95">
        <w:rPr>
          <w:lang w:val="en-US"/>
        </w:rPr>
        <w:t>,</w:t>
      </w:r>
      <w:r w:rsidR="00671E79" w:rsidRPr="00244A95">
        <w:rPr>
          <w:rStyle w:val="FootnoteReference"/>
          <w:lang w:val="en-US"/>
        </w:rPr>
        <w:footnoteReference w:id="159"/>
      </w:r>
      <w:r w:rsidRPr="00244A95">
        <w:rPr>
          <w:lang w:val="en-US"/>
        </w:rPr>
        <w:t xml:space="preserve"> in practice, the </w:t>
      </w:r>
      <w:r w:rsidR="00671E79" w:rsidRPr="00244A95">
        <w:rPr>
          <w:lang w:val="en-US"/>
        </w:rPr>
        <w:t xml:space="preserve">retired </w:t>
      </w:r>
      <w:r w:rsidRPr="00244A95">
        <w:rPr>
          <w:lang w:val="en-US"/>
        </w:rPr>
        <w:t>leadership of the judiciary expressed strong and unprecedented opposition to the new legislation</w:t>
      </w:r>
      <w:r w:rsidR="0023605A" w:rsidRPr="00244A95">
        <w:rPr>
          <w:lang w:val="en-US"/>
        </w:rPr>
        <w:t>,</w:t>
      </w:r>
      <w:r w:rsidRPr="00244A95">
        <w:rPr>
          <w:lang w:val="en-US"/>
        </w:rPr>
        <w:t xml:space="preserve"> and the new </w:t>
      </w:r>
      <w:r w:rsidR="0023605A" w:rsidRPr="00244A95">
        <w:rPr>
          <w:lang w:val="en-US"/>
        </w:rPr>
        <w:t>C</w:t>
      </w:r>
      <w:r w:rsidRPr="00244A95">
        <w:rPr>
          <w:lang w:val="en-US"/>
        </w:rPr>
        <w:t>ouncil it established. On July 28, 2019, the judges petitioned the Constitutional Court to declare the two laws that had just been enacted by Abbas</w:t>
      </w:r>
      <w:r w:rsidR="0023605A" w:rsidRPr="00244A95">
        <w:rPr>
          <w:lang w:val="en-US"/>
        </w:rPr>
        <w:t xml:space="preserve"> to be unconstitutional</w:t>
      </w:r>
      <w:r w:rsidRPr="00244A95">
        <w:rPr>
          <w:lang w:val="en-US"/>
        </w:rPr>
        <w:t xml:space="preserve">. </w:t>
      </w:r>
      <w:r w:rsidR="00671E79" w:rsidRPr="00244A95">
        <w:rPr>
          <w:lang w:val="en-US"/>
        </w:rPr>
        <w:t xml:space="preserve">The Applicants </w:t>
      </w:r>
      <w:r w:rsidRPr="00244A95">
        <w:rPr>
          <w:lang w:val="en-US"/>
        </w:rPr>
        <w:t xml:space="preserve">in the petition </w:t>
      </w:r>
      <w:r w:rsidR="0023605A" w:rsidRPr="00244A95">
        <w:rPr>
          <w:lang w:val="en-US"/>
        </w:rPr>
        <w:t xml:space="preserve">were </w:t>
      </w:r>
      <w:r w:rsidRPr="00244A95">
        <w:rPr>
          <w:lang w:val="en-US"/>
        </w:rPr>
        <w:t xml:space="preserve">sixteen judges, eleven of whom </w:t>
      </w:r>
      <w:r w:rsidR="00671E79" w:rsidRPr="00244A95">
        <w:rPr>
          <w:lang w:val="en-US"/>
        </w:rPr>
        <w:t>we</w:t>
      </w:r>
      <w:r w:rsidRPr="00244A95">
        <w:rPr>
          <w:lang w:val="en-US"/>
        </w:rPr>
        <w:t xml:space="preserve">re Supreme Court justices, including </w:t>
      </w:r>
      <w:r w:rsidR="00671E79" w:rsidRPr="00244A95">
        <w:rPr>
          <w:lang w:val="en-US"/>
        </w:rPr>
        <w:t xml:space="preserve">the </w:t>
      </w:r>
      <w:r w:rsidR="0023605A" w:rsidRPr="00244A95">
        <w:rPr>
          <w:lang w:val="en-US"/>
        </w:rPr>
        <w:t>Vice</w:t>
      </w:r>
      <w:r w:rsidRPr="00244A95">
        <w:rPr>
          <w:lang w:val="en-US"/>
        </w:rPr>
        <w:t>-President, Justice H</w:t>
      </w:r>
      <w:r w:rsidR="00671E79" w:rsidRPr="00244A95">
        <w:rPr>
          <w:lang w:val="en-US"/>
        </w:rPr>
        <w:t>i</w:t>
      </w:r>
      <w:r w:rsidRPr="00244A95">
        <w:rPr>
          <w:lang w:val="en-US"/>
        </w:rPr>
        <w:t>sham Hatu, as well as four appellate court judges</w:t>
      </w:r>
      <w:r w:rsidR="00671E79" w:rsidRPr="00244A95">
        <w:rPr>
          <w:lang w:val="en-US"/>
        </w:rPr>
        <w:t>,</w:t>
      </w:r>
      <w:r w:rsidRPr="00244A95">
        <w:rPr>
          <w:lang w:val="en-US"/>
        </w:rPr>
        <w:t xml:space="preserve"> and one district</w:t>
      </w:r>
      <w:r w:rsidR="00671E79" w:rsidRPr="00244A95">
        <w:rPr>
          <w:lang w:val="en-US"/>
        </w:rPr>
        <w:t xml:space="preserve"> court</w:t>
      </w:r>
      <w:r w:rsidRPr="00244A95">
        <w:rPr>
          <w:lang w:val="en-US"/>
        </w:rPr>
        <w:t xml:space="preserve"> judge.</w:t>
      </w:r>
      <w:r w:rsidR="00671E79" w:rsidRPr="00244A95">
        <w:rPr>
          <w:rStyle w:val="FootnoteReference"/>
          <w:lang w:val="en-US"/>
        </w:rPr>
        <w:footnoteReference w:id="160"/>
      </w:r>
      <w:r w:rsidRPr="00244A95">
        <w:rPr>
          <w:lang w:val="en-US"/>
        </w:rPr>
        <w:t xml:space="preserve"> They </w:t>
      </w:r>
      <w:r w:rsidR="003714F4" w:rsidRPr="00244A95">
        <w:rPr>
          <w:lang w:val="en-US"/>
        </w:rPr>
        <w:t xml:space="preserve">were </w:t>
      </w:r>
      <w:r w:rsidRPr="00244A95">
        <w:rPr>
          <w:lang w:val="en-US"/>
        </w:rPr>
        <w:t xml:space="preserve">represented by Adv. </w:t>
      </w:r>
      <w:r w:rsidRPr="00244A95">
        <w:rPr>
          <w:highlight w:val="yellow"/>
          <w:lang w:val="en-US"/>
        </w:rPr>
        <w:t>Al</w:t>
      </w:r>
      <w:r w:rsidR="00671E79" w:rsidRPr="00244A95">
        <w:rPr>
          <w:highlight w:val="yellow"/>
          <w:lang w:val="en-US"/>
        </w:rPr>
        <w:t>h</w:t>
      </w:r>
      <w:r w:rsidRPr="00244A95">
        <w:rPr>
          <w:highlight w:val="yellow"/>
          <w:lang w:val="en-US"/>
        </w:rPr>
        <w:t>uh</w:t>
      </w:r>
      <w:r w:rsidRPr="00244A95">
        <w:rPr>
          <w:lang w:val="en-US"/>
        </w:rPr>
        <w:t>, who at the time</w:t>
      </w:r>
      <w:r w:rsidR="003714F4" w:rsidRPr="00244A95">
        <w:rPr>
          <w:lang w:val="en-US"/>
        </w:rPr>
        <w:t>,</w:t>
      </w:r>
      <w:r w:rsidRPr="00244A95">
        <w:rPr>
          <w:lang w:val="en-US"/>
        </w:rPr>
        <w:t xml:space="preserve"> filed the </w:t>
      </w:r>
      <w:r w:rsidR="00671E79" w:rsidRPr="00244A95">
        <w:rPr>
          <w:lang w:val="en-US"/>
        </w:rPr>
        <w:t xml:space="preserve">successful </w:t>
      </w:r>
      <w:r w:rsidRPr="00244A95">
        <w:rPr>
          <w:lang w:val="en-US"/>
        </w:rPr>
        <w:t xml:space="preserve">petition </w:t>
      </w:r>
      <w:r w:rsidR="00671E79" w:rsidRPr="00244A95">
        <w:rPr>
          <w:lang w:val="en-US"/>
        </w:rPr>
        <w:t xml:space="preserve">to vacate </w:t>
      </w:r>
      <w:r w:rsidRPr="00244A95">
        <w:rPr>
          <w:lang w:val="en-US"/>
        </w:rPr>
        <w:t xml:space="preserve">the appointment of former Supreme Court </w:t>
      </w:r>
      <w:r w:rsidR="003714F4" w:rsidRPr="00244A95">
        <w:rPr>
          <w:lang w:val="en-US"/>
        </w:rPr>
        <w:t xml:space="preserve">Chief Justice </w:t>
      </w:r>
      <w:r w:rsidRPr="00244A95">
        <w:rPr>
          <w:lang w:val="en-US"/>
        </w:rPr>
        <w:t xml:space="preserve">Ali </w:t>
      </w:r>
      <w:r w:rsidR="009C5789" w:rsidRPr="00244A95">
        <w:rPr>
          <w:lang w:val="en-US"/>
        </w:rPr>
        <w:t>Mhanna</w:t>
      </w:r>
      <w:r w:rsidRPr="00244A95">
        <w:rPr>
          <w:lang w:val="en-US"/>
        </w:rPr>
        <w:t>.</w:t>
      </w:r>
      <w:r w:rsidR="00671E79" w:rsidRPr="00244A95">
        <w:rPr>
          <w:rStyle w:val="FootnoteReference"/>
          <w:lang w:val="en-US"/>
        </w:rPr>
        <w:footnoteReference w:id="161"/>
      </w:r>
      <w:r w:rsidRPr="00244A95">
        <w:rPr>
          <w:lang w:val="en-US"/>
        </w:rPr>
        <w:t xml:space="preserve"> </w:t>
      </w:r>
      <w:r w:rsidR="00671E79" w:rsidRPr="00244A95">
        <w:rPr>
          <w:lang w:val="en-US"/>
        </w:rPr>
        <w:t xml:space="preserve">The petition was </w:t>
      </w:r>
      <w:r w:rsidR="003714F4" w:rsidRPr="00244A95">
        <w:rPr>
          <w:lang w:val="en-US"/>
        </w:rPr>
        <w:t xml:space="preserve">filed </w:t>
      </w:r>
      <w:r w:rsidR="00671E79" w:rsidRPr="00244A95">
        <w:rPr>
          <w:lang w:val="en-US"/>
        </w:rPr>
        <w:t xml:space="preserve">against the </w:t>
      </w:r>
      <w:r w:rsidR="003714F4" w:rsidRPr="00244A95">
        <w:rPr>
          <w:lang w:val="en-US"/>
        </w:rPr>
        <w:t>p</w:t>
      </w:r>
      <w:r w:rsidR="00671E79" w:rsidRPr="00244A95">
        <w:rPr>
          <w:lang w:val="en-US"/>
        </w:rPr>
        <w:t xml:space="preserve">resident, the Prime Minister, the ministers, the Attorney General, the Chairman of the </w:t>
      </w:r>
      <w:r w:rsidR="008B174E" w:rsidRPr="00244A95">
        <w:rPr>
          <w:lang w:val="en-US"/>
        </w:rPr>
        <w:t xml:space="preserve">Transitional Judicial Council and its other members. The Applicants motioned to </w:t>
      </w:r>
      <w:r w:rsidR="003714F4" w:rsidRPr="00244A95">
        <w:rPr>
          <w:lang w:val="en-US"/>
        </w:rPr>
        <w:t xml:space="preserve">annul </w:t>
      </w:r>
      <w:r w:rsidR="008B174E" w:rsidRPr="00244A95">
        <w:rPr>
          <w:lang w:val="en-US"/>
        </w:rPr>
        <w:t>both t</w:t>
      </w:r>
      <w:r w:rsidRPr="00244A95">
        <w:rPr>
          <w:lang w:val="en-US"/>
        </w:rPr>
        <w:t>he early retirement of judges who were over sixty years old</w:t>
      </w:r>
      <w:r w:rsidR="008B174E" w:rsidRPr="00244A95">
        <w:rPr>
          <w:lang w:val="en-US"/>
        </w:rPr>
        <w:t>,</w:t>
      </w:r>
      <w:r w:rsidRPr="00244A95">
        <w:rPr>
          <w:lang w:val="en-US"/>
        </w:rPr>
        <w:t xml:space="preserve"> and the establishment of the </w:t>
      </w:r>
      <w:r w:rsidR="008B174E" w:rsidRPr="00244A95">
        <w:rPr>
          <w:lang w:val="en-US"/>
        </w:rPr>
        <w:t xml:space="preserve">Transitional </w:t>
      </w:r>
      <w:r w:rsidRPr="00244A95">
        <w:rPr>
          <w:lang w:val="en-US"/>
        </w:rPr>
        <w:t>Judicial Council.</w:t>
      </w:r>
      <w:r w:rsidR="008B174E" w:rsidRPr="00244A95">
        <w:rPr>
          <w:rStyle w:val="FootnoteReference"/>
          <w:lang w:val="en-US"/>
        </w:rPr>
        <w:footnoteReference w:id="162"/>
      </w:r>
    </w:p>
    <w:p w14:paraId="3E74ED71" w14:textId="2B6A573D" w:rsidR="00A846D6" w:rsidRPr="00244A95" w:rsidRDefault="00A846D6" w:rsidP="00120FA9">
      <w:pPr>
        <w:spacing w:line="360" w:lineRule="auto"/>
        <w:jc w:val="both"/>
        <w:rPr>
          <w:lang w:val="en-US"/>
        </w:rPr>
      </w:pPr>
      <w:r w:rsidRPr="00244A95">
        <w:rPr>
          <w:lang w:val="en-US"/>
        </w:rPr>
        <w:t xml:space="preserve">The judges’ petition to the Constitutional Court was apparently a success. The Constitutional Court ruled that </w:t>
      </w:r>
      <w:r w:rsidR="003714F4" w:rsidRPr="00244A95">
        <w:rPr>
          <w:lang w:val="en-US"/>
        </w:rPr>
        <w:t xml:space="preserve">lowering </w:t>
      </w:r>
      <w:r w:rsidRPr="00244A95">
        <w:rPr>
          <w:lang w:val="en-US"/>
        </w:rPr>
        <w:t xml:space="preserve">the </w:t>
      </w:r>
      <w:r w:rsidR="003714F4" w:rsidRPr="00244A95">
        <w:rPr>
          <w:lang w:val="en-US"/>
        </w:rPr>
        <w:t xml:space="preserve">age of </w:t>
      </w:r>
      <w:r w:rsidRPr="00244A95">
        <w:rPr>
          <w:lang w:val="en-US"/>
        </w:rPr>
        <w:t>retirement for judges</w:t>
      </w:r>
      <w:r w:rsidR="003714F4" w:rsidRPr="00244A95">
        <w:rPr>
          <w:lang w:val="en-US"/>
        </w:rPr>
        <w:t xml:space="preserve"> </w:t>
      </w:r>
      <w:r w:rsidR="008B174E" w:rsidRPr="00244A95">
        <w:rPr>
          <w:lang w:val="en-US"/>
        </w:rPr>
        <w:t xml:space="preserve">resulted in a </w:t>
      </w:r>
      <w:r w:rsidRPr="00244A95">
        <w:rPr>
          <w:lang w:val="en-US"/>
        </w:rPr>
        <w:t>dismissal of incumbent judges</w:t>
      </w:r>
      <w:r w:rsidR="003714F4" w:rsidRPr="00244A95">
        <w:rPr>
          <w:lang w:val="en-US"/>
        </w:rPr>
        <w:t>,</w:t>
      </w:r>
      <w:r w:rsidRPr="00244A95">
        <w:rPr>
          <w:lang w:val="en-US"/>
        </w:rPr>
        <w:t xml:space="preserve"> </w:t>
      </w:r>
      <w:r w:rsidR="008B174E" w:rsidRPr="00244A95">
        <w:rPr>
          <w:lang w:val="en-US"/>
        </w:rPr>
        <w:t xml:space="preserve">contrary to </w:t>
      </w:r>
      <w:r w:rsidRPr="00244A95">
        <w:rPr>
          <w:lang w:val="en-US"/>
        </w:rPr>
        <w:t xml:space="preserve">the grounds </w:t>
      </w:r>
      <w:r w:rsidR="003714F4" w:rsidRPr="00244A95">
        <w:rPr>
          <w:lang w:val="en-US"/>
        </w:rPr>
        <w:t xml:space="preserve">set forth </w:t>
      </w:r>
      <w:r w:rsidRPr="00244A95">
        <w:rPr>
          <w:lang w:val="en-US"/>
        </w:rPr>
        <w:t>in the law</w:t>
      </w:r>
      <w:r w:rsidR="008B174E" w:rsidRPr="00244A95">
        <w:rPr>
          <w:lang w:val="en-US"/>
        </w:rPr>
        <w:t>,</w:t>
      </w:r>
      <w:r w:rsidRPr="00244A95">
        <w:rPr>
          <w:lang w:val="en-US"/>
        </w:rPr>
        <w:t xml:space="preserve"> and therefore impair</w:t>
      </w:r>
      <w:r w:rsidR="003714F4" w:rsidRPr="00244A95">
        <w:rPr>
          <w:lang w:val="en-US"/>
        </w:rPr>
        <w:t>ed</w:t>
      </w:r>
      <w:r w:rsidRPr="00244A95">
        <w:rPr>
          <w:lang w:val="en-US"/>
        </w:rPr>
        <w:t xml:space="preserve"> the independence of the judiciary. </w:t>
      </w:r>
      <w:r w:rsidR="008B174E" w:rsidRPr="00244A95">
        <w:rPr>
          <w:lang w:val="en-US"/>
        </w:rPr>
        <w:t xml:space="preserve">It </w:t>
      </w:r>
      <w:r w:rsidR="003714F4" w:rsidRPr="00244A95">
        <w:rPr>
          <w:lang w:val="en-US"/>
        </w:rPr>
        <w:t>held</w:t>
      </w:r>
      <w:r w:rsidRPr="00244A95">
        <w:rPr>
          <w:lang w:val="en-US"/>
        </w:rPr>
        <w:t xml:space="preserve"> that </w:t>
      </w:r>
      <w:r w:rsidR="003714F4" w:rsidRPr="00244A95">
        <w:rPr>
          <w:lang w:val="en-US"/>
        </w:rPr>
        <w:t xml:space="preserve">said action </w:t>
      </w:r>
      <w:r w:rsidRPr="00244A95">
        <w:rPr>
          <w:lang w:val="en-US"/>
        </w:rPr>
        <w:t>was unconstitutional</w:t>
      </w:r>
      <w:r w:rsidR="008B174E" w:rsidRPr="00244A95">
        <w:rPr>
          <w:lang w:val="en-US"/>
        </w:rPr>
        <w:t>,</w:t>
      </w:r>
      <w:r w:rsidRPr="00244A95">
        <w:rPr>
          <w:lang w:val="en-US"/>
        </w:rPr>
        <w:t xml:space="preserve"> and did not apply to incumbent judges. </w:t>
      </w:r>
      <w:r w:rsidR="008B174E" w:rsidRPr="00244A95">
        <w:rPr>
          <w:lang w:val="en-US"/>
        </w:rPr>
        <w:t xml:space="preserve">It </w:t>
      </w:r>
      <w:r w:rsidRPr="00244A95">
        <w:rPr>
          <w:lang w:val="en-US"/>
        </w:rPr>
        <w:t>stressed that judges’ immunity from dismissal was intended to protect the judiciary</w:t>
      </w:r>
      <w:r w:rsidR="008B174E" w:rsidRPr="00244A95">
        <w:rPr>
          <w:lang w:val="en-US"/>
        </w:rPr>
        <w:t>,</w:t>
      </w:r>
      <w:r w:rsidRPr="00244A95">
        <w:rPr>
          <w:lang w:val="en-US"/>
        </w:rPr>
        <w:t xml:space="preserve"> and guarantee its independence. A judge may be dismissed only if he has been sentenced </w:t>
      </w:r>
      <w:r w:rsidR="008B174E" w:rsidRPr="00244A95">
        <w:rPr>
          <w:lang w:val="en-US"/>
        </w:rPr>
        <w:t xml:space="preserve">in </w:t>
      </w:r>
      <w:r w:rsidRPr="00244A95">
        <w:rPr>
          <w:lang w:val="en-US"/>
        </w:rPr>
        <w:t xml:space="preserve">disciplinary </w:t>
      </w:r>
      <w:r w:rsidR="008B174E" w:rsidRPr="00244A95">
        <w:rPr>
          <w:lang w:val="en-US"/>
        </w:rPr>
        <w:t xml:space="preserve">proceedings, </w:t>
      </w:r>
      <w:r w:rsidRPr="00244A95">
        <w:rPr>
          <w:lang w:val="en-US"/>
        </w:rPr>
        <w:t xml:space="preserve">and </w:t>
      </w:r>
      <w:r w:rsidR="008B174E" w:rsidRPr="00244A95">
        <w:rPr>
          <w:lang w:val="en-US"/>
        </w:rPr>
        <w:t xml:space="preserve">the </w:t>
      </w:r>
      <w:r w:rsidRPr="00244A95">
        <w:rPr>
          <w:lang w:val="en-US"/>
        </w:rPr>
        <w:t xml:space="preserve">disciplinary penalty of dismissal </w:t>
      </w:r>
      <w:r w:rsidR="008B174E" w:rsidRPr="00244A95">
        <w:rPr>
          <w:lang w:val="en-US"/>
        </w:rPr>
        <w:t xml:space="preserve">was imposed on him </w:t>
      </w:r>
      <w:r w:rsidRPr="00244A95">
        <w:rPr>
          <w:lang w:val="en-US"/>
        </w:rPr>
        <w:t>on the basis of conclusive evidence.</w:t>
      </w:r>
      <w:r w:rsidR="008B174E" w:rsidRPr="00244A95">
        <w:rPr>
          <w:rStyle w:val="FootnoteReference"/>
          <w:lang w:val="en-US"/>
        </w:rPr>
        <w:footnoteReference w:id="163"/>
      </w:r>
      <w:r w:rsidRPr="00244A95">
        <w:rPr>
          <w:lang w:val="en-US"/>
        </w:rPr>
        <w:t xml:space="preserve"> </w:t>
      </w:r>
      <w:r w:rsidR="008B174E" w:rsidRPr="00244A95">
        <w:rPr>
          <w:lang w:val="en-US"/>
        </w:rPr>
        <w:t>It</w:t>
      </w:r>
      <w:r w:rsidRPr="00244A95">
        <w:rPr>
          <w:lang w:val="en-US"/>
        </w:rPr>
        <w:t xml:space="preserve"> </w:t>
      </w:r>
      <w:r w:rsidR="008B174E" w:rsidRPr="00244A95">
        <w:rPr>
          <w:lang w:val="en-US"/>
        </w:rPr>
        <w:t xml:space="preserve">further </w:t>
      </w:r>
      <w:r w:rsidRPr="00244A95">
        <w:rPr>
          <w:lang w:val="en-US"/>
        </w:rPr>
        <w:t xml:space="preserve">added that the composition of a judicial body could not be changed </w:t>
      </w:r>
      <w:r w:rsidR="008B174E" w:rsidRPr="00244A95">
        <w:rPr>
          <w:lang w:val="en-US"/>
        </w:rPr>
        <w:t xml:space="preserve">by </w:t>
      </w:r>
      <w:r w:rsidRPr="00244A95">
        <w:rPr>
          <w:lang w:val="en-US"/>
        </w:rPr>
        <w:t xml:space="preserve">legislation </w:t>
      </w:r>
      <w:r w:rsidR="003714F4" w:rsidRPr="00244A95">
        <w:rPr>
          <w:lang w:val="en-US"/>
        </w:rPr>
        <w:t xml:space="preserve">in order to </w:t>
      </w:r>
      <w:r w:rsidRPr="00244A95">
        <w:rPr>
          <w:lang w:val="en-US"/>
        </w:rPr>
        <w:t>influence its ruling</w:t>
      </w:r>
      <w:r w:rsidR="008B174E" w:rsidRPr="00244A95">
        <w:rPr>
          <w:lang w:val="en-US"/>
        </w:rPr>
        <w:t>s,</w:t>
      </w:r>
      <w:r w:rsidRPr="00244A95">
        <w:rPr>
          <w:lang w:val="en-US"/>
        </w:rPr>
        <w:t xml:space="preserve"> and that the principle </w:t>
      </w:r>
      <w:r w:rsidRPr="00244A95">
        <w:rPr>
          <w:lang w:val="en-US"/>
        </w:rPr>
        <w:lastRenderedPageBreak/>
        <w:t xml:space="preserve">of judicial independence </w:t>
      </w:r>
      <w:r w:rsidR="008B174E" w:rsidRPr="00244A95">
        <w:rPr>
          <w:lang w:val="en-US"/>
        </w:rPr>
        <w:t>mandate</w:t>
      </w:r>
      <w:r w:rsidR="003714F4" w:rsidRPr="00244A95">
        <w:rPr>
          <w:lang w:val="en-US"/>
        </w:rPr>
        <w:t>d</w:t>
      </w:r>
      <w:r w:rsidR="008B174E" w:rsidRPr="00244A95">
        <w:rPr>
          <w:lang w:val="en-US"/>
        </w:rPr>
        <w:t xml:space="preserve"> that </w:t>
      </w:r>
      <w:r w:rsidRPr="00244A95">
        <w:rPr>
          <w:lang w:val="en-US"/>
        </w:rPr>
        <w:t xml:space="preserve">the state provide the judiciary with all its financial needs </w:t>
      </w:r>
      <w:r w:rsidR="003714F4" w:rsidRPr="00244A95">
        <w:rPr>
          <w:lang w:val="en-US"/>
        </w:rPr>
        <w:t xml:space="preserve">as </w:t>
      </w:r>
      <w:r w:rsidRPr="00244A95">
        <w:rPr>
          <w:lang w:val="en-US"/>
        </w:rPr>
        <w:t xml:space="preserve">necessary for </w:t>
      </w:r>
      <w:r w:rsidR="008B174E" w:rsidRPr="00244A95">
        <w:rPr>
          <w:lang w:val="en-US"/>
        </w:rPr>
        <w:t xml:space="preserve">it to administer </w:t>
      </w:r>
      <w:r w:rsidRPr="00244A95">
        <w:rPr>
          <w:lang w:val="en-US"/>
        </w:rPr>
        <w:t xml:space="preserve">the </w:t>
      </w:r>
      <w:r w:rsidR="003714F4" w:rsidRPr="00244A95">
        <w:rPr>
          <w:lang w:val="en-US"/>
        </w:rPr>
        <w:t xml:space="preserve">system of </w:t>
      </w:r>
      <w:r w:rsidRPr="00244A95">
        <w:rPr>
          <w:lang w:val="en-US"/>
        </w:rPr>
        <w:t>justice.</w:t>
      </w:r>
      <w:r w:rsidR="008B174E" w:rsidRPr="00244A95">
        <w:rPr>
          <w:rStyle w:val="FootnoteReference"/>
          <w:lang w:val="en-US"/>
        </w:rPr>
        <w:footnoteReference w:id="164"/>
      </w:r>
    </w:p>
    <w:p w14:paraId="1386159D" w14:textId="0A214226" w:rsidR="00CD4932" w:rsidRPr="00244A95" w:rsidRDefault="00A846D6" w:rsidP="00120FA9">
      <w:pPr>
        <w:spacing w:line="360" w:lineRule="auto"/>
        <w:jc w:val="both"/>
        <w:rPr>
          <w:lang w:val="en-US"/>
        </w:rPr>
      </w:pPr>
      <w:r w:rsidRPr="00244A95">
        <w:rPr>
          <w:lang w:val="en-US"/>
        </w:rPr>
        <w:t xml:space="preserve">However, the cancellation of the dismissal of the incumbent judges was only a partial success. Nine judges of the Constitutional Court, including its </w:t>
      </w:r>
      <w:r w:rsidR="008B174E" w:rsidRPr="00244A95">
        <w:rPr>
          <w:lang w:val="en-US"/>
        </w:rPr>
        <w:t>P</w:t>
      </w:r>
      <w:r w:rsidRPr="00244A95">
        <w:rPr>
          <w:lang w:val="en-US"/>
        </w:rPr>
        <w:t xml:space="preserve">resident, </w:t>
      </w:r>
      <w:r w:rsidR="00996C15">
        <w:rPr>
          <w:lang w:val="en-US"/>
        </w:rPr>
        <w:t>held</w:t>
      </w:r>
      <w:r w:rsidR="008B174E" w:rsidRPr="00244A95">
        <w:rPr>
          <w:lang w:val="en-US"/>
        </w:rPr>
        <w:t xml:space="preserve"> </w:t>
      </w:r>
      <w:r w:rsidRPr="00244A95">
        <w:rPr>
          <w:lang w:val="en-US"/>
        </w:rPr>
        <w:t xml:space="preserve">that the decision to dissolve the Supreme Judicial Council and replace it with a new </w:t>
      </w:r>
      <w:r w:rsidR="008B174E" w:rsidRPr="00244A95">
        <w:rPr>
          <w:lang w:val="en-US"/>
        </w:rPr>
        <w:t>“</w:t>
      </w:r>
      <w:r w:rsidR="003714F4" w:rsidRPr="00244A95">
        <w:rPr>
          <w:lang w:val="en-US"/>
        </w:rPr>
        <w:t xml:space="preserve">Transitional” Council </w:t>
      </w:r>
      <w:r w:rsidR="00644C00" w:rsidRPr="00244A95">
        <w:rPr>
          <w:lang w:val="en-US"/>
        </w:rPr>
        <w:t xml:space="preserve">was </w:t>
      </w:r>
      <w:r w:rsidRPr="00244A95">
        <w:rPr>
          <w:lang w:val="en-US"/>
        </w:rPr>
        <w:t xml:space="preserve">constitutional. They </w:t>
      </w:r>
      <w:r w:rsidR="00996C15">
        <w:rPr>
          <w:lang w:val="en-US"/>
        </w:rPr>
        <w:t>reasoned</w:t>
      </w:r>
      <w:r w:rsidR="00644C00" w:rsidRPr="00244A95">
        <w:rPr>
          <w:lang w:val="en-US"/>
        </w:rPr>
        <w:t xml:space="preserve"> </w:t>
      </w:r>
      <w:r w:rsidRPr="00244A95">
        <w:rPr>
          <w:lang w:val="en-US"/>
        </w:rPr>
        <w:t>that in their view</w:t>
      </w:r>
      <w:r w:rsidR="00996C15">
        <w:rPr>
          <w:lang w:val="en-US"/>
        </w:rPr>
        <w:t>,</w:t>
      </w:r>
      <w:r w:rsidRPr="00244A95">
        <w:rPr>
          <w:lang w:val="en-US"/>
        </w:rPr>
        <w:t xml:space="preserve"> the powers of the Supreme Judicial Council </w:t>
      </w:r>
      <w:r w:rsidR="00996C15">
        <w:rPr>
          <w:lang w:val="en-US"/>
        </w:rPr>
        <w:t>were</w:t>
      </w:r>
      <w:r w:rsidRPr="00244A95">
        <w:rPr>
          <w:lang w:val="en-US"/>
        </w:rPr>
        <w:t xml:space="preserve"> not judicial powers</w:t>
      </w:r>
      <w:r w:rsidR="00644C00" w:rsidRPr="00244A95">
        <w:rPr>
          <w:lang w:val="en-US"/>
        </w:rPr>
        <w:t>,</w:t>
      </w:r>
      <w:r w:rsidRPr="00244A95">
        <w:rPr>
          <w:lang w:val="en-US"/>
        </w:rPr>
        <w:t xml:space="preserve"> but administrative and disciplinary powers</w:t>
      </w:r>
      <w:r w:rsidR="00644C00" w:rsidRPr="00244A95">
        <w:rPr>
          <w:lang w:val="en-US"/>
        </w:rPr>
        <w:t>,</w:t>
      </w:r>
      <w:r w:rsidRPr="00244A95">
        <w:rPr>
          <w:lang w:val="en-US"/>
        </w:rPr>
        <w:t xml:space="preserve"> and therefore its replacement </w:t>
      </w:r>
      <w:r w:rsidR="00644C00" w:rsidRPr="00244A95">
        <w:rPr>
          <w:lang w:val="en-US"/>
        </w:rPr>
        <w:t xml:space="preserve">by a </w:t>
      </w:r>
      <w:r w:rsidRPr="00244A95">
        <w:rPr>
          <w:lang w:val="en-US"/>
        </w:rPr>
        <w:t xml:space="preserve">new </w:t>
      </w:r>
      <w:r w:rsidR="003714F4" w:rsidRPr="00244A95">
        <w:rPr>
          <w:lang w:val="en-US"/>
        </w:rPr>
        <w:t>C</w:t>
      </w:r>
      <w:r w:rsidRPr="00244A95">
        <w:rPr>
          <w:lang w:val="en-US"/>
        </w:rPr>
        <w:t>ouncil d</w:t>
      </w:r>
      <w:r w:rsidR="00996C15">
        <w:rPr>
          <w:lang w:val="en-US"/>
        </w:rPr>
        <w:t>id</w:t>
      </w:r>
      <w:r w:rsidRPr="00244A95">
        <w:rPr>
          <w:lang w:val="en-US"/>
        </w:rPr>
        <w:t xml:space="preserve"> not contradict the provisions of the Basic Law which prohibit intervention </w:t>
      </w:r>
      <w:r w:rsidR="00644C00" w:rsidRPr="00244A95">
        <w:rPr>
          <w:lang w:val="en-US"/>
        </w:rPr>
        <w:t xml:space="preserve">only </w:t>
      </w:r>
      <w:r w:rsidRPr="00244A95">
        <w:rPr>
          <w:lang w:val="en-US"/>
        </w:rPr>
        <w:t>in the judicial process itself.</w:t>
      </w:r>
      <w:r w:rsidR="00644C00" w:rsidRPr="00244A95">
        <w:rPr>
          <w:rStyle w:val="FootnoteReference"/>
          <w:lang w:val="en-US"/>
        </w:rPr>
        <w:footnoteReference w:id="165"/>
      </w:r>
      <w:r w:rsidRPr="00244A95">
        <w:rPr>
          <w:lang w:val="en-US"/>
        </w:rPr>
        <w:t xml:space="preserve"> Only one judge, </w:t>
      </w:r>
      <w:r w:rsidRPr="00244A95">
        <w:rPr>
          <w:highlight w:val="yellow"/>
          <w:lang w:val="en-US"/>
        </w:rPr>
        <w:t>Fawaz Ziama</w:t>
      </w:r>
      <w:r w:rsidRPr="00244A95">
        <w:rPr>
          <w:lang w:val="en-US"/>
        </w:rPr>
        <w:t xml:space="preserve"> (</w:t>
      </w:r>
      <w:r w:rsidRPr="00244A95">
        <w:rPr>
          <w:rFonts w:cs="Arial"/>
          <w:rtl/>
          <w:lang w:val="en-US" w:bidi="ar-SA"/>
        </w:rPr>
        <w:t>فواز صايمه</w:t>
      </w:r>
      <w:r w:rsidRPr="00244A95">
        <w:rPr>
          <w:lang w:val="en-US"/>
        </w:rPr>
        <w:t>),</w:t>
      </w:r>
      <w:r w:rsidR="00644C00" w:rsidRPr="00244A95">
        <w:rPr>
          <w:rStyle w:val="FootnoteReference"/>
          <w:lang w:val="en-US"/>
        </w:rPr>
        <w:footnoteReference w:id="166"/>
      </w:r>
      <w:r w:rsidRPr="00244A95">
        <w:rPr>
          <w:lang w:val="en-US"/>
        </w:rPr>
        <w:t xml:space="preserve"> disagreed with his </w:t>
      </w:r>
      <w:r w:rsidR="005140F6" w:rsidRPr="00244A95">
        <w:rPr>
          <w:lang w:val="en-US"/>
        </w:rPr>
        <w:t>colleagues</w:t>
      </w:r>
      <w:r w:rsidR="00644C00" w:rsidRPr="00244A95">
        <w:rPr>
          <w:lang w:val="en-US"/>
        </w:rPr>
        <w:t>,</w:t>
      </w:r>
      <w:r w:rsidRPr="00244A95">
        <w:rPr>
          <w:lang w:val="en-US"/>
        </w:rPr>
        <w:t xml:space="preserve"> </w:t>
      </w:r>
      <w:r w:rsidR="00996C15">
        <w:rPr>
          <w:lang w:val="en-US"/>
        </w:rPr>
        <w:t>holding</w:t>
      </w:r>
      <w:r w:rsidR="00644C00" w:rsidRPr="00244A95">
        <w:rPr>
          <w:lang w:val="en-US"/>
        </w:rPr>
        <w:t xml:space="preserve"> </w:t>
      </w:r>
      <w:r w:rsidRPr="00244A95">
        <w:rPr>
          <w:lang w:val="en-US"/>
        </w:rPr>
        <w:t xml:space="preserve">that the establishment of the </w:t>
      </w:r>
      <w:r w:rsidR="00644C00" w:rsidRPr="00244A95">
        <w:rPr>
          <w:lang w:val="en-US"/>
        </w:rPr>
        <w:t xml:space="preserve">Transitional </w:t>
      </w:r>
      <w:r w:rsidRPr="00244A95">
        <w:rPr>
          <w:lang w:val="en-US"/>
        </w:rPr>
        <w:t xml:space="preserve">Council was unconstitutional and should be annulled. This </w:t>
      </w:r>
      <w:r w:rsidR="00644C00" w:rsidRPr="00244A95">
        <w:rPr>
          <w:lang w:val="en-US"/>
        </w:rPr>
        <w:t>wa</w:t>
      </w:r>
      <w:r w:rsidRPr="00244A95">
        <w:rPr>
          <w:lang w:val="en-US"/>
        </w:rPr>
        <w:t xml:space="preserve">s due </w:t>
      </w:r>
      <w:r w:rsidR="00181C0C" w:rsidRPr="00244A95">
        <w:rPr>
          <w:lang w:val="en-US"/>
        </w:rPr>
        <w:t>both</w:t>
      </w:r>
      <w:r w:rsidR="00181C0C" w:rsidRPr="00244A95">
        <w:rPr>
          <w:lang w:val="en-US"/>
        </w:rPr>
        <w:t xml:space="preserve"> </w:t>
      </w:r>
      <w:r w:rsidRPr="00244A95">
        <w:rPr>
          <w:lang w:val="en-US"/>
        </w:rPr>
        <w:t xml:space="preserve">to the fact that it was not preceded by a consultation with the outgoing </w:t>
      </w:r>
      <w:r w:rsidR="005140F6" w:rsidRPr="00244A95">
        <w:rPr>
          <w:lang w:val="en-US"/>
        </w:rPr>
        <w:t>C</w:t>
      </w:r>
      <w:r w:rsidRPr="00244A95">
        <w:rPr>
          <w:lang w:val="en-US"/>
        </w:rPr>
        <w:t xml:space="preserve">ouncil, which </w:t>
      </w:r>
      <w:r w:rsidR="00644C00" w:rsidRPr="00244A95">
        <w:rPr>
          <w:lang w:val="en-US"/>
        </w:rPr>
        <w:t>wa</w:t>
      </w:r>
      <w:r w:rsidRPr="00244A95">
        <w:rPr>
          <w:lang w:val="en-US"/>
        </w:rPr>
        <w:t xml:space="preserve">s </w:t>
      </w:r>
      <w:r w:rsidR="005140F6" w:rsidRPr="00244A95">
        <w:rPr>
          <w:lang w:val="en-US"/>
        </w:rPr>
        <w:t xml:space="preserve">empowered </w:t>
      </w:r>
      <w:r w:rsidRPr="00244A95">
        <w:rPr>
          <w:lang w:val="en-US"/>
        </w:rPr>
        <w:t xml:space="preserve">to advise on legislative </w:t>
      </w:r>
      <w:r w:rsidR="005140F6" w:rsidRPr="00244A95">
        <w:rPr>
          <w:lang w:val="en-US"/>
        </w:rPr>
        <w:t>affairs</w:t>
      </w:r>
      <w:r w:rsidRPr="00244A95">
        <w:rPr>
          <w:lang w:val="en-US"/>
        </w:rPr>
        <w:t xml:space="preserve">, </w:t>
      </w:r>
      <w:r w:rsidR="005140F6" w:rsidRPr="00244A95">
        <w:rPr>
          <w:lang w:val="en-US"/>
        </w:rPr>
        <w:t xml:space="preserve">but </w:t>
      </w:r>
      <w:r w:rsidRPr="00244A95">
        <w:rPr>
          <w:lang w:val="en-US"/>
        </w:rPr>
        <w:t xml:space="preserve">mainly to the fact that the new </w:t>
      </w:r>
      <w:r w:rsidR="005140F6" w:rsidRPr="00244A95">
        <w:rPr>
          <w:lang w:val="en-US"/>
        </w:rPr>
        <w:t>C</w:t>
      </w:r>
      <w:r w:rsidRPr="00244A95">
        <w:rPr>
          <w:lang w:val="en-US"/>
        </w:rPr>
        <w:t>ouncil’s authority to recommend the appointment of many judges to fill the gap</w:t>
      </w:r>
      <w:r w:rsidR="00644C00" w:rsidRPr="00244A95">
        <w:rPr>
          <w:lang w:val="en-US"/>
        </w:rPr>
        <w:t>s</w:t>
      </w:r>
      <w:r w:rsidRPr="00244A95">
        <w:rPr>
          <w:lang w:val="en-US"/>
        </w:rPr>
        <w:t xml:space="preserve"> created by </w:t>
      </w:r>
      <w:r w:rsidR="00644C00" w:rsidRPr="00244A95">
        <w:rPr>
          <w:lang w:val="en-US"/>
        </w:rPr>
        <w:t xml:space="preserve">the </w:t>
      </w:r>
      <w:r w:rsidRPr="00244A95">
        <w:rPr>
          <w:lang w:val="en-US"/>
        </w:rPr>
        <w:t xml:space="preserve">early retirement of judges </w:t>
      </w:r>
      <w:r w:rsidR="00644C00" w:rsidRPr="00244A95">
        <w:rPr>
          <w:lang w:val="en-US"/>
        </w:rPr>
        <w:t xml:space="preserve">who reached the age of </w:t>
      </w:r>
      <w:r w:rsidRPr="00244A95">
        <w:rPr>
          <w:lang w:val="en-US"/>
        </w:rPr>
        <w:t>sixty</w:t>
      </w:r>
      <w:r w:rsidR="00644C00" w:rsidRPr="00244A95">
        <w:rPr>
          <w:lang w:val="en-US"/>
        </w:rPr>
        <w:t xml:space="preserve"> was a prohibited and direct interference in matters of justice and adjudication</w:t>
      </w:r>
      <w:r w:rsidRPr="00244A95">
        <w:rPr>
          <w:lang w:val="en-US"/>
        </w:rPr>
        <w:t>.</w:t>
      </w:r>
      <w:r w:rsidR="00644C00" w:rsidRPr="00244A95">
        <w:rPr>
          <w:rStyle w:val="FootnoteReference"/>
          <w:lang w:val="en-US"/>
        </w:rPr>
        <w:footnoteReference w:id="167"/>
      </w:r>
    </w:p>
    <w:p w14:paraId="49EDB12F" w14:textId="1D803FC4" w:rsidR="00A846D6" w:rsidRPr="00244A95" w:rsidRDefault="00B43515" w:rsidP="00120FA9">
      <w:pPr>
        <w:spacing w:line="360" w:lineRule="auto"/>
        <w:jc w:val="both"/>
        <w:rPr>
          <w:lang w:val="en-US"/>
        </w:rPr>
      </w:pPr>
      <w:r w:rsidRPr="00244A95">
        <w:rPr>
          <w:lang w:val="en-US"/>
        </w:rPr>
        <w:t xml:space="preserve">By </w:t>
      </w:r>
      <w:r w:rsidR="005140F6" w:rsidRPr="00244A95">
        <w:rPr>
          <w:lang w:val="en-US"/>
        </w:rPr>
        <w:t xml:space="preserve">means of </w:t>
      </w:r>
      <w:r w:rsidR="00A846D6" w:rsidRPr="00244A95">
        <w:rPr>
          <w:lang w:val="en-US"/>
        </w:rPr>
        <w:t xml:space="preserve">this petition, the Constitutional Court was </w:t>
      </w:r>
      <w:r w:rsidRPr="00244A95">
        <w:rPr>
          <w:lang w:val="en-US"/>
        </w:rPr>
        <w:t xml:space="preserve">also </w:t>
      </w:r>
      <w:r w:rsidR="00A846D6" w:rsidRPr="00244A95">
        <w:rPr>
          <w:lang w:val="en-US"/>
        </w:rPr>
        <w:t xml:space="preserve">forced to join the struggle for the independence of the judiciary. A complete </w:t>
      </w:r>
      <w:r w:rsidRPr="00244A95">
        <w:rPr>
          <w:lang w:val="en-US"/>
        </w:rPr>
        <w:t xml:space="preserve">dismissal </w:t>
      </w:r>
      <w:r w:rsidR="00A846D6" w:rsidRPr="00244A95">
        <w:rPr>
          <w:lang w:val="en-US"/>
        </w:rPr>
        <w:t xml:space="preserve">of the petition would have confirmed the criticism leveled at </w:t>
      </w:r>
      <w:r w:rsidRPr="00244A95">
        <w:rPr>
          <w:lang w:val="en-US"/>
        </w:rPr>
        <w:t xml:space="preserve">it, </w:t>
      </w:r>
      <w:r w:rsidR="00A846D6" w:rsidRPr="00244A95">
        <w:rPr>
          <w:lang w:val="en-US"/>
        </w:rPr>
        <w:t xml:space="preserve">that </w:t>
      </w:r>
      <w:r w:rsidRPr="00244A95">
        <w:rPr>
          <w:lang w:val="en-US"/>
        </w:rPr>
        <w:t xml:space="preserve">it </w:t>
      </w:r>
      <w:r w:rsidR="00A846D6" w:rsidRPr="00244A95">
        <w:rPr>
          <w:lang w:val="en-US"/>
        </w:rPr>
        <w:t>was nothing more than a tool in Abbas’</w:t>
      </w:r>
      <w:r w:rsidR="00F85D2C">
        <w:rPr>
          <w:lang w:val="en-US"/>
        </w:rPr>
        <w:t>s</w:t>
      </w:r>
      <w:r w:rsidR="00A846D6" w:rsidRPr="00244A95">
        <w:rPr>
          <w:lang w:val="en-US"/>
        </w:rPr>
        <w:t xml:space="preserve"> hands to undermine </w:t>
      </w:r>
      <w:r w:rsidRPr="00244A95">
        <w:rPr>
          <w:lang w:val="en-US"/>
        </w:rPr>
        <w:t xml:space="preserve">judges’ </w:t>
      </w:r>
      <w:r w:rsidR="00A846D6" w:rsidRPr="00244A95">
        <w:rPr>
          <w:lang w:val="en-US"/>
        </w:rPr>
        <w:t xml:space="preserve">independence. </w:t>
      </w:r>
      <w:r w:rsidRPr="00244A95">
        <w:rPr>
          <w:lang w:val="en-US"/>
        </w:rPr>
        <w:t xml:space="preserve">Its </w:t>
      </w:r>
      <w:r w:rsidR="00A846D6" w:rsidRPr="00244A95">
        <w:rPr>
          <w:lang w:val="en-US"/>
        </w:rPr>
        <w:t xml:space="preserve">acceptance would have </w:t>
      </w:r>
      <w:r w:rsidR="005140F6" w:rsidRPr="00244A95">
        <w:rPr>
          <w:lang w:val="en-US"/>
        </w:rPr>
        <w:t xml:space="preserve">resulted in </w:t>
      </w:r>
      <w:r w:rsidR="00A846D6" w:rsidRPr="00244A95">
        <w:rPr>
          <w:lang w:val="en-US"/>
        </w:rPr>
        <w:t xml:space="preserve">a </w:t>
      </w:r>
      <w:r w:rsidR="005140F6" w:rsidRPr="00244A95">
        <w:rPr>
          <w:lang w:val="en-US"/>
        </w:rPr>
        <w:t xml:space="preserve">direct </w:t>
      </w:r>
      <w:r w:rsidR="00A846D6" w:rsidRPr="00244A95">
        <w:rPr>
          <w:lang w:val="en-US"/>
        </w:rPr>
        <w:t xml:space="preserve">confrontation with the </w:t>
      </w:r>
      <w:r w:rsidR="005140F6" w:rsidRPr="00244A95">
        <w:rPr>
          <w:lang w:val="en-US"/>
        </w:rPr>
        <w:t>p</w:t>
      </w:r>
      <w:r w:rsidR="00A846D6" w:rsidRPr="00244A95">
        <w:rPr>
          <w:lang w:val="en-US"/>
        </w:rPr>
        <w:t xml:space="preserve">resident. The </w:t>
      </w:r>
      <w:r w:rsidR="005140F6" w:rsidRPr="00244A95">
        <w:rPr>
          <w:lang w:val="en-US"/>
        </w:rPr>
        <w:t xml:space="preserve">Constitutional Court’s </w:t>
      </w:r>
      <w:r w:rsidR="00A846D6" w:rsidRPr="00244A95">
        <w:rPr>
          <w:lang w:val="en-US"/>
        </w:rPr>
        <w:t xml:space="preserve">decision reflects the </w:t>
      </w:r>
      <w:r w:rsidR="0001686F">
        <w:rPr>
          <w:lang w:val="en-US"/>
        </w:rPr>
        <w:t xml:space="preserve">crisis </w:t>
      </w:r>
      <w:r w:rsidRPr="00244A95">
        <w:rPr>
          <w:lang w:val="en-US"/>
        </w:rPr>
        <w:t xml:space="preserve">it had </w:t>
      </w:r>
      <w:r w:rsidR="00A846D6" w:rsidRPr="00244A95">
        <w:rPr>
          <w:lang w:val="en-US"/>
        </w:rPr>
        <w:t>fallen into. When it overturned the early retir</w:t>
      </w:r>
      <w:r w:rsidRPr="00244A95">
        <w:rPr>
          <w:lang w:val="en-US"/>
        </w:rPr>
        <w:t>ement of</w:t>
      </w:r>
      <w:r w:rsidR="00A846D6" w:rsidRPr="00244A95">
        <w:rPr>
          <w:lang w:val="en-US"/>
        </w:rPr>
        <w:t xml:space="preserve"> </w:t>
      </w:r>
      <w:r w:rsidRPr="00244A95">
        <w:rPr>
          <w:lang w:val="en-US"/>
        </w:rPr>
        <w:t xml:space="preserve">serving </w:t>
      </w:r>
      <w:r w:rsidR="00A846D6" w:rsidRPr="00244A95">
        <w:rPr>
          <w:lang w:val="en-US"/>
        </w:rPr>
        <w:t xml:space="preserve">judges, the Constitutional Court demonstrated </w:t>
      </w:r>
      <w:r w:rsidR="005140F6" w:rsidRPr="00244A95">
        <w:rPr>
          <w:lang w:val="en-US"/>
        </w:rPr>
        <w:t xml:space="preserve">a semblance </w:t>
      </w:r>
      <w:r w:rsidR="00A846D6" w:rsidRPr="00244A95">
        <w:rPr>
          <w:lang w:val="en-US"/>
        </w:rPr>
        <w:t xml:space="preserve">of independence. On the other hand, leaving the </w:t>
      </w:r>
      <w:r w:rsidRPr="00244A95">
        <w:rPr>
          <w:lang w:val="en-US"/>
        </w:rPr>
        <w:t xml:space="preserve">Transitional </w:t>
      </w:r>
      <w:r w:rsidR="00A846D6" w:rsidRPr="00244A95">
        <w:rPr>
          <w:lang w:val="en-US"/>
        </w:rPr>
        <w:t>Judicia</w:t>
      </w:r>
      <w:r w:rsidRPr="00244A95">
        <w:rPr>
          <w:lang w:val="en-US"/>
        </w:rPr>
        <w:t xml:space="preserve">l Council in place </w:t>
      </w:r>
      <w:r w:rsidR="00A846D6" w:rsidRPr="00244A95">
        <w:rPr>
          <w:lang w:val="en-US"/>
        </w:rPr>
        <w:t>allowed President Abbas’</w:t>
      </w:r>
      <w:r w:rsidR="00F85D2C">
        <w:rPr>
          <w:lang w:val="en-US"/>
        </w:rPr>
        <w:t>s</w:t>
      </w:r>
      <w:r w:rsidR="00A846D6" w:rsidRPr="00244A95">
        <w:rPr>
          <w:lang w:val="en-US"/>
        </w:rPr>
        <w:t xml:space="preserve"> </w:t>
      </w:r>
      <w:r w:rsidRPr="00244A95">
        <w:rPr>
          <w:lang w:val="en-US"/>
        </w:rPr>
        <w:t xml:space="preserve">henchmen </w:t>
      </w:r>
      <w:r w:rsidR="00A846D6" w:rsidRPr="00244A95">
        <w:rPr>
          <w:lang w:val="en-US"/>
        </w:rPr>
        <w:t xml:space="preserve">to continue </w:t>
      </w:r>
      <w:r w:rsidRPr="00244A95">
        <w:rPr>
          <w:lang w:val="en-US"/>
        </w:rPr>
        <w:t xml:space="preserve">with their </w:t>
      </w:r>
      <w:r w:rsidR="00A846D6" w:rsidRPr="00244A95">
        <w:rPr>
          <w:lang w:val="en-US"/>
        </w:rPr>
        <w:t xml:space="preserve">actions </w:t>
      </w:r>
      <w:r w:rsidRPr="00244A95">
        <w:rPr>
          <w:lang w:val="en-US"/>
        </w:rPr>
        <w:t xml:space="preserve">to </w:t>
      </w:r>
      <w:r w:rsidR="00A846D6" w:rsidRPr="00244A95">
        <w:rPr>
          <w:lang w:val="en-US"/>
        </w:rPr>
        <w:t>tighten his grip o</w:t>
      </w:r>
      <w:r w:rsidRPr="00244A95">
        <w:rPr>
          <w:lang w:val="en-US"/>
        </w:rPr>
        <w:t>ver</w:t>
      </w:r>
      <w:r w:rsidR="00A846D6" w:rsidRPr="00244A95">
        <w:rPr>
          <w:lang w:val="en-US"/>
        </w:rPr>
        <w:t xml:space="preserve"> the justice system</w:t>
      </w:r>
      <w:r w:rsidRPr="00244A95">
        <w:rPr>
          <w:lang w:val="en-US"/>
        </w:rPr>
        <w:t>,</w:t>
      </w:r>
      <w:r w:rsidR="00A846D6" w:rsidRPr="00244A95">
        <w:rPr>
          <w:lang w:val="en-US"/>
        </w:rPr>
        <w:t xml:space="preserve"> and </w:t>
      </w:r>
      <w:r w:rsidR="00232B07" w:rsidRPr="00244A95">
        <w:rPr>
          <w:lang w:val="en-US"/>
        </w:rPr>
        <w:t>keep</w:t>
      </w:r>
      <w:r w:rsidR="00A846D6" w:rsidRPr="00244A95">
        <w:rPr>
          <w:lang w:val="en-US"/>
        </w:rPr>
        <w:t xml:space="preserve"> the retired judges out</w:t>
      </w:r>
      <w:r w:rsidRPr="00244A95">
        <w:rPr>
          <w:lang w:val="en-US"/>
        </w:rPr>
        <w:t xml:space="preserve">side </w:t>
      </w:r>
      <w:r w:rsidR="00A846D6" w:rsidRPr="00244A95">
        <w:rPr>
          <w:lang w:val="en-US"/>
        </w:rPr>
        <w:t xml:space="preserve">the system. Less than two weeks after the ruling, on September 15, 2019, President Abbas issued two </w:t>
      </w:r>
      <w:r w:rsidRPr="00244A95">
        <w:rPr>
          <w:lang w:val="en-US"/>
        </w:rPr>
        <w:t>decisions</w:t>
      </w:r>
      <w:r w:rsidR="00A846D6" w:rsidRPr="00244A95">
        <w:rPr>
          <w:lang w:val="en-US"/>
        </w:rPr>
        <w:t>, which, according to the</w:t>
      </w:r>
      <w:r w:rsidRPr="00244A95">
        <w:rPr>
          <w:lang w:val="en-US"/>
        </w:rPr>
        <w:t>ir</w:t>
      </w:r>
      <w:r w:rsidR="00A846D6" w:rsidRPr="00244A95">
        <w:rPr>
          <w:lang w:val="en-US"/>
        </w:rPr>
        <w:t xml:space="preserve"> text</w:t>
      </w:r>
      <w:r w:rsidRPr="00244A95">
        <w:rPr>
          <w:lang w:val="en-US"/>
        </w:rPr>
        <w:t>s</w:t>
      </w:r>
      <w:r w:rsidR="00A846D6" w:rsidRPr="00244A95">
        <w:rPr>
          <w:lang w:val="en-US"/>
        </w:rPr>
        <w:t xml:space="preserve">, were based on the </w:t>
      </w:r>
      <w:r w:rsidRPr="00244A95">
        <w:rPr>
          <w:lang w:val="en-US"/>
        </w:rPr>
        <w:t xml:space="preserve">Transitional </w:t>
      </w:r>
      <w:r w:rsidR="00A846D6" w:rsidRPr="00244A95">
        <w:rPr>
          <w:lang w:val="en-US"/>
        </w:rPr>
        <w:t xml:space="preserve">Judicial Council’s recommendation </w:t>
      </w:r>
      <w:r w:rsidRPr="00244A95">
        <w:rPr>
          <w:lang w:val="en-US"/>
        </w:rPr>
        <w:t xml:space="preserve">in </w:t>
      </w:r>
      <w:r w:rsidR="00A846D6" w:rsidRPr="00244A95">
        <w:rPr>
          <w:lang w:val="en-US"/>
        </w:rPr>
        <w:t xml:space="preserve">a meeting held that day, ordering the early retirement of nineteen (19) Supreme Court </w:t>
      </w:r>
      <w:r w:rsidRPr="00244A95">
        <w:rPr>
          <w:lang w:val="en-US"/>
        </w:rPr>
        <w:t>a</w:t>
      </w:r>
      <w:r w:rsidR="00A846D6" w:rsidRPr="00244A95">
        <w:rPr>
          <w:lang w:val="en-US"/>
        </w:rPr>
        <w:t xml:space="preserve">nd </w:t>
      </w:r>
      <w:r w:rsidRPr="00244A95">
        <w:rPr>
          <w:lang w:val="en-US"/>
        </w:rPr>
        <w:t>C</w:t>
      </w:r>
      <w:r w:rsidR="00A846D6" w:rsidRPr="00244A95">
        <w:rPr>
          <w:lang w:val="en-US"/>
        </w:rPr>
        <w:t xml:space="preserve">ourts of </w:t>
      </w:r>
      <w:r w:rsidRPr="00244A95">
        <w:rPr>
          <w:lang w:val="en-US"/>
        </w:rPr>
        <w:t>A</w:t>
      </w:r>
      <w:r w:rsidR="00A846D6" w:rsidRPr="00244A95">
        <w:rPr>
          <w:lang w:val="en-US"/>
        </w:rPr>
        <w:t>ppeal</w:t>
      </w:r>
      <w:r w:rsidRPr="00244A95">
        <w:rPr>
          <w:lang w:val="en-US"/>
        </w:rPr>
        <w:t xml:space="preserve"> judges</w:t>
      </w:r>
      <w:r w:rsidR="00A846D6" w:rsidRPr="00244A95">
        <w:rPr>
          <w:lang w:val="en-US"/>
        </w:rPr>
        <w:t xml:space="preserve">. </w:t>
      </w:r>
      <w:r w:rsidR="00BA02C3" w:rsidRPr="00244A95">
        <w:rPr>
          <w:lang w:val="en-US"/>
        </w:rPr>
        <w:t xml:space="preserve">Said </w:t>
      </w:r>
      <w:r w:rsidR="00A846D6" w:rsidRPr="00244A95">
        <w:rPr>
          <w:lang w:val="en-US"/>
        </w:rPr>
        <w:t xml:space="preserve">list </w:t>
      </w:r>
      <w:r w:rsidR="00BA02C3" w:rsidRPr="00244A95">
        <w:rPr>
          <w:lang w:val="en-US"/>
        </w:rPr>
        <w:t xml:space="preserve">also </w:t>
      </w:r>
      <w:r w:rsidR="00A846D6" w:rsidRPr="00244A95">
        <w:rPr>
          <w:lang w:val="en-US"/>
        </w:rPr>
        <w:lastRenderedPageBreak/>
        <w:t xml:space="preserve">included twelve of the sixteen </w:t>
      </w:r>
      <w:r w:rsidR="00BA02C3" w:rsidRPr="00244A95">
        <w:rPr>
          <w:lang w:val="en-US"/>
        </w:rPr>
        <w:t xml:space="preserve">Applicants </w:t>
      </w:r>
      <w:r w:rsidR="00A846D6" w:rsidRPr="00244A95">
        <w:rPr>
          <w:lang w:val="en-US"/>
        </w:rPr>
        <w:t>in the judges’ petition to the Constitutional Court.</w:t>
      </w:r>
      <w:r w:rsidR="00BA02C3" w:rsidRPr="00244A95">
        <w:rPr>
          <w:rStyle w:val="FootnoteReference"/>
          <w:lang w:val="en-US"/>
        </w:rPr>
        <w:footnoteReference w:id="168"/>
      </w:r>
      <w:r w:rsidR="00A846D6" w:rsidRPr="00244A95">
        <w:rPr>
          <w:lang w:val="en-US"/>
        </w:rPr>
        <w:t xml:space="preserve"> The decisions led to the retirement of the </w:t>
      </w:r>
      <w:r w:rsidR="00BA02C3" w:rsidRPr="00244A95">
        <w:rPr>
          <w:lang w:val="en-US"/>
        </w:rPr>
        <w:t xml:space="preserve">most senior </w:t>
      </w:r>
      <w:r w:rsidR="00A846D6" w:rsidRPr="00244A95">
        <w:rPr>
          <w:lang w:val="en-US"/>
        </w:rPr>
        <w:t xml:space="preserve">members of the Supreme Court, including the </w:t>
      </w:r>
      <w:r w:rsidR="000F38B6" w:rsidRPr="00244A95">
        <w:rPr>
          <w:lang w:val="en-US"/>
        </w:rPr>
        <w:t>Vice President</w:t>
      </w:r>
      <w:r w:rsidR="00A846D6" w:rsidRPr="00244A95">
        <w:rPr>
          <w:lang w:val="en-US"/>
        </w:rPr>
        <w:t>, Justice H</w:t>
      </w:r>
      <w:r w:rsidR="00BA02C3" w:rsidRPr="00244A95">
        <w:rPr>
          <w:lang w:val="en-US"/>
        </w:rPr>
        <w:t>i</w:t>
      </w:r>
      <w:r w:rsidR="00A846D6" w:rsidRPr="00244A95">
        <w:rPr>
          <w:lang w:val="en-US"/>
        </w:rPr>
        <w:t>sham Hat</w:t>
      </w:r>
      <w:r w:rsidR="00BA02C3" w:rsidRPr="00244A95">
        <w:rPr>
          <w:lang w:val="en-US"/>
        </w:rPr>
        <w:t>u</w:t>
      </w:r>
      <w:r w:rsidR="00A846D6" w:rsidRPr="00244A95">
        <w:rPr>
          <w:lang w:val="en-US"/>
        </w:rPr>
        <w:t xml:space="preserve">, and his </w:t>
      </w:r>
      <w:r w:rsidR="00BA02C3" w:rsidRPr="00244A95">
        <w:rPr>
          <w:lang w:val="en-US"/>
        </w:rPr>
        <w:t>colleagues</w:t>
      </w:r>
      <w:r w:rsidR="00996C15">
        <w:rPr>
          <w:lang w:val="en-US"/>
        </w:rPr>
        <w:t>,</w:t>
      </w:r>
      <w:r w:rsidR="00BA02C3" w:rsidRPr="00244A95">
        <w:rPr>
          <w:lang w:val="en-US"/>
        </w:rPr>
        <w:t xml:space="preserve"> </w:t>
      </w:r>
      <w:r w:rsidR="00A846D6" w:rsidRPr="00244A95">
        <w:rPr>
          <w:lang w:val="en-US"/>
        </w:rPr>
        <w:t xml:space="preserve">who at the time </w:t>
      </w:r>
      <w:r w:rsidR="00996C15">
        <w:rPr>
          <w:lang w:val="en-US"/>
        </w:rPr>
        <w:t xml:space="preserve">had </w:t>
      </w:r>
      <w:r w:rsidR="00BA02C3" w:rsidRPr="00244A95">
        <w:rPr>
          <w:lang w:val="en-US"/>
        </w:rPr>
        <w:t xml:space="preserve">disqualified </w:t>
      </w:r>
      <w:r w:rsidR="00A846D6" w:rsidRPr="00244A95">
        <w:rPr>
          <w:lang w:val="en-US"/>
        </w:rPr>
        <w:t xml:space="preserve">the appointment of Ali </w:t>
      </w:r>
      <w:r w:rsidR="009C5789" w:rsidRPr="00244A95">
        <w:rPr>
          <w:lang w:val="en-US"/>
        </w:rPr>
        <w:t>Mhanna</w:t>
      </w:r>
      <w:r w:rsidR="00A846D6" w:rsidRPr="00244A95">
        <w:rPr>
          <w:lang w:val="en-US"/>
        </w:rPr>
        <w:t xml:space="preserve">. </w:t>
      </w:r>
      <w:r w:rsidR="00BA02C3" w:rsidRPr="00244A95">
        <w:rPr>
          <w:lang w:val="en-US"/>
        </w:rPr>
        <w:t>T</w:t>
      </w:r>
      <w:r w:rsidR="00A846D6" w:rsidRPr="00244A95">
        <w:rPr>
          <w:lang w:val="en-US"/>
        </w:rPr>
        <w:t xml:space="preserve">he circumstances that preceded this decision </w:t>
      </w:r>
      <w:r w:rsidR="00BA02C3" w:rsidRPr="00244A95">
        <w:rPr>
          <w:lang w:val="en-US"/>
        </w:rPr>
        <w:t>were related in a</w:t>
      </w:r>
      <w:r w:rsidR="00996C15">
        <w:rPr>
          <w:lang w:val="en-US"/>
        </w:rPr>
        <w:t>n</w:t>
      </w:r>
      <w:r w:rsidR="00BA02C3" w:rsidRPr="00244A95">
        <w:rPr>
          <w:lang w:val="en-US"/>
        </w:rPr>
        <w:t xml:space="preserve"> interview by </w:t>
      </w:r>
      <w:r w:rsidR="00A846D6" w:rsidRPr="00244A95">
        <w:rPr>
          <w:lang w:val="en-US"/>
        </w:rPr>
        <w:t xml:space="preserve">Supreme Court </w:t>
      </w:r>
      <w:r w:rsidR="00A846D6" w:rsidRPr="00244A95">
        <w:rPr>
          <w:highlight w:val="yellow"/>
          <w:lang w:val="en-US"/>
        </w:rPr>
        <w:t>Justice Ahmad al-Ma’ani</w:t>
      </w:r>
      <w:r w:rsidR="00A846D6" w:rsidRPr="00244A95">
        <w:rPr>
          <w:lang w:val="en-US"/>
        </w:rPr>
        <w:t xml:space="preserve"> (</w:t>
      </w:r>
      <w:r w:rsidR="00A846D6" w:rsidRPr="00244A95">
        <w:rPr>
          <w:rFonts w:cs="Arial"/>
          <w:rtl/>
          <w:lang w:val="en-US" w:bidi="ar-SA"/>
        </w:rPr>
        <w:t>أحمد المغني</w:t>
      </w:r>
      <w:r w:rsidR="00A846D6" w:rsidRPr="00244A95">
        <w:rPr>
          <w:lang w:val="en-US"/>
        </w:rPr>
        <w:t xml:space="preserve">), who was one of the </w:t>
      </w:r>
      <w:r w:rsidR="00BA02C3" w:rsidRPr="00244A95">
        <w:rPr>
          <w:lang w:val="en-US"/>
        </w:rPr>
        <w:t xml:space="preserve">judges </w:t>
      </w:r>
      <w:r w:rsidR="005140F6" w:rsidRPr="00244A95">
        <w:rPr>
          <w:lang w:val="en-US"/>
        </w:rPr>
        <w:t xml:space="preserve">forced into </w:t>
      </w:r>
      <w:r w:rsidR="00BA02C3" w:rsidRPr="00244A95">
        <w:rPr>
          <w:lang w:val="en-US"/>
        </w:rPr>
        <w:t xml:space="preserve">early </w:t>
      </w:r>
      <w:r w:rsidR="00A846D6" w:rsidRPr="00244A95">
        <w:rPr>
          <w:lang w:val="en-US"/>
        </w:rPr>
        <w:t>retire</w:t>
      </w:r>
      <w:r w:rsidR="00BA02C3" w:rsidRPr="00244A95">
        <w:rPr>
          <w:lang w:val="en-US"/>
        </w:rPr>
        <w:t>ment</w:t>
      </w:r>
      <w:r w:rsidR="00A846D6" w:rsidRPr="00244A95">
        <w:rPr>
          <w:lang w:val="en-US"/>
        </w:rPr>
        <w:t xml:space="preserve"> (author’s translation):</w:t>
      </w:r>
      <w:r w:rsidR="00BA02C3" w:rsidRPr="00244A95">
        <w:rPr>
          <w:rStyle w:val="FootnoteReference"/>
          <w:lang w:val="en-US"/>
        </w:rPr>
        <w:footnoteReference w:id="169"/>
      </w:r>
    </w:p>
    <w:p w14:paraId="3EB34625" w14:textId="1291D767" w:rsidR="00A846D6" w:rsidRPr="00244A95" w:rsidRDefault="00996C15" w:rsidP="00586E74">
      <w:pPr>
        <w:spacing w:line="360" w:lineRule="auto"/>
        <w:ind w:left="720" w:hanging="720"/>
        <w:jc w:val="both"/>
        <w:rPr>
          <w:lang w:val="en-US"/>
        </w:rPr>
      </w:pPr>
      <w:r w:rsidRPr="00996C15">
        <w:rPr>
          <w:lang w:val="en-US"/>
        </w:rPr>
        <w:tab/>
      </w:r>
      <w:r w:rsidR="00A846D6" w:rsidRPr="00586E74">
        <w:rPr>
          <w:lang w:val="en-US"/>
        </w:rPr>
        <w:t xml:space="preserve">We </w:t>
      </w:r>
      <w:r w:rsidR="005140F6" w:rsidRPr="00586E74">
        <w:rPr>
          <w:lang w:val="en-US"/>
        </w:rPr>
        <w:t xml:space="preserve">came to work </w:t>
      </w:r>
      <w:r w:rsidR="00A846D6" w:rsidRPr="00586E74">
        <w:rPr>
          <w:lang w:val="en-US"/>
        </w:rPr>
        <w:t>on Sunday after the Constitutional Court’s decision</w:t>
      </w:r>
      <w:r w:rsidR="005140F6" w:rsidRPr="00586E74">
        <w:rPr>
          <w:lang w:val="en-US"/>
        </w:rPr>
        <w:t>,</w:t>
      </w:r>
      <w:r w:rsidR="00A846D6" w:rsidRPr="00586E74">
        <w:rPr>
          <w:lang w:val="en-US"/>
        </w:rPr>
        <w:t xml:space="preserve"> </w:t>
      </w:r>
      <w:r w:rsidR="005140F6" w:rsidRPr="00586E74">
        <w:rPr>
          <w:lang w:val="en-US"/>
        </w:rPr>
        <w:t xml:space="preserve">prepared </w:t>
      </w:r>
      <w:r w:rsidR="00A846D6" w:rsidRPr="00586E74">
        <w:rPr>
          <w:lang w:val="en-US"/>
        </w:rPr>
        <w:t>a</w:t>
      </w:r>
      <w:r w:rsidR="005140F6" w:rsidRPr="00586E74">
        <w:rPr>
          <w:lang w:val="en-US"/>
        </w:rPr>
        <w:t>n</w:t>
      </w:r>
      <w:r w:rsidR="00A846D6" w:rsidRPr="00586E74">
        <w:rPr>
          <w:lang w:val="en-US"/>
        </w:rPr>
        <w:t xml:space="preserve"> </w:t>
      </w:r>
      <w:r w:rsidR="005140F6" w:rsidRPr="00586E74">
        <w:rPr>
          <w:lang w:val="en-US"/>
        </w:rPr>
        <w:t xml:space="preserve">ordinary day at </w:t>
      </w:r>
      <w:r w:rsidR="00A846D6" w:rsidRPr="00586E74">
        <w:rPr>
          <w:lang w:val="en-US"/>
        </w:rPr>
        <w:t>work, so much so</w:t>
      </w:r>
      <w:r w:rsidR="004534F5" w:rsidRPr="00586E74">
        <w:rPr>
          <w:lang w:val="en-US"/>
        </w:rPr>
        <w:t>,</w:t>
      </w:r>
      <w:r w:rsidR="00A846D6" w:rsidRPr="00586E74">
        <w:rPr>
          <w:lang w:val="en-US"/>
        </w:rPr>
        <w:t xml:space="preserve"> that the </w:t>
      </w:r>
      <w:r w:rsidR="000F38B6" w:rsidRPr="00586E74">
        <w:rPr>
          <w:lang w:val="en-US"/>
        </w:rPr>
        <w:t>Vice President</w:t>
      </w:r>
      <w:r w:rsidR="00A846D6" w:rsidRPr="00586E74">
        <w:rPr>
          <w:lang w:val="en-US"/>
        </w:rPr>
        <w:t>, Justice H</w:t>
      </w:r>
      <w:r w:rsidR="00BA02C3" w:rsidRPr="00586E74">
        <w:rPr>
          <w:lang w:val="en-US"/>
        </w:rPr>
        <w:t>i</w:t>
      </w:r>
      <w:r w:rsidR="00A846D6" w:rsidRPr="00586E74">
        <w:rPr>
          <w:lang w:val="en-US"/>
        </w:rPr>
        <w:t xml:space="preserve">sham Hatu, called at 10 a.m. for the </w:t>
      </w:r>
      <w:r w:rsidR="00BA02C3" w:rsidRPr="00586E74">
        <w:rPr>
          <w:lang w:val="en-US"/>
        </w:rPr>
        <w:t xml:space="preserve">Chairman of the Transitional Judicial Council, </w:t>
      </w:r>
      <w:r w:rsidR="00A846D6" w:rsidRPr="00586E74">
        <w:rPr>
          <w:lang w:val="en-US"/>
        </w:rPr>
        <w:t>Mr. Issa Abu-Sharar</w:t>
      </w:r>
      <w:r w:rsidR="00BA02C3" w:rsidRPr="00586E74">
        <w:rPr>
          <w:lang w:val="en-US"/>
        </w:rPr>
        <w:t xml:space="preserve">, </w:t>
      </w:r>
      <w:r w:rsidR="00A846D6" w:rsidRPr="00586E74">
        <w:rPr>
          <w:lang w:val="en-US"/>
        </w:rPr>
        <w:t>to arrange a meeting with him regarding the rebuilding of the court departments (and renewal)</w:t>
      </w:r>
      <w:r w:rsidR="00C125B9" w:rsidRPr="00586E74">
        <w:rPr>
          <w:lang w:val="en-US"/>
        </w:rPr>
        <w:t xml:space="preserve"> of their workings</w:t>
      </w:r>
      <w:r w:rsidR="00A846D6" w:rsidRPr="00586E74">
        <w:rPr>
          <w:lang w:val="en-US"/>
        </w:rPr>
        <w:t xml:space="preserve">. </w:t>
      </w:r>
      <w:r w:rsidR="00C125B9" w:rsidRPr="00586E74">
        <w:rPr>
          <w:lang w:val="en-US"/>
        </w:rPr>
        <w:t xml:space="preserve">Hatu </w:t>
      </w:r>
      <w:r w:rsidR="00A846D6" w:rsidRPr="00586E74">
        <w:rPr>
          <w:lang w:val="en-US"/>
        </w:rPr>
        <w:t xml:space="preserve">was surprised by Abu-Sharar’s response that </w:t>
      </w:r>
      <w:r w:rsidR="004534F5" w:rsidRPr="00586E74">
        <w:rPr>
          <w:lang w:val="en-US"/>
        </w:rPr>
        <w:t xml:space="preserve">he had </w:t>
      </w:r>
      <w:r w:rsidR="00A846D6" w:rsidRPr="00586E74">
        <w:rPr>
          <w:lang w:val="en-US"/>
        </w:rPr>
        <w:t>a meeting of the Supreme Judicial Council scheduled for him (Abu-Sharar</w:t>
      </w:r>
      <w:r w:rsidR="00C125B9" w:rsidRPr="00586E74">
        <w:rPr>
          <w:lang w:val="en-US"/>
        </w:rPr>
        <w:t xml:space="preserve"> – H.S.</w:t>
      </w:r>
      <w:r w:rsidR="00A846D6" w:rsidRPr="00586E74">
        <w:rPr>
          <w:lang w:val="en-US"/>
        </w:rPr>
        <w:t>)</w:t>
      </w:r>
      <w:r w:rsidR="004534F5" w:rsidRPr="00586E74">
        <w:rPr>
          <w:lang w:val="en-US"/>
        </w:rPr>
        <w:t>,</w:t>
      </w:r>
      <w:r w:rsidR="00A846D6" w:rsidRPr="00586E74">
        <w:rPr>
          <w:lang w:val="en-US"/>
        </w:rPr>
        <w:t xml:space="preserve"> and </w:t>
      </w:r>
      <w:r w:rsidR="00C125B9" w:rsidRPr="00586E74">
        <w:rPr>
          <w:lang w:val="en-US"/>
        </w:rPr>
        <w:t xml:space="preserve">therefore he would not be able to meet him (Hatu – H.S.) on that day. Nevertheless, Justice Hatu asked one of the administrative workers to prepare signs with the names of the judges to hang on their office doors, but the employee </w:t>
      </w:r>
      <w:r w:rsidR="004534F5" w:rsidRPr="00586E74">
        <w:rPr>
          <w:lang w:val="en-US"/>
        </w:rPr>
        <w:t xml:space="preserve">informed </w:t>
      </w:r>
      <w:r w:rsidR="00C125B9" w:rsidRPr="00586E74">
        <w:rPr>
          <w:lang w:val="en-US"/>
        </w:rPr>
        <w:t xml:space="preserve">him that </w:t>
      </w:r>
      <w:r w:rsidR="004534F5" w:rsidRPr="00586E74">
        <w:rPr>
          <w:lang w:val="en-US"/>
        </w:rPr>
        <w:t xml:space="preserve">he </w:t>
      </w:r>
      <w:r w:rsidR="00C03FED" w:rsidRPr="00586E74">
        <w:rPr>
          <w:lang w:val="en-US"/>
        </w:rPr>
        <w:t>was not</w:t>
      </w:r>
      <w:r w:rsidR="00C125B9" w:rsidRPr="00586E74">
        <w:rPr>
          <w:lang w:val="en-US"/>
        </w:rPr>
        <w:t xml:space="preserve"> able to do so without Abu Sharar’s permission. This evidences that the action of </w:t>
      </w:r>
      <w:r w:rsidR="004534F5" w:rsidRPr="00586E74">
        <w:rPr>
          <w:lang w:val="en-US"/>
        </w:rPr>
        <w:t xml:space="preserve">forcing </w:t>
      </w:r>
      <w:r w:rsidR="00A846D6" w:rsidRPr="00586E74">
        <w:rPr>
          <w:lang w:val="en-US"/>
        </w:rPr>
        <w:t>judges</w:t>
      </w:r>
      <w:r w:rsidR="00C125B9" w:rsidRPr="00586E74">
        <w:rPr>
          <w:lang w:val="en-US"/>
        </w:rPr>
        <w:t xml:space="preserve"> </w:t>
      </w:r>
      <w:r w:rsidR="004534F5" w:rsidRPr="00586E74">
        <w:rPr>
          <w:lang w:val="en-US"/>
        </w:rPr>
        <w:t xml:space="preserve">into retirement </w:t>
      </w:r>
      <w:r w:rsidR="00A846D6" w:rsidRPr="00586E74">
        <w:rPr>
          <w:lang w:val="en-US"/>
        </w:rPr>
        <w:t>was intentional</w:t>
      </w:r>
      <w:r w:rsidR="00A846D6" w:rsidRPr="00996C15">
        <w:rPr>
          <w:lang w:val="en-US"/>
        </w:rPr>
        <w:t>.</w:t>
      </w:r>
    </w:p>
    <w:p w14:paraId="7E96CCC2" w14:textId="6E4E1D14" w:rsidR="00A846D6" w:rsidRPr="00244A95" w:rsidRDefault="00A846D6" w:rsidP="00120FA9">
      <w:pPr>
        <w:spacing w:line="360" w:lineRule="auto"/>
        <w:jc w:val="both"/>
        <w:rPr>
          <w:lang w:val="en-US"/>
        </w:rPr>
      </w:pPr>
      <w:r w:rsidRPr="00244A95">
        <w:rPr>
          <w:lang w:val="en-US"/>
        </w:rPr>
        <w:t>The judges did not desp</w:t>
      </w:r>
      <w:r w:rsidR="0080282F" w:rsidRPr="00244A95">
        <w:rPr>
          <w:lang w:val="en-US"/>
        </w:rPr>
        <w:t xml:space="preserve">air, </w:t>
      </w:r>
      <w:r w:rsidRPr="00244A95">
        <w:rPr>
          <w:lang w:val="en-US"/>
        </w:rPr>
        <w:t xml:space="preserve">and launched a series of media </w:t>
      </w:r>
      <w:r w:rsidR="004534F5" w:rsidRPr="00244A95">
        <w:rPr>
          <w:lang w:val="en-US"/>
        </w:rPr>
        <w:t xml:space="preserve">attacks </w:t>
      </w:r>
      <w:r w:rsidRPr="00244A95">
        <w:rPr>
          <w:lang w:val="en-US"/>
        </w:rPr>
        <w:t>and legal actions against President Abbas’</w:t>
      </w:r>
      <w:r w:rsidR="00996C15">
        <w:rPr>
          <w:lang w:val="en-US"/>
        </w:rPr>
        <w:t>s</w:t>
      </w:r>
      <w:r w:rsidRPr="00244A95">
        <w:rPr>
          <w:lang w:val="en-US"/>
        </w:rPr>
        <w:t xml:space="preserve"> </w:t>
      </w:r>
      <w:r w:rsidR="0080282F" w:rsidRPr="00244A95">
        <w:rPr>
          <w:lang w:val="en-US"/>
        </w:rPr>
        <w:t>acts</w:t>
      </w:r>
      <w:r w:rsidRPr="00244A95">
        <w:rPr>
          <w:lang w:val="en-US"/>
        </w:rPr>
        <w:t>. One of</w:t>
      </w:r>
      <w:r w:rsidR="0080282F" w:rsidRPr="00244A95">
        <w:rPr>
          <w:lang w:val="en-US"/>
        </w:rPr>
        <w:t xml:space="preserve"> </w:t>
      </w:r>
      <w:r w:rsidRPr="00244A95">
        <w:rPr>
          <w:lang w:val="en-US"/>
        </w:rPr>
        <w:t>the judges who was forced to retire, Justice Osama</w:t>
      </w:r>
      <w:r w:rsidR="00852A4D" w:rsidRPr="00244A95">
        <w:rPr>
          <w:lang w:val="en-US"/>
        </w:rPr>
        <w:t xml:space="preserve"> Al-Kilani</w:t>
      </w:r>
      <w:r w:rsidRPr="00244A95">
        <w:rPr>
          <w:lang w:val="en-US"/>
        </w:rPr>
        <w:t xml:space="preserve"> (</w:t>
      </w:r>
      <w:r w:rsidRPr="00244A95">
        <w:rPr>
          <w:rFonts w:cs="Arial"/>
          <w:rtl/>
          <w:lang w:val="en-US" w:bidi="ar-SA"/>
        </w:rPr>
        <w:t>أسامة عبد الله محمد زيد الكيلاني</w:t>
      </w:r>
      <w:r w:rsidRPr="00244A95">
        <w:rPr>
          <w:lang w:val="en-US"/>
        </w:rPr>
        <w:t xml:space="preserve">), decided not to return to his </w:t>
      </w:r>
      <w:r w:rsidR="0080282F" w:rsidRPr="00244A95">
        <w:rPr>
          <w:lang w:val="en-US"/>
        </w:rPr>
        <w:t>position</w:t>
      </w:r>
      <w:r w:rsidRPr="00244A95">
        <w:rPr>
          <w:lang w:val="en-US"/>
        </w:rPr>
        <w:t xml:space="preserve">, resigned </w:t>
      </w:r>
      <w:r w:rsidR="0080282F" w:rsidRPr="00244A95">
        <w:rPr>
          <w:lang w:val="en-US"/>
        </w:rPr>
        <w:t xml:space="preserve">while </w:t>
      </w:r>
      <w:r w:rsidRPr="00244A95">
        <w:rPr>
          <w:lang w:val="en-US"/>
        </w:rPr>
        <w:t xml:space="preserve">live on a radio </w:t>
      </w:r>
      <w:r w:rsidR="0080282F" w:rsidRPr="00244A95">
        <w:rPr>
          <w:lang w:val="en-US"/>
        </w:rPr>
        <w:t>show</w:t>
      </w:r>
      <w:r w:rsidRPr="00244A95">
        <w:rPr>
          <w:lang w:val="en-US"/>
        </w:rPr>
        <w:t>,</w:t>
      </w:r>
      <w:r w:rsidR="0080282F" w:rsidRPr="00244A95">
        <w:rPr>
          <w:rStyle w:val="FootnoteReference"/>
          <w:lang w:val="en-US"/>
        </w:rPr>
        <w:footnoteReference w:id="170"/>
      </w:r>
      <w:r w:rsidRPr="00244A95">
        <w:rPr>
          <w:lang w:val="en-US"/>
        </w:rPr>
        <w:t xml:space="preserve"> and filed a petition with the Supreme Court (from which he resigned)</w:t>
      </w:r>
      <w:r w:rsidR="0080282F" w:rsidRPr="00244A95">
        <w:rPr>
          <w:lang w:val="en-US"/>
        </w:rPr>
        <w:t xml:space="preserve">, claiming that the appointment of the members of the Transitional Judicial Council and its Chairman were </w:t>
      </w:r>
      <w:r w:rsidR="00996C15">
        <w:rPr>
          <w:lang w:val="en-US"/>
        </w:rPr>
        <w:t>made</w:t>
      </w:r>
      <w:r w:rsidR="0080282F" w:rsidRPr="00244A95">
        <w:rPr>
          <w:lang w:val="en-US"/>
        </w:rPr>
        <w:t xml:space="preserve"> without t</w:t>
      </w:r>
      <w:r w:rsidRPr="00244A95">
        <w:rPr>
          <w:lang w:val="en-US"/>
        </w:rPr>
        <w:t xml:space="preserve">he outgoing </w:t>
      </w:r>
      <w:r w:rsidR="0080282F" w:rsidRPr="00244A95">
        <w:rPr>
          <w:lang w:val="en-US"/>
        </w:rPr>
        <w:t xml:space="preserve">Judicial Council’s recommendation, </w:t>
      </w:r>
      <w:r w:rsidRPr="00244A95">
        <w:rPr>
          <w:lang w:val="en-US"/>
        </w:rPr>
        <w:t xml:space="preserve">and </w:t>
      </w:r>
      <w:r w:rsidR="0080282F" w:rsidRPr="00244A95">
        <w:rPr>
          <w:lang w:val="en-US"/>
        </w:rPr>
        <w:t xml:space="preserve">were </w:t>
      </w:r>
      <w:r w:rsidRPr="00244A95">
        <w:rPr>
          <w:lang w:val="en-US"/>
        </w:rPr>
        <w:t>therefore void. A press release from “one of the members of the Transitional Council</w:t>
      </w:r>
      <w:r w:rsidR="0080282F" w:rsidRPr="00244A95">
        <w:rPr>
          <w:lang w:val="en-US"/>
        </w:rPr>
        <w:t>,</w:t>
      </w:r>
      <w:r w:rsidRPr="00244A95">
        <w:rPr>
          <w:lang w:val="en-US"/>
        </w:rPr>
        <w:t xml:space="preserve">” </w:t>
      </w:r>
      <w:r w:rsidR="0080282F" w:rsidRPr="00244A95">
        <w:rPr>
          <w:lang w:val="en-US"/>
        </w:rPr>
        <w:t xml:space="preserve">stated </w:t>
      </w:r>
      <w:r w:rsidRPr="00244A95">
        <w:rPr>
          <w:lang w:val="en-US"/>
        </w:rPr>
        <w:t xml:space="preserve">that this </w:t>
      </w:r>
      <w:r w:rsidR="0080282F" w:rsidRPr="00244A95">
        <w:rPr>
          <w:lang w:val="en-US"/>
        </w:rPr>
        <w:t xml:space="preserve">action </w:t>
      </w:r>
      <w:r w:rsidRPr="00244A95">
        <w:rPr>
          <w:lang w:val="en-US"/>
        </w:rPr>
        <w:t xml:space="preserve">was perceived by the </w:t>
      </w:r>
      <w:r w:rsidR="0080282F" w:rsidRPr="00244A95">
        <w:rPr>
          <w:lang w:val="en-US"/>
        </w:rPr>
        <w:t>C</w:t>
      </w:r>
      <w:r w:rsidRPr="00244A95">
        <w:rPr>
          <w:lang w:val="en-US"/>
        </w:rPr>
        <w:t>ouncil as a “judicial coup</w:t>
      </w:r>
      <w:r w:rsidR="0080282F" w:rsidRPr="00244A95">
        <w:rPr>
          <w:lang w:val="en-US"/>
        </w:rPr>
        <w:t>,</w:t>
      </w:r>
      <w:r w:rsidRPr="00244A95">
        <w:rPr>
          <w:lang w:val="en-US"/>
        </w:rPr>
        <w:t xml:space="preserve">” and hinted that one of the </w:t>
      </w:r>
      <w:r w:rsidR="0080282F" w:rsidRPr="00244A95">
        <w:rPr>
          <w:lang w:val="en-US"/>
        </w:rPr>
        <w:t xml:space="preserve">reasons </w:t>
      </w:r>
      <w:r w:rsidRPr="00244A95">
        <w:rPr>
          <w:lang w:val="en-US"/>
        </w:rPr>
        <w:t>given for the renewed dismissals</w:t>
      </w:r>
      <w:r w:rsidR="0080282F" w:rsidRPr="00244A95">
        <w:rPr>
          <w:lang w:val="en-US"/>
        </w:rPr>
        <w:t>,</w:t>
      </w:r>
      <w:r w:rsidRPr="00244A95">
        <w:rPr>
          <w:lang w:val="en-US"/>
        </w:rPr>
        <w:t xml:space="preserve"> lay in the fact that </w:t>
      </w:r>
      <w:r w:rsidR="0080282F" w:rsidRPr="00244A95">
        <w:rPr>
          <w:lang w:val="en-US"/>
        </w:rPr>
        <w:t xml:space="preserve">it would be inconceivable that </w:t>
      </w:r>
      <w:r w:rsidRPr="00244A95">
        <w:rPr>
          <w:lang w:val="en-US"/>
        </w:rPr>
        <w:t>judges who had just returned to office could not hear a petition</w:t>
      </w:r>
      <w:r w:rsidR="0080282F" w:rsidRPr="00244A95">
        <w:rPr>
          <w:lang w:val="en-US"/>
        </w:rPr>
        <w:t xml:space="preserve"> touching on a subject matter related to them</w:t>
      </w:r>
      <w:r w:rsidRPr="00244A95">
        <w:rPr>
          <w:lang w:val="en-US"/>
        </w:rPr>
        <w:t>.</w:t>
      </w:r>
      <w:r w:rsidR="0080282F" w:rsidRPr="00244A95">
        <w:rPr>
          <w:rStyle w:val="FootnoteReference"/>
          <w:lang w:val="en-US"/>
        </w:rPr>
        <w:footnoteReference w:id="171"/>
      </w:r>
      <w:r w:rsidRPr="00244A95">
        <w:rPr>
          <w:lang w:val="en-US"/>
        </w:rPr>
        <w:t xml:space="preserve"> </w:t>
      </w:r>
      <w:r w:rsidRPr="00244A95">
        <w:rPr>
          <w:lang w:val="en-US"/>
        </w:rPr>
        <w:lastRenderedPageBreak/>
        <w:t xml:space="preserve">I </w:t>
      </w:r>
      <w:r w:rsidR="00852A4D" w:rsidRPr="00244A95">
        <w:rPr>
          <w:lang w:val="en-US"/>
        </w:rPr>
        <w:t xml:space="preserve">have </w:t>
      </w:r>
      <w:r w:rsidRPr="00244A95">
        <w:rPr>
          <w:lang w:val="en-US"/>
        </w:rPr>
        <w:t xml:space="preserve">not </w:t>
      </w:r>
      <w:r w:rsidR="004534F5" w:rsidRPr="00244A95">
        <w:rPr>
          <w:lang w:val="en-US"/>
        </w:rPr>
        <w:t xml:space="preserve">found that </w:t>
      </w:r>
      <w:r w:rsidRPr="00244A95">
        <w:rPr>
          <w:lang w:val="en-US"/>
        </w:rPr>
        <w:t>petition</w:t>
      </w:r>
      <w:r w:rsidR="00852A4D" w:rsidRPr="00244A95">
        <w:rPr>
          <w:lang w:val="en-US"/>
        </w:rPr>
        <w:t>,</w:t>
      </w:r>
      <w:r w:rsidRPr="00244A95">
        <w:rPr>
          <w:lang w:val="en-US"/>
        </w:rPr>
        <w:t xml:space="preserve"> or the decision made </w:t>
      </w:r>
      <w:r w:rsidR="00852A4D" w:rsidRPr="00244A95">
        <w:rPr>
          <w:lang w:val="en-US"/>
        </w:rPr>
        <w:t>o</w:t>
      </w:r>
      <w:r w:rsidRPr="00244A95">
        <w:rPr>
          <w:lang w:val="en-US"/>
        </w:rPr>
        <w:t>n it</w:t>
      </w:r>
      <w:r w:rsidR="00852A4D" w:rsidRPr="00244A95">
        <w:rPr>
          <w:lang w:val="en-US"/>
        </w:rPr>
        <w:t>,</w:t>
      </w:r>
      <w:r w:rsidRPr="00244A95">
        <w:rPr>
          <w:lang w:val="en-US"/>
        </w:rPr>
        <w:t xml:space="preserve"> but another petition</w:t>
      </w:r>
      <w:r w:rsidR="004534F5" w:rsidRPr="00244A95">
        <w:rPr>
          <w:lang w:val="en-US"/>
        </w:rPr>
        <w:t>,</w:t>
      </w:r>
      <w:r w:rsidRPr="00244A95">
        <w:rPr>
          <w:lang w:val="en-US"/>
        </w:rPr>
        <w:t xml:space="preserve"> filed by </w:t>
      </w:r>
      <w:r w:rsidR="00852A4D" w:rsidRPr="00244A95">
        <w:rPr>
          <w:lang w:val="en-US"/>
        </w:rPr>
        <w:t>Al-Kilani</w:t>
      </w:r>
      <w:r w:rsidRPr="00244A95">
        <w:rPr>
          <w:lang w:val="en-US"/>
        </w:rPr>
        <w:t xml:space="preserve"> in October 2019</w:t>
      </w:r>
      <w:r w:rsidR="004534F5" w:rsidRPr="00244A95">
        <w:rPr>
          <w:lang w:val="en-US"/>
        </w:rPr>
        <w:t>,</w:t>
      </w:r>
      <w:r w:rsidRPr="00244A95">
        <w:rPr>
          <w:lang w:val="en-US"/>
        </w:rPr>
        <w:t xml:space="preserve"> against Abu Sharar and the </w:t>
      </w:r>
      <w:r w:rsidR="00852A4D" w:rsidRPr="00244A95">
        <w:rPr>
          <w:lang w:val="en-US"/>
        </w:rPr>
        <w:t>C</w:t>
      </w:r>
      <w:r w:rsidRPr="00244A95">
        <w:rPr>
          <w:lang w:val="en-US"/>
        </w:rPr>
        <w:t xml:space="preserve">ouncil </w:t>
      </w:r>
      <w:r w:rsidR="00852A4D" w:rsidRPr="00244A95">
        <w:rPr>
          <w:lang w:val="en-US"/>
        </w:rPr>
        <w:t xml:space="preserve">he </w:t>
      </w:r>
      <w:r w:rsidRPr="00244A95">
        <w:rPr>
          <w:lang w:val="en-US"/>
        </w:rPr>
        <w:t>headed</w:t>
      </w:r>
      <w:r w:rsidR="004534F5" w:rsidRPr="00244A95">
        <w:rPr>
          <w:lang w:val="en-US"/>
        </w:rPr>
        <w:t>,</w:t>
      </w:r>
      <w:r w:rsidRPr="00244A95">
        <w:rPr>
          <w:lang w:val="en-US"/>
        </w:rPr>
        <w:t xml:space="preserve"> was </w:t>
      </w:r>
      <w:r w:rsidR="00852A4D" w:rsidRPr="00244A95">
        <w:rPr>
          <w:lang w:val="en-US"/>
        </w:rPr>
        <w:t xml:space="preserve">dismissed </w:t>
      </w:r>
      <w:r w:rsidRPr="00244A95">
        <w:rPr>
          <w:lang w:val="en-US"/>
        </w:rPr>
        <w:t xml:space="preserve">a year later due to the </w:t>
      </w:r>
      <w:r w:rsidR="00996C15">
        <w:rPr>
          <w:lang w:val="en-US"/>
        </w:rPr>
        <w:t>a</w:t>
      </w:r>
      <w:r w:rsidR="00852A4D" w:rsidRPr="00244A95">
        <w:rPr>
          <w:lang w:val="en-US"/>
        </w:rPr>
        <w:t>pplicant’s failure to attend</w:t>
      </w:r>
      <w:r w:rsidRPr="00244A95">
        <w:rPr>
          <w:lang w:val="en-US"/>
        </w:rPr>
        <w:t>.</w:t>
      </w:r>
      <w:r w:rsidR="00852A4D" w:rsidRPr="00244A95">
        <w:rPr>
          <w:rStyle w:val="FootnoteReference"/>
          <w:lang w:val="en-US"/>
        </w:rPr>
        <w:footnoteReference w:id="172"/>
      </w:r>
      <w:r w:rsidRPr="00244A95">
        <w:rPr>
          <w:lang w:val="en-US"/>
        </w:rPr>
        <w:t xml:space="preserve"> A few months before the dismissal, it was reported that Abu-Sharar had filed a criminal complaint against </w:t>
      </w:r>
      <w:r w:rsidR="00852A4D" w:rsidRPr="00244A95">
        <w:rPr>
          <w:lang w:val="en-US"/>
        </w:rPr>
        <w:t>Al-Kilani</w:t>
      </w:r>
      <w:r w:rsidRPr="00244A95">
        <w:rPr>
          <w:lang w:val="en-US"/>
        </w:rPr>
        <w:t xml:space="preserve"> and another judge for public statements</w:t>
      </w:r>
      <w:r w:rsidR="00852A4D" w:rsidRPr="00244A95">
        <w:rPr>
          <w:lang w:val="en-US"/>
        </w:rPr>
        <w:t>,</w:t>
      </w:r>
      <w:r w:rsidRPr="00244A95">
        <w:rPr>
          <w:lang w:val="en-US"/>
        </w:rPr>
        <w:t xml:space="preserve"> and as a result</w:t>
      </w:r>
      <w:r w:rsidR="004534F5" w:rsidRPr="00244A95">
        <w:rPr>
          <w:lang w:val="en-US"/>
        </w:rPr>
        <w:t>,</w:t>
      </w:r>
      <w:r w:rsidRPr="00244A95">
        <w:rPr>
          <w:lang w:val="en-US"/>
        </w:rPr>
        <w:t xml:space="preserve"> the two were summoned for questioning.</w:t>
      </w:r>
      <w:r w:rsidR="00852A4D" w:rsidRPr="00244A95">
        <w:rPr>
          <w:rStyle w:val="FootnoteReference"/>
          <w:lang w:val="en-US"/>
        </w:rPr>
        <w:footnoteReference w:id="173"/>
      </w:r>
    </w:p>
    <w:p w14:paraId="2B129A03" w14:textId="35D3036D" w:rsidR="00A846D6" w:rsidRPr="00244A95" w:rsidRDefault="00A846D6" w:rsidP="00120FA9">
      <w:pPr>
        <w:spacing w:line="360" w:lineRule="auto"/>
        <w:jc w:val="both"/>
        <w:rPr>
          <w:lang w:val="en-US"/>
        </w:rPr>
      </w:pPr>
      <w:r w:rsidRPr="00244A95">
        <w:rPr>
          <w:lang w:val="en-US"/>
        </w:rPr>
        <w:t xml:space="preserve">Four other judges who were forced to retire, three of </w:t>
      </w:r>
      <w:r w:rsidR="004534F5" w:rsidRPr="00244A95">
        <w:rPr>
          <w:lang w:val="en-US"/>
        </w:rPr>
        <w:t xml:space="preserve">whom were </w:t>
      </w:r>
      <w:r w:rsidRPr="00244A95">
        <w:rPr>
          <w:lang w:val="en-US"/>
        </w:rPr>
        <w:t>Supreme Court justices, re-filed a petition in November 2019 with the Constitutional Court.</w:t>
      </w:r>
      <w:r w:rsidR="00852A4D" w:rsidRPr="00244A95">
        <w:rPr>
          <w:rStyle w:val="FootnoteReference"/>
          <w:lang w:val="en-US"/>
        </w:rPr>
        <w:footnoteReference w:id="174"/>
      </w:r>
      <w:r w:rsidRPr="00244A95">
        <w:rPr>
          <w:lang w:val="en-US"/>
        </w:rPr>
        <w:t xml:space="preserve"> In </w:t>
      </w:r>
      <w:r w:rsidR="00852A4D" w:rsidRPr="00244A95">
        <w:rPr>
          <w:lang w:val="en-US"/>
        </w:rPr>
        <w:t xml:space="preserve">the </w:t>
      </w:r>
      <w:r w:rsidRPr="00244A95">
        <w:rPr>
          <w:lang w:val="en-US"/>
        </w:rPr>
        <w:t xml:space="preserve">petition against President Abbas, the </w:t>
      </w:r>
      <w:r w:rsidR="004534F5" w:rsidRPr="00244A95">
        <w:rPr>
          <w:lang w:val="en-US"/>
        </w:rPr>
        <w:t xml:space="preserve">Chairman </w:t>
      </w:r>
      <w:r w:rsidRPr="00244A95">
        <w:rPr>
          <w:lang w:val="en-US"/>
        </w:rPr>
        <w:t>of the Supreme Judicial Council</w:t>
      </w:r>
      <w:r w:rsidR="004534F5" w:rsidRPr="00244A95">
        <w:rPr>
          <w:lang w:val="en-US"/>
        </w:rPr>
        <w:t>,</w:t>
      </w:r>
      <w:r w:rsidRPr="00244A95">
        <w:rPr>
          <w:lang w:val="en-US"/>
        </w:rPr>
        <w:t xml:space="preserve"> and its members, the government</w:t>
      </w:r>
      <w:r w:rsidR="00852A4D" w:rsidRPr="00244A95">
        <w:rPr>
          <w:lang w:val="en-US"/>
        </w:rPr>
        <w:t>,</w:t>
      </w:r>
      <w:r w:rsidRPr="00244A95">
        <w:rPr>
          <w:lang w:val="en-US"/>
        </w:rPr>
        <w:t xml:space="preserve"> and the Attorney General, again </w:t>
      </w:r>
      <w:r w:rsidR="008F1998" w:rsidRPr="00244A95">
        <w:rPr>
          <w:lang w:val="en-US"/>
        </w:rPr>
        <w:t xml:space="preserve">claimed that </w:t>
      </w:r>
      <w:r w:rsidRPr="00244A95">
        <w:rPr>
          <w:lang w:val="en-US"/>
        </w:rPr>
        <w:t xml:space="preserve">the law that established the Supreme </w:t>
      </w:r>
      <w:r w:rsidR="008B147F" w:rsidRPr="00244A95">
        <w:rPr>
          <w:lang w:val="en-US"/>
        </w:rPr>
        <w:t xml:space="preserve">Transitional </w:t>
      </w:r>
      <w:r w:rsidRPr="00244A95">
        <w:rPr>
          <w:lang w:val="en-US"/>
        </w:rPr>
        <w:t>Judicial Council</w:t>
      </w:r>
      <w:r w:rsidR="008B147F" w:rsidRPr="00244A95">
        <w:rPr>
          <w:lang w:val="en-US"/>
        </w:rPr>
        <w:t>,</w:t>
      </w:r>
      <w:r w:rsidRPr="00244A95">
        <w:rPr>
          <w:lang w:val="en-US"/>
        </w:rPr>
        <w:t xml:space="preserve"> and </w:t>
      </w:r>
      <w:r w:rsidR="008F1998" w:rsidRPr="00244A95">
        <w:rPr>
          <w:lang w:val="en-US"/>
        </w:rPr>
        <w:t xml:space="preserve">which </w:t>
      </w:r>
      <w:r w:rsidRPr="00244A95">
        <w:rPr>
          <w:lang w:val="en-US"/>
        </w:rPr>
        <w:t>disbanded the Council that preceded it</w:t>
      </w:r>
      <w:r w:rsidR="008B147F" w:rsidRPr="00244A95">
        <w:rPr>
          <w:lang w:val="en-US"/>
        </w:rPr>
        <w:t xml:space="preserve">, </w:t>
      </w:r>
      <w:r w:rsidR="008F1998" w:rsidRPr="00244A95">
        <w:rPr>
          <w:lang w:val="en-US"/>
        </w:rPr>
        <w:t xml:space="preserve">was unconstitutional, </w:t>
      </w:r>
      <w:r w:rsidR="008B147F" w:rsidRPr="00244A95">
        <w:rPr>
          <w:lang w:val="en-US"/>
        </w:rPr>
        <w:t xml:space="preserve">and further claimed that the recommendation issued by the Supreme Transitional Judicial Council, on which the </w:t>
      </w:r>
      <w:r w:rsidR="008F1998" w:rsidRPr="00244A95">
        <w:rPr>
          <w:lang w:val="en-US"/>
        </w:rPr>
        <w:t>p</w:t>
      </w:r>
      <w:r w:rsidR="008B147F" w:rsidRPr="00244A95">
        <w:rPr>
          <w:lang w:val="en-US"/>
        </w:rPr>
        <w:t>resident’s decision to force them to retire relied, failed to satisfy the condition</w:t>
      </w:r>
      <w:r w:rsidR="008F1998" w:rsidRPr="00244A95">
        <w:rPr>
          <w:lang w:val="en-US"/>
        </w:rPr>
        <w:t>s</w:t>
      </w:r>
      <w:r w:rsidR="008B147F" w:rsidRPr="00244A95">
        <w:rPr>
          <w:lang w:val="en-US"/>
        </w:rPr>
        <w:t xml:space="preserve"> prescribed by the Judiciary Law</w:t>
      </w:r>
      <w:r w:rsidRPr="00244A95">
        <w:rPr>
          <w:lang w:val="en-US"/>
        </w:rPr>
        <w:t xml:space="preserve"> for </w:t>
      </w:r>
      <w:r w:rsidR="008B147F" w:rsidRPr="00244A95">
        <w:rPr>
          <w:lang w:val="en-US"/>
        </w:rPr>
        <w:t>issu</w:t>
      </w:r>
      <w:r w:rsidR="00996C15">
        <w:rPr>
          <w:lang w:val="en-US"/>
        </w:rPr>
        <w:t>ing</w:t>
      </w:r>
      <w:r w:rsidR="008B147F" w:rsidRPr="00244A95">
        <w:rPr>
          <w:lang w:val="en-US"/>
        </w:rPr>
        <w:t xml:space="preserve"> </w:t>
      </w:r>
      <w:r w:rsidRPr="00244A95">
        <w:rPr>
          <w:lang w:val="en-US"/>
        </w:rPr>
        <w:t xml:space="preserve">such a recommendation, </w:t>
      </w:r>
      <w:r w:rsidRPr="00244A95">
        <w:rPr>
          <w:i/>
          <w:iCs/>
          <w:lang w:val="en-US"/>
        </w:rPr>
        <w:t>i</w:t>
      </w:r>
      <w:r w:rsidR="008B147F" w:rsidRPr="00244A95">
        <w:rPr>
          <w:i/>
          <w:iCs/>
          <w:lang w:val="en-US"/>
        </w:rPr>
        <w:t>.</w:t>
      </w:r>
      <w:r w:rsidRPr="00244A95">
        <w:rPr>
          <w:i/>
          <w:iCs/>
          <w:lang w:val="en-US"/>
        </w:rPr>
        <w:t>e</w:t>
      </w:r>
      <w:r w:rsidR="008B147F" w:rsidRPr="00244A95">
        <w:rPr>
          <w:lang w:val="en-US"/>
        </w:rPr>
        <w:t>.</w:t>
      </w:r>
      <w:r w:rsidR="00EA50DD">
        <w:rPr>
          <w:lang w:val="en-US"/>
        </w:rPr>
        <w:t>,</w:t>
      </w:r>
      <w:r w:rsidRPr="00244A95">
        <w:rPr>
          <w:lang w:val="en-US"/>
        </w:rPr>
        <w:t xml:space="preserve"> that their continued employment in </w:t>
      </w:r>
      <w:r w:rsidR="008B147F" w:rsidRPr="00244A95">
        <w:rPr>
          <w:lang w:val="en-US"/>
        </w:rPr>
        <w:t xml:space="preserve">a </w:t>
      </w:r>
      <w:r w:rsidRPr="00244A95">
        <w:rPr>
          <w:lang w:val="en-US"/>
        </w:rPr>
        <w:t xml:space="preserve">judicial </w:t>
      </w:r>
      <w:r w:rsidR="008B147F" w:rsidRPr="00244A95">
        <w:rPr>
          <w:lang w:val="en-US"/>
        </w:rPr>
        <w:t xml:space="preserve">capacity </w:t>
      </w:r>
      <w:r w:rsidRPr="00244A95">
        <w:rPr>
          <w:lang w:val="en-US"/>
        </w:rPr>
        <w:t>“will affect the prestige of the judicial system and the public’s trust in it.”</w:t>
      </w:r>
      <w:r w:rsidR="008B147F" w:rsidRPr="00244A95">
        <w:rPr>
          <w:rStyle w:val="FootnoteReference"/>
          <w:lang w:val="en-US"/>
        </w:rPr>
        <w:footnoteReference w:id="175"/>
      </w:r>
      <w:r w:rsidRPr="00244A95">
        <w:rPr>
          <w:lang w:val="en-US"/>
        </w:rPr>
        <w:t xml:space="preserve"> This time</w:t>
      </w:r>
      <w:r w:rsidR="008B147F" w:rsidRPr="00244A95">
        <w:rPr>
          <w:lang w:val="en-US"/>
        </w:rPr>
        <w:t>,</w:t>
      </w:r>
      <w:r w:rsidRPr="00244A95">
        <w:rPr>
          <w:lang w:val="en-US"/>
        </w:rPr>
        <w:t xml:space="preserve"> the Constitutional Court </w:t>
      </w:r>
      <w:r w:rsidR="008B147F" w:rsidRPr="00244A95">
        <w:rPr>
          <w:lang w:val="en-US"/>
        </w:rPr>
        <w:t xml:space="preserve">dismissed </w:t>
      </w:r>
      <w:r w:rsidRPr="00244A95">
        <w:rPr>
          <w:lang w:val="en-US"/>
        </w:rPr>
        <w:t xml:space="preserve">the petition on the </w:t>
      </w:r>
      <w:r w:rsidR="008B147F" w:rsidRPr="00244A95">
        <w:rPr>
          <w:lang w:val="en-US"/>
        </w:rPr>
        <w:t xml:space="preserve">barely plausible </w:t>
      </w:r>
      <w:r w:rsidRPr="00244A95">
        <w:rPr>
          <w:lang w:val="en-US"/>
        </w:rPr>
        <w:t>ground</w:t>
      </w:r>
      <w:r w:rsidR="008B147F" w:rsidRPr="00244A95">
        <w:rPr>
          <w:lang w:val="en-US"/>
        </w:rPr>
        <w:t>s</w:t>
      </w:r>
      <w:r w:rsidRPr="00244A95">
        <w:rPr>
          <w:lang w:val="en-US"/>
        </w:rPr>
        <w:t xml:space="preserve"> that its previous decision regarding the constitutionality of the establishment of the Judicial Council is a binding precedent</w:t>
      </w:r>
      <w:r w:rsidR="008B147F" w:rsidRPr="00244A95">
        <w:rPr>
          <w:lang w:val="en-US"/>
        </w:rPr>
        <w:t>,</w:t>
      </w:r>
      <w:r w:rsidRPr="00244A95">
        <w:rPr>
          <w:lang w:val="en-US"/>
        </w:rPr>
        <w:t xml:space="preserve"> and therefore it is not authorized to re-examine “the same </w:t>
      </w:r>
      <w:r w:rsidR="008B147F" w:rsidRPr="00244A95">
        <w:rPr>
          <w:lang w:val="en-US"/>
        </w:rPr>
        <w:t xml:space="preserve">substantive </w:t>
      </w:r>
      <w:r w:rsidRPr="00244A95">
        <w:rPr>
          <w:lang w:val="en-US"/>
        </w:rPr>
        <w:t xml:space="preserve">dispute that </w:t>
      </w:r>
      <w:r w:rsidR="008B147F" w:rsidRPr="00244A95">
        <w:rPr>
          <w:lang w:val="en-US"/>
        </w:rPr>
        <w:t xml:space="preserve">it </w:t>
      </w:r>
      <w:r w:rsidRPr="00244A95">
        <w:rPr>
          <w:lang w:val="en-US"/>
        </w:rPr>
        <w:t>ha</w:t>
      </w:r>
      <w:r w:rsidR="008F1998" w:rsidRPr="00244A95">
        <w:rPr>
          <w:lang w:val="en-US"/>
        </w:rPr>
        <w:t>d</w:t>
      </w:r>
      <w:r w:rsidRPr="00244A95">
        <w:rPr>
          <w:lang w:val="en-US"/>
        </w:rPr>
        <w:t xml:space="preserve"> already </w:t>
      </w:r>
      <w:r w:rsidR="008F1998" w:rsidRPr="00244A95">
        <w:rPr>
          <w:lang w:val="en-US"/>
        </w:rPr>
        <w:t xml:space="preserve">ruled </w:t>
      </w:r>
      <w:r w:rsidR="008B147F" w:rsidRPr="00244A95">
        <w:rPr>
          <w:lang w:val="en-US"/>
        </w:rPr>
        <w:t>on</w:t>
      </w:r>
      <w:r w:rsidRPr="00244A95">
        <w:rPr>
          <w:lang w:val="en-US"/>
        </w:rPr>
        <w:t>.”</w:t>
      </w:r>
      <w:r w:rsidR="008B147F" w:rsidRPr="00244A95">
        <w:rPr>
          <w:rStyle w:val="FootnoteReference"/>
          <w:lang w:val="en-US"/>
        </w:rPr>
        <w:footnoteReference w:id="176"/>
      </w:r>
      <w:r w:rsidRPr="00244A95">
        <w:rPr>
          <w:lang w:val="en-US"/>
        </w:rPr>
        <w:t xml:space="preserve"> </w:t>
      </w:r>
      <w:r w:rsidR="008F1998" w:rsidRPr="00244A95">
        <w:rPr>
          <w:lang w:val="en-US"/>
        </w:rPr>
        <w:t xml:space="preserve">By </w:t>
      </w:r>
      <w:r w:rsidRPr="00244A95">
        <w:rPr>
          <w:lang w:val="en-US"/>
        </w:rPr>
        <w:t xml:space="preserve">this decision, the Constitutional </w:t>
      </w:r>
      <w:r w:rsidRPr="00244A95">
        <w:rPr>
          <w:lang w:val="en-US"/>
        </w:rPr>
        <w:lastRenderedPageBreak/>
        <w:t>Court ignored the claim that the decision of the Judicial Council to remove the judges from office is in itself unconstitutional.</w:t>
      </w:r>
    </w:p>
    <w:p w14:paraId="123E8F4D" w14:textId="04C43867" w:rsidR="00A846D6" w:rsidRPr="00244A95" w:rsidRDefault="00A846D6" w:rsidP="00120FA9">
      <w:pPr>
        <w:spacing w:line="360" w:lineRule="auto"/>
        <w:jc w:val="both"/>
        <w:rPr>
          <w:lang w:val="en-US"/>
        </w:rPr>
      </w:pPr>
      <w:r w:rsidRPr="00244A95">
        <w:rPr>
          <w:lang w:val="en-US"/>
        </w:rPr>
        <w:t xml:space="preserve">One of the petitioners, Supreme Court Justice </w:t>
      </w:r>
      <w:r w:rsidRPr="00244A95">
        <w:rPr>
          <w:highlight w:val="yellow"/>
          <w:lang w:val="en-US"/>
        </w:rPr>
        <w:t>Ahmad al-Mu’eni</w:t>
      </w:r>
      <w:r w:rsidRPr="00244A95">
        <w:rPr>
          <w:lang w:val="en-US"/>
        </w:rPr>
        <w:t xml:space="preserve"> (</w:t>
      </w:r>
      <w:r w:rsidRPr="00244A95">
        <w:rPr>
          <w:rFonts w:cs="Arial"/>
          <w:rtl/>
          <w:lang w:val="en-US" w:bidi="ar-SA"/>
        </w:rPr>
        <w:t>احمد سلمان حسين المغني</w:t>
      </w:r>
      <w:r w:rsidRPr="00244A95">
        <w:rPr>
          <w:lang w:val="en-US"/>
        </w:rPr>
        <w:t xml:space="preserve">), </w:t>
      </w:r>
      <w:r w:rsidR="00872155" w:rsidRPr="00244A95">
        <w:rPr>
          <w:lang w:val="en-US"/>
        </w:rPr>
        <w:t xml:space="preserve">reached out once more to </w:t>
      </w:r>
      <w:r w:rsidRPr="00244A95">
        <w:rPr>
          <w:lang w:val="en-US"/>
        </w:rPr>
        <w:t xml:space="preserve">the Minister of Justice </w:t>
      </w:r>
      <w:r w:rsidR="00872155" w:rsidRPr="00244A95">
        <w:rPr>
          <w:lang w:val="en-US"/>
        </w:rPr>
        <w:t xml:space="preserve">about </w:t>
      </w:r>
      <w:r w:rsidRPr="00244A95">
        <w:rPr>
          <w:lang w:val="en-US"/>
        </w:rPr>
        <w:t xml:space="preserve">six months later, on June 28, 2020, </w:t>
      </w:r>
      <w:r w:rsidR="008F1998" w:rsidRPr="00244A95">
        <w:rPr>
          <w:lang w:val="en-US"/>
        </w:rPr>
        <w:t xml:space="preserve">for </w:t>
      </w:r>
      <w:r w:rsidR="00872155" w:rsidRPr="00244A95">
        <w:rPr>
          <w:lang w:val="en-US"/>
        </w:rPr>
        <w:t xml:space="preserve">the latter </w:t>
      </w:r>
      <w:r w:rsidR="008F1998" w:rsidRPr="00244A95">
        <w:rPr>
          <w:lang w:val="en-US"/>
        </w:rPr>
        <w:t xml:space="preserve">to </w:t>
      </w:r>
      <w:r w:rsidR="00232B07" w:rsidRPr="00244A95">
        <w:rPr>
          <w:lang w:val="en-US"/>
        </w:rPr>
        <w:t>apply</w:t>
      </w:r>
      <w:r w:rsidR="00872155" w:rsidRPr="00244A95">
        <w:rPr>
          <w:lang w:val="en-US"/>
        </w:rPr>
        <w:t xml:space="preserve"> to </w:t>
      </w:r>
      <w:r w:rsidR="00181C0C" w:rsidRPr="00244A95">
        <w:rPr>
          <w:lang w:val="en-US"/>
        </w:rPr>
        <w:t>the Constitutional Court</w:t>
      </w:r>
      <w:r w:rsidR="00181C0C" w:rsidRPr="00244A95">
        <w:rPr>
          <w:lang w:val="en-US"/>
        </w:rPr>
        <w:t xml:space="preserve"> </w:t>
      </w:r>
      <w:r w:rsidR="00181C0C">
        <w:rPr>
          <w:lang w:val="en-US"/>
        </w:rPr>
        <w:t>for an interpretation of</w:t>
      </w:r>
      <w:r w:rsidRPr="00244A95">
        <w:rPr>
          <w:lang w:val="en-US"/>
        </w:rPr>
        <w:t xml:space="preserve"> the law establishing the </w:t>
      </w:r>
      <w:r w:rsidR="00872155" w:rsidRPr="00244A95">
        <w:rPr>
          <w:lang w:val="en-US"/>
        </w:rPr>
        <w:t xml:space="preserve">Transitional </w:t>
      </w:r>
      <w:r w:rsidRPr="00244A95">
        <w:rPr>
          <w:lang w:val="en-US"/>
        </w:rPr>
        <w:t xml:space="preserve">Judicial Council. The </w:t>
      </w:r>
      <w:r w:rsidR="00872155" w:rsidRPr="00244A95">
        <w:rPr>
          <w:lang w:val="en-US"/>
        </w:rPr>
        <w:t xml:space="preserve">application </w:t>
      </w:r>
      <w:r w:rsidRPr="00244A95">
        <w:rPr>
          <w:lang w:val="en-US"/>
        </w:rPr>
        <w:t xml:space="preserve">was submitted by the Minister of Justice to the Constitutional Court the </w:t>
      </w:r>
      <w:r w:rsidR="00872155" w:rsidRPr="00244A95">
        <w:rPr>
          <w:lang w:val="en-US"/>
        </w:rPr>
        <w:t xml:space="preserve">following </w:t>
      </w:r>
      <w:r w:rsidRPr="00244A95">
        <w:rPr>
          <w:lang w:val="en-US"/>
        </w:rPr>
        <w:t>day. Formally</w:t>
      </w:r>
      <w:r w:rsidR="00872155" w:rsidRPr="00244A95">
        <w:rPr>
          <w:lang w:val="en-US"/>
        </w:rPr>
        <w:t>,</w:t>
      </w:r>
      <w:r w:rsidRPr="00244A95">
        <w:rPr>
          <w:lang w:val="en-US"/>
        </w:rPr>
        <w:t xml:space="preserve"> the </w:t>
      </w:r>
      <w:r w:rsidR="00872155" w:rsidRPr="00244A95">
        <w:rPr>
          <w:lang w:val="en-US"/>
        </w:rPr>
        <w:t>C</w:t>
      </w:r>
      <w:r w:rsidRPr="00244A95">
        <w:rPr>
          <w:lang w:val="en-US"/>
        </w:rPr>
        <w:t xml:space="preserve">ourt was asked to interpret various aspects of the new </w:t>
      </w:r>
      <w:r w:rsidR="00872155" w:rsidRPr="00244A95">
        <w:rPr>
          <w:lang w:val="en-US"/>
        </w:rPr>
        <w:t>C</w:t>
      </w:r>
      <w:r w:rsidRPr="00244A95">
        <w:rPr>
          <w:lang w:val="en-US"/>
        </w:rPr>
        <w:t xml:space="preserve">ouncil’s authority, such as the quorum required </w:t>
      </w:r>
      <w:r w:rsidR="00872155" w:rsidRPr="00244A95">
        <w:rPr>
          <w:lang w:val="en-US"/>
        </w:rPr>
        <w:t xml:space="preserve">to </w:t>
      </w:r>
      <w:r w:rsidRPr="00244A95">
        <w:rPr>
          <w:lang w:val="en-US"/>
        </w:rPr>
        <w:t>conven</w:t>
      </w:r>
      <w:r w:rsidR="00872155" w:rsidRPr="00244A95">
        <w:rPr>
          <w:lang w:val="en-US"/>
        </w:rPr>
        <w:t>e it</w:t>
      </w:r>
      <w:r w:rsidRPr="00244A95">
        <w:rPr>
          <w:lang w:val="en-US"/>
        </w:rPr>
        <w:t>, the scope of its power</w:t>
      </w:r>
      <w:r w:rsidR="00872155" w:rsidRPr="00244A95">
        <w:rPr>
          <w:lang w:val="en-US"/>
        </w:rPr>
        <w:t>s</w:t>
      </w:r>
      <w:r w:rsidRPr="00244A95">
        <w:rPr>
          <w:lang w:val="en-US"/>
        </w:rPr>
        <w:t xml:space="preserve"> to dismiss judges</w:t>
      </w:r>
      <w:r w:rsidR="00872155" w:rsidRPr="00244A95">
        <w:rPr>
          <w:lang w:val="en-US"/>
        </w:rPr>
        <w:t>,</w:t>
      </w:r>
      <w:r w:rsidRPr="00244A95">
        <w:rPr>
          <w:lang w:val="en-US"/>
        </w:rPr>
        <w:t xml:space="preserve"> and the </w:t>
      </w:r>
      <w:r w:rsidR="00872155" w:rsidRPr="00244A95">
        <w:rPr>
          <w:lang w:val="en-US"/>
        </w:rPr>
        <w:t>Council Chairman’s</w:t>
      </w:r>
      <w:r w:rsidRPr="00244A95">
        <w:rPr>
          <w:lang w:val="en-US"/>
        </w:rPr>
        <w:t xml:space="preserve"> (Abu Sharar) </w:t>
      </w:r>
      <w:r w:rsidR="00872155" w:rsidRPr="00244A95">
        <w:rPr>
          <w:lang w:val="en-US"/>
        </w:rPr>
        <w:t xml:space="preserve">authority </w:t>
      </w:r>
      <w:r w:rsidRPr="00244A95">
        <w:rPr>
          <w:lang w:val="en-US"/>
        </w:rPr>
        <w:t xml:space="preserve">to sit in </w:t>
      </w:r>
      <w:r w:rsidR="00872155" w:rsidRPr="00244A95">
        <w:rPr>
          <w:lang w:val="en-US"/>
        </w:rPr>
        <w:t>judgment</w:t>
      </w:r>
      <w:r w:rsidRPr="00244A95">
        <w:rPr>
          <w:lang w:val="en-US"/>
        </w:rPr>
        <w:t>.</w:t>
      </w:r>
      <w:r w:rsidR="00872155" w:rsidRPr="00244A95">
        <w:rPr>
          <w:rStyle w:val="FootnoteReference"/>
          <w:lang w:val="en-US"/>
        </w:rPr>
        <w:footnoteReference w:id="177"/>
      </w:r>
      <w:r w:rsidRPr="00244A95">
        <w:rPr>
          <w:lang w:val="en-US"/>
        </w:rPr>
        <w:t xml:space="preserve"> In fact, it was a repeated attempt to attack the dismissal of the judges and the appointment of Abu Sharar as head of the </w:t>
      </w:r>
      <w:r w:rsidR="00872155" w:rsidRPr="00244A95">
        <w:rPr>
          <w:lang w:val="en-US"/>
        </w:rPr>
        <w:t>C</w:t>
      </w:r>
      <w:r w:rsidRPr="00244A95">
        <w:rPr>
          <w:lang w:val="en-US"/>
        </w:rPr>
        <w:t>ouncil. The Constitutional Court ruled on the application only a year later</w:t>
      </w:r>
      <w:r w:rsidR="00872155" w:rsidRPr="00244A95">
        <w:rPr>
          <w:lang w:val="en-US"/>
        </w:rPr>
        <w:t>,</w:t>
      </w:r>
      <w:r w:rsidRPr="00244A95">
        <w:rPr>
          <w:lang w:val="en-US"/>
        </w:rPr>
        <w:t xml:space="preserve"> and </w:t>
      </w:r>
      <w:r w:rsidR="00872155" w:rsidRPr="00244A95">
        <w:rPr>
          <w:lang w:val="en-US"/>
        </w:rPr>
        <w:t xml:space="preserve">held </w:t>
      </w:r>
      <w:r w:rsidRPr="00244A95">
        <w:rPr>
          <w:lang w:val="en-US"/>
        </w:rPr>
        <w:t xml:space="preserve">that it </w:t>
      </w:r>
      <w:r w:rsidR="00872155" w:rsidRPr="00244A95">
        <w:rPr>
          <w:lang w:val="en-US"/>
        </w:rPr>
        <w:t xml:space="preserve">had </w:t>
      </w:r>
      <w:r w:rsidRPr="00244A95">
        <w:rPr>
          <w:lang w:val="en-US"/>
        </w:rPr>
        <w:t>no</w:t>
      </w:r>
      <w:r w:rsidR="00872155" w:rsidRPr="00244A95">
        <w:rPr>
          <w:lang w:val="en-US"/>
        </w:rPr>
        <w:t xml:space="preserve"> jurisdiction </w:t>
      </w:r>
      <w:r w:rsidRPr="00244A95">
        <w:rPr>
          <w:lang w:val="en-US"/>
        </w:rPr>
        <w:t xml:space="preserve">to hear it. </w:t>
      </w:r>
      <w:r w:rsidR="00A14B74" w:rsidRPr="00244A95">
        <w:rPr>
          <w:lang w:val="en-US"/>
        </w:rPr>
        <w:t xml:space="preserve">It </w:t>
      </w:r>
      <w:r w:rsidRPr="00244A95">
        <w:rPr>
          <w:lang w:val="en-US"/>
        </w:rPr>
        <w:t xml:space="preserve">justified this by saying that </w:t>
      </w:r>
      <w:r w:rsidR="00A14B74" w:rsidRPr="00244A95">
        <w:rPr>
          <w:lang w:val="en-US"/>
        </w:rPr>
        <w:t xml:space="preserve">its </w:t>
      </w:r>
      <w:r w:rsidRPr="00244A95">
        <w:rPr>
          <w:lang w:val="en-US"/>
        </w:rPr>
        <w:t xml:space="preserve">authority </w:t>
      </w:r>
      <w:r w:rsidR="00EA50DD">
        <w:rPr>
          <w:lang w:val="en-US"/>
        </w:rPr>
        <w:t>wa</w:t>
      </w:r>
      <w:r w:rsidRPr="00244A95">
        <w:rPr>
          <w:lang w:val="en-US"/>
        </w:rPr>
        <w:t xml:space="preserve">s limited to </w:t>
      </w:r>
      <w:r w:rsidR="008F1998" w:rsidRPr="00244A95">
        <w:rPr>
          <w:lang w:val="en-US"/>
        </w:rPr>
        <w:t xml:space="preserve">interpretation </w:t>
      </w:r>
      <w:r w:rsidR="00A14B74" w:rsidRPr="00244A95">
        <w:rPr>
          <w:lang w:val="en-US"/>
        </w:rPr>
        <w:t xml:space="preserve">applications </w:t>
      </w:r>
      <w:r w:rsidRPr="00244A95">
        <w:rPr>
          <w:lang w:val="en-US"/>
        </w:rPr>
        <w:t>that reflect</w:t>
      </w:r>
      <w:r w:rsidR="008F1998" w:rsidRPr="00244A95">
        <w:rPr>
          <w:lang w:val="en-US"/>
        </w:rPr>
        <w:t>ed</w:t>
      </w:r>
      <w:r w:rsidRPr="00244A95">
        <w:rPr>
          <w:lang w:val="en-US"/>
        </w:rPr>
        <w:t xml:space="preserve"> disputes of principle between different governing authorities</w:t>
      </w:r>
      <w:r w:rsidR="00A14B74" w:rsidRPr="00244A95">
        <w:rPr>
          <w:lang w:val="en-US"/>
        </w:rPr>
        <w:t>,</w:t>
      </w:r>
      <w:r w:rsidRPr="00244A95">
        <w:rPr>
          <w:lang w:val="en-US"/>
        </w:rPr>
        <w:t xml:space="preserve"> and are submitted by them, while the </w:t>
      </w:r>
      <w:r w:rsidR="00A14B74" w:rsidRPr="00244A95">
        <w:rPr>
          <w:lang w:val="en-US"/>
        </w:rPr>
        <w:t xml:space="preserve">application </w:t>
      </w:r>
      <w:r w:rsidRPr="00244A95">
        <w:rPr>
          <w:lang w:val="en-US"/>
        </w:rPr>
        <w:t xml:space="preserve">before </w:t>
      </w:r>
      <w:r w:rsidR="00A14B74" w:rsidRPr="00244A95">
        <w:rPr>
          <w:lang w:val="en-US"/>
        </w:rPr>
        <w:t xml:space="preserve">it </w:t>
      </w:r>
      <w:r w:rsidRPr="00244A95">
        <w:rPr>
          <w:lang w:val="en-US"/>
        </w:rPr>
        <w:t xml:space="preserve">was submitted by </w:t>
      </w:r>
      <w:r w:rsidR="008F1998" w:rsidRPr="00244A95">
        <w:rPr>
          <w:lang w:val="en-US"/>
        </w:rPr>
        <w:t xml:space="preserve">a </w:t>
      </w:r>
      <w:r w:rsidRPr="00244A95">
        <w:rPr>
          <w:lang w:val="en-US"/>
        </w:rPr>
        <w:t xml:space="preserve">person currently serving as a lawyer (...) and his interest in </w:t>
      </w:r>
      <w:r w:rsidR="00A14B74" w:rsidRPr="00244A95">
        <w:rPr>
          <w:lang w:val="en-US"/>
        </w:rPr>
        <w:t xml:space="preserve">the </w:t>
      </w:r>
      <w:r w:rsidRPr="00244A95">
        <w:rPr>
          <w:lang w:val="en-US"/>
        </w:rPr>
        <w:t>deci</w:t>
      </w:r>
      <w:r w:rsidR="00A14B74" w:rsidRPr="00244A95">
        <w:rPr>
          <w:lang w:val="en-US"/>
        </w:rPr>
        <w:t xml:space="preserve">sion was </w:t>
      </w:r>
      <w:r w:rsidRPr="00244A95">
        <w:rPr>
          <w:lang w:val="en-US"/>
        </w:rPr>
        <w:t>personal</w:t>
      </w:r>
      <w:r w:rsidR="00A14B74" w:rsidRPr="00244A95">
        <w:rPr>
          <w:lang w:val="en-US"/>
        </w:rPr>
        <w:t>,</w:t>
      </w:r>
      <w:r w:rsidRPr="00244A95">
        <w:rPr>
          <w:lang w:val="en-US"/>
        </w:rPr>
        <w:t xml:space="preserve"> and not an objective dispute between authorities. </w:t>
      </w:r>
      <w:r w:rsidR="00A14B74" w:rsidRPr="00244A95">
        <w:rPr>
          <w:lang w:val="en-US"/>
        </w:rPr>
        <w:t xml:space="preserve">It further </w:t>
      </w:r>
      <w:r w:rsidRPr="00244A95">
        <w:rPr>
          <w:lang w:val="en-US"/>
        </w:rPr>
        <w:t xml:space="preserve">added that the texts before </w:t>
      </w:r>
      <w:r w:rsidR="00A14B74" w:rsidRPr="00244A95">
        <w:rPr>
          <w:lang w:val="en-US"/>
        </w:rPr>
        <w:t>it we</w:t>
      </w:r>
      <w:r w:rsidRPr="00244A95">
        <w:rPr>
          <w:lang w:val="en-US"/>
        </w:rPr>
        <w:t>re clear</w:t>
      </w:r>
      <w:r w:rsidR="00A14B74" w:rsidRPr="00244A95">
        <w:rPr>
          <w:lang w:val="en-US"/>
        </w:rPr>
        <w:t>,</w:t>
      </w:r>
      <w:r w:rsidRPr="00244A95">
        <w:rPr>
          <w:lang w:val="en-US"/>
        </w:rPr>
        <w:t xml:space="preserve"> and </w:t>
      </w:r>
      <w:r w:rsidR="00A14B74" w:rsidRPr="00244A95">
        <w:rPr>
          <w:lang w:val="en-US"/>
        </w:rPr>
        <w:t xml:space="preserve">that </w:t>
      </w:r>
      <w:r w:rsidRPr="00244A95">
        <w:rPr>
          <w:lang w:val="en-US"/>
        </w:rPr>
        <w:t xml:space="preserve">there </w:t>
      </w:r>
      <w:r w:rsidR="00A14B74" w:rsidRPr="00244A95">
        <w:rPr>
          <w:lang w:val="en-US"/>
        </w:rPr>
        <w:t>wa</w:t>
      </w:r>
      <w:r w:rsidRPr="00244A95">
        <w:rPr>
          <w:lang w:val="en-US"/>
        </w:rPr>
        <w:t xml:space="preserve">s no dispute between </w:t>
      </w:r>
      <w:r w:rsidR="00A14B74" w:rsidRPr="00244A95">
        <w:rPr>
          <w:lang w:val="en-US"/>
        </w:rPr>
        <w:t xml:space="preserve">various </w:t>
      </w:r>
      <w:r w:rsidRPr="00244A95">
        <w:rPr>
          <w:lang w:val="en-US"/>
        </w:rPr>
        <w:t>authorities regarding their implementation. In analyzing the texts, the Constitutional Court reaffirmed all of President Abbas’</w:t>
      </w:r>
      <w:r w:rsidR="00F85D2C">
        <w:rPr>
          <w:lang w:val="en-US"/>
        </w:rPr>
        <w:t>s</w:t>
      </w:r>
      <w:r w:rsidRPr="00244A95">
        <w:rPr>
          <w:lang w:val="en-US"/>
        </w:rPr>
        <w:t xml:space="preserve"> </w:t>
      </w:r>
      <w:r w:rsidR="00A14B74" w:rsidRPr="00244A95">
        <w:rPr>
          <w:lang w:val="en-US"/>
        </w:rPr>
        <w:t>actions</w:t>
      </w:r>
      <w:r w:rsidRPr="00244A95">
        <w:rPr>
          <w:lang w:val="en-US"/>
        </w:rPr>
        <w:t xml:space="preserve">, including the establishment of the </w:t>
      </w:r>
      <w:r w:rsidR="00A14B74" w:rsidRPr="00244A95">
        <w:rPr>
          <w:lang w:val="en-US"/>
        </w:rPr>
        <w:t>C</w:t>
      </w:r>
      <w:r w:rsidRPr="00244A95">
        <w:rPr>
          <w:lang w:val="en-US"/>
        </w:rPr>
        <w:t>ouncil, its composition, its power to dismiss judges</w:t>
      </w:r>
      <w:r w:rsidR="00A14B74" w:rsidRPr="00244A95">
        <w:rPr>
          <w:lang w:val="en-US"/>
        </w:rPr>
        <w:t>,</w:t>
      </w:r>
      <w:r w:rsidRPr="00244A95">
        <w:rPr>
          <w:lang w:val="en-US"/>
        </w:rPr>
        <w:t xml:space="preserve"> and the appointment of its </w:t>
      </w:r>
      <w:r w:rsidR="00232B07" w:rsidRPr="00244A95">
        <w:rPr>
          <w:lang w:val="en-US"/>
        </w:rPr>
        <w:t>chairperson</w:t>
      </w:r>
      <w:r w:rsidR="00A14B74" w:rsidRPr="00244A95">
        <w:rPr>
          <w:lang w:val="en-US"/>
        </w:rPr>
        <w:t xml:space="preserve"> </w:t>
      </w:r>
      <w:r w:rsidRPr="00244A95">
        <w:rPr>
          <w:lang w:val="en-US"/>
        </w:rPr>
        <w:t>to the pos</w:t>
      </w:r>
      <w:r w:rsidR="00A14B74" w:rsidRPr="00244A95">
        <w:rPr>
          <w:lang w:val="en-US"/>
        </w:rPr>
        <w:t>i</w:t>
      </w:r>
      <w:r w:rsidRPr="00244A95">
        <w:rPr>
          <w:lang w:val="en-US"/>
        </w:rPr>
        <w:t>t</w:t>
      </w:r>
      <w:r w:rsidR="00A14B74" w:rsidRPr="00244A95">
        <w:rPr>
          <w:lang w:val="en-US"/>
        </w:rPr>
        <w:t>ion</w:t>
      </w:r>
      <w:r w:rsidRPr="00244A95">
        <w:rPr>
          <w:lang w:val="en-US"/>
        </w:rPr>
        <w:t xml:space="preserve"> of </w:t>
      </w:r>
      <w:r w:rsidR="008F1998" w:rsidRPr="00244A95">
        <w:rPr>
          <w:lang w:val="en-US"/>
        </w:rPr>
        <w:t>Chief Justice</w:t>
      </w:r>
      <w:r w:rsidRPr="00244A95">
        <w:rPr>
          <w:lang w:val="en-US"/>
        </w:rPr>
        <w:t xml:space="preserve"> of the Supreme Court.</w:t>
      </w:r>
      <w:r w:rsidR="00A14B74" w:rsidRPr="00244A95">
        <w:rPr>
          <w:rStyle w:val="FootnoteReference"/>
          <w:lang w:val="en-US"/>
        </w:rPr>
        <w:footnoteReference w:id="178"/>
      </w:r>
    </w:p>
    <w:p w14:paraId="050C34A6" w14:textId="797E6B67" w:rsidR="00A846D6" w:rsidRPr="00244A95" w:rsidRDefault="00A846D6" w:rsidP="00120FA9">
      <w:pPr>
        <w:spacing w:line="360" w:lineRule="auto"/>
        <w:jc w:val="both"/>
        <w:rPr>
          <w:lang w:val="en-US"/>
        </w:rPr>
      </w:pPr>
      <w:r w:rsidRPr="00244A95">
        <w:rPr>
          <w:lang w:val="en-US"/>
        </w:rPr>
        <w:t xml:space="preserve">In June 2020, Abbas extended the </w:t>
      </w:r>
      <w:r w:rsidR="00A14B74" w:rsidRPr="00244A95">
        <w:rPr>
          <w:lang w:val="en-US"/>
        </w:rPr>
        <w:t xml:space="preserve">tenure </w:t>
      </w:r>
      <w:r w:rsidRPr="00244A95">
        <w:rPr>
          <w:lang w:val="en-US"/>
        </w:rPr>
        <w:t xml:space="preserve">of the </w:t>
      </w:r>
      <w:r w:rsidR="00A14B74" w:rsidRPr="00244A95">
        <w:rPr>
          <w:lang w:val="en-US"/>
        </w:rPr>
        <w:t>T</w:t>
      </w:r>
      <w:r w:rsidRPr="00244A95">
        <w:rPr>
          <w:lang w:val="en-US"/>
        </w:rPr>
        <w:t>ransition</w:t>
      </w:r>
      <w:r w:rsidR="00A14B74" w:rsidRPr="00244A95">
        <w:rPr>
          <w:lang w:val="en-US"/>
        </w:rPr>
        <w:t>al Judicial Council</w:t>
      </w:r>
      <w:r w:rsidRPr="00244A95">
        <w:rPr>
          <w:lang w:val="en-US"/>
        </w:rPr>
        <w:t xml:space="preserve">, </w:t>
      </w:r>
      <w:r w:rsidR="008F1998" w:rsidRPr="00244A95">
        <w:rPr>
          <w:lang w:val="en-US"/>
        </w:rPr>
        <w:t xml:space="preserve">pursuant </w:t>
      </w:r>
      <w:r w:rsidRPr="00244A95">
        <w:rPr>
          <w:lang w:val="en-US"/>
        </w:rPr>
        <w:t xml:space="preserve">to its </w:t>
      </w:r>
      <w:r w:rsidR="008F1998" w:rsidRPr="00244A95">
        <w:rPr>
          <w:lang w:val="en-US"/>
        </w:rPr>
        <w:t xml:space="preserve">own </w:t>
      </w:r>
      <w:r w:rsidRPr="00244A95">
        <w:rPr>
          <w:lang w:val="en-US"/>
        </w:rPr>
        <w:t xml:space="preserve">recommendation, </w:t>
      </w:r>
      <w:r w:rsidR="008F1998" w:rsidRPr="00244A95">
        <w:rPr>
          <w:lang w:val="en-US"/>
        </w:rPr>
        <w:t xml:space="preserve">by </w:t>
      </w:r>
      <w:r w:rsidRPr="00244A95">
        <w:rPr>
          <w:lang w:val="en-US"/>
        </w:rPr>
        <w:t>six months.</w:t>
      </w:r>
      <w:r w:rsidR="00A14B74" w:rsidRPr="00244A95">
        <w:rPr>
          <w:rStyle w:val="FootnoteReference"/>
          <w:lang w:val="en-US"/>
        </w:rPr>
        <w:footnoteReference w:id="179"/>
      </w:r>
      <w:r w:rsidRPr="00244A95">
        <w:rPr>
          <w:lang w:val="en-US"/>
        </w:rPr>
        <w:t xml:space="preserve"> During </w:t>
      </w:r>
      <w:r w:rsidR="00A14B74" w:rsidRPr="00244A95">
        <w:rPr>
          <w:lang w:val="en-US"/>
        </w:rPr>
        <w:t xml:space="preserve">its </w:t>
      </w:r>
      <w:r w:rsidRPr="00244A95">
        <w:rPr>
          <w:lang w:val="en-US"/>
        </w:rPr>
        <w:t xml:space="preserve">tenure, </w:t>
      </w:r>
      <w:r w:rsidR="00232B07" w:rsidRPr="00244A95">
        <w:rPr>
          <w:lang w:val="en-US"/>
        </w:rPr>
        <w:t>Abbas,</w:t>
      </w:r>
      <w:r w:rsidRPr="00244A95">
        <w:rPr>
          <w:lang w:val="en-US"/>
        </w:rPr>
        <w:t xml:space="preserve"> and Abu Sharar </w:t>
      </w:r>
      <w:r w:rsidR="00A14B74" w:rsidRPr="00244A95">
        <w:rPr>
          <w:lang w:val="en-US"/>
        </w:rPr>
        <w:t xml:space="preserve">spearheaded </w:t>
      </w:r>
      <w:r w:rsidRPr="00244A95">
        <w:rPr>
          <w:lang w:val="en-US"/>
        </w:rPr>
        <w:t xml:space="preserve">reforms in the judiciary. These included bureaucratic reforms, such as </w:t>
      </w:r>
      <w:r w:rsidR="00181C0C">
        <w:rPr>
          <w:lang w:val="en-US"/>
        </w:rPr>
        <w:t>eliminating</w:t>
      </w:r>
      <w:r w:rsidR="00A14B74" w:rsidRPr="00244A95">
        <w:rPr>
          <w:lang w:val="en-US"/>
        </w:rPr>
        <w:t xml:space="preserve"> </w:t>
      </w:r>
      <w:r w:rsidRPr="00244A95">
        <w:rPr>
          <w:lang w:val="en-US"/>
        </w:rPr>
        <w:t xml:space="preserve">paper files and </w:t>
      </w:r>
      <w:r w:rsidR="00244A95" w:rsidRPr="00244A95">
        <w:rPr>
          <w:lang w:val="en-US"/>
        </w:rPr>
        <w:t>computerizing</w:t>
      </w:r>
      <w:r w:rsidR="00A14B74" w:rsidRPr="00244A95">
        <w:rPr>
          <w:lang w:val="en-US"/>
        </w:rPr>
        <w:t xml:space="preserve"> them</w:t>
      </w:r>
      <w:r w:rsidRPr="00244A95">
        <w:rPr>
          <w:lang w:val="en-US"/>
        </w:rPr>
        <w:t>,</w:t>
      </w:r>
      <w:r w:rsidR="00A14B74" w:rsidRPr="00244A95">
        <w:rPr>
          <w:rStyle w:val="FootnoteReference"/>
          <w:lang w:val="en-US"/>
        </w:rPr>
        <w:footnoteReference w:id="180"/>
      </w:r>
      <w:r w:rsidRPr="00244A95">
        <w:rPr>
          <w:lang w:val="en-US"/>
        </w:rPr>
        <w:t xml:space="preserve"> but also personnel changes, including the appointment and promotion of judges,</w:t>
      </w:r>
      <w:r w:rsidR="00A14B74" w:rsidRPr="00244A95">
        <w:rPr>
          <w:rStyle w:val="FootnoteReference"/>
          <w:lang w:val="en-US"/>
        </w:rPr>
        <w:footnoteReference w:id="181"/>
      </w:r>
      <w:r w:rsidRPr="00244A95">
        <w:rPr>
          <w:lang w:val="en-US"/>
        </w:rPr>
        <w:t xml:space="preserve"> </w:t>
      </w:r>
      <w:r w:rsidR="00BD7A5E" w:rsidRPr="00244A95">
        <w:rPr>
          <w:lang w:val="en-US"/>
        </w:rPr>
        <w:t xml:space="preserve">and </w:t>
      </w:r>
      <w:r w:rsidR="00A14B74" w:rsidRPr="00244A95">
        <w:rPr>
          <w:lang w:val="en-US"/>
        </w:rPr>
        <w:t xml:space="preserve">forcing </w:t>
      </w:r>
      <w:r w:rsidRPr="00244A95">
        <w:rPr>
          <w:lang w:val="en-US"/>
        </w:rPr>
        <w:t xml:space="preserve">additional </w:t>
      </w:r>
      <w:r w:rsidRPr="00244A95">
        <w:rPr>
          <w:lang w:val="en-US"/>
        </w:rPr>
        <w:lastRenderedPageBreak/>
        <w:t xml:space="preserve">judges </w:t>
      </w:r>
      <w:r w:rsidR="00A14B74" w:rsidRPr="00244A95">
        <w:rPr>
          <w:lang w:val="en-US"/>
        </w:rPr>
        <w:t xml:space="preserve">into </w:t>
      </w:r>
      <w:r w:rsidRPr="00244A95">
        <w:rPr>
          <w:lang w:val="en-US"/>
        </w:rPr>
        <w:t>early retirement.</w:t>
      </w:r>
      <w:r w:rsidR="00BD7A5E" w:rsidRPr="00244A95">
        <w:rPr>
          <w:rStyle w:val="FootnoteReference"/>
          <w:lang w:val="en-US"/>
        </w:rPr>
        <w:footnoteReference w:id="182"/>
      </w:r>
      <w:r w:rsidRPr="00244A95">
        <w:rPr>
          <w:lang w:val="en-US"/>
        </w:rPr>
        <w:t xml:space="preserve"> A Code of Judicial Conduct (</w:t>
      </w:r>
      <w:r w:rsidRPr="00244A95">
        <w:rPr>
          <w:rFonts w:cs="Arial"/>
          <w:rtl/>
          <w:lang w:val="en-US" w:bidi="ar-SA"/>
        </w:rPr>
        <w:t>مدونة السلوك القضائي</w:t>
      </w:r>
      <w:r w:rsidRPr="00244A95">
        <w:rPr>
          <w:lang w:val="en-US"/>
        </w:rPr>
        <w:t xml:space="preserve">) was also published, which imposed ethical and administrative </w:t>
      </w:r>
      <w:r w:rsidR="00BD7A5E" w:rsidRPr="00244A95">
        <w:rPr>
          <w:lang w:val="en-US"/>
        </w:rPr>
        <w:t xml:space="preserve">duties </w:t>
      </w:r>
      <w:r w:rsidRPr="00244A95">
        <w:rPr>
          <w:lang w:val="en-US"/>
        </w:rPr>
        <w:t>on judges</w:t>
      </w:r>
      <w:r w:rsidR="00BD7A5E" w:rsidRPr="00244A95">
        <w:rPr>
          <w:lang w:val="en-US"/>
        </w:rPr>
        <w:t>,</w:t>
      </w:r>
      <w:r w:rsidRPr="00244A95">
        <w:rPr>
          <w:lang w:val="en-US"/>
        </w:rPr>
        <w:t xml:space="preserve"> with the stated intention </w:t>
      </w:r>
      <w:r w:rsidR="008F1998" w:rsidRPr="00244A95">
        <w:rPr>
          <w:lang w:val="en-US"/>
        </w:rPr>
        <w:t xml:space="preserve">of </w:t>
      </w:r>
      <w:r w:rsidRPr="00244A95">
        <w:rPr>
          <w:lang w:val="en-US"/>
        </w:rPr>
        <w:t>strengthen</w:t>
      </w:r>
      <w:r w:rsidR="008F1998" w:rsidRPr="00244A95">
        <w:rPr>
          <w:lang w:val="en-US"/>
        </w:rPr>
        <w:t>ing</w:t>
      </w:r>
      <w:r w:rsidRPr="00244A95">
        <w:rPr>
          <w:lang w:val="en-US"/>
        </w:rPr>
        <w:t xml:space="preserve"> the independence of the judiciary</w:t>
      </w:r>
      <w:r w:rsidR="00BD7A5E" w:rsidRPr="00244A95">
        <w:rPr>
          <w:lang w:val="en-US"/>
        </w:rPr>
        <w:t>,</w:t>
      </w:r>
      <w:r w:rsidRPr="00244A95">
        <w:rPr>
          <w:lang w:val="en-US"/>
        </w:rPr>
        <w:t xml:space="preserve"> and increas</w:t>
      </w:r>
      <w:r w:rsidR="00BD7A5E" w:rsidRPr="00244A95">
        <w:rPr>
          <w:lang w:val="en-US"/>
        </w:rPr>
        <w:t>e</w:t>
      </w:r>
      <w:r w:rsidRPr="00244A95">
        <w:rPr>
          <w:lang w:val="en-US"/>
        </w:rPr>
        <w:t xml:space="preserve"> public confidence in it.</w:t>
      </w:r>
      <w:r w:rsidR="00BD7A5E" w:rsidRPr="00244A95">
        <w:rPr>
          <w:rStyle w:val="FootnoteReference"/>
          <w:lang w:val="en-US"/>
        </w:rPr>
        <w:footnoteReference w:id="183"/>
      </w:r>
      <w:r w:rsidRPr="00244A95">
        <w:rPr>
          <w:lang w:val="en-US"/>
        </w:rPr>
        <w:t xml:space="preserve"> Abu-Sharar himself even </w:t>
      </w:r>
      <w:r w:rsidR="003E66C0" w:rsidRPr="00244A95">
        <w:rPr>
          <w:lang w:val="en-US"/>
        </w:rPr>
        <w:t xml:space="preserve">filed with </w:t>
      </w:r>
      <w:r w:rsidRPr="00244A95">
        <w:rPr>
          <w:lang w:val="en-US"/>
        </w:rPr>
        <w:t>the Constitutional Court a</w:t>
      </w:r>
      <w:r w:rsidR="003E66C0" w:rsidRPr="00244A95">
        <w:rPr>
          <w:lang w:val="en-US"/>
        </w:rPr>
        <w:t xml:space="preserve"> petition </w:t>
      </w:r>
      <w:r w:rsidRPr="00244A95">
        <w:rPr>
          <w:lang w:val="en-US"/>
        </w:rPr>
        <w:t xml:space="preserve">for legislative interpretation intended to protect the independence of the judiciary from </w:t>
      </w:r>
      <w:r w:rsidR="00BD7A5E" w:rsidRPr="00244A95">
        <w:rPr>
          <w:lang w:val="en-US"/>
        </w:rPr>
        <w:t xml:space="preserve">interference by </w:t>
      </w:r>
      <w:r w:rsidRPr="00244A95">
        <w:rPr>
          <w:lang w:val="en-US"/>
        </w:rPr>
        <w:t>the government</w:t>
      </w:r>
      <w:r w:rsidR="00BD7A5E" w:rsidRPr="00244A95">
        <w:rPr>
          <w:lang w:val="en-US"/>
        </w:rPr>
        <w:t xml:space="preserve"> </w:t>
      </w:r>
      <w:r w:rsidRPr="00244A95">
        <w:rPr>
          <w:lang w:val="en-US"/>
        </w:rPr>
        <w:t xml:space="preserve">body authorized by law to oversee its budget and management. The Constitutional Court accepted Abu-Sharar’s claim </w:t>
      </w:r>
      <w:r w:rsidR="00BD7A5E" w:rsidRPr="00244A95">
        <w:rPr>
          <w:lang w:val="en-US"/>
        </w:rPr>
        <w:t xml:space="preserve">in principle </w:t>
      </w:r>
      <w:r w:rsidRPr="00244A95">
        <w:rPr>
          <w:lang w:val="en-US"/>
        </w:rPr>
        <w:t xml:space="preserve">that </w:t>
      </w:r>
      <w:r w:rsidR="00BD7A5E" w:rsidRPr="00244A95">
        <w:rPr>
          <w:lang w:val="en-US"/>
        </w:rPr>
        <w:t xml:space="preserve">said </w:t>
      </w:r>
      <w:r w:rsidRPr="00244A95">
        <w:rPr>
          <w:lang w:val="en-US"/>
        </w:rPr>
        <w:t xml:space="preserve">body is not authorized to intervene in the </w:t>
      </w:r>
      <w:r w:rsidR="00BD7A5E" w:rsidRPr="00244A95">
        <w:rPr>
          <w:lang w:val="en-US"/>
        </w:rPr>
        <w:t xml:space="preserve">judges’ </w:t>
      </w:r>
      <w:r w:rsidRPr="00244A95">
        <w:rPr>
          <w:lang w:val="en-US"/>
        </w:rPr>
        <w:t xml:space="preserve">work, but ruled that the law </w:t>
      </w:r>
      <w:r w:rsidR="00BD7A5E" w:rsidRPr="00244A95">
        <w:rPr>
          <w:lang w:val="en-US"/>
        </w:rPr>
        <w:t>o</w:t>
      </w:r>
      <w:r w:rsidRPr="00244A95">
        <w:rPr>
          <w:lang w:val="en-US"/>
        </w:rPr>
        <w:t xml:space="preserve">n the matter </w:t>
      </w:r>
      <w:r w:rsidR="00EA50DD">
        <w:rPr>
          <w:lang w:val="en-US"/>
        </w:rPr>
        <w:t>wa</w:t>
      </w:r>
      <w:r w:rsidRPr="00244A95">
        <w:rPr>
          <w:lang w:val="en-US"/>
        </w:rPr>
        <w:t xml:space="preserve">s so clear that there </w:t>
      </w:r>
      <w:r w:rsidR="00EA50DD">
        <w:rPr>
          <w:lang w:val="en-US"/>
        </w:rPr>
        <w:t>wa</w:t>
      </w:r>
      <w:r w:rsidRPr="00244A95">
        <w:rPr>
          <w:lang w:val="en-US"/>
        </w:rPr>
        <w:t xml:space="preserve">s no </w:t>
      </w:r>
      <w:r w:rsidR="00BD7A5E" w:rsidRPr="00244A95">
        <w:rPr>
          <w:lang w:val="en-US"/>
        </w:rPr>
        <w:t xml:space="preserve">scope </w:t>
      </w:r>
      <w:r w:rsidR="00181C0C">
        <w:rPr>
          <w:lang w:val="en-US"/>
        </w:rPr>
        <w:t>for</w:t>
      </w:r>
      <w:r w:rsidRPr="00244A95">
        <w:rPr>
          <w:lang w:val="en-US"/>
        </w:rPr>
        <w:t xml:space="preserve"> accept</w:t>
      </w:r>
      <w:r w:rsidR="00BD7A5E" w:rsidRPr="00244A95">
        <w:rPr>
          <w:lang w:val="en-US"/>
        </w:rPr>
        <w:t>ing</w:t>
      </w:r>
      <w:r w:rsidRPr="00244A95">
        <w:rPr>
          <w:lang w:val="en-US"/>
        </w:rPr>
        <w:t xml:space="preserve"> the request for interpretation (which was denied).</w:t>
      </w:r>
      <w:r w:rsidR="00BD7A5E" w:rsidRPr="00244A95">
        <w:rPr>
          <w:rStyle w:val="FootnoteReference"/>
          <w:lang w:val="en-US"/>
        </w:rPr>
        <w:footnoteReference w:id="184"/>
      </w:r>
    </w:p>
    <w:p w14:paraId="404C7635" w14:textId="3B064B28" w:rsidR="00A846D6" w:rsidRPr="00244A95" w:rsidRDefault="00A846D6" w:rsidP="00120FA9">
      <w:pPr>
        <w:spacing w:line="360" w:lineRule="auto"/>
        <w:jc w:val="both"/>
        <w:rPr>
          <w:lang w:val="en-US"/>
        </w:rPr>
      </w:pPr>
      <w:r w:rsidRPr="00244A95">
        <w:rPr>
          <w:lang w:val="en-US"/>
        </w:rPr>
        <w:t>Although such reforms can be seen throughout the justice system</w:t>
      </w:r>
      <w:r w:rsidR="00BD7A5E" w:rsidRPr="00244A95">
        <w:rPr>
          <w:lang w:val="en-US"/>
        </w:rPr>
        <w:t>,</w:t>
      </w:r>
      <w:r w:rsidRPr="00244A95">
        <w:rPr>
          <w:lang w:val="en-US"/>
        </w:rPr>
        <w:t xml:space="preserve"> and may even be justified with regard to the Palestinian justice system, in view of the events that preceded their implementation</w:t>
      </w:r>
      <w:r w:rsidR="00EA50DD">
        <w:rPr>
          <w:lang w:val="en-US"/>
        </w:rPr>
        <w:t>,</w:t>
      </w:r>
      <w:r w:rsidRPr="00244A95">
        <w:rPr>
          <w:lang w:val="en-US"/>
        </w:rPr>
        <w:t xml:space="preserve"> they were not </w:t>
      </w:r>
      <w:r w:rsidR="003E66C0" w:rsidRPr="00244A95">
        <w:rPr>
          <w:lang w:val="en-US"/>
        </w:rPr>
        <w:t xml:space="preserve">accepted </w:t>
      </w:r>
      <w:r w:rsidRPr="00244A95">
        <w:rPr>
          <w:lang w:val="en-US"/>
        </w:rPr>
        <w:t xml:space="preserve">with confidence </w:t>
      </w:r>
      <w:r w:rsidR="003E66C0" w:rsidRPr="00244A95">
        <w:rPr>
          <w:lang w:val="en-US"/>
        </w:rPr>
        <w:t xml:space="preserve">regarding </w:t>
      </w:r>
      <w:r w:rsidRPr="00244A95">
        <w:rPr>
          <w:lang w:val="en-US"/>
        </w:rPr>
        <w:t>their intent</w:t>
      </w:r>
      <w:r w:rsidR="00BD7A5E" w:rsidRPr="00244A95">
        <w:rPr>
          <w:lang w:val="en-US"/>
        </w:rPr>
        <w:t>,</w:t>
      </w:r>
      <w:r w:rsidRPr="00244A95">
        <w:rPr>
          <w:lang w:val="en-US"/>
        </w:rPr>
        <w:t xml:space="preserve"> and provoked </w:t>
      </w:r>
      <w:r w:rsidR="00BD7A5E" w:rsidRPr="00244A95">
        <w:rPr>
          <w:lang w:val="en-US"/>
        </w:rPr>
        <w:t xml:space="preserve">numerous </w:t>
      </w:r>
      <w:r w:rsidRPr="00244A95">
        <w:rPr>
          <w:lang w:val="en-US"/>
        </w:rPr>
        <w:t xml:space="preserve">protests in the written and broadcast media. Abu Sharar tried to fend off </w:t>
      </w:r>
      <w:r w:rsidR="00BD7A5E" w:rsidRPr="00244A95">
        <w:rPr>
          <w:lang w:val="en-US"/>
        </w:rPr>
        <w:t xml:space="preserve">the </w:t>
      </w:r>
      <w:r w:rsidRPr="00244A95">
        <w:rPr>
          <w:lang w:val="en-US"/>
        </w:rPr>
        <w:t xml:space="preserve">criticism in an interview with a television channel. In </w:t>
      </w:r>
      <w:r w:rsidR="00BD7A5E" w:rsidRPr="00244A95">
        <w:rPr>
          <w:lang w:val="en-US"/>
        </w:rPr>
        <w:t xml:space="preserve">the </w:t>
      </w:r>
      <w:r w:rsidRPr="00244A95">
        <w:rPr>
          <w:lang w:val="en-US"/>
        </w:rPr>
        <w:t xml:space="preserve">interview, he claimed that it was the </w:t>
      </w:r>
      <w:r w:rsidR="00BD7A5E" w:rsidRPr="00244A95">
        <w:rPr>
          <w:lang w:val="en-US"/>
        </w:rPr>
        <w:t>C</w:t>
      </w:r>
      <w:r w:rsidRPr="00244A95">
        <w:rPr>
          <w:lang w:val="en-US"/>
        </w:rPr>
        <w:t>ouncil he headed that was under “</w:t>
      </w:r>
      <w:r w:rsidR="00BD7A5E" w:rsidRPr="00244A95">
        <w:rPr>
          <w:lang w:val="en-US"/>
        </w:rPr>
        <w:t>covert</w:t>
      </w:r>
      <w:r w:rsidRPr="00244A95">
        <w:rPr>
          <w:lang w:val="en-US"/>
        </w:rPr>
        <w:t xml:space="preserve"> attack</w:t>
      </w:r>
      <w:r w:rsidR="00BD7A5E" w:rsidRPr="00244A95">
        <w:rPr>
          <w:lang w:val="en-US"/>
        </w:rPr>
        <w:t>,</w:t>
      </w:r>
      <w:r w:rsidRPr="00244A95">
        <w:rPr>
          <w:lang w:val="en-US"/>
        </w:rPr>
        <w:t xml:space="preserve">” and that there were forces that did not </w:t>
      </w:r>
      <w:r w:rsidR="00BD7A5E" w:rsidRPr="00244A95">
        <w:rPr>
          <w:lang w:val="en-US"/>
        </w:rPr>
        <w:t xml:space="preserve">wish </w:t>
      </w:r>
      <w:r w:rsidR="003E66C0" w:rsidRPr="00244A95">
        <w:rPr>
          <w:lang w:val="en-US"/>
        </w:rPr>
        <w:t xml:space="preserve">to see </w:t>
      </w:r>
      <w:r w:rsidRPr="00244A95">
        <w:rPr>
          <w:lang w:val="en-US"/>
        </w:rPr>
        <w:t>reform</w:t>
      </w:r>
      <w:r w:rsidR="003E66C0" w:rsidRPr="00244A95">
        <w:rPr>
          <w:lang w:val="en-US"/>
        </w:rPr>
        <w:t>s</w:t>
      </w:r>
      <w:r w:rsidRPr="00244A95">
        <w:rPr>
          <w:lang w:val="en-US"/>
        </w:rPr>
        <w:t xml:space="preserve"> </w:t>
      </w:r>
      <w:r w:rsidR="00BD7A5E" w:rsidRPr="00244A95">
        <w:rPr>
          <w:lang w:val="en-US"/>
        </w:rPr>
        <w:t xml:space="preserve">of </w:t>
      </w:r>
      <w:r w:rsidRPr="00244A95">
        <w:rPr>
          <w:lang w:val="en-US"/>
        </w:rPr>
        <w:t>the ju</w:t>
      </w:r>
      <w:r w:rsidR="00BD7A5E" w:rsidRPr="00244A95">
        <w:rPr>
          <w:lang w:val="en-US"/>
        </w:rPr>
        <w:t xml:space="preserve">stice </w:t>
      </w:r>
      <w:r w:rsidRPr="00244A95">
        <w:rPr>
          <w:lang w:val="en-US"/>
        </w:rPr>
        <w:t>system. He stated that the retired judges were no longer fit for judicial work.</w:t>
      </w:r>
      <w:r w:rsidR="00BD7A5E" w:rsidRPr="00244A95">
        <w:rPr>
          <w:rStyle w:val="FootnoteReference"/>
          <w:lang w:val="en-US"/>
        </w:rPr>
        <w:footnoteReference w:id="185"/>
      </w:r>
      <w:r w:rsidRPr="00244A95">
        <w:rPr>
          <w:lang w:val="en-US"/>
        </w:rPr>
        <w:t xml:space="preserve"> Abu-Sharar’s media statements indicate that the judges’ struggle </w:t>
      </w:r>
      <w:r w:rsidR="000B65CA" w:rsidRPr="00244A95">
        <w:rPr>
          <w:lang w:val="en-US"/>
        </w:rPr>
        <w:t>did b</w:t>
      </w:r>
      <w:r w:rsidR="00EA50DD">
        <w:rPr>
          <w:lang w:val="en-US"/>
        </w:rPr>
        <w:t>ear</w:t>
      </w:r>
      <w:r w:rsidR="000B65CA" w:rsidRPr="00244A95">
        <w:rPr>
          <w:lang w:val="en-US"/>
        </w:rPr>
        <w:t xml:space="preserve"> </w:t>
      </w:r>
      <w:r w:rsidRPr="00244A95">
        <w:rPr>
          <w:lang w:val="en-US"/>
        </w:rPr>
        <w:t xml:space="preserve">some fruit. </w:t>
      </w:r>
      <w:r w:rsidR="003E66C0" w:rsidRPr="00244A95">
        <w:rPr>
          <w:lang w:val="en-US"/>
        </w:rPr>
        <w:t xml:space="preserve">Even </w:t>
      </w:r>
      <w:r w:rsidRPr="00244A95">
        <w:rPr>
          <w:lang w:val="en-US"/>
        </w:rPr>
        <w:t xml:space="preserve">though directly the establishment of the </w:t>
      </w:r>
      <w:r w:rsidR="000B65CA" w:rsidRPr="00244A95">
        <w:rPr>
          <w:lang w:val="en-US"/>
        </w:rPr>
        <w:t xml:space="preserve">Transitional </w:t>
      </w:r>
      <w:r w:rsidRPr="00244A95">
        <w:rPr>
          <w:lang w:val="en-US"/>
        </w:rPr>
        <w:t xml:space="preserve">Judicial Council led to </w:t>
      </w:r>
      <w:r w:rsidR="003E66C0" w:rsidRPr="00244A95">
        <w:rPr>
          <w:lang w:val="en-US"/>
        </w:rPr>
        <w:t xml:space="preserve">significant interference with </w:t>
      </w:r>
      <w:r w:rsidRPr="00244A95">
        <w:rPr>
          <w:lang w:val="en-US"/>
        </w:rPr>
        <w:t>the judicial system</w:t>
      </w:r>
      <w:r w:rsidR="000B65CA" w:rsidRPr="00244A95">
        <w:rPr>
          <w:lang w:val="en-US"/>
        </w:rPr>
        <w:t>,</w:t>
      </w:r>
      <w:r w:rsidRPr="00244A95">
        <w:rPr>
          <w:lang w:val="en-US"/>
        </w:rPr>
        <w:t xml:space="preserve"> and the </w:t>
      </w:r>
      <w:r w:rsidR="000B65CA" w:rsidRPr="00244A95">
        <w:rPr>
          <w:lang w:val="en-US"/>
        </w:rPr>
        <w:t xml:space="preserve">forced </w:t>
      </w:r>
      <w:r w:rsidRPr="00244A95">
        <w:rPr>
          <w:lang w:val="en-US"/>
        </w:rPr>
        <w:t>retirement of dozens of judges</w:t>
      </w:r>
      <w:r w:rsidR="00EA50DD">
        <w:rPr>
          <w:lang w:val="en-US"/>
        </w:rPr>
        <w:t>,</w:t>
      </w:r>
      <w:r w:rsidRPr="00244A95">
        <w:rPr>
          <w:lang w:val="en-US"/>
        </w:rPr>
        <w:t xml:space="preserve"> the public and media resonance of the struggle </w:t>
      </w:r>
      <w:r w:rsidR="000B65CA" w:rsidRPr="00244A95">
        <w:rPr>
          <w:lang w:val="en-US"/>
        </w:rPr>
        <w:t xml:space="preserve">would </w:t>
      </w:r>
      <w:r w:rsidR="00EA50DD">
        <w:rPr>
          <w:lang w:val="en-US"/>
        </w:rPr>
        <w:t>nonetheless</w:t>
      </w:r>
      <w:r w:rsidRPr="00244A95">
        <w:rPr>
          <w:lang w:val="en-US"/>
        </w:rPr>
        <w:t xml:space="preserve"> make it more difficult to </w:t>
      </w:r>
      <w:r w:rsidR="000B65CA" w:rsidRPr="00244A95">
        <w:rPr>
          <w:lang w:val="en-US"/>
        </w:rPr>
        <w:t xml:space="preserve">effect </w:t>
      </w:r>
      <w:r w:rsidRPr="00244A95">
        <w:rPr>
          <w:lang w:val="en-US"/>
        </w:rPr>
        <w:t xml:space="preserve">such </w:t>
      </w:r>
      <w:r w:rsidR="000B65CA" w:rsidRPr="00244A95">
        <w:rPr>
          <w:lang w:val="en-US"/>
        </w:rPr>
        <w:t xml:space="preserve">actions </w:t>
      </w:r>
      <w:r w:rsidRPr="00244A95">
        <w:rPr>
          <w:lang w:val="en-US"/>
        </w:rPr>
        <w:t>in the future.</w:t>
      </w:r>
    </w:p>
    <w:p w14:paraId="505FA80B" w14:textId="77777777" w:rsidR="00A846D6" w:rsidRPr="00244A95" w:rsidRDefault="00A846D6" w:rsidP="00120FA9">
      <w:pPr>
        <w:spacing w:line="360" w:lineRule="auto"/>
        <w:jc w:val="both"/>
        <w:rPr>
          <w:lang w:val="en-US"/>
        </w:rPr>
      </w:pPr>
    </w:p>
    <w:p w14:paraId="00BE9135" w14:textId="69E10F57" w:rsidR="00A846D6" w:rsidRPr="00244A95" w:rsidRDefault="00A846D6" w:rsidP="00120FA9">
      <w:pPr>
        <w:spacing w:line="360" w:lineRule="auto"/>
        <w:jc w:val="both"/>
        <w:rPr>
          <w:b/>
          <w:bCs/>
          <w:lang w:val="en-US"/>
        </w:rPr>
      </w:pPr>
      <w:r w:rsidRPr="00244A95">
        <w:rPr>
          <w:b/>
          <w:bCs/>
          <w:lang w:val="en-US"/>
        </w:rPr>
        <w:t xml:space="preserve">9. Establishment of a </w:t>
      </w:r>
      <w:r w:rsidR="000B65CA" w:rsidRPr="00244A95">
        <w:rPr>
          <w:b/>
          <w:bCs/>
          <w:lang w:val="en-US"/>
        </w:rPr>
        <w:t>N</w:t>
      </w:r>
      <w:r w:rsidRPr="00244A95">
        <w:rPr>
          <w:b/>
          <w:bCs/>
          <w:lang w:val="en-US"/>
        </w:rPr>
        <w:t xml:space="preserve">ew </w:t>
      </w:r>
      <w:r w:rsidR="000B65CA" w:rsidRPr="00244A95">
        <w:rPr>
          <w:b/>
          <w:bCs/>
          <w:lang w:val="en-US"/>
        </w:rPr>
        <w:t xml:space="preserve">Permanent </w:t>
      </w:r>
      <w:r w:rsidRPr="00244A95">
        <w:rPr>
          <w:b/>
          <w:bCs/>
          <w:lang w:val="en-US"/>
        </w:rPr>
        <w:t>Judicial Council and Establishment of Administrative Courts (2021)</w:t>
      </w:r>
    </w:p>
    <w:p w14:paraId="099B3A51" w14:textId="0EF57B0C" w:rsidR="00A846D6" w:rsidRPr="00244A95" w:rsidRDefault="00A846D6" w:rsidP="00120FA9">
      <w:pPr>
        <w:spacing w:line="360" w:lineRule="auto"/>
        <w:jc w:val="both"/>
        <w:rPr>
          <w:lang w:val="en-US"/>
        </w:rPr>
      </w:pPr>
      <w:r w:rsidRPr="00244A95">
        <w:rPr>
          <w:lang w:val="en-US"/>
        </w:rPr>
        <w:lastRenderedPageBreak/>
        <w:t xml:space="preserve">In January 2021, the </w:t>
      </w:r>
      <w:r w:rsidR="000B65CA" w:rsidRPr="00244A95">
        <w:rPr>
          <w:lang w:val="en-US"/>
        </w:rPr>
        <w:t xml:space="preserve">Transitional Judicial Council’s </w:t>
      </w:r>
      <w:r w:rsidR="001A7C0B" w:rsidRPr="00244A95">
        <w:rPr>
          <w:lang w:val="en-US"/>
        </w:rPr>
        <w:t xml:space="preserve">term in office </w:t>
      </w:r>
      <w:r w:rsidRPr="00244A95">
        <w:rPr>
          <w:lang w:val="en-US"/>
        </w:rPr>
        <w:t>ended</w:t>
      </w:r>
      <w:r w:rsidR="000B65CA" w:rsidRPr="00244A95">
        <w:rPr>
          <w:lang w:val="en-US"/>
        </w:rPr>
        <w:t>,</w:t>
      </w:r>
      <w:r w:rsidRPr="00244A95">
        <w:rPr>
          <w:lang w:val="en-US"/>
        </w:rPr>
        <w:t xml:space="preserve"> and President Abbas appointed a </w:t>
      </w:r>
      <w:r w:rsidR="001A7C0B" w:rsidRPr="00244A95">
        <w:rPr>
          <w:lang w:val="en-US"/>
        </w:rPr>
        <w:t xml:space="preserve">new </w:t>
      </w:r>
      <w:r w:rsidR="000B65CA" w:rsidRPr="00244A95">
        <w:rPr>
          <w:lang w:val="en-US"/>
        </w:rPr>
        <w:t>Permanent Judicial Council</w:t>
      </w:r>
      <w:r w:rsidRPr="00244A95">
        <w:rPr>
          <w:lang w:val="en-US"/>
        </w:rPr>
        <w:t xml:space="preserve">. </w:t>
      </w:r>
      <w:r w:rsidR="00EA50DD">
        <w:rPr>
          <w:lang w:val="en-US"/>
        </w:rPr>
        <w:t>H</w:t>
      </w:r>
      <w:r w:rsidR="00EA50DD" w:rsidRPr="00244A95">
        <w:rPr>
          <w:lang w:val="en-US"/>
        </w:rPr>
        <w:t xml:space="preserve">e once again appointed his loyal supporter Abu Sharar </w:t>
      </w:r>
      <w:r w:rsidR="00EA50DD">
        <w:rPr>
          <w:lang w:val="en-US"/>
        </w:rPr>
        <w:t>a</w:t>
      </w:r>
      <w:r w:rsidR="000B65CA" w:rsidRPr="00244A95">
        <w:rPr>
          <w:lang w:val="en-US"/>
        </w:rPr>
        <w:t>s</w:t>
      </w:r>
      <w:r w:rsidRPr="00244A95">
        <w:rPr>
          <w:lang w:val="en-US"/>
        </w:rPr>
        <w:t xml:space="preserve"> the </w:t>
      </w:r>
      <w:r w:rsidR="000B65CA" w:rsidRPr="00244A95">
        <w:rPr>
          <w:lang w:val="en-US"/>
        </w:rPr>
        <w:t xml:space="preserve">Council’s </w:t>
      </w:r>
      <w:r w:rsidR="00232B07" w:rsidRPr="00244A95">
        <w:rPr>
          <w:lang w:val="en-US"/>
        </w:rPr>
        <w:t>chairperson</w:t>
      </w:r>
      <w:r w:rsidR="000B65CA" w:rsidRPr="00244A95">
        <w:rPr>
          <w:lang w:val="en-US"/>
        </w:rPr>
        <w:t xml:space="preserve"> </w:t>
      </w:r>
      <w:r w:rsidRPr="00244A95">
        <w:rPr>
          <w:lang w:val="en-US"/>
        </w:rPr>
        <w:t xml:space="preserve">and </w:t>
      </w:r>
      <w:r w:rsidR="000B65CA" w:rsidRPr="00244A95">
        <w:rPr>
          <w:lang w:val="en-US"/>
        </w:rPr>
        <w:t xml:space="preserve">as </w:t>
      </w:r>
      <w:r w:rsidR="001A7C0B" w:rsidRPr="00244A95">
        <w:rPr>
          <w:lang w:val="en-US"/>
        </w:rPr>
        <w:t xml:space="preserve">Chief Justice </w:t>
      </w:r>
      <w:r w:rsidRPr="00244A95">
        <w:rPr>
          <w:lang w:val="en-US"/>
        </w:rPr>
        <w:t>of the Supreme Court.</w:t>
      </w:r>
      <w:r w:rsidR="000B65CA" w:rsidRPr="00244A95">
        <w:rPr>
          <w:rStyle w:val="FootnoteReference"/>
          <w:lang w:val="en-US"/>
        </w:rPr>
        <w:footnoteReference w:id="186"/>
      </w:r>
      <w:r w:rsidRPr="00244A95">
        <w:rPr>
          <w:lang w:val="en-US"/>
        </w:rPr>
        <w:t xml:space="preserve"> The day before the establishment of the new </w:t>
      </w:r>
      <w:r w:rsidR="001A7C0B" w:rsidRPr="00244A95">
        <w:rPr>
          <w:lang w:val="en-US"/>
        </w:rPr>
        <w:t>C</w:t>
      </w:r>
      <w:r w:rsidRPr="00244A95">
        <w:rPr>
          <w:lang w:val="en-US"/>
        </w:rPr>
        <w:t xml:space="preserve">ouncil, the </w:t>
      </w:r>
      <w:r w:rsidR="000B65CA" w:rsidRPr="00244A95">
        <w:rPr>
          <w:lang w:val="en-US"/>
        </w:rPr>
        <w:t xml:space="preserve">Official Gazette </w:t>
      </w:r>
      <w:r w:rsidRPr="00244A95">
        <w:rPr>
          <w:lang w:val="en-US"/>
        </w:rPr>
        <w:t xml:space="preserve">published three new laws </w:t>
      </w:r>
      <w:r w:rsidR="001A7C0B" w:rsidRPr="00244A95">
        <w:rPr>
          <w:lang w:val="en-US"/>
        </w:rPr>
        <w:t xml:space="preserve">enacted </w:t>
      </w:r>
      <w:r w:rsidRPr="00244A95">
        <w:rPr>
          <w:lang w:val="en-US"/>
        </w:rPr>
        <w:t xml:space="preserve">by President Abbas </w:t>
      </w:r>
      <w:r w:rsidR="000B65CA" w:rsidRPr="00244A95">
        <w:rPr>
          <w:lang w:val="en-US"/>
        </w:rPr>
        <w:t xml:space="preserve">under </w:t>
      </w:r>
      <w:r w:rsidRPr="00244A95">
        <w:rPr>
          <w:lang w:val="en-US"/>
        </w:rPr>
        <w:t xml:space="preserve">his temporary </w:t>
      </w:r>
      <w:r w:rsidR="000B65CA" w:rsidRPr="00244A95">
        <w:rPr>
          <w:lang w:val="en-US"/>
        </w:rPr>
        <w:t xml:space="preserve">authority </w:t>
      </w:r>
      <w:r w:rsidRPr="00244A95">
        <w:rPr>
          <w:lang w:val="en-US"/>
        </w:rPr>
        <w:t>as legislat</w:t>
      </w:r>
      <w:r w:rsidR="000B65CA" w:rsidRPr="00244A95">
        <w:rPr>
          <w:lang w:val="en-US"/>
        </w:rPr>
        <w:t>ure</w:t>
      </w:r>
      <w:r w:rsidRPr="00244A95">
        <w:rPr>
          <w:lang w:val="en-US"/>
        </w:rPr>
        <w:t xml:space="preserve">, including a comprehensive reform of the structure of the judicial system. The Ordinary Courts </w:t>
      </w:r>
      <w:r w:rsidR="000B65CA" w:rsidRPr="00244A95">
        <w:rPr>
          <w:lang w:val="en-US"/>
        </w:rPr>
        <w:t xml:space="preserve">Establishment Law </w:t>
      </w:r>
      <w:r w:rsidRPr="00244A95">
        <w:rPr>
          <w:lang w:val="en-US"/>
        </w:rPr>
        <w:t>(</w:t>
      </w:r>
      <w:r w:rsidRPr="00244A95">
        <w:rPr>
          <w:rFonts w:cs="Arial"/>
          <w:rtl/>
          <w:lang w:val="en-US" w:bidi="ar-SA"/>
        </w:rPr>
        <w:t>المحاكم النظامية</w:t>
      </w:r>
      <w:r w:rsidRPr="00244A95">
        <w:rPr>
          <w:lang w:val="en-US"/>
        </w:rPr>
        <w:t>) re-established the four ordinary courts (</w:t>
      </w:r>
      <w:r w:rsidR="000B65CA" w:rsidRPr="00244A95">
        <w:rPr>
          <w:lang w:val="en-US"/>
        </w:rPr>
        <w:t>magistrate’s</w:t>
      </w:r>
      <w:r w:rsidRPr="00244A95">
        <w:rPr>
          <w:lang w:val="en-US"/>
        </w:rPr>
        <w:t>, district, appeals</w:t>
      </w:r>
      <w:r w:rsidR="001A7C0B" w:rsidRPr="00244A95">
        <w:rPr>
          <w:lang w:val="en-US"/>
        </w:rPr>
        <w:t>,</w:t>
      </w:r>
      <w:r w:rsidRPr="00244A95">
        <w:rPr>
          <w:lang w:val="en-US"/>
        </w:rPr>
        <w:t xml:space="preserve"> and supreme) and </w:t>
      </w:r>
      <w:r w:rsidR="001A7C0B" w:rsidRPr="00244A95">
        <w:rPr>
          <w:lang w:val="en-US"/>
        </w:rPr>
        <w:t xml:space="preserve">stipulated </w:t>
      </w:r>
      <w:r w:rsidRPr="00244A95">
        <w:rPr>
          <w:lang w:val="en-US"/>
        </w:rPr>
        <w:t xml:space="preserve">their </w:t>
      </w:r>
      <w:r w:rsidR="001A7C0B" w:rsidRPr="00244A95">
        <w:rPr>
          <w:lang w:val="en-US"/>
        </w:rPr>
        <w:t xml:space="preserve">respective </w:t>
      </w:r>
      <w:r w:rsidRPr="00244A95">
        <w:rPr>
          <w:lang w:val="en-US"/>
        </w:rPr>
        <w:t xml:space="preserve">powers, </w:t>
      </w:r>
      <w:r w:rsidR="000B65CA" w:rsidRPr="00244A95">
        <w:rPr>
          <w:lang w:val="en-US"/>
        </w:rPr>
        <w:t>panels</w:t>
      </w:r>
      <w:r w:rsidRPr="00244A95">
        <w:rPr>
          <w:lang w:val="en-US"/>
        </w:rPr>
        <w:t>, departments</w:t>
      </w:r>
      <w:r w:rsidR="000B65CA" w:rsidRPr="00244A95">
        <w:rPr>
          <w:lang w:val="en-US"/>
        </w:rPr>
        <w:t>,</w:t>
      </w:r>
      <w:r w:rsidRPr="00244A95">
        <w:rPr>
          <w:lang w:val="en-US"/>
        </w:rPr>
        <w:t xml:space="preserve"> and </w:t>
      </w:r>
      <w:r w:rsidR="000B65CA" w:rsidRPr="00244A95">
        <w:rPr>
          <w:lang w:val="en-US"/>
        </w:rPr>
        <w:t xml:space="preserve">the </w:t>
      </w:r>
      <w:r w:rsidRPr="00244A95">
        <w:rPr>
          <w:lang w:val="en-US"/>
        </w:rPr>
        <w:t>number of judges</w:t>
      </w:r>
      <w:r w:rsidR="001A7C0B" w:rsidRPr="00244A95">
        <w:rPr>
          <w:lang w:val="en-US"/>
        </w:rPr>
        <w:t xml:space="preserve"> serving on them</w:t>
      </w:r>
      <w:r w:rsidRPr="00244A95">
        <w:rPr>
          <w:lang w:val="en-US"/>
        </w:rPr>
        <w:t xml:space="preserve">. This law replaced legislation from 2001 that dealt with </w:t>
      </w:r>
      <w:r w:rsidR="006E73EB" w:rsidRPr="00244A95">
        <w:rPr>
          <w:lang w:val="en-US"/>
        </w:rPr>
        <w:t xml:space="preserve">the </w:t>
      </w:r>
      <w:r w:rsidR="001A7C0B" w:rsidRPr="00244A95">
        <w:rPr>
          <w:lang w:val="en-US"/>
        </w:rPr>
        <w:t>issue</w:t>
      </w:r>
      <w:r w:rsidR="006E73EB" w:rsidRPr="00244A95">
        <w:rPr>
          <w:lang w:val="en-US"/>
        </w:rPr>
        <w:t xml:space="preserve">, </w:t>
      </w:r>
      <w:r w:rsidRPr="00244A95">
        <w:rPr>
          <w:lang w:val="en-US"/>
        </w:rPr>
        <w:t xml:space="preserve">and it </w:t>
      </w:r>
      <w:r w:rsidR="006E73EB" w:rsidRPr="00244A95">
        <w:rPr>
          <w:lang w:val="en-US"/>
        </w:rPr>
        <w:t xml:space="preserve">appears </w:t>
      </w:r>
      <w:r w:rsidRPr="00244A95">
        <w:rPr>
          <w:lang w:val="en-US"/>
        </w:rPr>
        <w:t>that its provisions overall improved the system</w:t>
      </w:r>
      <w:r w:rsidR="006E73EB" w:rsidRPr="00244A95">
        <w:rPr>
          <w:lang w:val="en-US"/>
        </w:rPr>
        <w:t>,</w:t>
      </w:r>
      <w:r w:rsidRPr="00244A95">
        <w:rPr>
          <w:lang w:val="en-US"/>
        </w:rPr>
        <w:t xml:space="preserve"> and did not necessarily harm it.</w:t>
      </w:r>
      <w:r w:rsidR="006E73EB" w:rsidRPr="00244A95">
        <w:rPr>
          <w:rStyle w:val="FootnoteReference"/>
          <w:lang w:val="en-US"/>
        </w:rPr>
        <w:footnoteReference w:id="187"/>
      </w:r>
      <w:r w:rsidRPr="00244A95">
        <w:rPr>
          <w:lang w:val="en-US"/>
        </w:rPr>
        <w:t xml:space="preserve"> The second law, </w:t>
      </w:r>
      <w:r w:rsidR="006E73EB" w:rsidRPr="00244A95">
        <w:rPr>
          <w:lang w:val="en-US"/>
        </w:rPr>
        <w:t xml:space="preserve">that </w:t>
      </w:r>
      <w:r w:rsidRPr="00244A95">
        <w:rPr>
          <w:lang w:val="en-US"/>
        </w:rPr>
        <w:t>amended the Courts Law of 2002, included provisions regarding the appointment of judges, their removal from office</w:t>
      </w:r>
      <w:r w:rsidR="006E73EB" w:rsidRPr="00244A95">
        <w:rPr>
          <w:lang w:val="en-US"/>
        </w:rPr>
        <w:t>,</w:t>
      </w:r>
      <w:r w:rsidRPr="00244A95">
        <w:rPr>
          <w:lang w:val="en-US"/>
        </w:rPr>
        <w:t xml:space="preserve"> and supervision of their actions. The power of appointment and </w:t>
      </w:r>
      <w:r w:rsidR="006E73EB" w:rsidRPr="00244A95">
        <w:rPr>
          <w:lang w:val="en-US"/>
        </w:rPr>
        <w:t xml:space="preserve">removal from </w:t>
      </w:r>
      <w:r w:rsidRPr="00244A95">
        <w:rPr>
          <w:lang w:val="en-US"/>
        </w:rPr>
        <w:t xml:space="preserve">office remained </w:t>
      </w:r>
      <w:r w:rsidR="006E73EB" w:rsidRPr="00244A95">
        <w:rPr>
          <w:lang w:val="en-US"/>
        </w:rPr>
        <w:t xml:space="preserve">in the hands of </w:t>
      </w:r>
      <w:r w:rsidRPr="00244A95">
        <w:rPr>
          <w:lang w:val="en-US"/>
        </w:rPr>
        <w:t>President Abbas</w:t>
      </w:r>
      <w:r w:rsidR="006E73EB" w:rsidRPr="00244A95">
        <w:rPr>
          <w:lang w:val="en-US"/>
        </w:rPr>
        <w:t>,</w:t>
      </w:r>
      <w:r w:rsidRPr="00244A95">
        <w:rPr>
          <w:lang w:val="en-US"/>
        </w:rPr>
        <w:t xml:space="preserve"> but it seems that the law </w:t>
      </w:r>
      <w:r w:rsidR="006E73EB" w:rsidRPr="00244A95">
        <w:rPr>
          <w:lang w:val="en-US"/>
        </w:rPr>
        <w:t xml:space="preserve">was actually innovative in that it </w:t>
      </w:r>
      <w:r w:rsidRPr="00244A95">
        <w:rPr>
          <w:lang w:val="en-US"/>
        </w:rPr>
        <w:t>set</w:t>
      </w:r>
      <w:r w:rsidR="006E73EB" w:rsidRPr="00244A95">
        <w:rPr>
          <w:lang w:val="en-US"/>
        </w:rPr>
        <w:t xml:space="preserve"> </w:t>
      </w:r>
      <w:r w:rsidRPr="00244A95">
        <w:rPr>
          <w:lang w:val="en-US"/>
        </w:rPr>
        <w:t xml:space="preserve">clearer conditions for </w:t>
      </w:r>
      <w:r w:rsidR="006E73EB" w:rsidRPr="00244A95">
        <w:rPr>
          <w:lang w:val="en-US"/>
        </w:rPr>
        <w:t xml:space="preserve">the exercise of </w:t>
      </w:r>
      <w:r w:rsidRPr="00244A95">
        <w:rPr>
          <w:lang w:val="en-US"/>
        </w:rPr>
        <w:t>this power, defined perfectly reasonable conditions of eligibility for judicial office</w:t>
      </w:r>
      <w:r w:rsidR="006E73EB" w:rsidRPr="00244A95">
        <w:rPr>
          <w:lang w:val="en-US"/>
        </w:rPr>
        <w:t>,</w:t>
      </w:r>
      <w:r w:rsidRPr="00244A95">
        <w:rPr>
          <w:lang w:val="en-US"/>
        </w:rPr>
        <w:t xml:space="preserve"> and strengthened the weight of the Judicial Council in making recommendations on these matters.</w:t>
      </w:r>
      <w:r w:rsidR="006E73EB" w:rsidRPr="00244A95">
        <w:rPr>
          <w:rStyle w:val="FootnoteReference"/>
          <w:lang w:val="en-US"/>
        </w:rPr>
        <w:footnoteReference w:id="188"/>
      </w:r>
      <w:r w:rsidRPr="00244A95">
        <w:rPr>
          <w:lang w:val="en-US"/>
        </w:rPr>
        <w:t xml:space="preserve"> </w:t>
      </w:r>
      <w:r w:rsidR="006E73EB" w:rsidRPr="00244A95">
        <w:rPr>
          <w:lang w:val="en-US"/>
        </w:rPr>
        <w:t xml:space="preserve">As far as </w:t>
      </w:r>
      <w:r w:rsidRPr="00244A95">
        <w:rPr>
          <w:lang w:val="en-US"/>
        </w:rPr>
        <w:t xml:space="preserve">the appointment of the </w:t>
      </w:r>
      <w:r w:rsidR="001A7C0B" w:rsidRPr="00244A95">
        <w:rPr>
          <w:lang w:val="en-US"/>
        </w:rPr>
        <w:t xml:space="preserve">Chief Justice </w:t>
      </w:r>
      <w:r w:rsidRPr="00244A95">
        <w:rPr>
          <w:lang w:val="en-US"/>
        </w:rPr>
        <w:t xml:space="preserve">of the Supreme Court </w:t>
      </w:r>
      <w:r w:rsidR="006E73EB" w:rsidRPr="00244A95">
        <w:rPr>
          <w:lang w:val="en-US"/>
        </w:rPr>
        <w:t xml:space="preserve">is concerned, </w:t>
      </w:r>
      <w:r w:rsidRPr="00244A95">
        <w:rPr>
          <w:lang w:val="en-US"/>
        </w:rPr>
        <w:t>the amendment did not change the law</w:t>
      </w:r>
      <w:r w:rsidR="001A7C0B" w:rsidRPr="00244A95">
        <w:rPr>
          <w:lang w:val="en-US"/>
        </w:rPr>
        <w:t>,</w:t>
      </w:r>
      <w:r w:rsidRPr="00244A95">
        <w:rPr>
          <w:lang w:val="en-US"/>
        </w:rPr>
        <w:t xml:space="preserve"> which provided that the </w:t>
      </w:r>
      <w:r w:rsidR="001A7C0B" w:rsidRPr="00244A95">
        <w:rPr>
          <w:lang w:val="en-US"/>
        </w:rPr>
        <w:t>p</w:t>
      </w:r>
      <w:r w:rsidRPr="00244A95">
        <w:rPr>
          <w:lang w:val="en-US"/>
        </w:rPr>
        <w:t>resident should consult the Supreme Judicial Council</w:t>
      </w:r>
      <w:r w:rsidR="006E73EB" w:rsidRPr="00244A95">
        <w:rPr>
          <w:lang w:val="en-US"/>
        </w:rPr>
        <w:t>,</w:t>
      </w:r>
      <w:r w:rsidRPr="00244A95">
        <w:rPr>
          <w:lang w:val="en-US"/>
        </w:rPr>
        <w:t xml:space="preserve"> but expressly provided that the Council should recommend </w:t>
      </w:r>
      <w:r w:rsidR="001A7C0B" w:rsidRPr="00244A95">
        <w:rPr>
          <w:lang w:val="en-US"/>
        </w:rPr>
        <w:t xml:space="preserve">a number of candidates for office </w:t>
      </w:r>
      <w:r w:rsidRPr="00244A95">
        <w:rPr>
          <w:lang w:val="en-US"/>
        </w:rPr>
        <w:t xml:space="preserve">to the </w:t>
      </w:r>
      <w:r w:rsidR="001A7C0B" w:rsidRPr="00244A95">
        <w:rPr>
          <w:lang w:val="en-US"/>
        </w:rPr>
        <w:t>p</w:t>
      </w:r>
      <w:r w:rsidRPr="00244A95">
        <w:rPr>
          <w:lang w:val="en-US"/>
        </w:rPr>
        <w:t>resident</w:t>
      </w:r>
      <w:r w:rsidR="006E73EB" w:rsidRPr="00244A95">
        <w:rPr>
          <w:lang w:val="en-US"/>
        </w:rPr>
        <w:t>,</w:t>
      </w:r>
      <w:r w:rsidRPr="00244A95">
        <w:rPr>
          <w:lang w:val="en-US"/>
        </w:rPr>
        <w:t xml:space="preserve"> and that the term of the </w:t>
      </w:r>
      <w:r w:rsidR="001A7C0B" w:rsidRPr="00244A95">
        <w:rPr>
          <w:lang w:val="en-US"/>
        </w:rPr>
        <w:t>Chief Justice</w:t>
      </w:r>
      <w:r w:rsidR="006E73EB" w:rsidRPr="00244A95">
        <w:rPr>
          <w:lang w:val="en-US"/>
        </w:rPr>
        <w:t xml:space="preserve">’s </w:t>
      </w:r>
      <w:r w:rsidR="001A7C0B" w:rsidRPr="00244A95">
        <w:rPr>
          <w:lang w:val="en-US"/>
        </w:rPr>
        <w:t xml:space="preserve">tenure </w:t>
      </w:r>
      <w:r w:rsidRPr="00244A95">
        <w:rPr>
          <w:lang w:val="en-US"/>
        </w:rPr>
        <w:t>sh</w:t>
      </w:r>
      <w:r w:rsidR="006E73EB" w:rsidRPr="00244A95">
        <w:rPr>
          <w:lang w:val="en-US"/>
        </w:rPr>
        <w:t xml:space="preserve">all </w:t>
      </w:r>
      <w:r w:rsidRPr="00244A95">
        <w:rPr>
          <w:lang w:val="en-US"/>
        </w:rPr>
        <w:t>not exceed five years.</w:t>
      </w:r>
      <w:r w:rsidR="006E73EB" w:rsidRPr="00244A95">
        <w:rPr>
          <w:rStyle w:val="FootnoteReference"/>
          <w:lang w:val="en-US"/>
        </w:rPr>
        <w:footnoteReference w:id="189"/>
      </w:r>
      <w:r w:rsidRPr="00244A95">
        <w:rPr>
          <w:lang w:val="en-US"/>
        </w:rPr>
        <w:t xml:space="preserve"> The two </w:t>
      </w:r>
      <w:r w:rsidR="001A7C0B" w:rsidRPr="00244A95">
        <w:rPr>
          <w:lang w:val="en-US"/>
        </w:rPr>
        <w:t xml:space="preserve">aforementioned </w:t>
      </w:r>
      <w:r w:rsidRPr="00244A95">
        <w:rPr>
          <w:lang w:val="en-US"/>
        </w:rPr>
        <w:t xml:space="preserve">laws </w:t>
      </w:r>
      <w:r w:rsidR="006E73EB" w:rsidRPr="00244A95">
        <w:rPr>
          <w:lang w:val="en-US"/>
        </w:rPr>
        <w:t xml:space="preserve">had already </w:t>
      </w:r>
      <w:r w:rsidRPr="00244A95">
        <w:rPr>
          <w:lang w:val="en-US"/>
        </w:rPr>
        <w:t xml:space="preserve">been approved by the </w:t>
      </w:r>
      <w:r w:rsidR="006E73EB" w:rsidRPr="00244A95">
        <w:rPr>
          <w:lang w:val="en-US"/>
        </w:rPr>
        <w:t xml:space="preserve">Transitional </w:t>
      </w:r>
      <w:r w:rsidRPr="00244A95">
        <w:rPr>
          <w:lang w:val="en-US"/>
        </w:rPr>
        <w:t>Judicial Council headed by Abu Sharar as early as February 2020.</w:t>
      </w:r>
    </w:p>
    <w:p w14:paraId="6A9D7A4C" w14:textId="734279FE" w:rsidR="00A846D6" w:rsidRPr="00244A95" w:rsidRDefault="00C03FED" w:rsidP="00120FA9">
      <w:pPr>
        <w:spacing w:line="360" w:lineRule="auto"/>
        <w:jc w:val="both"/>
        <w:rPr>
          <w:lang w:val="en-US"/>
        </w:rPr>
      </w:pPr>
      <w:r w:rsidRPr="00244A95">
        <w:rPr>
          <w:lang w:val="en-US"/>
        </w:rPr>
        <w:t>The more far-reaching change</w:t>
      </w:r>
      <w:r w:rsidR="00A846D6" w:rsidRPr="00244A95">
        <w:rPr>
          <w:lang w:val="en-US"/>
        </w:rPr>
        <w:t xml:space="preserve"> was brought about by the third law enacted by Abbas on the eve of the establishment of the new Supreme Judicial Council </w:t>
      </w:r>
      <w:r w:rsidR="006E73EB" w:rsidRPr="00244A95">
        <w:rPr>
          <w:lang w:val="en-US"/>
        </w:rPr>
        <w:t>–</w:t>
      </w:r>
      <w:r w:rsidR="00A846D6" w:rsidRPr="00244A95">
        <w:rPr>
          <w:lang w:val="en-US"/>
        </w:rPr>
        <w:t xml:space="preserve"> the Administrative Courts Law 2021. </w:t>
      </w:r>
      <w:r w:rsidR="001A7C0B" w:rsidRPr="00244A95">
        <w:rPr>
          <w:lang w:val="en-US"/>
        </w:rPr>
        <w:t xml:space="preserve">Said </w:t>
      </w:r>
      <w:r w:rsidR="00A846D6" w:rsidRPr="00244A95">
        <w:rPr>
          <w:lang w:val="en-US"/>
        </w:rPr>
        <w:t xml:space="preserve">law established an independent and separate system of </w:t>
      </w:r>
      <w:r w:rsidR="001A7C0B" w:rsidRPr="00244A95">
        <w:rPr>
          <w:lang w:val="en-US"/>
        </w:rPr>
        <w:t>Administrative Courts</w:t>
      </w:r>
      <w:r w:rsidR="00A846D6" w:rsidRPr="00244A95">
        <w:rPr>
          <w:lang w:val="en-US"/>
        </w:rPr>
        <w:t xml:space="preserve"> in two </w:t>
      </w:r>
      <w:r w:rsidR="00913D70" w:rsidRPr="00244A95">
        <w:rPr>
          <w:lang w:val="en-US"/>
        </w:rPr>
        <w:t xml:space="preserve">instances </w:t>
      </w:r>
      <w:r w:rsidR="00A846D6" w:rsidRPr="00244A95">
        <w:rPr>
          <w:lang w:val="en-US"/>
        </w:rPr>
        <w:t xml:space="preserve">(first and </w:t>
      </w:r>
      <w:r w:rsidR="00913D70" w:rsidRPr="00244A95">
        <w:rPr>
          <w:lang w:val="en-US"/>
        </w:rPr>
        <w:t>supreme</w:t>
      </w:r>
      <w:r w:rsidR="00A846D6" w:rsidRPr="00244A95">
        <w:rPr>
          <w:lang w:val="en-US"/>
        </w:rPr>
        <w:t>)</w:t>
      </w:r>
      <w:r w:rsidR="00913D70" w:rsidRPr="00244A95">
        <w:rPr>
          <w:lang w:val="en-US"/>
        </w:rPr>
        <w:t xml:space="preserve">, and transferred the Supreme Court’s jurisdiction to </w:t>
      </w:r>
      <w:r w:rsidR="001A7C0B" w:rsidRPr="00244A95">
        <w:rPr>
          <w:lang w:val="en-US"/>
        </w:rPr>
        <w:t xml:space="preserve">hear </w:t>
      </w:r>
      <w:r w:rsidR="00913D70" w:rsidRPr="00244A95">
        <w:rPr>
          <w:lang w:val="en-US"/>
        </w:rPr>
        <w:t xml:space="preserve">various administrative matters </w:t>
      </w:r>
      <w:r w:rsidR="001A7C0B" w:rsidRPr="00244A95">
        <w:rPr>
          <w:lang w:val="en-US"/>
        </w:rPr>
        <w:t xml:space="preserve">concerning the affairs </w:t>
      </w:r>
      <w:r w:rsidR="00913D70" w:rsidRPr="00244A95">
        <w:rPr>
          <w:lang w:val="en-US"/>
        </w:rPr>
        <w:t>b</w:t>
      </w:r>
      <w:r w:rsidR="00A846D6" w:rsidRPr="00244A95">
        <w:rPr>
          <w:lang w:val="en-US"/>
        </w:rPr>
        <w:t xml:space="preserve">etween </w:t>
      </w:r>
      <w:r w:rsidR="00913D70" w:rsidRPr="00244A95">
        <w:rPr>
          <w:lang w:val="en-US"/>
        </w:rPr>
        <w:t xml:space="preserve">a </w:t>
      </w:r>
      <w:r w:rsidR="00A846D6" w:rsidRPr="00244A95">
        <w:rPr>
          <w:lang w:val="en-US"/>
        </w:rPr>
        <w:t xml:space="preserve">citizen and </w:t>
      </w:r>
      <w:r w:rsidR="00913D70" w:rsidRPr="00244A95">
        <w:rPr>
          <w:lang w:val="en-US"/>
        </w:rPr>
        <w:t xml:space="preserve">an </w:t>
      </w:r>
      <w:r w:rsidR="00A846D6" w:rsidRPr="00244A95">
        <w:rPr>
          <w:lang w:val="en-US"/>
        </w:rPr>
        <w:t xml:space="preserve">authority. It should be noted that the establishment of </w:t>
      </w:r>
      <w:r w:rsidR="00616A64" w:rsidRPr="00244A95">
        <w:rPr>
          <w:lang w:val="en-US"/>
        </w:rPr>
        <w:t xml:space="preserve">the </w:t>
      </w:r>
      <w:r w:rsidR="00A846D6" w:rsidRPr="00244A95">
        <w:rPr>
          <w:lang w:val="en-US"/>
        </w:rPr>
        <w:t>administrative court</w:t>
      </w:r>
      <w:r w:rsidR="00616A64" w:rsidRPr="00244A95">
        <w:rPr>
          <w:lang w:val="en-US"/>
        </w:rPr>
        <w:t xml:space="preserve"> </w:t>
      </w:r>
      <w:r w:rsidR="00913D70" w:rsidRPr="00244A95">
        <w:rPr>
          <w:lang w:val="en-US"/>
        </w:rPr>
        <w:t xml:space="preserve">of </w:t>
      </w:r>
      <w:r w:rsidR="00A846D6" w:rsidRPr="00244A95">
        <w:rPr>
          <w:lang w:val="en-US"/>
        </w:rPr>
        <w:t xml:space="preserve">first instance was one of the recommendations </w:t>
      </w:r>
      <w:r w:rsidR="00616A64" w:rsidRPr="00244A95">
        <w:rPr>
          <w:lang w:val="en-US"/>
        </w:rPr>
        <w:t xml:space="preserve">issued by </w:t>
      </w:r>
      <w:r w:rsidR="00A846D6" w:rsidRPr="00244A95">
        <w:rPr>
          <w:lang w:val="en-US"/>
        </w:rPr>
        <w:t xml:space="preserve">the Committee for </w:t>
      </w:r>
      <w:r w:rsidR="00A846D6" w:rsidRPr="00244A95">
        <w:rPr>
          <w:lang w:val="en-US"/>
        </w:rPr>
        <w:lastRenderedPageBreak/>
        <w:t xml:space="preserve">the Advancement of the </w:t>
      </w:r>
      <w:r w:rsidR="00913D70" w:rsidRPr="00244A95">
        <w:rPr>
          <w:lang w:val="en-US"/>
        </w:rPr>
        <w:t xml:space="preserve">Legal </w:t>
      </w:r>
      <w:r w:rsidR="00A846D6" w:rsidRPr="00244A95">
        <w:rPr>
          <w:lang w:val="en-US"/>
        </w:rPr>
        <w:t>Sector</w:t>
      </w:r>
      <w:r w:rsidR="00913D70" w:rsidRPr="00244A95">
        <w:rPr>
          <w:lang w:val="en-US"/>
        </w:rPr>
        <w:t>,</w:t>
      </w:r>
      <w:r w:rsidR="00A846D6" w:rsidRPr="00244A95">
        <w:rPr>
          <w:lang w:val="en-US"/>
        </w:rPr>
        <w:t xml:space="preserve"> but wh</w:t>
      </w:r>
      <w:r w:rsidR="00913D70" w:rsidRPr="00244A95">
        <w:rPr>
          <w:lang w:val="en-US"/>
        </w:rPr>
        <w:t>ereas</w:t>
      </w:r>
      <w:r w:rsidR="00A846D6" w:rsidRPr="00244A95">
        <w:rPr>
          <w:lang w:val="en-US"/>
        </w:rPr>
        <w:t xml:space="preserve"> it recommended that the first instance </w:t>
      </w:r>
      <w:r w:rsidR="00616A64" w:rsidRPr="00244A95">
        <w:rPr>
          <w:lang w:val="en-US"/>
        </w:rPr>
        <w:t xml:space="preserve">Administrative Court </w:t>
      </w:r>
      <w:r w:rsidR="00A846D6" w:rsidRPr="00244A95">
        <w:rPr>
          <w:lang w:val="en-US"/>
        </w:rPr>
        <w:t xml:space="preserve">to be established </w:t>
      </w:r>
      <w:r w:rsidR="00616A64" w:rsidRPr="00244A95">
        <w:rPr>
          <w:lang w:val="en-US"/>
        </w:rPr>
        <w:t xml:space="preserve">should </w:t>
      </w:r>
      <w:r w:rsidR="00A846D6" w:rsidRPr="00244A95">
        <w:rPr>
          <w:lang w:val="en-US"/>
        </w:rPr>
        <w:t>be subject</w:t>
      </w:r>
      <w:r w:rsidR="00913D70" w:rsidRPr="00244A95">
        <w:rPr>
          <w:lang w:val="en-US"/>
        </w:rPr>
        <w:t>ed</w:t>
      </w:r>
      <w:r w:rsidR="00A846D6" w:rsidRPr="00244A95">
        <w:rPr>
          <w:lang w:val="en-US"/>
        </w:rPr>
        <w:t xml:space="preserve"> to the Supreme Court,</w:t>
      </w:r>
      <w:r w:rsidR="00913D70" w:rsidRPr="00244A95">
        <w:rPr>
          <w:rStyle w:val="FootnoteReference"/>
          <w:lang w:val="en-US"/>
        </w:rPr>
        <w:footnoteReference w:id="190"/>
      </w:r>
      <w:r w:rsidR="00A846D6" w:rsidRPr="00244A95">
        <w:rPr>
          <w:lang w:val="en-US"/>
        </w:rPr>
        <w:t xml:space="preserve"> the new law created a separate upper court for administrative </w:t>
      </w:r>
      <w:r w:rsidR="00913D70" w:rsidRPr="00244A95">
        <w:rPr>
          <w:lang w:val="en-US"/>
        </w:rPr>
        <w:t xml:space="preserve">affairs, as well as </w:t>
      </w:r>
      <w:r w:rsidR="00A846D6" w:rsidRPr="00244A95">
        <w:rPr>
          <w:lang w:val="en-US"/>
        </w:rPr>
        <w:t>creat</w:t>
      </w:r>
      <w:r w:rsidR="00913D70" w:rsidRPr="00244A95">
        <w:rPr>
          <w:lang w:val="en-US"/>
        </w:rPr>
        <w:t>ing</w:t>
      </w:r>
      <w:r w:rsidR="00A846D6" w:rsidRPr="00244A95">
        <w:rPr>
          <w:lang w:val="en-US"/>
        </w:rPr>
        <w:t xml:space="preserve"> a separate mechanism for appointing </w:t>
      </w:r>
      <w:r w:rsidR="00913D70" w:rsidRPr="00244A95">
        <w:rPr>
          <w:lang w:val="en-US"/>
        </w:rPr>
        <w:t xml:space="preserve">its </w:t>
      </w:r>
      <w:r w:rsidR="00A846D6" w:rsidRPr="00244A95">
        <w:rPr>
          <w:lang w:val="en-US"/>
        </w:rPr>
        <w:t xml:space="preserve">judges. The power to </w:t>
      </w:r>
      <w:r w:rsidR="00913D70" w:rsidRPr="00244A95">
        <w:rPr>
          <w:lang w:val="en-US"/>
        </w:rPr>
        <w:t>s</w:t>
      </w:r>
      <w:r w:rsidR="00A846D6" w:rsidRPr="00244A95">
        <w:rPr>
          <w:lang w:val="en-US"/>
        </w:rPr>
        <w:t>elect the judges of the two administrative courts</w:t>
      </w:r>
      <w:r w:rsidR="00616A64" w:rsidRPr="00244A95">
        <w:rPr>
          <w:lang w:val="en-US"/>
        </w:rPr>
        <w:t>,</w:t>
      </w:r>
      <w:r w:rsidR="00A846D6" w:rsidRPr="00244A95">
        <w:rPr>
          <w:lang w:val="en-US"/>
        </w:rPr>
        <w:t xml:space="preserve"> </w:t>
      </w:r>
      <w:r w:rsidR="00913D70" w:rsidRPr="00244A95">
        <w:rPr>
          <w:lang w:val="en-US"/>
        </w:rPr>
        <w:t xml:space="preserve">once established, </w:t>
      </w:r>
      <w:r w:rsidR="00A846D6" w:rsidRPr="00244A95">
        <w:rPr>
          <w:lang w:val="en-US"/>
        </w:rPr>
        <w:t xml:space="preserve">was </w:t>
      </w:r>
      <w:r w:rsidR="00913D70" w:rsidRPr="00244A95">
        <w:rPr>
          <w:lang w:val="en-US"/>
        </w:rPr>
        <w:t xml:space="preserve">naturally </w:t>
      </w:r>
      <w:r w:rsidR="00A846D6" w:rsidRPr="00244A95">
        <w:rPr>
          <w:lang w:val="en-US"/>
        </w:rPr>
        <w:t xml:space="preserve">granted to the </w:t>
      </w:r>
      <w:r w:rsidR="00616A64" w:rsidRPr="00244A95">
        <w:rPr>
          <w:lang w:val="en-US"/>
        </w:rPr>
        <w:t>p</w:t>
      </w:r>
      <w:r w:rsidR="00A846D6" w:rsidRPr="00244A95">
        <w:rPr>
          <w:lang w:val="en-US"/>
        </w:rPr>
        <w:t>resident</w:t>
      </w:r>
      <w:r w:rsidR="00EA50DD">
        <w:rPr>
          <w:lang w:val="en-US"/>
        </w:rPr>
        <w:t>;</w:t>
      </w:r>
      <w:r w:rsidR="00A846D6" w:rsidRPr="00244A95">
        <w:rPr>
          <w:lang w:val="en-US"/>
        </w:rPr>
        <w:t xml:space="preserve"> however, </w:t>
      </w:r>
      <w:r w:rsidR="00913D70" w:rsidRPr="00244A95">
        <w:rPr>
          <w:lang w:val="en-US"/>
        </w:rPr>
        <w:t xml:space="preserve">with respect to the </w:t>
      </w:r>
      <w:r w:rsidR="00A846D6" w:rsidRPr="00244A95">
        <w:rPr>
          <w:lang w:val="en-US"/>
        </w:rPr>
        <w:t xml:space="preserve">Constitutional Court, the </w:t>
      </w:r>
      <w:r w:rsidR="00913D70" w:rsidRPr="00244A95">
        <w:rPr>
          <w:lang w:val="en-US"/>
        </w:rPr>
        <w:t xml:space="preserve">authority </w:t>
      </w:r>
      <w:r w:rsidR="00A846D6" w:rsidRPr="00244A95">
        <w:rPr>
          <w:lang w:val="en-US"/>
        </w:rPr>
        <w:t xml:space="preserve">to recommend appointment </w:t>
      </w:r>
      <w:r w:rsidR="00913D70" w:rsidRPr="00244A95">
        <w:rPr>
          <w:lang w:val="en-US"/>
        </w:rPr>
        <w:t xml:space="preserve">following </w:t>
      </w:r>
      <w:r w:rsidR="00A846D6" w:rsidRPr="00244A95">
        <w:rPr>
          <w:lang w:val="en-US"/>
        </w:rPr>
        <w:t xml:space="preserve">the </w:t>
      </w:r>
      <w:r w:rsidR="00913D70" w:rsidRPr="00244A95">
        <w:rPr>
          <w:lang w:val="en-US"/>
        </w:rPr>
        <w:t xml:space="preserve">initial </w:t>
      </w:r>
      <w:r w:rsidR="00A846D6" w:rsidRPr="00244A95">
        <w:rPr>
          <w:lang w:val="en-US"/>
        </w:rPr>
        <w:t>appointment passed from the Supreme Judicial Council and the Minister of Justice</w:t>
      </w:r>
      <w:r w:rsidR="00913D70" w:rsidRPr="00244A95">
        <w:rPr>
          <w:lang w:val="en-US"/>
        </w:rPr>
        <w:t>,</w:t>
      </w:r>
      <w:r w:rsidR="00A846D6" w:rsidRPr="00244A95">
        <w:rPr>
          <w:lang w:val="en-US"/>
        </w:rPr>
        <w:t xml:space="preserve"> to the General Assembly of Administrative Judges.</w:t>
      </w:r>
      <w:r w:rsidR="00913D70" w:rsidRPr="00244A95">
        <w:rPr>
          <w:rStyle w:val="FootnoteReference"/>
          <w:lang w:val="en-US"/>
        </w:rPr>
        <w:footnoteReference w:id="191"/>
      </w:r>
      <w:r w:rsidR="00A846D6" w:rsidRPr="00244A95">
        <w:rPr>
          <w:lang w:val="en-US"/>
        </w:rPr>
        <w:t xml:space="preserve"> Thus</w:t>
      </w:r>
      <w:r w:rsidR="00616A64" w:rsidRPr="00244A95">
        <w:rPr>
          <w:lang w:val="en-US"/>
        </w:rPr>
        <w:t>,</w:t>
      </w:r>
      <w:r w:rsidR="00A846D6" w:rsidRPr="00244A95">
        <w:rPr>
          <w:lang w:val="en-US"/>
        </w:rPr>
        <w:t xml:space="preserve"> the Supreme Court authority to judicial</w:t>
      </w:r>
      <w:r w:rsidR="00913D70" w:rsidRPr="00244A95">
        <w:rPr>
          <w:lang w:val="en-US"/>
        </w:rPr>
        <w:t>ly</w:t>
      </w:r>
      <w:r w:rsidR="00A846D6" w:rsidRPr="00244A95">
        <w:rPr>
          <w:lang w:val="en-US"/>
        </w:rPr>
        <w:t xml:space="preserve"> review the </w:t>
      </w:r>
      <w:r w:rsidR="00913D70" w:rsidRPr="00244A95">
        <w:rPr>
          <w:lang w:val="en-US"/>
        </w:rPr>
        <w:t xml:space="preserve">executive’s </w:t>
      </w:r>
      <w:r w:rsidR="00A846D6" w:rsidRPr="00244A95">
        <w:rPr>
          <w:lang w:val="en-US"/>
        </w:rPr>
        <w:t>actions</w:t>
      </w:r>
      <w:r w:rsidR="00616A64" w:rsidRPr="00244A95">
        <w:rPr>
          <w:lang w:val="en-US"/>
        </w:rPr>
        <w:t xml:space="preserve"> was neutralized</w:t>
      </w:r>
      <w:r w:rsidR="00A45223" w:rsidRPr="00244A95">
        <w:rPr>
          <w:lang w:val="en-US"/>
        </w:rPr>
        <w:t>,</w:t>
      </w:r>
      <w:r w:rsidR="00A846D6" w:rsidRPr="00244A95">
        <w:rPr>
          <w:lang w:val="en-US"/>
        </w:rPr>
        <w:t xml:space="preserve"> just as the establishment of the Constitutional Court deprived it of the power to adjudicate </w:t>
      </w:r>
      <w:r w:rsidR="00616A64" w:rsidRPr="00244A95">
        <w:rPr>
          <w:lang w:val="en-US"/>
        </w:rPr>
        <w:t xml:space="preserve">on </w:t>
      </w:r>
      <w:r w:rsidR="00A846D6" w:rsidRPr="00244A95">
        <w:rPr>
          <w:lang w:val="en-US"/>
        </w:rPr>
        <w:t xml:space="preserve">constitutional </w:t>
      </w:r>
      <w:r w:rsidR="00616A64" w:rsidRPr="00244A95">
        <w:rPr>
          <w:lang w:val="en-US"/>
        </w:rPr>
        <w:t>affairs</w:t>
      </w:r>
      <w:r w:rsidR="00A846D6" w:rsidRPr="00244A95">
        <w:rPr>
          <w:lang w:val="en-US"/>
        </w:rPr>
        <w:t xml:space="preserve">. It remains primarily an appellate court for civil and criminal appeals. Even if the establishment of specialized courts per se does not necessarily indicate </w:t>
      </w:r>
      <w:r w:rsidR="00616A64" w:rsidRPr="00244A95">
        <w:rPr>
          <w:lang w:val="en-US"/>
        </w:rPr>
        <w:t xml:space="preserve">an </w:t>
      </w:r>
      <w:r w:rsidR="00A45223" w:rsidRPr="00244A95">
        <w:rPr>
          <w:lang w:val="en-US"/>
        </w:rPr>
        <w:t xml:space="preserve">infringement </w:t>
      </w:r>
      <w:r w:rsidR="00A846D6" w:rsidRPr="00244A95">
        <w:rPr>
          <w:lang w:val="en-US"/>
        </w:rPr>
        <w:t>of the judiciary</w:t>
      </w:r>
      <w:r w:rsidR="00A45223" w:rsidRPr="00244A95">
        <w:rPr>
          <w:lang w:val="en-US"/>
        </w:rPr>
        <w:t>,</w:t>
      </w:r>
      <w:r w:rsidR="00A846D6" w:rsidRPr="00244A95">
        <w:rPr>
          <w:lang w:val="en-US"/>
        </w:rPr>
        <w:t xml:space="preserve"> and </w:t>
      </w:r>
      <w:r w:rsidR="00A45223" w:rsidRPr="00244A95">
        <w:rPr>
          <w:lang w:val="en-US"/>
        </w:rPr>
        <w:t xml:space="preserve">systemic explanations </w:t>
      </w:r>
      <w:r w:rsidR="00A846D6" w:rsidRPr="00244A95">
        <w:rPr>
          <w:lang w:val="en-US"/>
        </w:rPr>
        <w:t>can be given</w:t>
      </w:r>
      <w:r w:rsidR="00A45223" w:rsidRPr="00244A95">
        <w:rPr>
          <w:lang w:val="en-US"/>
        </w:rPr>
        <w:t xml:space="preserve"> for such action</w:t>
      </w:r>
      <w:r w:rsidR="00A846D6" w:rsidRPr="00244A95">
        <w:rPr>
          <w:lang w:val="en-US"/>
        </w:rPr>
        <w:t>, the circumstances of their establishment</w:t>
      </w:r>
      <w:r w:rsidR="00A45223" w:rsidRPr="00244A95">
        <w:rPr>
          <w:lang w:val="en-US"/>
        </w:rPr>
        <w:t>,</w:t>
      </w:r>
      <w:r w:rsidR="00A846D6" w:rsidRPr="00244A95">
        <w:rPr>
          <w:lang w:val="en-US"/>
        </w:rPr>
        <w:t xml:space="preserve"> and the complete </w:t>
      </w:r>
      <w:r w:rsidR="00616A64" w:rsidRPr="00244A95">
        <w:rPr>
          <w:lang w:val="en-US"/>
        </w:rPr>
        <w:t>nullification</w:t>
      </w:r>
      <w:r w:rsidR="00A45223" w:rsidRPr="00244A95">
        <w:rPr>
          <w:lang w:val="en-US"/>
        </w:rPr>
        <w:t xml:space="preserve"> </w:t>
      </w:r>
      <w:r w:rsidR="00A846D6" w:rsidRPr="00244A95">
        <w:rPr>
          <w:lang w:val="en-US"/>
        </w:rPr>
        <w:t xml:space="preserve">of </w:t>
      </w:r>
      <w:r w:rsidR="00616A64" w:rsidRPr="00244A95">
        <w:rPr>
          <w:lang w:val="en-US"/>
        </w:rPr>
        <w:t xml:space="preserve">the Supreme Court’s </w:t>
      </w:r>
      <w:r w:rsidR="00A846D6" w:rsidRPr="00244A95">
        <w:rPr>
          <w:lang w:val="en-US"/>
        </w:rPr>
        <w:t>administrative supervisory authority</w:t>
      </w:r>
      <w:r w:rsidR="00A45223" w:rsidRPr="00244A95">
        <w:rPr>
          <w:lang w:val="en-US"/>
        </w:rPr>
        <w:t>,</w:t>
      </w:r>
      <w:r w:rsidR="00A846D6" w:rsidRPr="00244A95">
        <w:rPr>
          <w:lang w:val="en-US"/>
        </w:rPr>
        <w:t xml:space="preserve"> were perceived among lawyers, human rights organizations</w:t>
      </w:r>
      <w:r w:rsidR="00A45223" w:rsidRPr="00244A95">
        <w:rPr>
          <w:lang w:val="en-US"/>
        </w:rPr>
        <w:t>,</w:t>
      </w:r>
      <w:r w:rsidR="00A846D6" w:rsidRPr="00244A95">
        <w:rPr>
          <w:lang w:val="en-US"/>
        </w:rPr>
        <w:t xml:space="preserve"> and Supreme Court ju</w:t>
      </w:r>
      <w:r w:rsidR="00A45223" w:rsidRPr="00244A95">
        <w:rPr>
          <w:lang w:val="en-US"/>
        </w:rPr>
        <w:t>stices</w:t>
      </w:r>
      <w:r w:rsidR="00616A64" w:rsidRPr="00244A95">
        <w:rPr>
          <w:lang w:val="en-US"/>
        </w:rPr>
        <w:t>,</w:t>
      </w:r>
      <w:r w:rsidR="00A846D6" w:rsidRPr="00244A95">
        <w:rPr>
          <w:lang w:val="en-US"/>
        </w:rPr>
        <w:t xml:space="preserve"> as part of the process described </w:t>
      </w:r>
      <w:r w:rsidR="00616A64" w:rsidRPr="00244A95">
        <w:rPr>
          <w:lang w:val="en-US"/>
        </w:rPr>
        <w:t xml:space="preserve">thus </w:t>
      </w:r>
      <w:r w:rsidR="00A846D6" w:rsidRPr="00244A95">
        <w:rPr>
          <w:lang w:val="en-US"/>
        </w:rPr>
        <w:t>far</w:t>
      </w:r>
      <w:r w:rsidR="00A45223" w:rsidRPr="00244A95">
        <w:rPr>
          <w:lang w:val="en-US"/>
        </w:rPr>
        <w:t xml:space="preserve"> o</w:t>
      </w:r>
      <w:r w:rsidR="00A846D6" w:rsidRPr="00244A95">
        <w:rPr>
          <w:lang w:val="en-US"/>
        </w:rPr>
        <w:t>f Abbas’</w:t>
      </w:r>
      <w:r w:rsidR="00EA50DD">
        <w:rPr>
          <w:lang w:val="en-US"/>
        </w:rPr>
        <w:t>s</w:t>
      </w:r>
      <w:r w:rsidR="00A846D6" w:rsidRPr="00244A95">
        <w:rPr>
          <w:lang w:val="en-US"/>
        </w:rPr>
        <w:t xml:space="preserve"> growing </w:t>
      </w:r>
      <w:r w:rsidR="00A45223" w:rsidRPr="00244A95">
        <w:rPr>
          <w:lang w:val="en-US"/>
        </w:rPr>
        <w:t xml:space="preserve">hold over </w:t>
      </w:r>
      <w:r w:rsidR="00A846D6" w:rsidRPr="00244A95">
        <w:rPr>
          <w:lang w:val="en-US"/>
        </w:rPr>
        <w:t>the judiciary.</w:t>
      </w:r>
      <w:r w:rsidR="00A45223" w:rsidRPr="00244A95">
        <w:rPr>
          <w:rStyle w:val="FootnoteReference"/>
          <w:lang w:val="en-US"/>
        </w:rPr>
        <w:footnoteReference w:id="192"/>
      </w:r>
      <w:r w:rsidR="00A846D6" w:rsidRPr="00244A95">
        <w:rPr>
          <w:lang w:val="en-US"/>
        </w:rPr>
        <w:t xml:space="preserve"> Protests against th</w:t>
      </w:r>
      <w:r w:rsidR="00616A64" w:rsidRPr="00244A95">
        <w:rPr>
          <w:lang w:val="en-US"/>
        </w:rPr>
        <w:t>e</w:t>
      </w:r>
      <w:r w:rsidR="00A846D6" w:rsidRPr="00244A95">
        <w:rPr>
          <w:lang w:val="en-US"/>
        </w:rPr>
        <w:t xml:space="preserve"> legislation w</w:t>
      </w:r>
      <w:r w:rsidR="00EA50DD">
        <w:rPr>
          <w:lang w:val="en-US"/>
        </w:rPr>
        <w:t>ere</w:t>
      </w:r>
      <w:r w:rsidR="00A846D6" w:rsidRPr="00244A95">
        <w:rPr>
          <w:lang w:val="en-US"/>
        </w:rPr>
        <w:t xml:space="preserve"> so fierce that </w:t>
      </w:r>
      <w:r w:rsidR="00616A64" w:rsidRPr="00244A95">
        <w:rPr>
          <w:lang w:val="en-US"/>
        </w:rPr>
        <w:t xml:space="preserve">it </w:t>
      </w:r>
      <w:r w:rsidR="00A846D6" w:rsidRPr="00244A95">
        <w:rPr>
          <w:lang w:val="en-US"/>
        </w:rPr>
        <w:t xml:space="preserve">led to demonstrations in front of </w:t>
      </w:r>
      <w:r w:rsidR="00A45223" w:rsidRPr="00244A95">
        <w:rPr>
          <w:lang w:val="en-US"/>
        </w:rPr>
        <w:t>the</w:t>
      </w:r>
      <w:r w:rsidR="00A846D6" w:rsidRPr="00244A95">
        <w:rPr>
          <w:lang w:val="en-US"/>
        </w:rPr>
        <w:t xml:space="preserve"> </w:t>
      </w:r>
      <w:r w:rsidR="00A45223" w:rsidRPr="00244A95">
        <w:rPr>
          <w:lang w:val="en-US"/>
        </w:rPr>
        <w:t xml:space="preserve">Judicial Council building in </w:t>
      </w:r>
      <w:r w:rsidR="00A846D6" w:rsidRPr="00244A95">
        <w:rPr>
          <w:lang w:val="en-US"/>
        </w:rPr>
        <w:t>Ramallah</w:t>
      </w:r>
      <w:r w:rsidR="00A45223" w:rsidRPr="00244A95">
        <w:rPr>
          <w:lang w:val="en-US"/>
        </w:rPr>
        <w:t>,</w:t>
      </w:r>
      <w:r w:rsidR="00A846D6" w:rsidRPr="00244A95">
        <w:rPr>
          <w:lang w:val="en-US"/>
        </w:rPr>
        <w:t xml:space="preserve"> </w:t>
      </w:r>
      <w:r w:rsidR="00A45223" w:rsidRPr="00244A95">
        <w:rPr>
          <w:lang w:val="en-US"/>
        </w:rPr>
        <w:t xml:space="preserve">in </w:t>
      </w:r>
      <w:r w:rsidR="00616A64" w:rsidRPr="00244A95">
        <w:rPr>
          <w:lang w:val="en-US"/>
        </w:rPr>
        <w:t xml:space="preserve">the course of </w:t>
      </w:r>
      <w:r w:rsidR="00A846D6" w:rsidRPr="00244A95">
        <w:rPr>
          <w:lang w:val="en-US"/>
        </w:rPr>
        <w:t xml:space="preserve">which protesters called on Abbas to stop interfering </w:t>
      </w:r>
      <w:r w:rsidR="00A846D6" w:rsidRPr="00244A95">
        <w:rPr>
          <w:lang w:val="en-US"/>
        </w:rPr>
        <w:lastRenderedPageBreak/>
        <w:t>in the judiciary</w:t>
      </w:r>
      <w:r w:rsidR="00A45223" w:rsidRPr="00244A95">
        <w:rPr>
          <w:lang w:val="en-US"/>
        </w:rPr>
        <w:t>’s affairs,</w:t>
      </w:r>
      <w:r w:rsidR="00A846D6" w:rsidRPr="00244A95">
        <w:rPr>
          <w:lang w:val="en-US"/>
        </w:rPr>
        <w:t xml:space="preserve"> and </w:t>
      </w:r>
      <w:r w:rsidR="00A45223" w:rsidRPr="00244A95">
        <w:rPr>
          <w:lang w:val="en-US"/>
        </w:rPr>
        <w:t xml:space="preserve">dismiss </w:t>
      </w:r>
      <w:r w:rsidR="00A846D6" w:rsidRPr="00244A95">
        <w:rPr>
          <w:lang w:val="en-US"/>
        </w:rPr>
        <w:t>Abu Sharar.</w:t>
      </w:r>
      <w:r w:rsidR="00A45223" w:rsidRPr="00244A95">
        <w:rPr>
          <w:rStyle w:val="FootnoteReference"/>
          <w:lang w:val="en-US"/>
        </w:rPr>
        <w:footnoteReference w:id="193"/>
      </w:r>
      <w:r w:rsidR="00A846D6" w:rsidRPr="00244A95">
        <w:rPr>
          <w:lang w:val="en-US"/>
        </w:rPr>
        <w:t xml:space="preserve"> They also found their way into the Israeli press.</w:t>
      </w:r>
      <w:r w:rsidR="00A45223" w:rsidRPr="00244A95">
        <w:rPr>
          <w:rStyle w:val="FootnoteReference"/>
          <w:lang w:val="en-US"/>
        </w:rPr>
        <w:footnoteReference w:id="194"/>
      </w:r>
      <w:r w:rsidR="00A846D6" w:rsidRPr="00244A95">
        <w:rPr>
          <w:lang w:val="en-US"/>
        </w:rPr>
        <w:t xml:space="preserve"> </w:t>
      </w:r>
      <w:r w:rsidR="00A45223" w:rsidRPr="00244A95">
        <w:rPr>
          <w:lang w:val="en-US"/>
        </w:rPr>
        <w:t>It is possible that t</w:t>
      </w:r>
      <w:r w:rsidR="00A846D6" w:rsidRPr="00244A95">
        <w:rPr>
          <w:lang w:val="en-US"/>
        </w:rPr>
        <w:t xml:space="preserve">he public </w:t>
      </w:r>
      <w:r w:rsidR="00A45223" w:rsidRPr="00244A95">
        <w:rPr>
          <w:lang w:val="en-US"/>
        </w:rPr>
        <w:t>outcry</w:t>
      </w:r>
      <w:r w:rsidR="00616A64" w:rsidRPr="00244A95">
        <w:rPr>
          <w:lang w:val="en-US"/>
        </w:rPr>
        <w:t>,</w:t>
      </w:r>
      <w:r w:rsidR="00A45223" w:rsidRPr="00244A95">
        <w:rPr>
          <w:lang w:val="en-US"/>
        </w:rPr>
        <w:t xml:space="preserve"> </w:t>
      </w:r>
      <w:r w:rsidR="00A846D6" w:rsidRPr="00244A95">
        <w:rPr>
          <w:lang w:val="en-US"/>
        </w:rPr>
        <w:t xml:space="preserve">and its </w:t>
      </w:r>
      <w:r w:rsidR="00A45223" w:rsidRPr="00244A95">
        <w:rPr>
          <w:lang w:val="en-US"/>
        </w:rPr>
        <w:t xml:space="preserve">resonance in the </w:t>
      </w:r>
      <w:r w:rsidR="00A846D6" w:rsidRPr="00244A95">
        <w:rPr>
          <w:lang w:val="en-US"/>
        </w:rPr>
        <w:t>media</w:t>
      </w:r>
      <w:r w:rsidR="00616A64" w:rsidRPr="00244A95">
        <w:rPr>
          <w:lang w:val="en-US"/>
        </w:rPr>
        <w:t>,</w:t>
      </w:r>
      <w:r w:rsidR="00A846D6" w:rsidRPr="00244A95">
        <w:rPr>
          <w:lang w:val="en-US"/>
        </w:rPr>
        <w:t xml:space="preserve"> may have </w:t>
      </w:r>
      <w:r w:rsidR="00A45223" w:rsidRPr="00244A95">
        <w:rPr>
          <w:lang w:val="en-US"/>
        </w:rPr>
        <w:t xml:space="preserve">produced some </w:t>
      </w:r>
      <w:r w:rsidR="00A846D6" w:rsidRPr="00244A95">
        <w:rPr>
          <w:lang w:val="en-US"/>
        </w:rPr>
        <w:t xml:space="preserve">benefit, </w:t>
      </w:r>
      <w:r w:rsidR="00A45223" w:rsidRPr="00244A95">
        <w:rPr>
          <w:lang w:val="en-US"/>
        </w:rPr>
        <w:t xml:space="preserve">even </w:t>
      </w:r>
      <w:r w:rsidR="00A846D6" w:rsidRPr="00244A95">
        <w:rPr>
          <w:lang w:val="en-US"/>
        </w:rPr>
        <w:t>if only temporary, since</w:t>
      </w:r>
      <w:r w:rsidR="00616A64" w:rsidRPr="00244A95">
        <w:rPr>
          <w:lang w:val="en-US"/>
        </w:rPr>
        <w:t xml:space="preserve">, </w:t>
      </w:r>
      <w:r w:rsidR="00A846D6" w:rsidRPr="00244A95">
        <w:rPr>
          <w:lang w:val="en-US"/>
        </w:rPr>
        <w:t>the new legislation</w:t>
      </w:r>
      <w:r w:rsidR="00A45223" w:rsidRPr="00244A95">
        <w:rPr>
          <w:lang w:val="en-US"/>
        </w:rPr>
        <w:t xml:space="preserve"> notwithstanding</w:t>
      </w:r>
      <w:r w:rsidR="00A846D6" w:rsidRPr="00244A95">
        <w:rPr>
          <w:lang w:val="en-US"/>
        </w:rPr>
        <w:t xml:space="preserve">, </w:t>
      </w:r>
      <w:r w:rsidR="00630754" w:rsidRPr="00244A95">
        <w:rPr>
          <w:lang w:val="en-US"/>
        </w:rPr>
        <w:t xml:space="preserve">the </w:t>
      </w:r>
      <w:r w:rsidR="00A846D6" w:rsidRPr="00244A95">
        <w:rPr>
          <w:lang w:val="en-US"/>
        </w:rPr>
        <w:t xml:space="preserve">new </w:t>
      </w:r>
      <w:r w:rsidR="00616A64" w:rsidRPr="00244A95">
        <w:rPr>
          <w:lang w:val="en-US"/>
        </w:rPr>
        <w:t xml:space="preserve">Administrative Courts </w:t>
      </w:r>
      <w:r w:rsidR="00A846D6" w:rsidRPr="00244A95">
        <w:rPr>
          <w:lang w:val="en-US"/>
        </w:rPr>
        <w:t>have not yet been established</w:t>
      </w:r>
      <w:r w:rsidR="00630754" w:rsidRPr="00244A95">
        <w:rPr>
          <w:lang w:val="en-US"/>
        </w:rPr>
        <w:t>,</w:t>
      </w:r>
      <w:r w:rsidR="00A846D6" w:rsidRPr="00244A95">
        <w:rPr>
          <w:lang w:val="en-US"/>
        </w:rPr>
        <w:t xml:space="preserve"> and </w:t>
      </w:r>
      <w:r w:rsidR="00630754" w:rsidRPr="00244A95">
        <w:rPr>
          <w:lang w:val="en-US"/>
        </w:rPr>
        <w:t xml:space="preserve">no </w:t>
      </w:r>
      <w:r w:rsidR="00A846D6" w:rsidRPr="00244A95">
        <w:rPr>
          <w:lang w:val="en-US"/>
        </w:rPr>
        <w:t>judges have been appointed</w:t>
      </w:r>
      <w:r w:rsidR="00630754" w:rsidRPr="00244A95">
        <w:rPr>
          <w:lang w:val="en-US"/>
        </w:rPr>
        <w:t xml:space="preserve"> to them</w:t>
      </w:r>
      <w:r w:rsidR="00616A64" w:rsidRPr="00244A95">
        <w:rPr>
          <w:lang w:val="en-US"/>
        </w:rPr>
        <w:t xml:space="preserve"> to date</w:t>
      </w:r>
      <w:r w:rsidR="00A846D6" w:rsidRPr="00244A95">
        <w:rPr>
          <w:lang w:val="en-US"/>
        </w:rPr>
        <w:t xml:space="preserve">. This </w:t>
      </w:r>
      <w:r w:rsidR="00630754" w:rsidRPr="00244A95">
        <w:rPr>
          <w:lang w:val="en-US"/>
        </w:rPr>
        <w:t>action</w:t>
      </w:r>
      <w:r w:rsidR="00A846D6" w:rsidRPr="00244A95">
        <w:rPr>
          <w:lang w:val="en-US"/>
        </w:rPr>
        <w:t xml:space="preserve">, </w:t>
      </w:r>
      <w:r w:rsidRPr="00244A95">
        <w:rPr>
          <w:lang w:val="en-US"/>
        </w:rPr>
        <w:t>similarly,</w:t>
      </w:r>
      <w:r w:rsidR="00630754" w:rsidRPr="00244A95">
        <w:rPr>
          <w:lang w:val="en-US"/>
        </w:rPr>
        <w:t xml:space="preserve"> to the circumstance of </w:t>
      </w:r>
      <w:r w:rsidR="00A846D6" w:rsidRPr="00244A95">
        <w:rPr>
          <w:lang w:val="en-US"/>
        </w:rPr>
        <w:t xml:space="preserve">the establishment of the Constitutional Court, may </w:t>
      </w:r>
      <w:r w:rsidR="00630754" w:rsidRPr="00244A95">
        <w:rPr>
          <w:lang w:val="en-US"/>
        </w:rPr>
        <w:t xml:space="preserve">take </w:t>
      </w:r>
      <w:r w:rsidR="00DC4F27" w:rsidRPr="00244A95">
        <w:rPr>
          <w:lang w:val="en-US"/>
        </w:rPr>
        <w:t xml:space="preserve">place </w:t>
      </w:r>
      <w:r w:rsidR="00A846D6" w:rsidRPr="00244A95">
        <w:rPr>
          <w:lang w:val="en-US"/>
        </w:rPr>
        <w:t xml:space="preserve">at a later </w:t>
      </w:r>
      <w:r w:rsidR="00DC4F27" w:rsidRPr="00244A95">
        <w:rPr>
          <w:lang w:val="en-US"/>
        </w:rPr>
        <w:t>date</w:t>
      </w:r>
      <w:r w:rsidR="00630754" w:rsidRPr="00244A95">
        <w:rPr>
          <w:lang w:val="en-US"/>
        </w:rPr>
        <w:t>, when the opportunity presents itself</w:t>
      </w:r>
      <w:r w:rsidR="00A846D6" w:rsidRPr="00244A95">
        <w:rPr>
          <w:lang w:val="en-US"/>
        </w:rPr>
        <w:t>.</w:t>
      </w:r>
    </w:p>
    <w:p w14:paraId="4DAA47A0" w14:textId="2C3A777A" w:rsidR="00A846D6" w:rsidRPr="00244A95" w:rsidRDefault="00A846D6" w:rsidP="00120FA9">
      <w:pPr>
        <w:spacing w:line="360" w:lineRule="auto"/>
        <w:jc w:val="both"/>
        <w:rPr>
          <w:lang w:val="en-US"/>
        </w:rPr>
      </w:pPr>
      <w:r w:rsidRPr="00244A95">
        <w:rPr>
          <w:lang w:val="en-US"/>
        </w:rPr>
        <w:t xml:space="preserve">In the </w:t>
      </w:r>
      <w:r w:rsidR="00232B07" w:rsidRPr="00244A95">
        <w:rPr>
          <w:lang w:val="en-US"/>
        </w:rPr>
        <w:t>period</w:t>
      </w:r>
      <w:r w:rsidRPr="00244A95">
        <w:rPr>
          <w:lang w:val="en-US"/>
        </w:rPr>
        <w:t xml:space="preserve"> that has elapsed since the establishment of the </w:t>
      </w:r>
      <w:r w:rsidR="00630754" w:rsidRPr="00244A95">
        <w:rPr>
          <w:lang w:val="en-US"/>
        </w:rPr>
        <w:t xml:space="preserve">Permanent </w:t>
      </w:r>
      <w:r w:rsidRPr="00244A95">
        <w:rPr>
          <w:lang w:val="en-US"/>
        </w:rPr>
        <w:t>Council</w:t>
      </w:r>
      <w:r w:rsidR="00DC4F27" w:rsidRPr="00244A95">
        <w:rPr>
          <w:lang w:val="en-US"/>
        </w:rPr>
        <w:t xml:space="preserve"> to </w:t>
      </w:r>
      <w:r w:rsidR="00EA50DD">
        <w:rPr>
          <w:lang w:val="en-US"/>
        </w:rPr>
        <w:t>today</w:t>
      </w:r>
      <w:r w:rsidRPr="00244A95">
        <w:rPr>
          <w:lang w:val="en-US"/>
        </w:rPr>
        <w:t>, there have been two appointments that can also be seen</w:t>
      </w:r>
      <w:r w:rsidR="00DC4F27" w:rsidRPr="00244A95">
        <w:rPr>
          <w:lang w:val="en-US"/>
        </w:rPr>
        <w:t>,</w:t>
      </w:r>
      <w:r w:rsidRPr="00244A95">
        <w:rPr>
          <w:lang w:val="en-US"/>
        </w:rPr>
        <w:t xml:space="preserve"> at first glance</w:t>
      </w:r>
      <w:r w:rsidR="00DC4F27" w:rsidRPr="00244A95">
        <w:rPr>
          <w:lang w:val="en-US"/>
        </w:rPr>
        <w:t>,</w:t>
      </w:r>
      <w:r w:rsidRPr="00244A95">
        <w:rPr>
          <w:lang w:val="en-US"/>
        </w:rPr>
        <w:t xml:space="preserve"> as </w:t>
      </w:r>
      <w:r w:rsidR="00630754" w:rsidRPr="00244A95">
        <w:rPr>
          <w:lang w:val="en-US"/>
        </w:rPr>
        <w:t xml:space="preserve">actions </w:t>
      </w:r>
      <w:r w:rsidRPr="00244A95">
        <w:rPr>
          <w:lang w:val="en-US"/>
        </w:rPr>
        <w:t xml:space="preserve">that strengthen the judiciary. </w:t>
      </w:r>
      <w:r w:rsidR="00630754" w:rsidRPr="00244A95">
        <w:rPr>
          <w:lang w:val="en-US"/>
        </w:rPr>
        <w:t xml:space="preserve">They </w:t>
      </w:r>
      <w:r w:rsidRPr="00244A95">
        <w:rPr>
          <w:lang w:val="en-US"/>
        </w:rPr>
        <w:t xml:space="preserve">may have been </w:t>
      </w:r>
      <w:r w:rsidR="00C93D40">
        <w:rPr>
          <w:lang w:val="en-US"/>
        </w:rPr>
        <w:t>made</w:t>
      </w:r>
      <w:r w:rsidR="00DC4F27" w:rsidRPr="00244A95">
        <w:rPr>
          <w:lang w:val="en-US"/>
        </w:rPr>
        <w:t xml:space="preserve"> </w:t>
      </w:r>
      <w:r w:rsidR="00EA50DD">
        <w:rPr>
          <w:lang w:val="en-US"/>
        </w:rPr>
        <w:t>in response,</w:t>
      </w:r>
      <w:r w:rsidRPr="00244A95">
        <w:rPr>
          <w:lang w:val="en-US"/>
        </w:rPr>
        <w:t xml:space="preserve"> even </w:t>
      </w:r>
      <w:r w:rsidR="00630754" w:rsidRPr="00244A95">
        <w:rPr>
          <w:lang w:val="en-US"/>
        </w:rPr>
        <w:t xml:space="preserve">if just </w:t>
      </w:r>
      <w:r w:rsidRPr="00244A95">
        <w:rPr>
          <w:lang w:val="en-US"/>
        </w:rPr>
        <w:t xml:space="preserve">partial, </w:t>
      </w:r>
      <w:r w:rsidR="00EA50DD">
        <w:rPr>
          <w:lang w:val="en-US"/>
        </w:rPr>
        <w:t>to</w:t>
      </w:r>
      <w:r w:rsidR="00DC4F27" w:rsidRPr="00244A95">
        <w:rPr>
          <w:lang w:val="en-US"/>
        </w:rPr>
        <w:t xml:space="preserve"> </w:t>
      </w:r>
      <w:r w:rsidRPr="00244A95">
        <w:rPr>
          <w:lang w:val="en-US"/>
        </w:rPr>
        <w:t xml:space="preserve">public criticism. First, in June 2021, Abbas appointed three new judges to the Constitutional Court, </w:t>
      </w:r>
      <w:r w:rsidR="00DC4F27" w:rsidRPr="00244A95">
        <w:rPr>
          <w:lang w:val="en-US"/>
        </w:rPr>
        <w:t xml:space="preserve">per the </w:t>
      </w:r>
      <w:r w:rsidRPr="00244A95">
        <w:rPr>
          <w:lang w:val="en-US"/>
        </w:rPr>
        <w:t xml:space="preserve">recommendation </w:t>
      </w:r>
      <w:r w:rsidR="00DC4F27" w:rsidRPr="00244A95">
        <w:rPr>
          <w:lang w:val="en-US"/>
        </w:rPr>
        <w:t xml:space="preserve">of </w:t>
      </w:r>
      <w:r w:rsidRPr="00244A95">
        <w:rPr>
          <w:lang w:val="en-US"/>
        </w:rPr>
        <w:t>the Board of Judges of the Constitutional Court.</w:t>
      </w:r>
      <w:r w:rsidR="00AA0EEC" w:rsidRPr="00244A95">
        <w:rPr>
          <w:rStyle w:val="FootnoteReference"/>
          <w:lang w:val="en-US"/>
        </w:rPr>
        <w:footnoteReference w:id="195"/>
      </w:r>
      <w:r w:rsidRPr="00244A95">
        <w:rPr>
          <w:lang w:val="en-US"/>
        </w:rPr>
        <w:t xml:space="preserve"> One of them was the </w:t>
      </w:r>
      <w:r w:rsidR="000F38B6" w:rsidRPr="00244A95">
        <w:rPr>
          <w:lang w:val="en-US"/>
        </w:rPr>
        <w:t>Vice President</w:t>
      </w:r>
      <w:r w:rsidRPr="00244A95">
        <w:rPr>
          <w:lang w:val="en-US"/>
        </w:rPr>
        <w:t xml:space="preserve"> of the Supreme Court (retired) Justice F</w:t>
      </w:r>
      <w:r w:rsidR="00630754" w:rsidRPr="00244A95">
        <w:rPr>
          <w:lang w:val="en-US"/>
        </w:rPr>
        <w:t>a</w:t>
      </w:r>
      <w:r w:rsidRPr="00244A95">
        <w:rPr>
          <w:lang w:val="en-US"/>
        </w:rPr>
        <w:t>rid Aqel (</w:t>
      </w:r>
      <w:r w:rsidRPr="00244A95">
        <w:rPr>
          <w:rFonts w:cs="Arial"/>
          <w:rtl/>
          <w:lang w:val="en-US" w:bidi="ar-SA"/>
        </w:rPr>
        <w:t>فريد جميل محمود عقل</w:t>
      </w:r>
      <w:r w:rsidRPr="00244A95">
        <w:rPr>
          <w:lang w:val="en-US"/>
        </w:rPr>
        <w:t xml:space="preserve">) who was the </w:t>
      </w:r>
      <w:r w:rsidR="00630754" w:rsidRPr="00244A95">
        <w:rPr>
          <w:lang w:val="en-US"/>
        </w:rPr>
        <w:t>F</w:t>
      </w:r>
      <w:r w:rsidRPr="00244A95">
        <w:rPr>
          <w:lang w:val="en-US"/>
        </w:rPr>
        <w:t xml:space="preserve">irst Deputy of the Supreme Court appointed </w:t>
      </w:r>
      <w:r w:rsidR="00DC4F27" w:rsidRPr="00244A95">
        <w:rPr>
          <w:lang w:val="en-US"/>
        </w:rPr>
        <w:t xml:space="preserve">to serve </w:t>
      </w:r>
      <w:r w:rsidRPr="00244A95">
        <w:rPr>
          <w:lang w:val="en-US"/>
        </w:rPr>
        <w:t xml:space="preserve">as a judge </w:t>
      </w:r>
      <w:r w:rsidR="00630754" w:rsidRPr="00244A95">
        <w:rPr>
          <w:lang w:val="en-US"/>
        </w:rPr>
        <w:t>o</w:t>
      </w:r>
      <w:r w:rsidRPr="00244A95">
        <w:rPr>
          <w:lang w:val="en-US"/>
        </w:rPr>
        <w:t xml:space="preserve">n the Constitutional Court. However, </w:t>
      </w:r>
      <w:r w:rsidR="00630754" w:rsidRPr="00244A95">
        <w:rPr>
          <w:lang w:val="en-US"/>
        </w:rPr>
        <w:t>Aq</w:t>
      </w:r>
      <w:r w:rsidRPr="00244A95">
        <w:rPr>
          <w:lang w:val="en-US"/>
        </w:rPr>
        <w:t xml:space="preserve">el was appointed </w:t>
      </w:r>
      <w:r w:rsidR="00AA0EEC" w:rsidRPr="00244A95">
        <w:rPr>
          <w:lang w:val="en-US"/>
        </w:rPr>
        <w:t>to the position of D</w:t>
      </w:r>
      <w:r w:rsidRPr="00244A95">
        <w:rPr>
          <w:lang w:val="en-US"/>
        </w:rPr>
        <w:t>eputy only five months earlier</w:t>
      </w:r>
      <w:r w:rsidR="00AA0EEC" w:rsidRPr="00244A95">
        <w:rPr>
          <w:lang w:val="en-US"/>
        </w:rPr>
        <w:t>,</w:t>
      </w:r>
      <w:r w:rsidR="00AA0EEC" w:rsidRPr="00244A95">
        <w:rPr>
          <w:rStyle w:val="FootnoteReference"/>
          <w:lang w:val="en-US"/>
        </w:rPr>
        <w:footnoteReference w:id="196"/>
      </w:r>
      <w:r w:rsidRPr="00244A95">
        <w:rPr>
          <w:lang w:val="en-US"/>
        </w:rPr>
        <w:t xml:space="preserve"> and had </w:t>
      </w:r>
      <w:r w:rsidR="00AA0EEC" w:rsidRPr="00244A95">
        <w:rPr>
          <w:lang w:val="en-US"/>
        </w:rPr>
        <w:t xml:space="preserve">already </w:t>
      </w:r>
      <w:r w:rsidRPr="00244A95">
        <w:rPr>
          <w:lang w:val="en-US"/>
        </w:rPr>
        <w:t xml:space="preserve">retired </w:t>
      </w:r>
      <w:r w:rsidR="00EA50DD">
        <w:rPr>
          <w:lang w:val="en-US"/>
        </w:rPr>
        <w:t xml:space="preserve">from </w:t>
      </w:r>
      <w:r w:rsidR="00AA0EEC" w:rsidRPr="00244A95">
        <w:rPr>
          <w:lang w:val="en-US"/>
        </w:rPr>
        <w:t>his post as D</w:t>
      </w:r>
      <w:r w:rsidRPr="00244A95">
        <w:rPr>
          <w:lang w:val="en-US"/>
        </w:rPr>
        <w:t xml:space="preserve">eputy two months </w:t>
      </w:r>
      <w:r w:rsidR="00AA0EEC" w:rsidRPr="00244A95">
        <w:rPr>
          <w:lang w:val="en-US"/>
        </w:rPr>
        <w:t xml:space="preserve">thereafter, </w:t>
      </w:r>
      <w:r w:rsidRPr="00244A95">
        <w:rPr>
          <w:lang w:val="en-US"/>
        </w:rPr>
        <w:t xml:space="preserve">and three months before his appointment as a judge </w:t>
      </w:r>
      <w:r w:rsidR="00AA0EEC" w:rsidRPr="00244A95">
        <w:rPr>
          <w:lang w:val="en-US"/>
        </w:rPr>
        <w:t>o</w:t>
      </w:r>
      <w:r w:rsidRPr="00244A95">
        <w:rPr>
          <w:lang w:val="en-US"/>
        </w:rPr>
        <w:t>n the Constitutional Court, so that when he was appointed to the Constitutional Court</w:t>
      </w:r>
      <w:r w:rsidR="00DC4F27" w:rsidRPr="00244A95">
        <w:rPr>
          <w:lang w:val="en-US"/>
        </w:rPr>
        <w:t>,</w:t>
      </w:r>
      <w:r w:rsidRPr="00244A95">
        <w:rPr>
          <w:lang w:val="en-US"/>
        </w:rPr>
        <w:t xml:space="preserve"> he </w:t>
      </w:r>
      <w:r w:rsidR="00AA0EEC" w:rsidRPr="00244A95">
        <w:rPr>
          <w:lang w:val="en-US"/>
        </w:rPr>
        <w:t xml:space="preserve">was </w:t>
      </w:r>
      <w:r w:rsidRPr="00244A95">
        <w:rPr>
          <w:lang w:val="en-US"/>
        </w:rPr>
        <w:t>no longer serv</w:t>
      </w:r>
      <w:r w:rsidR="00AA0EEC" w:rsidRPr="00244A95">
        <w:rPr>
          <w:lang w:val="en-US"/>
        </w:rPr>
        <w:t>ing</w:t>
      </w:r>
      <w:r w:rsidRPr="00244A95">
        <w:rPr>
          <w:lang w:val="en-US"/>
        </w:rPr>
        <w:t xml:space="preserve"> as a Supreme Court ju</w:t>
      </w:r>
      <w:r w:rsidR="00AA0EEC" w:rsidRPr="00244A95">
        <w:rPr>
          <w:lang w:val="en-US"/>
        </w:rPr>
        <w:t>stice</w:t>
      </w:r>
      <w:r w:rsidRPr="00244A95">
        <w:rPr>
          <w:lang w:val="en-US"/>
        </w:rPr>
        <w:t>.</w:t>
      </w:r>
      <w:r w:rsidR="00AA0EEC" w:rsidRPr="00244A95">
        <w:rPr>
          <w:rStyle w:val="FootnoteReference"/>
          <w:lang w:val="en-US"/>
        </w:rPr>
        <w:footnoteReference w:id="197"/>
      </w:r>
      <w:r w:rsidRPr="00244A95">
        <w:rPr>
          <w:lang w:val="en-US"/>
        </w:rPr>
        <w:t xml:space="preserve"> Moreover, his early and </w:t>
      </w:r>
      <w:r w:rsidR="00AA0EEC" w:rsidRPr="00244A95">
        <w:rPr>
          <w:lang w:val="en-US"/>
        </w:rPr>
        <w:t xml:space="preserve">swift </w:t>
      </w:r>
      <w:r w:rsidRPr="00244A95">
        <w:rPr>
          <w:lang w:val="en-US"/>
        </w:rPr>
        <w:t xml:space="preserve">resignation from the post of </w:t>
      </w:r>
      <w:r w:rsidR="000F38B6" w:rsidRPr="00244A95">
        <w:rPr>
          <w:lang w:val="en-US"/>
        </w:rPr>
        <w:t>Vice President</w:t>
      </w:r>
      <w:r w:rsidRPr="00244A95">
        <w:rPr>
          <w:lang w:val="en-US"/>
        </w:rPr>
        <w:t xml:space="preserve"> of the Supreme Court stemmed from his desire to be a candidate </w:t>
      </w:r>
      <w:r w:rsidR="00DC4F27" w:rsidRPr="00244A95">
        <w:rPr>
          <w:lang w:val="en-US"/>
        </w:rPr>
        <w:t xml:space="preserve">on behalf of </w:t>
      </w:r>
      <w:r w:rsidRPr="00244A95">
        <w:rPr>
          <w:lang w:val="en-US"/>
        </w:rPr>
        <w:t>the Fatah movement</w:t>
      </w:r>
      <w:r w:rsidR="00DC4F27" w:rsidRPr="00244A95">
        <w:rPr>
          <w:lang w:val="en-US"/>
        </w:rPr>
        <w:t xml:space="preserve"> </w:t>
      </w:r>
      <w:r w:rsidR="00AA0EEC" w:rsidRPr="00244A95">
        <w:rPr>
          <w:lang w:val="en-US"/>
        </w:rPr>
        <w:t xml:space="preserve">for </w:t>
      </w:r>
      <w:r w:rsidRPr="00244A95">
        <w:rPr>
          <w:lang w:val="en-US"/>
        </w:rPr>
        <w:t xml:space="preserve">the </w:t>
      </w:r>
      <w:r w:rsidR="00DC4F27" w:rsidRPr="00244A95">
        <w:rPr>
          <w:lang w:val="en-US"/>
        </w:rPr>
        <w:t xml:space="preserve">upcoming </w:t>
      </w:r>
      <w:r w:rsidRPr="00244A95">
        <w:rPr>
          <w:lang w:val="en-US"/>
        </w:rPr>
        <w:t>Palestinian Legislative Council elections.</w:t>
      </w:r>
      <w:r w:rsidR="00AA0EEC" w:rsidRPr="00244A95">
        <w:rPr>
          <w:rStyle w:val="FootnoteReference"/>
          <w:lang w:val="en-US"/>
        </w:rPr>
        <w:footnoteReference w:id="198"/>
      </w:r>
      <w:r w:rsidRPr="00244A95">
        <w:rPr>
          <w:lang w:val="en-US"/>
        </w:rPr>
        <w:t xml:space="preserve"> </w:t>
      </w:r>
      <w:r w:rsidRPr="00244A95">
        <w:rPr>
          <w:lang w:val="en-US"/>
        </w:rPr>
        <w:lastRenderedPageBreak/>
        <w:t>Th</w:t>
      </w:r>
      <w:r w:rsidR="000A0DD8" w:rsidRPr="00244A95">
        <w:rPr>
          <w:lang w:val="en-US"/>
        </w:rPr>
        <w:t>o</w:t>
      </w:r>
      <w:r w:rsidRPr="00244A95">
        <w:rPr>
          <w:lang w:val="en-US"/>
        </w:rPr>
        <w:t xml:space="preserve">se were supposed to take place in mid-2021, but </w:t>
      </w:r>
      <w:r w:rsidR="000A0DD8" w:rsidRPr="00244A95">
        <w:rPr>
          <w:lang w:val="en-US"/>
        </w:rPr>
        <w:t xml:space="preserve">at the end of April </w:t>
      </w:r>
      <w:r w:rsidRPr="00244A95">
        <w:rPr>
          <w:lang w:val="en-US"/>
        </w:rPr>
        <w:t xml:space="preserve">President Abbas postponed them to </w:t>
      </w:r>
      <w:r w:rsidR="00AA0EEC" w:rsidRPr="00244A95">
        <w:rPr>
          <w:lang w:val="en-US"/>
        </w:rPr>
        <w:t xml:space="preserve">some unknown </w:t>
      </w:r>
      <w:r w:rsidR="000A0DD8" w:rsidRPr="00244A95">
        <w:rPr>
          <w:lang w:val="en-US"/>
        </w:rPr>
        <w:t xml:space="preserve">future </w:t>
      </w:r>
      <w:r w:rsidRPr="00244A95">
        <w:rPr>
          <w:lang w:val="en-US"/>
        </w:rPr>
        <w:t xml:space="preserve">date “when they can be </w:t>
      </w:r>
      <w:r w:rsidR="00AA0EEC" w:rsidRPr="00244A95">
        <w:rPr>
          <w:lang w:val="en-US"/>
        </w:rPr>
        <w:t xml:space="preserve">held </w:t>
      </w:r>
      <w:r w:rsidRPr="00244A95">
        <w:rPr>
          <w:lang w:val="en-US"/>
        </w:rPr>
        <w:t xml:space="preserve">in all </w:t>
      </w:r>
      <w:r w:rsidR="00AA0EEC" w:rsidRPr="00244A95">
        <w:rPr>
          <w:lang w:val="en-US"/>
        </w:rPr>
        <w:t xml:space="preserve">the lands of </w:t>
      </w:r>
      <w:r w:rsidRPr="00244A95">
        <w:rPr>
          <w:lang w:val="en-US"/>
        </w:rPr>
        <w:t xml:space="preserve">Palestinian, </w:t>
      </w:r>
      <w:r w:rsidR="00AA0EEC" w:rsidRPr="00244A95">
        <w:rPr>
          <w:lang w:val="en-US"/>
        </w:rPr>
        <w:t xml:space="preserve">and </w:t>
      </w:r>
      <w:r w:rsidRPr="00244A95">
        <w:rPr>
          <w:lang w:val="en-US"/>
        </w:rPr>
        <w:t>especially the capital Jerusalem.”</w:t>
      </w:r>
      <w:r w:rsidR="00AA0EEC" w:rsidRPr="00244A95">
        <w:rPr>
          <w:rStyle w:val="FootnoteReference"/>
          <w:lang w:val="en-US"/>
        </w:rPr>
        <w:footnoteReference w:id="199"/>
      </w:r>
      <w:r w:rsidRPr="00244A95">
        <w:rPr>
          <w:lang w:val="en-US"/>
        </w:rPr>
        <w:t xml:space="preserve"> </w:t>
      </w:r>
      <w:r w:rsidR="00AA0EEC" w:rsidRPr="00244A95">
        <w:rPr>
          <w:lang w:val="en-US"/>
        </w:rPr>
        <w:t xml:space="preserve">Aqel’s </w:t>
      </w:r>
      <w:r w:rsidRPr="00244A95">
        <w:rPr>
          <w:lang w:val="en-US"/>
        </w:rPr>
        <w:t>migration from the judiciary to the political arena</w:t>
      </w:r>
      <w:r w:rsidR="000A0DD8" w:rsidRPr="00244A95">
        <w:rPr>
          <w:lang w:val="en-US"/>
        </w:rPr>
        <w:t>,</w:t>
      </w:r>
      <w:r w:rsidRPr="00244A95">
        <w:rPr>
          <w:lang w:val="en-US"/>
        </w:rPr>
        <w:t xml:space="preserve"> </w:t>
      </w:r>
      <w:r w:rsidR="00AA0EEC" w:rsidRPr="00244A95">
        <w:rPr>
          <w:lang w:val="en-US"/>
        </w:rPr>
        <w:t xml:space="preserve">and </w:t>
      </w:r>
      <w:r w:rsidRPr="00244A95">
        <w:rPr>
          <w:lang w:val="en-US"/>
        </w:rPr>
        <w:t>back to the judiciary</w:t>
      </w:r>
      <w:r w:rsidR="00AA0EEC" w:rsidRPr="00244A95">
        <w:rPr>
          <w:lang w:val="en-US"/>
        </w:rPr>
        <w:t>,</w:t>
      </w:r>
      <w:r w:rsidRPr="00244A95">
        <w:rPr>
          <w:lang w:val="en-US"/>
        </w:rPr>
        <w:t xml:space="preserve"> is not unusual in the PA. It attests both to the lack of clear ethical boundaries to a judge’s acti</w:t>
      </w:r>
      <w:r w:rsidR="00AA0EEC" w:rsidRPr="00244A95">
        <w:rPr>
          <w:lang w:val="en-US"/>
        </w:rPr>
        <w:t>ons,</w:t>
      </w:r>
      <w:r w:rsidRPr="00244A95">
        <w:rPr>
          <w:lang w:val="en-US"/>
        </w:rPr>
        <w:t xml:space="preserve"> and to the political </w:t>
      </w:r>
      <w:r w:rsidR="00C65EAE" w:rsidRPr="00244A95">
        <w:rPr>
          <w:lang w:val="en-US"/>
        </w:rPr>
        <w:t xml:space="preserve">closeness </w:t>
      </w:r>
      <w:r w:rsidRPr="00244A95">
        <w:rPr>
          <w:lang w:val="en-US"/>
        </w:rPr>
        <w:t>of some judges to President Abbas. The other two judges appointed by Abbas to serve as judge</w:t>
      </w:r>
      <w:r w:rsidR="00C65EAE" w:rsidRPr="00244A95">
        <w:rPr>
          <w:lang w:val="en-US"/>
        </w:rPr>
        <w:t>s</w:t>
      </w:r>
      <w:r w:rsidRPr="00244A95">
        <w:rPr>
          <w:lang w:val="en-US"/>
        </w:rPr>
        <w:t xml:space="preserve"> </w:t>
      </w:r>
      <w:r w:rsidR="00C65EAE" w:rsidRPr="00244A95">
        <w:rPr>
          <w:lang w:val="en-US"/>
        </w:rPr>
        <w:t>o</w:t>
      </w:r>
      <w:r w:rsidRPr="00244A95">
        <w:rPr>
          <w:lang w:val="en-US"/>
        </w:rPr>
        <w:t>n the Constitutional Court had not previously served as judges</w:t>
      </w:r>
      <w:r w:rsidR="000A0DD8" w:rsidRPr="00244A95">
        <w:rPr>
          <w:lang w:val="en-US"/>
        </w:rPr>
        <w:t xml:space="preserve"> at all</w:t>
      </w:r>
      <w:r w:rsidRPr="00244A95">
        <w:rPr>
          <w:lang w:val="en-US"/>
        </w:rPr>
        <w:t xml:space="preserve">. One of them </w:t>
      </w:r>
      <w:r w:rsidR="00C65EAE" w:rsidRPr="00244A95">
        <w:rPr>
          <w:lang w:val="en-US"/>
        </w:rPr>
        <w:t xml:space="preserve">was </w:t>
      </w:r>
      <w:r w:rsidRPr="00244A95">
        <w:rPr>
          <w:lang w:val="en-US"/>
        </w:rPr>
        <w:t>an academic</w:t>
      </w:r>
      <w:r w:rsidR="000A0DD8" w:rsidRPr="00244A95">
        <w:rPr>
          <w:lang w:val="en-US"/>
        </w:rPr>
        <w:t>,</w:t>
      </w:r>
      <w:r w:rsidR="00C65EAE" w:rsidRPr="00244A95">
        <w:rPr>
          <w:rStyle w:val="FootnoteReference"/>
          <w:lang w:val="en-US"/>
        </w:rPr>
        <w:footnoteReference w:id="200"/>
      </w:r>
      <w:r w:rsidRPr="00244A95">
        <w:rPr>
          <w:lang w:val="en-US"/>
        </w:rPr>
        <w:t xml:space="preserve"> and the other </w:t>
      </w:r>
      <w:r w:rsidR="00C65EAE" w:rsidRPr="00244A95">
        <w:rPr>
          <w:lang w:val="en-US"/>
        </w:rPr>
        <w:t xml:space="preserve">served </w:t>
      </w:r>
      <w:r w:rsidRPr="00244A95">
        <w:rPr>
          <w:lang w:val="en-US"/>
        </w:rPr>
        <w:t xml:space="preserve">as </w:t>
      </w:r>
      <w:r w:rsidR="00485F79" w:rsidRPr="00244A95">
        <w:rPr>
          <w:lang w:val="en-US"/>
        </w:rPr>
        <w:t>Attorney General</w:t>
      </w:r>
      <w:r w:rsidRPr="00244A95">
        <w:rPr>
          <w:lang w:val="en-US"/>
        </w:rPr>
        <w:t>.</w:t>
      </w:r>
      <w:r w:rsidR="00C65EAE" w:rsidRPr="00244A95">
        <w:rPr>
          <w:rStyle w:val="FootnoteReference"/>
          <w:lang w:val="en-US"/>
        </w:rPr>
        <w:footnoteReference w:id="201"/>
      </w:r>
      <w:r w:rsidRPr="00244A95">
        <w:rPr>
          <w:lang w:val="en-US"/>
        </w:rPr>
        <w:t xml:space="preserve"> The appointment of a senior Supreme Court justice to the post of Constitutional Court judge join</w:t>
      </w:r>
      <w:r w:rsidR="00EA50DD">
        <w:rPr>
          <w:lang w:val="en-US"/>
        </w:rPr>
        <w:t>ed</w:t>
      </w:r>
      <w:r w:rsidRPr="00244A95">
        <w:rPr>
          <w:lang w:val="en-US"/>
        </w:rPr>
        <w:t xml:space="preserve"> the appointment of two more Supreme Court justices to the Constitutional Court in 2019.</w:t>
      </w:r>
      <w:r w:rsidR="00C65EAE" w:rsidRPr="00244A95">
        <w:rPr>
          <w:rStyle w:val="FootnoteReference"/>
          <w:lang w:val="en-US"/>
        </w:rPr>
        <w:footnoteReference w:id="202"/>
      </w:r>
      <w:r w:rsidRPr="00244A95">
        <w:rPr>
          <w:lang w:val="en-US"/>
        </w:rPr>
        <w:t xml:space="preserve"> It is quite possible that the public criticism leveled at Abbas regarding the purposes </w:t>
      </w:r>
      <w:r w:rsidR="00C65EAE" w:rsidRPr="00244A95">
        <w:rPr>
          <w:lang w:val="en-US"/>
        </w:rPr>
        <w:t xml:space="preserve">for </w:t>
      </w:r>
      <w:r w:rsidRPr="00244A95">
        <w:rPr>
          <w:lang w:val="en-US"/>
        </w:rPr>
        <w:t>establishing the Constitutional Court led to this move.</w:t>
      </w:r>
    </w:p>
    <w:p w14:paraId="70D15BCF" w14:textId="5A063DB0" w:rsidR="00A846D6" w:rsidRPr="00244A95" w:rsidRDefault="00A846D6" w:rsidP="00120FA9">
      <w:pPr>
        <w:spacing w:line="360" w:lineRule="auto"/>
        <w:jc w:val="both"/>
        <w:rPr>
          <w:lang w:val="en-US"/>
        </w:rPr>
      </w:pPr>
      <w:r w:rsidRPr="00244A95">
        <w:rPr>
          <w:lang w:val="en-US"/>
        </w:rPr>
        <w:t>Second</w:t>
      </w:r>
      <w:r w:rsidR="004656E0" w:rsidRPr="00244A95">
        <w:rPr>
          <w:lang w:val="en-US"/>
        </w:rPr>
        <w:t>ly</w:t>
      </w:r>
      <w:r w:rsidRPr="00244A95">
        <w:rPr>
          <w:lang w:val="en-US"/>
        </w:rPr>
        <w:t xml:space="preserve">, with </w:t>
      </w:r>
      <w:r w:rsidR="00D136A4" w:rsidRPr="00244A95">
        <w:rPr>
          <w:lang w:val="en-US"/>
        </w:rPr>
        <w:t xml:space="preserve">Fried Aqel’s </w:t>
      </w:r>
      <w:r w:rsidRPr="00244A95">
        <w:rPr>
          <w:lang w:val="en-US"/>
        </w:rPr>
        <w:t xml:space="preserve">resignation from the post of </w:t>
      </w:r>
      <w:r w:rsidR="004656E0" w:rsidRPr="00244A95">
        <w:rPr>
          <w:lang w:val="en-US"/>
        </w:rPr>
        <w:t>Vice</w:t>
      </w:r>
      <w:r w:rsidRPr="00244A95">
        <w:rPr>
          <w:lang w:val="en-US"/>
        </w:rPr>
        <w:t>-President of the Supreme Court, Judge Iman Naser al-Din (</w:t>
      </w:r>
      <w:r w:rsidRPr="00244A95">
        <w:rPr>
          <w:rFonts w:cs="Arial"/>
          <w:rtl/>
          <w:lang w:val="en-US" w:bidi="ar-SA"/>
        </w:rPr>
        <w:t>إيمان كاظم عبدالله ناصر الدين</w:t>
      </w:r>
      <w:r w:rsidRPr="00244A95">
        <w:rPr>
          <w:lang w:val="en-US"/>
        </w:rPr>
        <w:t xml:space="preserve">) was appointed to the </w:t>
      </w:r>
      <w:r w:rsidR="004656E0" w:rsidRPr="00244A95">
        <w:rPr>
          <w:lang w:val="en-US"/>
        </w:rPr>
        <w:t>position</w:t>
      </w:r>
      <w:r w:rsidRPr="00244A95">
        <w:rPr>
          <w:lang w:val="en-US"/>
        </w:rPr>
        <w:t>.</w:t>
      </w:r>
      <w:r w:rsidR="00710751" w:rsidRPr="00244A95">
        <w:rPr>
          <w:rStyle w:val="FootnoteReference"/>
          <w:lang w:val="en-US"/>
        </w:rPr>
        <w:footnoteReference w:id="203"/>
      </w:r>
      <w:r w:rsidRPr="00244A95">
        <w:rPr>
          <w:lang w:val="en-US"/>
        </w:rPr>
        <w:t xml:space="preserve"> Ju</w:t>
      </w:r>
      <w:r w:rsidR="00710751" w:rsidRPr="00244A95">
        <w:rPr>
          <w:lang w:val="en-US"/>
        </w:rPr>
        <w:t>stice</w:t>
      </w:r>
      <w:r w:rsidRPr="00244A95">
        <w:rPr>
          <w:lang w:val="en-US"/>
        </w:rPr>
        <w:t xml:space="preserve"> Naser </w:t>
      </w:r>
      <w:r w:rsidR="00710751" w:rsidRPr="00244A95">
        <w:rPr>
          <w:lang w:val="en-US"/>
        </w:rPr>
        <w:t>a</w:t>
      </w:r>
      <w:r w:rsidRPr="00244A95">
        <w:rPr>
          <w:lang w:val="en-US"/>
        </w:rPr>
        <w:t>l</w:t>
      </w:r>
      <w:r w:rsidR="00710751" w:rsidRPr="00244A95">
        <w:rPr>
          <w:lang w:val="en-US"/>
        </w:rPr>
        <w:t>-</w:t>
      </w:r>
      <w:r w:rsidRPr="00244A95">
        <w:rPr>
          <w:lang w:val="en-US"/>
        </w:rPr>
        <w:t>Din, born in Hebron (1957), was appointed a judge in 1982</w:t>
      </w:r>
      <w:r w:rsidR="00710751" w:rsidRPr="00244A95">
        <w:rPr>
          <w:lang w:val="en-US"/>
        </w:rPr>
        <w:t>,</w:t>
      </w:r>
      <w:r w:rsidRPr="00244A95">
        <w:rPr>
          <w:lang w:val="en-US"/>
        </w:rPr>
        <w:t xml:space="preserve"> and has served </w:t>
      </w:r>
      <w:r w:rsidR="00710751" w:rsidRPr="00244A95">
        <w:rPr>
          <w:lang w:val="en-US"/>
        </w:rPr>
        <w:t xml:space="preserve">at </w:t>
      </w:r>
      <w:r w:rsidRPr="00244A95">
        <w:rPr>
          <w:lang w:val="en-US"/>
        </w:rPr>
        <w:t xml:space="preserve">all levels </w:t>
      </w:r>
      <w:r w:rsidR="00710751" w:rsidRPr="00244A95">
        <w:rPr>
          <w:lang w:val="en-US"/>
        </w:rPr>
        <w:t xml:space="preserve">of </w:t>
      </w:r>
      <w:r w:rsidR="00502196" w:rsidRPr="00244A95">
        <w:rPr>
          <w:lang w:val="en-US"/>
        </w:rPr>
        <w:t xml:space="preserve">the justice system </w:t>
      </w:r>
      <w:r w:rsidRPr="00244A95">
        <w:rPr>
          <w:lang w:val="en-US"/>
        </w:rPr>
        <w:t>since</w:t>
      </w:r>
      <w:r w:rsidR="00502196" w:rsidRPr="00244A95">
        <w:rPr>
          <w:lang w:val="en-US"/>
        </w:rPr>
        <w:t xml:space="preserve"> then</w:t>
      </w:r>
      <w:r w:rsidRPr="00244A95">
        <w:rPr>
          <w:lang w:val="en-US"/>
        </w:rPr>
        <w:t>.</w:t>
      </w:r>
      <w:r w:rsidR="00710751" w:rsidRPr="00244A95">
        <w:rPr>
          <w:rStyle w:val="FootnoteReference"/>
          <w:lang w:val="en-US"/>
        </w:rPr>
        <w:footnoteReference w:id="204"/>
      </w:r>
      <w:r w:rsidRPr="00244A95">
        <w:rPr>
          <w:lang w:val="en-US"/>
        </w:rPr>
        <w:t xml:space="preserve"> </w:t>
      </w:r>
      <w:r w:rsidR="00710751" w:rsidRPr="00244A95">
        <w:rPr>
          <w:lang w:val="en-US"/>
        </w:rPr>
        <w:t xml:space="preserve">Despite being a </w:t>
      </w:r>
      <w:r w:rsidRPr="00244A95">
        <w:rPr>
          <w:lang w:val="en-US"/>
        </w:rPr>
        <w:t xml:space="preserve">very </w:t>
      </w:r>
      <w:r w:rsidR="00710751" w:rsidRPr="00244A95">
        <w:rPr>
          <w:lang w:val="en-US"/>
        </w:rPr>
        <w:t xml:space="preserve">senior </w:t>
      </w:r>
      <w:r w:rsidRPr="00244A95">
        <w:rPr>
          <w:lang w:val="en-US"/>
        </w:rPr>
        <w:t>judge</w:t>
      </w:r>
      <w:r w:rsidR="00710751" w:rsidRPr="00244A95">
        <w:rPr>
          <w:lang w:val="en-US"/>
        </w:rPr>
        <w:t>,</w:t>
      </w:r>
      <w:r w:rsidRPr="00244A95">
        <w:rPr>
          <w:lang w:val="en-US"/>
        </w:rPr>
        <w:t xml:space="preserve"> </w:t>
      </w:r>
      <w:r w:rsidR="00502196" w:rsidRPr="00244A95">
        <w:rPr>
          <w:lang w:val="en-US"/>
        </w:rPr>
        <w:t xml:space="preserve">who </w:t>
      </w:r>
      <w:r w:rsidRPr="00244A95">
        <w:rPr>
          <w:lang w:val="en-US"/>
        </w:rPr>
        <w:t xml:space="preserve">even </w:t>
      </w:r>
      <w:r w:rsidR="00502196" w:rsidRPr="00244A95">
        <w:rPr>
          <w:lang w:val="en-US"/>
        </w:rPr>
        <w:t xml:space="preserve">presided over </w:t>
      </w:r>
      <w:r w:rsidRPr="00244A95">
        <w:rPr>
          <w:lang w:val="en-US"/>
        </w:rPr>
        <w:t>the panel that overturned Abbas’</w:t>
      </w:r>
      <w:r w:rsidR="00F85D2C">
        <w:rPr>
          <w:lang w:val="en-US"/>
        </w:rPr>
        <w:t>s</w:t>
      </w:r>
      <w:r w:rsidRPr="00244A95">
        <w:rPr>
          <w:lang w:val="en-US"/>
        </w:rPr>
        <w:t xml:space="preserve"> </w:t>
      </w:r>
      <w:r w:rsidRPr="00244A95">
        <w:rPr>
          <w:lang w:val="en-US"/>
        </w:rPr>
        <w:lastRenderedPageBreak/>
        <w:t xml:space="preserve">decision to appoint Imad </w:t>
      </w:r>
      <w:r w:rsidR="001709DD" w:rsidRPr="00244A95">
        <w:rPr>
          <w:lang w:val="en-US"/>
        </w:rPr>
        <w:t>Saleem</w:t>
      </w:r>
      <w:r w:rsidRPr="00244A95">
        <w:rPr>
          <w:lang w:val="en-US"/>
        </w:rPr>
        <w:t xml:space="preserve"> Saad as </w:t>
      </w:r>
      <w:r w:rsidR="00710751" w:rsidRPr="00244A95">
        <w:rPr>
          <w:lang w:val="en-US"/>
        </w:rPr>
        <w:t>First Deputy</w:t>
      </w:r>
      <w:r w:rsidRPr="00244A95">
        <w:rPr>
          <w:lang w:val="en-US"/>
        </w:rPr>
        <w:t>,</w:t>
      </w:r>
      <w:r w:rsidR="00710751" w:rsidRPr="00244A95">
        <w:rPr>
          <w:rStyle w:val="FootnoteReference"/>
          <w:lang w:val="en-US"/>
        </w:rPr>
        <w:footnoteReference w:id="205"/>
      </w:r>
      <w:r w:rsidRPr="00244A95">
        <w:rPr>
          <w:lang w:val="en-US"/>
        </w:rPr>
        <w:t xml:space="preserve"> she </w:t>
      </w:r>
      <w:r w:rsidR="00710751" w:rsidRPr="00244A95">
        <w:rPr>
          <w:lang w:val="en-US"/>
        </w:rPr>
        <w:t xml:space="preserve">was </w:t>
      </w:r>
      <w:r w:rsidRPr="00244A95">
        <w:rPr>
          <w:lang w:val="en-US"/>
        </w:rPr>
        <w:t xml:space="preserve">not </w:t>
      </w:r>
      <w:r w:rsidR="00710751" w:rsidRPr="00244A95">
        <w:rPr>
          <w:lang w:val="en-US"/>
        </w:rPr>
        <w:t xml:space="preserve">forced into early </w:t>
      </w:r>
      <w:r w:rsidRPr="00244A95">
        <w:rPr>
          <w:lang w:val="en-US"/>
        </w:rPr>
        <w:t>retire</w:t>
      </w:r>
      <w:r w:rsidR="00710751" w:rsidRPr="00244A95">
        <w:rPr>
          <w:lang w:val="en-US"/>
        </w:rPr>
        <w:t>ment</w:t>
      </w:r>
      <w:r w:rsidRPr="00244A95">
        <w:rPr>
          <w:lang w:val="en-US"/>
        </w:rPr>
        <w:t xml:space="preserve">. The appointment </w:t>
      </w:r>
      <w:r w:rsidR="00502196" w:rsidRPr="00244A95">
        <w:rPr>
          <w:lang w:val="en-US"/>
        </w:rPr>
        <w:t>wa</w:t>
      </w:r>
      <w:r w:rsidRPr="00244A95">
        <w:rPr>
          <w:lang w:val="en-US"/>
        </w:rPr>
        <w:t>s ostensibly seen as an action strengthen</w:t>
      </w:r>
      <w:r w:rsidR="00502196" w:rsidRPr="00244A95">
        <w:rPr>
          <w:lang w:val="en-US"/>
        </w:rPr>
        <w:t>ing</w:t>
      </w:r>
      <w:r w:rsidRPr="00244A95">
        <w:rPr>
          <w:lang w:val="en-US"/>
        </w:rPr>
        <w:t xml:space="preserve"> the justice system</w:t>
      </w:r>
      <w:r w:rsidR="00710751" w:rsidRPr="00244A95">
        <w:rPr>
          <w:lang w:val="en-US"/>
        </w:rPr>
        <w:t>,</w:t>
      </w:r>
      <w:r w:rsidRPr="00244A95">
        <w:rPr>
          <w:lang w:val="en-US"/>
        </w:rPr>
        <w:t xml:space="preserve"> </w:t>
      </w:r>
      <w:r w:rsidR="00502196" w:rsidRPr="00244A95">
        <w:rPr>
          <w:lang w:val="en-US"/>
        </w:rPr>
        <w:t xml:space="preserve">as well as one </w:t>
      </w:r>
      <w:r w:rsidR="00710751" w:rsidRPr="00244A95">
        <w:rPr>
          <w:lang w:val="en-US"/>
        </w:rPr>
        <w:t>incorporati</w:t>
      </w:r>
      <w:r w:rsidR="00502196" w:rsidRPr="00244A95">
        <w:rPr>
          <w:lang w:val="en-US"/>
        </w:rPr>
        <w:t xml:space="preserve">ng </w:t>
      </w:r>
      <w:r w:rsidRPr="00244A95">
        <w:rPr>
          <w:lang w:val="en-US"/>
        </w:rPr>
        <w:t>women in</w:t>
      </w:r>
      <w:r w:rsidR="00502196" w:rsidRPr="00244A95">
        <w:rPr>
          <w:lang w:val="en-US"/>
        </w:rPr>
        <w:t>to</w:t>
      </w:r>
      <w:r w:rsidRPr="00244A95">
        <w:rPr>
          <w:lang w:val="en-US"/>
        </w:rPr>
        <w:t xml:space="preserve"> its </w:t>
      </w:r>
      <w:r w:rsidR="00710751" w:rsidRPr="00244A95">
        <w:rPr>
          <w:lang w:val="en-US"/>
        </w:rPr>
        <w:t xml:space="preserve">most </w:t>
      </w:r>
      <w:r w:rsidRPr="00244A95">
        <w:rPr>
          <w:lang w:val="en-US"/>
        </w:rPr>
        <w:t>senior positions. Naser al-Din is frequently interviewed about the status of women in society in general</w:t>
      </w:r>
      <w:r w:rsidR="00710751" w:rsidRPr="00244A95">
        <w:rPr>
          <w:lang w:val="en-US"/>
        </w:rPr>
        <w:t>,</w:t>
      </w:r>
      <w:r w:rsidRPr="00244A95">
        <w:rPr>
          <w:lang w:val="en-US"/>
        </w:rPr>
        <w:t xml:space="preserve"> and </w:t>
      </w:r>
      <w:r w:rsidR="00710751" w:rsidRPr="00244A95">
        <w:rPr>
          <w:lang w:val="en-US"/>
        </w:rPr>
        <w:t xml:space="preserve">in </w:t>
      </w:r>
      <w:r w:rsidRPr="00244A95">
        <w:rPr>
          <w:lang w:val="en-US"/>
        </w:rPr>
        <w:t>the judiciary in particular</w:t>
      </w:r>
      <w:r w:rsidR="00710751" w:rsidRPr="00244A95">
        <w:rPr>
          <w:lang w:val="en-US"/>
        </w:rPr>
        <w:t>,</w:t>
      </w:r>
      <w:r w:rsidRPr="00244A95">
        <w:rPr>
          <w:lang w:val="en-US"/>
        </w:rPr>
        <w:t xml:space="preserve"> and is portrayed in the Palestinian media as the </w:t>
      </w:r>
      <w:r w:rsidR="00710751" w:rsidRPr="00244A95">
        <w:rPr>
          <w:lang w:val="en-US"/>
        </w:rPr>
        <w:t>First Female J</w:t>
      </w:r>
      <w:r w:rsidRPr="00244A95">
        <w:rPr>
          <w:lang w:val="en-US"/>
        </w:rPr>
        <w:t xml:space="preserve">udge </w:t>
      </w:r>
      <w:r w:rsidR="00710751" w:rsidRPr="00244A95">
        <w:rPr>
          <w:lang w:val="en-US"/>
        </w:rPr>
        <w:t xml:space="preserve">of </w:t>
      </w:r>
      <w:r w:rsidRPr="00244A95">
        <w:rPr>
          <w:lang w:val="en-US"/>
        </w:rPr>
        <w:t>Palestine,</w:t>
      </w:r>
      <w:r w:rsidR="00710751" w:rsidRPr="00244A95">
        <w:rPr>
          <w:rStyle w:val="FootnoteReference"/>
          <w:lang w:val="en-US"/>
        </w:rPr>
        <w:footnoteReference w:id="206"/>
      </w:r>
      <w:r w:rsidRPr="00244A95">
        <w:rPr>
          <w:lang w:val="en-US"/>
        </w:rPr>
        <w:t xml:space="preserve"> </w:t>
      </w:r>
      <w:r w:rsidR="00710751" w:rsidRPr="00244A95">
        <w:rPr>
          <w:lang w:val="en-US"/>
        </w:rPr>
        <w:t xml:space="preserve">even </w:t>
      </w:r>
      <w:r w:rsidRPr="00244A95">
        <w:rPr>
          <w:lang w:val="en-US"/>
        </w:rPr>
        <w:t>though</w:t>
      </w:r>
      <w:r w:rsidR="00710751" w:rsidRPr="00244A95">
        <w:rPr>
          <w:lang w:val="en-US"/>
        </w:rPr>
        <w:t>,</w:t>
      </w:r>
      <w:r w:rsidRPr="00244A95">
        <w:rPr>
          <w:lang w:val="en-US"/>
        </w:rPr>
        <w:t xml:space="preserve"> in the past</w:t>
      </w:r>
      <w:r w:rsidR="00710751" w:rsidRPr="00244A95">
        <w:rPr>
          <w:lang w:val="en-US"/>
        </w:rPr>
        <w:t>,</w:t>
      </w:r>
      <w:r w:rsidRPr="00244A95">
        <w:rPr>
          <w:lang w:val="en-US"/>
        </w:rPr>
        <w:t xml:space="preserve"> </w:t>
      </w:r>
      <w:r w:rsidR="00710751" w:rsidRPr="00244A95">
        <w:rPr>
          <w:lang w:val="en-US"/>
        </w:rPr>
        <w:t xml:space="preserve">no less courageous a woman </w:t>
      </w:r>
      <w:r w:rsidRPr="00244A95">
        <w:rPr>
          <w:lang w:val="en-US"/>
        </w:rPr>
        <w:t xml:space="preserve">served as a judge, </w:t>
      </w:r>
      <w:r w:rsidR="00710751" w:rsidRPr="00244A95">
        <w:rPr>
          <w:lang w:val="en-US"/>
        </w:rPr>
        <w:t xml:space="preserve">in the capacity of </w:t>
      </w:r>
      <w:r w:rsidR="000F38B6" w:rsidRPr="00244A95">
        <w:rPr>
          <w:lang w:val="en-US"/>
        </w:rPr>
        <w:t>Vice President</w:t>
      </w:r>
      <w:r w:rsidRPr="00244A95">
        <w:rPr>
          <w:lang w:val="en-US"/>
        </w:rPr>
        <w:t xml:space="preserve"> of the Supreme Court.</w:t>
      </w:r>
      <w:r w:rsidR="00710751" w:rsidRPr="00244A95">
        <w:rPr>
          <w:rStyle w:val="FootnoteReference"/>
          <w:lang w:val="en-US"/>
        </w:rPr>
        <w:footnoteReference w:id="207"/>
      </w:r>
      <w:r w:rsidRPr="00244A95">
        <w:rPr>
          <w:lang w:val="en-US"/>
        </w:rPr>
        <w:t xml:space="preserve"> It is quite possible that her appointment was also intended to </w:t>
      </w:r>
      <w:r w:rsidR="00C93D40">
        <w:rPr>
          <w:lang w:val="en-US"/>
        </w:rPr>
        <w:t>reduce</w:t>
      </w:r>
      <w:bookmarkStart w:id="46" w:name="_GoBack"/>
      <w:bookmarkEnd w:id="46"/>
      <w:r w:rsidR="00710751" w:rsidRPr="00244A95">
        <w:rPr>
          <w:lang w:val="en-US"/>
        </w:rPr>
        <w:t xml:space="preserve"> </w:t>
      </w:r>
      <w:r w:rsidRPr="00244A95">
        <w:rPr>
          <w:lang w:val="en-US"/>
        </w:rPr>
        <w:t xml:space="preserve">public criticism </w:t>
      </w:r>
      <w:r w:rsidR="00502196" w:rsidRPr="00244A95">
        <w:rPr>
          <w:lang w:val="en-US"/>
        </w:rPr>
        <w:t xml:space="preserve">leveled at </w:t>
      </w:r>
      <w:r w:rsidRPr="00244A95">
        <w:rPr>
          <w:lang w:val="en-US"/>
        </w:rPr>
        <w:t>Abbas. However, Naser al-Din’s record in the last two years</w:t>
      </w:r>
      <w:r w:rsidR="00502196" w:rsidRPr="00244A95">
        <w:rPr>
          <w:lang w:val="en-US"/>
        </w:rPr>
        <w:t xml:space="preserve"> </w:t>
      </w:r>
      <w:r w:rsidRPr="00244A95">
        <w:rPr>
          <w:lang w:val="en-US"/>
        </w:rPr>
        <w:t xml:space="preserve">indicates that </w:t>
      </w:r>
      <w:r w:rsidR="002114D0" w:rsidRPr="00244A95">
        <w:rPr>
          <w:lang w:val="en-US"/>
        </w:rPr>
        <w:t xml:space="preserve">she is party to </w:t>
      </w:r>
      <w:r w:rsidRPr="00244A95">
        <w:rPr>
          <w:lang w:val="en-US"/>
        </w:rPr>
        <w:t xml:space="preserve">the trend to strengthen </w:t>
      </w:r>
      <w:r w:rsidR="00502196" w:rsidRPr="00244A95">
        <w:rPr>
          <w:lang w:val="en-US"/>
        </w:rPr>
        <w:t xml:space="preserve">the </w:t>
      </w:r>
      <w:r w:rsidR="002114D0" w:rsidRPr="00244A95">
        <w:rPr>
          <w:lang w:val="en-US"/>
        </w:rPr>
        <w:t xml:space="preserve">oversight of </w:t>
      </w:r>
      <w:r w:rsidRPr="00244A95">
        <w:rPr>
          <w:lang w:val="en-US"/>
        </w:rPr>
        <w:t>jud</w:t>
      </w:r>
      <w:r w:rsidR="002114D0" w:rsidRPr="00244A95">
        <w:rPr>
          <w:lang w:val="en-US"/>
        </w:rPr>
        <w:t xml:space="preserve">ges, </w:t>
      </w:r>
      <w:r w:rsidRPr="00244A95">
        <w:rPr>
          <w:lang w:val="en-US"/>
        </w:rPr>
        <w:t xml:space="preserve">and </w:t>
      </w:r>
      <w:r w:rsidR="002114D0" w:rsidRPr="00244A95">
        <w:rPr>
          <w:lang w:val="en-US"/>
        </w:rPr>
        <w:t xml:space="preserve">she has grown closer to </w:t>
      </w:r>
      <w:r w:rsidRPr="00244A95">
        <w:rPr>
          <w:lang w:val="en-US"/>
        </w:rPr>
        <w:t>President Abbas. Ju</w:t>
      </w:r>
      <w:r w:rsidR="00502196" w:rsidRPr="00244A95">
        <w:rPr>
          <w:lang w:val="en-US"/>
        </w:rPr>
        <w:t>stice</w:t>
      </w:r>
      <w:r w:rsidRPr="00244A95">
        <w:rPr>
          <w:lang w:val="en-US"/>
        </w:rPr>
        <w:t xml:space="preserve"> Naser al-Din chaired the committee that drafted the new Code of Judicial Conduct for Judges, which was one of the most prominent reforms of the Judicial Council headed by Abu Sharar.</w:t>
      </w:r>
      <w:r w:rsidR="002114D0" w:rsidRPr="00244A95">
        <w:rPr>
          <w:rStyle w:val="FootnoteReference"/>
          <w:lang w:val="en-US"/>
        </w:rPr>
        <w:footnoteReference w:id="208"/>
      </w:r>
      <w:r w:rsidRPr="00244A95">
        <w:rPr>
          <w:lang w:val="en-US"/>
        </w:rPr>
        <w:t xml:space="preserve"> Following her appointment as </w:t>
      </w:r>
      <w:r w:rsidR="000F38B6" w:rsidRPr="00244A95">
        <w:rPr>
          <w:lang w:val="en-US"/>
        </w:rPr>
        <w:t>Vice President</w:t>
      </w:r>
      <w:r w:rsidRPr="00244A95">
        <w:rPr>
          <w:lang w:val="en-US"/>
        </w:rPr>
        <w:t xml:space="preserve"> of the Supreme Court, President Abbas also appointed her to serve as </w:t>
      </w:r>
      <w:r w:rsidR="002114D0" w:rsidRPr="00244A95">
        <w:rPr>
          <w:lang w:val="en-US"/>
        </w:rPr>
        <w:t xml:space="preserve">Chairwoman </w:t>
      </w:r>
      <w:r w:rsidRPr="00244A95">
        <w:rPr>
          <w:lang w:val="en-US"/>
        </w:rPr>
        <w:t xml:space="preserve">of the Electoral Court </w:t>
      </w:r>
      <w:r w:rsidR="002114D0" w:rsidRPr="00244A95">
        <w:rPr>
          <w:lang w:val="en-US"/>
        </w:rPr>
        <w:t xml:space="preserve">he established in </w:t>
      </w:r>
      <w:r w:rsidR="002114D0" w:rsidRPr="00244A95">
        <w:rPr>
          <w:lang w:val="en-US"/>
        </w:rPr>
        <w:lastRenderedPageBreak/>
        <w:t xml:space="preserve">anticipation </w:t>
      </w:r>
      <w:r w:rsidRPr="00244A95">
        <w:rPr>
          <w:lang w:val="en-US"/>
        </w:rPr>
        <w:t>of the elections scheduled for mid-2021.</w:t>
      </w:r>
      <w:r w:rsidR="002114D0" w:rsidRPr="00244A95">
        <w:rPr>
          <w:rStyle w:val="FootnoteReference"/>
          <w:lang w:val="en-US"/>
        </w:rPr>
        <w:footnoteReference w:id="209"/>
      </w:r>
      <w:r w:rsidRPr="00244A95">
        <w:rPr>
          <w:lang w:val="en-US"/>
        </w:rPr>
        <w:t xml:space="preserve"> </w:t>
      </w:r>
      <w:r w:rsidR="002114D0" w:rsidRPr="00244A95">
        <w:rPr>
          <w:lang w:val="en-US"/>
        </w:rPr>
        <w:t>Naser al-Din’s promotion appears to be an attempt to clarify that the purpose of the reforms was not to harm the judiciary, and that judges that did not j</w:t>
      </w:r>
      <w:r w:rsidRPr="00244A95">
        <w:rPr>
          <w:lang w:val="en-US"/>
        </w:rPr>
        <w:t xml:space="preserve">oin the </w:t>
      </w:r>
      <w:r w:rsidR="002114D0" w:rsidRPr="00244A95">
        <w:rPr>
          <w:lang w:val="en-US"/>
        </w:rPr>
        <w:t xml:space="preserve">faction of </w:t>
      </w:r>
      <w:r w:rsidRPr="00244A95">
        <w:rPr>
          <w:lang w:val="en-US"/>
        </w:rPr>
        <w:t xml:space="preserve">rebellious judges who </w:t>
      </w:r>
      <w:r w:rsidR="002114D0" w:rsidRPr="00244A95">
        <w:rPr>
          <w:lang w:val="en-US"/>
        </w:rPr>
        <w:t xml:space="preserve">were forced into </w:t>
      </w:r>
      <w:r w:rsidRPr="00244A95">
        <w:rPr>
          <w:lang w:val="en-US"/>
        </w:rPr>
        <w:t>retire</w:t>
      </w:r>
      <w:r w:rsidR="002114D0" w:rsidRPr="00244A95">
        <w:rPr>
          <w:lang w:val="en-US"/>
        </w:rPr>
        <w:t>ment,</w:t>
      </w:r>
      <w:r w:rsidRPr="00244A95">
        <w:rPr>
          <w:lang w:val="en-US"/>
        </w:rPr>
        <w:t xml:space="preserve"> and </w:t>
      </w:r>
      <w:r w:rsidR="002114D0" w:rsidRPr="00244A95">
        <w:rPr>
          <w:lang w:val="en-US"/>
        </w:rPr>
        <w:t xml:space="preserve">who are willing to </w:t>
      </w:r>
      <w:r w:rsidRPr="00244A95">
        <w:rPr>
          <w:lang w:val="en-US"/>
        </w:rPr>
        <w:t>cooperate with the reform</w:t>
      </w:r>
      <w:r w:rsidR="002114D0" w:rsidRPr="00244A95">
        <w:rPr>
          <w:lang w:val="en-US"/>
        </w:rPr>
        <w:t>s –</w:t>
      </w:r>
      <w:r w:rsidRPr="00244A95">
        <w:rPr>
          <w:lang w:val="en-US"/>
        </w:rPr>
        <w:t xml:space="preserve"> will gain </w:t>
      </w:r>
      <w:r w:rsidR="00502196" w:rsidRPr="00244A95">
        <w:rPr>
          <w:lang w:val="en-US"/>
        </w:rPr>
        <w:t xml:space="preserve">the president’s </w:t>
      </w:r>
      <w:r w:rsidRPr="00244A95">
        <w:rPr>
          <w:lang w:val="en-US"/>
        </w:rPr>
        <w:t xml:space="preserve">trust and </w:t>
      </w:r>
      <w:r w:rsidR="00502196" w:rsidRPr="00244A95">
        <w:rPr>
          <w:lang w:val="en-US"/>
        </w:rPr>
        <w:t xml:space="preserve">could be </w:t>
      </w:r>
      <w:r w:rsidRPr="00244A95">
        <w:rPr>
          <w:lang w:val="en-US"/>
        </w:rPr>
        <w:t>promot</w:t>
      </w:r>
      <w:r w:rsidR="00502196" w:rsidRPr="00244A95">
        <w:rPr>
          <w:lang w:val="en-US"/>
        </w:rPr>
        <w:t>ed</w:t>
      </w:r>
      <w:r w:rsidRPr="00244A95">
        <w:rPr>
          <w:lang w:val="en-US"/>
        </w:rPr>
        <w:t xml:space="preserve">. A report by an Israeli research institute has already mistakenly crowned Judge Naser al-Din as </w:t>
      </w:r>
      <w:r w:rsidR="00502196" w:rsidRPr="00244A95">
        <w:rPr>
          <w:lang w:val="en-US"/>
        </w:rPr>
        <w:t xml:space="preserve">Chief Justice </w:t>
      </w:r>
      <w:r w:rsidRPr="00244A95">
        <w:rPr>
          <w:lang w:val="en-US"/>
        </w:rPr>
        <w:t>of the Palestinian Supreme Court.</w:t>
      </w:r>
      <w:r w:rsidR="002114D0" w:rsidRPr="00244A95">
        <w:rPr>
          <w:rStyle w:val="FootnoteReference"/>
          <w:lang w:val="en-US"/>
        </w:rPr>
        <w:footnoteReference w:id="210"/>
      </w:r>
      <w:r w:rsidRPr="00244A95">
        <w:rPr>
          <w:lang w:val="en-US"/>
        </w:rPr>
        <w:t xml:space="preserve"> In view of President Abbas’</w:t>
      </w:r>
      <w:r w:rsidR="00F85D2C">
        <w:rPr>
          <w:lang w:val="en-US"/>
        </w:rPr>
        <w:t>s</w:t>
      </w:r>
      <w:r w:rsidRPr="00244A95">
        <w:rPr>
          <w:lang w:val="en-US"/>
        </w:rPr>
        <w:t xml:space="preserve"> conduct in the </w:t>
      </w:r>
      <w:r w:rsidR="004460E0" w:rsidRPr="00244A95">
        <w:rPr>
          <w:lang w:val="en-US"/>
        </w:rPr>
        <w:t xml:space="preserve">period </w:t>
      </w:r>
      <w:r w:rsidRPr="00244A95">
        <w:rPr>
          <w:lang w:val="en-US"/>
        </w:rPr>
        <w:t xml:space="preserve">reviewed in this article, I am not at all </w:t>
      </w:r>
      <w:r w:rsidR="004460E0" w:rsidRPr="00244A95">
        <w:rPr>
          <w:lang w:val="en-US"/>
        </w:rPr>
        <w:t xml:space="preserve">certain </w:t>
      </w:r>
      <w:r w:rsidRPr="00244A95">
        <w:rPr>
          <w:lang w:val="en-US"/>
        </w:rPr>
        <w:t xml:space="preserve">that the trust </w:t>
      </w:r>
      <w:r w:rsidR="004460E0" w:rsidRPr="00244A95">
        <w:rPr>
          <w:lang w:val="en-US"/>
        </w:rPr>
        <w:t xml:space="preserve">Abbas </w:t>
      </w:r>
      <w:r w:rsidRPr="00244A95">
        <w:rPr>
          <w:lang w:val="en-US"/>
        </w:rPr>
        <w:t>placed in h</w:t>
      </w:r>
      <w:r w:rsidR="004460E0" w:rsidRPr="00244A95">
        <w:rPr>
          <w:lang w:val="en-US"/>
        </w:rPr>
        <w:t xml:space="preserve">er </w:t>
      </w:r>
      <w:r w:rsidRPr="00244A95">
        <w:rPr>
          <w:lang w:val="en-US"/>
        </w:rPr>
        <w:t xml:space="preserve">will </w:t>
      </w:r>
      <w:r w:rsidR="004460E0" w:rsidRPr="00244A95">
        <w:rPr>
          <w:lang w:val="en-US"/>
        </w:rPr>
        <w:t xml:space="preserve">remain, </w:t>
      </w:r>
      <w:r w:rsidRPr="00244A95">
        <w:rPr>
          <w:lang w:val="en-US"/>
        </w:rPr>
        <w:t xml:space="preserve">if the honorable </w:t>
      </w:r>
      <w:r w:rsidR="00502196" w:rsidRPr="00244A95">
        <w:rPr>
          <w:lang w:val="en-US"/>
        </w:rPr>
        <w:t xml:space="preserve">Vice President </w:t>
      </w:r>
      <w:r w:rsidRPr="00244A95">
        <w:rPr>
          <w:lang w:val="en-US"/>
        </w:rPr>
        <w:t>acts in a manner he does not like. Abbas</w:t>
      </w:r>
      <w:r w:rsidR="00502196" w:rsidRPr="00244A95">
        <w:rPr>
          <w:lang w:val="en-US"/>
        </w:rPr>
        <w:t>’</w:t>
      </w:r>
      <w:r w:rsidR="00253B95">
        <w:rPr>
          <w:lang w:val="en-US"/>
        </w:rPr>
        <w:t>s</w:t>
      </w:r>
      <w:r w:rsidR="004460E0" w:rsidRPr="00244A95">
        <w:rPr>
          <w:lang w:val="en-US"/>
        </w:rPr>
        <w:t xml:space="preserve"> unrestricted </w:t>
      </w:r>
      <w:r w:rsidRPr="00244A95">
        <w:rPr>
          <w:lang w:val="en-US"/>
        </w:rPr>
        <w:t xml:space="preserve">control over the appointment procedures and </w:t>
      </w:r>
      <w:r w:rsidR="004460E0" w:rsidRPr="00244A95">
        <w:rPr>
          <w:lang w:val="en-US"/>
        </w:rPr>
        <w:t xml:space="preserve">the </w:t>
      </w:r>
      <w:r w:rsidRPr="00244A95">
        <w:rPr>
          <w:lang w:val="en-US"/>
        </w:rPr>
        <w:t>termination of jud</w:t>
      </w:r>
      <w:r w:rsidR="004460E0" w:rsidRPr="00244A95">
        <w:rPr>
          <w:lang w:val="en-US"/>
        </w:rPr>
        <w:t xml:space="preserve">ges’ tenure, is </w:t>
      </w:r>
      <w:r w:rsidRPr="00244A95">
        <w:rPr>
          <w:lang w:val="en-US"/>
        </w:rPr>
        <w:t xml:space="preserve">like a sword </w:t>
      </w:r>
      <w:r w:rsidR="004460E0" w:rsidRPr="00244A95">
        <w:rPr>
          <w:lang w:val="en-US"/>
        </w:rPr>
        <w:t xml:space="preserve">hanging over </w:t>
      </w:r>
      <w:r w:rsidRPr="00244A95">
        <w:rPr>
          <w:lang w:val="en-US"/>
        </w:rPr>
        <w:t>the judges’ heads</w:t>
      </w:r>
      <w:r w:rsidR="004460E0" w:rsidRPr="00244A95">
        <w:rPr>
          <w:lang w:val="en-US"/>
        </w:rPr>
        <w:t>,</w:t>
      </w:r>
      <w:r w:rsidRPr="00244A95">
        <w:rPr>
          <w:lang w:val="en-US"/>
        </w:rPr>
        <w:t xml:space="preserve"> and therefore undermines their independence and their freedom of decision. It seems that </w:t>
      </w:r>
      <w:r w:rsidR="00232B07" w:rsidRPr="00244A95">
        <w:rPr>
          <w:lang w:val="en-US"/>
        </w:rPr>
        <w:t>considering</w:t>
      </w:r>
      <w:r w:rsidRPr="00244A95">
        <w:rPr>
          <w:lang w:val="en-US"/>
        </w:rPr>
        <w:t xml:space="preserve"> Abu-Sharar’s advanced age, </w:t>
      </w:r>
      <w:r w:rsidR="004460E0" w:rsidRPr="00244A95">
        <w:rPr>
          <w:lang w:val="en-US"/>
        </w:rPr>
        <w:t xml:space="preserve">we </w:t>
      </w:r>
      <w:r w:rsidRPr="00244A95">
        <w:rPr>
          <w:lang w:val="en-US"/>
        </w:rPr>
        <w:t xml:space="preserve">will not </w:t>
      </w:r>
      <w:r w:rsidR="004460E0" w:rsidRPr="00244A95">
        <w:rPr>
          <w:lang w:val="en-US"/>
        </w:rPr>
        <w:t xml:space="preserve">have </w:t>
      </w:r>
      <w:r w:rsidRPr="00244A95">
        <w:rPr>
          <w:lang w:val="en-US"/>
        </w:rPr>
        <w:t xml:space="preserve">to wait long to see whether Naser </w:t>
      </w:r>
      <w:r w:rsidR="004460E0" w:rsidRPr="00244A95">
        <w:rPr>
          <w:lang w:val="en-US"/>
        </w:rPr>
        <w:t xml:space="preserve">al-Din </w:t>
      </w:r>
      <w:r w:rsidRPr="00244A95">
        <w:rPr>
          <w:lang w:val="en-US"/>
        </w:rPr>
        <w:t>will indeed reach the system</w:t>
      </w:r>
      <w:r w:rsidR="00502196" w:rsidRPr="00244A95">
        <w:rPr>
          <w:lang w:val="en-US"/>
        </w:rPr>
        <w:t>’s pinnacle,</w:t>
      </w:r>
      <w:r w:rsidRPr="00244A95">
        <w:rPr>
          <w:lang w:val="en-US"/>
        </w:rPr>
        <w:t xml:space="preserve"> and how </w:t>
      </w:r>
      <w:r w:rsidR="00502196" w:rsidRPr="00244A95">
        <w:rPr>
          <w:lang w:val="en-US"/>
        </w:rPr>
        <w:t xml:space="preserve">she </w:t>
      </w:r>
      <w:r w:rsidRPr="00244A95">
        <w:rPr>
          <w:lang w:val="en-US"/>
        </w:rPr>
        <w:t xml:space="preserve">will </w:t>
      </w:r>
      <w:r w:rsidR="004460E0" w:rsidRPr="00244A95">
        <w:rPr>
          <w:lang w:val="en-US"/>
        </w:rPr>
        <w:t xml:space="preserve">act </w:t>
      </w:r>
      <w:r w:rsidR="00502196" w:rsidRPr="00244A95">
        <w:rPr>
          <w:lang w:val="en-US"/>
        </w:rPr>
        <w:t>with that power if indeed she obtains it</w:t>
      </w:r>
      <w:r w:rsidRPr="00244A95">
        <w:rPr>
          <w:lang w:val="en-US"/>
        </w:rPr>
        <w:t>.</w:t>
      </w:r>
    </w:p>
    <w:p w14:paraId="2ABC00C6" w14:textId="77777777" w:rsidR="00A846D6" w:rsidRPr="00244A95" w:rsidRDefault="00A846D6" w:rsidP="00120FA9">
      <w:pPr>
        <w:spacing w:line="360" w:lineRule="auto"/>
        <w:jc w:val="both"/>
        <w:rPr>
          <w:lang w:val="en-US"/>
        </w:rPr>
      </w:pPr>
    </w:p>
    <w:p w14:paraId="13768A9B" w14:textId="27CE5885" w:rsidR="00A846D6" w:rsidRPr="00244A95" w:rsidRDefault="00A846D6" w:rsidP="00120FA9">
      <w:pPr>
        <w:spacing w:line="360" w:lineRule="auto"/>
        <w:jc w:val="both"/>
        <w:rPr>
          <w:b/>
          <w:bCs/>
          <w:lang w:val="en-US"/>
        </w:rPr>
      </w:pPr>
      <w:r w:rsidRPr="00244A95">
        <w:rPr>
          <w:b/>
          <w:bCs/>
          <w:lang w:val="en-US"/>
        </w:rPr>
        <w:t xml:space="preserve">10. The Constitutional Court </w:t>
      </w:r>
      <w:r w:rsidR="004460E0" w:rsidRPr="00244A95">
        <w:rPr>
          <w:b/>
          <w:bCs/>
          <w:lang w:val="en-US"/>
        </w:rPr>
        <w:t>–</w:t>
      </w:r>
      <w:r w:rsidRPr="00244A95">
        <w:rPr>
          <w:b/>
          <w:bCs/>
          <w:lang w:val="en-US"/>
        </w:rPr>
        <w:t xml:space="preserve"> Is </w:t>
      </w:r>
      <w:r w:rsidR="004460E0" w:rsidRPr="00244A95">
        <w:rPr>
          <w:b/>
          <w:bCs/>
          <w:lang w:val="en-US"/>
        </w:rPr>
        <w:t xml:space="preserve">it </w:t>
      </w:r>
      <w:r w:rsidRPr="00244A95">
        <w:rPr>
          <w:b/>
          <w:bCs/>
          <w:lang w:val="en-US"/>
        </w:rPr>
        <w:t xml:space="preserve">an </w:t>
      </w:r>
      <w:r w:rsidR="004460E0" w:rsidRPr="00244A95">
        <w:rPr>
          <w:b/>
          <w:bCs/>
          <w:lang w:val="en-US"/>
        </w:rPr>
        <w:t>I</w:t>
      </w:r>
      <w:r w:rsidRPr="00244A95">
        <w:rPr>
          <w:b/>
          <w:bCs/>
          <w:lang w:val="en-US"/>
        </w:rPr>
        <w:t xml:space="preserve">ndependent </w:t>
      </w:r>
      <w:r w:rsidR="004460E0" w:rsidRPr="00244A95">
        <w:rPr>
          <w:b/>
          <w:bCs/>
          <w:lang w:val="en-US"/>
        </w:rPr>
        <w:t>C</w:t>
      </w:r>
      <w:r w:rsidRPr="00244A95">
        <w:rPr>
          <w:b/>
          <w:bCs/>
          <w:lang w:val="en-US"/>
        </w:rPr>
        <w:t>ourt?</w:t>
      </w:r>
    </w:p>
    <w:p w14:paraId="32A1A2C4" w14:textId="4C7DF01F" w:rsidR="00A846D6" w:rsidRPr="00244A95" w:rsidRDefault="00A846D6" w:rsidP="00120FA9">
      <w:pPr>
        <w:spacing w:line="360" w:lineRule="auto"/>
        <w:jc w:val="both"/>
        <w:rPr>
          <w:lang w:val="en-US"/>
        </w:rPr>
      </w:pPr>
      <w:r w:rsidRPr="00244A95">
        <w:rPr>
          <w:lang w:val="en-US"/>
        </w:rPr>
        <w:t>I argued earlier</w:t>
      </w:r>
      <w:r w:rsidR="00593C1C" w:rsidRPr="00244A95">
        <w:rPr>
          <w:lang w:val="en-US"/>
        </w:rPr>
        <w:t>,</w:t>
      </w:r>
      <w:r w:rsidRPr="00244A95">
        <w:rPr>
          <w:lang w:val="en-US"/>
        </w:rPr>
        <w:t xml:space="preserve"> that the establishment of the Constitutional Court </w:t>
      </w:r>
      <w:r w:rsidR="004460E0" w:rsidRPr="00244A95">
        <w:rPr>
          <w:lang w:val="en-US"/>
        </w:rPr>
        <w:t xml:space="preserve">inherently </w:t>
      </w:r>
      <w:r w:rsidRPr="00244A95">
        <w:rPr>
          <w:lang w:val="en-US"/>
        </w:rPr>
        <w:t xml:space="preserve">served as </w:t>
      </w:r>
      <w:r w:rsidR="00253B95">
        <w:rPr>
          <w:lang w:val="en-US"/>
        </w:rPr>
        <w:t>an act</w:t>
      </w:r>
      <w:r w:rsidR="00593C1C" w:rsidRPr="00244A95">
        <w:rPr>
          <w:lang w:val="en-US"/>
        </w:rPr>
        <w:t>,</w:t>
      </w:r>
      <w:r w:rsidR="004460E0" w:rsidRPr="00244A95">
        <w:rPr>
          <w:lang w:val="en-US"/>
        </w:rPr>
        <w:t xml:space="preserve"> the </w:t>
      </w:r>
      <w:r w:rsidRPr="00244A95">
        <w:rPr>
          <w:lang w:val="en-US"/>
        </w:rPr>
        <w:t xml:space="preserve">purpose </w:t>
      </w:r>
      <w:r w:rsidR="004460E0" w:rsidRPr="00244A95">
        <w:rPr>
          <w:lang w:val="en-US"/>
        </w:rPr>
        <w:t xml:space="preserve">of which </w:t>
      </w:r>
      <w:r w:rsidRPr="00244A95">
        <w:rPr>
          <w:lang w:val="en-US"/>
        </w:rPr>
        <w:t xml:space="preserve">was to restrict the </w:t>
      </w:r>
      <w:r w:rsidR="004460E0" w:rsidRPr="00244A95">
        <w:rPr>
          <w:lang w:val="en-US"/>
        </w:rPr>
        <w:t xml:space="preserve">Supreme Court’s </w:t>
      </w:r>
      <w:r w:rsidRPr="00244A95">
        <w:rPr>
          <w:lang w:val="en-US"/>
        </w:rPr>
        <w:t>freedom. However, did the Constitutional Court really justify Abbas’</w:t>
      </w:r>
      <w:r w:rsidR="00F85D2C">
        <w:rPr>
          <w:lang w:val="en-US"/>
        </w:rPr>
        <w:t>s</w:t>
      </w:r>
      <w:r w:rsidRPr="00244A95">
        <w:rPr>
          <w:lang w:val="en-US"/>
        </w:rPr>
        <w:t xml:space="preserve"> expectations</w:t>
      </w:r>
      <w:r w:rsidR="00593C1C" w:rsidRPr="00244A95">
        <w:rPr>
          <w:lang w:val="en-US"/>
        </w:rPr>
        <w:t>,</w:t>
      </w:r>
      <w:r w:rsidRPr="00244A95">
        <w:rPr>
          <w:lang w:val="en-US"/>
        </w:rPr>
        <w:t xml:space="preserve"> or did it also </w:t>
      </w:r>
      <w:r w:rsidR="00593C1C" w:rsidRPr="00244A95">
        <w:rPr>
          <w:lang w:val="en-US"/>
        </w:rPr>
        <w:t xml:space="preserve">display </w:t>
      </w:r>
      <w:r w:rsidRPr="00244A95">
        <w:rPr>
          <w:lang w:val="en-US"/>
        </w:rPr>
        <w:t xml:space="preserve">signs of independence? We have already seen that when the Constitutional Court was dragged into the arena of the struggle in the petition the judges </w:t>
      </w:r>
      <w:r w:rsidR="00D8652B" w:rsidRPr="00244A95">
        <w:rPr>
          <w:lang w:val="en-US"/>
        </w:rPr>
        <w:t xml:space="preserve">filed </w:t>
      </w:r>
      <w:r w:rsidRPr="00244A95">
        <w:rPr>
          <w:lang w:val="en-US"/>
        </w:rPr>
        <w:t>against their retirement</w:t>
      </w:r>
      <w:r w:rsidR="00D8652B" w:rsidRPr="00244A95">
        <w:rPr>
          <w:lang w:val="en-US"/>
        </w:rPr>
        <w:t>,</w:t>
      </w:r>
      <w:r w:rsidRPr="00244A95">
        <w:rPr>
          <w:lang w:val="en-US"/>
        </w:rPr>
        <w:t xml:space="preserve"> it </w:t>
      </w:r>
      <w:r w:rsidR="00D8652B" w:rsidRPr="00244A95">
        <w:rPr>
          <w:lang w:val="en-US"/>
        </w:rPr>
        <w:t xml:space="preserve">displayed inklings </w:t>
      </w:r>
      <w:r w:rsidRPr="00244A95">
        <w:rPr>
          <w:lang w:val="en-US"/>
        </w:rPr>
        <w:t>of independence</w:t>
      </w:r>
      <w:r w:rsidR="00593C1C" w:rsidRPr="00244A95">
        <w:rPr>
          <w:lang w:val="en-US"/>
        </w:rPr>
        <w:t>,</w:t>
      </w:r>
      <w:r w:rsidRPr="00244A95">
        <w:rPr>
          <w:lang w:val="en-US"/>
        </w:rPr>
        <w:t xml:space="preserve"> when it annulled their </w:t>
      </w:r>
      <w:r w:rsidR="00D8652B" w:rsidRPr="00244A95">
        <w:rPr>
          <w:lang w:val="en-US"/>
        </w:rPr>
        <w:t xml:space="preserve">forced </w:t>
      </w:r>
      <w:r w:rsidRPr="00244A95">
        <w:rPr>
          <w:lang w:val="en-US"/>
        </w:rPr>
        <w:t>retirement.</w:t>
      </w:r>
      <w:r w:rsidR="00D8652B" w:rsidRPr="00244A95">
        <w:rPr>
          <w:rStyle w:val="FootnoteReference"/>
          <w:lang w:val="en-US"/>
        </w:rPr>
        <w:footnoteReference w:id="211"/>
      </w:r>
      <w:r w:rsidRPr="00244A95">
        <w:rPr>
          <w:lang w:val="en-US"/>
        </w:rPr>
        <w:t xml:space="preserve"> A cautious measure of independence was also revealed by the Constitutional Court in a petition filed with the </w:t>
      </w:r>
      <w:r w:rsidR="00D8652B" w:rsidRPr="00244A95">
        <w:rPr>
          <w:lang w:val="en-US"/>
        </w:rPr>
        <w:t>C</w:t>
      </w:r>
      <w:r w:rsidRPr="00244A95">
        <w:rPr>
          <w:lang w:val="en-US"/>
        </w:rPr>
        <w:t xml:space="preserve">ourt by none other than the ousted Supreme Court </w:t>
      </w:r>
      <w:r w:rsidR="00593C1C" w:rsidRPr="00244A95">
        <w:rPr>
          <w:lang w:val="en-US"/>
        </w:rPr>
        <w:t xml:space="preserve">Chief Justice </w:t>
      </w:r>
      <w:r w:rsidRPr="00244A95">
        <w:rPr>
          <w:lang w:val="en-US"/>
        </w:rPr>
        <w:t xml:space="preserve">Ali </w:t>
      </w:r>
      <w:r w:rsidR="009C5789" w:rsidRPr="00244A95">
        <w:rPr>
          <w:lang w:val="en-US"/>
        </w:rPr>
        <w:t>Mhanna</w:t>
      </w:r>
      <w:r w:rsidRPr="00244A95">
        <w:rPr>
          <w:lang w:val="en-US"/>
        </w:rPr>
        <w:t xml:space="preserve">. </w:t>
      </w:r>
      <w:r w:rsidR="009C5789" w:rsidRPr="00244A95">
        <w:rPr>
          <w:lang w:val="en-US"/>
        </w:rPr>
        <w:t>Mhanna</w:t>
      </w:r>
      <w:r w:rsidRPr="00244A95">
        <w:rPr>
          <w:lang w:val="en-US"/>
        </w:rPr>
        <w:t xml:space="preserve"> based his petition on the Constitutional Court’s remark regarding the annulment of the Supreme Court’s decision to revoke his appointment, which was made </w:t>
      </w:r>
      <w:r w:rsidR="00D8652B" w:rsidRPr="00244A95">
        <w:rPr>
          <w:lang w:val="en-US"/>
        </w:rPr>
        <w:t xml:space="preserve">in the course of </w:t>
      </w:r>
      <w:r w:rsidRPr="00244A95">
        <w:rPr>
          <w:lang w:val="en-US"/>
        </w:rPr>
        <w:t xml:space="preserve">the hearing of the petition against the appointment of Imad </w:t>
      </w:r>
      <w:r w:rsidR="001709DD" w:rsidRPr="00244A95">
        <w:rPr>
          <w:lang w:val="en-US"/>
        </w:rPr>
        <w:t>Saleem</w:t>
      </w:r>
      <w:r w:rsidRPr="00244A95">
        <w:rPr>
          <w:lang w:val="en-US"/>
        </w:rPr>
        <w:t xml:space="preserve"> Saad as </w:t>
      </w:r>
      <w:r w:rsidR="000F38B6" w:rsidRPr="00244A95">
        <w:rPr>
          <w:lang w:val="en-US"/>
        </w:rPr>
        <w:t>Vice President</w:t>
      </w:r>
      <w:r w:rsidRPr="00244A95">
        <w:rPr>
          <w:lang w:val="en-US"/>
        </w:rPr>
        <w:t>.</w:t>
      </w:r>
      <w:r w:rsidR="00D8652B" w:rsidRPr="00244A95">
        <w:rPr>
          <w:rStyle w:val="FootnoteReference"/>
          <w:lang w:val="en-US"/>
        </w:rPr>
        <w:footnoteReference w:id="212"/>
      </w:r>
      <w:r w:rsidRPr="00244A95">
        <w:rPr>
          <w:lang w:val="en-US"/>
        </w:rPr>
        <w:t xml:space="preserve"> This remark prompted </w:t>
      </w:r>
      <w:r w:rsidR="009C5789" w:rsidRPr="00244A95">
        <w:rPr>
          <w:lang w:val="en-US"/>
        </w:rPr>
        <w:t>Mhanna</w:t>
      </w:r>
      <w:r w:rsidR="00253B95">
        <w:rPr>
          <w:lang w:val="en-US"/>
        </w:rPr>
        <w:t>,</w:t>
      </w:r>
      <w:r w:rsidRPr="00244A95">
        <w:rPr>
          <w:lang w:val="en-US"/>
        </w:rPr>
        <w:t xml:space="preserve"> </w:t>
      </w:r>
      <w:r w:rsidR="00593C1C" w:rsidRPr="00244A95">
        <w:rPr>
          <w:lang w:val="en-US"/>
        </w:rPr>
        <w:t xml:space="preserve">at </w:t>
      </w:r>
      <w:r w:rsidRPr="00244A95">
        <w:rPr>
          <w:lang w:val="en-US"/>
        </w:rPr>
        <w:t>the end of October 2016</w:t>
      </w:r>
      <w:r w:rsidR="00253B95">
        <w:rPr>
          <w:lang w:val="en-US"/>
        </w:rPr>
        <w:t>,</w:t>
      </w:r>
      <w:r w:rsidRPr="00244A95">
        <w:rPr>
          <w:lang w:val="en-US"/>
        </w:rPr>
        <w:t xml:space="preserve"> to petition the Constitutional Court to reconcile the alleged discrepancy between the Supreme Court</w:t>
      </w:r>
      <w:r w:rsidR="00D8652B" w:rsidRPr="00244A95">
        <w:rPr>
          <w:lang w:val="en-US"/>
        </w:rPr>
        <w:t>’s</w:t>
      </w:r>
      <w:r w:rsidRPr="00244A95">
        <w:rPr>
          <w:lang w:val="en-US"/>
        </w:rPr>
        <w:t xml:space="preserve"> ruling (which set aside </w:t>
      </w:r>
      <w:r w:rsidR="009C5789" w:rsidRPr="00244A95">
        <w:rPr>
          <w:lang w:val="en-US"/>
        </w:rPr>
        <w:t>Mhanna</w:t>
      </w:r>
      <w:r w:rsidRPr="00244A95">
        <w:rPr>
          <w:lang w:val="en-US"/>
        </w:rPr>
        <w:t>’s appointment)</w:t>
      </w:r>
      <w:r w:rsidR="00D8652B" w:rsidRPr="00244A95">
        <w:rPr>
          <w:lang w:val="en-US"/>
        </w:rPr>
        <w:t>,</w:t>
      </w:r>
      <w:r w:rsidRPr="00244A95">
        <w:rPr>
          <w:lang w:val="en-US"/>
        </w:rPr>
        <w:t xml:space="preserve"> and the Constitutional Court’s </w:t>
      </w:r>
      <w:r w:rsidRPr="00244A95">
        <w:rPr>
          <w:lang w:val="en-US"/>
        </w:rPr>
        <w:lastRenderedPageBreak/>
        <w:t xml:space="preserve">remark that </w:t>
      </w:r>
      <w:r w:rsidR="00593C1C" w:rsidRPr="00244A95">
        <w:rPr>
          <w:lang w:val="en-US"/>
        </w:rPr>
        <w:t xml:space="preserve">the </w:t>
      </w:r>
      <w:r w:rsidRPr="00244A95">
        <w:rPr>
          <w:lang w:val="en-US"/>
        </w:rPr>
        <w:t>Supreme Court</w:t>
      </w:r>
      <w:r w:rsidR="00593C1C" w:rsidRPr="00244A95">
        <w:rPr>
          <w:lang w:val="en-US"/>
        </w:rPr>
        <w:t>’s</w:t>
      </w:r>
      <w:r w:rsidRPr="00244A95">
        <w:rPr>
          <w:lang w:val="en-US"/>
        </w:rPr>
        <w:t xml:space="preserve"> decision should not be relied upon. </w:t>
      </w:r>
      <w:r w:rsidR="009C5789" w:rsidRPr="00244A95">
        <w:rPr>
          <w:lang w:val="en-US"/>
        </w:rPr>
        <w:t>Mhanna</w:t>
      </w:r>
      <w:r w:rsidRPr="00244A95">
        <w:rPr>
          <w:lang w:val="en-US"/>
        </w:rPr>
        <w:t xml:space="preserve"> </w:t>
      </w:r>
      <w:r w:rsidR="00D8652B" w:rsidRPr="00244A95">
        <w:rPr>
          <w:lang w:val="en-US"/>
        </w:rPr>
        <w:t xml:space="preserve">motioned for </w:t>
      </w:r>
      <w:r w:rsidRPr="00244A95">
        <w:rPr>
          <w:lang w:val="en-US"/>
        </w:rPr>
        <w:t xml:space="preserve">the Constitutional Court </w:t>
      </w:r>
      <w:r w:rsidR="00D8652B" w:rsidRPr="00244A95">
        <w:rPr>
          <w:lang w:val="en-US"/>
        </w:rPr>
        <w:t xml:space="preserve">to </w:t>
      </w:r>
      <w:r w:rsidR="00253B95">
        <w:rPr>
          <w:lang w:val="en-US"/>
        </w:rPr>
        <w:t>give preceden</w:t>
      </w:r>
      <w:r w:rsidR="00253B95">
        <w:rPr>
          <w:lang w:val="en-US"/>
        </w:rPr>
        <w:t>ce to</w:t>
      </w:r>
      <w:r w:rsidR="00D8652B" w:rsidRPr="00244A95">
        <w:rPr>
          <w:lang w:val="en-US"/>
        </w:rPr>
        <w:t xml:space="preserve"> </w:t>
      </w:r>
      <w:r w:rsidRPr="00244A95">
        <w:rPr>
          <w:lang w:val="en-US"/>
        </w:rPr>
        <w:t>its own ruling over the Supreme Court</w:t>
      </w:r>
      <w:r w:rsidR="00D8652B" w:rsidRPr="00244A95">
        <w:rPr>
          <w:lang w:val="en-US"/>
        </w:rPr>
        <w:t>’s</w:t>
      </w:r>
      <w:r w:rsidRPr="00244A95">
        <w:rPr>
          <w:lang w:val="en-US"/>
        </w:rPr>
        <w:t xml:space="preserve"> ruling</w:t>
      </w:r>
      <w:r w:rsidR="00D8652B" w:rsidRPr="00244A95">
        <w:rPr>
          <w:lang w:val="en-US"/>
        </w:rPr>
        <w:t>,</w:t>
      </w:r>
      <w:r w:rsidRPr="00244A95">
        <w:rPr>
          <w:lang w:val="en-US"/>
        </w:rPr>
        <w:t xml:space="preserve"> and order the restoration of the status quo ante, </w:t>
      </w:r>
      <w:r w:rsidR="00C03FED" w:rsidRPr="00244A95">
        <w:rPr>
          <w:i/>
          <w:iCs/>
          <w:lang w:val="en-US"/>
        </w:rPr>
        <w:t>i.e.,</w:t>
      </w:r>
      <w:r w:rsidRPr="00244A95">
        <w:rPr>
          <w:lang w:val="en-US"/>
        </w:rPr>
        <w:t xml:space="preserve"> recogni</w:t>
      </w:r>
      <w:r w:rsidR="00D8652B" w:rsidRPr="00244A95">
        <w:rPr>
          <w:lang w:val="en-US"/>
        </w:rPr>
        <w:t xml:space="preserve">ze </w:t>
      </w:r>
      <w:r w:rsidRPr="00244A95">
        <w:rPr>
          <w:lang w:val="en-US"/>
        </w:rPr>
        <w:t>the validity of his appointment as a judge</w:t>
      </w:r>
      <w:r w:rsidR="00D8652B" w:rsidRPr="00244A95">
        <w:rPr>
          <w:lang w:val="en-US"/>
        </w:rPr>
        <w:t>,</w:t>
      </w:r>
      <w:r w:rsidRPr="00244A95">
        <w:rPr>
          <w:lang w:val="en-US"/>
        </w:rPr>
        <w:t xml:space="preserve"> for the purposes of his retirement. The Supreme Judicial Council, this time headed by Imad </w:t>
      </w:r>
      <w:r w:rsidR="001709DD" w:rsidRPr="00244A95">
        <w:rPr>
          <w:lang w:val="en-US"/>
        </w:rPr>
        <w:t>Saleem</w:t>
      </w:r>
      <w:r w:rsidRPr="00244A95">
        <w:rPr>
          <w:lang w:val="en-US"/>
        </w:rPr>
        <w:t xml:space="preserve"> Saad, expressed strong opposition to the </w:t>
      </w:r>
      <w:r w:rsidR="00D8652B" w:rsidRPr="00244A95">
        <w:rPr>
          <w:lang w:val="en-US"/>
        </w:rPr>
        <w:t xml:space="preserve">petition, </w:t>
      </w:r>
      <w:r w:rsidRPr="00244A95">
        <w:rPr>
          <w:lang w:val="en-US"/>
        </w:rPr>
        <w:t xml:space="preserve">and </w:t>
      </w:r>
      <w:r w:rsidR="009C5789" w:rsidRPr="00244A95">
        <w:rPr>
          <w:lang w:val="en-US"/>
        </w:rPr>
        <w:t>Mhanna</w:t>
      </w:r>
      <w:r w:rsidRPr="00244A95">
        <w:rPr>
          <w:lang w:val="en-US"/>
        </w:rPr>
        <w:t xml:space="preserve"> asked one of the judges o</w:t>
      </w:r>
      <w:r w:rsidR="00CF5BC5" w:rsidRPr="00244A95">
        <w:rPr>
          <w:lang w:val="en-US"/>
        </w:rPr>
        <w:t>n</w:t>
      </w:r>
      <w:r w:rsidRPr="00244A95">
        <w:rPr>
          <w:lang w:val="en-US"/>
        </w:rPr>
        <w:t xml:space="preserve"> the Constitutional Court</w:t>
      </w:r>
      <w:r w:rsidR="00D8652B" w:rsidRPr="00244A95">
        <w:rPr>
          <w:lang w:val="en-US"/>
        </w:rPr>
        <w:t xml:space="preserve"> panel</w:t>
      </w:r>
      <w:r w:rsidRPr="00244A95">
        <w:rPr>
          <w:lang w:val="en-US"/>
        </w:rPr>
        <w:t xml:space="preserve">, Hatem Abbas, to </w:t>
      </w:r>
      <w:r w:rsidR="00D8652B" w:rsidRPr="00244A95">
        <w:rPr>
          <w:lang w:val="en-US"/>
        </w:rPr>
        <w:t xml:space="preserve">recuse </w:t>
      </w:r>
      <w:r w:rsidRPr="00244A95">
        <w:rPr>
          <w:lang w:val="en-US"/>
        </w:rPr>
        <w:t xml:space="preserve">himself </w:t>
      </w:r>
      <w:r w:rsidR="00713E1D" w:rsidRPr="00244A95">
        <w:rPr>
          <w:lang w:val="en-US"/>
        </w:rPr>
        <w:t xml:space="preserve">since </w:t>
      </w:r>
      <w:r w:rsidRPr="00244A95">
        <w:rPr>
          <w:lang w:val="en-US"/>
        </w:rPr>
        <w:t xml:space="preserve">he had previously represented Judge Imad </w:t>
      </w:r>
      <w:r w:rsidR="001709DD" w:rsidRPr="00244A95">
        <w:rPr>
          <w:lang w:val="en-US"/>
        </w:rPr>
        <w:t>Saleem</w:t>
      </w:r>
      <w:r w:rsidRPr="00244A95">
        <w:rPr>
          <w:lang w:val="en-US"/>
        </w:rPr>
        <w:t xml:space="preserve"> Saad.</w:t>
      </w:r>
      <w:r w:rsidR="00713E1D" w:rsidRPr="00244A95">
        <w:rPr>
          <w:rStyle w:val="FootnoteReference"/>
          <w:lang w:val="en-US"/>
        </w:rPr>
        <w:footnoteReference w:id="213"/>
      </w:r>
      <w:r w:rsidRPr="00244A95">
        <w:rPr>
          <w:lang w:val="en-US"/>
        </w:rPr>
        <w:t xml:space="preserve"> This time</w:t>
      </w:r>
      <w:r w:rsidR="00713E1D" w:rsidRPr="00244A95">
        <w:rPr>
          <w:lang w:val="en-US"/>
        </w:rPr>
        <w:t>,</w:t>
      </w:r>
      <w:r w:rsidRPr="00244A95">
        <w:rPr>
          <w:lang w:val="en-US"/>
        </w:rPr>
        <w:t xml:space="preserve"> the Constitutional Court was in no hurry to </w:t>
      </w:r>
      <w:r w:rsidR="00CF5BC5" w:rsidRPr="00244A95">
        <w:rPr>
          <w:lang w:val="en-US"/>
        </w:rPr>
        <w:t xml:space="preserve">adjudicate </w:t>
      </w:r>
      <w:r w:rsidRPr="00244A95">
        <w:rPr>
          <w:lang w:val="en-US"/>
        </w:rPr>
        <w:t>the petition</w:t>
      </w:r>
      <w:r w:rsidR="00713E1D" w:rsidRPr="00244A95">
        <w:rPr>
          <w:lang w:val="en-US"/>
        </w:rPr>
        <w:t>,</w:t>
      </w:r>
      <w:r w:rsidRPr="00244A95">
        <w:rPr>
          <w:lang w:val="en-US"/>
        </w:rPr>
        <w:t xml:space="preserve"> and about a year later, in January 2018, </w:t>
      </w:r>
      <w:r w:rsidR="00713E1D" w:rsidRPr="00244A95">
        <w:rPr>
          <w:lang w:val="en-US"/>
        </w:rPr>
        <w:t xml:space="preserve">it dismissed </w:t>
      </w:r>
      <w:r w:rsidRPr="00244A95">
        <w:rPr>
          <w:lang w:val="en-US"/>
        </w:rPr>
        <w:t xml:space="preserve">the petition. </w:t>
      </w:r>
      <w:r w:rsidR="00713E1D" w:rsidRPr="00244A95">
        <w:rPr>
          <w:lang w:val="en-US"/>
        </w:rPr>
        <w:t xml:space="preserve">It held </w:t>
      </w:r>
      <w:r w:rsidRPr="00244A95">
        <w:rPr>
          <w:lang w:val="en-US"/>
        </w:rPr>
        <w:t xml:space="preserve">that the power conferred </w:t>
      </w:r>
      <w:r w:rsidR="00253B95">
        <w:rPr>
          <w:lang w:val="en-US"/>
        </w:rPr>
        <w:t>up</w:t>
      </w:r>
      <w:r w:rsidRPr="00244A95">
        <w:rPr>
          <w:lang w:val="en-US"/>
        </w:rPr>
        <w:t xml:space="preserve">on </w:t>
      </w:r>
      <w:r w:rsidR="00713E1D" w:rsidRPr="00244A95">
        <w:rPr>
          <w:lang w:val="en-US"/>
        </w:rPr>
        <w:t xml:space="preserve">it </w:t>
      </w:r>
      <w:r w:rsidRPr="00244A95">
        <w:rPr>
          <w:lang w:val="en-US"/>
        </w:rPr>
        <w:t>to decide between conflicting judgments of different courts</w:t>
      </w:r>
      <w:r w:rsidR="00253B95">
        <w:rPr>
          <w:lang w:val="en-US"/>
        </w:rPr>
        <w:t xml:space="preserve"> did</w:t>
      </w:r>
      <w:r w:rsidRPr="00244A95">
        <w:rPr>
          <w:lang w:val="en-US"/>
        </w:rPr>
        <w:t xml:space="preserve"> not apply to a </w:t>
      </w:r>
      <w:r w:rsidR="00713E1D" w:rsidRPr="00244A95">
        <w:rPr>
          <w:lang w:val="en-US"/>
        </w:rPr>
        <w:t xml:space="preserve">contradiction </w:t>
      </w:r>
      <w:r w:rsidRPr="00244A95">
        <w:rPr>
          <w:lang w:val="en-US"/>
        </w:rPr>
        <w:t>between a final judgment of another court and a judgment of the Constitutional Court itself.</w:t>
      </w:r>
      <w:r w:rsidR="00713E1D" w:rsidRPr="00244A95">
        <w:rPr>
          <w:rStyle w:val="FootnoteReference"/>
          <w:lang w:val="en-US"/>
        </w:rPr>
        <w:footnoteReference w:id="214"/>
      </w:r>
    </w:p>
    <w:p w14:paraId="6AF8C253" w14:textId="277E5E8B" w:rsidR="00A846D6" w:rsidRPr="00244A95" w:rsidRDefault="00A846D6" w:rsidP="00120FA9">
      <w:pPr>
        <w:spacing w:line="360" w:lineRule="auto"/>
        <w:jc w:val="both"/>
        <w:rPr>
          <w:lang w:val="en-US"/>
        </w:rPr>
      </w:pPr>
      <w:r w:rsidRPr="00244A95">
        <w:rPr>
          <w:lang w:val="en-US"/>
        </w:rPr>
        <w:t xml:space="preserve">A review of the </w:t>
      </w:r>
      <w:r w:rsidR="00A91BC1" w:rsidRPr="00244A95">
        <w:rPr>
          <w:lang w:val="en-US"/>
        </w:rPr>
        <w:t xml:space="preserve">Constitutional Court’s </w:t>
      </w:r>
      <w:r w:rsidRPr="00244A95">
        <w:rPr>
          <w:lang w:val="en-US"/>
        </w:rPr>
        <w:t>rulings reveals a clear tendency to support Abbas</w:t>
      </w:r>
      <w:r w:rsidR="00A91BC1" w:rsidRPr="00244A95">
        <w:rPr>
          <w:lang w:val="en-US"/>
        </w:rPr>
        <w:t>’s actions</w:t>
      </w:r>
      <w:r w:rsidRPr="00244A95">
        <w:rPr>
          <w:lang w:val="en-US"/>
        </w:rPr>
        <w:t xml:space="preserve"> </w:t>
      </w:r>
      <w:r w:rsidR="00CF5BC5" w:rsidRPr="00244A95">
        <w:rPr>
          <w:lang w:val="en-US"/>
        </w:rPr>
        <w:t xml:space="preserve">as well as </w:t>
      </w:r>
      <w:r w:rsidR="00A91BC1" w:rsidRPr="00244A95">
        <w:rPr>
          <w:lang w:val="en-US"/>
        </w:rPr>
        <w:t xml:space="preserve">those of </w:t>
      </w:r>
      <w:r w:rsidRPr="00244A95">
        <w:rPr>
          <w:lang w:val="en-US"/>
        </w:rPr>
        <w:t xml:space="preserve">his government. The </w:t>
      </w:r>
      <w:r w:rsidR="00A91BC1" w:rsidRPr="00244A95">
        <w:rPr>
          <w:lang w:val="en-US"/>
        </w:rPr>
        <w:t xml:space="preserve">Court’s </w:t>
      </w:r>
      <w:r w:rsidRPr="00244A95">
        <w:rPr>
          <w:lang w:val="en-US"/>
        </w:rPr>
        <w:t xml:space="preserve">positions </w:t>
      </w:r>
      <w:r w:rsidR="00A91BC1" w:rsidRPr="00244A95">
        <w:rPr>
          <w:lang w:val="en-US"/>
        </w:rPr>
        <w:t>o</w:t>
      </w:r>
      <w:r w:rsidRPr="00244A95">
        <w:rPr>
          <w:lang w:val="en-US"/>
        </w:rPr>
        <w:t xml:space="preserve">n the </w:t>
      </w:r>
      <w:r w:rsidR="00A91BC1" w:rsidRPr="00244A95">
        <w:rPr>
          <w:lang w:val="en-US"/>
        </w:rPr>
        <w:t xml:space="preserve">judges’ </w:t>
      </w:r>
      <w:r w:rsidRPr="00244A95">
        <w:rPr>
          <w:lang w:val="en-US"/>
        </w:rPr>
        <w:t xml:space="preserve">petitions reviewed in this </w:t>
      </w:r>
      <w:r w:rsidR="00A91BC1" w:rsidRPr="00244A95">
        <w:rPr>
          <w:lang w:val="en-US"/>
        </w:rPr>
        <w:t xml:space="preserve">paper </w:t>
      </w:r>
      <w:r w:rsidRPr="00244A95">
        <w:rPr>
          <w:lang w:val="en-US"/>
        </w:rPr>
        <w:t xml:space="preserve">illustrate this approach, but these examples </w:t>
      </w:r>
      <w:r w:rsidR="00232B07" w:rsidRPr="00244A95">
        <w:rPr>
          <w:lang w:val="en-US"/>
        </w:rPr>
        <w:t>reflect</w:t>
      </w:r>
      <w:r w:rsidRPr="00244A95">
        <w:rPr>
          <w:lang w:val="en-US"/>
        </w:rPr>
        <w:t xml:space="preserve"> a broader phenomenon. The Constitutional Court presents a very conservative and formalist approach which tends to dismiss many petitions, </w:t>
      </w:r>
      <w:r w:rsidR="00A91BC1" w:rsidRPr="00244A95">
        <w:rPr>
          <w:lang w:val="en-US"/>
        </w:rPr>
        <w:t>often on points of procedure</w:t>
      </w:r>
      <w:r w:rsidRPr="00244A95">
        <w:rPr>
          <w:lang w:val="en-US"/>
        </w:rPr>
        <w:t xml:space="preserve">, </w:t>
      </w:r>
      <w:r w:rsidR="00CF5BC5" w:rsidRPr="00244A95">
        <w:rPr>
          <w:lang w:val="en-US"/>
        </w:rPr>
        <w:t>en</w:t>
      </w:r>
      <w:r w:rsidR="00A91BC1" w:rsidRPr="00244A95">
        <w:rPr>
          <w:lang w:val="en-US"/>
        </w:rPr>
        <w:t>sur</w:t>
      </w:r>
      <w:r w:rsidR="00CF5BC5" w:rsidRPr="00244A95">
        <w:rPr>
          <w:lang w:val="en-US"/>
        </w:rPr>
        <w:t>ing</w:t>
      </w:r>
      <w:r w:rsidR="00A91BC1" w:rsidRPr="00244A95">
        <w:rPr>
          <w:lang w:val="en-US"/>
        </w:rPr>
        <w:t xml:space="preserve"> that it does </w:t>
      </w:r>
      <w:r w:rsidRPr="00244A95">
        <w:rPr>
          <w:lang w:val="en-US"/>
        </w:rPr>
        <w:t xml:space="preserve">not </w:t>
      </w:r>
      <w:r w:rsidR="00A91BC1" w:rsidRPr="00244A95">
        <w:rPr>
          <w:lang w:val="en-US"/>
        </w:rPr>
        <w:t xml:space="preserve">become a court of </w:t>
      </w:r>
      <w:r w:rsidRPr="00244A95">
        <w:rPr>
          <w:lang w:val="en-US"/>
        </w:rPr>
        <w:t>appeal</w:t>
      </w:r>
      <w:r w:rsidR="00CF5BC5" w:rsidRPr="00244A95">
        <w:rPr>
          <w:lang w:val="en-US"/>
        </w:rPr>
        <w:t>s</w:t>
      </w:r>
      <w:r w:rsidR="00A91BC1" w:rsidRPr="00244A95">
        <w:rPr>
          <w:lang w:val="en-US"/>
        </w:rPr>
        <w:t xml:space="preserve"> to appeal to from </w:t>
      </w:r>
      <w:r w:rsidRPr="00244A95">
        <w:rPr>
          <w:lang w:val="en-US"/>
        </w:rPr>
        <w:t>other courts</w:t>
      </w:r>
      <w:r w:rsidR="00A91BC1" w:rsidRPr="00244A95">
        <w:rPr>
          <w:lang w:val="en-US"/>
        </w:rPr>
        <w:t>,</w:t>
      </w:r>
      <w:r w:rsidRPr="00244A95">
        <w:rPr>
          <w:lang w:val="en-US"/>
        </w:rPr>
        <w:t xml:space="preserve"> and its rulings on issues requiring </w:t>
      </w:r>
      <w:r w:rsidR="00A91BC1" w:rsidRPr="00244A95">
        <w:rPr>
          <w:lang w:val="en-US"/>
        </w:rPr>
        <w:t xml:space="preserve">protection of </w:t>
      </w:r>
      <w:r w:rsidRPr="00244A95">
        <w:rPr>
          <w:lang w:val="en-US"/>
        </w:rPr>
        <w:t>human rights and harm to authorities are very cautious</w:t>
      </w:r>
      <w:r w:rsidR="00A91BC1" w:rsidRPr="00244A95">
        <w:rPr>
          <w:lang w:val="en-US"/>
        </w:rPr>
        <w:t>,</w:t>
      </w:r>
      <w:r w:rsidRPr="00244A95">
        <w:rPr>
          <w:lang w:val="en-US"/>
        </w:rPr>
        <w:t xml:space="preserve"> and usually </w:t>
      </w:r>
      <w:r w:rsidR="00253B95">
        <w:rPr>
          <w:lang w:val="en-US"/>
        </w:rPr>
        <w:t xml:space="preserve">do not grant </w:t>
      </w:r>
      <w:r w:rsidR="00A91BC1" w:rsidRPr="00244A95">
        <w:rPr>
          <w:lang w:val="en-US"/>
        </w:rPr>
        <w:t xml:space="preserve">the injured parties real </w:t>
      </w:r>
      <w:r w:rsidRPr="00244A95">
        <w:rPr>
          <w:lang w:val="en-US"/>
        </w:rPr>
        <w:t xml:space="preserve">relief. For example, when </w:t>
      </w:r>
      <w:r w:rsidR="00A91BC1" w:rsidRPr="00244A95">
        <w:rPr>
          <w:lang w:val="en-US"/>
        </w:rPr>
        <w:t xml:space="preserve">owners of </w:t>
      </w:r>
      <w:r w:rsidRPr="00244A95">
        <w:rPr>
          <w:lang w:val="en-US"/>
        </w:rPr>
        <w:t xml:space="preserve">land </w:t>
      </w:r>
      <w:r w:rsidR="00A91BC1" w:rsidRPr="00244A95">
        <w:rPr>
          <w:lang w:val="en-US"/>
        </w:rPr>
        <w:t xml:space="preserve">that was </w:t>
      </w:r>
      <w:r w:rsidRPr="00244A95">
        <w:rPr>
          <w:lang w:val="en-US"/>
        </w:rPr>
        <w:t xml:space="preserve">expropriated for the establishment of the city of Rawabi near Ramallah petitioned the </w:t>
      </w:r>
      <w:r w:rsidR="00A91BC1" w:rsidRPr="00244A95">
        <w:rPr>
          <w:lang w:val="en-US"/>
        </w:rPr>
        <w:t>C</w:t>
      </w:r>
      <w:r w:rsidRPr="00244A95">
        <w:rPr>
          <w:lang w:val="en-US"/>
        </w:rPr>
        <w:t xml:space="preserve">ourt to determine that </w:t>
      </w:r>
      <w:r w:rsidR="00A91BC1" w:rsidRPr="00244A95">
        <w:rPr>
          <w:lang w:val="en-US"/>
        </w:rPr>
        <w:t xml:space="preserve">the </w:t>
      </w:r>
      <w:r w:rsidRPr="00244A95">
        <w:rPr>
          <w:lang w:val="en-US"/>
        </w:rPr>
        <w:t xml:space="preserve">expropriation of their land </w:t>
      </w:r>
      <w:r w:rsidR="00CF5BC5" w:rsidRPr="00244A95">
        <w:rPr>
          <w:lang w:val="en-US"/>
        </w:rPr>
        <w:t xml:space="preserve">for the benefit </w:t>
      </w:r>
      <w:r w:rsidRPr="00244A95">
        <w:rPr>
          <w:lang w:val="en-US"/>
        </w:rPr>
        <w:t xml:space="preserve">of a private company </w:t>
      </w:r>
      <w:r w:rsidR="00CF5BC5" w:rsidRPr="00244A95">
        <w:rPr>
          <w:lang w:val="en-US"/>
        </w:rPr>
        <w:t>wa</w:t>
      </w:r>
      <w:r w:rsidRPr="00244A95">
        <w:rPr>
          <w:lang w:val="en-US"/>
        </w:rPr>
        <w:t>s a</w:t>
      </w:r>
      <w:r w:rsidR="001613ED" w:rsidRPr="00244A95">
        <w:rPr>
          <w:lang w:val="en-US"/>
        </w:rPr>
        <w:t>n</w:t>
      </w:r>
      <w:r w:rsidRPr="00244A95">
        <w:rPr>
          <w:lang w:val="en-US"/>
        </w:rPr>
        <w:t xml:space="preserve"> </w:t>
      </w:r>
      <w:r w:rsidR="001613ED" w:rsidRPr="00244A95">
        <w:rPr>
          <w:lang w:val="en-US"/>
        </w:rPr>
        <w:t>un</w:t>
      </w:r>
      <w:r w:rsidRPr="00244A95">
        <w:rPr>
          <w:lang w:val="en-US"/>
        </w:rPr>
        <w:t xml:space="preserve">constitutional </w:t>
      </w:r>
      <w:r w:rsidR="001613ED" w:rsidRPr="00244A95">
        <w:rPr>
          <w:lang w:val="en-US"/>
        </w:rPr>
        <w:t xml:space="preserve">infringement </w:t>
      </w:r>
      <w:r w:rsidRPr="00244A95">
        <w:rPr>
          <w:lang w:val="en-US"/>
        </w:rPr>
        <w:t xml:space="preserve">of property rights, the </w:t>
      </w:r>
      <w:r w:rsidR="001613ED" w:rsidRPr="00244A95">
        <w:rPr>
          <w:lang w:val="en-US"/>
        </w:rPr>
        <w:t>C</w:t>
      </w:r>
      <w:r w:rsidRPr="00244A95">
        <w:rPr>
          <w:lang w:val="en-US"/>
        </w:rPr>
        <w:t xml:space="preserve">ourt dismissed the petition </w:t>
      </w:r>
      <w:r w:rsidR="001613ED" w:rsidRPr="00244A95">
        <w:rPr>
          <w:lang w:val="en-US"/>
        </w:rPr>
        <w:t xml:space="preserve">on the procedural </w:t>
      </w:r>
      <w:r w:rsidR="00CF5BC5" w:rsidRPr="00244A95">
        <w:rPr>
          <w:lang w:val="en-US"/>
        </w:rPr>
        <w:t xml:space="preserve">grounds </w:t>
      </w:r>
      <w:r w:rsidRPr="00244A95">
        <w:rPr>
          <w:lang w:val="en-US"/>
        </w:rPr>
        <w:t xml:space="preserve">that the authority to criticize administrative acts </w:t>
      </w:r>
      <w:r w:rsidR="001613ED" w:rsidRPr="00244A95">
        <w:rPr>
          <w:lang w:val="en-US"/>
        </w:rPr>
        <w:t xml:space="preserve">is vested in </w:t>
      </w:r>
      <w:r w:rsidRPr="00244A95">
        <w:rPr>
          <w:lang w:val="en-US"/>
        </w:rPr>
        <w:t xml:space="preserve">the Supreme Court. </w:t>
      </w:r>
      <w:r w:rsidR="001613ED" w:rsidRPr="00244A95">
        <w:rPr>
          <w:lang w:val="en-US"/>
        </w:rPr>
        <w:t xml:space="preserve">It </w:t>
      </w:r>
      <w:r w:rsidRPr="00244A95">
        <w:rPr>
          <w:lang w:val="en-US"/>
        </w:rPr>
        <w:t xml:space="preserve">did not seize the opportunity to realize </w:t>
      </w:r>
      <w:r w:rsidR="001613ED" w:rsidRPr="00244A95">
        <w:rPr>
          <w:lang w:val="en-US"/>
        </w:rPr>
        <w:t xml:space="preserve">its purpose </w:t>
      </w:r>
      <w:r w:rsidRPr="00244A95">
        <w:rPr>
          <w:lang w:val="en-US"/>
        </w:rPr>
        <w:t>in the field of human rights</w:t>
      </w:r>
      <w:r w:rsidR="001613ED" w:rsidRPr="00244A95">
        <w:rPr>
          <w:lang w:val="en-US"/>
        </w:rPr>
        <w:t>,</w:t>
      </w:r>
      <w:r w:rsidRPr="00244A95">
        <w:rPr>
          <w:lang w:val="en-US"/>
        </w:rPr>
        <w:t xml:space="preserve"> and </w:t>
      </w:r>
      <w:r w:rsidR="001613ED" w:rsidRPr="00244A95">
        <w:rPr>
          <w:lang w:val="en-US"/>
        </w:rPr>
        <w:t xml:space="preserve">completely failed to </w:t>
      </w:r>
      <w:r w:rsidRPr="00244A95">
        <w:rPr>
          <w:lang w:val="en-US"/>
        </w:rPr>
        <w:t xml:space="preserve">address, even in </w:t>
      </w:r>
      <w:r w:rsidR="001613ED" w:rsidRPr="00244A95">
        <w:rPr>
          <w:lang w:val="en-US"/>
        </w:rPr>
        <w:t>passing</w:t>
      </w:r>
      <w:r w:rsidRPr="00244A95">
        <w:rPr>
          <w:lang w:val="en-US"/>
        </w:rPr>
        <w:t>, the question of the violation of property rights.</w:t>
      </w:r>
      <w:r w:rsidR="001613ED" w:rsidRPr="00244A95">
        <w:rPr>
          <w:rStyle w:val="FootnoteReference"/>
          <w:lang w:val="en-US"/>
        </w:rPr>
        <w:footnoteReference w:id="215"/>
      </w:r>
      <w:r w:rsidRPr="00244A95">
        <w:rPr>
          <w:lang w:val="en-US"/>
        </w:rPr>
        <w:t xml:space="preserve"> The </w:t>
      </w:r>
      <w:r w:rsidR="001613ED" w:rsidRPr="00244A95">
        <w:rPr>
          <w:lang w:val="en-US"/>
        </w:rPr>
        <w:t>C</w:t>
      </w:r>
      <w:r w:rsidRPr="00244A95">
        <w:rPr>
          <w:lang w:val="en-US"/>
        </w:rPr>
        <w:t xml:space="preserve">ourt’s conformist approach is also evidenced by a series of more activist minority </w:t>
      </w:r>
      <w:r w:rsidR="001613ED" w:rsidRPr="00244A95">
        <w:rPr>
          <w:lang w:val="en-US"/>
        </w:rPr>
        <w:t xml:space="preserve">opinions </w:t>
      </w:r>
      <w:r w:rsidRPr="00244A95">
        <w:rPr>
          <w:lang w:val="en-US"/>
        </w:rPr>
        <w:t>that currently characterize a small minority of judges, the most prominent of which is Judge Hatem Abbas (</w:t>
      </w:r>
      <w:r w:rsidRPr="00244A95">
        <w:rPr>
          <w:rFonts w:cs="Arial"/>
          <w:rtl/>
          <w:lang w:val="en-US" w:bidi="ar-SA"/>
        </w:rPr>
        <w:t>حاتم عباس محمد صلاح الدين</w:t>
      </w:r>
      <w:r w:rsidRPr="00244A95">
        <w:rPr>
          <w:lang w:val="en-US"/>
        </w:rPr>
        <w:t>).</w:t>
      </w:r>
      <w:r w:rsidR="001613ED" w:rsidRPr="00244A95">
        <w:rPr>
          <w:rStyle w:val="FootnoteReference"/>
          <w:lang w:val="en-US"/>
        </w:rPr>
        <w:footnoteReference w:id="216"/>
      </w:r>
      <w:r w:rsidRPr="00244A95">
        <w:rPr>
          <w:lang w:val="en-US"/>
        </w:rPr>
        <w:t xml:space="preserve"> Thus, for </w:t>
      </w:r>
      <w:r w:rsidR="001613ED" w:rsidRPr="00244A95">
        <w:rPr>
          <w:lang w:val="en-US"/>
        </w:rPr>
        <w:t>instance</w:t>
      </w:r>
      <w:r w:rsidRPr="00244A95">
        <w:rPr>
          <w:lang w:val="en-US"/>
        </w:rPr>
        <w:t>, when a</w:t>
      </w:r>
      <w:r w:rsidR="001613ED" w:rsidRPr="00244A95">
        <w:rPr>
          <w:lang w:val="en-US"/>
        </w:rPr>
        <w:t>n</w:t>
      </w:r>
      <w:r w:rsidRPr="00244A95">
        <w:rPr>
          <w:lang w:val="en-US"/>
        </w:rPr>
        <w:t xml:space="preserve"> </w:t>
      </w:r>
      <w:r w:rsidR="001613ED" w:rsidRPr="00244A95">
        <w:rPr>
          <w:lang w:val="en-US"/>
        </w:rPr>
        <w:lastRenderedPageBreak/>
        <w:t xml:space="preserve">application </w:t>
      </w:r>
      <w:r w:rsidRPr="00244A95">
        <w:rPr>
          <w:lang w:val="en-US"/>
        </w:rPr>
        <w:t xml:space="preserve">was submitted to the </w:t>
      </w:r>
      <w:r w:rsidR="001613ED" w:rsidRPr="00244A95">
        <w:rPr>
          <w:lang w:val="en-US"/>
        </w:rPr>
        <w:t>C</w:t>
      </w:r>
      <w:r w:rsidRPr="00244A95">
        <w:rPr>
          <w:lang w:val="en-US"/>
        </w:rPr>
        <w:t xml:space="preserve">ourt to interpret a section of the Basic Law </w:t>
      </w:r>
      <w:r w:rsidR="001613ED" w:rsidRPr="00244A95">
        <w:rPr>
          <w:lang w:val="en-US"/>
        </w:rPr>
        <w:t xml:space="preserve">under </w:t>
      </w:r>
      <w:r w:rsidRPr="00244A95">
        <w:rPr>
          <w:lang w:val="en-US"/>
        </w:rPr>
        <w:t xml:space="preserve">which the </w:t>
      </w:r>
      <w:r w:rsidR="00CF5BC5" w:rsidRPr="00244A95">
        <w:rPr>
          <w:lang w:val="en-US"/>
        </w:rPr>
        <w:t xml:space="preserve">Chief Justice </w:t>
      </w:r>
      <w:r w:rsidRPr="00244A95">
        <w:rPr>
          <w:lang w:val="en-US"/>
        </w:rPr>
        <w:t xml:space="preserve">of the Supreme Court has unlimited jurisdiction to reconsider any bail </w:t>
      </w:r>
      <w:r w:rsidR="001613ED" w:rsidRPr="00244A95">
        <w:rPr>
          <w:lang w:val="en-US"/>
        </w:rPr>
        <w:t xml:space="preserve">application submitted before </w:t>
      </w:r>
      <w:r w:rsidRPr="00244A95">
        <w:rPr>
          <w:lang w:val="en-US"/>
        </w:rPr>
        <w:t xml:space="preserve">any court, the majority refrained from discussing the matter </w:t>
      </w:r>
      <w:r w:rsidR="001613ED" w:rsidRPr="00244A95">
        <w:rPr>
          <w:lang w:val="en-US"/>
        </w:rPr>
        <w:t xml:space="preserve">substantively, </w:t>
      </w:r>
      <w:r w:rsidR="008F6A84" w:rsidRPr="00244A95">
        <w:rPr>
          <w:lang w:val="en-US"/>
        </w:rPr>
        <w:t xml:space="preserve">for the </w:t>
      </w:r>
      <w:r w:rsidRPr="00244A95">
        <w:rPr>
          <w:lang w:val="en-US"/>
        </w:rPr>
        <w:t>technical reason</w:t>
      </w:r>
      <w:r w:rsidR="008F6A84" w:rsidRPr="00244A95">
        <w:rPr>
          <w:lang w:val="en-US"/>
        </w:rPr>
        <w:t xml:space="preserve">s that the attorney representing the </w:t>
      </w:r>
      <w:r w:rsidR="00CF5BC5" w:rsidRPr="00244A95">
        <w:rPr>
          <w:lang w:val="en-US"/>
        </w:rPr>
        <w:t>a</w:t>
      </w:r>
      <w:r w:rsidR="008F6A84" w:rsidRPr="00244A95">
        <w:rPr>
          <w:lang w:val="en-US"/>
        </w:rPr>
        <w:t>pplicant did not have ten years seniority as required under the Basic Law</w:t>
      </w:r>
      <w:r w:rsidR="00253B95">
        <w:rPr>
          <w:lang w:val="en-US"/>
        </w:rPr>
        <w:t xml:space="preserve"> </w:t>
      </w:r>
      <w:r w:rsidR="008F6A84" w:rsidRPr="00244A95">
        <w:rPr>
          <w:lang w:val="en-US"/>
        </w:rPr>
        <w:t>to represent a client before the Constitutional Court.</w:t>
      </w:r>
      <w:r w:rsidR="008F6A84" w:rsidRPr="00244A95">
        <w:rPr>
          <w:rStyle w:val="FootnoteReference"/>
          <w:lang w:val="en-US"/>
        </w:rPr>
        <w:footnoteReference w:id="217"/>
      </w:r>
      <w:r w:rsidR="008F6A84" w:rsidRPr="00244A95">
        <w:rPr>
          <w:lang w:val="en-US"/>
        </w:rPr>
        <w:t xml:space="preserve"> </w:t>
      </w:r>
      <w:r w:rsidRPr="00244A95">
        <w:rPr>
          <w:lang w:val="en-US"/>
        </w:rPr>
        <w:t xml:space="preserve">Justice Hatem Abbas </w:t>
      </w:r>
      <w:r w:rsidR="008F6A84" w:rsidRPr="00244A95">
        <w:rPr>
          <w:lang w:val="en-US"/>
        </w:rPr>
        <w:t xml:space="preserve">circumvented </w:t>
      </w:r>
      <w:r w:rsidRPr="00244A95">
        <w:rPr>
          <w:lang w:val="en-US"/>
        </w:rPr>
        <w:t xml:space="preserve">the </w:t>
      </w:r>
      <w:r w:rsidR="008F6A84" w:rsidRPr="00244A95">
        <w:rPr>
          <w:lang w:val="en-US"/>
        </w:rPr>
        <w:t>procedural point</w:t>
      </w:r>
      <w:r w:rsidR="00CF5BC5" w:rsidRPr="00244A95">
        <w:rPr>
          <w:lang w:val="en-US"/>
        </w:rPr>
        <w:t>,</w:t>
      </w:r>
      <w:r w:rsidR="008F6A84" w:rsidRPr="00244A95">
        <w:rPr>
          <w:lang w:val="en-US"/>
        </w:rPr>
        <w:t xml:space="preserve"> crediting </w:t>
      </w:r>
      <w:r w:rsidRPr="00244A95">
        <w:rPr>
          <w:lang w:val="en-US"/>
        </w:rPr>
        <w:t xml:space="preserve">the </w:t>
      </w:r>
      <w:r w:rsidR="008F6A84" w:rsidRPr="00244A95">
        <w:rPr>
          <w:lang w:val="en-US"/>
        </w:rPr>
        <w:t xml:space="preserve">acting </w:t>
      </w:r>
      <w:r w:rsidRPr="00244A95">
        <w:rPr>
          <w:lang w:val="en-US"/>
        </w:rPr>
        <w:t xml:space="preserve">lawyer </w:t>
      </w:r>
      <w:r w:rsidR="008F6A84" w:rsidRPr="00244A95">
        <w:rPr>
          <w:lang w:val="en-US"/>
        </w:rPr>
        <w:t xml:space="preserve">also with </w:t>
      </w:r>
      <w:r w:rsidR="00CF5BC5" w:rsidRPr="00244A95">
        <w:rPr>
          <w:lang w:val="en-US"/>
        </w:rPr>
        <w:t xml:space="preserve">the </w:t>
      </w:r>
      <w:r w:rsidRPr="00244A95">
        <w:rPr>
          <w:lang w:val="en-US"/>
        </w:rPr>
        <w:t xml:space="preserve">years </w:t>
      </w:r>
      <w:r w:rsidR="00CF5BC5" w:rsidRPr="00244A95">
        <w:rPr>
          <w:lang w:val="en-US"/>
        </w:rPr>
        <w:t xml:space="preserve">he </w:t>
      </w:r>
      <w:r w:rsidR="00253B95">
        <w:rPr>
          <w:lang w:val="en-US"/>
        </w:rPr>
        <w:t xml:space="preserve">had </w:t>
      </w:r>
      <w:r w:rsidR="008F6A84" w:rsidRPr="00244A95">
        <w:rPr>
          <w:lang w:val="en-US"/>
        </w:rPr>
        <w:t>serv</w:t>
      </w:r>
      <w:r w:rsidR="00CF5BC5" w:rsidRPr="00244A95">
        <w:rPr>
          <w:lang w:val="en-US"/>
        </w:rPr>
        <w:t>ed</w:t>
      </w:r>
      <w:r w:rsidR="008F6A84" w:rsidRPr="00244A95">
        <w:rPr>
          <w:lang w:val="en-US"/>
        </w:rPr>
        <w:t xml:space="preserve"> </w:t>
      </w:r>
      <w:r w:rsidRPr="00244A95">
        <w:rPr>
          <w:lang w:val="en-US"/>
        </w:rPr>
        <w:t xml:space="preserve">as a judge, and took the opportunity to </w:t>
      </w:r>
      <w:r w:rsidR="008F6A84" w:rsidRPr="00244A95">
        <w:rPr>
          <w:lang w:val="en-US"/>
        </w:rPr>
        <w:t xml:space="preserve">determine </w:t>
      </w:r>
      <w:r w:rsidRPr="00244A95">
        <w:rPr>
          <w:lang w:val="en-US"/>
        </w:rPr>
        <w:t xml:space="preserve">that said provision of the law </w:t>
      </w:r>
      <w:r w:rsidR="00CF5BC5" w:rsidRPr="00244A95">
        <w:rPr>
          <w:lang w:val="en-US"/>
        </w:rPr>
        <w:t>wa</w:t>
      </w:r>
      <w:r w:rsidRPr="00244A95">
        <w:rPr>
          <w:lang w:val="en-US"/>
        </w:rPr>
        <w:t>s unconstitutional</w:t>
      </w:r>
      <w:r w:rsidR="008F6A84" w:rsidRPr="00244A95">
        <w:rPr>
          <w:lang w:val="en-US"/>
        </w:rPr>
        <w:t>,</w:t>
      </w:r>
      <w:r w:rsidRPr="00244A95">
        <w:rPr>
          <w:lang w:val="en-US"/>
        </w:rPr>
        <w:t xml:space="preserve"> as it ma</w:t>
      </w:r>
      <w:r w:rsidR="00253B95">
        <w:rPr>
          <w:lang w:val="en-US"/>
        </w:rPr>
        <w:t>de</w:t>
      </w:r>
      <w:r w:rsidRPr="00244A95">
        <w:rPr>
          <w:lang w:val="en-US"/>
        </w:rPr>
        <w:t xml:space="preserve"> the </w:t>
      </w:r>
      <w:r w:rsidR="00CF5BC5" w:rsidRPr="00244A95">
        <w:rPr>
          <w:lang w:val="en-US"/>
        </w:rPr>
        <w:t xml:space="preserve">Chief Justice </w:t>
      </w:r>
      <w:r w:rsidRPr="00244A95">
        <w:rPr>
          <w:lang w:val="en-US"/>
        </w:rPr>
        <w:t>of the Supreme Court, as a single judge, a constant appellate court</w:t>
      </w:r>
      <w:r w:rsidR="008F6A84" w:rsidRPr="00244A95">
        <w:rPr>
          <w:lang w:val="en-US"/>
        </w:rPr>
        <w:t xml:space="preserve"> with respect to bail decisions, infringing</w:t>
      </w:r>
      <w:r w:rsidRPr="00244A95">
        <w:rPr>
          <w:lang w:val="en-US"/>
        </w:rPr>
        <w:t xml:space="preserve"> </w:t>
      </w:r>
      <w:r w:rsidR="008F6A84" w:rsidRPr="00244A95">
        <w:rPr>
          <w:lang w:val="en-US"/>
        </w:rPr>
        <w:t>b</w:t>
      </w:r>
      <w:r w:rsidRPr="00244A95">
        <w:rPr>
          <w:lang w:val="en-US"/>
        </w:rPr>
        <w:t>oth the rights of defendants</w:t>
      </w:r>
      <w:r w:rsidR="008F6A84" w:rsidRPr="00244A95">
        <w:rPr>
          <w:lang w:val="en-US"/>
        </w:rPr>
        <w:t>,</w:t>
      </w:r>
      <w:r w:rsidRPr="00244A95">
        <w:rPr>
          <w:lang w:val="en-US"/>
        </w:rPr>
        <w:t xml:space="preserve"> and the hierarchy of the judicial system.</w:t>
      </w:r>
      <w:r w:rsidR="008F6A84" w:rsidRPr="00244A95">
        <w:rPr>
          <w:rStyle w:val="FootnoteReference"/>
          <w:lang w:val="en-US"/>
        </w:rPr>
        <w:footnoteReference w:id="218"/>
      </w:r>
      <w:r w:rsidRPr="00244A95">
        <w:rPr>
          <w:lang w:val="en-US"/>
        </w:rPr>
        <w:t xml:space="preserve"> Another controversy </w:t>
      </w:r>
      <w:r w:rsidR="007C1CC0" w:rsidRPr="00244A95">
        <w:rPr>
          <w:lang w:val="en-US"/>
        </w:rPr>
        <w:t xml:space="preserve">placed before </w:t>
      </w:r>
      <w:r w:rsidR="008F6A84" w:rsidRPr="00244A95">
        <w:rPr>
          <w:lang w:val="en-US"/>
        </w:rPr>
        <w:t>the C</w:t>
      </w:r>
      <w:r w:rsidRPr="00244A95">
        <w:rPr>
          <w:lang w:val="en-US"/>
        </w:rPr>
        <w:t xml:space="preserve">ourt concerned the question, which </w:t>
      </w:r>
      <w:r w:rsidR="007C1CC0" w:rsidRPr="00244A95">
        <w:rPr>
          <w:lang w:val="en-US"/>
        </w:rPr>
        <w:t xml:space="preserve">has also been raised </w:t>
      </w:r>
      <w:r w:rsidRPr="00244A95">
        <w:rPr>
          <w:lang w:val="en-US"/>
        </w:rPr>
        <w:t xml:space="preserve">in </w:t>
      </w:r>
      <w:r w:rsidR="007C1CC0" w:rsidRPr="00244A95">
        <w:rPr>
          <w:lang w:val="en-US"/>
        </w:rPr>
        <w:t>Israel</w:t>
      </w:r>
      <w:r w:rsidRPr="00244A95">
        <w:rPr>
          <w:lang w:val="en-US"/>
        </w:rPr>
        <w:t>,</w:t>
      </w:r>
      <w:r w:rsidR="00D10890" w:rsidRPr="00244A95">
        <w:rPr>
          <w:rStyle w:val="FootnoteReference"/>
          <w:lang w:val="en-US"/>
        </w:rPr>
        <w:footnoteReference w:id="219"/>
      </w:r>
      <w:r w:rsidRPr="00244A95">
        <w:rPr>
          <w:lang w:val="en-US"/>
        </w:rPr>
        <w:t xml:space="preserve"> </w:t>
      </w:r>
      <w:r w:rsidR="00D10890" w:rsidRPr="00244A95">
        <w:rPr>
          <w:lang w:val="en-US"/>
        </w:rPr>
        <w:t xml:space="preserve">of </w:t>
      </w:r>
      <w:r w:rsidRPr="00244A95">
        <w:rPr>
          <w:lang w:val="en-US"/>
        </w:rPr>
        <w:t xml:space="preserve">what </w:t>
      </w:r>
      <w:r w:rsidR="007C1CC0" w:rsidRPr="00244A95">
        <w:rPr>
          <w:lang w:val="en-US"/>
        </w:rPr>
        <w:t xml:space="preserve">exactly </w:t>
      </w:r>
      <w:r w:rsidRPr="00244A95">
        <w:rPr>
          <w:lang w:val="en-US"/>
        </w:rPr>
        <w:t>is the status of the police</w:t>
      </w:r>
      <w:r w:rsidR="00D10890" w:rsidRPr="00244A95">
        <w:rPr>
          <w:lang w:val="en-US"/>
        </w:rPr>
        <w:t>,</w:t>
      </w:r>
      <w:r w:rsidRPr="00244A95">
        <w:rPr>
          <w:lang w:val="en-US"/>
        </w:rPr>
        <w:t xml:space="preserve"> and </w:t>
      </w:r>
      <w:r w:rsidR="007C1CC0" w:rsidRPr="00244A95">
        <w:rPr>
          <w:lang w:val="en-US"/>
        </w:rPr>
        <w:t xml:space="preserve">which </w:t>
      </w:r>
      <w:r w:rsidRPr="00244A95">
        <w:rPr>
          <w:lang w:val="en-US"/>
        </w:rPr>
        <w:t xml:space="preserve">punitive judicial system </w:t>
      </w:r>
      <w:r w:rsidR="007C1CC0" w:rsidRPr="00244A95">
        <w:rPr>
          <w:lang w:val="en-US"/>
        </w:rPr>
        <w:t xml:space="preserve">are </w:t>
      </w:r>
      <w:r w:rsidRPr="00244A95">
        <w:rPr>
          <w:lang w:val="en-US"/>
        </w:rPr>
        <w:t xml:space="preserve">police officers subject </w:t>
      </w:r>
      <w:r w:rsidR="007C1CC0" w:rsidRPr="00244A95">
        <w:rPr>
          <w:lang w:val="en-US"/>
        </w:rPr>
        <w:t xml:space="preserve">to </w:t>
      </w:r>
      <w:r w:rsidR="00D10890" w:rsidRPr="00244A95">
        <w:rPr>
          <w:lang w:val="en-US"/>
        </w:rPr>
        <w:t>–</w:t>
      </w:r>
      <w:r w:rsidRPr="00244A95">
        <w:rPr>
          <w:lang w:val="en-US"/>
        </w:rPr>
        <w:t xml:space="preserve"> that of the security forces</w:t>
      </w:r>
      <w:r w:rsidR="00D10890" w:rsidRPr="00244A95">
        <w:rPr>
          <w:lang w:val="en-US"/>
        </w:rPr>
        <w:t>,</w:t>
      </w:r>
      <w:r w:rsidRPr="00244A95">
        <w:rPr>
          <w:lang w:val="en-US"/>
        </w:rPr>
        <w:t xml:space="preserve"> or the civilian system. Most of the judges </w:t>
      </w:r>
      <w:r w:rsidR="00253B95">
        <w:rPr>
          <w:lang w:val="en-US"/>
        </w:rPr>
        <w:t>reasoned</w:t>
      </w:r>
      <w:r w:rsidR="00D10890" w:rsidRPr="00244A95">
        <w:rPr>
          <w:lang w:val="en-US"/>
        </w:rPr>
        <w:t xml:space="preserve"> </w:t>
      </w:r>
      <w:r w:rsidRPr="00244A95">
        <w:rPr>
          <w:lang w:val="en-US"/>
        </w:rPr>
        <w:t xml:space="preserve">that although it was a force with </w:t>
      </w:r>
      <w:r w:rsidR="00D10890" w:rsidRPr="00244A95">
        <w:rPr>
          <w:lang w:val="en-US"/>
        </w:rPr>
        <w:t xml:space="preserve">intermingled </w:t>
      </w:r>
      <w:r w:rsidRPr="00244A95">
        <w:rPr>
          <w:lang w:val="en-US"/>
        </w:rPr>
        <w:t>military and civilian characteristics,</w:t>
      </w:r>
      <w:r w:rsidR="00D10890" w:rsidRPr="00244A95">
        <w:rPr>
          <w:rStyle w:val="FootnoteReference"/>
          <w:lang w:val="en-US"/>
        </w:rPr>
        <w:footnoteReference w:id="220"/>
      </w:r>
      <w:r w:rsidRPr="00244A95">
        <w:rPr>
          <w:lang w:val="en-US"/>
        </w:rPr>
        <w:t xml:space="preserve"> it should be </w:t>
      </w:r>
      <w:r w:rsidR="00D10890" w:rsidRPr="00244A95">
        <w:rPr>
          <w:lang w:val="en-US"/>
        </w:rPr>
        <w:t xml:space="preserve">subject </w:t>
      </w:r>
      <w:r w:rsidRPr="00244A95">
        <w:rPr>
          <w:lang w:val="en-US"/>
        </w:rPr>
        <w:t xml:space="preserve">to the </w:t>
      </w:r>
      <w:r w:rsidR="00D10890" w:rsidRPr="00244A95">
        <w:rPr>
          <w:lang w:val="en-US"/>
        </w:rPr>
        <w:t xml:space="preserve">security forces’ </w:t>
      </w:r>
      <w:r w:rsidRPr="00244A95">
        <w:rPr>
          <w:lang w:val="en-US"/>
        </w:rPr>
        <w:t>judicial system.</w:t>
      </w:r>
      <w:r w:rsidR="00D10890" w:rsidRPr="00244A95">
        <w:rPr>
          <w:rStyle w:val="FootnoteReference"/>
          <w:lang w:val="en-US"/>
        </w:rPr>
        <w:footnoteReference w:id="221"/>
      </w:r>
      <w:r w:rsidRPr="00244A95">
        <w:rPr>
          <w:lang w:val="en-US"/>
        </w:rPr>
        <w:t xml:space="preserve"> This decision seems to have </w:t>
      </w:r>
      <w:r w:rsidR="00D10890" w:rsidRPr="00244A95">
        <w:rPr>
          <w:lang w:val="en-US"/>
        </w:rPr>
        <w:t xml:space="preserve">corresponded to </w:t>
      </w:r>
      <w:r w:rsidRPr="00244A95">
        <w:rPr>
          <w:lang w:val="en-US"/>
        </w:rPr>
        <w:t xml:space="preserve">the expectations of the head of military intelligence, the head of the </w:t>
      </w:r>
      <w:r w:rsidR="00D10890" w:rsidRPr="00244A95">
        <w:rPr>
          <w:i/>
          <w:iCs/>
          <w:highlight w:val="yellow"/>
          <w:lang w:val="en-US"/>
        </w:rPr>
        <w:t>Tantim</w:t>
      </w:r>
      <w:r w:rsidR="00D10890" w:rsidRPr="00244A95">
        <w:rPr>
          <w:i/>
          <w:iCs/>
          <w:lang w:val="en-US"/>
        </w:rPr>
        <w:t>,</w:t>
      </w:r>
      <w:r w:rsidR="00D10890" w:rsidRPr="00244A95">
        <w:rPr>
          <w:lang w:val="en-US"/>
        </w:rPr>
        <w:t xml:space="preserve"> </w:t>
      </w:r>
      <w:r w:rsidRPr="00244A95">
        <w:rPr>
          <w:lang w:val="en-US"/>
        </w:rPr>
        <w:t xml:space="preserve">and the </w:t>
      </w:r>
      <w:r w:rsidR="007C1CC0" w:rsidRPr="00244A95">
        <w:rPr>
          <w:lang w:val="en-US"/>
        </w:rPr>
        <w:t>p</w:t>
      </w:r>
      <w:r w:rsidR="00D10890" w:rsidRPr="00244A95">
        <w:rPr>
          <w:lang w:val="en-US"/>
        </w:rPr>
        <w:t xml:space="preserve">resident’s </w:t>
      </w:r>
      <w:r w:rsidRPr="00244A95">
        <w:rPr>
          <w:lang w:val="en-US"/>
        </w:rPr>
        <w:t xml:space="preserve">legal adviser who </w:t>
      </w:r>
      <w:r w:rsidR="00D10890" w:rsidRPr="00244A95">
        <w:rPr>
          <w:lang w:val="en-US"/>
        </w:rPr>
        <w:t>instigated</w:t>
      </w:r>
      <w:r w:rsidRPr="00244A95">
        <w:rPr>
          <w:lang w:val="en-US"/>
        </w:rPr>
        <w:t xml:space="preserve"> the appeal.</w:t>
      </w:r>
      <w:r w:rsidR="00D10890" w:rsidRPr="00244A95">
        <w:rPr>
          <w:rStyle w:val="FootnoteReference"/>
          <w:lang w:val="en-US"/>
        </w:rPr>
        <w:footnoteReference w:id="222"/>
      </w:r>
      <w:r w:rsidRPr="00244A95">
        <w:rPr>
          <w:lang w:val="en-US"/>
        </w:rPr>
        <w:t xml:space="preserve"> On the other hand, Justice Abbas and his </w:t>
      </w:r>
      <w:r w:rsidR="00D10890" w:rsidRPr="00244A95">
        <w:rPr>
          <w:lang w:val="en-US"/>
        </w:rPr>
        <w:t xml:space="preserve">colleagues </w:t>
      </w:r>
      <w:r w:rsidRPr="00244A95">
        <w:rPr>
          <w:lang w:val="en-US"/>
        </w:rPr>
        <w:t xml:space="preserve">Justice </w:t>
      </w:r>
      <w:r w:rsidRPr="00244A95">
        <w:rPr>
          <w:highlight w:val="yellow"/>
          <w:lang w:val="en-US"/>
        </w:rPr>
        <w:t>Fawaz Ziama</w:t>
      </w:r>
      <w:r w:rsidRPr="00244A95">
        <w:rPr>
          <w:lang w:val="en-US"/>
        </w:rPr>
        <w:t>, mentioned above,</w:t>
      </w:r>
      <w:r w:rsidR="00D8167F" w:rsidRPr="00244A95">
        <w:rPr>
          <w:rStyle w:val="FootnoteReference"/>
          <w:lang w:val="en-US"/>
        </w:rPr>
        <w:footnoteReference w:id="223"/>
      </w:r>
      <w:r w:rsidRPr="00244A95">
        <w:rPr>
          <w:lang w:val="en-US"/>
        </w:rPr>
        <w:t xml:space="preserve"> </w:t>
      </w:r>
      <w:r w:rsidR="007C1CC0" w:rsidRPr="00244A95">
        <w:rPr>
          <w:lang w:val="en-US"/>
        </w:rPr>
        <w:t xml:space="preserve">as well as </w:t>
      </w:r>
      <w:r w:rsidRPr="00244A95">
        <w:rPr>
          <w:lang w:val="en-US"/>
        </w:rPr>
        <w:t xml:space="preserve">Justice </w:t>
      </w:r>
      <w:r w:rsidRPr="00244A95">
        <w:rPr>
          <w:highlight w:val="yellow"/>
          <w:lang w:val="en-US"/>
        </w:rPr>
        <w:t>Abd al-Rahman Abu Al-Nasser</w:t>
      </w:r>
      <w:r w:rsidRPr="00244A95">
        <w:rPr>
          <w:lang w:val="en-US"/>
        </w:rPr>
        <w:t xml:space="preserve"> (</w:t>
      </w:r>
      <w:r w:rsidRPr="00244A95">
        <w:rPr>
          <w:rFonts w:cs="Arial"/>
          <w:rtl/>
          <w:lang w:val="en-US" w:bidi="ar-SA"/>
        </w:rPr>
        <w:t>عبد الرحمن أبو النصر</w:t>
      </w:r>
      <w:r w:rsidRPr="00244A95">
        <w:rPr>
          <w:lang w:val="en-US"/>
        </w:rPr>
        <w:t>)</w:t>
      </w:r>
      <w:r w:rsidR="007C1CC0" w:rsidRPr="00244A95">
        <w:rPr>
          <w:lang w:val="en-US"/>
        </w:rPr>
        <w:t>,</w:t>
      </w:r>
      <w:r w:rsidR="00D8167F" w:rsidRPr="00244A95">
        <w:rPr>
          <w:rStyle w:val="FootnoteReference"/>
          <w:lang w:val="en-US"/>
        </w:rPr>
        <w:footnoteReference w:id="224"/>
      </w:r>
      <w:r w:rsidRPr="00244A95">
        <w:rPr>
          <w:lang w:val="en-US"/>
        </w:rPr>
        <w:t xml:space="preserve"> ruled that in their opinion</w:t>
      </w:r>
      <w:r w:rsidR="007C1CC0" w:rsidRPr="00244A95">
        <w:rPr>
          <w:lang w:val="en-US"/>
        </w:rPr>
        <w:t>,</w:t>
      </w:r>
      <w:r w:rsidRPr="00244A95">
        <w:rPr>
          <w:lang w:val="en-US"/>
        </w:rPr>
        <w:t xml:space="preserve"> the police are a civilian force</w:t>
      </w:r>
      <w:r w:rsidR="007C1CC0" w:rsidRPr="00244A95">
        <w:rPr>
          <w:lang w:val="en-US"/>
        </w:rPr>
        <w:t>,</w:t>
      </w:r>
      <w:r w:rsidR="00D8167F" w:rsidRPr="00244A95">
        <w:rPr>
          <w:rStyle w:val="FootnoteReference"/>
          <w:lang w:val="en-US"/>
        </w:rPr>
        <w:footnoteReference w:id="225"/>
      </w:r>
      <w:r w:rsidRPr="00244A95">
        <w:rPr>
          <w:lang w:val="en-US"/>
        </w:rPr>
        <w:t xml:space="preserve"> and </w:t>
      </w:r>
      <w:r w:rsidR="00D8167F" w:rsidRPr="00244A95">
        <w:rPr>
          <w:lang w:val="en-US"/>
        </w:rPr>
        <w:t xml:space="preserve">that police officers should be </w:t>
      </w:r>
      <w:r w:rsidRPr="00244A95">
        <w:rPr>
          <w:lang w:val="en-US"/>
        </w:rPr>
        <w:t>subject to the civilian system</w:t>
      </w:r>
      <w:r w:rsidR="00D8167F" w:rsidRPr="00244A95">
        <w:rPr>
          <w:lang w:val="en-US"/>
        </w:rPr>
        <w:t xml:space="preserve"> of justice</w:t>
      </w:r>
      <w:r w:rsidRPr="00244A95">
        <w:rPr>
          <w:lang w:val="en-US"/>
        </w:rPr>
        <w:t>.</w:t>
      </w:r>
      <w:r w:rsidR="00D8167F" w:rsidRPr="00244A95">
        <w:rPr>
          <w:rStyle w:val="FootnoteReference"/>
          <w:lang w:val="en-US"/>
        </w:rPr>
        <w:footnoteReference w:id="226"/>
      </w:r>
      <w:r w:rsidRPr="00244A95">
        <w:rPr>
          <w:lang w:val="en-US"/>
        </w:rPr>
        <w:t xml:space="preserve"> They explained that the majority </w:t>
      </w:r>
      <w:r w:rsidR="00D8167F" w:rsidRPr="00244A95">
        <w:rPr>
          <w:lang w:val="en-US"/>
        </w:rPr>
        <w:t xml:space="preserve">opinion </w:t>
      </w:r>
      <w:r w:rsidRPr="00244A95">
        <w:rPr>
          <w:lang w:val="en-US"/>
        </w:rPr>
        <w:t xml:space="preserve">could lead to a violation of the rule of law, </w:t>
      </w:r>
      <w:r w:rsidR="007C1CC0" w:rsidRPr="00244A95">
        <w:rPr>
          <w:lang w:val="en-US"/>
        </w:rPr>
        <w:t xml:space="preserve">infringement of </w:t>
      </w:r>
      <w:r w:rsidRPr="00244A95">
        <w:rPr>
          <w:lang w:val="en-US"/>
        </w:rPr>
        <w:t>equality before the law</w:t>
      </w:r>
      <w:r w:rsidR="00D8167F" w:rsidRPr="00244A95">
        <w:rPr>
          <w:lang w:val="en-US"/>
        </w:rPr>
        <w:t>,</w:t>
      </w:r>
      <w:r w:rsidRPr="00244A95">
        <w:rPr>
          <w:lang w:val="en-US"/>
        </w:rPr>
        <w:t xml:space="preserve"> and the right of access to the courts</w:t>
      </w:r>
      <w:r w:rsidR="00D8167F" w:rsidRPr="00244A95">
        <w:rPr>
          <w:lang w:val="en-US"/>
        </w:rPr>
        <w:t>,</w:t>
      </w:r>
      <w:r w:rsidRPr="00244A95">
        <w:rPr>
          <w:lang w:val="en-US"/>
        </w:rPr>
        <w:t xml:space="preserve"> and stressed that the Constitutional Court must prevent this result in order to fulfill its role </w:t>
      </w:r>
      <w:r w:rsidRPr="00244A95">
        <w:rPr>
          <w:lang w:val="en-US"/>
        </w:rPr>
        <w:lastRenderedPageBreak/>
        <w:t>of “maintaining social balance and creating a balanced environment.”</w:t>
      </w:r>
      <w:r w:rsidR="00D8167F" w:rsidRPr="00244A95">
        <w:rPr>
          <w:rStyle w:val="FootnoteReference"/>
          <w:lang w:val="en-US"/>
        </w:rPr>
        <w:footnoteReference w:id="227"/>
      </w:r>
      <w:r w:rsidRPr="00244A95">
        <w:rPr>
          <w:lang w:val="en-US"/>
        </w:rPr>
        <w:t xml:space="preserve"> While the majority ruling </w:t>
      </w:r>
      <w:r w:rsidR="007C1CC0" w:rsidRPr="00244A95">
        <w:rPr>
          <w:lang w:val="en-US"/>
        </w:rPr>
        <w:t xml:space="preserve">corresponded </w:t>
      </w:r>
      <w:r w:rsidR="00D8167F" w:rsidRPr="00244A95">
        <w:rPr>
          <w:lang w:val="en-US"/>
        </w:rPr>
        <w:t xml:space="preserve">to </w:t>
      </w:r>
      <w:r w:rsidRPr="00244A95">
        <w:rPr>
          <w:lang w:val="en-US"/>
        </w:rPr>
        <w:t xml:space="preserve">the institutional position, it was apparent </w:t>
      </w:r>
      <w:r w:rsidR="007C1CC0" w:rsidRPr="00244A95">
        <w:rPr>
          <w:lang w:val="en-US"/>
        </w:rPr>
        <w:t xml:space="preserve">that </w:t>
      </w:r>
      <w:r w:rsidRPr="00244A95">
        <w:rPr>
          <w:lang w:val="en-US"/>
        </w:rPr>
        <w:t xml:space="preserve">the </w:t>
      </w:r>
      <w:r w:rsidR="007C1CC0" w:rsidRPr="00244A95">
        <w:rPr>
          <w:lang w:val="en-US"/>
        </w:rPr>
        <w:t xml:space="preserve">minority </w:t>
      </w:r>
      <w:r w:rsidR="00BA1A3F" w:rsidRPr="00244A95">
        <w:rPr>
          <w:lang w:val="en-US"/>
        </w:rPr>
        <w:t xml:space="preserve">judges </w:t>
      </w:r>
      <w:r w:rsidRPr="00244A95">
        <w:rPr>
          <w:lang w:val="en-US"/>
        </w:rPr>
        <w:t>saw the potential for human rights violations inherent in the issue before them.</w:t>
      </w:r>
    </w:p>
    <w:p w14:paraId="4122E9E1" w14:textId="167EF7BB" w:rsidR="00A846D6" w:rsidRPr="00244A95" w:rsidRDefault="00A846D6" w:rsidP="00120FA9">
      <w:pPr>
        <w:spacing w:line="360" w:lineRule="auto"/>
        <w:jc w:val="both"/>
        <w:rPr>
          <w:lang w:val="en-US"/>
        </w:rPr>
      </w:pPr>
      <w:r w:rsidRPr="00244A95">
        <w:rPr>
          <w:lang w:val="en-US"/>
        </w:rPr>
        <w:t xml:space="preserve">I have </w:t>
      </w:r>
      <w:r w:rsidR="00BA1A3F" w:rsidRPr="00244A95">
        <w:rPr>
          <w:lang w:val="en-US"/>
        </w:rPr>
        <w:t xml:space="preserve">produced </w:t>
      </w:r>
      <w:r w:rsidRPr="00244A95">
        <w:rPr>
          <w:lang w:val="en-US"/>
        </w:rPr>
        <w:t xml:space="preserve">here </w:t>
      </w:r>
      <w:r w:rsidR="00253B95" w:rsidRPr="00244A95">
        <w:rPr>
          <w:lang w:val="en-US"/>
        </w:rPr>
        <w:t xml:space="preserve">only </w:t>
      </w:r>
      <w:r w:rsidR="00BA1A3F" w:rsidRPr="00244A95">
        <w:rPr>
          <w:lang w:val="en-US"/>
        </w:rPr>
        <w:t xml:space="preserve">several </w:t>
      </w:r>
      <w:r w:rsidRPr="00244A95">
        <w:rPr>
          <w:lang w:val="en-US"/>
        </w:rPr>
        <w:t xml:space="preserve">examples which illustrate the impression which emerges from reading the numerous judgments </w:t>
      </w:r>
      <w:r w:rsidR="00BA1A3F" w:rsidRPr="00244A95">
        <w:rPr>
          <w:lang w:val="en-US"/>
        </w:rPr>
        <w:t xml:space="preserve">issued by </w:t>
      </w:r>
      <w:r w:rsidRPr="00244A95">
        <w:rPr>
          <w:lang w:val="en-US"/>
        </w:rPr>
        <w:t xml:space="preserve">the Constitutional Court. A broader analysis of </w:t>
      </w:r>
      <w:r w:rsidR="00BA1A3F" w:rsidRPr="00244A95">
        <w:rPr>
          <w:lang w:val="en-US"/>
        </w:rPr>
        <w:t xml:space="preserve">its judgments exceeds </w:t>
      </w:r>
      <w:r w:rsidR="00253B95">
        <w:rPr>
          <w:lang w:val="en-US"/>
        </w:rPr>
        <w:t>the scope of</w:t>
      </w:r>
      <w:r w:rsidRPr="00244A95">
        <w:rPr>
          <w:lang w:val="en-US"/>
        </w:rPr>
        <w:t xml:space="preserve"> this article. The Constitutional Court is </w:t>
      </w:r>
      <w:r w:rsidR="0001686F" w:rsidRPr="00244A95">
        <w:rPr>
          <w:lang w:val="en-US"/>
        </w:rPr>
        <w:t>extremely cautious</w:t>
      </w:r>
      <w:r w:rsidRPr="00244A95">
        <w:rPr>
          <w:lang w:val="en-US"/>
        </w:rPr>
        <w:t xml:space="preserve">, but in a small </w:t>
      </w:r>
      <w:r w:rsidR="007C1CC0" w:rsidRPr="00244A95">
        <w:rPr>
          <w:lang w:val="en-US"/>
        </w:rPr>
        <w:t xml:space="preserve">share </w:t>
      </w:r>
      <w:r w:rsidRPr="00244A95">
        <w:rPr>
          <w:lang w:val="en-US"/>
        </w:rPr>
        <w:t xml:space="preserve">of its </w:t>
      </w:r>
      <w:r w:rsidR="007C1CC0" w:rsidRPr="00244A95">
        <w:rPr>
          <w:lang w:val="en-US"/>
        </w:rPr>
        <w:t>judgment</w:t>
      </w:r>
      <w:r w:rsidR="00417AF3" w:rsidRPr="00244A95">
        <w:rPr>
          <w:lang w:val="en-US"/>
        </w:rPr>
        <w:t>s</w:t>
      </w:r>
      <w:r w:rsidRPr="00244A95">
        <w:rPr>
          <w:lang w:val="en-US"/>
        </w:rPr>
        <w:t>, and even more so</w:t>
      </w:r>
      <w:r w:rsidR="007C1CC0" w:rsidRPr="00244A95">
        <w:rPr>
          <w:lang w:val="en-US"/>
        </w:rPr>
        <w:t>,</w:t>
      </w:r>
      <w:r w:rsidRPr="00244A95">
        <w:rPr>
          <w:lang w:val="en-US"/>
        </w:rPr>
        <w:t xml:space="preserve"> in the </w:t>
      </w:r>
      <w:r w:rsidR="007C1CC0" w:rsidRPr="00244A95">
        <w:rPr>
          <w:lang w:val="en-US"/>
        </w:rPr>
        <w:t xml:space="preserve">opinions </w:t>
      </w:r>
      <w:r w:rsidRPr="00244A95">
        <w:rPr>
          <w:lang w:val="en-US"/>
        </w:rPr>
        <w:t xml:space="preserve">of some of its members, there is </w:t>
      </w:r>
      <w:r w:rsidR="00253B95">
        <w:rPr>
          <w:lang w:val="en-US"/>
        </w:rPr>
        <w:t xml:space="preserve">some </w:t>
      </w:r>
      <w:r w:rsidRPr="00244A95">
        <w:rPr>
          <w:lang w:val="en-US"/>
        </w:rPr>
        <w:t xml:space="preserve">expression of </w:t>
      </w:r>
      <w:r w:rsidR="00253B95">
        <w:rPr>
          <w:lang w:val="en-US"/>
        </w:rPr>
        <w:t xml:space="preserve">an </w:t>
      </w:r>
      <w:r w:rsidRPr="00244A95">
        <w:rPr>
          <w:lang w:val="en-US"/>
        </w:rPr>
        <w:t xml:space="preserve">independent </w:t>
      </w:r>
      <w:r w:rsidR="00417AF3" w:rsidRPr="00244A95">
        <w:rPr>
          <w:lang w:val="en-US"/>
        </w:rPr>
        <w:t xml:space="preserve">as well as </w:t>
      </w:r>
      <w:r w:rsidR="00253B95">
        <w:rPr>
          <w:lang w:val="en-US"/>
        </w:rPr>
        <w:t xml:space="preserve">a </w:t>
      </w:r>
      <w:r w:rsidR="00244A95" w:rsidRPr="00244A95">
        <w:rPr>
          <w:lang w:val="en-US"/>
        </w:rPr>
        <w:t>critic</w:t>
      </w:r>
      <w:r w:rsidR="00253B95">
        <w:rPr>
          <w:lang w:val="en-US"/>
        </w:rPr>
        <w:t>al</w:t>
      </w:r>
      <w:r w:rsidRPr="00244A95">
        <w:rPr>
          <w:lang w:val="en-US"/>
        </w:rPr>
        <w:t xml:space="preserve"> </w:t>
      </w:r>
      <w:r w:rsidR="00BA1A3F" w:rsidRPr="00244A95">
        <w:rPr>
          <w:lang w:val="en-US"/>
        </w:rPr>
        <w:t xml:space="preserve">approach </w:t>
      </w:r>
      <w:r w:rsidRPr="00244A95">
        <w:rPr>
          <w:lang w:val="en-US"/>
        </w:rPr>
        <w:t>toward</w:t>
      </w:r>
      <w:r w:rsidR="00253B95">
        <w:rPr>
          <w:lang w:val="en-US"/>
        </w:rPr>
        <w:t xml:space="preserve"> the</w:t>
      </w:r>
      <w:r w:rsidRPr="00244A95">
        <w:rPr>
          <w:lang w:val="en-US"/>
        </w:rPr>
        <w:t xml:space="preserve"> government. Both approaches can also be attributed to some extent to Abbas’</w:t>
      </w:r>
      <w:r w:rsidR="00253B95">
        <w:rPr>
          <w:lang w:val="en-US"/>
        </w:rPr>
        <w:t>s</w:t>
      </w:r>
      <w:r w:rsidRPr="00244A95">
        <w:rPr>
          <w:lang w:val="en-US"/>
        </w:rPr>
        <w:t xml:space="preserve"> decision to amend, by virtue of his temporary power to legislate, the Constitutional Court </w:t>
      </w:r>
      <w:r w:rsidR="00BA1A3F" w:rsidRPr="00244A95">
        <w:rPr>
          <w:lang w:val="en-US"/>
        </w:rPr>
        <w:t xml:space="preserve">Law </w:t>
      </w:r>
      <w:r w:rsidRPr="00244A95">
        <w:rPr>
          <w:lang w:val="en-US"/>
        </w:rPr>
        <w:t>in a way that would strengthen his control over the appointment of judges. The amendment limited the term of office of the President of the Constitutional Court and its judges to a non-extendable six year</w:t>
      </w:r>
      <w:r w:rsidR="00BA1A3F" w:rsidRPr="00244A95">
        <w:rPr>
          <w:lang w:val="en-US"/>
        </w:rPr>
        <w:t xml:space="preserve"> term, </w:t>
      </w:r>
      <w:r w:rsidRPr="00244A95">
        <w:rPr>
          <w:lang w:val="en-US"/>
        </w:rPr>
        <w:t>along</w:t>
      </w:r>
      <w:r w:rsidR="00253B95">
        <w:rPr>
          <w:lang w:val="en-US"/>
        </w:rPr>
        <w:t xml:space="preserve"> with</w:t>
      </w:r>
      <w:r w:rsidRPr="00244A95">
        <w:rPr>
          <w:lang w:val="en-US"/>
        </w:rPr>
        <w:t xml:space="preserve"> the stipulation that the </w:t>
      </w:r>
      <w:r w:rsidR="00BA1A3F" w:rsidRPr="00244A95">
        <w:rPr>
          <w:lang w:val="en-US"/>
        </w:rPr>
        <w:t>C</w:t>
      </w:r>
      <w:r w:rsidRPr="00244A95">
        <w:rPr>
          <w:lang w:val="en-US"/>
        </w:rPr>
        <w:t xml:space="preserve">ourt will </w:t>
      </w:r>
      <w:r w:rsidR="00BA1A3F" w:rsidRPr="00244A95">
        <w:rPr>
          <w:lang w:val="en-US"/>
        </w:rPr>
        <w:t xml:space="preserve">retain </w:t>
      </w:r>
      <w:r w:rsidRPr="00244A95">
        <w:rPr>
          <w:lang w:val="en-US"/>
        </w:rPr>
        <w:t xml:space="preserve">a minimum number of nine judges, including </w:t>
      </w:r>
      <w:r w:rsidR="00BA1A3F" w:rsidRPr="00244A95">
        <w:rPr>
          <w:lang w:val="en-US"/>
        </w:rPr>
        <w:t xml:space="preserve">the </w:t>
      </w:r>
      <w:r w:rsidRPr="00244A95">
        <w:rPr>
          <w:lang w:val="en-US"/>
        </w:rPr>
        <w:t>president and deputy, and that every two years three judges will be appointed.</w:t>
      </w:r>
      <w:r w:rsidR="00BA1A3F" w:rsidRPr="00244A95">
        <w:rPr>
          <w:rStyle w:val="FootnoteReference"/>
          <w:lang w:val="en-US"/>
        </w:rPr>
        <w:footnoteReference w:id="228"/>
      </w:r>
      <w:r w:rsidRPr="00244A95">
        <w:rPr>
          <w:lang w:val="en-US"/>
        </w:rPr>
        <w:t xml:space="preserve"> Thus</w:t>
      </w:r>
      <w:r w:rsidR="00417AF3" w:rsidRPr="00244A95">
        <w:rPr>
          <w:lang w:val="en-US"/>
        </w:rPr>
        <w:t>,</w:t>
      </w:r>
      <w:r w:rsidRPr="00244A95">
        <w:rPr>
          <w:lang w:val="en-US"/>
        </w:rPr>
        <w:t xml:space="preserve"> Abbas ensured </w:t>
      </w:r>
      <w:r w:rsidR="00F050EC" w:rsidRPr="00244A95">
        <w:rPr>
          <w:lang w:val="en-US"/>
        </w:rPr>
        <w:t>continually</w:t>
      </w:r>
      <w:r w:rsidRPr="00244A95">
        <w:rPr>
          <w:lang w:val="en-US"/>
        </w:rPr>
        <w:t xml:space="preserve"> </w:t>
      </w:r>
      <w:r w:rsidR="00BA1A3F" w:rsidRPr="00244A95">
        <w:rPr>
          <w:lang w:val="en-US"/>
        </w:rPr>
        <w:t>“refresh</w:t>
      </w:r>
      <w:r w:rsidR="00417AF3" w:rsidRPr="00244A95">
        <w:rPr>
          <w:lang w:val="en-US"/>
        </w:rPr>
        <w:t>ing</w:t>
      </w:r>
      <w:r w:rsidR="00BA1A3F" w:rsidRPr="00244A95">
        <w:rPr>
          <w:lang w:val="en-US"/>
        </w:rPr>
        <w:t>”</w:t>
      </w:r>
      <w:r w:rsidRPr="00244A95">
        <w:rPr>
          <w:lang w:val="en-US"/>
        </w:rPr>
        <w:t xml:space="preserve"> the </w:t>
      </w:r>
      <w:r w:rsidR="00BA1A3F" w:rsidRPr="00244A95">
        <w:rPr>
          <w:lang w:val="en-US"/>
        </w:rPr>
        <w:t xml:space="preserve">Court’s </w:t>
      </w:r>
      <w:r w:rsidRPr="00244A95">
        <w:rPr>
          <w:lang w:val="en-US"/>
        </w:rPr>
        <w:t>composition</w:t>
      </w:r>
      <w:r w:rsidR="00417AF3" w:rsidRPr="00244A95">
        <w:rPr>
          <w:lang w:val="en-US"/>
        </w:rPr>
        <w:t>,</w:t>
      </w:r>
      <w:r w:rsidRPr="00244A95">
        <w:rPr>
          <w:lang w:val="en-US"/>
        </w:rPr>
        <w:t xml:space="preserve"> through his authority to appoint </w:t>
      </w:r>
      <w:r w:rsidR="00BA1A3F" w:rsidRPr="00244A95">
        <w:rPr>
          <w:lang w:val="en-US"/>
        </w:rPr>
        <w:t xml:space="preserve">its </w:t>
      </w:r>
      <w:r w:rsidRPr="00244A95">
        <w:rPr>
          <w:lang w:val="en-US"/>
        </w:rPr>
        <w:t>judges</w:t>
      </w:r>
      <w:r w:rsidR="00BA1A3F" w:rsidRPr="00244A95">
        <w:rPr>
          <w:lang w:val="en-US"/>
        </w:rPr>
        <w:t>,</w:t>
      </w:r>
      <w:r w:rsidRPr="00244A95">
        <w:rPr>
          <w:lang w:val="en-US"/>
        </w:rPr>
        <w:t xml:space="preserve"> </w:t>
      </w:r>
      <w:r w:rsidR="00253B95">
        <w:rPr>
          <w:lang w:val="en-US"/>
        </w:rPr>
        <w:t>thereby</w:t>
      </w:r>
      <w:r w:rsidR="00F050EC" w:rsidRPr="00244A95">
        <w:rPr>
          <w:lang w:val="en-US"/>
        </w:rPr>
        <w:t xml:space="preserve"> </w:t>
      </w:r>
      <w:r w:rsidRPr="00244A95">
        <w:rPr>
          <w:lang w:val="en-US"/>
        </w:rPr>
        <w:t>undermin</w:t>
      </w:r>
      <w:r w:rsidR="00F050EC" w:rsidRPr="00244A95">
        <w:rPr>
          <w:lang w:val="en-US"/>
        </w:rPr>
        <w:t>ing</w:t>
      </w:r>
      <w:r w:rsidRPr="00244A95">
        <w:rPr>
          <w:lang w:val="en-US"/>
        </w:rPr>
        <w:t xml:space="preserve"> one of the main guarantees </w:t>
      </w:r>
      <w:r w:rsidR="00BA1A3F" w:rsidRPr="00244A95">
        <w:rPr>
          <w:lang w:val="en-US"/>
        </w:rPr>
        <w:t xml:space="preserve">of </w:t>
      </w:r>
      <w:r w:rsidRPr="00244A95">
        <w:rPr>
          <w:lang w:val="en-US"/>
        </w:rPr>
        <w:t>judicial independence</w:t>
      </w:r>
      <w:r w:rsidR="00BA1A3F" w:rsidRPr="00244A95">
        <w:rPr>
          <w:lang w:val="en-US"/>
        </w:rPr>
        <w:t>,</w:t>
      </w:r>
      <w:r w:rsidRPr="00244A95">
        <w:rPr>
          <w:lang w:val="en-US"/>
        </w:rPr>
        <w:t xml:space="preserve"> which </w:t>
      </w:r>
      <w:r w:rsidR="00F050EC" w:rsidRPr="00244A95">
        <w:rPr>
          <w:lang w:val="en-US"/>
        </w:rPr>
        <w:t xml:space="preserve">is the </w:t>
      </w:r>
      <w:r w:rsidR="00BA1A3F" w:rsidRPr="00244A95">
        <w:rPr>
          <w:lang w:val="en-US"/>
        </w:rPr>
        <w:t xml:space="preserve">securing </w:t>
      </w:r>
      <w:r w:rsidR="00F050EC" w:rsidRPr="00244A95">
        <w:rPr>
          <w:lang w:val="en-US"/>
        </w:rPr>
        <w:t xml:space="preserve">of tenure </w:t>
      </w:r>
      <w:r w:rsidRPr="00244A95">
        <w:rPr>
          <w:lang w:val="en-US"/>
        </w:rPr>
        <w:t xml:space="preserve">until </w:t>
      </w:r>
      <w:r w:rsidR="00BA1A3F" w:rsidRPr="00244A95">
        <w:rPr>
          <w:lang w:val="en-US"/>
        </w:rPr>
        <w:t xml:space="preserve">the </w:t>
      </w:r>
      <w:r w:rsidRPr="00244A95">
        <w:rPr>
          <w:lang w:val="en-US"/>
        </w:rPr>
        <w:t>age</w:t>
      </w:r>
      <w:r w:rsidR="00BA1A3F" w:rsidRPr="00244A95">
        <w:rPr>
          <w:lang w:val="en-US"/>
        </w:rPr>
        <w:t xml:space="preserve"> of retirement</w:t>
      </w:r>
      <w:r w:rsidRPr="00244A95">
        <w:rPr>
          <w:lang w:val="en-US"/>
        </w:rPr>
        <w:t>. The aforesaid amendment was made after the judges of the Supreme Court</w:t>
      </w:r>
      <w:r w:rsidR="00F050EC" w:rsidRPr="00244A95">
        <w:rPr>
          <w:lang w:val="en-US"/>
        </w:rPr>
        <w:t>,</w:t>
      </w:r>
      <w:r w:rsidRPr="00244A95">
        <w:rPr>
          <w:lang w:val="en-US"/>
        </w:rPr>
        <w:t xml:space="preserve"> during the </w:t>
      </w:r>
      <w:r w:rsidR="00BA1A3F" w:rsidRPr="00244A95">
        <w:rPr>
          <w:lang w:val="en-US"/>
        </w:rPr>
        <w:t xml:space="preserve">tenure </w:t>
      </w:r>
      <w:r w:rsidRPr="00244A95">
        <w:rPr>
          <w:lang w:val="en-US"/>
        </w:rPr>
        <w:t xml:space="preserve">of </w:t>
      </w:r>
      <w:r w:rsidR="00F050EC" w:rsidRPr="00244A95">
        <w:rPr>
          <w:lang w:val="en-US"/>
        </w:rPr>
        <w:t xml:space="preserve">Chief Justice </w:t>
      </w:r>
      <w:r w:rsidR="000F1790" w:rsidRPr="00244A95">
        <w:rPr>
          <w:lang w:val="en-US"/>
        </w:rPr>
        <w:t>Sarsour</w:t>
      </w:r>
      <w:r w:rsidR="00F050EC" w:rsidRPr="00244A95">
        <w:rPr>
          <w:lang w:val="en-US"/>
        </w:rPr>
        <w:t>,</w:t>
      </w:r>
      <w:r w:rsidRPr="00244A95">
        <w:rPr>
          <w:lang w:val="en-US"/>
        </w:rPr>
        <w:t xml:space="preserve"> </w:t>
      </w:r>
      <w:r w:rsidR="00751D96" w:rsidRPr="00244A95">
        <w:rPr>
          <w:lang w:val="en-US"/>
        </w:rPr>
        <w:t xml:space="preserve">themselves </w:t>
      </w:r>
      <w:r w:rsidRPr="00244A95">
        <w:rPr>
          <w:lang w:val="en-US"/>
        </w:rPr>
        <w:t>petitioned the Constitutional Court.</w:t>
      </w:r>
      <w:r w:rsidR="00751D96" w:rsidRPr="00244A95">
        <w:rPr>
          <w:rStyle w:val="FootnoteReference"/>
          <w:lang w:val="en-US"/>
        </w:rPr>
        <w:footnoteReference w:id="229"/>
      </w:r>
      <w:r w:rsidRPr="00244A95">
        <w:rPr>
          <w:lang w:val="en-US"/>
        </w:rPr>
        <w:t xml:space="preserve"> Although the </w:t>
      </w:r>
      <w:r w:rsidR="00751D96" w:rsidRPr="00244A95">
        <w:rPr>
          <w:lang w:val="en-US"/>
        </w:rPr>
        <w:t>C</w:t>
      </w:r>
      <w:r w:rsidRPr="00244A95">
        <w:rPr>
          <w:lang w:val="en-US"/>
        </w:rPr>
        <w:t xml:space="preserve">ourt </w:t>
      </w:r>
      <w:r w:rsidR="00751D96" w:rsidRPr="00244A95">
        <w:rPr>
          <w:lang w:val="en-US"/>
        </w:rPr>
        <w:t xml:space="preserve">dismissed </w:t>
      </w:r>
      <w:r w:rsidRPr="00244A95">
        <w:rPr>
          <w:lang w:val="en-US"/>
        </w:rPr>
        <w:t xml:space="preserve">the judges’ petitions, Abbas was apparently under the impression that he had to ensure that in the future </w:t>
      </w:r>
      <w:r w:rsidR="00751D96" w:rsidRPr="00244A95">
        <w:rPr>
          <w:lang w:val="en-US"/>
        </w:rPr>
        <w:t xml:space="preserve">no </w:t>
      </w:r>
      <w:r w:rsidRPr="00244A95">
        <w:rPr>
          <w:lang w:val="en-US"/>
        </w:rPr>
        <w:t xml:space="preserve">new golem </w:t>
      </w:r>
      <w:r w:rsidR="00751D96" w:rsidRPr="00244A95">
        <w:rPr>
          <w:lang w:val="en-US"/>
        </w:rPr>
        <w:t xml:space="preserve">would </w:t>
      </w:r>
      <w:r w:rsidR="00232B07" w:rsidRPr="00244A95">
        <w:rPr>
          <w:lang w:val="en-US"/>
        </w:rPr>
        <w:t>revolt against</w:t>
      </w:r>
      <w:r w:rsidR="00751D96" w:rsidRPr="00244A95">
        <w:rPr>
          <w:lang w:val="en-US"/>
        </w:rPr>
        <w:t xml:space="preserve"> </w:t>
      </w:r>
      <w:r w:rsidR="00F050EC" w:rsidRPr="00244A95">
        <w:rPr>
          <w:lang w:val="en-US"/>
        </w:rPr>
        <w:t xml:space="preserve">its </w:t>
      </w:r>
      <w:r w:rsidRPr="00244A95">
        <w:rPr>
          <w:lang w:val="en-US"/>
        </w:rPr>
        <w:t>creator. As we have seen above</w:t>
      </w:r>
      <w:r w:rsidR="00751D96" w:rsidRPr="00244A95">
        <w:rPr>
          <w:lang w:val="en-US"/>
        </w:rPr>
        <w:t>,</w:t>
      </w:r>
      <w:r w:rsidRPr="00244A95">
        <w:rPr>
          <w:lang w:val="en-US"/>
        </w:rPr>
        <w:t xml:space="preserve"> this amendment did not prevent some of the judges from expressing critical views</w:t>
      </w:r>
      <w:r w:rsidR="00751D96" w:rsidRPr="00244A95">
        <w:rPr>
          <w:lang w:val="en-US"/>
        </w:rPr>
        <w:t>,</w:t>
      </w:r>
      <w:r w:rsidRPr="00244A95">
        <w:rPr>
          <w:lang w:val="en-US"/>
        </w:rPr>
        <w:t xml:space="preserve"> but systemically</w:t>
      </w:r>
      <w:r w:rsidR="00F050EC" w:rsidRPr="00244A95">
        <w:rPr>
          <w:lang w:val="en-US"/>
        </w:rPr>
        <w:t>,</w:t>
      </w:r>
      <w:r w:rsidRPr="00244A95">
        <w:rPr>
          <w:lang w:val="en-US"/>
        </w:rPr>
        <w:t xml:space="preserve"> it may reinforce the conformist trend that currently characterizes the </w:t>
      </w:r>
      <w:r w:rsidR="00F050EC" w:rsidRPr="00244A95">
        <w:rPr>
          <w:lang w:val="en-US"/>
        </w:rPr>
        <w:t xml:space="preserve">judgments </w:t>
      </w:r>
      <w:r w:rsidRPr="00244A95">
        <w:rPr>
          <w:lang w:val="en-US"/>
        </w:rPr>
        <w:t>of the Constitutional Court.</w:t>
      </w:r>
    </w:p>
    <w:p w14:paraId="73732E68" w14:textId="77777777" w:rsidR="00A846D6" w:rsidRPr="00244A95" w:rsidRDefault="00A846D6" w:rsidP="00120FA9">
      <w:pPr>
        <w:spacing w:line="360" w:lineRule="auto"/>
        <w:jc w:val="both"/>
        <w:rPr>
          <w:lang w:val="en-US"/>
        </w:rPr>
      </w:pPr>
    </w:p>
    <w:p w14:paraId="24C84B89" w14:textId="77777777" w:rsidR="00A846D6" w:rsidRPr="00244A95" w:rsidRDefault="00A846D6" w:rsidP="00120FA9">
      <w:pPr>
        <w:spacing w:line="360" w:lineRule="auto"/>
        <w:jc w:val="both"/>
        <w:rPr>
          <w:b/>
          <w:bCs/>
          <w:lang w:val="en-US"/>
        </w:rPr>
      </w:pPr>
      <w:r w:rsidRPr="00244A95">
        <w:rPr>
          <w:b/>
          <w:bCs/>
          <w:lang w:val="en-US"/>
        </w:rPr>
        <w:t>Summary</w:t>
      </w:r>
    </w:p>
    <w:p w14:paraId="33069512" w14:textId="46183714" w:rsidR="00A846D6" w:rsidRPr="00244A95" w:rsidRDefault="00A846D6" w:rsidP="00120FA9">
      <w:pPr>
        <w:spacing w:line="360" w:lineRule="auto"/>
        <w:jc w:val="both"/>
        <w:rPr>
          <w:lang w:val="en-US"/>
        </w:rPr>
      </w:pPr>
      <w:r w:rsidRPr="00244A95">
        <w:rPr>
          <w:lang w:val="en-US"/>
        </w:rPr>
        <w:t xml:space="preserve">The Palestinian Authority’s legal system </w:t>
      </w:r>
      <w:r w:rsidR="00751D96" w:rsidRPr="00244A95">
        <w:rPr>
          <w:lang w:val="en-US"/>
        </w:rPr>
        <w:t>i</w:t>
      </w:r>
      <w:r w:rsidRPr="00244A95">
        <w:rPr>
          <w:lang w:val="en-US"/>
        </w:rPr>
        <w:t xml:space="preserve">s </w:t>
      </w:r>
      <w:r w:rsidR="00751D96" w:rsidRPr="00244A95">
        <w:rPr>
          <w:lang w:val="en-US"/>
        </w:rPr>
        <w:t xml:space="preserve">already a quarter of </w:t>
      </w:r>
      <w:r w:rsidRPr="00244A95">
        <w:rPr>
          <w:lang w:val="en-US"/>
        </w:rPr>
        <w:t>a century old, but it is still a legal system</w:t>
      </w:r>
      <w:r w:rsidR="00751D96" w:rsidRPr="00244A95">
        <w:rPr>
          <w:lang w:val="en-US"/>
        </w:rPr>
        <w:t xml:space="preserve"> in the process of formation</w:t>
      </w:r>
      <w:r w:rsidRPr="00244A95">
        <w:rPr>
          <w:lang w:val="en-US"/>
        </w:rPr>
        <w:t>. Its independence</w:t>
      </w:r>
      <w:r w:rsidR="00751D96" w:rsidRPr="00244A95">
        <w:rPr>
          <w:lang w:val="en-US"/>
        </w:rPr>
        <w:t>,</w:t>
      </w:r>
      <w:r w:rsidRPr="00244A95">
        <w:rPr>
          <w:lang w:val="en-US"/>
        </w:rPr>
        <w:t xml:space="preserve"> as well as the principle of </w:t>
      </w:r>
      <w:r w:rsidR="00751D96" w:rsidRPr="00244A95">
        <w:rPr>
          <w:lang w:val="en-US"/>
        </w:rPr>
        <w:t xml:space="preserve">the </w:t>
      </w:r>
      <w:r w:rsidRPr="00244A95">
        <w:rPr>
          <w:lang w:val="en-US"/>
        </w:rPr>
        <w:t>separation of powers</w:t>
      </w:r>
      <w:r w:rsidR="00751D96" w:rsidRPr="00244A95">
        <w:rPr>
          <w:lang w:val="en-US"/>
        </w:rPr>
        <w:t>,</w:t>
      </w:r>
      <w:r w:rsidRPr="00244A95">
        <w:rPr>
          <w:lang w:val="en-US"/>
        </w:rPr>
        <w:t xml:space="preserve"> are </w:t>
      </w:r>
      <w:r w:rsidRPr="00244A95">
        <w:rPr>
          <w:lang w:val="en-US"/>
        </w:rPr>
        <w:lastRenderedPageBreak/>
        <w:t xml:space="preserve">enshrined as explicit fundamental principles in both the Palestinian </w:t>
      </w:r>
      <w:r w:rsidR="00751D96" w:rsidRPr="00244A95">
        <w:rPr>
          <w:lang w:val="en-US"/>
        </w:rPr>
        <w:t>C</w:t>
      </w:r>
      <w:r w:rsidRPr="00244A95">
        <w:rPr>
          <w:lang w:val="en-US"/>
        </w:rPr>
        <w:t xml:space="preserve">onstitution and </w:t>
      </w:r>
      <w:r w:rsidR="00751D96" w:rsidRPr="00244A95">
        <w:rPr>
          <w:lang w:val="en-US"/>
        </w:rPr>
        <w:t xml:space="preserve">in </w:t>
      </w:r>
      <w:r w:rsidRPr="00244A95">
        <w:rPr>
          <w:lang w:val="en-US"/>
        </w:rPr>
        <w:t xml:space="preserve">legislation. Some of the </w:t>
      </w:r>
      <w:r w:rsidR="00751D96" w:rsidRPr="00244A95">
        <w:rPr>
          <w:lang w:val="en-US"/>
        </w:rPr>
        <w:t xml:space="preserve">most </w:t>
      </w:r>
      <w:r w:rsidRPr="00244A95">
        <w:rPr>
          <w:lang w:val="en-US"/>
        </w:rPr>
        <w:t xml:space="preserve">important guarantees </w:t>
      </w:r>
      <w:r w:rsidR="00751D96" w:rsidRPr="00244A95">
        <w:rPr>
          <w:lang w:val="en-US"/>
        </w:rPr>
        <w:t xml:space="preserve">to </w:t>
      </w:r>
      <w:r w:rsidRPr="00244A95">
        <w:rPr>
          <w:lang w:val="en-US"/>
        </w:rPr>
        <w:t>ensur</w:t>
      </w:r>
      <w:r w:rsidR="00751D96" w:rsidRPr="00244A95">
        <w:rPr>
          <w:lang w:val="en-US"/>
        </w:rPr>
        <w:t>e</w:t>
      </w:r>
      <w:r w:rsidRPr="00244A95">
        <w:rPr>
          <w:lang w:val="en-US"/>
        </w:rPr>
        <w:t xml:space="preserve"> independence, </w:t>
      </w:r>
      <w:r w:rsidR="00253B95">
        <w:rPr>
          <w:lang w:val="en-US"/>
        </w:rPr>
        <w:t xml:space="preserve">such as </w:t>
      </w:r>
      <w:r w:rsidR="00751D96" w:rsidRPr="00244A95">
        <w:rPr>
          <w:lang w:val="en-US"/>
        </w:rPr>
        <w:t xml:space="preserve">securing the </w:t>
      </w:r>
      <w:r w:rsidRPr="00244A95">
        <w:rPr>
          <w:lang w:val="en-US"/>
        </w:rPr>
        <w:t>retirement age, limiting the possibility of dismissing judges</w:t>
      </w:r>
      <w:r w:rsidR="00751D96" w:rsidRPr="00244A95">
        <w:rPr>
          <w:lang w:val="en-US"/>
        </w:rPr>
        <w:t>,</w:t>
      </w:r>
      <w:r w:rsidRPr="00244A95">
        <w:rPr>
          <w:lang w:val="en-US"/>
        </w:rPr>
        <w:t xml:space="preserve"> and preventing </w:t>
      </w:r>
      <w:r w:rsidR="00751D96" w:rsidRPr="00244A95">
        <w:rPr>
          <w:lang w:val="en-US"/>
        </w:rPr>
        <w:t xml:space="preserve">extraneous </w:t>
      </w:r>
      <w:r w:rsidRPr="00244A95">
        <w:rPr>
          <w:lang w:val="en-US"/>
        </w:rPr>
        <w:t>interference in judicial work, were also enshrined in legislation. The Achilles</w:t>
      </w:r>
      <w:r w:rsidR="00751D96" w:rsidRPr="00244A95">
        <w:rPr>
          <w:lang w:val="en-US"/>
        </w:rPr>
        <w:t>’ H</w:t>
      </w:r>
      <w:r w:rsidRPr="00244A95">
        <w:rPr>
          <w:lang w:val="en-US"/>
        </w:rPr>
        <w:t xml:space="preserve">eel of judicial independence in the Palestinian Authority used to lie in the </w:t>
      </w:r>
      <w:r w:rsidR="00F050EC" w:rsidRPr="00244A95">
        <w:rPr>
          <w:lang w:val="en-US"/>
        </w:rPr>
        <w:t>p</w:t>
      </w:r>
      <w:r w:rsidRPr="00244A95">
        <w:rPr>
          <w:lang w:val="en-US"/>
        </w:rPr>
        <w:t xml:space="preserve">resident’s power to appoint judges, </w:t>
      </w:r>
      <w:r w:rsidR="00751D96" w:rsidRPr="00244A95">
        <w:rPr>
          <w:lang w:val="en-US"/>
        </w:rPr>
        <w:t xml:space="preserve">even </w:t>
      </w:r>
      <w:r w:rsidRPr="00244A95">
        <w:rPr>
          <w:lang w:val="en-US"/>
        </w:rPr>
        <w:t xml:space="preserve">though this was conditioned on consultation with </w:t>
      </w:r>
      <w:r w:rsidR="00751D96" w:rsidRPr="00244A95">
        <w:rPr>
          <w:lang w:val="en-US"/>
        </w:rPr>
        <w:t xml:space="preserve">the </w:t>
      </w:r>
      <w:r w:rsidRPr="00244A95">
        <w:rPr>
          <w:lang w:val="en-US"/>
        </w:rPr>
        <w:t xml:space="preserve">judges’ representatives, and the legislature’s power to establish courts and determine their </w:t>
      </w:r>
      <w:r w:rsidR="007F6BB2" w:rsidRPr="00244A95">
        <w:rPr>
          <w:lang w:val="en-US"/>
        </w:rPr>
        <w:t>jurisdiction</w:t>
      </w:r>
      <w:r w:rsidRPr="00244A95">
        <w:rPr>
          <w:lang w:val="en-US"/>
        </w:rPr>
        <w:t>.</w:t>
      </w:r>
    </w:p>
    <w:p w14:paraId="1E91A643" w14:textId="3AB90247" w:rsidR="00A846D6" w:rsidRPr="00244A95" w:rsidRDefault="00A846D6" w:rsidP="00120FA9">
      <w:pPr>
        <w:spacing w:line="360" w:lineRule="auto"/>
        <w:jc w:val="both"/>
        <w:rPr>
          <w:lang w:val="en-US"/>
        </w:rPr>
      </w:pPr>
      <w:r w:rsidRPr="00244A95">
        <w:rPr>
          <w:lang w:val="en-US"/>
        </w:rPr>
        <w:t xml:space="preserve">The </w:t>
      </w:r>
      <w:r w:rsidR="007F6BB2" w:rsidRPr="00244A95">
        <w:rPr>
          <w:lang w:val="en-US"/>
        </w:rPr>
        <w:t xml:space="preserve">latter </w:t>
      </w:r>
      <w:r w:rsidRPr="00244A95">
        <w:rPr>
          <w:lang w:val="en-US"/>
        </w:rPr>
        <w:t>two weak</w:t>
      </w:r>
      <w:r w:rsidR="007F6BB2" w:rsidRPr="00244A95">
        <w:rPr>
          <w:lang w:val="en-US"/>
        </w:rPr>
        <w:t xml:space="preserve">nesses </w:t>
      </w:r>
      <w:r w:rsidRPr="00244A95">
        <w:rPr>
          <w:lang w:val="en-US"/>
        </w:rPr>
        <w:t xml:space="preserve">were </w:t>
      </w:r>
      <w:r w:rsidR="007F6BB2" w:rsidRPr="00244A95">
        <w:rPr>
          <w:lang w:val="en-US"/>
        </w:rPr>
        <w:t xml:space="preserve">abused </w:t>
      </w:r>
      <w:r w:rsidRPr="00244A95">
        <w:rPr>
          <w:lang w:val="en-US"/>
        </w:rPr>
        <w:t>during President Abbas’</w:t>
      </w:r>
      <w:r w:rsidR="00F85D2C">
        <w:rPr>
          <w:lang w:val="en-US"/>
        </w:rPr>
        <w:t>s</w:t>
      </w:r>
      <w:r w:rsidRPr="00244A95">
        <w:rPr>
          <w:lang w:val="en-US"/>
        </w:rPr>
        <w:t xml:space="preserve"> </w:t>
      </w:r>
      <w:r w:rsidR="007F6BB2" w:rsidRPr="00244A95">
        <w:rPr>
          <w:lang w:val="en-US"/>
        </w:rPr>
        <w:t xml:space="preserve">term in office </w:t>
      </w:r>
      <w:r w:rsidRPr="00244A95">
        <w:rPr>
          <w:lang w:val="en-US"/>
        </w:rPr>
        <w:t>to strengthen his grip o</w:t>
      </w:r>
      <w:r w:rsidR="007F6BB2" w:rsidRPr="00244A95">
        <w:rPr>
          <w:lang w:val="en-US"/>
        </w:rPr>
        <w:t>ver</w:t>
      </w:r>
      <w:r w:rsidRPr="00244A95">
        <w:rPr>
          <w:lang w:val="en-US"/>
        </w:rPr>
        <w:t xml:space="preserve"> the judiciary. At the beginning of his term, Abbas used his </w:t>
      </w:r>
      <w:r w:rsidR="007F6BB2" w:rsidRPr="00244A95">
        <w:rPr>
          <w:lang w:val="en-US"/>
        </w:rPr>
        <w:t xml:space="preserve">power of </w:t>
      </w:r>
      <w:r w:rsidRPr="00244A95">
        <w:rPr>
          <w:lang w:val="en-US"/>
        </w:rPr>
        <w:t>appoint</w:t>
      </w:r>
      <w:r w:rsidR="007F6BB2" w:rsidRPr="00244A95">
        <w:rPr>
          <w:lang w:val="en-US"/>
        </w:rPr>
        <w:t>ment</w:t>
      </w:r>
      <w:r w:rsidRPr="00244A95">
        <w:rPr>
          <w:lang w:val="en-US"/>
        </w:rPr>
        <w:t xml:space="preserve"> to </w:t>
      </w:r>
      <w:r w:rsidR="00F050EC" w:rsidRPr="00244A95">
        <w:rPr>
          <w:lang w:val="en-US"/>
        </w:rPr>
        <w:t xml:space="preserve">position </w:t>
      </w:r>
      <w:r w:rsidR="007F6BB2" w:rsidRPr="00244A95">
        <w:rPr>
          <w:lang w:val="en-US"/>
        </w:rPr>
        <w:t xml:space="preserve">loyal supporters </w:t>
      </w:r>
      <w:r w:rsidRPr="00244A95">
        <w:rPr>
          <w:lang w:val="en-US"/>
        </w:rPr>
        <w:t xml:space="preserve">at the head of the system, who usually </w:t>
      </w:r>
      <w:r w:rsidR="00A8563B" w:rsidRPr="00244A95">
        <w:rPr>
          <w:lang w:val="en-US"/>
        </w:rPr>
        <w:t xml:space="preserve">hailed </w:t>
      </w:r>
      <w:r w:rsidRPr="00244A95">
        <w:rPr>
          <w:lang w:val="en-US"/>
        </w:rPr>
        <w:t xml:space="preserve">from the political </w:t>
      </w:r>
      <w:r w:rsidR="007F6BB2" w:rsidRPr="00244A95">
        <w:rPr>
          <w:lang w:val="en-US"/>
        </w:rPr>
        <w:t>arena</w:t>
      </w:r>
      <w:r w:rsidRPr="00244A95">
        <w:rPr>
          <w:lang w:val="en-US"/>
        </w:rPr>
        <w:t xml:space="preserve">, without consulting the judges’ representatives. These </w:t>
      </w:r>
      <w:r w:rsidR="007F6BB2" w:rsidRPr="00244A95">
        <w:rPr>
          <w:lang w:val="en-US"/>
        </w:rPr>
        <w:t xml:space="preserve">action </w:t>
      </w:r>
      <w:r w:rsidRPr="00244A95">
        <w:rPr>
          <w:lang w:val="en-US"/>
        </w:rPr>
        <w:t>met with opposition from Supreme Court justices</w:t>
      </w:r>
      <w:r w:rsidR="007F6BB2" w:rsidRPr="00244A95">
        <w:rPr>
          <w:lang w:val="en-US"/>
        </w:rPr>
        <w:t>,</w:t>
      </w:r>
      <w:r w:rsidRPr="00244A95">
        <w:rPr>
          <w:lang w:val="en-US"/>
        </w:rPr>
        <w:t xml:space="preserve"> but the judges’ </w:t>
      </w:r>
      <w:r w:rsidR="007F6BB2" w:rsidRPr="00244A95">
        <w:rPr>
          <w:lang w:val="en-US"/>
        </w:rPr>
        <w:t xml:space="preserve">efforts </w:t>
      </w:r>
      <w:r w:rsidR="00EB5612">
        <w:rPr>
          <w:lang w:val="en-US"/>
        </w:rPr>
        <w:t>cau</w:t>
      </w:r>
      <w:r w:rsidR="00EB5612">
        <w:rPr>
          <w:lang w:val="en-US"/>
        </w:rPr>
        <w:t>sed</w:t>
      </w:r>
      <w:r w:rsidR="00A8563B" w:rsidRPr="00244A95">
        <w:rPr>
          <w:lang w:val="en-US"/>
        </w:rPr>
        <w:t xml:space="preserve"> </w:t>
      </w:r>
      <w:r w:rsidRPr="00244A95">
        <w:rPr>
          <w:lang w:val="en-US"/>
        </w:rPr>
        <w:t xml:space="preserve">harsh </w:t>
      </w:r>
      <w:r w:rsidR="007F6BB2" w:rsidRPr="00244A95">
        <w:rPr>
          <w:lang w:val="en-US"/>
        </w:rPr>
        <w:t xml:space="preserve">retaliation </w:t>
      </w:r>
      <w:r w:rsidR="00EB5612">
        <w:rPr>
          <w:lang w:val="en-US"/>
        </w:rPr>
        <w:t>from</w:t>
      </w:r>
      <w:r w:rsidR="00A8563B" w:rsidRPr="00244A95">
        <w:rPr>
          <w:lang w:val="en-US"/>
        </w:rPr>
        <w:t xml:space="preserve"> </w:t>
      </w:r>
      <w:r w:rsidRPr="00244A95">
        <w:rPr>
          <w:lang w:val="en-US"/>
        </w:rPr>
        <w:t>Abbas</w:t>
      </w:r>
      <w:r w:rsidR="007F6BB2" w:rsidRPr="00244A95">
        <w:rPr>
          <w:lang w:val="en-US"/>
        </w:rPr>
        <w:t>,</w:t>
      </w:r>
      <w:r w:rsidRPr="00244A95">
        <w:rPr>
          <w:lang w:val="en-US"/>
        </w:rPr>
        <w:t xml:space="preserve"> that </w:t>
      </w:r>
      <w:r w:rsidR="007F6BB2" w:rsidRPr="00244A95">
        <w:rPr>
          <w:lang w:val="en-US"/>
        </w:rPr>
        <w:t xml:space="preserve">resulted in </w:t>
      </w:r>
      <w:r w:rsidRPr="00244A95">
        <w:rPr>
          <w:lang w:val="en-US"/>
        </w:rPr>
        <w:t xml:space="preserve">the dismissal of judges, tightening </w:t>
      </w:r>
      <w:r w:rsidR="007F6BB2" w:rsidRPr="00244A95">
        <w:rPr>
          <w:lang w:val="en-US"/>
        </w:rPr>
        <w:t xml:space="preserve">the </w:t>
      </w:r>
      <w:r w:rsidRPr="00244A95">
        <w:rPr>
          <w:lang w:val="en-US"/>
        </w:rPr>
        <w:t xml:space="preserve">oversight mechanisms </w:t>
      </w:r>
      <w:r w:rsidR="00A8563B" w:rsidRPr="00244A95">
        <w:rPr>
          <w:lang w:val="en-US"/>
        </w:rPr>
        <w:t xml:space="preserve">related </w:t>
      </w:r>
      <w:r w:rsidR="007F6BB2" w:rsidRPr="00244A95">
        <w:rPr>
          <w:lang w:val="en-US"/>
        </w:rPr>
        <w:t xml:space="preserve">to </w:t>
      </w:r>
      <w:r w:rsidRPr="00244A95">
        <w:rPr>
          <w:lang w:val="en-US"/>
        </w:rPr>
        <w:t xml:space="preserve">their </w:t>
      </w:r>
      <w:r w:rsidR="007F6BB2" w:rsidRPr="00244A95">
        <w:rPr>
          <w:lang w:val="en-US"/>
        </w:rPr>
        <w:t>actions</w:t>
      </w:r>
      <w:r w:rsidRPr="00244A95">
        <w:rPr>
          <w:lang w:val="en-US"/>
        </w:rPr>
        <w:t xml:space="preserve">, expanding the possibility of </w:t>
      </w:r>
      <w:r w:rsidR="007F6BB2" w:rsidRPr="00244A95">
        <w:rPr>
          <w:lang w:val="en-US"/>
        </w:rPr>
        <w:t xml:space="preserve">forcing them into </w:t>
      </w:r>
      <w:r w:rsidRPr="00244A95">
        <w:rPr>
          <w:lang w:val="en-US"/>
        </w:rPr>
        <w:t xml:space="preserve">early retirement, </w:t>
      </w:r>
      <w:r w:rsidR="00EB5612">
        <w:rPr>
          <w:lang w:val="en-US"/>
        </w:rPr>
        <w:t xml:space="preserve">and </w:t>
      </w:r>
      <w:r w:rsidRPr="00244A95">
        <w:rPr>
          <w:lang w:val="en-US"/>
        </w:rPr>
        <w:t xml:space="preserve">transferring the Supreme Court’s constitutional powers to a </w:t>
      </w:r>
      <w:r w:rsidR="007F6BB2" w:rsidRPr="00244A95">
        <w:rPr>
          <w:lang w:val="en-US"/>
        </w:rPr>
        <w:t>Constitutional Court he established</w:t>
      </w:r>
      <w:r w:rsidR="00A8563B" w:rsidRPr="00244A95">
        <w:rPr>
          <w:lang w:val="en-US"/>
        </w:rPr>
        <w:t>,</w:t>
      </w:r>
      <w:r w:rsidR="007F6BB2" w:rsidRPr="00244A95">
        <w:rPr>
          <w:lang w:val="en-US"/>
        </w:rPr>
        <w:t xml:space="preserve"> whose status is higher than that of the Supreme Court</w:t>
      </w:r>
      <w:r w:rsidR="00A8563B" w:rsidRPr="00244A95">
        <w:rPr>
          <w:lang w:val="en-US"/>
        </w:rPr>
        <w:t>;</w:t>
      </w:r>
      <w:r w:rsidR="007F6BB2" w:rsidRPr="00244A95">
        <w:rPr>
          <w:lang w:val="en-US"/>
        </w:rPr>
        <w:t xml:space="preserve"> </w:t>
      </w:r>
      <w:r w:rsidR="00A8563B" w:rsidRPr="00244A95">
        <w:rPr>
          <w:lang w:val="en-US"/>
        </w:rPr>
        <w:t xml:space="preserve">moreover, Abbas has </w:t>
      </w:r>
      <w:r w:rsidRPr="00244A95">
        <w:rPr>
          <w:lang w:val="en-US"/>
        </w:rPr>
        <w:t>full control of its judges, and</w:t>
      </w:r>
      <w:r w:rsidR="00A8563B" w:rsidRPr="00244A95">
        <w:rPr>
          <w:lang w:val="en-US"/>
        </w:rPr>
        <w:t>,</w:t>
      </w:r>
      <w:r w:rsidRPr="00244A95">
        <w:rPr>
          <w:lang w:val="en-US"/>
        </w:rPr>
        <w:t xml:space="preserve"> more recently </w:t>
      </w:r>
      <w:r w:rsidR="007F6BB2" w:rsidRPr="00244A95">
        <w:rPr>
          <w:lang w:val="en-US"/>
        </w:rPr>
        <w:t>–</w:t>
      </w:r>
      <w:r w:rsidRPr="00244A95">
        <w:rPr>
          <w:lang w:val="en-US"/>
        </w:rPr>
        <w:t xml:space="preserve"> the transfer of the powers of the Supreme Court judicial</w:t>
      </w:r>
      <w:r w:rsidR="00EB5612">
        <w:rPr>
          <w:lang w:val="en-US"/>
        </w:rPr>
        <w:t xml:space="preserve"> </w:t>
      </w:r>
      <w:r w:rsidRPr="00244A95">
        <w:rPr>
          <w:lang w:val="en-US"/>
        </w:rPr>
        <w:t>review administrative act</w:t>
      </w:r>
      <w:r w:rsidR="00A8563B" w:rsidRPr="00244A95">
        <w:rPr>
          <w:lang w:val="en-US"/>
        </w:rPr>
        <w:t xml:space="preserve">ion </w:t>
      </w:r>
      <w:r w:rsidRPr="00244A95">
        <w:rPr>
          <w:lang w:val="en-US"/>
        </w:rPr>
        <w:t xml:space="preserve">to a separate and independent system of </w:t>
      </w:r>
      <w:r w:rsidR="00A8563B" w:rsidRPr="00244A95">
        <w:rPr>
          <w:lang w:val="en-US"/>
        </w:rPr>
        <w:t>Administrative Courts</w:t>
      </w:r>
      <w:r w:rsidRPr="00244A95">
        <w:rPr>
          <w:lang w:val="en-US"/>
        </w:rPr>
        <w:t xml:space="preserve">. Abbas was able to </w:t>
      </w:r>
      <w:r w:rsidR="00A8563B" w:rsidRPr="00244A95">
        <w:rPr>
          <w:lang w:val="en-US"/>
        </w:rPr>
        <w:t xml:space="preserve">execute </w:t>
      </w:r>
      <w:r w:rsidRPr="00244A95">
        <w:rPr>
          <w:lang w:val="en-US"/>
        </w:rPr>
        <w:t xml:space="preserve">these </w:t>
      </w:r>
      <w:r w:rsidR="007F6BB2" w:rsidRPr="00244A95">
        <w:rPr>
          <w:lang w:val="en-US"/>
        </w:rPr>
        <w:t>actions</w:t>
      </w:r>
      <w:r w:rsidR="00EB5612">
        <w:rPr>
          <w:lang w:val="en-US"/>
        </w:rPr>
        <w:t xml:space="preserve"> due </w:t>
      </w:r>
      <w:r w:rsidRPr="00244A95">
        <w:rPr>
          <w:lang w:val="en-US"/>
        </w:rPr>
        <w:t>to</w:t>
      </w:r>
      <w:r w:rsidR="00EB5612">
        <w:rPr>
          <w:lang w:val="en-US"/>
        </w:rPr>
        <w:t>, among other factors,</w:t>
      </w:r>
      <w:r w:rsidRPr="00244A95">
        <w:rPr>
          <w:lang w:val="en-US"/>
        </w:rPr>
        <w:t xml:space="preserve"> </w:t>
      </w:r>
      <w:r w:rsidR="007F6BB2" w:rsidRPr="00244A95">
        <w:rPr>
          <w:lang w:val="en-US"/>
        </w:rPr>
        <w:t>his assum</w:t>
      </w:r>
      <w:r w:rsidR="00A8563B" w:rsidRPr="00244A95">
        <w:rPr>
          <w:lang w:val="en-US"/>
        </w:rPr>
        <w:t>ption of</w:t>
      </w:r>
      <w:r w:rsidR="007F6BB2" w:rsidRPr="00244A95">
        <w:rPr>
          <w:lang w:val="en-US"/>
        </w:rPr>
        <w:t xml:space="preserve"> </w:t>
      </w:r>
      <w:r w:rsidRPr="00244A95">
        <w:rPr>
          <w:lang w:val="en-US"/>
        </w:rPr>
        <w:t xml:space="preserve">the legislative powers of the Legislative Council, which ceased to operate </w:t>
      </w:r>
      <w:r w:rsidR="007F6BB2" w:rsidRPr="00244A95">
        <w:rPr>
          <w:lang w:val="en-US"/>
        </w:rPr>
        <w:t xml:space="preserve">when </w:t>
      </w:r>
      <w:r w:rsidRPr="00244A95">
        <w:rPr>
          <w:lang w:val="en-US"/>
        </w:rPr>
        <w:t>Hamas</w:t>
      </w:r>
      <w:r w:rsidR="007F6BB2" w:rsidRPr="00244A95">
        <w:rPr>
          <w:lang w:val="en-US"/>
        </w:rPr>
        <w:t xml:space="preserve"> assumed control of</w:t>
      </w:r>
      <w:r w:rsidRPr="00244A95">
        <w:rPr>
          <w:lang w:val="en-US"/>
        </w:rPr>
        <w:t xml:space="preserve"> the Gaza Strip. </w:t>
      </w:r>
      <w:r w:rsidR="00A8563B" w:rsidRPr="00244A95">
        <w:rPr>
          <w:lang w:val="en-US"/>
        </w:rPr>
        <w:t>Although i</w:t>
      </w:r>
      <w:r w:rsidR="00D770D4" w:rsidRPr="00244A95">
        <w:rPr>
          <w:lang w:val="en-US"/>
        </w:rPr>
        <w:t xml:space="preserve">t is true that </w:t>
      </w:r>
      <w:r w:rsidRPr="00244A95">
        <w:rPr>
          <w:lang w:val="en-US"/>
        </w:rPr>
        <w:t xml:space="preserve">this </w:t>
      </w:r>
      <w:r w:rsidR="00D770D4" w:rsidRPr="00244A95">
        <w:rPr>
          <w:lang w:val="en-US"/>
        </w:rPr>
        <w:t xml:space="preserve">assumption of power </w:t>
      </w:r>
      <w:r w:rsidRPr="00244A95">
        <w:rPr>
          <w:lang w:val="en-US"/>
        </w:rPr>
        <w:t xml:space="preserve">was done </w:t>
      </w:r>
      <w:r w:rsidR="00A8563B" w:rsidRPr="00244A95">
        <w:rPr>
          <w:lang w:val="en-US"/>
        </w:rPr>
        <w:t xml:space="preserve">directly by authority </w:t>
      </w:r>
      <w:r w:rsidRPr="00244A95">
        <w:rPr>
          <w:lang w:val="en-US"/>
        </w:rPr>
        <w:t xml:space="preserve">of the Palestinian Constitution, the </w:t>
      </w:r>
      <w:r w:rsidR="00D770D4" w:rsidRPr="00244A95">
        <w:rPr>
          <w:lang w:val="en-US"/>
        </w:rPr>
        <w:t xml:space="preserve">party </w:t>
      </w:r>
      <w:r w:rsidRPr="00244A95">
        <w:rPr>
          <w:lang w:val="en-US"/>
        </w:rPr>
        <w:t>that consistently legitimized it</w:t>
      </w:r>
      <w:r w:rsidR="00D770D4" w:rsidRPr="00244A95">
        <w:rPr>
          <w:lang w:val="en-US"/>
        </w:rPr>
        <w:t xml:space="preserve"> </w:t>
      </w:r>
      <w:r w:rsidRPr="00244A95">
        <w:rPr>
          <w:lang w:val="en-US"/>
        </w:rPr>
        <w:t>was the Supreme Court</w:t>
      </w:r>
      <w:r w:rsidR="00D770D4" w:rsidRPr="00244A95">
        <w:rPr>
          <w:lang w:val="en-US"/>
        </w:rPr>
        <w:t>,</w:t>
      </w:r>
      <w:r w:rsidRPr="00244A95">
        <w:rPr>
          <w:lang w:val="en-US"/>
        </w:rPr>
        <w:t xml:space="preserve"> and since its establishment in 2016 </w:t>
      </w:r>
      <w:r w:rsidR="00D770D4" w:rsidRPr="00244A95">
        <w:rPr>
          <w:lang w:val="en-US"/>
        </w:rPr>
        <w:t>–</w:t>
      </w:r>
      <w:r w:rsidR="00A8563B" w:rsidRPr="00244A95">
        <w:rPr>
          <w:lang w:val="en-US"/>
        </w:rPr>
        <w:t xml:space="preserve"> </w:t>
      </w:r>
      <w:r w:rsidRPr="00244A95">
        <w:rPr>
          <w:lang w:val="en-US"/>
        </w:rPr>
        <w:t>the Constitutional Court. Today</w:t>
      </w:r>
      <w:r w:rsidR="00D770D4" w:rsidRPr="00244A95">
        <w:rPr>
          <w:lang w:val="en-US"/>
        </w:rPr>
        <w:t>,</w:t>
      </w:r>
      <w:r w:rsidRPr="00244A95">
        <w:rPr>
          <w:lang w:val="en-US"/>
        </w:rPr>
        <w:t xml:space="preserve"> the Palestinian Supreme Court no longer threatens the </w:t>
      </w:r>
      <w:r w:rsidR="00A8563B" w:rsidRPr="00244A95">
        <w:rPr>
          <w:lang w:val="en-US"/>
        </w:rPr>
        <w:t>p</w:t>
      </w:r>
      <w:r w:rsidRPr="00244A95">
        <w:rPr>
          <w:lang w:val="en-US"/>
        </w:rPr>
        <w:t xml:space="preserve">resident and executive </w:t>
      </w:r>
      <w:r w:rsidR="00D770D4" w:rsidRPr="00244A95">
        <w:rPr>
          <w:lang w:val="en-US"/>
        </w:rPr>
        <w:t xml:space="preserve">branch, </w:t>
      </w:r>
      <w:r w:rsidRPr="00244A95">
        <w:rPr>
          <w:lang w:val="en-US"/>
        </w:rPr>
        <w:t xml:space="preserve">and the </w:t>
      </w:r>
      <w:r w:rsidR="00D770D4" w:rsidRPr="00244A95">
        <w:rPr>
          <w:lang w:val="en-US"/>
        </w:rPr>
        <w:t xml:space="preserve">last </w:t>
      </w:r>
      <w:r w:rsidRPr="00244A95">
        <w:rPr>
          <w:lang w:val="en-US"/>
        </w:rPr>
        <w:t xml:space="preserve">word on constitutional issues is given to the </w:t>
      </w:r>
      <w:r w:rsidR="00D770D4" w:rsidRPr="00244A95">
        <w:rPr>
          <w:lang w:val="en-US"/>
        </w:rPr>
        <w:t>Constitutional Court</w:t>
      </w:r>
      <w:r w:rsidRPr="00244A95">
        <w:rPr>
          <w:lang w:val="en-US"/>
        </w:rPr>
        <w:t xml:space="preserve">, whose judges serve a limited </w:t>
      </w:r>
      <w:r w:rsidR="00C03FED" w:rsidRPr="00244A95">
        <w:rPr>
          <w:lang w:val="en-US"/>
        </w:rPr>
        <w:t>six-year</w:t>
      </w:r>
      <w:r w:rsidR="00D770D4" w:rsidRPr="00244A95">
        <w:rPr>
          <w:lang w:val="en-US"/>
        </w:rPr>
        <w:t xml:space="preserve"> term</w:t>
      </w:r>
      <w:r w:rsidRPr="00244A95">
        <w:rPr>
          <w:lang w:val="en-US"/>
        </w:rPr>
        <w:t xml:space="preserve">. The </w:t>
      </w:r>
      <w:r w:rsidR="00A8563B" w:rsidRPr="00244A95">
        <w:rPr>
          <w:lang w:val="en-US"/>
        </w:rPr>
        <w:t xml:space="preserve">Constitutional Court </w:t>
      </w:r>
      <w:r w:rsidRPr="00244A95">
        <w:rPr>
          <w:lang w:val="en-US"/>
        </w:rPr>
        <w:t xml:space="preserve">is </w:t>
      </w:r>
      <w:r w:rsidR="0001686F" w:rsidRPr="00244A95">
        <w:rPr>
          <w:lang w:val="en-US"/>
        </w:rPr>
        <w:t>incredibly careful</w:t>
      </w:r>
      <w:r w:rsidRPr="00244A95">
        <w:rPr>
          <w:lang w:val="en-US"/>
        </w:rPr>
        <w:t xml:space="preserve"> not to infringe on the powers of the </w:t>
      </w:r>
      <w:r w:rsidR="00A8563B" w:rsidRPr="00244A95">
        <w:rPr>
          <w:lang w:val="en-US"/>
        </w:rPr>
        <w:t>p</w:t>
      </w:r>
      <w:r w:rsidRPr="00244A95">
        <w:rPr>
          <w:lang w:val="en-US"/>
        </w:rPr>
        <w:t>resident</w:t>
      </w:r>
      <w:r w:rsidR="00D770D4" w:rsidRPr="00244A95">
        <w:rPr>
          <w:lang w:val="en-US"/>
        </w:rPr>
        <w:t>,</w:t>
      </w:r>
      <w:r w:rsidRPr="00244A95">
        <w:rPr>
          <w:lang w:val="en-US"/>
        </w:rPr>
        <w:t xml:space="preserve"> and the approach most of </w:t>
      </w:r>
      <w:r w:rsidR="00D770D4" w:rsidRPr="00244A95">
        <w:rPr>
          <w:lang w:val="en-US"/>
        </w:rPr>
        <w:t xml:space="preserve">its </w:t>
      </w:r>
      <w:r w:rsidRPr="00244A95">
        <w:rPr>
          <w:lang w:val="en-US"/>
        </w:rPr>
        <w:t xml:space="preserve">judges </w:t>
      </w:r>
      <w:r w:rsidR="00D770D4" w:rsidRPr="00244A95">
        <w:rPr>
          <w:lang w:val="en-US"/>
        </w:rPr>
        <w:t xml:space="preserve">take to protecting </w:t>
      </w:r>
      <w:r w:rsidRPr="00244A95">
        <w:rPr>
          <w:lang w:val="en-US"/>
        </w:rPr>
        <w:t xml:space="preserve">human rights </w:t>
      </w:r>
      <w:r w:rsidR="00D770D4" w:rsidRPr="00244A95">
        <w:rPr>
          <w:lang w:val="en-US"/>
        </w:rPr>
        <w:t xml:space="preserve">is </w:t>
      </w:r>
      <w:r w:rsidR="0001686F" w:rsidRPr="00244A95">
        <w:rPr>
          <w:lang w:val="en-US"/>
        </w:rPr>
        <w:t>extremely cautious</w:t>
      </w:r>
      <w:r w:rsidR="00D770D4" w:rsidRPr="00244A95">
        <w:rPr>
          <w:lang w:val="en-US"/>
        </w:rPr>
        <w:t xml:space="preserve"> </w:t>
      </w:r>
      <w:r w:rsidRPr="00244A95">
        <w:rPr>
          <w:lang w:val="en-US"/>
        </w:rPr>
        <w:t xml:space="preserve">and hardly </w:t>
      </w:r>
      <w:r w:rsidR="00D770D4" w:rsidRPr="00244A95">
        <w:rPr>
          <w:lang w:val="en-US"/>
        </w:rPr>
        <w:t xml:space="preserve">ever results in </w:t>
      </w:r>
      <w:r w:rsidRPr="00244A95">
        <w:rPr>
          <w:lang w:val="en-US"/>
        </w:rPr>
        <w:t xml:space="preserve">relief </w:t>
      </w:r>
      <w:r w:rsidR="00D770D4" w:rsidRPr="00244A95">
        <w:rPr>
          <w:lang w:val="en-US"/>
        </w:rPr>
        <w:t xml:space="preserve">for </w:t>
      </w:r>
      <w:r w:rsidRPr="00244A95">
        <w:rPr>
          <w:lang w:val="en-US"/>
        </w:rPr>
        <w:t>the victims.</w:t>
      </w:r>
    </w:p>
    <w:p w14:paraId="781AA33B" w14:textId="5A104727" w:rsidR="00A846D6" w:rsidRPr="00244A95" w:rsidRDefault="00A846D6" w:rsidP="00120FA9">
      <w:pPr>
        <w:spacing w:line="360" w:lineRule="auto"/>
        <w:jc w:val="both"/>
        <w:rPr>
          <w:lang w:val="en-US"/>
        </w:rPr>
      </w:pPr>
      <w:r w:rsidRPr="00244A95">
        <w:rPr>
          <w:lang w:val="en-US"/>
        </w:rPr>
        <w:t xml:space="preserve">The judges fought against these </w:t>
      </w:r>
      <w:r w:rsidR="00D770D4" w:rsidRPr="00244A95">
        <w:rPr>
          <w:lang w:val="en-US"/>
        </w:rPr>
        <w:t xml:space="preserve">actions </w:t>
      </w:r>
      <w:r w:rsidRPr="00244A95">
        <w:rPr>
          <w:lang w:val="en-US"/>
        </w:rPr>
        <w:t>by all means at their disposal</w:t>
      </w:r>
      <w:r w:rsidR="00D770D4" w:rsidRPr="00244A95">
        <w:rPr>
          <w:lang w:val="en-US"/>
        </w:rPr>
        <w:t>,</w:t>
      </w:r>
      <w:r w:rsidRPr="00244A95">
        <w:rPr>
          <w:lang w:val="en-US"/>
        </w:rPr>
        <w:t xml:space="preserve"> including direct appeals to the </w:t>
      </w:r>
      <w:r w:rsidR="00A8563B" w:rsidRPr="00244A95">
        <w:rPr>
          <w:lang w:val="en-US"/>
        </w:rPr>
        <w:t>p</w:t>
      </w:r>
      <w:r w:rsidRPr="00244A95">
        <w:rPr>
          <w:lang w:val="en-US"/>
        </w:rPr>
        <w:t>resident, judicial decisions emphasizing the duty to consult judges regarding appointments, petitions to the Supreme Court and the Constitutional Court</w:t>
      </w:r>
      <w:r w:rsidR="00D770D4" w:rsidRPr="00244A95">
        <w:rPr>
          <w:lang w:val="en-US"/>
        </w:rPr>
        <w:t>,</w:t>
      </w:r>
      <w:r w:rsidRPr="00244A95">
        <w:rPr>
          <w:lang w:val="en-US"/>
        </w:rPr>
        <w:t xml:space="preserve"> </w:t>
      </w:r>
      <w:r w:rsidR="00232B07" w:rsidRPr="00244A95">
        <w:rPr>
          <w:lang w:val="en-US"/>
        </w:rPr>
        <w:t>and</w:t>
      </w:r>
      <w:r w:rsidRPr="00244A95">
        <w:rPr>
          <w:lang w:val="en-US"/>
        </w:rPr>
        <w:t xml:space="preserve"> a </w:t>
      </w:r>
      <w:r w:rsidR="00D770D4" w:rsidRPr="00244A95">
        <w:rPr>
          <w:lang w:val="en-US"/>
        </w:rPr>
        <w:t xml:space="preserve">battle over </w:t>
      </w:r>
      <w:r w:rsidRPr="00244A95">
        <w:rPr>
          <w:lang w:val="en-US"/>
        </w:rPr>
        <w:t>public opinion through public appeal</w:t>
      </w:r>
      <w:r w:rsidR="00EB5612">
        <w:rPr>
          <w:lang w:val="en-US"/>
        </w:rPr>
        <w:t>s</w:t>
      </w:r>
      <w:r w:rsidR="009B2DA5" w:rsidRPr="00244A95">
        <w:rPr>
          <w:lang w:val="en-US"/>
        </w:rPr>
        <w:t xml:space="preserve"> via the media</w:t>
      </w:r>
      <w:r w:rsidRPr="00244A95">
        <w:rPr>
          <w:lang w:val="en-US"/>
        </w:rPr>
        <w:t>. In summary</w:t>
      </w:r>
      <w:r w:rsidR="00D770D4" w:rsidRPr="00244A95">
        <w:rPr>
          <w:lang w:val="en-US"/>
        </w:rPr>
        <w:t>,</w:t>
      </w:r>
      <w:r w:rsidRPr="00244A95">
        <w:rPr>
          <w:lang w:val="en-US"/>
        </w:rPr>
        <w:t xml:space="preserve"> Abbas</w:t>
      </w:r>
      <w:r w:rsidR="00D770D4" w:rsidRPr="00244A95">
        <w:rPr>
          <w:lang w:val="en-US"/>
        </w:rPr>
        <w:t xml:space="preserve"> h</w:t>
      </w:r>
      <w:r w:rsidRPr="00244A95">
        <w:rPr>
          <w:lang w:val="en-US"/>
        </w:rPr>
        <w:t xml:space="preserve">as </w:t>
      </w:r>
      <w:r w:rsidR="00D770D4" w:rsidRPr="00244A95">
        <w:rPr>
          <w:lang w:val="en-US"/>
        </w:rPr>
        <w:t xml:space="preserve">been victorious, </w:t>
      </w:r>
      <w:r w:rsidRPr="00244A95">
        <w:rPr>
          <w:lang w:val="en-US"/>
        </w:rPr>
        <w:t xml:space="preserve">but the judges’ struggle is astonishing precisely because it takes place in a society led by an </w:t>
      </w:r>
      <w:r w:rsidR="00EB5612">
        <w:rPr>
          <w:lang w:val="en-US"/>
        </w:rPr>
        <w:t>autocratic</w:t>
      </w:r>
      <w:r w:rsidRPr="00244A95">
        <w:rPr>
          <w:lang w:val="en-US"/>
        </w:rPr>
        <w:t xml:space="preserve"> ruler</w:t>
      </w:r>
      <w:r w:rsidR="00FE1652" w:rsidRPr="00244A95">
        <w:rPr>
          <w:lang w:val="en-US"/>
        </w:rPr>
        <w:t>,</w:t>
      </w:r>
      <w:r w:rsidRPr="00244A95">
        <w:rPr>
          <w:lang w:val="en-US"/>
        </w:rPr>
        <w:t xml:space="preserve"> </w:t>
      </w:r>
      <w:r w:rsidR="00EB5612">
        <w:rPr>
          <w:lang w:val="en-US"/>
        </w:rPr>
        <w:t>a society lacking</w:t>
      </w:r>
      <w:r w:rsidRPr="00244A95">
        <w:rPr>
          <w:lang w:val="en-US"/>
        </w:rPr>
        <w:t xml:space="preserve"> a</w:t>
      </w:r>
      <w:r w:rsidR="009B2DA5" w:rsidRPr="00244A95">
        <w:rPr>
          <w:lang w:val="en-US"/>
        </w:rPr>
        <w:t xml:space="preserve"> tradition of </w:t>
      </w:r>
      <w:r w:rsidRPr="00244A95">
        <w:rPr>
          <w:lang w:val="en-US"/>
        </w:rPr>
        <w:t>democra</w:t>
      </w:r>
      <w:r w:rsidR="009B2DA5" w:rsidRPr="00244A95">
        <w:rPr>
          <w:lang w:val="en-US"/>
        </w:rPr>
        <w:t>cy</w:t>
      </w:r>
      <w:r w:rsidRPr="00244A95">
        <w:rPr>
          <w:lang w:val="en-US"/>
        </w:rPr>
        <w:t>. It testifies to courage</w:t>
      </w:r>
      <w:r w:rsidR="009B2DA5" w:rsidRPr="00244A95">
        <w:rPr>
          <w:lang w:val="en-US"/>
        </w:rPr>
        <w:t xml:space="preserve"> and </w:t>
      </w:r>
      <w:r w:rsidRPr="00244A95">
        <w:rPr>
          <w:lang w:val="en-US"/>
        </w:rPr>
        <w:t>integrity</w:t>
      </w:r>
      <w:r w:rsidR="00FE1652" w:rsidRPr="00244A95">
        <w:rPr>
          <w:lang w:val="en-US"/>
        </w:rPr>
        <w:t>,</w:t>
      </w:r>
      <w:r w:rsidRPr="00244A95">
        <w:rPr>
          <w:lang w:val="en-US"/>
        </w:rPr>
        <w:t xml:space="preserve"> </w:t>
      </w:r>
      <w:r w:rsidR="00FE1652" w:rsidRPr="00244A95">
        <w:rPr>
          <w:lang w:val="en-US"/>
        </w:rPr>
        <w:t xml:space="preserve">as well as </w:t>
      </w:r>
      <w:r w:rsidR="00EB5612">
        <w:rPr>
          <w:lang w:val="en-US"/>
        </w:rPr>
        <w:t xml:space="preserve">to </w:t>
      </w:r>
      <w:r w:rsidRPr="00244A95">
        <w:rPr>
          <w:lang w:val="en-US"/>
        </w:rPr>
        <w:t>the role of public discourse, the media</w:t>
      </w:r>
      <w:r w:rsidR="00FE1652" w:rsidRPr="00244A95">
        <w:rPr>
          <w:lang w:val="en-US"/>
        </w:rPr>
        <w:t>,</w:t>
      </w:r>
      <w:r w:rsidRPr="00244A95">
        <w:rPr>
          <w:lang w:val="en-US"/>
        </w:rPr>
        <w:t xml:space="preserve"> and civil society </w:t>
      </w:r>
      <w:r w:rsidRPr="00244A95">
        <w:rPr>
          <w:lang w:val="en-US"/>
        </w:rPr>
        <w:lastRenderedPageBreak/>
        <w:t xml:space="preserve">organizations in </w:t>
      </w:r>
      <w:r w:rsidR="00FE1652" w:rsidRPr="00244A95">
        <w:rPr>
          <w:lang w:val="en-US"/>
        </w:rPr>
        <w:t xml:space="preserve">safeguarding </w:t>
      </w:r>
      <w:r w:rsidRPr="00244A95">
        <w:rPr>
          <w:lang w:val="en-US"/>
        </w:rPr>
        <w:t xml:space="preserve">judicial independence. However, the general picture revealed in this article regarding </w:t>
      </w:r>
      <w:r w:rsidR="00EB5612">
        <w:rPr>
          <w:lang w:val="en-US"/>
        </w:rPr>
        <w:t xml:space="preserve">the history of the judiciary </w:t>
      </w:r>
      <w:r w:rsidR="00FE1652" w:rsidRPr="00244A95">
        <w:rPr>
          <w:lang w:val="en-US"/>
        </w:rPr>
        <w:t xml:space="preserve">in </w:t>
      </w:r>
      <w:r w:rsidRPr="00244A95">
        <w:rPr>
          <w:lang w:val="en-US"/>
        </w:rPr>
        <w:t xml:space="preserve">the Palestinian Authority serves as a warning of what might happen if the basic guarantees </w:t>
      </w:r>
      <w:r w:rsidR="009B2DA5" w:rsidRPr="00244A95">
        <w:rPr>
          <w:lang w:val="en-US"/>
        </w:rPr>
        <w:t xml:space="preserve">of </w:t>
      </w:r>
      <w:r w:rsidRPr="00244A95">
        <w:rPr>
          <w:lang w:val="en-US"/>
        </w:rPr>
        <w:t>the independence of the judiciary are violated.</w:t>
      </w:r>
    </w:p>
    <w:sectPr w:rsidR="00A846D6" w:rsidRPr="00244A9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12-28T16:03:00Z" w:initials="S">
    <w:p w14:paraId="2E7A083F" w14:textId="4587684D" w:rsidR="00F85D2C" w:rsidRDefault="00F85D2C">
      <w:pPr>
        <w:pStyle w:val="CommentText"/>
      </w:pPr>
      <w:r>
        <w:rPr>
          <w:rStyle w:val="CommentReference"/>
        </w:rPr>
        <w:annotationRef/>
      </w:r>
      <w:r>
        <w:t>When? What year?</w:t>
      </w:r>
    </w:p>
  </w:comment>
  <w:comment w:id="1" w:author="Susan" w:date="2021-12-29T02:40:00Z" w:initials="S">
    <w:p w14:paraId="5141B917" w14:textId="5472F267" w:rsidR="004F6C35" w:rsidRDefault="004F6C35">
      <w:pPr>
        <w:pStyle w:val="CommentText"/>
      </w:pPr>
      <w:r>
        <w:rPr>
          <w:rStyle w:val="CommentReference"/>
        </w:rPr>
        <w:annotationRef/>
      </w:r>
      <w:r>
        <w:t>This may need a little background about the constitutions of the other Arab nations</w:t>
      </w:r>
    </w:p>
  </w:comment>
  <w:comment w:id="2" w:author="Susan" w:date="2021-12-28T18:13:00Z" w:initials="S">
    <w:p w14:paraId="73F1C845" w14:textId="7F0ED64D" w:rsidR="00F85D2C" w:rsidRDefault="00F85D2C">
      <w:pPr>
        <w:pStyle w:val="CommentText"/>
      </w:pPr>
      <w:r>
        <w:rPr>
          <w:rStyle w:val="CommentReference"/>
        </w:rPr>
        <w:annotationRef/>
      </w:r>
      <w:r>
        <w:t>This is not clear from the Hebrew – the vast majority of the Council are judges, are a vast majority of judges are on the council?</w:t>
      </w:r>
    </w:p>
  </w:comment>
  <w:comment w:id="3" w:author="Susan" w:date="2021-12-29T00:50:00Z" w:initials="S">
    <w:p w14:paraId="7A4BA8FC" w14:textId="16F5A34C" w:rsidR="00F85D2C" w:rsidRDefault="00F85D2C">
      <w:pPr>
        <w:pStyle w:val="CommentText"/>
      </w:pPr>
      <w:r>
        <w:rPr>
          <w:rStyle w:val="CommentReference"/>
        </w:rPr>
        <w:annotationRef/>
      </w:r>
      <w:r>
        <w:t>Here you refer to a Supreme Constitutional Court  - later  you refer merely to a Constitutional Court – there needs to be consistency and clarity, especially because you also refer to a constitutional court before 2016.</w:t>
      </w:r>
    </w:p>
  </w:comment>
  <w:comment w:id="4" w:author="Susan" w:date="2021-12-28T18:46:00Z" w:initials="S">
    <w:p w14:paraId="37495398" w14:textId="58654E33" w:rsidR="00F85D2C" w:rsidRDefault="00F85D2C">
      <w:pPr>
        <w:pStyle w:val="CommentText"/>
      </w:pPr>
      <w:r>
        <w:rPr>
          <w:rStyle w:val="CommentReference"/>
        </w:rPr>
        <w:annotationRef/>
      </w:r>
      <w:r>
        <w:t>In the Hebrew you wrote only constitutional court here – is this correct?</w:t>
      </w:r>
    </w:p>
  </w:comment>
  <w:comment w:id="5" w:author="Susan" w:date="2021-12-28T18:46:00Z" w:initials="S">
    <w:p w14:paraId="1B2F4BF1" w14:textId="441E899B" w:rsidR="00F85D2C" w:rsidRDefault="00F85D2C">
      <w:pPr>
        <w:pStyle w:val="CommentText"/>
      </w:pPr>
      <w:r>
        <w:rPr>
          <w:rStyle w:val="CommentReference"/>
        </w:rPr>
        <w:annotationRef/>
      </w:r>
      <w:r>
        <w:t>The chronology of what was established when is confusing.</w:t>
      </w:r>
    </w:p>
  </w:comment>
  <w:comment w:id="6" w:author="Susan" w:date="2021-12-29T02:47:00Z" w:initials="S">
    <w:p w14:paraId="4D14B37F" w14:textId="52EFD86A" w:rsidR="00A31485" w:rsidRDefault="00A31485">
      <w:pPr>
        <w:pStyle w:val="CommentText"/>
      </w:pPr>
      <w:r>
        <w:rPr>
          <w:rStyle w:val="CommentReference"/>
        </w:rPr>
        <w:annotationRef/>
      </w:r>
      <w:r>
        <w:t>Please clarify the correct spelling – it appears in the internet sometimes as as-Sourani, al-Sourani, or just Sourani. It should be consistent throughout</w:t>
      </w:r>
    </w:p>
  </w:comment>
  <w:comment w:id="7" w:author="Susan" w:date="2021-12-28T19:51:00Z" w:initials="S">
    <w:p w14:paraId="29064DAC" w14:textId="2189F449" w:rsidR="00F85D2C" w:rsidRDefault="00F85D2C">
      <w:pPr>
        <w:pStyle w:val="CommentText"/>
      </w:pPr>
      <w:r>
        <w:rPr>
          <w:rStyle w:val="CommentReference"/>
        </w:rPr>
        <w:annotationRef/>
      </w:r>
      <w:r>
        <w:t>The Hebrew says predecessor, already assuming that Sourani was replaced, but you only write about this in the next paragraph.. It also doesn’t say in what way Abu-Sharar differed from Sourani</w:t>
      </w:r>
    </w:p>
  </w:comment>
  <w:comment w:id="8" w:author="Susan" w:date="2021-12-28T20:00:00Z" w:initials="S">
    <w:p w14:paraId="41DBA4BA" w14:textId="63EEB958" w:rsidR="00F85D2C" w:rsidRDefault="00F85D2C">
      <w:pPr>
        <w:pStyle w:val="CommentText"/>
      </w:pPr>
      <w:r>
        <w:rPr>
          <w:rStyle w:val="CommentReference"/>
        </w:rPr>
        <w:annotationRef/>
      </w:r>
      <w:r>
        <w:t>This seems to need some details – one or two serious incidents, for example. It is somewhat vague as it stands now.</w:t>
      </w:r>
    </w:p>
  </w:comment>
  <w:comment w:id="9" w:author="Susan" w:date="2021-12-28T20:03:00Z" w:initials="S">
    <w:p w14:paraId="584956C9" w14:textId="3863E4AF" w:rsidR="00F85D2C" w:rsidRDefault="00F85D2C">
      <w:pPr>
        <w:pStyle w:val="CommentText"/>
      </w:pPr>
      <w:r>
        <w:rPr>
          <w:rStyle w:val="CommentReference"/>
        </w:rPr>
        <w:annotationRef/>
      </w:r>
      <w:r>
        <w:t>Because the serious incidents are not spelled out, there is no way to know why/how the replacement was not to the judges’ liking.</w:t>
      </w:r>
    </w:p>
  </w:comment>
  <w:comment w:id="10" w:author="Susan" w:date="2021-12-28T20:05:00Z" w:initials="S">
    <w:p w14:paraId="751CD0B6" w14:textId="038C8A11" w:rsidR="00F85D2C" w:rsidRDefault="00F85D2C" w:rsidP="00F75E16">
      <w:pPr>
        <w:pStyle w:val="CommentText"/>
      </w:pPr>
      <w:r>
        <w:rPr>
          <w:rStyle w:val="CommentReference"/>
        </w:rPr>
        <w:annotationRef/>
      </w:r>
      <w:r>
        <w:t>Also, how is the Attorney General involved in the dispute? Was he supporting al-Sourani?</w:t>
      </w:r>
      <w:r w:rsidR="00A31485">
        <w:t xml:space="preserve"> Were these acts by Abbas to intimidate al-Sourani. Some clarification is needed.  – The  logic is not clear.</w:t>
      </w:r>
    </w:p>
  </w:comment>
  <w:comment w:id="11" w:author="Susan" w:date="2021-12-28T20:21:00Z" w:initials="S">
    <w:p w14:paraId="21720083" w14:textId="0D7D0F94" w:rsidR="00F85D2C" w:rsidRDefault="00F85D2C">
      <w:pPr>
        <w:pStyle w:val="CommentText"/>
      </w:pPr>
      <w:r>
        <w:rPr>
          <w:rStyle w:val="CommentReference"/>
        </w:rPr>
        <w:annotationRef/>
      </w:r>
      <w:r>
        <w:t xml:space="preserve">Why is this placed in contrast to al-Sourani’s demands? </w:t>
      </w:r>
      <w:r w:rsidR="00A31485">
        <w:t>What w</w:t>
      </w:r>
      <w:r w:rsidR="00C53752">
        <w:t>as in the law that was objectionable – something needs to be said here</w:t>
      </w:r>
    </w:p>
  </w:comment>
  <w:comment w:id="12" w:author="Susan" w:date="2021-12-28T20:23:00Z" w:initials="S">
    <w:p w14:paraId="2A4C8AE1" w14:textId="07AD06BF" w:rsidR="00F85D2C" w:rsidRDefault="00F85D2C">
      <w:pPr>
        <w:pStyle w:val="CommentText"/>
      </w:pPr>
      <w:r>
        <w:rPr>
          <w:rStyle w:val="CommentReference"/>
        </w:rPr>
        <w:annotationRef/>
      </w:r>
      <w:r>
        <w:t>In the following, you allude to the problems with the amendment – they need to be spelled out here, I think.</w:t>
      </w:r>
    </w:p>
  </w:comment>
  <w:comment w:id="13" w:author="Susan" w:date="2021-12-29T02:54:00Z" w:initials="S">
    <w:p w14:paraId="3A22E2E1" w14:textId="53E22FAC" w:rsidR="00C53752" w:rsidRDefault="00C53752">
      <w:pPr>
        <w:pStyle w:val="CommentText"/>
      </w:pPr>
      <w:r>
        <w:rPr>
          <w:rStyle w:val="CommentReference"/>
        </w:rPr>
        <w:annotationRef/>
      </w:r>
      <w:r>
        <w:t>As with al-Sourani, the correct spelling of her name is unclear – please clarify and keep it consistent.</w:t>
      </w:r>
    </w:p>
  </w:comment>
  <w:comment w:id="14" w:author="Susan" w:date="2021-12-28T20:28:00Z" w:initials="S">
    <w:p w14:paraId="56F589DD" w14:textId="1A55867F" w:rsidR="00F85D2C" w:rsidRDefault="00F85D2C">
      <w:pPr>
        <w:pStyle w:val="CommentText"/>
      </w:pPr>
      <w:r>
        <w:rPr>
          <w:rStyle w:val="CommentReference"/>
        </w:rPr>
        <w:annotationRef/>
      </w:r>
      <w:r>
        <w:t>Incidentally is the correct translation, but it is not clear what is meant here – incidentally is a somewhat off-hand word, simply conveying information. Do you possibly mean co-incidentally? Or Subsequently?</w:t>
      </w:r>
    </w:p>
  </w:comment>
  <w:comment w:id="15" w:author="Susan" w:date="2021-12-29T02:54:00Z" w:initials="S">
    <w:p w14:paraId="0B6250EC" w14:textId="7D8D3670" w:rsidR="00C53752" w:rsidRDefault="00C53752">
      <w:pPr>
        <w:pStyle w:val="CommentText"/>
      </w:pPr>
      <w:r>
        <w:rPr>
          <w:rStyle w:val="CommentReference"/>
        </w:rPr>
        <w:annotationRef/>
      </w:r>
      <w:r>
        <w:t>Why does Abu-Sharar appear here?</w:t>
      </w:r>
    </w:p>
  </w:comment>
  <w:comment w:id="16" w:author="Susan" w:date="2021-12-29T02:59:00Z" w:initials="S">
    <w:p w14:paraId="648B1C35" w14:textId="72F5946A" w:rsidR="00C53752" w:rsidRDefault="00C53752">
      <w:pPr>
        <w:pStyle w:val="CommentText"/>
      </w:pPr>
      <w:r>
        <w:rPr>
          <w:rStyle w:val="CommentReference"/>
        </w:rPr>
        <w:annotationRef/>
      </w:r>
      <w:r>
        <w:t>Consider adding a footnote somewhere about translations being the author’s unless indicated otherwise.</w:t>
      </w:r>
    </w:p>
  </w:comment>
  <w:comment w:id="17" w:author="Susan" w:date="2021-12-28T20:44:00Z" w:initials="S">
    <w:p w14:paraId="36BB1E4B" w14:textId="6A55E86D" w:rsidR="00F85D2C" w:rsidRDefault="00F85D2C">
      <w:pPr>
        <w:pStyle w:val="CommentText"/>
      </w:pPr>
      <w:r>
        <w:rPr>
          <w:rStyle w:val="CommentReference"/>
        </w:rPr>
        <w:annotationRef/>
      </w:r>
      <w:r>
        <w:t>It would be helpful to know even earlier how many judges sat on the court.</w:t>
      </w:r>
    </w:p>
  </w:comment>
  <w:comment w:id="18" w:author="Susan" w:date="2021-12-29T03:02:00Z" w:initials="S">
    <w:p w14:paraId="612C62F6" w14:textId="14E35701" w:rsidR="00E20E07" w:rsidRDefault="00E20E07">
      <w:pPr>
        <w:pStyle w:val="CommentText"/>
      </w:pPr>
      <w:r>
        <w:rPr>
          <w:rStyle w:val="CommentReference"/>
        </w:rPr>
        <w:annotationRef/>
      </w:r>
      <w:r>
        <w:t>I’m not sure you need to keep repeating the Arabic.</w:t>
      </w:r>
    </w:p>
  </w:comment>
  <w:comment w:id="19" w:author="Susan" w:date="2021-12-28T21:20:00Z" w:initials="S">
    <w:p w14:paraId="22106773" w14:textId="1BA196B2" w:rsidR="00F85D2C" w:rsidRDefault="00F85D2C">
      <w:pPr>
        <w:pStyle w:val="CommentText"/>
      </w:pPr>
      <w:r>
        <w:rPr>
          <w:rStyle w:val="CommentReference"/>
        </w:rPr>
        <w:annotationRef/>
      </w:r>
      <w:r>
        <w:t xml:space="preserve">Why predecessors? There seems to have been no conflict between Abbas and </w:t>
      </w:r>
      <w:r w:rsidRPr="00244A95">
        <w:rPr>
          <w:lang w:val="en-US"/>
        </w:rPr>
        <w:t>Abu Sharar</w:t>
      </w:r>
    </w:p>
  </w:comment>
  <w:comment w:id="20" w:author="Susan" w:date="2021-12-28T21:31:00Z" w:initials="S">
    <w:p w14:paraId="503E9BE3" w14:textId="1B3EE3BD" w:rsidR="00F85D2C" w:rsidRDefault="00F85D2C">
      <w:pPr>
        <w:pStyle w:val="CommentText"/>
      </w:pPr>
      <w:r>
        <w:rPr>
          <w:rStyle w:val="CommentReference"/>
        </w:rPr>
        <w:annotationRef/>
      </w:r>
      <w:r>
        <w:t xml:space="preserve">This is not clear – why would Jallad resign over this? How did it reflect opposition to Abbas’ plans for a successor? Jallad was resigning because of his age? Was Jallad pushed out by other members of the Court? </w:t>
      </w:r>
    </w:p>
  </w:comment>
  <w:comment w:id="21" w:author="Susan" w:date="2021-12-28T21:42:00Z" w:initials="S">
    <w:p w14:paraId="01335671" w14:textId="06B54C68" w:rsidR="00F85D2C" w:rsidRDefault="00F85D2C">
      <w:pPr>
        <w:pStyle w:val="CommentText"/>
      </w:pPr>
      <w:r>
        <w:rPr>
          <w:rStyle w:val="CommentReference"/>
        </w:rPr>
        <w:annotationRef/>
      </w:r>
      <w:r>
        <w:t>Was this Mhanna? Please specify. His first name?</w:t>
      </w:r>
    </w:p>
  </w:comment>
  <w:comment w:id="22" w:author="Susan" w:date="2021-12-28T21:48:00Z" w:initials="S">
    <w:p w14:paraId="7440DF2F" w14:textId="0907D3D9" w:rsidR="00F85D2C" w:rsidRDefault="00F85D2C">
      <w:pPr>
        <w:pStyle w:val="CommentText"/>
      </w:pPr>
      <w:r>
        <w:rPr>
          <w:rStyle w:val="CommentReference"/>
        </w:rPr>
        <w:annotationRef/>
      </w:r>
      <w:r>
        <w:t>Again the confusion – what you wrote earlier seemed to imply that Jallad resigned due to some pressure from the court about Mhanna’s appointment.</w:t>
      </w:r>
    </w:p>
  </w:comment>
  <w:comment w:id="23" w:author="Susan" w:date="2021-12-28T21:49:00Z" w:initials="S">
    <w:p w14:paraId="41249BBD" w14:textId="57FA57E4" w:rsidR="00F85D2C" w:rsidRDefault="00F85D2C">
      <w:pPr>
        <w:pStyle w:val="CommentText"/>
      </w:pPr>
      <w:r>
        <w:rPr>
          <w:rStyle w:val="CommentReference"/>
        </w:rPr>
        <w:annotationRef/>
      </w:r>
      <w:r>
        <w:t>I don’t think you need to keep repeating the Arabic</w:t>
      </w:r>
    </w:p>
  </w:comment>
  <w:comment w:id="24" w:author="Susan" w:date="2021-12-28T21:53:00Z" w:initials="S">
    <w:p w14:paraId="64AFE977" w14:textId="4CC1FA3B" w:rsidR="00F85D2C" w:rsidRDefault="00F85D2C">
      <w:pPr>
        <w:pStyle w:val="CommentText"/>
      </w:pPr>
      <w:r>
        <w:rPr>
          <w:rStyle w:val="CommentReference"/>
        </w:rPr>
        <w:annotationRef/>
      </w:r>
      <w:r>
        <w:t>Was this a kind of court-packing?</w:t>
      </w:r>
    </w:p>
  </w:comment>
  <w:comment w:id="27" w:author="Susan" w:date="2021-12-28T22:20:00Z" w:initials="S">
    <w:p w14:paraId="62190DA3" w14:textId="1DB3DFC8" w:rsidR="00F85D2C" w:rsidRDefault="00F85D2C">
      <w:pPr>
        <w:pStyle w:val="CommentText"/>
      </w:pPr>
      <w:r>
        <w:rPr>
          <w:rStyle w:val="CommentReference"/>
        </w:rPr>
        <w:annotationRef/>
      </w:r>
      <w:r>
        <w:t>Consider adding his dates – he hasn’t been mentioned before.</w:t>
      </w:r>
    </w:p>
  </w:comment>
  <w:comment w:id="28" w:author="Susan" w:date="2021-12-28T23:07:00Z" w:initials="S">
    <w:p w14:paraId="369F0AEB" w14:textId="2CB58852" w:rsidR="00F85D2C" w:rsidRDefault="00F85D2C">
      <w:pPr>
        <w:pStyle w:val="CommentText"/>
      </w:pPr>
      <w:r>
        <w:rPr>
          <w:rStyle w:val="CommentReference"/>
        </w:rPr>
        <w:annotationRef/>
      </w:r>
      <w:r>
        <w:t>Should this be Supreme?</w:t>
      </w:r>
    </w:p>
  </w:comment>
  <w:comment w:id="29" w:author="Susan" w:date="2021-12-28T23:07:00Z" w:initials="S">
    <w:p w14:paraId="46FDEA6F" w14:textId="18357CE2" w:rsidR="00F85D2C" w:rsidRDefault="00F85D2C">
      <w:pPr>
        <w:pStyle w:val="CommentText"/>
      </w:pPr>
      <w:r>
        <w:rPr>
          <w:rStyle w:val="CommentReference"/>
        </w:rPr>
        <w:annotationRef/>
      </w:r>
      <w:r>
        <w:t>Should this be Supreme?</w:t>
      </w:r>
    </w:p>
  </w:comment>
  <w:comment w:id="30" w:author="Susan" w:date="2021-12-28T23:08:00Z" w:initials="S">
    <w:p w14:paraId="75003BC4" w14:textId="5E3AA7FE" w:rsidR="00F85D2C" w:rsidRDefault="00F85D2C">
      <w:pPr>
        <w:pStyle w:val="CommentText"/>
      </w:pPr>
      <w:r>
        <w:rPr>
          <w:rStyle w:val="CommentReference"/>
        </w:rPr>
        <w:annotationRef/>
      </w:r>
      <w:r>
        <w:t>Should this be supreme? It is not written in the Hebrew.</w:t>
      </w:r>
    </w:p>
  </w:comment>
  <w:comment w:id="31" w:author="Susan" w:date="2021-12-28T22:28:00Z" w:initials="S">
    <w:p w14:paraId="50201FF2" w14:textId="288D934D" w:rsidR="00F85D2C" w:rsidRDefault="00F85D2C">
      <w:pPr>
        <w:pStyle w:val="CommentText"/>
      </w:pPr>
      <w:r>
        <w:rPr>
          <w:rStyle w:val="CommentReference"/>
        </w:rPr>
        <w:annotationRef/>
      </w:r>
      <w:r>
        <w:t>This is the first mention that this was disputed. It needs to be placed in context earlier in the piece – what conflict? About what?.</w:t>
      </w:r>
    </w:p>
  </w:comment>
  <w:comment w:id="32" w:author="Susan" w:date="2021-12-28T23:08:00Z" w:initials="S">
    <w:p w14:paraId="13153463" w14:textId="5C588F8C" w:rsidR="00F85D2C" w:rsidRDefault="00F85D2C">
      <w:pPr>
        <w:pStyle w:val="CommentText"/>
      </w:pPr>
      <w:r>
        <w:rPr>
          <w:rStyle w:val="CommentReference"/>
        </w:rPr>
        <w:annotationRef/>
      </w:r>
      <w:r>
        <w:t>Should this be supreme?</w:t>
      </w:r>
    </w:p>
  </w:comment>
  <w:comment w:id="33" w:author="Susan" w:date="2021-12-28T22:44:00Z" w:initials="S">
    <w:p w14:paraId="57A684AC" w14:textId="1DBD459A" w:rsidR="00F85D2C" w:rsidRDefault="00F85D2C">
      <w:pPr>
        <w:pStyle w:val="CommentText"/>
      </w:pPr>
      <w:r>
        <w:rPr>
          <w:rStyle w:val="CommentReference"/>
        </w:rPr>
        <w:annotationRef/>
      </w:r>
      <w:r>
        <w:t>Trump card is a little colloquial – you may want to consider changing it to “his personal tool to help him control….</w:t>
      </w:r>
    </w:p>
  </w:comment>
  <w:comment w:id="34" w:author="Susan" w:date="2021-12-28T23:08:00Z" w:initials="S">
    <w:p w14:paraId="12B110EC" w14:textId="0E8BC99F" w:rsidR="00F85D2C" w:rsidRDefault="00F85D2C">
      <w:pPr>
        <w:pStyle w:val="CommentText"/>
      </w:pPr>
      <w:r>
        <w:rPr>
          <w:rStyle w:val="CommentReference"/>
        </w:rPr>
        <w:annotationRef/>
      </w:r>
      <w:r>
        <w:t>Should this be Supreme?</w:t>
      </w:r>
    </w:p>
  </w:comment>
  <w:comment w:id="35" w:author="Susan" w:date="2021-12-28T23:09:00Z" w:initials="S">
    <w:p w14:paraId="77A507AF" w14:textId="2B2A429C" w:rsidR="00F85D2C" w:rsidRDefault="00F85D2C">
      <w:pPr>
        <w:pStyle w:val="CommentText"/>
      </w:pPr>
      <w:r>
        <w:rPr>
          <w:rStyle w:val="CommentReference"/>
        </w:rPr>
        <w:annotationRef/>
      </w:r>
      <w:r>
        <w:t>Should this be Supreme?</w:t>
      </w:r>
    </w:p>
  </w:comment>
  <w:comment w:id="36" w:author="Susan" w:date="2021-12-28T23:09:00Z" w:initials="S">
    <w:p w14:paraId="27E52FC7" w14:textId="12D50AFF" w:rsidR="00F85D2C" w:rsidRDefault="00F85D2C">
      <w:pPr>
        <w:pStyle w:val="CommentText"/>
      </w:pPr>
      <w:r>
        <w:rPr>
          <w:rStyle w:val="CommentReference"/>
        </w:rPr>
        <w:annotationRef/>
      </w:r>
      <w:r>
        <w:t>See previous comment</w:t>
      </w:r>
    </w:p>
  </w:comment>
  <w:comment w:id="37" w:author="Susan" w:date="2021-12-28T23:09:00Z" w:initials="S">
    <w:p w14:paraId="2FC83FA1" w14:textId="4A56CCB9" w:rsidR="00F85D2C" w:rsidRDefault="00F85D2C">
      <w:pPr>
        <w:pStyle w:val="CommentText"/>
      </w:pPr>
      <w:r>
        <w:rPr>
          <w:rStyle w:val="CommentReference"/>
        </w:rPr>
        <w:annotationRef/>
      </w:r>
      <w:r>
        <w:t>See previous comment</w:t>
      </w:r>
    </w:p>
  </w:comment>
  <w:comment w:id="38" w:author="Susan" w:date="2021-12-28T23:09:00Z" w:initials="S">
    <w:p w14:paraId="2509F4EA" w14:textId="11B68E1A" w:rsidR="00F85D2C" w:rsidRDefault="00F85D2C">
      <w:pPr>
        <w:pStyle w:val="CommentText"/>
      </w:pPr>
      <w:r>
        <w:rPr>
          <w:rStyle w:val="CommentReference"/>
        </w:rPr>
        <w:annotationRef/>
      </w:r>
      <w:r>
        <w:t>Should this be Supreme</w:t>
      </w:r>
    </w:p>
  </w:comment>
  <w:comment w:id="39" w:author="Susan" w:date="2021-12-28T23:10:00Z" w:initials="S">
    <w:p w14:paraId="0BD578AA" w14:textId="39AD6516" w:rsidR="00F85D2C" w:rsidRDefault="00F85D2C">
      <w:pPr>
        <w:pStyle w:val="CommentText"/>
      </w:pPr>
      <w:r>
        <w:rPr>
          <w:rStyle w:val="CommentReference"/>
        </w:rPr>
        <w:annotationRef/>
      </w:r>
      <w:r>
        <w:t>See previous comment</w:t>
      </w:r>
    </w:p>
  </w:comment>
  <w:comment w:id="40" w:author="Susan" w:date="2021-12-28T23:10:00Z" w:initials="S">
    <w:p w14:paraId="7C12887F" w14:textId="37815D57" w:rsidR="00F85D2C" w:rsidRDefault="00F85D2C">
      <w:pPr>
        <w:pStyle w:val="CommentText"/>
      </w:pPr>
      <w:r>
        <w:rPr>
          <w:rStyle w:val="CommentReference"/>
        </w:rPr>
        <w:annotationRef/>
      </w:r>
      <w:r>
        <w:t>Should this be supreme?</w:t>
      </w:r>
    </w:p>
  </w:comment>
  <w:comment w:id="41" w:author="Susan" w:date="2021-12-29T01:05:00Z" w:initials="S">
    <w:p w14:paraId="5F156437" w14:textId="4C67ECB4" w:rsidR="00F85D2C" w:rsidRDefault="00F85D2C">
      <w:pPr>
        <w:pStyle w:val="CommentText"/>
      </w:pPr>
      <w:r>
        <w:rPr>
          <w:rStyle w:val="CommentReference"/>
        </w:rPr>
        <w:annotationRef/>
      </w:r>
      <w:r>
        <w:t>You earlier referred to this as the Supreme Constitutional Court – consistency is needed.</w:t>
      </w:r>
    </w:p>
  </w:comment>
  <w:comment w:id="42" w:author="Susan" w:date="2021-12-28T23:10:00Z" w:initials="S">
    <w:p w14:paraId="78E69A15" w14:textId="090B99B3" w:rsidR="00F85D2C" w:rsidRDefault="00F85D2C">
      <w:pPr>
        <w:pStyle w:val="CommentText"/>
      </w:pPr>
      <w:r>
        <w:rPr>
          <w:rStyle w:val="CommentReference"/>
        </w:rPr>
        <w:annotationRef/>
      </w:r>
      <w:r>
        <w:t>Previous questions about Supreme?</w:t>
      </w:r>
    </w:p>
  </w:comment>
  <w:comment w:id="43" w:author="Susan" w:date="2021-12-28T23:11:00Z" w:initials="S">
    <w:p w14:paraId="1D1419C8" w14:textId="58C2BEBE" w:rsidR="00F85D2C" w:rsidRDefault="00F85D2C">
      <w:pPr>
        <w:pStyle w:val="CommentText"/>
      </w:pPr>
      <w:r>
        <w:rPr>
          <w:rStyle w:val="CommentReference"/>
        </w:rPr>
        <w:annotationRef/>
      </w:r>
      <w:r>
        <w:t>See previous comment</w:t>
      </w:r>
    </w:p>
  </w:comment>
  <w:comment w:id="44" w:author="Susan" w:date="2021-12-28T23:11:00Z" w:initials="S">
    <w:p w14:paraId="421C7184" w14:textId="1DC445C0" w:rsidR="00F85D2C" w:rsidRDefault="00F85D2C">
      <w:pPr>
        <w:pStyle w:val="CommentText"/>
      </w:pPr>
      <w:r>
        <w:rPr>
          <w:rStyle w:val="CommentReference"/>
        </w:rPr>
        <w:annotationRef/>
      </w:r>
      <w:r>
        <w:t>See previous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A083F" w15:done="0"/>
  <w15:commentEx w15:paraId="5141B917" w15:done="0"/>
  <w15:commentEx w15:paraId="73F1C845" w15:done="0"/>
  <w15:commentEx w15:paraId="7A4BA8FC" w15:done="0"/>
  <w15:commentEx w15:paraId="37495398" w15:done="0"/>
  <w15:commentEx w15:paraId="1B2F4BF1" w15:done="0"/>
  <w15:commentEx w15:paraId="4D14B37F" w15:done="0"/>
  <w15:commentEx w15:paraId="29064DAC" w15:done="0"/>
  <w15:commentEx w15:paraId="41DBA4BA" w15:done="0"/>
  <w15:commentEx w15:paraId="584956C9" w15:done="0"/>
  <w15:commentEx w15:paraId="751CD0B6" w15:done="0"/>
  <w15:commentEx w15:paraId="21720083" w15:done="0"/>
  <w15:commentEx w15:paraId="2A4C8AE1" w15:done="0"/>
  <w15:commentEx w15:paraId="3A22E2E1" w15:done="0"/>
  <w15:commentEx w15:paraId="56F589DD" w15:done="0"/>
  <w15:commentEx w15:paraId="0B6250EC" w15:done="0"/>
  <w15:commentEx w15:paraId="648B1C35" w15:done="0"/>
  <w15:commentEx w15:paraId="36BB1E4B" w15:done="0"/>
  <w15:commentEx w15:paraId="612C62F6" w15:done="0"/>
  <w15:commentEx w15:paraId="22106773" w15:done="0"/>
  <w15:commentEx w15:paraId="503E9BE3" w15:done="0"/>
  <w15:commentEx w15:paraId="01335671" w15:done="0"/>
  <w15:commentEx w15:paraId="7440DF2F" w15:done="0"/>
  <w15:commentEx w15:paraId="41249BBD" w15:done="0"/>
  <w15:commentEx w15:paraId="64AFE977" w15:done="0"/>
  <w15:commentEx w15:paraId="62190DA3" w15:done="0"/>
  <w15:commentEx w15:paraId="369F0AEB" w15:done="0"/>
  <w15:commentEx w15:paraId="46FDEA6F" w15:done="0"/>
  <w15:commentEx w15:paraId="75003BC4" w15:done="0"/>
  <w15:commentEx w15:paraId="50201FF2" w15:done="0"/>
  <w15:commentEx w15:paraId="13153463" w15:done="0"/>
  <w15:commentEx w15:paraId="57A684AC" w15:done="0"/>
  <w15:commentEx w15:paraId="12B110EC" w15:done="0"/>
  <w15:commentEx w15:paraId="77A507AF" w15:done="0"/>
  <w15:commentEx w15:paraId="27E52FC7" w15:done="0"/>
  <w15:commentEx w15:paraId="2FC83FA1" w15:done="0"/>
  <w15:commentEx w15:paraId="2509F4EA" w15:done="0"/>
  <w15:commentEx w15:paraId="0BD578AA" w15:done="0"/>
  <w15:commentEx w15:paraId="7C12887F" w15:done="0"/>
  <w15:commentEx w15:paraId="5F156437" w15:done="0"/>
  <w15:commentEx w15:paraId="78E69A15" w15:done="0"/>
  <w15:commentEx w15:paraId="1D1419C8" w15:done="0"/>
  <w15:commentEx w15:paraId="421C71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A083F" w16cid:durableId="2575B3C3"/>
  <w16cid:commentId w16cid:paraId="5141B917" w16cid:durableId="2576492D"/>
  <w16cid:commentId w16cid:paraId="73F1C845" w16cid:durableId="2575D22D"/>
  <w16cid:commentId w16cid:paraId="7A4BA8FC" w16cid:durableId="25762F6F"/>
  <w16cid:commentId w16cid:paraId="37495398" w16cid:durableId="2575D9F4"/>
  <w16cid:commentId w16cid:paraId="1B2F4BF1" w16cid:durableId="2575DA10"/>
  <w16cid:commentId w16cid:paraId="4D14B37F" w16cid:durableId="25764AD6"/>
  <w16cid:commentId w16cid:paraId="29064DAC" w16cid:durableId="2575E94F"/>
  <w16cid:commentId w16cid:paraId="41DBA4BA" w16cid:durableId="2575EB65"/>
  <w16cid:commentId w16cid:paraId="584956C9" w16cid:durableId="2575EC0E"/>
  <w16cid:commentId w16cid:paraId="751CD0B6" w16cid:durableId="2575EC8F"/>
  <w16cid:commentId w16cid:paraId="21720083" w16cid:durableId="2575F062"/>
  <w16cid:commentId w16cid:paraId="2A4C8AE1" w16cid:durableId="2575F0A8"/>
  <w16cid:commentId w16cid:paraId="3A22E2E1" w16cid:durableId="25764C54"/>
  <w16cid:commentId w16cid:paraId="56F589DD" w16cid:durableId="2575F204"/>
  <w16cid:commentId w16cid:paraId="0B6250EC" w16cid:durableId="25764C82"/>
  <w16cid:commentId w16cid:paraId="648B1C35" w16cid:durableId="25764D98"/>
  <w16cid:commentId w16cid:paraId="36BB1E4B" w16cid:durableId="2575F5B2"/>
  <w16cid:commentId w16cid:paraId="612C62F6" w16cid:durableId="25764E5F"/>
  <w16cid:commentId w16cid:paraId="22106773" w16cid:durableId="2575FE0F"/>
  <w16cid:commentId w16cid:paraId="503E9BE3" w16cid:durableId="257600B6"/>
  <w16cid:commentId w16cid:paraId="01335671" w16cid:durableId="25760361"/>
  <w16cid:commentId w16cid:paraId="7440DF2F" w16cid:durableId="25760490"/>
  <w16cid:commentId w16cid:paraId="41249BBD" w16cid:durableId="257604E6"/>
  <w16cid:commentId w16cid:paraId="64AFE977" w16cid:durableId="257605CD"/>
  <w16cid:commentId w16cid:paraId="62190DA3" w16cid:durableId="25760C21"/>
  <w16cid:commentId w16cid:paraId="369F0AEB" w16cid:durableId="2576172A"/>
  <w16cid:commentId w16cid:paraId="46FDEA6F" w16cid:durableId="2576173B"/>
  <w16cid:commentId w16cid:paraId="75003BC4" w16cid:durableId="25761751"/>
  <w16cid:commentId w16cid:paraId="50201FF2" w16cid:durableId="25760E19"/>
  <w16cid:commentId w16cid:paraId="13153463" w16cid:durableId="2576176B"/>
  <w16cid:commentId w16cid:paraId="57A684AC" w16cid:durableId="257611CE"/>
  <w16cid:commentId w16cid:paraId="12B110EC" w16cid:durableId="2576177B"/>
  <w16cid:commentId w16cid:paraId="77A507AF" w16cid:durableId="25761796"/>
  <w16cid:commentId w16cid:paraId="27E52FC7" w16cid:durableId="257617A5"/>
  <w16cid:commentId w16cid:paraId="2FC83FA1" w16cid:durableId="257617B1"/>
  <w16cid:commentId w16cid:paraId="2509F4EA" w16cid:durableId="257617C7"/>
  <w16cid:commentId w16cid:paraId="0BD578AA" w16cid:durableId="257617D5"/>
  <w16cid:commentId w16cid:paraId="7C12887F" w16cid:durableId="257617EC"/>
  <w16cid:commentId w16cid:paraId="5F156437" w16cid:durableId="257632D1"/>
  <w16cid:commentId w16cid:paraId="78E69A15" w16cid:durableId="257617F9"/>
  <w16cid:commentId w16cid:paraId="1D1419C8" w16cid:durableId="25761806"/>
  <w16cid:commentId w16cid:paraId="421C7184" w16cid:durableId="257618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BD4B5" w14:textId="77777777" w:rsidR="00792FEC" w:rsidRDefault="00792FEC" w:rsidP="004628D2">
      <w:pPr>
        <w:spacing w:after="0" w:line="240" w:lineRule="auto"/>
      </w:pPr>
      <w:r>
        <w:separator/>
      </w:r>
    </w:p>
  </w:endnote>
  <w:endnote w:type="continuationSeparator" w:id="0">
    <w:p w14:paraId="390D80CD" w14:textId="77777777" w:rsidR="00792FEC" w:rsidRDefault="00792FEC" w:rsidP="00462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3CDEF" w14:textId="77777777" w:rsidR="00792FEC" w:rsidRDefault="00792FEC" w:rsidP="004628D2">
      <w:pPr>
        <w:spacing w:after="0" w:line="240" w:lineRule="auto"/>
      </w:pPr>
      <w:r>
        <w:separator/>
      </w:r>
    </w:p>
  </w:footnote>
  <w:footnote w:type="continuationSeparator" w:id="0">
    <w:p w14:paraId="7776F3F1" w14:textId="77777777" w:rsidR="00792FEC" w:rsidRDefault="00792FEC" w:rsidP="004628D2">
      <w:pPr>
        <w:spacing w:after="0" w:line="240" w:lineRule="auto"/>
      </w:pPr>
      <w:r>
        <w:continuationSeparator/>
      </w:r>
    </w:p>
  </w:footnote>
  <w:footnote w:id="1">
    <w:p w14:paraId="5381A50F" w14:textId="3D86980E" w:rsidR="00F85D2C" w:rsidRDefault="00F85D2C" w:rsidP="00616A64">
      <w:pPr>
        <w:pStyle w:val="FootnoteText"/>
        <w:jc w:val="both"/>
        <w:rPr>
          <w:rtl/>
        </w:rPr>
      </w:pPr>
      <w:r>
        <w:rPr>
          <w:rStyle w:val="FootnoteReference"/>
        </w:rPr>
        <w:footnoteRef/>
      </w:r>
      <w:r>
        <w:t xml:space="preserve"> Associate Professor – The </w:t>
      </w:r>
      <w:r w:rsidRPr="00A83699">
        <w:rPr>
          <w:highlight w:val="yellow"/>
        </w:rPr>
        <w:t>Haim Striks</w:t>
      </w:r>
      <w:r>
        <w:t xml:space="preserve"> Faculty of Law, </w:t>
      </w:r>
      <w:r w:rsidRPr="00034E15">
        <w:t>College of Management Academic Studies</w:t>
      </w:r>
    </w:p>
  </w:footnote>
  <w:footnote w:id="2">
    <w:p w14:paraId="6C850D73" w14:textId="2C74AF22" w:rsidR="00F85D2C" w:rsidRPr="00B31093" w:rsidRDefault="00F85D2C" w:rsidP="00616A64">
      <w:pPr>
        <w:pStyle w:val="FootnoteText"/>
        <w:jc w:val="both"/>
        <w:rPr>
          <w:lang w:val="en-US"/>
        </w:rPr>
      </w:pPr>
      <w:r>
        <w:rPr>
          <w:rStyle w:val="FootnoteReference"/>
        </w:rPr>
        <w:footnoteRef/>
      </w:r>
      <w:r>
        <w:t xml:space="preserve"> It promised “… </w:t>
      </w:r>
      <w:r w:rsidRPr="00BD29C1">
        <w:t xml:space="preserve">a constitution ensuring the rule of law and </w:t>
      </w:r>
      <w:r w:rsidRPr="00BD29C1">
        <w:rPr>
          <w:b/>
          <w:bCs/>
        </w:rPr>
        <w:t>an independent judiciary</w:t>
      </w:r>
      <w:r w:rsidRPr="00BD29C1">
        <w:t>…</w:t>
      </w:r>
      <w:r>
        <w:t xml:space="preserve">” (Emphasis added). </w:t>
      </w:r>
      <w:r w:rsidRPr="00BD29C1">
        <w:t>Palestinian Declaration of Independence November 15 1988</w:t>
      </w:r>
      <w:r>
        <w:t>;</w:t>
      </w:r>
      <w:r w:rsidRPr="00BD29C1">
        <w:t xml:space="preserve"> Letter dated 18 November 1988 from the Permanent Representative of Jordan to the United Nations addressed to the Secretary-General, Annex II (</w:t>
      </w:r>
      <w:r>
        <w:t xml:space="preserve">November </w:t>
      </w:r>
      <w:r w:rsidRPr="00BD29C1">
        <w:t>18</w:t>
      </w:r>
      <w:r>
        <w:t xml:space="preserve">, </w:t>
      </w:r>
      <w:r w:rsidRPr="00BD29C1">
        <w:t xml:space="preserve">1988), </w:t>
      </w:r>
      <w:hyperlink r:id="rId1" w:history="1">
        <w:r w:rsidRPr="0068347A">
          <w:rPr>
            <w:rStyle w:val="Hyperlink"/>
          </w:rPr>
          <w:t>https://unispal.un.org/UNISPAL.NSF/0/6EB54A389E2DA6C6852560DE0070E392</w:t>
        </w:r>
      </w:hyperlink>
      <w:r w:rsidRPr="00BD29C1">
        <w:t>.</w:t>
      </w:r>
      <w:r>
        <w:t xml:space="preserve"> </w:t>
      </w:r>
    </w:p>
  </w:footnote>
  <w:footnote w:id="3">
    <w:p w14:paraId="2A2ADE1E" w14:textId="7BAFAA19" w:rsidR="00F85D2C" w:rsidRPr="00B31093" w:rsidRDefault="00F85D2C" w:rsidP="00616A64">
      <w:pPr>
        <w:pStyle w:val="FootnoteText"/>
        <w:jc w:val="both"/>
        <w:rPr>
          <w:lang w:val="en-US"/>
        </w:rPr>
      </w:pPr>
      <w:r>
        <w:rPr>
          <w:rStyle w:val="FootnoteReference"/>
        </w:rPr>
        <w:footnoteRef/>
      </w:r>
      <w:r>
        <w:t xml:space="preserve"> Article VII (2) to the </w:t>
      </w:r>
      <w:r w:rsidRPr="00BD29C1">
        <w:t>Declaration of Principles on Interim Self-Government</w:t>
      </w:r>
      <w:r>
        <w:t xml:space="preserve"> (September 13, 1993) stipulated that: </w:t>
      </w:r>
      <w:r w:rsidRPr="00E447E8">
        <w:t xml:space="preserve">The Interim Agreement shall specify, </w:t>
      </w:r>
      <w:r w:rsidRPr="00A10D4B">
        <w:rPr>
          <w:i/>
          <w:iCs/>
        </w:rPr>
        <w:t>inter alia</w:t>
      </w:r>
      <w:r w:rsidRPr="00E447E8">
        <w:t>,</w:t>
      </w:r>
      <w:r>
        <w:t xml:space="preserve"> the … </w:t>
      </w:r>
      <w:r w:rsidRPr="00E447E8">
        <w:t>independent Palestinian judicial organs.</w:t>
      </w:r>
      <w:r>
        <w:t xml:space="preserve">” </w:t>
      </w:r>
      <w:hyperlink r:id="rId2" w:history="1">
        <w:r w:rsidRPr="00E447E8">
          <w:rPr>
            <w:rStyle w:val="Hyperlink"/>
            <w:lang w:val="en-US"/>
          </w:rPr>
          <w:t>https://mfa.gov.il/mfa/foreignpolicy/peace/guide/pages/declaration%20of%20principles.aspx</w:t>
        </w:r>
      </w:hyperlink>
      <w:r>
        <w:rPr>
          <w:rStyle w:val="Hyperlink"/>
          <w:lang w:val="en-US"/>
        </w:rPr>
        <w:t>.</w:t>
      </w:r>
    </w:p>
  </w:footnote>
  <w:footnote w:id="4">
    <w:p w14:paraId="2B2BF1B9" w14:textId="77777777" w:rsidR="00F85D2C" w:rsidRDefault="00F85D2C" w:rsidP="00616A64">
      <w:pPr>
        <w:pStyle w:val="FootnoteText"/>
        <w:jc w:val="both"/>
      </w:pPr>
      <w:r>
        <w:rPr>
          <w:rStyle w:val="FootnoteReference"/>
        </w:rPr>
        <w:footnoteRef/>
      </w:r>
      <w:r>
        <w:t xml:space="preserve"> Signed in 1994 and stipulating that the PA shall be responsible “</w:t>
      </w:r>
      <w:r w:rsidRPr="0041185E">
        <w:t>for the exercise of judicial functions</w:t>
      </w:r>
      <w:r>
        <w:t>” (Clause 4) that it shall have “</w:t>
      </w:r>
      <w:r w:rsidRPr="0041185E">
        <w:rPr>
          <w:b/>
          <w:bCs/>
        </w:rPr>
        <w:t>within its authority</w:t>
      </w:r>
      <w:r>
        <w:t xml:space="preserve"> </w:t>
      </w:r>
      <w:r w:rsidRPr="0041185E">
        <w:t>…</w:t>
      </w:r>
      <w:r>
        <w:t xml:space="preserve"> </w:t>
      </w:r>
      <w:r w:rsidRPr="0041185E">
        <w:t>judicial powers and responsibilities</w:t>
      </w:r>
      <w:r>
        <w:t>” (Clause 5(2)), and that the PA “</w:t>
      </w:r>
      <w:r w:rsidRPr="0041185E">
        <w:t xml:space="preserve">will administer justice through an </w:t>
      </w:r>
      <w:r w:rsidRPr="0041185E">
        <w:rPr>
          <w:b/>
          <w:bCs/>
        </w:rPr>
        <w:t>independent</w:t>
      </w:r>
      <w:r w:rsidRPr="0041185E">
        <w:t xml:space="preserve"> judiciary</w:t>
      </w:r>
      <w:r>
        <w:t xml:space="preserve">” (Clause 6(1)(2)) (emphases added) </w:t>
      </w:r>
      <w:r w:rsidRPr="0041185E">
        <w:t xml:space="preserve">Agreement on the Gaza </w:t>
      </w:r>
      <w:r>
        <w:t>S</w:t>
      </w:r>
      <w:r w:rsidRPr="0041185E">
        <w:t>trip and the Jericho area, May 4, 1994</w:t>
      </w:r>
    </w:p>
    <w:p w14:paraId="1F022095" w14:textId="4FE51734" w:rsidR="00F85D2C" w:rsidRPr="0041185E" w:rsidRDefault="00F85D2C" w:rsidP="00616A64">
      <w:pPr>
        <w:pStyle w:val="FootnoteText"/>
        <w:jc w:val="both"/>
      </w:pPr>
      <w:hyperlink r:id="rId3" w:history="1">
        <w:r w:rsidRPr="00E53919">
          <w:rPr>
            <w:rStyle w:val="Hyperlink"/>
          </w:rPr>
          <w:t>https://mfa.gov.il/mfa/foreignpolicy/peace/guide/pages/agreement%20on%20gaza%20strip%20and%20jericho%20area.aspx</w:t>
        </w:r>
      </w:hyperlink>
      <w:r>
        <w:t xml:space="preserve"> </w:t>
      </w:r>
    </w:p>
  </w:footnote>
  <w:footnote w:id="5">
    <w:p w14:paraId="7118C176" w14:textId="086D9EEB" w:rsidR="00F85D2C" w:rsidRPr="00B31093" w:rsidRDefault="00F85D2C" w:rsidP="00616A64">
      <w:pPr>
        <w:pStyle w:val="FootnoteText"/>
        <w:jc w:val="both"/>
        <w:rPr>
          <w:lang w:val="en-US"/>
        </w:rPr>
      </w:pPr>
      <w:r>
        <w:rPr>
          <w:rStyle w:val="FootnoteReference"/>
        </w:rPr>
        <w:footnoteRef/>
      </w:r>
      <w:r>
        <w:t xml:space="preserve"> </w:t>
      </w:r>
      <w:r w:rsidRPr="0041185E">
        <w:t xml:space="preserve">S. 8, entitled </w:t>
      </w:r>
      <w:r>
        <w:t>“</w:t>
      </w:r>
      <w:r w:rsidRPr="0041185E">
        <w:rPr>
          <w:b/>
          <w:bCs/>
        </w:rPr>
        <w:t>Judicial Review</w:t>
      </w:r>
      <w:r>
        <w:t xml:space="preserve">,” </w:t>
      </w:r>
      <w:r w:rsidRPr="0041185E">
        <w:t xml:space="preserve">states that </w:t>
      </w:r>
      <w:r>
        <w:t>“</w:t>
      </w:r>
      <w:r w:rsidRPr="0041185E">
        <w:t xml:space="preserve">any person or organization affected by an act or decision of the </w:t>
      </w:r>
      <w:r>
        <w:t>president</w:t>
      </w:r>
      <w:r w:rsidRPr="0041185E">
        <w:t xml:space="preserve">, the executive branch of the </w:t>
      </w:r>
      <w:r>
        <w:t>C</w:t>
      </w:r>
      <w:r w:rsidRPr="0041185E">
        <w:t>ouncil</w:t>
      </w:r>
      <w:r>
        <w:t>,</w:t>
      </w:r>
      <w:r w:rsidRPr="0041185E">
        <w:t xml:space="preserve"> or of any member of the executive branch, who believes that such act or decision exceeds the authority of the </w:t>
      </w:r>
      <w:r>
        <w:t xml:space="preserve">president, or aforementioned </w:t>
      </w:r>
      <w:r w:rsidRPr="0041185E">
        <w:t xml:space="preserve">councillor, </w:t>
      </w:r>
      <w:r>
        <w:t>o</w:t>
      </w:r>
      <w:r w:rsidRPr="0041185E">
        <w:t xml:space="preserve">r </w:t>
      </w:r>
      <w:r>
        <w:t xml:space="preserve">contains </w:t>
      </w:r>
      <w:r w:rsidRPr="0041185E">
        <w:t xml:space="preserve">an error </w:t>
      </w:r>
      <w:r>
        <w:t xml:space="preserve">of </w:t>
      </w:r>
      <w:r w:rsidRPr="0041185E">
        <w:t xml:space="preserve">law or procedure, will be entitled to apply to the </w:t>
      </w:r>
      <w:r w:rsidRPr="00997167">
        <w:rPr>
          <w:b/>
          <w:bCs/>
        </w:rPr>
        <w:t>relevant Palestinian court of justice</w:t>
      </w:r>
      <w:r w:rsidRPr="0041185E">
        <w:t xml:space="preserve"> for a review of such act or decision.</w:t>
      </w:r>
      <w:r>
        <w:t>”</w:t>
      </w:r>
      <w:r w:rsidRPr="0041185E">
        <w:t xml:space="preserve"> </w:t>
      </w:r>
      <w:r>
        <w:t xml:space="preserve">Similarly, Section </w:t>
      </w:r>
      <w:r w:rsidRPr="0041185E">
        <w:t xml:space="preserve">9(6) </w:t>
      </w:r>
      <w:r>
        <w:t xml:space="preserve">stipulated </w:t>
      </w:r>
      <w:r w:rsidRPr="0041185E">
        <w:t xml:space="preserve">that the Council (as the </w:t>
      </w:r>
      <w:r>
        <w:t xml:space="preserve">Palestinian </w:t>
      </w:r>
      <w:r w:rsidRPr="0041185E">
        <w:t xml:space="preserve">Authority was </w:t>
      </w:r>
      <w:r>
        <w:t xml:space="preserve">referred to </w:t>
      </w:r>
      <w:r w:rsidRPr="0041185E">
        <w:t xml:space="preserve">in the agreements) would have </w:t>
      </w:r>
      <w:r>
        <w:t>“</w:t>
      </w:r>
      <w:r w:rsidRPr="0041185E">
        <w:t>within its jurisdiction, a judicial system of Palestinian courts and tribunals that w</w:t>
      </w:r>
      <w:r>
        <w:t>ill</w:t>
      </w:r>
      <w:r w:rsidRPr="0041185E">
        <w:t xml:space="preserve"> be </w:t>
      </w:r>
      <w:r w:rsidRPr="00997167">
        <w:rPr>
          <w:b/>
          <w:bCs/>
        </w:rPr>
        <w:t>independent</w:t>
      </w:r>
      <w:r w:rsidRPr="0041185E">
        <w:t>.</w:t>
      </w:r>
      <w:r>
        <w:t>”</w:t>
      </w:r>
      <w:r w:rsidRPr="0041185E">
        <w:t xml:space="preserve"> S. 17(3) reiterated the determination that the </w:t>
      </w:r>
      <w:r>
        <w:t>C</w:t>
      </w:r>
      <w:r w:rsidRPr="0041185E">
        <w:t xml:space="preserve">ouncil would have </w:t>
      </w:r>
      <w:r>
        <w:t>“</w:t>
      </w:r>
      <w:r w:rsidRPr="0041185E">
        <w:t>judicial powers and responsibilities</w:t>
      </w:r>
      <w:r>
        <w:t>”</w:t>
      </w:r>
      <w:r w:rsidRPr="0041185E">
        <w:t xml:space="preserve"> within its jurisdiction.</w:t>
      </w:r>
      <w:r>
        <w:t xml:space="preserve"> English version: </w:t>
      </w:r>
      <w:r w:rsidRPr="00997167">
        <w:t xml:space="preserve">Israeli-Palestinian Interim Agreement on the West Bank and the Gaza Strip, Washington, D.C., September 28, 1995, </w:t>
      </w:r>
      <w:hyperlink r:id="rId4" w:history="1">
        <w:r w:rsidRPr="00E53919">
          <w:rPr>
            <w:rStyle w:val="Hyperlink"/>
          </w:rPr>
          <w:t>https://mfa.gov.il/mfa/foreignpolicy/peace/guide/pages/the%20israeli-palestinian%20interim%20agreement.aspx</w:t>
        </w:r>
      </w:hyperlink>
      <w:r>
        <w:t xml:space="preserve"> </w:t>
      </w:r>
    </w:p>
  </w:footnote>
  <w:footnote w:id="6">
    <w:p w14:paraId="5BFDE5BA" w14:textId="1BB15D80" w:rsidR="00F85D2C" w:rsidRPr="00B31093" w:rsidRDefault="00F85D2C" w:rsidP="00616A64">
      <w:pPr>
        <w:pStyle w:val="FootnoteText"/>
        <w:jc w:val="both"/>
        <w:rPr>
          <w:lang w:val="en-US"/>
        </w:rPr>
      </w:pPr>
      <w:r>
        <w:rPr>
          <w:rStyle w:val="FootnoteReference"/>
        </w:rPr>
        <w:footnoteRef/>
      </w:r>
      <w:r>
        <w:t xml:space="preserve"> </w:t>
      </w:r>
      <w:r w:rsidRPr="00997167">
        <w:t xml:space="preserve">Naseer H. Aruri and John J. Carroll, </w:t>
      </w:r>
      <w:r w:rsidRPr="00997167">
        <w:rPr>
          <w:i/>
          <w:iCs/>
        </w:rPr>
        <w:t>A New Palestinian Charter</w:t>
      </w:r>
      <w:r w:rsidRPr="00997167">
        <w:t>, 23 JOURNAL OF PALESTINE STUDIES 5, 9, 13, 15 (1994).</w:t>
      </w:r>
    </w:p>
  </w:footnote>
  <w:footnote w:id="7">
    <w:p w14:paraId="0922820A" w14:textId="7694D92E" w:rsidR="00F85D2C" w:rsidRPr="00B31093" w:rsidRDefault="00F85D2C" w:rsidP="00616A64">
      <w:pPr>
        <w:pStyle w:val="FootnoteText"/>
        <w:jc w:val="both"/>
        <w:rPr>
          <w:lang w:val="en-US"/>
        </w:rPr>
      </w:pPr>
      <w:r>
        <w:rPr>
          <w:rStyle w:val="FootnoteReference"/>
        </w:rPr>
        <w:footnoteRef/>
      </w:r>
      <w:r>
        <w:t xml:space="preserve"> </w:t>
      </w:r>
      <w:r w:rsidRPr="00997167">
        <w:rPr>
          <w:i/>
          <w:iCs/>
        </w:rPr>
        <w:t>Ibid</w:t>
      </w:r>
      <w:r>
        <w:t>., at 15.</w:t>
      </w:r>
    </w:p>
  </w:footnote>
  <w:footnote w:id="8">
    <w:p w14:paraId="24C70C2A" w14:textId="579B99BB" w:rsidR="00F85D2C" w:rsidRPr="00234333" w:rsidRDefault="00F85D2C" w:rsidP="00616A64">
      <w:pPr>
        <w:pStyle w:val="FootnoteText"/>
        <w:jc w:val="both"/>
        <w:rPr>
          <w:lang w:val="en-US"/>
        </w:rPr>
      </w:pPr>
      <w:r>
        <w:rPr>
          <w:rStyle w:val="FootnoteReference"/>
        </w:rPr>
        <w:footnoteRef/>
      </w:r>
      <w:r>
        <w:t xml:space="preserve"> The Amended Basic Law 2003 (</w:t>
      </w:r>
      <w:r w:rsidRPr="001E03A8">
        <w:rPr>
          <w:rFonts w:cs="Arial"/>
          <w:rtl/>
          <w:lang w:bidi="ar-SA"/>
        </w:rPr>
        <w:t>القانون الأساسي المعدل</w:t>
      </w:r>
      <w:r>
        <w:t>) March 3, 2003 (hereinafter: the “</w:t>
      </w:r>
      <w:r w:rsidRPr="001B503C">
        <w:rPr>
          <w:b/>
          <w:bCs/>
        </w:rPr>
        <w:t>Basic Law</w:t>
      </w:r>
      <w:r>
        <w:t>” The Official Gazette (</w:t>
      </w:r>
      <w:r w:rsidRPr="001E03A8">
        <w:rPr>
          <w:rFonts w:cs="Arial"/>
          <w:rtl/>
          <w:lang w:bidi="ar-SA"/>
        </w:rPr>
        <w:t>الجريدة الرسمية</w:t>
      </w:r>
      <w:r>
        <w:t xml:space="preserve">) which is the PA’s equivalent of the Israeli “Official Gazette”, hereinafter in this paper the “Official Gazette”) Addendum 2 (March 19, 2003) </w:t>
      </w:r>
      <w:hyperlink r:id="rId5" w:history="1">
        <w:r w:rsidRPr="00E53919">
          <w:rPr>
            <w:rStyle w:val="Hyperlink"/>
          </w:rPr>
          <w:t>https://info.wafa.ps/userfiles/server/pdf/Excellent_2.pdf</w:t>
        </w:r>
      </w:hyperlink>
      <w:r w:rsidRPr="001E03A8">
        <w:t>.</w:t>
      </w:r>
    </w:p>
  </w:footnote>
  <w:footnote w:id="9">
    <w:p w14:paraId="0533032B" w14:textId="6B0676AA" w:rsidR="00F85D2C" w:rsidRPr="00234333" w:rsidRDefault="00F85D2C" w:rsidP="00616A64">
      <w:pPr>
        <w:pStyle w:val="FootnoteText"/>
        <w:jc w:val="both"/>
        <w:rPr>
          <w:lang w:val="en-US"/>
        </w:rPr>
      </w:pPr>
      <w:r>
        <w:rPr>
          <w:rStyle w:val="FootnoteReference"/>
        </w:rPr>
        <w:footnoteRef/>
      </w:r>
      <w:r>
        <w:t xml:space="preserve"> </w:t>
      </w:r>
      <w:r w:rsidRPr="001E03A8">
        <w:t xml:space="preserve">Nathan J. Brown, </w:t>
      </w:r>
      <w:r w:rsidRPr="001E03A8">
        <w:rPr>
          <w:i/>
          <w:iCs/>
        </w:rPr>
        <w:t>Constituting Palestine: The Effort to Write a Basic Law for the Palestinian Authority</w:t>
      </w:r>
      <w:r w:rsidRPr="001E03A8">
        <w:t>, 54 THE MIDDLE EAST JOURNAL 25, 33, 35-37 (2000).</w:t>
      </w:r>
    </w:p>
  </w:footnote>
  <w:footnote w:id="10">
    <w:p w14:paraId="3BF61552" w14:textId="23265A1E" w:rsidR="00F85D2C" w:rsidRPr="005E2BE6" w:rsidRDefault="00F85D2C" w:rsidP="00616A64">
      <w:pPr>
        <w:pStyle w:val="FootnoteText"/>
        <w:jc w:val="both"/>
        <w:rPr>
          <w:lang w:val="en-US"/>
        </w:rPr>
      </w:pPr>
      <w:r>
        <w:rPr>
          <w:rStyle w:val="FootnoteReference"/>
        </w:rPr>
        <w:footnoteRef/>
      </w:r>
      <w:r>
        <w:t xml:space="preserve"> In accordance with Section 43 of the Basic Law. See in detail hereinafter in the text accompanying Footnotes 41 – 43.</w:t>
      </w:r>
    </w:p>
  </w:footnote>
  <w:footnote w:id="11">
    <w:p w14:paraId="43D2C849" w14:textId="037FCA91" w:rsidR="00F85D2C" w:rsidRPr="00354238" w:rsidRDefault="00F85D2C" w:rsidP="00616A64">
      <w:pPr>
        <w:pStyle w:val="FootnoteText"/>
        <w:jc w:val="both"/>
        <w:rPr>
          <w:lang w:val="en-US"/>
        </w:rPr>
      </w:pPr>
      <w:r>
        <w:rPr>
          <w:rStyle w:val="FootnoteReference"/>
        </w:rPr>
        <w:footnoteRef/>
      </w:r>
      <w:r>
        <w:t xml:space="preserve"> See in detail hereinafter in the text accompanying Footnotes 152 – 158 &amp; 187 – 191.</w:t>
      </w:r>
    </w:p>
  </w:footnote>
  <w:footnote w:id="12">
    <w:p w14:paraId="7530E375" w14:textId="757ABAC2" w:rsidR="00F85D2C" w:rsidRPr="00354238" w:rsidRDefault="00F85D2C" w:rsidP="00616A64">
      <w:pPr>
        <w:pStyle w:val="FootnoteText"/>
        <w:jc w:val="both"/>
        <w:rPr>
          <w:lang w:val="en-US"/>
        </w:rPr>
      </w:pPr>
      <w:r>
        <w:rPr>
          <w:rStyle w:val="FootnoteReference"/>
        </w:rPr>
        <w:footnoteRef/>
      </w:r>
      <w:r>
        <w:t xml:space="preserve"> The Judiciary Law No. 1 of 2002 (</w:t>
      </w:r>
      <w:r w:rsidRPr="000076D1">
        <w:rPr>
          <w:rFonts w:cs="Arial"/>
          <w:rtl/>
          <w:lang w:bidi="ar-SA"/>
        </w:rPr>
        <w:t>قانون السلطة القضائية</w:t>
      </w:r>
      <w:r>
        <w:t xml:space="preserve">) (May 14, 2002) Official Gazette 40 9 (May 18, 2002) </w:t>
      </w:r>
      <w:hyperlink r:id="rId6" w:history="1">
        <w:r w:rsidRPr="00E53919">
          <w:rPr>
            <w:rStyle w:val="Hyperlink"/>
          </w:rPr>
          <w:t>https://www.lab.pna.ps/cached_uploads/download/2018/01/28/40-1517150630.pdf</w:t>
        </w:r>
      </w:hyperlink>
      <w:r>
        <w:t>.</w:t>
      </w:r>
    </w:p>
  </w:footnote>
  <w:footnote w:id="13">
    <w:p w14:paraId="63A95FFE" w14:textId="1A8173D6" w:rsidR="00F85D2C" w:rsidRPr="00487123" w:rsidRDefault="00F85D2C" w:rsidP="00616A64">
      <w:pPr>
        <w:pStyle w:val="FootnoteText"/>
        <w:jc w:val="both"/>
        <w:rPr>
          <w:lang w:val="en-US"/>
        </w:rPr>
      </w:pPr>
      <w:r>
        <w:rPr>
          <w:rStyle w:val="FootnoteReference"/>
        </w:rPr>
        <w:footnoteRef/>
      </w:r>
      <w:r>
        <w:t xml:space="preserve"> The Constitutional Court Law No. 3 for 2006 (</w:t>
      </w:r>
      <w:r w:rsidRPr="008A54B9">
        <w:rPr>
          <w:rFonts w:cs="Arial"/>
          <w:rtl/>
          <w:lang w:bidi="ar-SA"/>
        </w:rPr>
        <w:t>قانون المحكمه الدستوريه العليا</w:t>
      </w:r>
      <w:r>
        <w:t xml:space="preserve">) (February 17, 2006) Official Gazette 62 93 (March 10, 2006), </w:t>
      </w:r>
      <w:hyperlink r:id="rId7" w:history="1">
        <w:r w:rsidRPr="00E53919">
          <w:rPr>
            <w:rStyle w:val="Hyperlink"/>
          </w:rPr>
          <w:t>https://www.lab.pna.ps/cached_uploads/download/2018/01/28/62-1517150632.pdf</w:t>
        </w:r>
      </w:hyperlink>
      <w:r>
        <w:t xml:space="preserve">. </w:t>
      </w:r>
    </w:p>
  </w:footnote>
  <w:footnote w:id="14">
    <w:p w14:paraId="24D05D47" w14:textId="6C2794BA" w:rsidR="00F85D2C" w:rsidRPr="00A11DD5" w:rsidRDefault="00F85D2C" w:rsidP="00616A64">
      <w:pPr>
        <w:pStyle w:val="FootnoteText"/>
        <w:jc w:val="both"/>
        <w:rPr>
          <w:lang w:val="en-US"/>
        </w:rPr>
      </w:pPr>
      <w:r>
        <w:rPr>
          <w:rStyle w:val="FootnoteReference"/>
        </w:rPr>
        <w:footnoteRef/>
      </w:r>
      <w:r>
        <w:t xml:space="preserve"> “During a special session of the Legislative Chamber: President Abu Mazen vowed (</w:t>
      </w:r>
      <w:r w:rsidRPr="008A54B9">
        <w:rPr>
          <w:rFonts w:cs="Arial"/>
          <w:rtl/>
          <w:lang w:bidi="ar-SA"/>
        </w:rPr>
        <w:t>خلال جلسة خاصة للمجلس التشريعي: السيد الرئيس محمود عباس يؤدي اليمين</w:t>
      </w:r>
      <w:r>
        <w:t>),” Wafa – Palestinian News &amp; Information Agency (January 15, 2005)</w:t>
      </w:r>
      <w:r w:rsidRPr="008A54B9">
        <w:t xml:space="preserve"> </w:t>
      </w:r>
      <w:hyperlink r:id="rId8" w:history="1">
        <w:r w:rsidRPr="00E53919">
          <w:rPr>
            <w:rStyle w:val="Hyperlink"/>
          </w:rPr>
          <w:t>https://web.archive.org/web/20201124175041/https://www.wafa.ps/ar_page.aspx?id=f7JpQRa1215388581af7JpQR</w:t>
        </w:r>
      </w:hyperlink>
      <w:r>
        <w:t xml:space="preserve">. </w:t>
      </w:r>
    </w:p>
  </w:footnote>
  <w:footnote w:id="15">
    <w:p w14:paraId="63B9AAAC" w14:textId="62BA55FC" w:rsidR="00F85D2C" w:rsidRPr="0056766D" w:rsidRDefault="00F85D2C" w:rsidP="00616A64">
      <w:pPr>
        <w:pStyle w:val="FootnoteText"/>
        <w:jc w:val="both"/>
        <w:rPr>
          <w:lang w:val="en-US"/>
        </w:rPr>
      </w:pPr>
      <w:r>
        <w:rPr>
          <w:rStyle w:val="FootnoteReference"/>
        </w:rPr>
        <w:footnoteRef/>
      </w:r>
      <w:r>
        <w:t xml:space="preserve"> “</w:t>
      </w:r>
      <w:r w:rsidRPr="00A83699">
        <w:t>A</w:t>
      </w:r>
      <w:r>
        <w:t>l</w:t>
      </w:r>
      <w:r w:rsidRPr="00A83699">
        <w:t>-Sourani, Zuh</w:t>
      </w:r>
      <w:r>
        <w:t>a</w:t>
      </w:r>
      <w:r w:rsidRPr="00A83699">
        <w:t>ir Musa (1936</w:t>
      </w:r>
      <w:r w:rsidRPr="00BA7E97">
        <w:t xml:space="preserve"> -)</w:t>
      </w:r>
      <w:r>
        <w:t>”</w:t>
      </w:r>
      <w:r w:rsidRPr="00BA7E97">
        <w:t xml:space="preserve">, PASSIA, </w:t>
      </w:r>
      <w:hyperlink r:id="rId9" w:history="1">
        <w:r w:rsidRPr="00E53919">
          <w:rPr>
            <w:rStyle w:val="Hyperlink"/>
          </w:rPr>
          <w:t>http://www.passia.org/personalities/777</w:t>
        </w:r>
      </w:hyperlink>
      <w:r>
        <w:t xml:space="preserve">, (hereinafter: </w:t>
      </w:r>
      <w:r>
        <w:t>a</w:t>
      </w:r>
      <w:r>
        <w:t>s-Sourani – Biographical details.</w:t>
      </w:r>
    </w:p>
  </w:footnote>
  <w:footnote w:id="16">
    <w:p w14:paraId="290522CC" w14:textId="50351F58" w:rsidR="00F85D2C" w:rsidRPr="006F46B4" w:rsidRDefault="00F85D2C" w:rsidP="00616A64">
      <w:pPr>
        <w:pStyle w:val="FootnoteText"/>
        <w:jc w:val="both"/>
        <w:rPr>
          <w:lang w:val="en-US"/>
        </w:rPr>
      </w:pPr>
      <w:r>
        <w:rPr>
          <w:rStyle w:val="FootnoteReference"/>
        </w:rPr>
        <w:footnoteRef/>
      </w:r>
      <w:r>
        <w:t xml:space="preserve"> </w:t>
      </w:r>
      <w:r w:rsidRPr="003F7F1D">
        <w:t xml:space="preserve">UN GA, Follow-up to the report of the United Nations Fact-Finding Mission on the Gaza Conflict 68 (4.2.2010), </w:t>
      </w:r>
      <w:hyperlink r:id="rId10" w:history="1">
        <w:r w:rsidRPr="00E53919">
          <w:rPr>
            <w:rStyle w:val="Hyperlink"/>
          </w:rPr>
          <w:t>https://documents-dds-ny.un.org/doc/UNDOC/GEN/N10/225/83/PDF/N1022583.pdf?OpenElement</w:t>
        </w:r>
      </w:hyperlink>
      <w:r>
        <w:t xml:space="preserve"> (a description of biographical details relating to Abu Sharar. The entry “Issa Abu Sharar (</w:t>
      </w:r>
      <w:r w:rsidRPr="003F7F1D">
        <w:rPr>
          <w:rFonts w:cs="Arial"/>
          <w:rtl/>
          <w:lang w:bidi="ar-SA"/>
        </w:rPr>
        <w:t>عيسى أبو شرار</w:t>
      </w:r>
      <w:r>
        <w:t xml:space="preserve">) Wikipedia (Arabic) </w:t>
      </w:r>
      <w:hyperlink r:id="rId11" w:history="1">
        <w:r w:rsidRPr="00E53919">
          <w:rPr>
            <w:rStyle w:val="Hyperlink"/>
          </w:rPr>
          <w:t>https://ar.wikipedia.org/wiki/%D8%B9%D9%8A%D8%B3%D9%89_%D8%A3%D8%A8%D9%88_%D8%B4%D8%B1%D8%A7%D8%B1</w:t>
        </w:r>
      </w:hyperlink>
      <w:r>
        <w:t xml:space="preserve">. </w:t>
      </w:r>
    </w:p>
  </w:footnote>
  <w:footnote w:id="17">
    <w:p w14:paraId="7AB900F9" w14:textId="70FF4359" w:rsidR="00F85D2C" w:rsidRDefault="00F85D2C" w:rsidP="00616A64">
      <w:pPr>
        <w:pStyle w:val="FootnoteText"/>
        <w:jc w:val="both"/>
      </w:pPr>
      <w:r>
        <w:rPr>
          <w:rStyle w:val="FootnoteReference"/>
        </w:rPr>
        <w:footnoteRef/>
      </w:r>
      <w:r>
        <w:t xml:space="preserve"> Decision No. 82 for 2005 (July 22, 2005), Official Gazette 61 81 (March 18, 2006), </w:t>
      </w:r>
      <w:hyperlink r:id="rId12" w:history="1">
        <w:r w:rsidRPr="006D75FC">
          <w:rPr>
            <w:rStyle w:val="Hyperlink"/>
          </w:rPr>
          <w:t>https://www.lab.pna.ps/cached_uploads/download/2018/01/28/61-1517150632.pdf</w:t>
        </w:r>
      </w:hyperlink>
      <w:r>
        <w:t xml:space="preserve">. </w:t>
      </w:r>
    </w:p>
  </w:footnote>
  <w:footnote w:id="18">
    <w:p w14:paraId="2CB11154" w14:textId="21819F48" w:rsidR="00F85D2C" w:rsidRDefault="00F85D2C" w:rsidP="00616A64">
      <w:pPr>
        <w:pStyle w:val="FootnoteText"/>
        <w:jc w:val="both"/>
      </w:pPr>
      <w:r>
        <w:rPr>
          <w:rStyle w:val="FootnoteReference"/>
        </w:rPr>
        <w:footnoteRef/>
      </w:r>
      <w:r>
        <w:t xml:space="preserve"> “The independent Palestinian Authority (for civil rights – H.Z.) condemns the attack on the Councillor </w:t>
      </w:r>
      <w:r>
        <w:t>al</w:t>
      </w:r>
      <w:r>
        <w:t>-Sourani, and views it as an attack on the judiciary and the rule of law (</w:t>
      </w:r>
      <w:r w:rsidRPr="00C6305F">
        <w:rPr>
          <w:rFonts w:cs="Arial"/>
          <w:rtl/>
          <w:lang w:bidi="ar-SA"/>
        </w:rPr>
        <w:t>الهيئة الفلسطينية المستقلة تدين الاعتداء على المستشار الصوراني وتعتبره اعتداء على سلطة القضاء وسيادة القانون</w:t>
      </w:r>
      <w:r>
        <w:t xml:space="preserve">),” Maan (August 3, 2005) </w:t>
      </w:r>
      <w:hyperlink r:id="rId13" w:history="1">
        <w:r w:rsidRPr="00E53919">
          <w:rPr>
            <w:rStyle w:val="Hyperlink"/>
          </w:rPr>
          <w:t>https://www.maannews.net/news/5163.html</w:t>
        </w:r>
      </w:hyperlink>
      <w:r>
        <w:t xml:space="preserve">. </w:t>
      </w:r>
    </w:p>
  </w:footnote>
  <w:footnote w:id="19">
    <w:p w14:paraId="0D961F30" w14:textId="04C854DE" w:rsidR="00F85D2C" w:rsidRDefault="00F85D2C" w:rsidP="00616A64">
      <w:pPr>
        <w:pStyle w:val="FootnoteText"/>
        <w:jc w:val="both"/>
      </w:pPr>
      <w:r>
        <w:rPr>
          <w:rStyle w:val="FootnoteReference"/>
        </w:rPr>
        <w:footnoteRef/>
      </w:r>
      <w:r>
        <w:t xml:space="preserve"> “The Ministry of the Interior: We regret </w:t>
      </w:r>
      <w:r>
        <w:t>al</w:t>
      </w:r>
      <w:r>
        <w:t>-Sourani’s statements that the perpetrators of the attack against the Attorney General are known to the security services (</w:t>
      </w:r>
      <w:r w:rsidRPr="00E67121">
        <w:rPr>
          <w:rFonts w:cs="Arial"/>
          <w:rtl/>
          <w:lang w:bidi="ar-SA"/>
        </w:rPr>
        <w:t>الداخلية:نستهجن تصريحات الصوراني بأن من نفذ الاعتداءات ضد النائب العام معروفين لدى الأجهزة الأمنية</w:t>
      </w:r>
      <w:r>
        <w:t>),” Donia Al Watan (August 7, 2005),</w:t>
      </w:r>
    </w:p>
    <w:p w14:paraId="264ED85F" w14:textId="53372763" w:rsidR="00F85D2C" w:rsidRDefault="00F85D2C" w:rsidP="00616A64">
      <w:pPr>
        <w:pStyle w:val="FootnoteText"/>
        <w:jc w:val="both"/>
      </w:pPr>
      <w:hyperlink r:id="rId14" w:history="1">
        <w:r w:rsidRPr="00E53919">
          <w:rPr>
            <w:rStyle w:val="Hyperlink"/>
          </w:rPr>
          <w:t>https://www.alwatanvoice.com/arabic/content/print/26338.html</w:t>
        </w:r>
      </w:hyperlink>
      <w:r>
        <w:t>.</w:t>
      </w:r>
    </w:p>
  </w:footnote>
  <w:footnote w:id="20">
    <w:p w14:paraId="482CB7D2" w14:textId="3897A583" w:rsidR="00F85D2C" w:rsidRDefault="00F85D2C" w:rsidP="00616A64">
      <w:pPr>
        <w:pStyle w:val="FootnoteText"/>
        <w:jc w:val="both"/>
      </w:pPr>
      <w:r>
        <w:rPr>
          <w:rStyle w:val="FootnoteReference"/>
        </w:rPr>
        <w:footnoteRef/>
      </w:r>
      <w:r>
        <w:t xml:space="preserve"> </w:t>
      </w:r>
      <w:r w:rsidRPr="00E67121">
        <w:rPr>
          <w:i/>
          <w:iCs/>
        </w:rPr>
        <w:t>Ibid</w:t>
      </w:r>
      <w:r>
        <w:t xml:space="preserve">. </w:t>
      </w:r>
    </w:p>
  </w:footnote>
  <w:footnote w:id="21">
    <w:p w14:paraId="0475E618" w14:textId="2CB56696" w:rsidR="00F85D2C" w:rsidRDefault="00F85D2C" w:rsidP="00616A64">
      <w:pPr>
        <w:pStyle w:val="FootnoteText"/>
        <w:jc w:val="both"/>
      </w:pPr>
      <w:r>
        <w:rPr>
          <w:rStyle w:val="FootnoteReference"/>
        </w:rPr>
        <w:footnoteRef/>
      </w:r>
      <w:r>
        <w:t xml:space="preserve"> A</w:t>
      </w:r>
      <w:r>
        <w:t>l</w:t>
      </w:r>
      <w:r>
        <w:t xml:space="preserve">-Sourani – Biographical details, </w:t>
      </w:r>
      <w:r w:rsidRPr="00442B6C">
        <w:rPr>
          <w:i/>
          <w:iCs/>
        </w:rPr>
        <w:t>supra</w:t>
      </w:r>
      <w:r>
        <w:t>., Footnote 15.</w:t>
      </w:r>
    </w:p>
  </w:footnote>
  <w:footnote w:id="22">
    <w:p w14:paraId="24FCADA0" w14:textId="3C5626A5" w:rsidR="00F85D2C" w:rsidRDefault="00F85D2C" w:rsidP="00616A64">
      <w:pPr>
        <w:pStyle w:val="FootnoteText"/>
        <w:jc w:val="both"/>
      </w:pPr>
      <w:r>
        <w:rPr>
          <w:rStyle w:val="FootnoteReference"/>
        </w:rPr>
        <w:footnoteRef/>
      </w:r>
      <w:r>
        <w:t xml:space="preserve"> The Judiciary Law No. 15 for 2005 (October 11, 2005), Official Gazette 60 33 (November 9, 2005), </w:t>
      </w:r>
      <w:hyperlink r:id="rId15" w:history="1">
        <w:r w:rsidRPr="006D75FC">
          <w:rPr>
            <w:rStyle w:val="Hyperlink"/>
          </w:rPr>
          <w:t>https://www.lab.pna.ps/cached_uploads/download/2018/01/28/60-1517150632.pdf</w:t>
        </w:r>
      </w:hyperlink>
      <w:r>
        <w:t xml:space="preserve"> (in the Table of Contents, at Page 3, it states: “Which was repealed” - </w:t>
      </w:r>
      <w:r w:rsidRPr="00442B6C">
        <w:rPr>
          <w:rFonts w:cs="Arial"/>
          <w:rtl/>
          <w:lang w:bidi="ar-SA"/>
        </w:rPr>
        <w:t>الذي تم إلغاؤه</w:t>
      </w:r>
      <w:r>
        <w:t>).</w:t>
      </w:r>
    </w:p>
  </w:footnote>
  <w:footnote w:id="23">
    <w:p w14:paraId="65A779D6" w14:textId="5E9DD8F5" w:rsidR="00F85D2C" w:rsidRDefault="00F85D2C" w:rsidP="00616A64">
      <w:pPr>
        <w:pStyle w:val="FootnoteText"/>
        <w:jc w:val="both"/>
      </w:pPr>
      <w:r>
        <w:rPr>
          <w:rStyle w:val="FootnoteReference"/>
        </w:rPr>
        <w:footnoteRef/>
      </w:r>
      <w:r>
        <w:t xml:space="preserve"> “The Center held a workshop concerning the law to amend the Judiciary Law (</w:t>
      </w:r>
      <w:r w:rsidRPr="00442B6C">
        <w:rPr>
          <w:rFonts w:cs="Arial"/>
          <w:rtl/>
          <w:lang w:bidi="ar-SA"/>
        </w:rPr>
        <w:t>المركز يعقد ورشة عمل حول القانون المعدل لقانون السلطة القضائية</w:t>
      </w:r>
      <w:r>
        <w:t xml:space="preserve">),” The Palestinian Center for Human Rights (October 20, 2005), </w:t>
      </w:r>
      <w:hyperlink r:id="rId16" w:history="1">
        <w:r w:rsidRPr="00E53919">
          <w:rPr>
            <w:rStyle w:val="Hyperlink"/>
          </w:rPr>
          <w:t>https://www.pchrgaza.org/ar/%D8%A7%D9%84%D9%85%D8%B1%D9%83%D8%B2-%D9%8A%D8%B9%D9%82%D8%AF-%D9%88%D8%B1%D8%B4%D8%A9-%D8%B9%D9%85%D9%84-%D8%AD%D9%88%D9%84-%D8%A7%D9%84%D9%82%D8%A7%D9%86%D9%88%D9%86-%D8%A7%D9%84%D9%85%D8%B9%D8%AF/</w:t>
        </w:r>
      </w:hyperlink>
      <w:r>
        <w:t xml:space="preserve"> </w:t>
      </w:r>
    </w:p>
  </w:footnote>
  <w:footnote w:id="24">
    <w:p w14:paraId="6D17AD85" w14:textId="53F1A1C5" w:rsidR="00F85D2C" w:rsidRDefault="00F85D2C" w:rsidP="00616A64">
      <w:pPr>
        <w:pStyle w:val="FootnoteText"/>
        <w:jc w:val="both"/>
      </w:pPr>
      <w:r>
        <w:rPr>
          <w:rStyle w:val="FootnoteReference"/>
        </w:rPr>
        <w:footnoteRef/>
      </w:r>
      <w:r>
        <w:t xml:space="preserve"> </w:t>
      </w:r>
      <w:r w:rsidRPr="0099472B">
        <w:rPr>
          <w:i/>
          <w:iCs/>
        </w:rPr>
        <w:t>Constitutional Appeal</w:t>
      </w:r>
      <w:r>
        <w:t xml:space="preserve"> 2005/5 </w:t>
      </w:r>
      <w:r w:rsidRPr="0099472B">
        <w:rPr>
          <w:b/>
          <w:bCs/>
        </w:rPr>
        <w:t>The Association of Arab Lawyers for Human Rights v. The President of the Palestinian Authority</w:t>
      </w:r>
      <w:r>
        <w:t xml:space="preserve"> (November 27, 2005), Official Gazette 61 March 18, 2006, at 303, </w:t>
      </w:r>
      <w:hyperlink r:id="rId17" w:history="1">
        <w:r w:rsidRPr="008C5566">
          <w:rPr>
            <w:rStyle w:val="Hyperlink"/>
            <w:lang w:val="en-US"/>
          </w:rPr>
          <w:t>61-1517150632.pdf (pna.ps)</w:t>
        </w:r>
      </w:hyperlink>
      <w:r>
        <w:t xml:space="preserve"> (version lacking the reasoning); </w:t>
      </w:r>
      <w:r w:rsidRPr="0099472B">
        <w:rPr>
          <w:highlight w:val="yellow"/>
        </w:rPr>
        <w:t>Atzsam Abadin</w:t>
      </w:r>
      <w:r>
        <w:t xml:space="preserve"> “</w:t>
      </w:r>
      <w:r w:rsidRPr="0099472B">
        <w:rPr>
          <w:i/>
          <w:iCs/>
        </w:rPr>
        <w:t>Legal Reading of the Twin Legislative Decisions Concerning the Amendment of the Judiciary Law and the Establishment of the Transitional Supreme Judicial Council</w:t>
      </w:r>
      <w:r>
        <w:t>” (</w:t>
      </w:r>
      <w:r w:rsidRPr="0099472B">
        <w:rPr>
          <w:rFonts w:cs="Arial"/>
          <w:rtl/>
          <w:lang w:bidi="ar-SA"/>
        </w:rPr>
        <w:t>قراءة قانونية في القرارين بقانون بشأن تعديل قانون السـلطة القضائية وتشـكيل مجلس قضاء أعلى انتقالي</w:t>
      </w:r>
      <w:r>
        <w:t>) 57 (</w:t>
      </w:r>
      <w:r w:rsidRPr="0010135D">
        <w:t>Alhaq</w:t>
      </w:r>
      <w:r>
        <w:t xml:space="preserve">, November 24, 2019), </w:t>
      </w:r>
      <w:hyperlink r:id="rId18" w:history="1">
        <w:r w:rsidRPr="0099472B">
          <w:rPr>
            <w:rStyle w:val="Hyperlink"/>
            <w:lang w:val="en-US"/>
          </w:rPr>
          <w:t>https://www.alhaq.org/cached_uploads/download/2019/08/05/a-legal-treatise-on-the-laws-by-decree-amending-the-law-on-the-judicial-authority-law-and-on-the-formation-of-a-transitional-high-judicial-council-1565039800.pdf</w:t>
        </w:r>
      </w:hyperlink>
      <w:r>
        <w:t xml:space="preserve"> (complete judgment).</w:t>
      </w:r>
    </w:p>
  </w:footnote>
  <w:footnote w:id="25">
    <w:p w14:paraId="6CEED3CF" w14:textId="77D7D9EE" w:rsidR="00F85D2C" w:rsidRPr="0010135D" w:rsidRDefault="00F85D2C" w:rsidP="00616A64">
      <w:pPr>
        <w:pStyle w:val="FootnoteText"/>
        <w:jc w:val="both"/>
      </w:pPr>
      <w:r>
        <w:rPr>
          <w:rStyle w:val="FootnoteReference"/>
        </w:rPr>
        <w:footnoteRef/>
      </w:r>
      <w:r>
        <w:t xml:space="preserve"> “Ms. Saada </w:t>
      </w:r>
      <w:r>
        <w:t>A</w:t>
      </w:r>
      <w:r>
        <w:t>l-Dajani, the first female Palestinian lawyer, the first prosecutor, and the first judge (</w:t>
      </w:r>
      <w:r w:rsidRPr="0010135D">
        <w:rPr>
          <w:rFonts w:cs="Arial"/>
          <w:rtl/>
          <w:lang w:bidi="ar-SA"/>
        </w:rPr>
        <w:t>الاستاذة سعادة الدجاني اول محامية في فلسطين واول وكيلة نيابة واول قاضية مستشارة</w:t>
      </w:r>
      <w:r>
        <w:t xml:space="preserve">)” </w:t>
      </w:r>
      <w:r w:rsidRPr="0010135D">
        <w:t>Adwwa</w:t>
      </w:r>
      <w:r>
        <w:t xml:space="preserve"> (July 16, 2020) </w:t>
      </w:r>
      <w:hyperlink r:id="rId19" w:history="1">
        <w:r w:rsidRPr="00E839E1">
          <w:rPr>
            <w:rStyle w:val="Hyperlink"/>
          </w:rPr>
          <w:t>https://www.adwwa.com/2020/07/blog-post_52.html</w:t>
        </w:r>
      </w:hyperlink>
      <w:r>
        <w:t xml:space="preserve">; </w:t>
      </w:r>
      <w:r w:rsidRPr="005520C4">
        <w:rPr>
          <w:highlight w:val="yellow"/>
        </w:rPr>
        <w:t>Mahmed Krizem</w:t>
      </w:r>
      <w:r>
        <w:t xml:space="preserve"> “</w:t>
      </w:r>
      <w:r>
        <w:rPr>
          <w:i/>
          <w:iCs/>
        </w:rPr>
        <w:t xml:space="preserve">Justice </w:t>
      </w:r>
      <w:r w:rsidRPr="0010135D">
        <w:rPr>
          <w:i/>
          <w:iCs/>
        </w:rPr>
        <w:t>Saada Dajani: The First Female to Reach the Summit of the Palestinian Judiciary</w:t>
      </w:r>
      <w:r>
        <w:t>” (</w:t>
      </w:r>
      <w:r w:rsidRPr="008E799B">
        <w:rPr>
          <w:rFonts w:cs="Arial"/>
          <w:rtl/>
          <w:lang w:bidi="ar-SA"/>
        </w:rPr>
        <w:t>المستشارة سعادة الدجاني: أول إمرأة تصل قمة القضاء في فلسطين</w:t>
      </w:r>
      <w:r>
        <w:t xml:space="preserve">)” </w:t>
      </w:r>
      <w:r w:rsidRPr="008E799B">
        <w:rPr>
          <w:b/>
          <w:bCs/>
          <w:highlight w:val="yellow"/>
        </w:rPr>
        <w:t>Al-Hewar El-Matmadan</w:t>
      </w:r>
      <w:r>
        <w:t xml:space="preserve"> (December 24, 2006) (Interview with Justice Dajani expressing her opinions on capital punishment cases and the status of women), </w:t>
      </w:r>
      <w:hyperlink r:id="rId20" w:history="1">
        <w:r w:rsidRPr="00E839E1">
          <w:rPr>
            <w:rStyle w:val="Hyperlink"/>
          </w:rPr>
          <w:t>https://www.ahewar.org/debat/show.art.asp?aid=84212</w:t>
        </w:r>
      </w:hyperlink>
      <w:r>
        <w:t xml:space="preserve">. </w:t>
      </w:r>
    </w:p>
  </w:footnote>
  <w:footnote w:id="26">
    <w:p w14:paraId="7B7FDD25" w14:textId="4C002E00" w:rsidR="00F85D2C" w:rsidRDefault="00F85D2C" w:rsidP="00616A64">
      <w:pPr>
        <w:pStyle w:val="FootnoteText"/>
        <w:jc w:val="both"/>
      </w:pPr>
      <w:r>
        <w:rPr>
          <w:rStyle w:val="FootnoteReference"/>
        </w:rPr>
        <w:footnoteRef/>
      </w:r>
      <w:r>
        <w:t xml:space="preserve"> Decision No. 276 for 2007 (July 20, 2007), Official Gazette 73 67 (September 13, 2007), </w:t>
      </w:r>
      <w:hyperlink r:id="rId21" w:history="1">
        <w:r w:rsidRPr="00E839E1">
          <w:rPr>
            <w:rStyle w:val="Hyperlink"/>
          </w:rPr>
          <w:t>https://library.palestineeconomy.ps/public/files/server/20151105152725-2.pdf</w:t>
        </w:r>
      </w:hyperlink>
      <w:r>
        <w:t xml:space="preserve">. </w:t>
      </w:r>
    </w:p>
  </w:footnote>
  <w:footnote w:id="27">
    <w:p w14:paraId="1C15785A" w14:textId="071FAFC9" w:rsidR="00F85D2C" w:rsidRDefault="00F85D2C" w:rsidP="00616A64">
      <w:pPr>
        <w:pStyle w:val="FootnoteText"/>
        <w:jc w:val="both"/>
      </w:pPr>
      <w:r>
        <w:rPr>
          <w:rStyle w:val="FootnoteReference"/>
        </w:rPr>
        <w:footnoteRef/>
      </w:r>
      <w:r>
        <w:t xml:space="preserve"> “Justice Abu Sharar Swears the Judge’s Oath before the President (</w:t>
      </w:r>
      <w:r w:rsidRPr="005520C4">
        <w:rPr>
          <w:rFonts w:cs="Arial"/>
          <w:rtl/>
          <w:lang w:bidi="ar-SA"/>
        </w:rPr>
        <w:t>المستشار أبو شرار يؤدي اليمين القانونية أمام السيد الرئيس</w:t>
      </w:r>
      <w:r>
        <w:t xml:space="preserve">),” Al-Wafa (December 25, 2005), </w:t>
      </w:r>
      <w:hyperlink r:id="rId22" w:history="1">
        <w:r w:rsidRPr="005520C4">
          <w:rPr>
            <w:rStyle w:val="Hyperlink"/>
            <w:lang w:val="en-US"/>
          </w:rPr>
          <w:t>http://www.wafa.ps/ar_page.aspx?id=LX6vwFa762354153aLX6vwF</w:t>
        </w:r>
      </w:hyperlink>
      <w:r>
        <w:t xml:space="preserve">. </w:t>
      </w:r>
    </w:p>
  </w:footnote>
  <w:footnote w:id="28">
    <w:p w14:paraId="1A894BAD" w14:textId="3DF196A8" w:rsidR="00F85D2C" w:rsidRDefault="00F85D2C" w:rsidP="00616A64">
      <w:pPr>
        <w:pStyle w:val="FootnoteText"/>
        <w:jc w:val="both"/>
      </w:pPr>
      <w:r>
        <w:rPr>
          <w:rStyle w:val="FootnoteReference"/>
        </w:rPr>
        <w:footnoteRef/>
      </w:r>
      <w:r>
        <w:t xml:space="preserve"> Decision No. 256 for 2005 (December 23, 2005), Official Gazette 63 476 (April 27, 2006), </w:t>
      </w:r>
      <w:hyperlink r:id="rId23" w:history="1">
        <w:r w:rsidRPr="0002646C">
          <w:rPr>
            <w:rStyle w:val="Hyperlink"/>
            <w:lang w:val="en-US"/>
          </w:rPr>
          <w:t>https://www.lab.pna.ps/cached_uploads/download/2018/01/28/63-1517150633.pdf</w:t>
        </w:r>
      </w:hyperlink>
      <w:r>
        <w:t>.</w:t>
      </w:r>
    </w:p>
  </w:footnote>
  <w:footnote w:id="29">
    <w:p w14:paraId="1E523101" w14:textId="782D9101" w:rsidR="00F85D2C" w:rsidRDefault="00F85D2C" w:rsidP="00616A64">
      <w:pPr>
        <w:pStyle w:val="FootnoteText"/>
        <w:jc w:val="both"/>
      </w:pPr>
      <w:r>
        <w:rPr>
          <w:rStyle w:val="FootnoteReference"/>
        </w:rPr>
        <w:footnoteRef/>
      </w:r>
      <w:r>
        <w:t xml:space="preserve"> S. 9 – 10 of Legislative Decision No. 5 for 2006 Concerning the Amendment to the Ordinary Courts Law for 2001 (February 16, 2006), Official Gazette 62 113 (March 25, 2006), </w:t>
      </w:r>
      <w:hyperlink r:id="rId24" w:history="1">
        <w:r w:rsidRPr="0002646C">
          <w:rPr>
            <w:rStyle w:val="Hyperlink"/>
            <w:lang w:val="en-US"/>
          </w:rPr>
          <w:t>https://www.lab.pna.ps/cached_uploads/download/2018/01/28/62-1517150632.pdf</w:t>
        </w:r>
      </w:hyperlink>
      <w:r>
        <w:t xml:space="preserve"> (The establishment of a technical bureau for the principles of justice - </w:t>
      </w:r>
      <w:r w:rsidRPr="0002646C">
        <w:rPr>
          <w:rFonts w:cs="Arial"/>
          <w:rtl/>
          <w:lang w:bidi="ar-SA"/>
        </w:rPr>
        <w:t>مكتب فني للمبادئ القانونية</w:t>
      </w:r>
      <w:r>
        <w:rPr>
          <w:rFonts w:cs="Arial"/>
          <w:lang w:bidi="ar-SA"/>
        </w:rPr>
        <w:t>).</w:t>
      </w:r>
    </w:p>
  </w:footnote>
  <w:footnote w:id="30">
    <w:p w14:paraId="0C865E10" w14:textId="330F7B92" w:rsidR="00F85D2C" w:rsidRDefault="00F85D2C" w:rsidP="00616A64">
      <w:pPr>
        <w:pStyle w:val="FootnoteText"/>
        <w:jc w:val="both"/>
      </w:pPr>
      <w:r>
        <w:rPr>
          <w:rStyle w:val="FootnoteReference"/>
        </w:rPr>
        <w:footnoteRef/>
      </w:r>
      <w:r>
        <w:t xml:space="preserve"> Sections 9-10 of Legislative Decree No. 5 for 2006, Regarding the Amendment of the Ordinary Courts Law for 2001 (February 16, 2006), Official Gazette 62 113 (March 25, 2006), </w:t>
      </w:r>
      <w:hyperlink r:id="rId25" w:history="1">
        <w:r w:rsidRPr="008144F5">
          <w:rPr>
            <w:rStyle w:val="Hyperlink"/>
          </w:rPr>
          <w:t>https://www.lab.pna.ps/cached_uploads /download/2018/01/28/62-1517150632.pdf</w:t>
        </w:r>
      </w:hyperlink>
      <w:r>
        <w:t xml:space="preserve"> (Establishment of a technical office for legal principles - </w:t>
      </w:r>
      <w:r>
        <w:rPr>
          <w:rFonts w:cs="Arial"/>
          <w:rtl/>
          <w:lang w:bidi="ar-SA"/>
        </w:rPr>
        <w:t>مكتب فني للمبادئ القانونية</w:t>
      </w:r>
      <w:r>
        <w:t>).</w:t>
      </w:r>
    </w:p>
  </w:footnote>
  <w:footnote w:id="31">
    <w:p w14:paraId="6929BA7F" w14:textId="7FB8D6AC" w:rsidR="00F85D2C" w:rsidRDefault="00F85D2C" w:rsidP="00616A64">
      <w:pPr>
        <w:pStyle w:val="FootnoteText"/>
        <w:jc w:val="both"/>
      </w:pPr>
      <w:r>
        <w:rPr>
          <w:rStyle w:val="FootnoteReference"/>
        </w:rPr>
        <w:footnoteRef/>
      </w:r>
      <w:r>
        <w:t xml:space="preserve"> Decision No. 5 of the Supreme Judicial Council for 2006 Regarding Bylaws for Determining Judges’ Seniority (June 12, 2006), Official Gazette 68 179 (March 7, 2007), </w:t>
      </w:r>
      <w:hyperlink r:id="rId26" w:history="1">
        <w:r w:rsidRPr="008144F5">
          <w:rPr>
            <w:rStyle w:val="Hyperlink"/>
          </w:rPr>
          <w:t>https://www.lab.pna.ps/cached_uploads/download/2018/01 /28/68-1517150634.pdf</w:t>
        </w:r>
      </w:hyperlink>
      <w:r>
        <w:t xml:space="preserve">. </w:t>
      </w:r>
    </w:p>
  </w:footnote>
  <w:footnote w:id="32">
    <w:p w14:paraId="20E928B4" w14:textId="52CA51CB" w:rsidR="00F85D2C" w:rsidRDefault="00F85D2C" w:rsidP="00616A64">
      <w:pPr>
        <w:pStyle w:val="FootnoteText"/>
        <w:jc w:val="both"/>
      </w:pPr>
      <w:r>
        <w:rPr>
          <w:rStyle w:val="FootnoteReference"/>
        </w:rPr>
        <w:footnoteRef/>
      </w:r>
      <w:r>
        <w:t xml:space="preserve"> Notice from the Supreme Judicial Council on a request forwarded to the government to expropriate certain buildings in Ramallah, Official Gazette 79 176 (February 9, 2009), </w:t>
      </w:r>
      <w:hyperlink r:id="rId27" w:history="1">
        <w:r w:rsidRPr="006D75FC">
          <w:rPr>
            <w:rStyle w:val="Hyperlink"/>
          </w:rPr>
          <w:t>https://www.lab.pna.ps/cached_uploads/download/2018/01/28/79-1517150636.pdf</w:t>
        </w:r>
      </w:hyperlink>
      <w:r>
        <w:t xml:space="preserve">; Similar notice regarding the expropriation of certain buildings in Tulkarm, Official Gazette 80 148 (April 27, 2009), </w:t>
      </w:r>
      <w:hyperlink r:id="rId28" w:history="1">
        <w:r w:rsidRPr="008144F5">
          <w:rPr>
            <w:rStyle w:val="Hyperlink"/>
          </w:rPr>
          <w:t>https://www.lab.pna.ps/cached_uploads/download/2018/01/28/80-1517150636.pdf</w:t>
        </w:r>
      </w:hyperlink>
      <w:r>
        <w:t xml:space="preserve">. </w:t>
      </w:r>
    </w:p>
  </w:footnote>
  <w:footnote w:id="33">
    <w:p w14:paraId="507B8EA8" w14:textId="77777777" w:rsidR="00F85D2C" w:rsidRDefault="00F85D2C" w:rsidP="00616A64">
      <w:pPr>
        <w:pStyle w:val="FootnoteText"/>
        <w:jc w:val="both"/>
      </w:pPr>
      <w:r>
        <w:rPr>
          <w:rStyle w:val="FootnoteReference"/>
        </w:rPr>
        <w:footnoteRef/>
      </w:r>
      <w:r>
        <w:t xml:space="preserve"> Issa Abu Sharar, </w:t>
      </w:r>
      <w:r w:rsidRPr="00705128">
        <w:rPr>
          <w:i/>
          <w:iCs/>
        </w:rPr>
        <w:t>Unprecedented Development of the Palestinian Judiciary</w:t>
      </w:r>
      <w:r>
        <w:t>, 138 THIS WEEK IN PALESTINE 38, 38 (October 2009),</w:t>
      </w:r>
    </w:p>
    <w:p w14:paraId="72A8F56F" w14:textId="741B12D1" w:rsidR="00F85D2C" w:rsidRDefault="00F85D2C" w:rsidP="00616A64">
      <w:pPr>
        <w:pStyle w:val="FootnoteText"/>
        <w:jc w:val="both"/>
      </w:pPr>
      <w:hyperlink r:id="rId29" w:history="1">
        <w:r w:rsidRPr="008144F5">
          <w:rPr>
            <w:rStyle w:val="Hyperlink"/>
          </w:rPr>
          <w:t>http://www.palst-jp.com/eg/pdf/magazine/this_week_in/this_week_in_palestine_October_09.pdf</w:t>
        </w:r>
      </w:hyperlink>
      <w:r>
        <w:t xml:space="preserve">. </w:t>
      </w:r>
    </w:p>
  </w:footnote>
  <w:footnote w:id="34">
    <w:p w14:paraId="7E8A7CBC" w14:textId="0EC51B59" w:rsidR="00F85D2C" w:rsidRDefault="00F85D2C" w:rsidP="00616A64">
      <w:pPr>
        <w:pStyle w:val="FootnoteText"/>
        <w:jc w:val="both"/>
      </w:pPr>
      <w:r>
        <w:rPr>
          <w:rStyle w:val="FootnoteReference"/>
        </w:rPr>
        <w:footnoteRef/>
      </w:r>
      <w:r>
        <w:t xml:space="preserve"> </w:t>
      </w:r>
      <w:r w:rsidRPr="00705128">
        <w:rPr>
          <w:i/>
          <w:iCs/>
        </w:rPr>
        <w:t>Ibid</w:t>
      </w:r>
      <w:r>
        <w:t>., at 39.</w:t>
      </w:r>
    </w:p>
  </w:footnote>
  <w:footnote w:id="35">
    <w:p w14:paraId="7A54E59A" w14:textId="01507E6A" w:rsidR="00F85D2C" w:rsidRDefault="00F85D2C" w:rsidP="00616A64">
      <w:pPr>
        <w:pStyle w:val="FootnoteText"/>
        <w:jc w:val="both"/>
      </w:pPr>
      <w:r>
        <w:rPr>
          <w:rStyle w:val="FootnoteReference"/>
        </w:rPr>
        <w:footnoteRef/>
      </w:r>
      <w:r>
        <w:t xml:space="preserve"> </w:t>
      </w:r>
      <w:r w:rsidRPr="00705128">
        <w:rPr>
          <w:i/>
          <w:iCs/>
        </w:rPr>
        <w:t>Ibid</w:t>
      </w:r>
      <w:r>
        <w:t>., at 39.</w:t>
      </w:r>
    </w:p>
  </w:footnote>
  <w:footnote w:id="36">
    <w:p w14:paraId="77EA29D1" w14:textId="75093145" w:rsidR="00F85D2C" w:rsidRDefault="00F85D2C" w:rsidP="00616A64">
      <w:pPr>
        <w:pStyle w:val="FootnoteText"/>
        <w:jc w:val="both"/>
      </w:pPr>
      <w:r>
        <w:rPr>
          <w:rStyle w:val="FootnoteReference"/>
        </w:rPr>
        <w:footnoteRef/>
      </w:r>
      <w:r>
        <w:t xml:space="preserve"> </w:t>
      </w:r>
      <w:r w:rsidRPr="00705128">
        <w:rPr>
          <w:i/>
          <w:iCs/>
        </w:rPr>
        <w:t>Constitutional Petition</w:t>
      </w:r>
      <w:r>
        <w:t xml:space="preserve"> 2009/2 </w:t>
      </w:r>
      <w:r w:rsidRPr="00705128">
        <w:rPr>
          <w:b/>
          <w:bCs/>
        </w:rPr>
        <w:t>The Supreme Judicial Council by agency of the Chairman of the Council v. President of the Palestinian Authority</w:t>
      </w:r>
      <w:r>
        <w:t xml:space="preserve"> (July 21, 2009), Official Gazette 117 70 (January 24, 2016), </w:t>
      </w:r>
      <w:hyperlink r:id="rId30" w:history="1">
        <w:r w:rsidRPr="0062320F">
          <w:rPr>
            <w:rStyle w:val="Hyperlink"/>
            <w:lang w:val="en-US"/>
          </w:rPr>
          <w:t>117-1517150638.pdf (pna.ps)</w:t>
        </w:r>
      </w:hyperlink>
      <w:r>
        <w:t>.</w:t>
      </w:r>
    </w:p>
  </w:footnote>
  <w:footnote w:id="37">
    <w:p w14:paraId="333FFE45" w14:textId="514D6345" w:rsidR="00F85D2C" w:rsidRDefault="00F85D2C" w:rsidP="00616A64">
      <w:pPr>
        <w:pStyle w:val="FootnoteText"/>
        <w:jc w:val="both"/>
      </w:pPr>
      <w:r>
        <w:rPr>
          <w:rStyle w:val="FootnoteReference"/>
        </w:rPr>
        <w:footnoteRef/>
      </w:r>
      <w:r>
        <w:t xml:space="preserve"> Constitutional Court Law, </w:t>
      </w:r>
      <w:r w:rsidRPr="00AF5724">
        <w:rPr>
          <w:i/>
          <w:iCs/>
        </w:rPr>
        <w:t>supra</w:t>
      </w:r>
      <w:r>
        <w:rPr>
          <w:i/>
          <w:iCs/>
        </w:rPr>
        <w:t>.</w:t>
      </w:r>
      <w:r>
        <w:t xml:space="preserve"> Footnote 13.</w:t>
      </w:r>
    </w:p>
  </w:footnote>
  <w:footnote w:id="38">
    <w:p w14:paraId="0CB864A9" w14:textId="6027D2B1" w:rsidR="00F85D2C" w:rsidRDefault="00F85D2C" w:rsidP="00616A64">
      <w:pPr>
        <w:pStyle w:val="FootnoteText"/>
        <w:jc w:val="both"/>
      </w:pPr>
      <w:r>
        <w:rPr>
          <w:rStyle w:val="FootnoteReference"/>
        </w:rPr>
        <w:footnoteRef/>
      </w:r>
      <w:r>
        <w:t xml:space="preserve"> Section 13 of Legislative Resolution No. 5 for 2006 Regarding the Amendment of the Ordinary Courts Law for 2001, </w:t>
      </w:r>
      <w:r w:rsidRPr="00AF5724">
        <w:rPr>
          <w:i/>
          <w:iCs/>
        </w:rPr>
        <w:t>supra</w:t>
      </w:r>
      <w:r>
        <w:rPr>
          <w:i/>
          <w:iCs/>
        </w:rPr>
        <w:t>.</w:t>
      </w:r>
      <w:r>
        <w:t>, Footnote 30. The section amended Section 37 of the Civil Law Establishment Law of 2001 (</w:t>
      </w:r>
      <w:r w:rsidRPr="00AF5724">
        <w:rPr>
          <w:rFonts w:cs="Arial"/>
          <w:rtl/>
          <w:lang w:bidi="ar-SA"/>
        </w:rPr>
        <w:t>قانون تشكيل المحاكم النظامية رقم(5) لسنة 2001م</w:t>
      </w:r>
      <w:r>
        <w:t>) to stipulate that “The Supreme Court shall temporarily assume all tasks assigned to the Administrative Courts and the Supreme Constitutional Court, until its establishment by law, unless it falls within the jurisdiction of another judicial authority.”</w:t>
      </w:r>
    </w:p>
  </w:footnote>
  <w:footnote w:id="39">
    <w:p w14:paraId="289DE232" w14:textId="48A4CAE9" w:rsidR="00F85D2C" w:rsidRDefault="00F85D2C" w:rsidP="00616A64">
      <w:pPr>
        <w:pStyle w:val="FootnoteText"/>
        <w:jc w:val="both"/>
      </w:pPr>
      <w:r>
        <w:rPr>
          <w:rStyle w:val="FootnoteReference"/>
        </w:rPr>
        <w:footnoteRef/>
      </w:r>
      <w:r>
        <w:t xml:space="preserve"> </w:t>
      </w:r>
      <w:r w:rsidRPr="00AF5724">
        <w:rPr>
          <w:i/>
          <w:iCs/>
        </w:rPr>
        <w:t>Constitutional Petition</w:t>
      </w:r>
      <w:r w:rsidRPr="00AF5724">
        <w:t xml:space="preserve"> 2006/1 </w:t>
      </w:r>
      <w:r w:rsidRPr="0062320F">
        <w:rPr>
          <w:b/>
          <w:bCs/>
          <w:highlight w:val="yellow"/>
        </w:rPr>
        <w:t>Al-Hamad</w:t>
      </w:r>
      <w:r w:rsidRPr="00AF5724">
        <w:rPr>
          <w:b/>
          <w:bCs/>
        </w:rPr>
        <w:t xml:space="preserve"> v. Palestinian Legislative Council</w:t>
      </w:r>
      <w:r w:rsidRPr="00AF5724">
        <w:t xml:space="preserve"> (</w:t>
      </w:r>
      <w:r>
        <w:t xml:space="preserve">December </w:t>
      </w:r>
      <w:r w:rsidRPr="00AF5724">
        <w:t>19</w:t>
      </w:r>
      <w:r>
        <w:t xml:space="preserve">, </w:t>
      </w:r>
      <w:r w:rsidRPr="00AF5724">
        <w:t xml:space="preserve">2006), </w:t>
      </w:r>
      <w:r>
        <w:t xml:space="preserve">Official Gazette </w:t>
      </w:r>
      <w:r w:rsidRPr="00AF5724">
        <w:t>117 55 (</w:t>
      </w:r>
      <w:r>
        <w:t xml:space="preserve">January </w:t>
      </w:r>
      <w:r w:rsidRPr="00AF5724">
        <w:t>24</w:t>
      </w:r>
      <w:r>
        <w:t xml:space="preserve">, </w:t>
      </w:r>
      <w:r w:rsidRPr="00AF5724">
        <w:t xml:space="preserve">2016), </w:t>
      </w:r>
      <w:hyperlink r:id="rId31" w:history="1">
        <w:r w:rsidRPr="0062320F">
          <w:rPr>
            <w:rStyle w:val="Hyperlink"/>
            <w:lang w:val="en-US"/>
          </w:rPr>
          <w:t>117-1517150638.pdf (pna.ps)</w:t>
        </w:r>
      </w:hyperlink>
      <w:r>
        <w:t>.</w:t>
      </w:r>
    </w:p>
  </w:footnote>
  <w:footnote w:id="40">
    <w:p w14:paraId="33C73C92" w14:textId="5E9AC703" w:rsidR="00F85D2C" w:rsidRDefault="00F85D2C" w:rsidP="00616A64">
      <w:pPr>
        <w:pStyle w:val="FootnoteText"/>
        <w:jc w:val="both"/>
      </w:pPr>
      <w:r>
        <w:rPr>
          <w:rStyle w:val="FootnoteReference"/>
        </w:rPr>
        <w:footnoteRef/>
      </w:r>
      <w:r>
        <w:t xml:space="preserve"> </w:t>
      </w:r>
      <w:r w:rsidRPr="00AF5724">
        <w:t>See</w:t>
      </w:r>
      <w:r>
        <w:t xml:space="preserve"> hereinafter,</w:t>
      </w:r>
      <w:r w:rsidRPr="00AF5724">
        <w:t xml:space="preserve"> </w:t>
      </w:r>
      <w:r>
        <w:t>Foot</w:t>
      </w:r>
      <w:r w:rsidRPr="00AF5724">
        <w:t xml:space="preserve">note 124 and </w:t>
      </w:r>
      <w:r>
        <w:t xml:space="preserve">accompanying </w:t>
      </w:r>
      <w:r w:rsidRPr="00AF5724">
        <w:t>text.</w:t>
      </w:r>
    </w:p>
  </w:footnote>
  <w:footnote w:id="41">
    <w:p w14:paraId="52AA806E" w14:textId="62F8180C" w:rsidR="00F85D2C" w:rsidRDefault="00F85D2C" w:rsidP="00616A64">
      <w:pPr>
        <w:pStyle w:val="FootnoteText"/>
        <w:jc w:val="both"/>
      </w:pPr>
      <w:r>
        <w:rPr>
          <w:rStyle w:val="FootnoteReference"/>
        </w:rPr>
        <w:footnoteRef/>
      </w:r>
      <w:r>
        <w:t xml:space="preserve"> </w:t>
      </w:r>
      <w:r w:rsidRPr="00971103">
        <w:rPr>
          <w:highlight w:val="yellow"/>
        </w:rPr>
        <w:t>Samer Tsubahi Rashid Bnei Odeh</w:t>
      </w:r>
      <w:r w:rsidRPr="00971103">
        <w:t xml:space="preserve">, </w:t>
      </w:r>
      <w:r w:rsidRPr="008F7C0B">
        <w:rPr>
          <w:b/>
          <w:bCs/>
          <w:i/>
          <w:iCs/>
        </w:rPr>
        <w:t>The Implications of Palestinian Political Partition on Palestinian Foreign Policy</w:t>
      </w:r>
      <w:r w:rsidRPr="00971103">
        <w:t xml:space="preserve"> </w:t>
      </w:r>
      <w:r>
        <w:t>(</w:t>
      </w:r>
      <w:r w:rsidRPr="00971103">
        <w:rPr>
          <w:rFonts w:cs="Arial"/>
          <w:rtl/>
          <w:lang w:bidi="ar-SA"/>
        </w:rPr>
        <w:t>تداعيات الانقسام السياسي الفلسطيني على السياسة الخارجية الفلسطينية</w:t>
      </w:r>
      <w:r>
        <w:t>) 42-44 (Master Degree Thesis,</w:t>
      </w:r>
      <w:r w:rsidRPr="00971103">
        <w:t xml:space="preserve"> Al</w:t>
      </w:r>
      <w:r>
        <w:t>-N</w:t>
      </w:r>
      <w:r w:rsidRPr="00971103">
        <w:t>ajah University</w:t>
      </w:r>
      <w:r>
        <w:t xml:space="preserve">, Nablus), </w:t>
      </w:r>
      <w:hyperlink r:id="rId32" w:history="1">
        <w:r w:rsidRPr="008144F5">
          <w:rPr>
            <w:rStyle w:val="Hyperlink"/>
          </w:rPr>
          <w:t>https://repository.najah.edu/bitstream/handle/20.500.11888/13555/%D8%AA%D8%AF%D8%A7%D8%B9%D9%8%D8%A7%D-8%AA%20%D8%A7%D9%84%D8%A7%D9%86%D9%82%D8%B3%D8%A7%D9%85%20%D8%A7%D9%84%D8%B3%D9%8A%D8%A7%D8%B3%D9%8A%20%D8%A7%D9%84%D9%81%D9%84%D8%B3%D8%B7%D9%8A%D9%86%D9%8A%20%D8%B9%D9%84%D9%89%20%D8%A7%D9%84%D8%AF%D8%A8%D9%84%D9%88%D9%85%D8%A7%D8%B3%D9%8A%D8%A9%20%D8%A7%D9%84%D8%AE%D8%A7%D8%B1%D8%AC%D9%8A%D8%A9%20%D8%A7%D9%84%D9%81%D9%84%D8%B3%D8%B7%D9%8A%D9%86%D9%8A%D8%A9.pdf?Sequence=1&amp;isAllowed=y</w:t>
        </w:r>
      </w:hyperlink>
      <w:r w:rsidRPr="00971103">
        <w:t>;</w:t>
      </w:r>
      <w:r>
        <w:t xml:space="preserve"> </w:t>
      </w:r>
      <w:r w:rsidRPr="00971103">
        <w:t xml:space="preserve">Ephraim Lavie </w:t>
      </w:r>
      <w:r>
        <w:t>“</w:t>
      </w:r>
      <w:r w:rsidRPr="008F7C0B">
        <w:rPr>
          <w:i/>
          <w:iCs/>
        </w:rPr>
        <w:t>Double Palestinian Regime – Double Israeli Policy</w:t>
      </w:r>
      <w:r>
        <w:t>”</w:t>
      </w:r>
      <w:r w:rsidRPr="00971103">
        <w:t xml:space="preserve">, </w:t>
      </w:r>
      <w:r w:rsidRPr="00EF4EB9">
        <w:rPr>
          <w:b/>
          <w:bCs/>
        </w:rPr>
        <w:t>Strategic Update</w:t>
      </w:r>
      <w:r w:rsidRPr="00971103">
        <w:t xml:space="preserve"> 12(2) 45, 46 - 50 (2009), </w:t>
      </w:r>
      <w:hyperlink r:id="rId33" w:history="1">
        <w:r w:rsidRPr="007F38B6">
          <w:rPr>
            <w:rStyle w:val="Hyperlink"/>
            <w:lang w:val="en-US"/>
          </w:rPr>
          <w:t>https://www.inss.org.il/he/wp-content/uploads/sites/2/2017/01/%D7%A2%D7%93%D7%9B%D7%9F-%D7%90%D7%A1%D7%98%D7%A8%D7%98%D7%92%D7%99-%D7%9B%D7%A8%D7%9A-12-%D7%92%D7%9C%D7%99%D7%95%D7%9F-2-%7%90%D7%95%D7%92%D7%95%D7%A1%D7%98-2009.pdf</w:t>
        </w:r>
      </w:hyperlink>
      <w:r w:rsidRPr="00EF4EB9">
        <w:rPr>
          <w:rtl/>
        </w:rPr>
        <w:t>.</w:t>
      </w:r>
    </w:p>
  </w:footnote>
  <w:footnote w:id="42">
    <w:p w14:paraId="35353A2D" w14:textId="798E6204" w:rsidR="00F85D2C" w:rsidRDefault="00F85D2C" w:rsidP="00616A64">
      <w:pPr>
        <w:pStyle w:val="FootnoteText"/>
        <w:jc w:val="both"/>
      </w:pPr>
      <w:r>
        <w:rPr>
          <w:rStyle w:val="FootnoteReference"/>
        </w:rPr>
        <w:footnoteRef/>
      </w:r>
      <w:r>
        <w:t xml:space="preserve"> For the wording of the Basic Law, see </w:t>
      </w:r>
      <w:r w:rsidRPr="00EF4EB9">
        <w:rPr>
          <w:i/>
          <w:iCs/>
        </w:rPr>
        <w:t>supra</w:t>
      </w:r>
      <w:r>
        <w:t>., Footnote 8.</w:t>
      </w:r>
    </w:p>
  </w:footnote>
  <w:footnote w:id="43">
    <w:p w14:paraId="06F5A6BB" w14:textId="4B0FCDE7" w:rsidR="00F85D2C" w:rsidRDefault="00F85D2C" w:rsidP="00616A64">
      <w:pPr>
        <w:pStyle w:val="FootnoteText"/>
        <w:jc w:val="both"/>
      </w:pPr>
      <w:r>
        <w:rPr>
          <w:rStyle w:val="FootnoteReference"/>
        </w:rPr>
        <w:footnoteRef/>
      </w:r>
      <w:r>
        <w:t xml:space="preserve"> </w:t>
      </w:r>
      <w:r w:rsidRPr="00EF4EB9">
        <w:rPr>
          <w:i/>
          <w:iCs/>
        </w:rPr>
        <w:t>Constitutional Petition</w:t>
      </w:r>
      <w:r w:rsidRPr="00EF4EB9">
        <w:t xml:space="preserve"> 2007/3 </w:t>
      </w:r>
      <w:r w:rsidRPr="00EF4EB9">
        <w:rPr>
          <w:b/>
          <w:bCs/>
        </w:rPr>
        <w:t>National Association of Military Retirees</w:t>
      </w:r>
      <w:r w:rsidRPr="00EF4EB9">
        <w:t xml:space="preserve"> (</w:t>
      </w:r>
      <w:r w:rsidRPr="00EF4EB9">
        <w:rPr>
          <w:rFonts w:cs="Arial"/>
          <w:rtl/>
          <w:lang w:bidi="ar-SA"/>
        </w:rPr>
        <w:t>الجمعية الوطنية للمتقاعدين العسكريين</w:t>
      </w:r>
      <w:r w:rsidRPr="00EF4EB9">
        <w:t xml:space="preserve">) </w:t>
      </w:r>
      <w:r w:rsidRPr="00EF4EB9">
        <w:rPr>
          <w:b/>
          <w:bCs/>
        </w:rPr>
        <w:t xml:space="preserve">v. </w:t>
      </w:r>
      <w:r>
        <w:rPr>
          <w:b/>
          <w:bCs/>
        </w:rPr>
        <w:t xml:space="preserve">President </w:t>
      </w:r>
      <w:r w:rsidRPr="00EF4EB9">
        <w:rPr>
          <w:b/>
          <w:bCs/>
        </w:rPr>
        <w:t>of the Palestinian Authority</w:t>
      </w:r>
      <w:r w:rsidRPr="00EF4EB9">
        <w:t xml:space="preserve"> (</w:t>
      </w:r>
      <w:r>
        <w:t xml:space="preserve">May </w:t>
      </w:r>
      <w:r w:rsidRPr="00EF4EB9">
        <w:t>26</w:t>
      </w:r>
      <w:r>
        <w:t xml:space="preserve">, </w:t>
      </w:r>
      <w:r w:rsidRPr="00EF4EB9">
        <w:t xml:space="preserve">2009), </w:t>
      </w:r>
      <w:r>
        <w:t xml:space="preserve">Official Gazette </w:t>
      </w:r>
      <w:r w:rsidRPr="00EF4EB9">
        <w:t>117 66 (</w:t>
      </w:r>
      <w:r>
        <w:t xml:space="preserve">January </w:t>
      </w:r>
      <w:r w:rsidRPr="00EF4EB9">
        <w:t>24</w:t>
      </w:r>
      <w:r>
        <w:t xml:space="preserve">, </w:t>
      </w:r>
      <w:r w:rsidRPr="00EF4EB9">
        <w:t>2016),</w:t>
      </w:r>
      <w:r>
        <w:t xml:space="preserve"> </w:t>
      </w:r>
      <w:hyperlink r:id="rId34" w:history="1">
        <w:r w:rsidRPr="008F7C0B">
          <w:rPr>
            <w:rStyle w:val="Hyperlink"/>
            <w:lang w:val="en-US"/>
          </w:rPr>
          <w:t>117-1517150638.pdf (pna.ps)</w:t>
        </w:r>
      </w:hyperlink>
      <w:r>
        <w:t>.</w:t>
      </w:r>
    </w:p>
  </w:footnote>
  <w:footnote w:id="44">
    <w:p w14:paraId="468AFC4C" w14:textId="29239F98" w:rsidR="00F85D2C" w:rsidRDefault="00F85D2C" w:rsidP="00616A64">
      <w:pPr>
        <w:pStyle w:val="FootnoteText"/>
        <w:jc w:val="both"/>
      </w:pPr>
      <w:r>
        <w:rPr>
          <w:rStyle w:val="FootnoteReference"/>
        </w:rPr>
        <w:footnoteRef/>
      </w:r>
      <w:r>
        <w:t xml:space="preserve"> Decision No. 37 for 2009 (November 16, 2009), Official Gazette 84 21 (December 27, 2009), </w:t>
      </w:r>
      <w:hyperlink r:id="rId35" w:history="1">
        <w:r w:rsidRPr="00FB504C">
          <w:rPr>
            <w:rStyle w:val="Hyperlink"/>
            <w:rFonts w:hint="cs"/>
            <w:rtl/>
            <w:lang w:bidi="ar-SA"/>
          </w:rPr>
          <w:t>النسخةالمعدلة</w:t>
        </w:r>
        <w:r w:rsidRPr="00FB504C">
          <w:rPr>
            <w:rStyle w:val="Hyperlink"/>
            <w:rtl/>
            <w:lang w:bidi="ar-SA"/>
          </w:rPr>
          <w:t xml:space="preserve">84 </w:t>
        </w:r>
        <w:r w:rsidRPr="00FB504C">
          <w:rPr>
            <w:rStyle w:val="Hyperlink"/>
            <w:rFonts w:hint="cs"/>
            <w:rtl/>
            <w:lang w:bidi="ar-SA"/>
          </w:rPr>
          <w:t>نهائي</w:t>
        </w:r>
        <w:r w:rsidRPr="00FB504C">
          <w:rPr>
            <w:rStyle w:val="Hyperlink"/>
            <w:lang w:val="en-US"/>
          </w:rPr>
          <w:t>.doc (pna.ps)</w:t>
        </w:r>
      </w:hyperlink>
    </w:p>
  </w:footnote>
  <w:footnote w:id="45">
    <w:p w14:paraId="44131929" w14:textId="68D9B1E4" w:rsidR="00F85D2C" w:rsidRDefault="00F85D2C" w:rsidP="00616A64">
      <w:pPr>
        <w:pStyle w:val="FootnoteText"/>
        <w:jc w:val="both"/>
      </w:pPr>
      <w:r>
        <w:rPr>
          <w:rStyle w:val="FootnoteReference"/>
        </w:rPr>
        <w:footnoteRef/>
      </w:r>
      <w:r>
        <w:t xml:space="preserve"> See below text accompanying Footnote 153.</w:t>
      </w:r>
    </w:p>
  </w:footnote>
  <w:footnote w:id="46">
    <w:p w14:paraId="144C41CB" w14:textId="3A880083" w:rsidR="00F85D2C" w:rsidRDefault="00F85D2C" w:rsidP="00616A64">
      <w:pPr>
        <w:pStyle w:val="FootnoteText"/>
        <w:jc w:val="both"/>
      </w:pPr>
      <w:r>
        <w:rPr>
          <w:rStyle w:val="FootnoteReference"/>
        </w:rPr>
        <w:footnoteRef/>
      </w:r>
      <w:r>
        <w:t xml:space="preserve"> Farid Al-Jallad (</w:t>
      </w:r>
      <w:r w:rsidRPr="00FB504C">
        <w:rPr>
          <w:rFonts w:cs="Arial"/>
          <w:rtl/>
          <w:lang w:bidi="ar-SA"/>
        </w:rPr>
        <w:t>فريد الجلاد</w:t>
      </w:r>
      <w:r>
        <w:t>) Wikipedia</w:t>
      </w:r>
    </w:p>
    <w:p w14:paraId="0E888074" w14:textId="25B493F8" w:rsidR="00F85D2C" w:rsidRDefault="00F85D2C" w:rsidP="00616A64">
      <w:pPr>
        <w:pStyle w:val="FootnoteText"/>
        <w:jc w:val="both"/>
      </w:pPr>
      <w:hyperlink r:id="rId36" w:history="1">
        <w:r w:rsidRPr="00FB504C">
          <w:rPr>
            <w:rStyle w:val="Hyperlink"/>
            <w:lang w:val="en-US"/>
          </w:rPr>
          <w:t>https://ar.wikipedia.org/wiki/%D9%81%D8%B1%D9%8A%D8%AF_%D8%A7%D9%84%D8%AC%D9%84%D8%A7%D8%AF</w:t>
        </w:r>
      </w:hyperlink>
    </w:p>
  </w:footnote>
  <w:footnote w:id="47">
    <w:p w14:paraId="289F0157" w14:textId="1FCAB8DE" w:rsidR="00F85D2C" w:rsidRDefault="00F85D2C" w:rsidP="00616A64">
      <w:pPr>
        <w:pStyle w:val="FootnoteText"/>
        <w:jc w:val="both"/>
      </w:pPr>
      <w:r>
        <w:rPr>
          <w:rStyle w:val="FootnoteReference"/>
        </w:rPr>
        <w:footnoteRef/>
      </w:r>
      <w:r>
        <w:t xml:space="preserve"> Decision No. 120 for 2009 (October 15, 2009), Official Gazette 83 (November 1, 2009) </w:t>
      </w:r>
      <w:hyperlink r:id="rId37" w:history="1">
        <w:r w:rsidRPr="00FB504C">
          <w:rPr>
            <w:rStyle w:val="Hyperlink"/>
            <w:rFonts w:hint="cs"/>
            <w:rtl/>
            <w:lang w:bidi="ar-SA"/>
          </w:rPr>
          <w:t>النسخةالمعدلة</w:t>
        </w:r>
        <w:r w:rsidRPr="00FB504C">
          <w:rPr>
            <w:rStyle w:val="Hyperlink"/>
            <w:rtl/>
            <w:lang w:bidi="ar-SA"/>
          </w:rPr>
          <w:t xml:space="preserve">83 </w:t>
        </w:r>
        <w:r w:rsidRPr="00FB504C">
          <w:rPr>
            <w:rStyle w:val="Hyperlink"/>
            <w:rFonts w:hint="cs"/>
            <w:rtl/>
            <w:lang w:bidi="ar-SA"/>
          </w:rPr>
          <w:t>نهائي</w:t>
        </w:r>
        <w:r w:rsidRPr="00FB504C">
          <w:rPr>
            <w:rStyle w:val="Hyperlink"/>
            <w:lang w:val="en-US"/>
          </w:rPr>
          <w:t>.doc (pna.ps)</w:t>
        </w:r>
      </w:hyperlink>
    </w:p>
  </w:footnote>
  <w:footnote w:id="48">
    <w:p w14:paraId="60C67451" w14:textId="3F22E2EE" w:rsidR="00F85D2C" w:rsidRDefault="00F85D2C" w:rsidP="00616A64">
      <w:pPr>
        <w:pStyle w:val="FootnoteText"/>
        <w:jc w:val="both"/>
      </w:pPr>
      <w:r>
        <w:rPr>
          <w:rStyle w:val="FootnoteReference"/>
        </w:rPr>
        <w:footnoteRef/>
      </w:r>
      <w:r>
        <w:t xml:space="preserve"> Decision No. 38 for 2009 (November 30, 2009), Official Gazette 84 22 (December 27, 2009) </w:t>
      </w:r>
      <w:hyperlink r:id="rId38" w:history="1">
        <w:r w:rsidRPr="00FB504C">
          <w:rPr>
            <w:rStyle w:val="Hyperlink"/>
            <w:rFonts w:hint="cs"/>
            <w:rtl/>
            <w:lang w:bidi="ar-SA"/>
          </w:rPr>
          <w:t>النسخةالمعدلة</w:t>
        </w:r>
        <w:r w:rsidRPr="00FB504C">
          <w:rPr>
            <w:rStyle w:val="Hyperlink"/>
            <w:rtl/>
            <w:lang w:bidi="ar-SA"/>
          </w:rPr>
          <w:t xml:space="preserve">84 </w:t>
        </w:r>
        <w:r w:rsidRPr="00FB504C">
          <w:rPr>
            <w:rStyle w:val="Hyperlink"/>
            <w:rFonts w:hint="cs"/>
            <w:rtl/>
            <w:lang w:bidi="ar-SA"/>
          </w:rPr>
          <w:t>نهائي</w:t>
        </w:r>
        <w:r w:rsidRPr="00FB504C">
          <w:rPr>
            <w:rStyle w:val="Hyperlink"/>
            <w:lang w:val="en-US"/>
          </w:rPr>
          <w:t>.doc (pna.ps)</w:t>
        </w:r>
      </w:hyperlink>
    </w:p>
  </w:footnote>
  <w:footnote w:id="49">
    <w:p w14:paraId="2F00B09B" w14:textId="172B58BD" w:rsidR="00F85D2C" w:rsidRDefault="00F85D2C" w:rsidP="00616A64">
      <w:pPr>
        <w:pStyle w:val="FootnoteText"/>
        <w:jc w:val="both"/>
      </w:pPr>
      <w:r>
        <w:rPr>
          <w:rStyle w:val="FootnoteReference"/>
        </w:rPr>
        <w:footnoteRef/>
      </w:r>
      <w:r>
        <w:t xml:space="preserve"> </w:t>
      </w:r>
      <w:r w:rsidRPr="00FB504C">
        <w:rPr>
          <w:i/>
          <w:iCs/>
        </w:rPr>
        <w:t>Ibid</w:t>
      </w:r>
      <w:r>
        <w:t xml:space="preserve">., </w:t>
      </w:r>
      <w:r w:rsidRPr="00FB504C">
        <w:rPr>
          <w:i/>
          <w:iCs/>
        </w:rPr>
        <w:t>ibid</w:t>
      </w:r>
      <w:r>
        <w:t xml:space="preserve">. See also S. 18 of the Judiciary Law 2002, </w:t>
      </w:r>
      <w:r w:rsidRPr="00473F05">
        <w:rPr>
          <w:i/>
          <w:iCs/>
        </w:rPr>
        <w:t>supra</w:t>
      </w:r>
      <w:r>
        <w:t>., Footnote 12.</w:t>
      </w:r>
    </w:p>
  </w:footnote>
  <w:footnote w:id="50">
    <w:p w14:paraId="06B4CF22" w14:textId="3868ACD6" w:rsidR="00F85D2C" w:rsidRDefault="00F85D2C" w:rsidP="00616A64">
      <w:pPr>
        <w:pStyle w:val="FootnoteText"/>
        <w:jc w:val="both"/>
      </w:pPr>
      <w:r>
        <w:rPr>
          <w:rStyle w:val="FootnoteReference"/>
        </w:rPr>
        <w:footnoteRef/>
      </w:r>
      <w:r>
        <w:t xml:space="preserve"> Decree No. 35 for 2009 (October 23, 2009), Official Gazette 83 (November 1, 2009) </w:t>
      </w:r>
      <w:hyperlink r:id="rId39" w:history="1">
        <w:r w:rsidRPr="00473F05">
          <w:rPr>
            <w:rStyle w:val="Hyperlink"/>
            <w:rFonts w:hint="cs"/>
            <w:rtl/>
            <w:lang w:bidi="ar-SA"/>
          </w:rPr>
          <w:t>النسخةالمعدلة</w:t>
        </w:r>
        <w:r w:rsidRPr="00473F05">
          <w:rPr>
            <w:rStyle w:val="Hyperlink"/>
            <w:rtl/>
            <w:lang w:bidi="ar-SA"/>
          </w:rPr>
          <w:t xml:space="preserve">83 </w:t>
        </w:r>
        <w:r w:rsidRPr="00473F05">
          <w:rPr>
            <w:rStyle w:val="Hyperlink"/>
            <w:rFonts w:hint="cs"/>
            <w:rtl/>
            <w:lang w:bidi="ar-SA"/>
          </w:rPr>
          <w:t>نهائي</w:t>
        </w:r>
        <w:r w:rsidRPr="00473F05">
          <w:rPr>
            <w:rStyle w:val="Hyperlink"/>
            <w:lang w:val="en-US"/>
          </w:rPr>
          <w:t>.doc (pna.ps)</w:t>
        </w:r>
      </w:hyperlink>
    </w:p>
  </w:footnote>
  <w:footnote w:id="51">
    <w:p w14:paraId="75767D92" w14:textId="22BB688F" w:rsidR="00F85D2C" w:rsidRDefault="00F85D2C" w:rsidP="00616A64">
      <w:pPr>
        <w:pStyle w:val="FootnoteText"/>
        <w:jc w:val="both"/>
      </w:pPr>
      <w:r>
        <w:rPr>
          <w:rStyle w:val="FootnoteReference"/>
        </w:rPr>
        <w:footnoteRef/>
      </w:r>
      <w:r>
        <w:t xml:space="preserve"> Decree No. 1 for 2010 (January 22, 2010), Official Gazette 85 (May 6, 2010) </w:t>
      </w:r>
      <w:hyperlink r:id="rId40" w:history="1">
        <w:r w:rsidRPr="00473F05">
          <w:rPr>
            <w:rStyle w:val="Hyperlink"/>
            <w:rFonts w:hint="cs"/>
            <w:rtl/>
            <w:lang w:bidi="ar-SA"/>
          </w:rPr>
          <w:t>النسخةالمعدلة</w:t>
        </w:r>
        <w:r w:rsidRPr="00473F05">
          <w:rPr>
            <w:rStyle w:val="Hyperlink"/>
            <w:rtl/>
            <w:lang w:bidi="ar-SA"/>
          </w:rPr>
          <w:t xml:space="preserve">85 </w:t>
        </w:r>
        <w:r w:rsidRPr="00473F05">
          <w:rPr>
            <w:rStyle w:val="Hyperlink"/>
            <w:rFonts w:hint="cs"/>
            <w:rtl/>
            <w:lang w:bidi="ar-SA"/>
          </w:rPr>
          <w:t>نهائي</w:t>
        </w:r>
        <w:r w:rsidRPr="00473F05">
          <w:rPr>
            <w:rStyle w:val="Hyperlink"/>
            <w:rtl/>
            <w:lang w:bidi="ar-SA"/>
          </w:rPr>
          <w:t>3</w:t>
        </w:r>
        <w:r w:rsidRPr="00473F05">
          <w:rPr>
            <w:rStyle w:val="Hyperlink"/>
            <w:lang w:val="en-US"/>
          </w:rPr>
          <w:t>.doc (pna.ps)</w:t>
        </w:r>
      </w:hyperlink>
    </w:p>
  </w:footnote>
  <w:footnote w:id="52">
    <w:p w14:paraId="4B69A57C" w14:textId="768CB973" w:rsidR="00F85D2C" w:rsidRDefault="00F85D2C" w:rsidP="00616A64">
      <w:pPr>
        <w:pStyle w:val="FootnoteText"/>
        <w:jc w:val="both"/>
      </w:pPr>
      <w:r>
        <w:rPr>
          <w:rStyle w:val="FootnoteReference"/>
        </w:rPr>
        <w:footnoteRef/>
      </w:r>
      <w:r>
        <w:t xml:space="preserve"> </w:t>
      </w:r>
      <w:r w:rsidRPr="00473F05">
        <w:rPr>
          <w:i/>
          <w:iCs/>
        </w:rPr>
        <w:t>Constitutional Petition</w:t>
      </w:r>
      <w:r w:rsidRPr="00473F05">
        <w:t xml:space="preserve"> 2009/3 </w:t>
      </w:r>
      <w:r w:rsidRPr="00473F05">
        <w:rPr>
          <w:b/>
          <w:bCs/>
        </w:rPr>
        <w:t>Pal Consulting and Private Investment Services v. President of the Palestinian Authority</w:t>
      </w:r>
      <w:r w:rsidRPr="00473F05">
        <w:t xml:space="preserve"> (</w:t>
      </w:r>
      <w:r>
        <w:t xml:space="preserve">April </w:t>
      </w:r>
      <w:r w:rsidRPr="00473F05">
        <w:t>13</w:t>
      </w:r>
      <w:r>
        <w:t xml:space="preserve">, </w:t>
      </w:r>
      <w:r w:rsidRPr="00473F05">
        <w:t xml:space="preserve">2010), </w:t>
      </w:r>
      <w:r>
        <w:t xml:space="preserve">Official Gazette </w:t>
      </w:r>
      <w:r w:rsidRPr="00473F05">
        <w:t>117 72 (</w:t>
      </w:r>
      <w:r>
        <w:t xml:space="preserve">January </w:t>
      </w:r>
      <w:r w:rsidRPr="00473F05">
        <w:t>24</w:t>
      </w:r>
      <w:r>
        <w:t xml:space="preserve">, </w:t>
      </w:r>
      <w:r w:rsidRPr="00473F05">
        <w:t>2016),</w:t>
      </w:r>
      <w:r>
        <w:t xml:space="preserve"> </w:t>
      </w:r>
      <w:hyperlink r:id="rId41" w:history="1">
        <w:r w:rsidRPr="00473F05">
          <w:rPr>
            <w:rStyle w:val="Hyperlink"/>
            <w:lang w:val="en-US"/>
          </w:rPr>
          <w:t>117-1517150638.pdf (pna.ps)</w:t>
        </w:r>
      </w:hyperlink>
      <w:r>
        <w:rPr>
          <w:rStyle w:val="Hyperlink"/>
          <w:lang w:val="en-US"/>
        </w:rPr>
        <w:t>.</w:t>
      </w:r>
    </w:p>
  </w:footnote>
  <w:footnote w:id="53">
    <w:p w14:paraId="20A9A3CA" w14:textId="0FB367D7" w:rsidR="00F85D2C" w:rsidRPr="002919FF" w:rsidRDefault="00F85D2C" w:rsidP="00616A64">
      <w:pPr>
        <w:pStyle w:val="FootnoteText"/>
        <w:jc w:val="both"/>
      </w:pPr>
      <w:r>
        <w:rPr>
          <w:rStyle w:val="FootnoteReference"/>
        </w:rPr>
        <w:footnoteRef/>
      </w:r>
      <w:r>
        <w:t xml:space="preserve"> Law No. 4 for 2012 (January 3, 2012), Official Gazette 93 8 (January 25, 2012) </w:t>
      </w:r>
      <w:hyperlink r:id="rId42" w:history="1">
        <w:r w:rsidRPr="002919FF">
          <w:rPr>
            <w:rStyle w:val="Hyperlink"/>
            <w:lang w:val="en-US"/>
          </w:rPr>
          <w:t>93-1517150637.pdf (pna.ps)</w:t>
        </w:r>
      </w:hyperlink>
      <w:r>
        <w:rPr>
          <w:rStyle w:val="Hyperlink"/>
          <w:lang w:val="en-US"/>
        </w:rPr>
        <w:t>.</w:t>
      </w:r>
    </w:p>
  </w:footnote>
  <w:footnote w:id="54">
    <w:p w14:paraId="462DCE42" w14:textId="791D5D2E" w:rsidR="00F85D2C" w:rsidRPr="002919FF" w:rsidRDefault="00F85D2C" w:rsidP="00616A64">
      <w:pPr>
        <w:pStyle w:val="FootnoteText"/>
        <w:jc w:val="both"/>
      </w:pPr>
      <w:r>
        <w:rPr>
          <w:rStyle w:val="FootnoteReference"/>
        </w:rPr>
        <w:footnoteRef/>
      </w:r>
      <w:r>
        <w:t xml:space="preserve"> </w:t>
      </w:r>
      <w:r w:rsidRPr="00D438A9">
        <w:rPr>
          <w:i/>
          <w:iCs/>
        </w:rPr>
        <w:t>Constitutional Petition</w:t>
      </w:r>
      <w:r>
        <w:t xml:space="preserve"> 2012/6 </w:t>
      </w:r>
      <w:r w:rsidRPr="002919FF">
        <w:rPr>
          <w:b/>
          <w:bCs/>
        </w:rPr>
        <w:t>Dahlan v. President of the Palestinian Authority</w:t>
      </w:r>
      <w:r>
        <w:t xml:space="preserve"> (March 28, 2013), Official Gazette 120 81 (April 26, 2016) </w:t>
      </w:r>
      <w:hyperlink r:id="rId43" w:history="1">
        <w:r w:rsidRPr="002919FF">
          <w:rPr>
            <w:rStyle w:val="Hyperlink"/>
            <w:lang w:val="en-US"/>
          </w:rPr>
          <w:t>120-1517150638.pdf (pna.ps)</w:t>
        </w:r>
      </w:hyperlink>
      <w:r>
        <w:rPr>
          <w:rStyle w:val="Hyperlink"/>
          <w:lang w:val="en-US"/>
        </w:rPr>
        <w:t>.</w:t>
      </w:r>
    </w:p>
  </w:footnote>
  <w:footnote w:id="55">
    <w:p w14:paraId="6FC5C90F" w14:textId="48DAFA28" w:rsidR="00F85D2C" w:rsidRDefault="00F85D2C" w:rsidP="00616A64">
      <w:pPr>
        <w:pStyle w:val="FootnoteText"/>
        <w:jc w:val="both"/>
      </w:pPr>
      <w:r>
        <w:rPr>
          <w:rStyle w:val="FootnoteReference"/>
        </w:rPr>
        <w:footnoteRef/>
      </w:r>
      <w:r>
        <w:t xml:space="preserve"> Decision No. 1 of the Supreme Judicial Council for 2010 (October 17, 2010), Official Gazette 90 149 (March 30, 2011) </w:t>
      </w:r>
      <w:hyperlink r:id="rId44" w:history="1">
        <w:r w:rsidRPr="002919FF">
          <w:rPr>
            <w:rStyle w:val="Hyperlink"/>
            <w:lang w:val="en-US"/>
          </w:rPr>
          <w:t>https://www.lab.pna.ps/cached_uploads/download/2018/01/28/90-1517150637.pdf</w:t>
        </w:r>
      </w:hyperlink>
      <w:r>
        <w:rPr>
          <w:rStyle w:val="Hyperlink"/>
          <w:lang w:val="en-US"/>
        </w:rPr>
        <w:t>.</w:t>
      </w:r>
    </w:p>
  </w:footnote>
  <w:footnote w:id="56">
    <w:p w14:paraId="747F036B" w14:textId="13BBB9A9" w:rsidR="00F85D2C" w:rsidRDefault="00F85D2C" w:rsidP="00616A64">
      <w:pPr>
        <w:pStyle w:val="FootnoteText"/>
        <w:jc w:val="both"/>
      </w:pPr>
      <w:r>
        <w:rPr>
          <w:rStyle w:val="FootnoteReference"/>
        </w:rPr>
        <w:footnoteRef/>
      </w:r>
      <w:r>
        <w:t xml:space="preserve"> Decision No. 44 for 2014 (April 16, 2014), Official Gazette 108 62 (July 15, 2014), </w:t>
      </w:r>
      <w:hyperlink r:id="rId45" w:history="1">
        <w:r w:rsidRPr="00A23725">
          <w:rPr>
            <w:rStyle w:val="Hyperlink"/>
            <w:lang w:val="en-US"/>
          </w:rPr>
          <w:t>108-1517150638.pdf (pna.ps)</w:t>
        </w:r>
      </w:hyperlink>
      <w:r>
        <w:t xml:space="preserve"> (Appointment of Justice </w:t>
      </w:r>
      <w:r w:rsidRPr="00A23725">
        <w:rPr>
          <w:highlight w:val="yellow"/>
        </w:rPr>
        <w:t>Tariyah Hazam Mahmad Jud</w:t>
      </w:r>
      <w:r>
        <w:t xml:space="preserve"> (</w:t>
      </w:r>
      <w:r w:rsidRPr="00A23725">
        <w:rPr>
          <w:rFonts w:cs="Arial"/>
          <w:rtl/>
        </w:rPr>
        <w:t>י</w:t>
      </w:r>
      <w:r w:rsidRPr="00A23725">
        <w:rPr>
          <w:rFonts w:cs="Arial"/>
          <w:rtl/>
          <w:lang w:bidi="ar-SA"/>
        </w:rPr>
        <w:t>ثريا حازم محمد جودي</w:t>
      </w:r>
      <w:r>
        <w:t>); Her picture and the announcement of her appointment on the website of the Ministry of Justice:</w:t>
      </w:r>
    </w:p>
    <w:p w14:paraId="2044AE61" w14:textId="47B30938" w:rsidR="00F85D2C" w:rsidRDefault="00F85D2C" w:rsidP="00616A64">
      <w:pPr>
        <w:pStyle w:val="FootnoteText"/>
        <w:jc w:val="both"/>
      </w:pPr>
      <w:hyperlink r:id="rId46" w:history="1">
        <w:r w:rsidRPr="00A23725">
          <w:rPr>
            <w:rStyle w:val="Hyperlink"/>
            <w:lang w:val="en-US"/>
          </w:rPr>
          <w:t>http://www.moj.pna.ps/ar_page.aspx?id=Wg1cCta500622078aWg1cCt</w:t>
        </w:r>
      </w:hyperlink>
      <w:r>
        <w:t>.</w:t>
      </w:r>
    </w:p>
  </w:footnote>
  <w:footnote w:id="57">
    <w:p w14:paraId="39EF468F" w14:textId="18E64484" w:rsidR="00F85D2C" w:rsidRDefault="00F85D2C" w:rsidP="00616A64">
      <w:pPr>
        <w:pStyle w:val="FootnoteText"/>
        <w:jc w:val="both"/>
      </w:pPr>
      <w:r>
        <w:rPr>
          <w:rStyle w:val="FootnoteReference"/>
        </w:rPr>
        <w:footnoteRef/>
      </w:r>
      <w:r>
        <w:t xml:space="preserve"> Decision No. 61 for 2014 (May 29, 2014), Official Gazette 108 99 (July 15, 2014),</w:t>
      </w:r>
      <w:r w:rsidRPr="00A23725">
        <w:rPr>
          <w:sz w:val="22"/>
          <w:szCs w:val="22"/>
          <w:lang w:val="en-US"/>
        </w:rPr>
        <w:t xml:space="preserve"> </w:t>
      </w:r>
      <w:hyperlink r:id="rId47" w:history="1">
        <w:r w:rsidRPr="00A23725">
          <w:rPr>
            <w:rStyle w:val="Hyperlink"/>
            <w:lang w:val="en-US"/>
          </w:rPr>
          <w:t>108-1517150638.pdf (pna.ps)</w:t>
        </w:r>
      </w:hyperlink>
    </w:p>
  </w:footnote>
  <w:footnote w:id="58">
    <w:p w14:paraId="3C17BF34" w14:textId="1164DE0D" w:rsidR="00F85D2C" w:rsidRDefault="00F85D2C" w:rsidP="00616A64">
      <w:pPr>
        <w:pStyle w:val="FootnoteText"/>
        <w:jc w:val="both"/>
      </w:pPr>
      <w:r>
        <w:rPr>
          <w:rStyle w:val="FootnoteReference"/>
        </w:rPr>
        <w:footnoteRef/>
      </w:r>
      <w:r>
        <w:t xml:space="preserve"> </w:t>
      </w:r>
      <w:r w:rsidRPr="00A23725">
        <w:rPr>
          <w:highlight w:val="yellow"/>
        </w:rPr>
        <w:t>Ibrahim Ankawi</w:t>
      </w:r>
      <w:r>
        <w:t xml:space="preserve"> “</w:t>
      </w:r>
      <w:r w:rsidRPr="00660C63">
        <w:rPr>
          <w:i/>
          <w:iCs/>
        </w:rPr>
        <w:t>Did the Chairman of the Judicial Council Resign or was he Dismissed?</w:t>
      </w:r>
      <w:r>
        <w:t>” (</w:t>
      </w:r>
      <w:r w:rsidRPr="00A23725">
        <w:rPr>
          <w:rFonts w:hint="cs"/>
          <w:rtl/>
          <w:lang w:bidi="ar-SA"/>
        </w:rPr>
        <w:t>إبراهيم</w:t>
      </w:r>
      <w:r w:rsidRPr="00A23725">
        <w:rPr>
          <w:rtl/>
          <w:lang w:bidi="ar-SA"/>
        </w:rPr>
        <w:t xml:space="preserve"> </w:t>
      </w:r>
      <w:r w:rsidRPr="00A23725">
        <w:rPr>
          <w:rFonts w:hint="cs"/>
          <w:rtl/>
          <w:lang w:bidi="ar-SA"/>
        </w:rPr>
        <w:t>عنقاوي</w:t>
      </w:r>
      <w:r w:rsidRPr="00A23725">
        <w:rPr>
          <w:rtl/>
          <w:lang w:bidi="ar-SA"/>
        </w:rPr>
        <w:t xml:space="preserve"> </w:t>
      </w:r>
      <w:r w:rsidRPr="00A23725">
        <w:rPr>
          <w:rFonts w:hint="cs"/>
          <w:rtl/>
          <w:lang w:bidi="ar-SA"/>
        </w:rPr>
        <w:t>هل</w:t>
      </w:r>
      <w:r w:rsidRPr="00A23725">
        <w:rPr>
          <w:rtl/>
          <w:lang w:bidi="ar-SA"/>
        </w:rPr>
        <w:t xml:space="preserve"> </w:t>
      </w:r>
      <w:r w:rsidRPr="00A23725">
        <w:rPr>
          <w:rFonts w:hint="cs"/>
          <w:rtl/>
          <w:lang w:bidi="ar-SA"/>
        </w:rPr>
        <w:t>أقيل</w:t>
      </w:r>
      <w:r w:rsidRPr="00A23725">
        <w:rPr>
          <w:rtl/>
          <w:lang w:bidi="ar-SA"/>
        </w:rPr>
        <w:t xml:space="preserve"> </w:t>
      </w:r>
      <w:r w:rsidRPr="00A23725">
        <w:rPr>
          <w:rFonts w:hint="cs"/>
          <w:rtl/>
          <w:lang w:bidi="ar-SA"/>
        </w:rPr>
        <w:t>رئيس</w:t>
      </w:r>
      <w:r w:rsidRPr="00A23725">
        <w:rPr>
          <w:rtl/>
          <w:lang w:bidi="ar-SA"/>
        </w:rPr>
        <w:t xml:space="preserve"> </w:t>
      </w:r>
      <w:r w:rsidRPr="00A23725">
        <w:rPr>
          <w:rFonts w:hint="cs"/>
          <w:rtl/>
          <w:lang w:bidi="ar-SA"/>
        </w:rPr>
        <w:t>مجلس</w:t>
      </w:r>
      <w:r w:rsidRPr="00A23725">
        <w:rPr>
          <w:rtl/>
          <w:lang w:bidi="ar-SA"/>
        </w:rPr>
        <w:t xml:space="preserve"> </w:t>
      </w:r>
      <w:r w:rsidRPr="00A23725">
        <w:rPr>
          <w:rFonts w:hint="cs"/>
          <w:rtl/>
          <w:lang w:bidi="ar-SA"/>
        </w:rPr>
        <w:t>القضاء</w:t>
      </w:r>
      <w:r w:rsidRPr="00A23725">
        <w:rPr>
          <w:rtl/>
          <w:lang w:bidi="ar-SA"/>
        </w:rPr>
        <w:t xml:space="preserve"> </w:t>
      </w:r>
      <w:r w:rsidRPr="00A23725">
        <w:rPr>
          <w:rFonts w:hint="cs"/>
          <w:rtl/>
          <w:lang w:bidi="ar-SA"/>
        </w:rPr>
        <w:t>الأعلى</w:t>
      </w:r>
      <w:r w:rsidRPr="00A23725">
        <w:rPr>
          <w:rtl/>
          <w:lang w:bidi="ar-SA"/>
        </w:rPr>
        <w:t xml:space="preserve"> </w:t>
      </w:r>
      <w:r w:rsidRPr="00A23725">
        <w:rPr>
          <w:rFonts w:hint="cs"/>
          <w:rtl/>
          <w:lang w:bidi="ar-SA"/>
        </w:rPr>
        <w:t>أم</w:t>
      </w:r>
      <w:r w:rsidRPr="00A23725">
        <w:rPr>
          <w:rtl/>
          <w:lang w:bidi="ar-SA"/>
        </w:rPr>
        <w:t xml:space="preserve"> </w:t>
      </w:r>
      <w:r w:rsidRPr="00A23725">
        <w:rPr>
          <w:rFonts w:hint="cs"/>
          <w:rtl/>
          <w:lang w:bidi="ar-SA"/>
        </w:rPr>
        <w:t>استقال؟</w:t>
      </w:r>
      <w:r>
        <w:t xml:space="preserve">), Amad (May 31, 2014), </w:t>
      </w:r>
      <w:hyperlink r:id="rId48" w:history="1">
        <w:r w:rsidRPr="00A23725">
          <w:rPr>
            <w:rStyle w:val="Hyperlink"/>
            <w:lang w:val="en-US"/>
          </w:rPr>
          <w:t>https://amadps.org/index.php/ar/post/26742/%D9%87%D9%84-%D8%A3%D9%82%D9%8A%D9%84-%D8%B1%D8%A6%D9%8A%D8%B3-%D9%85%D8%AC%D9%84%D8%B3-%D8%A7%D9%84%D9%82%D8%B6%D8%A7%D8%A1-%D8%A7%D9%84%D8%A3%D8%B9%D9%84%D9%89-%D8%A3%D9%85-%D8%A7%D8%B3%D8%AA%D9%82%D8%A7%D9%84</w:t>
        </w:r>
      </w:hyperlink>
      <w:r>
        <w:t>; “</w:t>
      </w:r>
      <w:r w:rsidRPr="00660C63">
        <w:rPr>
          <w:i/>
          <w:iCs/>
        </w:rPr>
        <w:t xml:space="preserve">New Judicial Arrangements: Al-Jallad and Mhanna resign, and Sarsour wishes to meet with the </w:t>
      </w:r>
      <w:r>
        <w:rPr>
          <w:i/>
          <w:iCs/>
        </w:rPr>
        <w:t>p</w:t>
      </w:r>
      <w:r w:rsidRPr="00660C63">
        <w:rPr>
          <w:i/>
          <w:iCs/>
        </w:rPr>
        <w:t>resident</w:t>
      </w:r>
      <w:r>
        <w:t>” Al-Hadath (June 1, 2014) (hereinafter: “</w:t>
      </w:r>
      <w:r w:rsidRPr="00660C63">
        <w:rPr>
          <w:b/>
          <w:bCs/>
        </w:rPr>
        <w:t>Al-Hadath June 1, 2014</w:t>
      </w:r>
      <w:r>
        <w:t xml:space="preserve">”), </w:t>
      </w:r>
      <w:hyperlink r:id="rId49" w:history="1">
        <w:r w:rsidRPr="00660C63">
          <w:rPr>
            <w:rStyle w:val="Hyperlink"/>
            <w:lang w:val="en-US"/>
          </w:rPr>
          <w:t>https://www.alhadath.ps/article/656/%D8%AA%D8%B1%D8%AA%D9%8A%D8%A8%D8%A7%D8%AA-%D9%82%D8%B6%D8%A7%D8%A6%D9%8A%D8%A9-%D8%AC%D8%AF%D9%8A%D8%AF%D8%A9-%D8%A7%D9%84%D8%AC%D9%84%D8%A7%D8%AF-%D9%88%D9%85%D9%87%D9%86%D8%A7-%D9%8A%D8%B3%D8%AA%D9%82%D9%8A%D9%84%D8%A7%D9%86-%D9%88%D8%B5%D8%B1%D8%B5%D9%88%D8%B1-%D9%8A%D8%B1%D9%8A%D8%AF-%D9%85%D9%82%D8%A7%D8%A8%D9%84%D8%A9-%D8%A7%D9%84%D8%B1%D8%A6%D9%8A%D8%B3</w:t>
        </w:r>
        <w:r w:rsidRPr="00660C63">
          <w:rPr>
            <w:rStyle w:val="Hyperlink"/>
            <w:rtl/>
          </w:rPr>
          <w:t>-</w:t>
        </w:r>
      </w:hyperlink>
    </w:p>
  </w:footnote>
  <w:footnote w:id="59">
    <w:p w14:paraId="258C5CE4" w14:textId="3B8F5B08" w:rsidR="00F85D2C" w:rsidRDefault="00F85D2C" w:rsidP="00616A64">
      <w:pPr>
        <w:pStyle w:val="FootnoteText"/>
        <w:jc w:val="both"/>
      </w:pPr>
      <w:r>
        <w:rPr>
          <w:rStyle w:val="FootnoteReference"/>
        </w:rPr>
        <w:footnoteRef/>
      </w:r>
      <w:r>
        <w:t xml:space="preserve"> Donia Al Watan “</w:t>
      </w:r>
      <w:r w:rsidRPr="00660C63">
        <w:rPr>
          <w:i/>
          <w:iCs/>
        </w:rPr>
        <w:t>President Abbas Decided to Appoint Ali Jamil Mhanna as his Legal Adviser</w:t>
      </w:r>
      <w:r>
        <w:t xml:space="preserve">” (January 27, 2019), </w:t>
      </w:r>
      <w:hyperlink r:id="rId50" w:history="1">
        <w:r w:rsidRPr="00660C63">
          <w:rPr>
            <w:rStyle w:val="Hyperlink"/>
            <w:lang w:val="en-US"/>
          </w:rPr>
          <w:t>https://www.alwatanvoice.com/arabic/news/2019/01/27/1212244.html</w:t>
        </w:r>
      </w:hyperlink>
      <w:r>
        <w:rPr>
          <w:rStyle w:val="Hyperlink"/>
          <w:lang w:val="en-US"/>
        </w:rPr>
        <w:t>.</w:t>
      </w:r>
    </w:p>
  </w:footnote>
  <w:footnote w:id="60">
    <w:p w14:paraId="458F3118" w14:textId="4176FB17" w:rsidR="00F85D2C" w:rsidRDefault="00F85D2C" w:rsidP="00616A64">
      <w:pPr>
        <w:pStyle w:val="FootnoteText"/>
        <w:jc w:val="both"/>
      </w:pPr>
      <w:r>
        <w:rPr>
          <w:rStyle w:val="FootnoteReference"/>
        </w:rPr>
        <w:footnoteRef/>
      </w:r>
      <w:r>
        <w:t xml:space="preserve"> Mhanna’s Facebook page (July 10, 2020), </w:t>
      </w:r>
      <w:hyperlink r:id="rId51" w:history="1">
        <w:r w:rsidRPr="00660C63">
          <w:rPr>
            <w:rStyle w:val="Hyperlink"/>
            <w:lang w:val="en-US"/>
          </w:rPr>
          <w:t>https://www.facebook.com/%D8%A7%D9%84%D9%85%D8%B3%D8%AA%D8%B4%D8%A7%D8%B1-%D8%B9%D9%84%D9%8A-%D9%85%D9%87%D9%86%D8%A7-468044673330935</w:t>
        </w:r>
      </w:hyperlink>
      <w:r>
        <w:t xml:space="preserve">, (Mhanna wrote that when he was transferred to the </w:t>
      </w:r>
      <w:r w:rsidRPr="007E47F8">
        <w:rPr>
          <w:highlight w:val="yellow"/>
        </w:rPr>
        <w:t>Al-Joniyad</w:t>
      </w:r>
      <w:r>
        <w:t xml:space="preserve"> prison (in Nablus) in 1984, he participated in a 15 day hu</w:t>
      </w:r>
      <w:r>
        <w:t>n</w:t>
      </w:r>
      <w:r>
        <w:t>ger strike, and was released in the prisoner exchange in 1985).</w:t>
      </w:r>
    </w:p>
  </w:footnote>
  <w:footnote w:id="61">
    <w:p w14:paraId="217D38C4" w14:textId="5496E300" w:rsidR="00F85D2C" w:rsidRDefault="00F85D2C" w:rsidP="00616A64">
      <w:pPr>
        <w:pStyle w:val="FootnoteText"/>
        <w:jc w:val="both"/>
      </w:pPr>
      <w:r>
        <w:rPr>
          <w:rStyle w:val="FootnoteReference"/>
        </w:rPr>
        <w:footnoteRef/>
      </w:r>
      <w:r>
        <w:t xml:space="preserve"> Donia Al Watan, </w:t>
      </w:r>
      <w:r>
        <w:rPr>
          <w:i/>
          <w:iCs/>
        </w:rPr>
        <w:t>i</w:t>
      </w:r>
      <w:r w:rsidRPr="004C0C14">
        <w:rPr>
          <w:i/>
          <w:iCs/>
        </w:rPr>
        <w:t>bid</w:t>
      </w:r>
      <w:r w:rsidRPr="004C0C14">
        <w:t>. at</w:t>
      </w:r>
      <w:r>
        <w:t xml:space="preserve"> Footnote 59.</w:t>
      </w:r>
    </w:p>
  </w:footnote>
  <w:footnote w:id="62">
    <w:p w14:paraId="15D7B625" w14:textId="018FEDFF" w:rsidR="00F85D2C" w:rsidRDefault="00F85D2C" w:rsidP="00616A64">
      <w:pPr>
        <w:pStyle w:val="FootnoteText"/>
        <w:jc w:val="both"/>
      </w:pPr>
      <w:r>
        <w:rPr>
          <w:rStyle w:val="FootnoteReference"/>
        </w:rPr>
        <w:footnoteRef/>
      </w:r>
      <w:r>
        <w:t xml:space="preserve"> Decree Constituting the 14</w:t>
      </w:r>
      <w:r w:rsidRPr="00EE7989">
        <w:rPr>
          <w:vertAlign w:val="superscript"/>
        </w:rPr>
        <w:t>th</w:t>
      </w:r>
      <w:r>
        <w:t xml:space="preserve"> Government (May 12, 2012) </w:t>
      </w:r>
      <w:hyperlink r:id="rId52" w:history="1">
        <w:r w:rsidRPr="00EE7989">
          <w:rPr>
            <w:rStyle w:val="Hyperlink"/>
            <w:lang w:val="en-US"/>
          </w:rPr>
          <w:t>https://info.wafa.ps/ar_page.aspx?id=8021</w:t>
        </w:r>
      </w:hyperlink>
      <w:r>
        <w:t>; Amendment of the Aforementioned Decree, Establishment of the 15</w:t>
      </w:r>
      <w:r w:rsidRPr="00EE7989">
        <w:rPr>
          <w:vertAlign w:val="superscript"/>
        </w:rPr>
        <w:t>th</w:t>
      </w:r>
      <w:r>
        <w:t xml:space="preserve"> Government (June 6, 2012) </w:t>
      </w:r>
      <w:hyperlink r:id="rId53" w:history="1">
        <w:r w:rsidRPr="00EE7989">
          <w:rPr>
            <w:rStyle w:val="Hyperlink"/>
            <w:lang w:val="en-US"/>
          </w:rPr>
          <w:t>https://info.wafa.ps/ar_page.aspx?id=8999</w:t>
        </w:r>
      </w:hyperlink>
      <w:r>
        <w:t>; Decree Constituting the 16</w:t>
      </w:r>
      <w:r w:rsidRPr="00EE7989">
        <w:rPr>
          <w:vertAlign w:val="superscript"/>
        </w:rPr>
        <w:t>th</w:t>
      </w:r>
      <w:r>
        <w:t xml:space="preserve"> Government (September 19, 2013) </w:t>
      </w:r>
      <w:hyperlink r:id="rId54" w:history="1">
        <w:r w:rsidRPr="00EE7989">
          <w:rPr>
            <w:rStyle w:val="Hyperlink"/>
            <w:lang w:val="en-US"/>
          </w:rPr>
          <w:t>https://info.wafa.ps/ar_page.aspx?id=8999</w:t>
        </w:r>
      </w:hyperlink>
    </w:p>
  </w:footnote>
  <w:footnote w:id="63">
    <w:p w14:paraId="0AE74B41" w14:textId="2755DE70" w:rsidR="00F85D2C" w:rsidRDefault="00F85D2C" w:rsidP="00616A64">
      <w:pPr>
        <w:pStyle w:val="FootnoteText"/>
        <w:jc w:val="both"/>
      </w:pPr>
      <w:r>
        <w:rPr>
          <w:rStyle w:val="FootnoteReference"/>
        </w:rPr>
        <w:footnoteRef/>
      </w:r>
      <w:r>
        <w:t xml:space="preserve"> Decree Constituting the 17</w:t>
      </w:r>
      <w:r w:rsidRPr="00EE7989">
        <w:rPr>
          <w:vertAlign w:val="superscript"/>
        </w:rPr>
        <w:t>th</w:t>
      </w:r>
      <w:r>
        <w:t xml:space="preserve"> Government (The Government of National Consensus) (June 2, 2014), </w:t>
      </w:r>
      <w:hyperlink r:id="rId55" w:history="1">
        <w:r w:rsidRPr="00EE7989">
          <w:rPr>
            <w:rStyle w:val="Hyperlink"/>
            <w:lang w:val="en-US"/>
          </w:rPr>
          <w:t>https://drive.google.com/file/d/1pCOum9uFLEsVjfLDSU1KfuWZOCI2SoFF/view</w:t>
        </w:r>
      </w:hyperlink>
    </w:p>
  </w:footnote>
  <w:footnote w:id="64">
    <w:p w14:paraId="6F11A737" w14:textId="2CCF2A84" w:rsidR="00F85D2C" w:rsidRDefault="00F85D2C" w:rsidP="00616A64">
      <w:pPr>
        <w:pStyle w:val="FootnoteText"/>
        <w:jc w:val="both"/>
      </w:pPr>
      <w:r>
        <w:rPr>
          <w:rStyle w:val="FootnoteReference"/>
        </w:rPr>
        <w:footnoteRef/>
      </w:r>
      <w:r>
        <w:t xml:space="preserve"> </w:t>
      </w:r>
      <w:r w:rsidRPr="00413584">
        <w:t xml:space="preserve">The </w:t>
      </w:r>
      <w:r>
        <w:t xml:space="preserve">appointed </w:t>
      </w:r>
      <w:r w:rsidRPr="00413584">
        <w:t xml:space="preserve">Minister of Justice, Justice </w:t>
      </w:r>
      <w:r w:rsidRPr="00413584">
        <w:rPr>
          <w:highlight w:val="yellow"/>
        </w:rPr>
        <w:t>Salim Al</w:t>
      </w:r>
      <w:r>
        <w:rPr>
          <w:highlight w:val="yellow"/>
        </w:rPr>
        <w:t>-S</w:t>
      </w:r>
      <w:r w:rsidRPr="00413584">
        <w:rPr>
          <w:highlight w:val="yellow"/>
        </w:rPr>
        <w:t>ka</w:t>
      </w:r>
      <w:r w:rsidRPr="00413584">
        <w:t xml:space="preserve"> (</w:t>
      </w:r>
      <w:r w:rsidRPr="00413584">
        <w:rPr>
          <w:rFonts w:cs="Arial"/>
          <w:rtl/>
          <w:lang w:bidi="ar-SA"/>
        </w:rPr>
        <w:t>سليم مصطفى سليم السقا</w:t>
      </w:r>
      <w:r w:rsidRPr="00413584">
        <w:t xml:space="preserve">) was born in Khan Yunis in the Gaza Strip and was previously an independent candidate for the Palestinian Parliament. </w:t>
      </w:r>
      <w:r>
        <w:t>He was a s</w:t>
      </w:r>
      <w:r w:rsidRPr="00413584">
        <w:t xml:space="preserve">trong opponent of the Oslo Accords. See </w:t>
      </w:r>
      <w:r w:rsidRPr="00413584">
        <w:rPr>
          <w:i/>
          <w:iCs/>
        </w:rPr>
        <w:t>ibid</w:t>
      </w:r>
      <w:r>
        <w:t>.</w:t>
      </w:r>
      <w:r w:rsidRPr="00413584">
        <w:t xml:space="preserve">, </w:t>
      </w:r>
      <w:r w:rsidRPr="00413584">
        <w:rPr>
          <w:i/>
          <w:iCs/>
        </w:rPr>
        <w:t>ibid</w:t>
      </w:r>
      <w:r>
        <w:t xml:space="preserve">., </w:t>
      </w:r>
      <w:r w:rsidRPr="00413584">
        <w:t xml:space="preserve">and also </w:t>
      </w:r>
      <w:r>
        <w:t>“</w:t>
      </w:r>
      <w:r w:rsidRPr="007E47F8">
        <w:rPr>
          <w:i/>
          <w:iCs/>
        </w:rPr>
        <w:t>The Independent candidate Salim Al-Saka: Calls on candidates to put aside disputes and stresses the possibility of cancelling the Oslo Accords</w:t>
      </w:r>
      <w:r>
        <w:t xml:space="preserve">” </w:t>
      </w:r>
      <w:r w:rsidRPr="00413584">
        <w:rPr>
          <w:b/>
          <w:bCs/>
        </w:rPr>
        <w:t>Maan</w:t>
      </w:r>
      <w:r>
        <w:t xml:space="preserve"> (January 21, 2006), </w:t>
      </w:r>
      <w:hyperlink r:id="rId56" w:history="1">
        <w:r w:rsidRPr="00413584">
          <w:rPr>
            <w:rStyle w:val="Hyperlink"/>
            <w:lang w:val="en-US"/>
          </w:rPr>
          <w:t>https://web.archive.org/web/20140714134732/http://www.maannews.net/arb/ViewDetails.aspx?ID=16850</w:t>
        </w:r>
      </w:hyperlink>
    </w:p>
  </w:footnote>
  <w:footnote w:id="65">
    <w:p w14:paraId="58255CB1" w14:textId="05A40831" w:rsidR="00F85D2C" w:rsidRDefault="00F85D2C" w:rsidP="00616A64">
      <w:pPr>
        <w:pStyle w:val="FootnoteText"/>
        <w:jc w:val="both"/>
      </w:pPr>
      <w:r>
        <w:rPr>
          <w:rStyle w:val="FootnoteReference"/>
        </w:rPr>
        <w:footnoteRef/>
      </w:r>
      <w:r>
        <w:t xml:space="preserve"> Decision No. 70 for 2014 (June 1, 2014), Official Gazette 108 108 (July 15, 2014) </w:t>
      </w:r>
      <w:hyperlink r:id="rId57" w:history="1">
        <w:r w:rsidRPr="00413584">
          <w:rPr>
            <w:rStyle w:val="Hyperlink"/>
            <w:lang w:val="en-US"/>
          </w:rPr>
          <w:t>108-1517150638.pdf (pna.ps)</w:t>
        </w:r>
      </w:hyperlink>
    </w:p>
  </w:footnote>
  <w:footnote w:id="66">
    <w:p w14:paraId="159778FC" w14:textId="00DB01D1" w:rsidR="00F85D2C" w:rsidRDefault="00F85D2C" w:rsidP="00616A64">
      <w:pPr>
        <w:pStyle w:val="FootnoteText"/>
        <w:jc w:val="both"/>
      </w:pPr>
      <w:r>
        <w:rPr>
          <w:rStyle w:val="FootnoteReference"/>
        </w:rPr>
        <w:footnoteRef/>
      </w:r>
      <w:r>
        <w:t xml:space="preserve"> </w:t>
      </w:r>
      <w:r w:rsidRPr="00660C63">
        <w:rPr>
          <w:b/>
          <w:bCs/>
        </w:rPr>
        <w:t>Al-Hadath June 1, 2014</w:t>
      </w:r>
      <w:r w:rsidRPr="00413584">
        <w:t>,</w:t>
      </w:r>
      <w:r>
        <w:rPr>
          <w:b/>
          <w:bCs/>
        </w:rPr>
        <w:t xml:space="preserve"> </w:t>
      </w:r>
      <w:r w:rsidRPr="00413584">
        <w:rPr>
          <w:i/>
          <w:iCs/>
        </w:rPr>
        <w:t>supra</w:t>
      </w:r>
      <w:r>
        <w:rPr>
          <w:i/>
          <w:iCs/>
        </w:rPr>
        <w:t>.</w:t>
      </w:r>
      <w:r w:rsidRPr="00413584">
        <w:t>, Footnote 58.</w:t>
      </w:r>
    </w:p>
  </w:footnote>
  <w:footnote w:id="67">
    <w:p w14:paraId="2E4E289B" w14:textId="4F2A12D5" w:rsidR="00F85D2C" w:rsidRDefault="00F85D2C" w:rsidP="00616A64">
      <w:pPr>
        <w:pStyle w:val="FootnoteText"/>
        <w:jc w:val="both"/>
      </w:pPr>
      <w:r>
        <w:rPr>
          <w:rStyle w:val="FootnoteReference"/>
        </w:rPr>
        <w:footnoteRef/>
      </w:r>
      <w:r>
        <w:t xml:space="preserve"> </w:t>
      </w:r>
      <w:r w:rsidRPr="00563166">
        <w:rPr>
          <w:i/>
          <w:iCs/>
        </w:rPr>
        <w:t>Ibid., ibid</w:t>
      </w:r>
      <w:r>
        <w:t>. and “</w:t>
      </w:r>
      <w:r w:rsidRPr="00F6101B">
        <w:rPr>
          <w:i/>
          <w:iCs/>
        </w:rPr>
        <w:t>Justice Sarsour will head the Transitional Judicial Council instead of Al-Jallad</w:t>
      </w:r>
      <w:r>
        <w:t>.” (</w:t>
      </w:r>
      <w:r w:rsidRPr="00F6101B">
        <w:rPr>
          <w:rFonts w:cs="Arial"/>
          <w:rtl/>
          <w:lang w:bidi="ar-SA"/>
        </w:rPr>
        <w:t>القاضي صرصور يرأس مجلس القضاء مؤقتا خلافا للجلاد</w:t>
      </w:r>
      <w:r>
        <w:t xml:space="preserve">), </w:t>
      </w:r>
      <w:r w:rsidRPr="00F6101B">
        <w:rPr>
          <w:b/>
          <w:bCs/>
        </w:rPr>
        <w:t>Al-Fajer TV Station</w:t>
      </w:r>
      <w:r>
        <w:t xml:space="preserve"> (June 1, 2014) </w:t>
      </w:r>
      <w:hyperlink r:id="rId58" w:history="1">
        <w:r w:rsidRPr="00F6101B">
          <w:rPr>
            <w:rStyle w:val="Hyperlink"/>
            <w:lang w:val="en-US"/>
          </w:rPr>
          <w:t>https://alfajertv.com/news/1291187.html</w:t>
        </w:r>
      </w:hyperlink>
      <w:r>
        <w:rPr>
          <w:rStyle w:val="Hyperlink"/>
          <w:lang w:val="en-US"/>
        </w:rPr>
        <w:t>.</w:t>
      </w:r>
    </w:p>
  </w:footnote>
  <w:footnote w:id="68">
    <w:p w14:paraId="2E8D2155" w14:textId="2C8CA11D" w:rsidR="00F85D2C" w:rsidRDefault="00F85D2C" w:rsidP="00616A64">
      <w:pPr>
        <w:pStyle w:val="FootnoteText"/>
        <w:jc w:val="both"/>
      </w:pPr>
      <w:r>
        <w:rPr>
          <w:rStyle w:val="FootnoteReference"/>
        </w:rPr>
        <w:footnoteRef/>
      </w:r>
      <w:r>
        <w:t xml:space="preserve"> Decision No. 70, </w:t>
      </w:r>
      <w:r w:rsidRPr="00F6101B">
        <w:rPr>
          <w:i/>
          <w:iCs/>
        </w:rPr>
        <w:t>supra</w:t>
      </w:r>
      <w:r>
        <w:t>., Footnote 65.</w:t>
      </w:r>
    </w:p>
  </w:footnote>
  <w:footnote w:id="69">
    <w:p w14:paraId="0C8AAFC1" w14:textId="1FFED26A" w:rsidR="00F85D2C" w:rsidRDefault="00F85D2C" w:rsidP="00616A64">
      <w:pPr>
        <w:pStyle w:val="FootnoteText"/>
        <w:jc w:val="both"/>
      </w:pPr>
      <w:r>
        <w:rPr>
          <w:rStyle w:val="FootnoteReference"/>
        </w:rPr>
        <w:footnoteRef/>
      </w:r>
      <w:r>
        <w:t xml:space="preserve"> “</w:t>
      </w:r>
      <w:r w:rsidRPr="00F6101B">
        <w:rPr>
          <w:i/>
          <w:iCs/>
        </w:rPr>
        <w:t>The Supreme Judicial Council: First and Foremost – Unifying the Judicial Mechanisms in the Gaza Strip and the West Bank</w:t>
      </w:r>
      <w:r>
        <w:t>” (</w:t>
      </w:r>
      <w:r w:rsidRPr="00F6101B">
        <w:rPr>
          <w:rFonts w:cs="Arial"/>
          <w:rtl/>
          <w:lang w:bidi="ar-SA"/>
        </w:rPr>
        <w:t>القضاء الأعلى": توحيد الجهاز القضائي في الضفة وغزة ضمن أولويات المجلس</w:t>
      </w:r>
      <w:r>
        <w:t xml:space="preserve">), </w:t>
      </w:r>
      <w:r w:rsidRPr="00F6101B">
        <w:t>Amad</w:t>
      </w:r>
      <w:r>
        <w:t xml:space="preserve"> (June 10, 2014), </w:t>
      </w:r>
      <w:hyperlink r:id="rId59" w:history="1">
        <w:r w:rsidRPr="00F6101B">
          <w:rPr>
            <w:rStyle w:val="Hyperlink"/>
            <w:lang w:val="en-US"/>
          </w:rPr>
          <w:t>https://www.amad.ps/ar/post/27834</w:t>
        </w:r>
      </w:hyperlink>
      <w:r>
        <w:rPr>
          <w:rStyle w:val="Hyperlink"/>
          <w:lang w:val="en-US"/>
        </w:rPr>
        <w:t>.</w:t>
      </w:r>
    </w:p>
  </w:footnote>
  <w:footnote w:id="70">
    <w:p w14:paraId="6AB077CD" w14:textId="2ED077B9" w:rsidR="00F85D2C" w:rsidRDefault="00F85D2C" w:rsidP="00616A64">
      <w:pPr>
        <w:pStyle w:val="FootnoteText"/>
        <w:jc w:val="both"/>
      </w:pPr>
      <w:r>
        <w:rPr>
          <w:rStyle w:val="FootnoteReference"/>
        </w:rPr>
        <w:footnoteRef/>
      </w:r>
      <w:r>
        <w:t xml:space="preserve"> Official Gazette 112 (April 29, 2015) (Decision No. 21 for 2015) promoting Justice </w:t>
      </w:r>
      <w:r>
        <w:t>Mazen Sesalem ()</w:t>
      </w:r>
      <w:r w:rsidRPr="00563166">
        <w:rPr>
          <w:rFonts w:cs="Arial"/>
          <w:highlight w:val="yellow"/>
          <w:rtl/>
          <w:lang w:bidi="ar-SA"/>
        </w:rPr>
        <w:t>مازن سيسالم</w:t>
      </w:r>
      <w:r>
        <w:rPr>
          <w:rFonts w:cs="Arial"/>
          <w:lang w:bidi="ar-SA"/>
        </w:rPr>
        <w:t xml:space="preserve"> to the rank of Vice President of the Supreme Court, pursuant to a placement by the Supreme Judicial Council dated February 2, 2015, March 17, 2015), 23 (</w:t>
      </w:r>
      <w:bookmarkStart w:id="25" w:name="_Hlk89255881"/>
      <w:r>
        <w:t>Decision No. 24 for 2015</w:t>
      </w:r>
      <w:r w:rsidRPr="00C316AE">
        <w:t xml:space="preserve"> </w:t>
      </w:r>
      <w:r>
        <w:t>promoting</w:t>
      </w:r>
      <w:bookmarkEnd w:id="25"/>
      <w:r>
        <w:t xml:space="preserve"> Justice</w:t>
      </w:r>
      <w:r>
        <w:t xml:space="preserve"> Walid El-Hayek (</w:t>
      </w:r>
      <w:r w:rsidRPr="00563166">
        <w:rPr>
          <w:rFonts w:cs="Arial"/>
          <w:highlight w:val="yellow"/>
          <w:rtl/>
          <w:lang w:bidi="ar-SA"/>
        </w:rPr>
        <w:t>وليد الحايك</w:t>
      </w:r>
      <w:r>
        <w:rPr>
          <w:rFonts w:cs="Arial"/>
          <w:highlight w:val="yellow"/>
          <w:lang w:bidi="ar-SA"/>
        </w:rPr>
        <w:t>)</w:t>
      </w:r>
      <w:r>
        <w:rPr>
          <w:rFonts w:cs="Arial"/>
          <w:lang w:bidi="ar-SA"/>
        </w:rPr>
        <w:t xml:space="preserve"> to the rank of Vice President of the Supreme Court, pursuant to a placement by the Supreme Judicial Council dated February 2, 2015, March 21, 2015), 26 (</w:t>
      </w:r>
      <w:r>
        <w:t>Decision No. 25 for 2015</w:t>
      </w:r>
      <w:r w:rsidRPr="00C316AE">
        <w:t xml:space="preserve"> </w:t>
      </w:r>
      <w:r>
        <w:t xml:space="preserve">promoting ten Court of Appeals judges to the rank of justices of the Supreme Court in accordance with a placement dated February 17, 2015, March 21, 2015), </w:t>
      </w:r>
      <w:hyperlink r:id="rId60" w:history="1">
        <w:r w:rsidRPr="00C316AE">
          <w:rPr>
            <w:rStyle w:val="Hyperlink"/>
            <w:lang w:val="en-US"/>
          </w:rPr>
          <w:t>112-1517150638.pdf (pna.ps)</w:t>
        </w:r>
      </w:hyperlink>
      <w:r>
        <w:rPr>
          <w:rStyle w:val="Hyperlink"/>
          <w:lang w:val="en-US"/>
        </w:rPr>
        <w:t>.</w:t>
      </w:r>
    </w:p>
  </w:footnote>
  <w:footnote w:id="71">
    <w:p w14:paraId="1BE96677" w14:textId="0E8DBC37" w:rsidR="00F85D2C" w:rsidRDefault="00F85D2C" w:rsidP="00616A64">
      <w:pPr>
        <w:pStyle w:val="FootnoteText"/>
        <w:jc w:val="both"/>
      </w:pPr>
      <w:r>
        <w:rPr>
          <w:rStyle w:val="FootnoteReference"/>
        </w:rPr>
        <w:footnoteRef/>
      </w:r>
      <w:r>
        <w:t xml:space="preserve"> Official Gazette 114 43 (August 13, 2015) (Decision No. 89 for 2015</w:t>
      </w:r>
      <w:r w:rsidRPr="00C316AE">
        <w:t xml:space="preserve"> </w:t>
      </w:r>
      <w:r>
        <w:t>promoting judge</w:t>
      </w:r>
      <w:r>
        <w:t xml:space="preserve"> </w:t>
      </w:r>
      <w:r w:rsidRPr="00941C34">
        <w:t>Izzat Ahmed Mahmoud Musa Al Ramini</w:t>
      </w:r>
      <w:r>
        <w:t xml:space="preserve"> (_</w:t>
      </w:r>
      <w:r w:rsidRPr="00563166">
        <w:rPr>
          <w:rFonts w:cs="Arial"/>
          <w:highlight w:val="yellow"/>
          <w:rtl/>
          <w:lang w:bidi="ar-SA"/>
        </w:rPr>
        <w:t>عزات أحمد محمود موسى الراميني</w:t>
      </w:r>
      <w:r>
        <w:rPr>
          <w:rFonts w:cs="Arial"/>
          <w:lang w:bidi="ar-SA"/>
        </w:rPr>
        <w:t xml:space="preserve"> from the rank of a judge of the Court of Appeals, to the rank of a justice of the Supreme Court, in accordance with a placement by the Supreme Judicial Council dated July 9, 2015, August 31, 2015) </w:t>
      </w:r>
      <w:hyperlink r:id="rId61" w:history="1">
        <w:r w:rsidRPr="006A0912">
          <w:rPr>
            <w:rStyle w:val="Hyperlink"/>
            <w:rFonts w:cs="Arial"/>
            <w:lang w:val="en-US" w:bidi="ar-SA"/>
          </w:rPr>
          <w:t>114-1517150638.pdf (pna.ps)</w:t>
        </w:r>
      </w:hyperlink>
      <w:r w:rsidRPr="00563166">
        <w:rPr>
          <w:rStyle w:val="Hyperlink"/>
          <w:rFonts w:cs="Arial"/>
          <w:b/>
          <w:bCs/>
          <w:color w:val="auto"/>
          <w:u w:val="none"/>
          <w:lang w:val="en-US" w:bidi="ar-SA"/>
        </w:rPr>
        <w:t>.</w:t>
      </w:r>
    </w:p>
  </w:footnote>
  <w:footnote w:id="72">
    <w:p w14:paraId="78DACDE3" w14:textId="63B04B36" w:rsidR="00F85D2C" w:rsidRDefault="00F85D2C" w:rsidP="00616A64">
      <w:pPr>
        <w:pStyle w:val="FootnoteText"/>
        <w:jc w:val="both"/>
      </w:pPr>
      <w:r>
        <w:rPr>
          <w:rStyle w:val="FootnoteReference"/>
        </w:rPr>
        <w:footnoteRef/>
      </w:r>
      <w:r>
        <w:t xml:space="preserve"> </w:t>
      </w:r>
      <w:r w:rsidRPr="006A0912">
        <w:rPr>
          <w:i/>
          <w:iCs/>
        </w:rPr>
        <w:t>HCJ</w:t>
      </w:r>
      <w:r>
        <w:t xml:space="preserve"> (</w:t>
      </w:r>
      <w:r w:rsidRPr="006A0912">
        <w:rPr>
          <w:rFonts w:cs="Arial"/>
          <w:rtl/>
          <w:lang w:bidi="ar-SA"/>
        </w:rPr>
        <w:t>عدل عليا</w:t>
      </w:r>
      <w:r>
        <w:t xml:space="preserve">) 130/2015 </w:t>
      </w:r>
      <w:r w:rsidRPr="006A0912">
        <w:rPr>
          <w:b/>
          <w:bCs/>
        </w:rPr>
        <w:t>Alhuh v. President of the State of Palestine</w:t>
      </w:r>
      <w:r>
        <w:t xml:space="preserve"> 1 (December 7, 2015), </w:t>
      </w:r>
      <w:hyperlink r:id="rId62" w:history="1">
        <w:r w:rsidRPr="006A0912">
          <w:rPr>
            <w:rStyle w:val="Hyperlink"/>
            <w:lang w:val="en-US"/>
          </w:rPr>
          <w:t>http://muqtafi.birzeit.edu/PDFPre.aspx?PDFPath=Uploads/court_judgment/dec130-2015.pdf</w:t>
        </w:r>
      </w:hyperlink>
      <w:r>
        <w:rPr>
          <w:rStyle w:val="Hyperlink"/>
          <w:lang w:val="en-US"/>
        </w:rPr>
        <w:t>.</w:t>
      </w:r>
    </w:p>
  </w:footnote>
  <w:footnote w:id="73">
    <w:p w14:paraId="57580997" w14:textId="5FE214A9" w:rsidR="00F85D2C" w:rsidRDefault="00F85D2C" w:rsidP="00616A64">
      <w:pPr>
        <w:pStyle w:val="FootnoteText"/>
        <w:jc w:val="both"/>
      </w:pPr>
      <w:r>
        <w:rPr>
          <w:rStyle w:val="FootnoteReference"/>
        </w:rPr>
        <w:footnoteRef/>
      </w:r>
      <w:r>
        <w:t xml:space="preserve"> “</w:t>
      </w:r>
      <w:r w:rsidRPr="00DD1F83">
        <w:rPr>
          <w:i/>
          <w:iCs/>
        </w:rPr>
        <w:t xml:space="preserve">Adv. </w:t>
      </w:r>
      <w:r w:rsidRPr="00DD1F83">
        <w:rPr>
          <w:i/>
          <w:iCs/>
          <w:highlight w:val="yellow"/>
        </w:rPr>
        <w:t>Al-Huh</w:t>
      </w:r>
      <w:r w:rsidRPr="00DD1F83">
        <w:rPr>
          <w:i/>
          <w:iCs/>
        </w:rPr>
        <w:t xml:space="preserve"> files a petition against the decision to appoint the Chairman of the Supreme Judicial Council</w:t>
      </w:r>
      <w:r>
        <w:t>” (</w:t>
      </w:r>
      <w:r w:rsidRPr="006A0912">
        <w:rPr>
          <w:rFonts w:cs="Arial"/>
          <w:rtl/>
          <w:lang w:bidi="ar-SA"/>
        </w:rPr>
        <w:t>المحامي الحوح يطعن بقرار تعيين رئيس مجلس القضاء الاعلى</w:t>
      </w:r>
      <w:r>
        <w:t xml:space="preserve">), Salam TV Station, </w:t>
      </w:r>
      <w:r w:rsidRPr="006A0912">
        <w:rPr>
          <w:rFonts w:cs="Arial"/>
          <w:rtl/>
          <w:lang w:bidi="ar-SA"/>
        </w:rPr>
        <w:t>تلفزيون السلام</w:t>
      </w:r>
      <w:r>
        <w:rPr>
          <w:rFonts w:cs="Arial"/>
          <w:lang w:bidi="ar-SA"/>
        </w:rPr>
        <w:t xml:space="preserve"> (July 12, 2015), </w:t>
      </w:r>
      <w:hyperlink r:id="rId63" w:history="1">
        <w:r w:rsidRPr="006A0912">
          <w:rPr>
            <w:rStyle w:val="Hyperlink"/>
            <w:rFonts w:cs="Arial"/>
            <w:lang w:val="en-US" w:bidi="ar-SA"/>
          </w:rPr>
          <w:t>https://www.salam-tv.net/ar/news/80660.html</w:t>
        </w:r>
      </w:hyperlink>
      <w:r>
        <w:rPr>
          <w:rFonts w:cs="Arial"/>
          <w:lang w:bidi="ar-SA"/>
        </w:rPr>
        <w:t>; “</w:t>
      </w:r>
      <w:r w:rsidRPr="00DD1F83">
        <w:rPr>
          <w:rFonts w:cs="Arial"/>
          <w:i/>
          <w:iCs/>
          <w:lang w:bidi="ar-SA"/>
        </w:rPr>
        <w:t>The Court, the Judges, and the Justice System in the Shadow of the New Rules – Where Are They Going? With Adv. Na’al Al-Huh</w:t>
      </w:r>
      <w:r>
        <w:rPr>
          <w:rFonts w:cs="Arial"/>
          <w:lang w:bidi="ar-SA"/>
        </w:rPr>
        <w:t xml:space="preserve"> (</w:t>
      </w:r>
      <w:r w:rsidRPr="005D6A4B">
        <w:rPr>
          <w:rFonts w:cs="Arial"/>
          <w:rtl/>
          <w:lang w:bidi="ar-SA"/>
        </w:rPr>
        <w:t>المحاكم والقضاء ومنظومة العدالة الى اين في ظل القوانين الجديدة؟ مع الاستاذ المحامي نائل الحوح</w:t>
      </w:r>
      <w:r>
        <w:rPr>
          <w:rFonts w:cs="Arial"/>
          <w:lang w:bidi="ar-SA"/>
        </w:rPr>
        <w:t>)” Love Radio Station Interview (</w:t>
      </w:r>
      <w:r w:rsidRPr="005D6A4B">
        <w:rPr>
          <w:rFonts w:cs="Arial"/>
          <w:rtl/>
          <w:lang w:bidi="ar-SA"/>
        </w:rPr>
        <w:t>راديو طريق المحبة</w:t>
      </w:r>
      <w:r>
        <w:rPr>
          <w:rFonts w:cs="Arial"/>
          <w:lang w:bidi="ar-SA"/>
        </w:rPr>
        <w:t xml:space="preserve">), (January 15, 2021), </w:t>
      </w:r>
      <w:hyperlink r:id="rId64" w:history="1">
        <w:r w:rsidRPr="005D6A4B">
          <w:rPr>
            <w:rStyle w:val="Hyperlink"/>
            <w:rFonts w:cs="Arial"/>
            <w:lang w:val="en-US" w:bidi="ar-SA"/>
          </w:rPr>
          <w:t>https://www.facebook.com/RadioTMFM/videos/250271253130486/?__so__=permalink&amp;__rv__=related_videos</w:t>
        </w:r>
      </w:hyperlink>
      <w:r>
        <w:rPr>
          <w:rFonts w:cs="Arial"/>
          <w:lang w:bidi="ar-SA"/>
        </w:rPr>
        <w:t xml:space="preserve"> (Interview with Adv. Al-Huh at a Nablus radio station. See from minute 2:21:30).</w:t>
      </w:r>
    </w:p>
  </w:footnote>
  <w:footnote w:id="74">
    <w:p w14:paraId="776DCCC3" w14:textId="382339BB" w:rsidR="00F85D2C" w:rsidRDefault="00F85D2C" w:rsidP="00616A64">
      <w:pPr>
        <w:pStyle w:val="FootnoteText"/>
        <w:jc w:val="both"/>
      </w:pPr>
      <w:r>
        <w:rPr>
          <w:rStyle w:val="FootnoteReference"/>
        </w:rPr>
        <w:footnoteRef/>
      </w:r>
      <w:r>
        <w:t xml:space="preserve"> </w:t>
      </w:r>
      <w:r w:rsidRPr="005D6A4B">
        <w:rPr>
          <w:i/>
          <w:iCs/>
        </w:rPr>
        <w:t>HCJ</w:t>
      </w:r>
      <w:r>
        <w:t xml:space="preserve"> 130/2015, </w:t>
      </w:r>
      <w:r w:rsidRPr="005D6A4B">
        <w:rPr>
          <w:i/>
          <w:iCs/>
        </w:rPr>
        <w:t>supra</w:t>
      </w:r>
      <w:r>
        <w:t>. Footnote 72 at 2.</w:t>
      </w:r>
    </w:p>
  </w:footnote>
  <w:footnote w:id="75">
    <w:p w14:paraId="29BBF5CF" w14:textId="1B013352" w:rsidR="00F85D2C" w:rsidRDefault="00F85D2C" w:rsidP="00616A64">
      <w:pPr>
        <w:pStyle w:val="FootnoteText"/>
        <w:jc w:val="both"/>
      </w:pPr>
      <w:r>
        <w:rPr>
          <w:rStyle w:val="FootnoteReference"/>
        </w:rPr>
        <w:footnoteRef/>
      </w:r>
      <w:r>
        <w:t xml:space="preserve"> </w:t>
      </w:r>
      <w:r w:rsidRPr="00E73607">
        <w:rPr>
          <w:i/>
          <w:iCs/>
        </w:rPr>
        <w:t>Ibid</w:t>
      </w:r>
      <w:r>
        <w:t>. at 7.</w:t>
      </w:r>
    </w:p>
  </w:footnote>
  <w:footnote w:id="76">
    <w:p w14:paraId="735F1285" w14:textId="1DACC3AC" w:rsidR="00F85D2C" w:rsidRDefault="00F85D2C" w:rsidP="00616A64">
      <w:pPr>
        <w:pStyle w:val="FootnoteText"/>
        <w:jc w:val="both"/>
      </w:pPr>
      <w:r>
        <w:rPr>
          <w:rStyle w:val="FootnoteReference"/>
        </w:rPr>
        <w:footnoteRef/>
      </w:r>
      <w:r>
        <w:t xml:space="preserve"> </w:t>
      </w:r>
      <w:r w:rsidRPr="00E73607">
        <w:rPr>
          <w:i/>
          <w:iCs/>
        </w:rPr>
        <w:t>Ibid</w:t>
      </w:r>
      <w:r>
        <w:t>. at 4.</w:t>
      </w:r>
    </w:p>
  </w:footnote>
  <w:footnote w:id="77">
    <w:p w14:paraId="46182E15" w14:textId="08276C38" w:rsidR="00F85D2C" w:rsidRDefault="00F85D2C" w:rsidP="00616A64">
      <w:pPr>
        <w:pStyle w:val="FootnoteText"/>
        <w:jc w:val="both"/>
      </w:pPr>
      <w:r>
        <w:rPr>
          <w:rStyle w:val="FootnoteReference"/>
        </w:rPr>
        <w:footnoteRef/>
      </w:r>
      <w:r>
        <w:t xml:space="preserve"> </w:t>
      </w:r>
      <w:r w:rsidRPr="00E73607">
        <w:rPr>
          <w:i/>
          <w:iCs/>
        </w:rPr>
        <w:t>Ibid</w:t>
      </w:r>
      <w:r>
        <w:t>. at 5.</w:t>
      </w:r>
    </w:p>
  </w:footnote>
  <w:footnote w:id="78">
    <w:p w14:paraId="64A072F9" w14:textId="7F3F81CA" w:rsidR="00F85D2C" w:rsidRDefault="00F85D2C" w:rsidP="00616A64">
      <w:pPr>
        <w:pStyle w:val="FootnoteText"/>
        <w:jc w:val="both"/>
      </w:pPr>
      <w:r>
        <w:rPr>
          <w:rStyle w:val="FootnoteReference"/>
        </w:rPr>
        <w:footnoteRef/>
      </w:r>
      <w:r>
        <w:t xml:space="preserve"> Ali </w:t>
      </w:r>
      <w:r w:rsidRPr="00DD1F83">
        <w:rPr>
          <w:highlight w:val="yellow"/>
        </w:rPr>
        <w:t>Abu Habala</w:t>
      </w:r>
      <w:r>
        <w:t xml:space="preserve"> “</w:t>
      </w:r>
      <w:r w:rsidRPr="00B4459D">
        <w:rPr>
          <w:i/>
          <w:iCs/>
        </w:rPr>
        <w:t>The Supreme Court Afforded Victory to the Principle of the Rule of Law, and Decided to Accept the Petition</w:t>
      </w:r>
      <w:r>
        <w:t>” (</w:t>
      </w:r>
      <w:r w:rsidRPr="005D6A4B">
        <w:rPr>
          <w:rFonts w:cs="Arial"/>
          <w:rtl/>
          <w:lang w:bidi="ar-SA"/>
        </w:rPr>
        <w:t>محكمة العدل العليا الفلسطينية تنتصر لمبدأ سيادة القانون وتقبل بقرار الطعن</w:t>
      </w:r>
      <w:r>
        <w:t xml:space="preserve">), Donia Al Watan (December 7, 2015), </w:t>
      </w:r>
      <w:hyperlink r:id="rId65" w:history="1">
        <w:r w:rsidRPr="005D6A4B">
          <w:rPr>
            <w:rStyle w:val="Hyperlink"/>
            <w:lang w:val="en-US"/>
          </w:rPr>
          <w:t>https://www.alwatanvoice.com/arabic/content/print/827497.html</w:t>
        </w:r>
      </w:hyperlink>
    </w:p>
    <w:p w14:paraId="77510B34" w14:textId="711DA586" w:rsidR="00F85D2C" w:rsidRDefault="00F85D2C" w:rsidP="00616A64">
      <w:pPr>
        <w:pStyle w:val="FootnoteText"/>
        <w:jc w:val="both"/>
      </w:pPr>
      <w:r>
        <w:t>“</w:t>
      </w:r>
      <w:r w:rsidRPr="00790A6A">
        <w:rPr>
          <w:i/>
          <w:iCs/>
        </w:rPr>
        <w:t>The Supreme Court rescinded a Presidential Decision appointing Ali Mhanna as Chairman of the Supreme Judicial Council</w:t>
      </w:r>
      <w:r>
        <w:t xml:space="preserve"> (</w:t>
      </w:r>
      <w:r w:rsidRPr="00790A6A">
        <w:rPr>
          <w:rFonts w:cs="Arial"/>
          <w:rtl/>
          <w:lang w:bidi="ar-SA"/>
        </w:rPr>
        <w:t>المحكمة العليا تلغي قرارا رئاسياً بتعيين "علي مهنا" رئيسا لمجلس القضاء الأعلى ، وأمان تعقب</w:t>
      </w:r>
      <w:r>
        <w:t xml:space="preserve">)” Aman Transparency Palestine (December 8, 2015), </w:t>
      </w:r>
      <w:hyperlink r:id="rId66" w:history="1">
        <w:r w:rsidRPr="00790A6A">
          <w:rPr>
            <w:rStyle w:val="Hyperlink"/>
            <w:lang w:val="en-US"/>
          </w:rPr>
          <w:t>https://www.aman-palestine.org/media-center/1048.html</w:t>
        </w:r>
      </w:hyperlink>
      <w:r>
        <w:t xml:space="preserve">; </w:t>
      </w:r>
      <w:r w:rsidRPr="00790A6A">
        <w:rPr>
          <w:highlight w:val="yellow"/>
        </w:rPr>
        <w:t>Ahmad Al-Ashkar</w:t>
      </w:r>
      <w:r>
        <w:t xml:space="preserve"> “</w:t>
      </w:r>
      <w:r w:rsidRPr="00790A6A">
        <w:rPr>
          <w:i/>
          <w:iCs/>
        </w:rPr>
        <w:t>A judicial decision cancelling the appointment of the Chairman of the Supreme Judicial Council for Palestine</w:t>
      </w:r>
      <w:r>
        <w:t xml:space="preserve"> (</w:t>
      </w:r>
      <w:r w:rsidRPr="00790A6A">
        <w:rPr>
          <w:rFonts w:cs="Arial"/>
          <w:rtl/>
          <w:lang w:bidi="ar-SA"/>
        </w:rPr>
        <w:t>قرار قضائي بإبطال تعيين رئيس مجلس القضاء الأعلى في فلسطين</w:t>
      </w:r>
      <w:r>
        <w:t xml:space="preserve">)” </w:t>
      </w:r>
      <w:r w:rsidRPr="00C23CDD">
        <w:rPr>
          <w:highlight w:val="yellow"/>
        </w:rPr>
        <w:t>Al-Mafkhara Al-Canoniyah</w:t>
      </w:r>
      <w:r>
        <w:t xml:space="preserve"> (December 9, 2015), </w:t>
      </w:r>
      <w:hyperlink r:id="rId67" w:history="1">
        <w:r w:rsidRPr="00790A6A">
          <w:rPr>
            <w:rStyle w:val="Hyperlink"/>
            <w:lang w:val="en-US"/>
          </w:rPr>
          <w:t>http://legal-agenda.com/%D9%82%D8%B1%D8%A7%D8%B1-%D9%82%D8%B6%D8%A7%D8%A6%D9%8A-%D8%A8%D8%A5%D8%A8%D8%B7%D8%A7%D9%84-%D8%AA%D8%B9%D9%8A%D9%8A%D9%86-%D8%B1%D8%A6%D9%8A%D8%B3-%D9%85%D8%AC%D9%84%D8%B3-%D8%A7%D9%84%D9%82%D8%B6</w:t>
        </w:r>
        <w:r w:rsidRPr="00790A6A">
          <w:rPr>
            <w:rStyle w:val="Hyperlink"/>
            <w:rtl/>
          </w:rPr>
          <w:t>/</w:t>
        </w:r>
      </w:hyperlink>
    </w:p>
  </w:footnote>
  <w:footnote w:id="79">
    <w:p w14:paraId="0780F1AB" w14:textId="5B8AEE0E"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2016/19 before the Supreme Constitutional Court, </w:t>
      </w:r>
      <w:r w:rsidRPr="00C23CDD">
        <w:rPr>
          <w:b/>
          <w:bCs/>
        </w:rPr>
        <w:t>Mhanna v. Supreme Judicial Council et al.</w:t>
      </w:r>
      <w:r>
        <w:t xml:space="preserve"> (January 16, 2018), Official Gazette 140, 60, 61 (February 13, 2018), </w:t>
      </w:r>
      <w:hyperlink r:id="rId68" w:history="1">
        <w:r w:rsidRPr="00C23CDD">
          <w:rPr>
            <w:rStyle w:val="Hyperlink"/>
            <w:lang w:val="en-US"/>
          </w:rPr>
          <w:t>140-1522575101.pdf (pna.ps)</w:t>
        </w:r>
      </w:hyperlink>
    </w:p>
  </w:footnote>
  <w:footnote w:id="80">
    <w:p w14:paraId="4057F7C1" w14:textId="68513225" w:rsidR="00F85D2C" w:rsidRDefault="00F85D2C" w:rsidP="00616A64">
      <w:pPr>
        <w:pStyle w:val="FootnoteText"/>
        <w:jc w:val="both"/>
      </w:pPr>
      <w:r>
        <w:rPr>
          <w:rStyle w:val="FootnoteReference"/>
        </w:rPr>
        <w:footnoteRef/>
      </w:r>
      <w:r>
        <w:t xml:space="preserve"> Decision No. 4 for 2019 (January 27, 2019) (Appointing Ali Mhanna as legal advisor to the president of the Palestinian State), Official Gazette 152 82 (February 19, 2018), </w:t>
      </w:r>
      <w:hyperlink r:id="rId69" w:history="1">
        <w:r w:rsidRPr="00C23CDD">
          <w:rPr>
            <w:rStyle w:val="Hyperlink"/>
            <w:lang w:val="en-US"/>
          </w:rPr>
          <w:t>https://www.lab.pna.ps/cached_uploads/download/2019/04/25/2020-pdf-1556175829.pdf</w:t>
        </w:r>
      </w:hyperlink>
      <w:r>
        <w:t xml:space="preserve">; </w:t>
      </w:r>
      <w:bookmarkStart w:id="26" w:name="_Hlk89327559"/>
      <w:r w:rsidRPr="00C23CDD">
        <w:t xml:space="preserve">Decision No. </w:t>
      </w:r>
      <w:r>
        <w:t>7</w:t>
      </w:r>
      <w:r w:rsidRPr="00C23CDD">
        <w:t>4 for 2019 (</w:t>
      </w:r>
      <w:r>
        <w:t>August 19</w:t>
      </w:r>
      <w:r w:rsidRPr="00C23CDD">
        <w:t>, 2019)</w:t>
      </w:r>
      <w:r>
        <w:t xml:space="preserve"> (as abovementioned), Official Gazette 159 13 (September 18, 2019)</w:t>
      </w:r>
      <w:bookmarkEnd w:id="26"/>
      <w:r>
        <w:t xml:space="preserve"> </w:t>
      </w:r>
      <w:hyperlink r:id="rId70" w:history="1">
        <w:r w:rsidRPr="00C23CDD">
          <w:rPr>
            <w:rStyle w:val="Hyperlink"/>
            <w:lang w:val="en-US"/>
          </w:rPr>
          <w:t>159-1576657684.pdf (pna.ps)</w:t>
        </w:r>
      </w:hyperlink>
    </w:p>
  </w:footnote>
  <w:footnote w:id="81">
    <w:p w14:paraId="2096620F" w14:textId="0DFD9CEC" w:rsidR="00F85D2C" w:rsidRDefault="00F85D2C" w:rsidP="00616A64">
      <w:pPr>
        <w:pStyle w:val="FootnoteText"/>
        <w:jc w:val="both"/>
      </w:pPr>
      <w:r>
        <w:rPr>
          <w:rStyle w:val="FootnoteReference"/>
        </w:rPr>
        <w:footnoteRef/>
      </w:r>
      <w:r>
        <w:t xml:space="preserve"> </w:t>
      </w:r>
      <w:r w:rsidRPr="00C23CDD">
        <w:t xml:space="preserve">Decision No. </w:t>
      </w:r>
      <w:r>
        <w:t>10</w:t>
      </w:r>
      <w:r w:rsidRPr="00C23CDD">
        <w:t xml:space="preserve"> for 201</w:t>
      </w:r>
      <w:r>
        <w:t>6</w:t>
      </w:r>
      <w:r w:rsidRPr="00C23CDD">
        <w:t xml:space="preserve"> (</w:t>
      </w:r>
      <w:r>
        <w:t>January 1</w:t>
      </w:r>
      <w:r w:rsidRPr="00C23CDD">
        <w:t>, 201</w:t>
      </w:r>
      <w:r>
        <w:t>6</w:t>
      </w:r>
      <w:r w:rsidRPr="00C23CDD">
        <w:t>)</w:t>
      </w:r>
      <w:r>
        <w:t xml:space="preserve">, Official Gazette 117 47 (January 24, 2016), </w:t>
      </w:r>
      <w:hyperlink r:id="rId71" w:history="1">
        <w:r w:rsidRPr="00FB4D25">
          <w:rPr>
            <w:rStyle w:val="Hyperlink"/>
            <w:lang w:val="en-US"/>
          </w:rPr>
          <w:t>117-1517150638.pdf (pna.ps)</w:t>
        </w:r>
      </w:hyperlink>
    </w:p>
  </w:footnote>
  <w:footnote w:id="82">
    <w:p w14:paraId="047F0F6E" w14:textId="0DE448E6" w:rsidR="00F85D2C" w:rsidRDefault="00F85D2C" w:rsidP="00616A64">
      <w:pPr>
        <w:pStyle w:val="FootnoteText"/>
        <w:jc w:val="both"/>
      </w:pPr>
      <w:r>
        <w:rPr>
          <w:rStyle w:val="FootnoteReference"/>
        </w:rPr>
        <w:footnoteRef/>
      </w:r>
      <w:r>
        <w:t xml:space="preserve"> </w:t>
      </w:r>
      <w:r w:rsidRPr="00C23CDD">
        <w:t xml:space="preserve">Decision No. </w:t>
      </w:r>
      <w:r>
        <w:t>11</w:t>
      </w:r>
      <w:r w:rsidRPr="00C23CDD">
        <w:t xml:space="preserve"> for 201</w:t>
      </w:r>
      <w:r>
        <w:t>6</w:t>
      </w:r>
      <w:r w:rsidRPr="00C23CDD">
        <w:t xml:space="preserve"> (</w:t>
      </w:r>
      <w:r>
        <w:t>January 1</w:t>
      </w:r>
      <w:r w:rsidRPr="00C23CDD">
        <w:t>, 201</w:t>
      </w:r>
      <w:r>
        <w:t>6</w:t>
      </w:r>
      <w:r w:rsidRPr="00C23CDD">
        <w:t>)</w:t>
      </w:r>
      <w:r>
        <w:t xml:space="preserve">, Official Gazette 117 48 (January 24, 2016), </w:t>
      </w:r>
      <w:hyperlink r:id="rId72" w:history="1">
        <w:r w:rsidRPr="00FB4D25">
          <w:rPr>
            <w:rStyle w:val="Hyperlink"/>
            <w:lang w:val="en-US"/>
          </w:rPr>
          <w:t>117-1517150638.pdf (pna.ps)</w:t>
        </w:r>
      </w:hyperlink>
      <w:r>
        <w:t xml:space="preserve"> “Imad Saleem Saad, Acting Chief Justice of the Supreme Court (</w:t>
      </w:r>
      <w:r w:rsidRPr="00FB4D25">
        <w:rPr>
          <w:rFonts w:cs="Arial"/>
          <w:rtl/>
          <w:lang w:bidi="ar-SA"/>
        </w:rPr>
        <w:t>عماد سليم سعد قائما بأعمال رئيس المحكمة العليا</w:t>
      </w:r>
      <w:r>
        <w:t xml:space="preserve">),” Palestine News (August 16, 2021), </w:t>
      </w:r>
      <w:hyperlink r:id="rId73" w:history="1">
        <w:r w:rsidRPr="00FB4D25">
          <w:rPr>
            <w:rStyle w:val="Hyperlink"/>
            <w:lang w:val="en-US"/>
          </w:rPr>
          <w:t>https://www.panet.co.il/article/1496986</w:t>
        </w:r>
      </w:hyperlink>
      <w:r>
        <w:t xml:space="preserve"> (biographical information: Has been a lawyer since 1978, appointed a Magistrate in 1986, and served as President of the Magistrate’s Court in Nablus, President of the Court of Appeals, and a justice of the Supreme Court).</w:t>
      </w:r>
    </w:p>
  </w:footnote>
  <w:footnote w:id="83">
    <w:p w14:paraId="6988BD57" w14:textId="09CD6458" w:rsidR="00F85D2C" w:rsidRDefault="00F85D2C" w:rsidP="00616A64">
      <w:pPr>
        <w:pStyle w:val="FootnoteText"/>
        <w:jc w:val="both"/>
      </w:pPr>
      <w:r>
        <w:rPr>
          <w:rStyle w:val="FootnoteReference"/>
        </w:rPr>
        <w:footnoteRef/>
      </w:r>
      <w:r>
        <w:t xml:space="preserve"> </w:t>
      </w:r>
      <w:r w:rsidRPr="00C23CDD">
        <w:t xml:space="preserve">Decision No. </w:t>
      </w:r>
      <w:r>
        <w:t>22</w:t>
      </w:r>
      <w:r w:rsidRPr="00C23CDD">
        <w:t xml:space="preserve"> for 201</w:t>
      </w:r>
      <w:r>
        <w:t>6</w:t>
      </w:r>
      <w:r w:rsidRPr="00C23CDD">
        <w:t xml:space="preserve"> (</w:t>
      </w:r>
      <w:r>
        <w:t>January 21</w:t>
      </w:r>
      <w:r w:rsidRPr="00C23CDD">
        <w:t>, 201</w:t>
      </w:r>
      <w:r>
        <w:t>6</w:t>
      </w:r>
      <w:r w:rsidRPr="00C23CDD">
        <w:t>)</w:t>
      </w:r>
      <w:r>
        <w:t xml:space="preserve"> Official Gazette 118 48 (February 28, 2016), </w:t>
      </w:r>
      <w:hyperlink r:id="rId74" w:history="1">
        <w:r w:rsidRPr="00FB4D25">
          <w:rPr>
            <w:rStyle w:val="Hyperlink"/>
            <w:lang w:val="en-US"/>
          </w:rPr>
          <w:t>118-1517150638.pdf (pna.ps)</w:t>
        </w:r>
      </w:hyperlink>
      <w:r>
        <w:rPr>
          <w:rStyle w:val="Hyperlink"/>
          <w:lang w:val="en-US"/>
        </w:rPr>
        <w:t>.</w:t>
      </w:r>
    </w:p>
  </w:footnote>
  <w:footnote w:id="84">
    <w:p w14:paraId="2A3801AD" w14:textId="197BBFD1" w:rsidR="00F85D2C" w:rsidRDefault="00F85D2C" w:rsidP="00616A64">
      <w:pPr>
        <w:pStyle w:val="FootnoteText"/>
        <w:jc w:val="both"/>
      </w:pPr>
      <w:r>
        <w:rPr>
          <w:rStyle w:val="FootnoteReference"/>
        </w:rPr>
        <w:footnoteRef/>
      </w:r>
      <w:r>
        <w:t xml:space="preserve"> </w:t>
      </w:r>
      <w:r>
        <w:rPr>
          <w:i/>
          <w:iCs/>
        </w:rPr>
        <w:t xml:space="preserve">Administrative </w:t>
      </w:r>
      <w:r w:rsidRPr="00D438A9">
        <w:rPr>
          <w:i/>
          <w:iCs/>
        </w:rPr>
        <w:t>Petition</w:t>
      </w:r>
      <w:r>
        <w:t xml:space="preserve"> 2016/65 </w:t>
      </w:r>
      <w:r w:rsidRPr="00FB4D25">
        <w:rPr>
          <w:b/>
          <w:bCs/>
        </w:rPr>
        <w:t xml:space="preserve">Judge </w:t>
      </w:r>
      <w:r w:rsidRPr="00FB4D25">
        <w:rPr>
          <w:b/>
          <w:bCs/>
          <w:highlight w:val="yellow"/>
        </w:rPr>
        <w:t>El-Abassi</w:t>
      </w:r>
      <w:r w:rsidRPr="00FB4D25">
        <w:rPr>
          <w:b/>
          <w:bCs/>
        </w:rPr>
        <w:t xml:space="preserve"> (</w:t>
      </w:r>
      <w:r w:rsidRPr="00FB4D25">
        <w:rPr>
          <w:rFonts w:cs="Arial"/>
          <w:b/>
          <w:bCs/>
          <w:rtl/>
          <w:lang w:bidi="ar-SA"/>
        </w:rPr>
        <w:t>لقاضي عبدالله موسى غزلان العباسي</w:t>
      </w:r>
      <w:r w:rsidRPr="00FB4D25">
        <w:rPr>
          <w:b/>
          <w:bCs/>
        </w:rPr>
        <w:t>) v. President of the PA</w:t>
      </w:r>
      <w:r>
        <w:t xml:space="preserve"> (May 26, 2016), </w:t>
      </w:r>
      <w:hyperlink r:id="rId75" w:history="1">
        <w:r w:rsidRPr="005036E9">
          <w:rPr>
            <w:rStyle w:val="Hyperlink"/>
            <w:lang w:val="en-US"/>
          </w:rPr>
          <w:t>https://maqam.najah.edu/judgments/2262</w:t>
        </w:r>
        <w:r w:rsidRPr="005036E9">
          <w:rPr>
            <w:rStyle w:val="Hyperlink"/>
            <w:rtl/>
          </w:rPr>
          <w:t>/</w:t>
        </w:r>
      </w:hyperlink>
      <w:r>
        <w:t xml:space="preserve"> (The Applicant withdrew this petition on May 26, 2016, and it was therefore dismissed).</w:t>
      </w:r>
    </w:p>
  </w:footnote>
  <w:footnote w:id="85">
    <w:p w14:paraId="25F99518" w14:textId="1D9182F2" w:rsidR="00F85D2C" w:rsidRPr="005036E9" w:rsidRDefault="00F85D2C" w:rsidP="00616A64">
      <w:pPr>
        <w:pStyle w:val="FootnoteText"/>
        <w:jc w:val="both"/>
      </w:pPr>
      <w:r>
        <w:rPr>
          <w:rStyle w:val="FootnoteReference"/>
        </w:rPr>
        <w:footnoteRef/>
      </w:r>
      <w:r>
        <w:t xml:space="preserve"> </w:t>
      </w:r>
      <w:r w:rsidRPr="00220737">
        <w:rPr>
          <w:i/>
          <w:iCs/>
        </w:rPr>
        <w:t>HCJ</w:t>
      </w:r>
      <w:r>
        <w:t xml:space="preserve"> 2016/4 </w:t>
      </w:r>
      <w:r w:rsidRPr="00FB4D25">
        <w:rPr>
          <w:b/>
          <w:bCs/>
        </w:rPr>
        <w:t xml:space="preserve">Judge </w:t>
      </w:r>
      <w:r w:rsidRPr="00FB4D25">
        <w:rPr>
          <w:b/>
          <w:bCs/>
          <w:highlight w:val="yellow"/>
        </w:rPr>
        <w:t>El-Abassi</w:t>
      </w:r>
      <w:r>
        <w:rPr>
          <w:b/>
          <w:bCs/>
        </w:rPr>
        <w:t xml:space="preserve"> </w:t>
      </w:r>
      <w:r w:rsidRPr="00FB4D25">
        <w:rPr>
          <w:b/>
          <w:bCs/>
        </w:rPr>
        <w:t>v. President of the PA</w:t>
      </w:r>
      <w:r>
        <w:rPr>
          <w:b/>
          <w:bCs/>
        </w:rPr>
        <w:t xml:space="preserve"> </w:t>
      </w:r>
      <w:r w:rsidRPr="005036E9">
        <w:t>(</w:t>
      </w:r>
      <w:r>
        <w:t xml:space="preserve">September 19, 2016), Palestinian Center for Independence of Lawyers and Judges (Musawa) </w:t>
      </w:r>
      <w:r w:rsidRPr="005036E9">
        <w:rPr>
          <w:b/>
          <w:bCs/>
        </w:rPr>
        <w:t>Justice &amp; Law (Special Edition)</w:t>
      </w:r>
      <w:r>
        <w:t xml:space="preserve"> 16 (October 2016), </w:t>
      </w:r>
      <w:hyperlink r:id="rId76" w:history="1">
        <w:r w:rsidRPr="005036E9">
          <w:rPr>
            <w:rStyle w:val="Hyperlink"/>
            <w:lang w:val="en-US"/>
          </w:rPr>
          <w:t>https://musawa.ps/uploads/431a458860268e7b87aea3b1432ae4f6.pdf</w:t>
        </w:r>
      </w:hyperlink>
    </w:p>
  </w:footnote>
  <w:footnote w:id="86">
    <w:p w14:paraId="7FD201D3" w14:textId="3CDAB629" w:rsidR="00F85D2C" w:rsidRDefault="00F85D2C" w:rsidP="00616A64">
      <w:pPr>
        <w:pStyle w:val="FootnoteText"/>
        <w:jc w:val="both"/>
      </w:pPr>
      <w:r>
        <w:rPr>
          <w:rStyle w:val="FootnoteReference"/>
        </w:rPr>
        <w:footnoteRef/>
      </w:r>
      <w:r>
        <w:t xml:space="preserve"> S. 24 of the Constitutional Court Law, </w:t>
      </w:r>
      <w:r w:rsidRPr="005036E9">
        <w:rPr>
          <w:i/>
          <w:iCs/>
        </w:rPr>
        <w:t>supra</w:t>
      </w:r>
      <w:r>
        <w:t>., Footnote 13.</w:t>
      </w:r>
    </w:p>
  </w:footnote>
  <w:footnote w:id="87">
    <w:p w14:paraId="6AC2DC66" w14:textId="0DC4B702" w:rsidR="00F85D2C" w:rsidRDefault="00F85D2C" w:rsidP="00616A64">
      <w:pPr>
        <w:pStyle w:val="FootnoteText"/>
        <w:jc w:val="both"/>
      </w:pPr>
      <w:r>
        <w:rPr>
          <w:rStyle w:val="FootnoteReference"/>
        </w:rPr>
        <w:footnoteRef/>
      </w:r>
      <w:r>
        <w:t xml:space="preserve"> S. 30 of the Constitutional Court Law, </w:t>
      </w:r>
      <w:r w:rsidRPr="005036E9">
        <w:rPr>
          <w:i/>
          <w:iCs/>
        </w:rPr>
        <w:t>supra</w:t>
      </w:r>
      <w:r>
        <w:t>., Footnote 13.</w:t>
      </w:r>
    </w:p>
  </w:footnote>
  <w:footnote w:id="88">
    <w:p w14:paraId="5703C814" w14:textId="3DCE97EE" w:rsidR="00F85D2C" w:rsidRDefault="00F85D2C" w:rsidP="00616A64">
      <w:pPr>
        <w:pStyle w:val="FootnoteText"/>
        <w:jc w:val="both"/>
      </w:pPr>
      <w:r>
        <w:rPr>
          <w:rStyle w:val="FootnoteReference"/>
        </w:rPr>
        <w:footnoteRef/>
      </w:r>
      <w:r>
        <w:t xml:space="preserve"> </w:t>
      </w:r>
      <w:r w:rsidRPr="005036E9">
        <w:rPr>
          <w:i/>
          <w:iCs/>
        </w:rPr>
        <w:t>Constitutional Interpretation</w:t>
      </w:r>
      <w:r>
        <w:t xml:space="preserve"> (</w:t>
      </w:r>
      <w:r w:rsidRPr="005036E9">
        <w:rPr>
          <w:rFonts w:cs="Arial"/>
          <w:rtl/>
          <w:lang w:bidi="ar-SA"/>
        </w:rPr>
        <w:t>تفسير دستوري</w:t>
      </w:r>
      <w:r>
        <w:t xml:space="preserve">) 2016/1, The Supreme Constitutional Court (September 18, 2016), Official Gazette Addendum 12 2 (September 26, 2016). </w:t>
      </w:r>
    </w:p>
  </w:footnote>
  <w:footnote w:id="89">
    <w:p w14:paraId="369DD600" w14:textId="74AE8F7E" w:rsidR="00F85D2C" w:rsidRDefault="00F85D2C" w:rsidP="00616A64">
      <w:pPr>
        <w:pStyle w:val="FootnoteText"/>
        <w:jc w:val="both"/>
      </w:pPr>
      <w:r>
        <w:rPr>
          <w:rStyle w:val="FootnoteReference"/>
        </w:rPr>
        <w:footnoteRef/>
      </w:r>
      <w:r>
        <w:t xml:space="preserve"> </w:t>
      </w:r>
      <w:r w:rsidRPr="00E73607">
        <w:rPr>
          <w:i/>
          <w:iCs/>
        </w:rPr>
        <w:t>Ibid</w:t>
      </w:r>
      <w:r>
        <w:t>. at 5.</w:t>
      </w:r>
    </w:p>
  </w:footnote>
  <w:footnote w:id="90">
    <w:p w14:paraId="2CC9C840" w14:textId="5E7DD030" w:rsidR="00F85D2C" w:rsidRDefault="00F85D2C" w:rsidP="00616A64">
      <w:pPr>
        <w:pStyle w:val="FootnoteText"/>
        <w:jc w:val="both"/>
      </w:pPr>
      <w:r>
        <w:rPr>
          <w:rStyle w:val="FootnoteReference"/>
        </w:rPr>
        <w:footnoteRef/>
      </w:r>
      <w:r>
        <w:t xml:space="preserve"> </w:t>
      </w:r>
      <w:r w:rsidRPr="00E73607">
        <w:rPr>
          <w:i/>
          <w:iCs/>
        </w:rPr>
        <w:t>Ibid</w:t>
      </w:r>
      <w:r>
        <w:t>. at 6.</w:t>
      </w:r>
    </w:p>
  </w:footnote>
  <w:footnote w:id="91">
    <w:p w14:paraId="590577E7" w14:textId="29EA941D" w:rsidR="00F85D2C" w:rsidRDefault="00F85D2C" w:rsidP="00616A64">
      <w:pPr>
        <w:pStyle w:val="FootnoteText"/>
        <w:jc w:val="both"/>
      </w:pPr>
      <w:r>
        <w:rPr>
          <w:rStyle w:val="FootnoteReference"/>
        </w:rPr>
        <w:footnoteRef/>
      </w:r>
      <w:r>
        <w:t xml:space="preserve"> See </w:t>
      </w:r>
      <w:r w:rsidRPr="000E2FB0">
        <w:rPr>
          <w:i/>
          <w:iCs/>
        </w:rPr>
        <w:t>supra</w:t>
      </w:r>
      <w:r>
        <w:t>., Footnote 72 and accompanying text.</w:t>
      </w:r>
    </w:p>
  </w:footnote>
  <w:footnote w:id="92">
    <w:p w14:paraId="1F3CAE15" w14:textId="0D3B9230"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6 </w:t>
      </w:r>
      <w:r w:rsidRPr="00586E74">
        <w:rPr>
          <w:highlight w:val="yellow"/>
        </w:rPr>
        <w:t>(“</w:t>
      </w:r>
      <w:r w:rsidRPr="00586E74">
        <w:rPr>
          <w:rFonts w:cs="Arial"/>
          <w:highlight w:val="yellow"/>
          <w:rtl/>
          <w:lang w:bidi="ar-SA"/>
        </w:rPr>
        <w:t>لا يعني أنه حكماً يجب الاستئناس به، أو اعتباره مبدأ، أو الأخذ به كحكم يجب الاقتداء به، بل يجب إعدامه وعدم الاستشهاد به</w:t>
      </w:r>
      <w:r>
        <w:t>”).</w:t>
      </w:r>
    </w:p>
  </w:footnote>
  <w:footnote w:id="93">
    <w:p w14:paraId="6A64C386" w14:textId="74B11F9D" w:rsidR="00F85D2C" w:rsidRDefault="00F85D2C" w:rsidP="00616A64">
      <w:pPr>
        <w:pStyle w:val="FootnoteText"/>
        <w:jc w:val="both"/>
      </w:pPr>
      <w:r>
        <w:rPr>
          <w:rStyle w:val="FootnoteReference"/>
        </w:rPr>
        <w:footnoteRef/>
      </w:r>
      <w:r>
        <w:t xml:space="preserve"> </w:t>
      </w:r>
      <w:r w:rsidRPr="000E2FB0">
        <w:rPr>
          <w:i/>
          <w:iCs/>
        </w:rPr>
        <w:t>HCJ</w:t>
      </w:r>
      <w:r>
        <w:t xml:space="preserve"> 2016/4, </w:t>
      </w:r>
      <w:r w:rsidRPr="000E2FB0">
        <w:rPr>
          <w:i/>
          <w:iCs/>
        </w:rPr>
        <w:t>supra</w:t>
      </w:r>
      <w:r>
        <w:t>., Footnote 85, at p. 22.</w:t>
      </w:r>
    </w:p>
  </w:footnote>
  <w:footnote w:id="94">
    <w:p w14:paraId="55DF1AEE" w14:textId="310E14A0" w:rsidR="00F85D2C" w:rsidRDefault="00F85D2C" w:rsidP="00616A64">
      <w:pPr>
        <w:pStyle w:val="FootnoteText"/>
        <w:jc w:val="both"/>
      </w:pPr>
      <w:r>
        <w:rPr>
          <w:rStyle w:val="FootnoteReference"/>
        </w:rPr>
        <w:footnoteRef/>
      </w:r>
      <w:r>
        <w:t xml:space="preserve"> </w:t>
      </w:r>
      <w:r w:rsidRPr="000E2FB0">
        <w:rPr>
          <w:i/>
          <w:iCs/>
        </w:rPr>
        <w:t>HCJ</w:t>
      </w:r>
      <w:r>
        <w:t xml:space="preserve"> 2016/4, </w:t>
      </w:r>
      <w:r w:rsidRPr="000E2FB0">
        <w:rPr>
          <w:i/>
          <w:iCs/>
        </w:rPr>
        <w:t>supra</w:t>
      </w:r>
      <w:r>
        <w:t>., Footnote 85, at pp. 21-22.</w:t>
      </w:r>
    </w:p>
  </w:footnote>
  <w:footnote w:id="95">
    <w:p w14:paraId="418A03DA" w14:textId="5D44831F" w:rsidR="00F85D2C" w:rsidRDefault="00F85D2C" w:rsidP="00616A64">
      <w:pPr>
        <w:pStyle w:val="FootnoteText"/>
        <w:jc w:val="both"/>
      </w:pPr>
      <w:r>
        <w:rPr>
          <w:rStyle w:val="FootnoteReference"/>
        </w:rPr>
        <w:footnoteRef/>
      </w:r>
      <w:r>
        <w:t xml:space="preserve"> “General Tawfik Al-Tirawi initiates a vociferous attack against Sarsour, the Chairman of the Supreme Judicial Council, and accuses him of falsifying his date of birth! (</w:t>
      </w:r>
      <w:r w:rsidRPr="00586E74">
        <w:rPr>
          <w:rFonts w:cs="Arial"/>
          <w:highlight w:val="yellow"/>
          <w:rtl/>
          <w:lang w:bidi="ar-SA"/>
        </w:rPr>
        <w:t>اللواء توفيق الطيراوي يشن هجوماً حاداً على رئيس مجلس القضاء الأعلى</w:t>
      </w:r>
      <w:r w:rsidRPr="000E2FB0">
        <w:rPr>
          <w:rFonts w:cs="Arial"/>
          <w:rtl/>
          <w:lang w:bidi="ar-SA"/>
        </w:rPr>
        <w:t xml:space="preserve"> </w:t>
      </w:r>
      <w:r w:rsidRPr="00586E74">
        <w:rPr>
          <w:rFonts w:cs="Arial"/>
          <w:highlight w:val="yellow"/>
          <w:rtl/>
          <w:lang w:bidi="ar-SA"/>
        </w:rPr>
        <w:t>"صرصور" ويتهمه بتزوير تاريخ ميلاده</w:t>
      </w:r>
      <w:r w:rsidRPr="000E2FB0">
        <w:t xml:space="preserve"> !</w:t>
      </w:r>
      <w:r>
        <w:t xml:space="preserve">),” Donia Al Watan (September 18, 2016). </w:t>
      </w:r>
      <w:hyperlink r:id="rId77" w:history="1">
        <w:r w:rsidRPr="000E2FB0">
          <w:rPr>
            <w:rStyle w:val="Hyperlink"/>
            <w:lang w:val="en-US"/>
          </w:rPr>
          <w:t>https://www.alwatanvoice.com/arabic/news/2016/09/18/970292.html</w:t>
        </w:r>
      </w:hyperlink>
    </w:p>
  </w:footnote>
  <w:footnote w:id="96">
    <w:p w14:paraId="3B947457" w14:textId="59E22AA2" w:rsidR="00F85D2C" w:rsidRDefault="00F85D2C" w:rsidP="00616A64">
      <w:pPr>
        <w:pStyle w:val="FootnoteText"/>
        <w:jc w:val="both"/>
      </w:pPr>
      <w:r>
        <w:rPr>
          <w:rStyle w:val="FootnoteReference"/>
        </w:rPr>
        <w:footnoteRef/>
      </w:r>
      <w:r>
        <w:t xml:space="preserve"> The line was not accurately quoted from a poem by the Palestinian poet Mahmud Darwish “</w:t>
      </w:r>
      <w:r w:rsidRPr="0063291F">
        <w:rPr>
          <w:rFonts w:cs="Arial"/>
          <w:rtl/>
          <w:lang w:bidi="ar-SA"/>
        </w:rPr>
        <w:t>كيف أكتب فوق السحاب</w:t>
      </w:r>
      <w:r>
        <w:t xml:space="preserve">” (“How I write above the clouds”). For the complete version see: </w:t>
      </w:r>
      <w:hyperlink r:id="rId78" w:history="1">
        <w:r w:rsidRPr="0063291F">
          <w:rPr>
            <w:rStyle w:val="Hyperlink"/>
            <w:lang w:val="en-US"/>
          </w:rPr>
          <w:t>https://www.alqasidah.com/poem.php?ip=6116</w:t>
        </w:r>
      </w:hyperlink>
    </w:p>
  </w:footnote>
  <w:footnote w:id="97">
    <w:p w14:paraId="615F4609" w14:textId="0F38B24F" w:rsidR="00F85D2C" w:rsidRDefault="00F85D2C" w:rsidP="00616A64">
      <w:pPr>
        <w:pStyle w:val="FootnoteText"/>
        <w:jc w:val="both"/>
      </w:pPr>
      <w:r>
        <w:rPr>
          <w:rStyle w:val="FootnoteReference"/>
        </w:rPr>
        <w:footnoteRef/>
      </w:r>
      <w:r>
        <w:t xml:space="preserve"> “</w:t>
      </w:r>
      <w:r w:rsidRPr="00657EF8">
        <w:rPr>
          <w:i/>
          <w:iCs/>
        </w:rPr>
        <w:t>The fight between Tirawi and Sarsour continues</w:t>
      </w:r>
      <w:r>
        <w:t xml:space="preserve"> (</w:t>
      </w:r>
      <w:r w:rsidRPr="0063291F">
        <w:rPr>
          <w:rFonts w:cs="Arial"/>
          <w:rtl/>
          <w:lang w:bidi="ar-SA"/>
        </w:rPr>
        <w:t>تواصل السجال بين الطيراوي وصرصور</w:t>
      </w:r>
      <w:r>
        <w:t xml:space="preserve">)” </w:t>
      </w:r>
      <w:r w:rsidRPr="0063291F">
        <w:rPr>
          <w:b/>
          <w:bCs/>
        </w:rPr>
        <w:t>Maan</w:t>
      </w:r>
      <w:r>
        <w:t xml:space="preserve"> (September 20, 2016), </w:t>
      </w:r>
      <w:hyperlink r:id="rId79" w:history="1">
        <w:r w:rsidRPr="0063291F">
          <w:rPr>
            <w:rStyle w:val="Hyperlink"/>
            <w:lang w:val="en-US"/>
          </w:rPr>
          <w:t>https://www.maannews.net/news/867480.html</w:t>
        </w:r>
      </w:hyperlink>
      <w:r>
        <w:t>; “</w:t>
      </w:r>
      <w:r w:rsidRPr="00657EF8">
        <w:rPr>
          <w:i/>
          <w:iCs/>
        </w:rPr>
        <w:t>The tension between Tirawi and Sarsour intensifies</w:t>
      </w:r>
      <w:r>
        <w:t xml:space="preserve"> (</w:t>
      </w:r>
      <w:r w:rsidRPr="0063291F">
        <w:rPr>
          <w:rFonts w:cs="Arial"/>
          <w:rtl/>
          <w:lang w:bidi="ar-SA"/>
        </w:rPr>
        <w:t>تصاعد التوتر بين الطيراوي وصرصور</w:t>
      </w:r>
      <w:r>
        <w:t xml:space="preserve">)” Madr News (September 20, 2016), </w:t>
      </w:r>
      <w:hyperlink r:id="rId80" w:history="1">
        <w:r w:rsidRPr="0063291F">
          <w:rPr>
            <w:rStyle w:val="Hyperlink"/>
            <w:lang w:val="en-US"/>
          </w:rPr>
          <w:t>https://madar.news/%D8%AA%D8%B5%D8%A7%D8%B9%D8%AF-%D8%A7%D9%84%D8%AA%D9%88%D8%AA%D8%B1-%D8%A8%D9%8A%D9%86-%D8%A7%D9%84%D8%B7%D9%8A%D8%B1%D8%A7%D9%88%D9%8A-%D9%88%D8%B5%D8%B1%D8%B5%D9%88%D8%B1</w:t>
        </w:r>
        <w:r w:rsidRPr="0063291F">
          <w:rPr>
            <w:rStyle w:val="Hyperlink"/>
            <w:rtl/>
          </w:rPr>
          <w:t>/</w:t>
        </w:r>
      </w:hyperlink>
      <w:r>
        <w:t xml:space="preserve"> (Filmed report of their media statements).</w:t>
      </w:r>
    </w:p>
  </w:footnote>
  <w:footnote w:id="98">
    <w:p w14:paraId="12A40814" w14:textId="16E657AA" w:rsidR="00F85D2C" w:rsidRDefault="00F85D2C" w:rsidP="00616A64">
      <w:pPr>
        <w:pStyle w:val="FootnoteText"/>
        <w:jc w:val="both"/>
      </w:pPr>
      <w:r>
        <w:rPr>
          <w:rStyle w:val="FootnoteReference"/>
        </w:rPr>
        <w:footnoteRef/>
      </w:r>
      <w:r>
        <w:t xml:space="preserve"> </w:t>
      </w:r>
      <w:r w:rsidRPr="0063291F">
        <w:rPr>
          <w:i/>
          <w:iCs/>
        </w:rPr>
        <w:t>Ibid</w:t>
      </w:r>
      <w:r>
        <w:t xml:space="preserve">., </w:t>
      </w:r>
      <w:r w:rsidRPr="0063291F">
        <w:rPr>
          <w:i/>
          <w:iCs/>
        </w:rPr>
        <w:t>ibid</w:t>
      </w:r>
      <w:r>
        <w:t>.</w:t>
      </w:r>
    </w:p>
  </w:footnote>
  <w:footnote w:id="99">
    <w:p w14:paraId="50879A04" w14:textId="2F62910B" w:rsidR="00F85D2C" w:rsidRPr="0063291F" w:rsidRDefault="00F85D2C" w:rsidP="00616A64">
      <w:pPr>
        <w:pStyle w:val="FootnoteText"/>
        <w:jc w:val="both"/>
      </w:pPr>
      <w:r>
        <w:rPr>
          <w:rStyle w:val="FootnoteReference"/>
        </w:rPr>
        <w:footnoteRef/>
      </w:r>
      <w:r>
        <w:t xml:space="preserve"> </w:t>
      </w:r>
      <w:r w:rsidRPr="00D438A9">
        <w:rPr>
          <w:i/>
          <w:iCs/>
        </w:rPr>
        <w:t xml:space="preserve">Constitutional </w:t>
      </w:r>
      <w:r>
        <w:rPr>
          <w:i/>
          <w:iCs/>
        </w:rPr>
        <w:t xml:space="preserve">Interpretation </w:t>
      </w:r>
      <w:r>
        <w:t>(</w:t>
      </w:r>
      <w:r w:rsidRPr="0063291F">
        <w:rPr>
          <w:rFonts w:cs="Arial"/>
          <w:rtl/>
          <w:lang w:bidi="ar-SA"/>
        </w:rPr>
        <w:t>تفسير دستوري</w:t>
      </w:r>
      <w:r>
        <w:t xml:space="preserve">) 2016/3 The Supreme Constitutional Court (November 3, 2016), Official Gazette 126 96 (November 30, 2016), </w:t>
      </w:r>
      <w:hyperlink r:id="rId81" w:history="1">
        <w:r w:rsidRPr="0063291F">
          <w:rPr>
            <w:rStyle w:val="Hyperlink"/>
            <w:lang w:val="en-US"/>
          </w:rPr>
          <w:t>https://www.lab.pna.ps/cached_uploads/download/2018/01/28/126l-1517150638.pdf</w:t>
        </w:r>
      </w:hyperlink>
    </w:p>
  </w:footnote>
  <w:footnote w:id="100">
    <w:p w14:paraId="76B0EA54" w14:textId="38A0371C"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100. </w:t>
      </w:r>
      <w:r w:rsidRPr="00B6651F">
        <w:rPr>
          <w:i/>
          <w:iCs/>
        </w:rPr>
        <w:t>Cf</w:t>
      </w:r>
      <w:r>
        <w:t xml:space="preserve">. </w:t>
      </w:r>
      <w:r w:rsidRPr="00B6651F">
        <w:t xml:space="preserve">Mais Qandeel, </w:t>
      </w:r>
      <w:r w:rsidRPr="00B6651F">
        <w:rPr>
          <w:i/>
          <w:iCs/>
        </w:rPr>
        <w:t>Enforcing Human Rights of Palestinians in The Occupied Territory</w:t>
      </w:r>
      <w:r w:rsidRPr="00B6651F">
        <w:t xml:space="preserve"> 339 (Berlin 2018).</w:t>
      </w:r>
    </w:p>
  </w:footnote>
  <w:footnote w:id="101">
    <w:p w14:paraId="42B368C0" w14:textId="0872A77A" w:rsidR="00F85D2C" w:rsidRDefault="00F85D2C" w:rsidP="00616A64">
      <w:pPr>
        <w:pStyle w:val="FootnoteText"/>
        <w:jc w:val="both"/>
      </w:pPr>
      <w:r>
        <w:rPr>
          <w:rStyle w:val="FootnoteReference"/>
        </w:rPr>
        <w:footnoteRef/>
      </w:r>
      <w:r>
        <w:t xml:space="preserve"> Legislative Resolutions Nos. 26 – 30 for 2016 (January 8, 2021 [</w:t>
      </w:r>
      <w:r w:rsidRPr="001E2D78">
        <w:rPr>
          <w:i/>
          <w:iCs/>
        </w:rPr>
        <w:t>sic</w:t>
      </w:r>
      <w:r>
        <w:t xml:space="preserve">.]), Official Gazette 128 5-8 (January 14, 2017), </w:t>
      </w:r>
      <w:hyperlink r:id="rId82" w:history="1">
        <w:r w:rsidRPr="00B6651F">
          <w:rPr>
            <w:rStyle w:val="Hyperlink"/>
            <w:lang w:val="en-US"/>
          </w:rPr>
          <w:t>https://www.lab.pna.ps/cached_uploads/download/2018/01/28/128-1517150638.pdf</w:t>
        </w:r>
      </w:hyperlink>
    </w:p>
  </w:footnote>
  <w:footnote w:id="102">
    <w:p w14:paraId="2D480A6B" w14:textId="12B02988"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2016/4 </w:t>
      </w:r>
      <w:r w:rsidRPr="00B6651F">
        <w:rPr>
          <w:b/>
          <w:bCs/>
        </w:rPr>
        <w:t>Dahlan v. Minister of Justice</w:t>
      </w:r>
      <w:r>
        <w:t xml:space="preserve"> (June 25, 2018), Official Gazette 145 166 (July 26, 2018), </w:t>
      </w:r>
      <w:hyperlink r:id="rId83" w:history="1">
        <w:r w:rsidRPr="00B6651F">
          <w:rPr>
            <w:rStyle w:val="Hyperlink"/>
            <w:lang w:val="en-US"/>
          </w:rPr>
          <w:t>https://www.lab.pna.ps/cached_uploads/download/2018/08/29/145-1-1535542888.pdf</w:t>
        </w:r>
      </w:hyperlink>
    </w:p>
  </w:footnote>
  <w:footnote w:id="103">
    <w:p w14:paraId="7E53B2C4" w14:textId="3A8E0CD4" w:rsidR="00F85D2C" w:rsidRDefault="00F85D2C" w:rsidP="00616A64">
      <w:pPr>
        <w:pStyle w:val="FootnoteText"/>
        <w:jc w:val="both"/>
      </w:pPr>
      <w:r>
        <w:rPr>
          <w:rStyle w:val="FootnoteReference"/>
        </w:rPr>
        <w:footnoteRef/>
      </w:r>
      <w:r>
        <w:t xml:space="preserve"> Decision No. 159 for 2016 (October 12, 2016), Official Gazette 126 46 (November 8, 2016), </w:t>
      </w:r>
      <w:hyperlink r:id="rId84" w:history="1">
        <w:r w:rsidRPr="00B6651F">
          <w:rPr>
            <w:rStyle w:val="Hyperlink"/>
            <w:lang w:val="en-US"/>
          </w:rPr>
          <w:t>https://www.lab.pna.ps/cached_uploads/download/2018/01/28/126l-1517150638.pdf</w:t>
        </w:r>
      </w:hyperlink>
      <w:r>
        <w:t>; “</w:t>
      </w:r>
      <w:r w:rsidRPr="001E2D78">
        <w:rPr>
          <w:i/>
          <w:iCs/>
        </w:rPr>
        <w:t>Imad Saleem Saad, in Acting capacity</w:t>
      </w:r>
      <w:r>
        <w:t xml:space="preserve">” </w:t>
      </w:r>
      <w:r w:rsidRPr="00B6651F">
        <w:rPr>
          <w:i/>
          <w:iCs/>
        </w:rPr>
        <w:t>supra</w:t>
      </w:r>
      <w:r>
        <w:t>., Footnote 82 (Description of the event of the transfer of powers and authorities at the Supreme Judicial Council building, in the presence of the legal advisor to President Hassan Al-Uri, the Ministry of Justice’s secretary, and several Supreme Court justices as well as members of the Council).</w:t>
      </w:r>
    </w:p>
  </w:footnote>
  <w:footnote w:id="104">
    <w:p w14:paraId="184EFB01" w14:textId="106EED29" w:rsidR="00F85D2C" w:rsidRDefault="00F85D2C" w:rsidP="00616A64">
      <w:pPr>
        <w:pStyle w:val="FootnoteText"/>
        <w:jc w:val="both"/>
      </w:pPr>
      <w:r>
        <w:rPr>
          <w:rStyle w:val="FootnoteReference"/>
        </w:rPr>
        <w:footnoteRef/>
      </w:r>
      <w:r>
        <w:t xml:space="preserve"> “</w:t>
      </w:r>
      <w:r w:rsidRPr="001E2D78">
        <w:rPr>
          <w:i/>
          <w:iCs/>
        </w:rPr>
        <w:t>Resignation or dismissal… Justice Sarsour exclusively tells Al-Wattan what happened to him</w:t>
      </w:r>
      <w:r>
        <w:t>”(</w:t>
      </w:r>
      <w:r w:rsidRPr="00CF0744">
        <w:rPr>
          <w:rtl/>
          <w:lang w:bidi="ar-SA"/>
        </w:rPr>
        <w:t xml:space="preserve"> </w:t>
      </w:r>
      <w:r w:rsidRPr="00CF0744">
        <w:rPr>
          <w:rFonts w:cs="Arial"/>
          <w:rtl/>
          <w:lang w:bidi="ar-SA"/>
        </w:rPr>
        <w:t>استقالة أم عزل.. المستشار صرصور يروي لوطن حصرياً ما جرى معه</w:t>
      </w:r>
      <w:r>
        <w:t xml:space="preserve">) Al Wattan (October 24, 2016), </w:t>
      </w:r>
      <w:hyperlink r:id="rId85" w:history="1">
        <w:r w:rsidRPr="00CF0744">
          <w:rPr>
            <w:rStyle w:val="Hyperlink"/>
            <w:lang w:val="en-US"/>
          </w:rPr>
          <w:t>https://www.wattan.net/ar/news/189737.html</w:t>
        </w:r>
      </w:hyperlink>
    </w:p>
  </w:footnote>
  <w:footnote w:id="105">
    <w:p w14:paraId="236DB737" w14:textId="4D878276" w:rsidR="00F85D2C" w:rsidRDefault="00F85D2C" w:rsidP="00616A64">
      <w:pPr>
        <w:pStyle w:val="FootnoteText"/>
        <w:jc w:val="both"/>
      </w:pPr>
      <w:r>
        <w:rPr>
          <w:rStyle w:val="FootnoteReference"/>
        </w:rPr>
        <w:footnoteRef/>
      </w:r>
      <w:r>
        <w:t xml:space="preserve"> </w:t>
      </w:r>
      <w:r w:rsidRPr="00CF0744">
        <w:rPr>
          <w:i/>
          <w:iCs/>
        </w:rPr>
        <w:t>Ibid., ibid.</w:t>
      </w:r>
    </w:p>
  </w:footnote>
  <w:footnote w:id="106">
    <w:p w14:paraId="08CB8BC0" w14:textId="0A8D035B" w:rsidR="00F85D2C" w:rsidRDefault="00F85D2C" w:rsidP="00616A64">
      <w:pPr>
        <w:pStyle w:val="FootnoteText"/>
        <w:jc w:val="both"/>
      </w:pPr>
      <w:r>
        <w:rPr>
          <w:rStyle w:val="FootnoteReference"/>
        </w:rPr>
        <w:footnoteRef/>
      </w:r>
      <w:r>
        <w:t xml:space="preserve"> Decision No. 180 for 2016 (December 15, 2021), Official Gazette 128 21 (January 14, 2017), </w:t>
      </w:r>
      <w:hyperlink r:id="rId86" w:history="1">
        <w:r w:rsidRPr="00CF0744">
          <w:rPr>
            <w:rStyle w:val="Hyperlink"/>
            <w:lang w:val="en-US"/>
          </w:rPr>
          <w:t>https://www.lab.pna.ps/cached_uploads/download/2018/01/28/128-1517150638.pdf</w:t>
        </w:r>
      </w:hyperlink>
    </w:p>
  </w:footnote>
  <w:footnote w:id="107">
    <w:p w14:paraId="6A4087CE" w14:textId="25E883EB" w:rsidR="00F85D2C" w:rsidRDefault="00F85D2C" w:rsidP="00616A64">
      <w:pPr>
        <w:pStyle w:val="FootnoteText"/>
        <w:jc w:val="both"/>
      </w:pPr>
      <w:r>
        <w:rPr>
          <w:rStyle w:val="FootnoteReference"/>
        </w:rPr>
        <w:footnoteRef/>
      </w:r>
      <w:r>
        <w:t xml:space="preserve"> “</w:t>
      </w:r>
      <w:r w:rsidRPr="001E2D78">
        <w:rPr>
          <w:i/>
          <w:iCs/>
        </w:rPr>
        <w:t>Describes Section 43 of the Basic Law as “Dark” and called to repeal it – the former Chairman of the Supreme Judicial Council, Sami Sarsour, tell Wattan: The amendment of the Judiciary Law should have been enacted by the elected Legislative Chamber</w:t>
      </w:r>
      <w:r>
        <w:t xml:space="preserve">,” Wattan (February 15, 2021), </w:t>
      </w:r>
      <w:hyperlink r:id="rId87" w:history="1">
        <w:r w:rsidRPr="004855BE">
          <w:rPr>
            <w:rStyle w:val="Hyperlink"/>
            <w:lang w:val="en-US"/>
          </w:rPr>
          <w:t>https://www.wattan.net/ar/radio/332998.html</w:t>
        </w:r>
      </w:hyperlink>
    </w:p>
  </w:footnote>
  <w:footnote w:id="108">
    <w:p w14:paraId="500618F4" w14:textId="5EC67C25" w:rsidR="00F85D2C" w:rsidRDefault="00F85D2C" w:rsidP="00616A64">
      <w:pPr>
        <w:pStyle w:val="FootnoteText"/>
        <w:jc w:val="both"/>
      </w:pPr>
      <w:r>
        <w:rPr>
          <w:rStyle w:val="FootnoteReference"/>
        </w:rPr>
        <w:footnoteRef/>
      </w:r>
      <w:r>
        <w:t xml:space="preserve"> Decision No. 57 for 2016 Establishing the Supreme Constitutional Court (March 13, 2016), Official Gazette 120 53 (April 26, 2016) </w:t>
      </w:r>
      <w:hyperlink r:id="rId88" w:history="1">
        <w:r w:rsidRPr="004855BE">
          <w:rPr>
            <w:rStyle w:val="Hyperlink"/>
            <w:lang w:val="en-US"/>
          </w:rPr>
          <w:t>120-1517150638.pdf (pna.ps)</w:t>
        </w:r>
      </w:hyperlink>
    </w:p>
  </w:footnote>
  <w:footnote w:id="109">
    <w:p w14:paraId="1CCDBC94" w14:textId="01AB1393" w:rsidR="00F85D2C" w:rsidRDefault="00F85D2C" w:rsidP="00616A64">
      <w:pPr>
        <w:pStyle w:val="FootnoteText"/>
        <w:jc w:val="both"/>
      </w:pPr>
      <w:r>
        <w:rPr>
          <w:rStyle w:val="FootnoteReference"/>
        </w:rPr>
        <w:footnoteRef/>
      </w:r>
      <w:r>
        <w:t xml:space="preserve"> </w:t>
      </w:r>
      <w:r w:rsidRPr="004855BE">
        <w:rPr>
          <w:i/>
          <w:iCs/>
        </w:rPr>
        <w:t>Ibid. ibid.</w:t>
      </w:r>
    </w:p>
  </w:footnote>
  <w:footnote w:id="110">
    <w:p w14:paraId="421A7C9F" w14:textId="54CB65B9" w:rsidR="00F85D2C" w:rsidRDefault="00F85D2C" w:rsidP="00616A64">
      <w:pPr>
        <w:pStyle w:val="FootnoteText"/>
        <w:jc w:val="both"/>
      </w:pPr>
      <w:r>
        <w:rPr>
          <w:rStyle w:val="FootnoteReference"/>
        </w:rPr>
        <w:footnoteRef/>
      </w:r>
      <w:r>
        <w:t xml:space="preserve"> </w:t>
      </w:r>
      <w:r w:rsidRPr="00E31728">
        <w:rPr>
          <w:highlight w:val="yellow"/>
        </w:rPr>
        <w:t>Iyad Qatrawi</w:t>
      </w:r>
      <w:r>
        <w:t xml:space="preserve"> “</w:t>
      </w:r>
      <w:r w:rsidRPr="00E31728">
        <w:rPr>
          <w:i/>
          <w:iCs/>
        </w:rPr>
        <w:t xml:space="preserve">The Palestinian Constitutional Court: </w:t>
      </w:r>
      <w:r>
        <w:rPr>
          <w:i/>
          <w:iCs/>
        </w:rPr>
        <w:t>P</w:t>
      </w:r>
      <w:r w:rsidRPr="00E31728">
        <w:rPr>
          <w:i/>
          <w:iCs/>
        </w:rPr>
        <w:t xml:space="preserve">olitical </w:t>
      </w:r>
      <w:r>
        <w:rPr>
          <w:i/>
          <w:iCs/>
        </w:rPr>
        <w:t>I</w:t>
      </w:r>
      <w:r w:rsidRPr="00E31728">
        <w:rPr>
          <w:i/>
          <w:iCs/>
        </w:rPr>
        <w:t>mplications</w:t>
      </w:r>
      <w:r>
        <w:t>” (</w:t>
      </w:r>
      <w:r w:rsidRPr="004855BE">
        <w:rPr>
          <w:rFonts w:cs="Arial"/>
          <w:rtl/>
          <w:lang w:bidi="ar-SA"/>
        </w:rPr>
        <w:t>المحكمة الدستورية في فلسطين: ما هي تداعياتها السياسية</w:t>
      </w:r>
      <w:r w:rsidRPr="004855BE">
        <w:t>?</w:t>
      </w:r>
      <w:r>
        <w:t xml:space="preserve">), Al-Monitor (Gaza, April 26, 2016),  </w:t>
      </w:r>
      <w:hyperlink r:id="rId89" w:history="1">
        <w:r w:rsidRPr="004855BE">
          <w:rPr>
            <w:rStyle w:val="Hyperlink"/>
            <w:lang w:val="en-US"/>
          </w:rPr>
          <w:t>https://www.al-monitor.com/ar/contents/articles/originals/2016/04/palestine-abbas-decree-constitutional-court-legality.html</w:t>
        </w:r>
      </w:hyperlink>
    </w:p>
  </w:footnote>
  <w:footnote w:id="111">
    <w:p w14:paraId="0EF6D9F0" w14:textId="2E7F9CF3" w:rsidR="00F85D2C" w:rsidRDefault="00F85D2C" w:rsidP="00616A64">
      <w:pPr>
        <w:pStyle w:val="FootnoteText"/>
        <w:jc w:val="both"/>
      </w:pPr>
      <w:r>
        <w:rPr>
          <w:rStyle w:val="FootnoteReference"/>
        </w:rPr>
        <w:footnoteRef/>
      </w:r>
      <w:r>
        <w:t xml:space="preserve"> See, </w:t>
      </w:r>
      <w:r w:rsidRPr="004855BE">
        <w:rPr>
          <w:i/>
          <w:iCs/>
        </w:rPr>
        <w:t>supra</w:t>
      </w:r>
      <w:r>
        <w:t>., Footnotes 37 -40.</w:t>
      </w:r>
    </w:p>
  </w:footnote>
  <w:footnote w:id="112">
    <w:p w14:paraId="6CB51887" w14:textId="3B2E747B" w:rsidR="00F85D2C" w:rsidRDefault="00F85D2C" w:rsidP="00616A64">
      <w:pPr>
        <w:pStyle w:val="FootnoteText"/>
        <w:jc w:val="both"/>
      </w:pPr>
      <w:r>
        <w:rPr>
          <w:rStyle w:val="FootnoteReference"/>
        </w:rPr>
        <w:footnoteRef/>
      </w:r>
      <w:r>
        <w:t xml:space="preserve"> Al-Monitor, </w:t>
      </w:r>
      <w:r w:rsidRPr="004855BE">
        <w:rPr>
          <w:i/>
          <w:iCs/>
        </w:rPr>
        <w:t>supra</w:t>
      </w:r>
      <w:r>
        <w:t>., Footnote 110.</w:t>
      </w:r>
    </w:p>
  </w:footnote>
  <w:footnote w:id="113">
    <w:p w14:paraId="78844ECF" w14:textId="4DFB008B" w:rsidR="00F85D2C" w:rsidRDefault="00F85D2C" w:rsidP="00616A64">
      <w:pPr>
        <w:pStyle w:val="FootnoteText"/>
        <w:jc w:val="both"/>
      </w:pPr>
      <w:r>
        <w:rPr>
          <w:rStyle w:val="FootnoteReference"/>
        </w:rPr>
        <w:footnoteRef/>
      </w:r>
      <w:r>
        <w:t xml:space="preserve"> Official Gazette 116 36 – 47 (December 27, 2015), </w:t>
      </w:r>
      <w:hyperlink r:id="rId90" w:history="1">
        <w:r w:rsidRPr="00D63B52">
          <w:rPr>
            <w:rStyle w:val="Hyperlink"/>
            <w:lang w:val="en-US"/>
          </w:rPr>
          <w:t>https://www.lab.pna.ps/cached_uploads/download/2018/01/28/116-1517150638.pdf</w:t>
        </w:r>
      </w:hyperlink>
      <w:r>
        <w:t xml:space="preserve">; Official Gazette 117 55 – 74 (January 24, 2016) (6 Judgments), </w:t>
      </w:r>
      <w:hyperlink r:id="rId91" w:history="1">
        <w:r w:rsidRPr="00D63B52">
          <w:rPr>
            <w:rStyle w:val="Hyperlink"/>
            <w:lang w:val="en-US"/>
          </w:rPr>
          <w:t>117-1517150638.pdf (pna.ps)</w:t>
        </w:r>
      </w:hyperlink>
      <w:r>
        <w:t xml:space="preserve">; Official Gazette 118 90 – 107 (February 28, 2016) (5 Judgments), </w:t>
      </w:r>
      <w:hyperlink r:id="rId92" w:history="1">
        <w:r w:rsidRPr="00D63B52">
          <w:rPr>
            <w:rStyle w:val="Hyperlink"/>
            <w:lang w:val="en-US"/>
          </w:rPr>
          <w:t>118-1517150638.pdf (pna.ps)</w:t>
        </w:r>
      </w:hyperlink>
      <w:r>
        <w:t xml:space="preserve">; Official Gazette 119 45 – 93 (March 29, 2016) (9 Judgments), </w:t>
      </w:r>
      <w:hyperlink r:id="rId93" w:history="1">
        <w:r w:rsidRPr="006E4741">
          <w:rPr>
            <w:rStyle w:val="Hyperlink"/>
            <w:lang w:val="en-US"/>
          </w:rPr>
          <w:t>119-1517150638.pdf (pna.ps)</w:t>
        </w:r>
      </w:hyperlink>
      <w:r>
        <w:t xml:space="preserve">; Official Gazette 120 81 (April 26, 2016) (One judgment), </w:t>
      </w:r>
      <w:hyperlink r:id="rId94" w:history="1">
        <w:r w:rsidRPr="006E4741">
          <w:rPr>
            <w:rStyle w:val="Hyperlink"/>
            <w:lang w:val="en-US"/>
          </w:rPr>
          <w:t>120-1517150638.pdf (pna.ps)</w:t>
        </w:r>
      </w:hyperlink>
    </w:p>
  </w:footnote>
  <w:footnote w:id="114">
    <w:p w14:paraId="4BA1A214" w14:textId="2083DDD4"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2006/1, </w:t>
      </w:r>
      <w:r w:rsidRPr="00D77533">
        <w:rPr>
          <w:i/>
          <w:iCs/>
        </w:rPr>
        <w:t>supra</w:t>
      </w:r>
      <w:r>
        <w:t>., Footnote 39 and accompanying text.</w:t>
      </w:r>
    </w:p>
  </w:footnote>
  <w:footnote w:id="115">
    <w:p w14:paraId="515AD82C" w14:textId="64547BA2"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2007/3, </w:t>
      </w:r>
      <w:r w:rsidRPr="00D77533">
        <w:rPr>
          <w:i/>
          <w:iCs/>
        </w:rPr>
        <w:t>supra</w:t>
      </w:r>
      <w:r>
        <w:t xml:space="preserve">., Footnote 43 and accompanying text. </w:t>
      </w:r>
      <w:r w:rsidRPr="00D438A9">
        <w:rPr>
          <w:i/>
          <w:iCs/>
        </w:rPr>
        <w:t>Constitutional Petition</w:t>
      </w:r>
      <w:r>
        <w:t xml:space="preserve"> 2009/3, </w:t>
      </w:r>
      <w:r w:rsidRPr="00D77533">
        <w:rPr>
          <w:i/>
          <w:iCs/>
        </w:rPr>
        <w:t>supra</w:t>
      </w:r>
      <w:r>
        <w:t>., Footnote 52 and accompanying text.</w:t>
      </w:r>
    </w:p>
  </w:footnote>
  <w:footnote w:id="116">
    <w:p w14:paraId="777E41DC" w14:textId="2AD4597D"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2012/6, </w:t>
      </w:r>
      <w:r w:rsidRPr="00D77533">
        <w:rPr>
          <w:i/>
          <w:iCs/>
        </w:rPr>
        <w:t>supra</w:t>
      </w:r>
      <w:r>
        <w:t>., Footnote 54 and accompanying text.</w:t>
      </w:r>
    </w:p>
  </w:footnote>
  <w:footnote w:id="117">
    <w:p w14:paraId="0C8E0BFB" w14:textId="62017D4C" w:rsidR="00F85D2C" w:rsidRDefault="00F85D2C" w:rsidP="00616A64">
      <w:pPr>
        <w:pStyle w:val="FootnoteText"/>
        <w:jc w:val="both"/>
      </w:pPr>
      <w:r>
        <w:rPr>
          <w:rStyle w:val="FootnoteReference"/>
        </w:rPr>
        <w:footnoteRef/>
      </w:r>
      <w:r>
        <w:t xml:space="preserve"> “</w:t>
      </w:r>
      <w:r w:rsidRPr="00023E4F">
        <w:rPr>
          <w:i/>
          <w:iCs/>
        </w:rPr>
        <w:t>The President of the Court</w:t>
      </w:r>
      <w:r>
        <w:t xml:space="preserve">” The Constitutional Court website (viewed on July 22, 2021) (CV of Judge Prof. </w:t>
      </w:r>
      <w:r w:rsidRPr="006E4741">
        <w:rPr>
          <w:highlight w:val="yellow"/>
        </w:rPr>
        <w:t>Mahmed Abed Al-Ani Ahmad AlHaj Qassem</w:t>
      </w:r>
      <w:r>
        <w:t xml:space="preserve"> - </w:t>
      </w:r>
      <w:r w:rsidRPr="006E4741">
        <w:rPr>
          <w:rFonts w:cs="Arial"/>
          <w:rtl/>
          <w:lang w:bidi="ar-SA"/>
        </w:rPr>
        <w:t>محمد عبد الغني أحمد الحج قاسم</w:t>
      </w:r>
      <w:r>
        <w:rPr>
          <w:rFonts w:cs="Arial"/>
          <w:lang w:bidi="ar-SA"/>
        </w:rPr>
        <w:t xml:space="preserve">), </w:t>
      </w:r>
      <w:hyperlink r:id="rId95" w:history="1">
        <w:r w:rsidRPr="006E4741">
          <w:rPr>
            <w:rStyle w:val="Hyperlink"/>
            <w:rFonts w:cs="Arial"/>
            <w:lang w:val="en-US" w:bidi="ar-SA"/>
          </w:rPr>
          <w:t>https://www.tscc.pna.ps/test/members?type=president</w:t>
        </w:r>
      </w:hyperlink>
    </w:p>
  </w:footnote>
  <w:footnote w:id="118">
    <w:p w14:paraId="06694884" w14:textId="1FB28CBA" w:rsidR="00F85D2C" w:rsidRDefault="00F85D2C" w:rsidP="00616A64">
      <w:pPr>
        <w:pStyle w:val="FootnoteText"/>
        <w:jc w:val="both"/>
      </w:pPr>
      <w:r>
        <w:rPr>
          <w:rStyle w:val="FootnoteReference"/>
        </w:rPr>
        <w:footnoteRef/>
      </w:r>
      <w:r>
        <w:t xml:space="preserve"> “</w:t>
      </w:r>
      <w:r w:rsidRPr="00023E4F">
        <w:rPr>
          <w:i/>
          <w:iCs/>
        </w:rPr>
        <w:t>The Vice President</w:t>
      </w:r>
      <w:r>
        <w:t xml:space="preserve">” The Constitutional Court website (viewed on July 22, 2021) (CV of Judge </w:t>
      </w:r>
      <w:r w:rsidRPr="00023E4F">
        <w:rPr>
          <w:highlight w:val="yellow"/>
        </w:rPr>
        <w:t>Assad Batres Mabrek</w:t>
      </w:r>
      <w:r>
        <w:t xml:space="preserve"> - </w:t>
      </w:r>
      <w:r w:rsidRPr="006E4741">
        <w:rPr>
          <w:rFonts w:cs="Arial"/>
          <w:rtl/>
          <w:lang w:bidi="ar-SA"/>
        </w:rPr>
        <w:t>أسعد بطرس مبارك</w:t>
      </w:r>
      <w:r>
        <w:rPr>
          <w:rFonts w:cs="Arial"/>
          <w:lang w:bidi="ar-SA"/>
        </w:rPr>
        <w:t xml:space="preserve">), </w:t>
      </w:r>
      <w:hyperlink r:id="rId96" w:history="1">
        <w:r w:rsidRPr="006E4741">
          <w:rPr>
            <w:rStyle w:val="Hyperlink"/>
            <w:rFonts w:cs="Arial"/>
            <w:lang w:val="en-US" w:bidi="ar-SA"/>
          </w:rPr>
          <w:t>https://www.tscc.pna.ps/test/members?type=vice_presidents</w:t>
        </w:r>
      </w:hyperlink>
    </w:p>
  </w:footnote>
  <w:footnote w:id="119">
    <w:p w14:paraId="7E1C3CDB" w14:textId="0EACBB48" w:rsidR="00F85D2C" w:rsidRDefault="00F85D2C" w:rsidP="00616A64">
      <w:pPr>
        <w:pStyle w:val="FootnoteText"/>
        <w:jc w:val="both"/>
      </w:pPr>
      <w:r>
        <w:rPr>
          <w:rStyle w:val="FootnoteReference"/>
        </w:rPr>
        <w:footnoteRef/>
      </w:r>
      <w:r>
        <w:t xml:space="preserve"> “</w:t>
      </w:r>
      <w:r w:rsidRPr="00023E4F">
        <w:rPr>
          <w:i/>
          <w:iCs/>
        </w:rPr>
        <w:t>The Judges</w:t>
      </w:r>
      <w:r>
        <w:t xml:space="preserve">” The Constitutional Court website (viewed on July 22, 2021) (CV of judges of the Constitutional Court), </w:t>
      </w:r>
      <w:hyperlink r:id="rId97" w:history="1">
        <w:r w:rsidRPr="000F38B6">
          <w:rPr>
            <w:rStyle w:val="Hyperlink"/>
            <w:lang w:val="en-US"/>
          </w:rPr>
          <w:t>https://www.tscc.pna.ps/test/members?type=member</w:t>
        </w:r>
      </w:hyperlink>
    </w:p>
  </w:footnote>
  <w:footnote w:id="120">
    <w:p w14:paraId="7236B276" w14:textId="3EF3692B" w:rsidR="00F85D2C" w:rsidRDefault="00F85D2C" w:rsidP="00616A64">
      <w:pPr>
        <w:pStyle w:val="FootnoteText"/>
        <w:jc w:val="both"/>
      </w:pPr>
      <w:r>
        <w:rPr>
          <w:rStyle w:val="FootnoteReference"/>
        </w:rPr>
        <w:footnoteRef/>
      </w:r>
      <w:r>
        <w:t xml:space="preserve"> </w:t>
      </w:r>
      <w:r w:rsidRPr="00023E4F">
        <w:rPr>
          <w:i/>
          <w:iCs/>
        </w:rPr>
        <w:t>The Supreme Constitutional Court – Will It Prevent a Split?</w:t>
      </w:r>
      <w:r>
        <w:t xml:space="preserve"> (</w:t>
      </w:r>
      <w:r w:rsidRPr="000F38B6">
        <w:rPr>
          <w:rFonts w:cs="Arial"/>
          <w:rtl/>
          <w:lang w:bidi="ar-SA"/>
        </w:rPr>
        <w:t>المحكمة الدستورية الفلسطينية العليا منعا للانفصال</w:t>
      </w:r>
      <w:r w:rsidRPr="000F38B6">
        <w:t>?</w:t>
      </w:r>
      <w:r>
        <w:t xml:space="preserve">), I24News (April 12, 2016), </w:t>
      </w:r>
      <w:hyperlink r:id="rId98" w:history="1">
        <w:r w:rsidRPr="000F38B6">
          <w:rPr>
            <w:rStyle w:val="Hyperlink"/>
            <w:lang w:val="en-US"/>
          </w:rPr>
          <w:t>https://www.i24news.tv/ar/%D8%A3%D8%AE%D8%A8%D8%A7%D8%B1/middle-east/109434-160412-%D8%A7%D9%84%D9%85%D8%AD%D9%83%D9%85%D8%A9-%D8%A7%D9%84%D8%AF%D8%B3%D8%AA%D9%88%D8%B1%D9%8A%D8%A9-%D8%A7%D9%84%D9%81%D9%84%D8%B3%D8%B7%D9%8A%D9%86%D9%8A%D8%A9-%D8%A7%D9%84%D8%B9%D9%84%D9%8A%D8%A7-%D9%85%D9%86%D8%B9%D8%A7-%D9%84%D9%84%D8%A7%D9%86%D9%81%D8%B5%D8%A7%D9%84%D8%9F</w:t>
        </w:r>
      </w:hyperlink>
    </w:p>
  </w:footnote>
  <w:footnote w:id="121">
    <w:p w14:paraId="35BFC624" w14:textId="1B165D22" w:rsidR="00F85D2C" w:rsidRDefault="00F85D2C" w:rsidP="00616A64">
      <w:pPr>
        <w:pStyle w:val="FootnoteText"/>
        <w:jc w:val="both"/>
      </w:pPr>
      <w:r>
        <w:rPr>
          <w:rStyle w:val="FootnoteReference"/>
        </w:rPr>
        <w:footnoteRef/>
      </w:r>
      <w:r>
        <w:t xml:space="preserve"> Decision No. 43 for 2019 (May 27, 2019), Official Gazette 156 12 (June 16, 2019): </w:t>
      </w:r>
      <w:hyperlink r:id="rId99" w:history="1">
        <w:r w:rsidRPr="000F38B6">
          <w:rPr>
            <w:rStyle w:val="Hyperlink"/>
            <w:lang w:val="en-US"/>
          </w:rPr>
          <w:t>https://www.lab.pna.ps/cached_uploads/download/2019/07/21/156-1563704637.pdf</w:t>
        </w:r>
      </w:hyperlink>
      <w:r>
        <w:t xml:space="preserve"> (Appointment of Judges </w:t>
      </w:r>
      <w:r w:rsidRPr="00023E4F">
        <w:rPr>
          <w:highlight w:val="yellow"/>
        </w:rPr>
        <w:t>Hanni Bulus Saleem Al-Natur</w:t>
      </w:r>
      <w:r>
        <w:t xml:space="preserve"> - </w:t>
      </w:r>
      <w:r w:rsidRPr="000F38B6">
        <w:rPr>
          <w:rFonts w:cs="Arial"/>
          <w:rtl/>
          <w:lang w:bidi="ar-SA"/>
        </w:rPr>
        <w:t>هاني بولس سليم الناطور</w:t>
      </w:r>
      <w:r>
        <w:rPr>
          <w:rFonts w:cs="Arial"/>
          <w:lang w:bidi="ar-SA"/>
        </w:rPr>
        <w:t xml:space="preserve">, </w:t>
      </w:r>
      <w:r w:rsidRPr="00023E4F">
        <w:rPr>
          <w:rFonts w:cs="Arial"/>
          <w:highlight w:val="yellow"/>
          <w:lang w:bidi="ar-SA"/>
        </w:rPr>
        <w:t>Adnan Salem Ahmad Abu Varda</w:t>
      </w:r>
      <w:r>
        <w:rPr>
          <w:rFonts w:cs="Arial"/>
          <w:lang w:bidi="ar-SA"/>
        </w:rPr>
        <w:t xml:space="preserve"> - </w:t>
      </w:r>
      <w:r w:rsidRPr="000F38B6">
        <w:rPr>
          <w:rFonts w:cs="Arial"/>
          <w:rtl/>
          <w:lang w:bidi="ar-SA"/>
        </w:rPr>
        <w:t>عدنان سالم أحمد أبو وردة</w:t>
      </w:r>
      <w:r>
        <w:rPr>
          <w:rFonts w:cs="Arial"/>
          <w:lang w:bidi="ar-SA"/>
        </w:rPr>
        <w:t xml:space="preserve"> and </w:t>
      </w:r>
      <w:r w:rsidRPr="00023E4F">
        <w:rPr>
          <w:rFonts w:cs="Arial"/>
          <w:highlight w:val="yellow"/>
          <w:lang w:bidi="ar-SA"/>
        </w:rPr>
        <w:t>Mahmad Abed AlAni Abed Al-Razaq Abed Al-Khalaq Al-Awiei</w:t>
      </w:r>
      <w:r>
        <w:rPr>
          <w:rFonts w:cs="Arial"/>
          <w:lang w:bidi="ar-SA"/>
        </w:rPr>
        <w:t xml:space="preserve"> - </w:t>
      </w:r>
      <w:r w:rsidRPr="000F38B6">
        <w:rPr>
          <w:rFonts w:cs="Arial"/>
          <w:rtl/>
          <w:lang w:bidi="ar-SA"/>
        </w:rPr>
        <w:t>محمد عبد الغني عبد الرازق عبد الخالق العويوي</w:t>
      </w:r>
      <w:r>
        <w:rPr>
          <w:rFonts w:cs="Arial"/>
          <w:lang w:bidi="ar-SA"/>
        </w:rPr>
        <w:t>).</w:t>
      </w:r>
    </w:p>
  </w:footnote>
  <w:footnote w:id="122">
    <w:p w14:paraId="3F56FB7D" w14:textId="651A01CC" w:rsidR="00F85D2C" w:rsidRDefault="00F85D2C" w:rsidP="00616A64">
      <w:pPr>
        <w:pStyle w:val="FootnoteText"/>
        <w:jc w:val="both"/>
      </w:pPr>
      <w:r>
        <w:rPr>
          <w:rStyle w:val="FootnoteReference"/>
        </w:rPr>
        <w:footnoteRef/>
      </w:r>
      <w:r>
        <w:t xml:space="preserve"> See hereinafter text accompanying Footnotes 195 – 199.</w:t>
      </w:r>
    </w:p>
  </w:footnote>
  <w:footnote w:id="123">
    <w:p w14:paraId="64609A2B" w14:textId="083F8B99" w:rsidR="00F85D2C" w:rsidRDefault="00F85D2C" w:rsidP="00616A64">
      <w:pPr>
        <w:pStyle w:val="FootnoteText"/>
        <w:jc w:val="both"/>
      </w:pPr>
      <w:r>
        <w:rPr>
          <w:rStyle w:val="FootnoteReference"/>
        </w:rPr>
        <w:footnoteRef/>
      </w:r>
      <w:r>
        <w:t xml:space="preserve"> See hereinafter text accompanying Footnotes 228 – 289.</w:t>
      </w:r>
    </w:p>
  </w:footnote>
  <w:footnote w:id="124">
    <w:p w14:paraId="4CD221A6" w14:textId="24204897" w:rsidR="00F85D2C" w:rsidRDefault="00F85D2C" w:rsidP="00616A64">
      <w:pPr>
        <w:pStyle w:val="FootnoteText"/>
        <w:jc w:val="both"/>
      </w:pPr>
      <w:r>
        <w:rPr>
          <w:rStyle w:val="FootnoteReference"/>
        </w:rPr>
        <w:footnoteRef/>
      </w:r>
      <w:r>
        <w:t xml:space="preserve"> Al-Monitor, </w:t>
      </w:r>
      <w:r w:rsidRPr="00EE4763">
        <w:rPr>
          <w:i/>
          <w:iCs/>
        </w:rPr>
        <w:t>supra</w:t>
      </w:r>
      <w:r>
        <w:t>., Footnote 110; The Palestinian Association for Human Rights, “</w:t>
      </w:r>
      <w:r w:rsidRPr="00EE4763">
        <w:rPr>
          <w:i/>
          <w:iCs/>
        </w:rPr>
        <w:t xml:space="preserve">The Palestinian Supreme Constitutional Court was Established in an Unlawful Manner, and </w:t>
      </w:r>
      <w:r>
        <w:rPr>
          <w:i/>
          <w:iCs/>
        </w:rPr>
        <w:t>S</w:t>
      </w:r>
      <w:r w:rsidRPr="00EE4763">
        <w:rPr>
          <w:i/>
          <w:iCs/>
        </w:rPr>
        <w:t xml:space="preserve">hould not be </w:t>
      </w:r>
      <w:r>
        <w:rPr>
          <w:i/>
          <w:iCs/>
        </w:rPr>
        <w:t>U</w:t>
      </w:r>
      <w:r w:rsidRPr="00EE4763">
        <w:rPr>
          <w:i/>
          <w:iCs/>
        </w:rPr>
        <w:t xml:space="preserve">sed as a </w:t>
      </w:r>
      <w:r>
        <w:rPr>
          <w:i/>
          <w:iCs/>
        </w:rPr>
        <w:t>T</w:t>
      </w:r>
      <w:r w:rsidRPr="00EE4763">
        <w:rPr>
          <w:i/>
          <w:iCs/>
        </w:rPr>
        <w:t xml:space="preserve">ool for Political </w:t>
      </w:r>
      <w:r>
        <w:rPr>
          <w:i/>
          <w:iCs/>
        </w:rPr>
        <w:t>Struggles</w:t>
      </w:r>
      <w:r>
        <w:t>.” (</w:t>
      </w:r>
      <w:r w:rsidRPr="00EE4763">
        <w:rPr>
          <w:rFonts w:cs="Arial"/>
          <w:rtl/>
          <w:lang w:bidi="ar-SA"/>
        </w:rPr>
        <w:t>المحكمة الدستورية الفلسطينية العليا تم تشكيلها بطريقة غير قانونية ولا يصح استخدامها كأداة للمناكفة السياسية</w:t>
      </w:r>
      <w:r>
        <w:t xml:space="preserve">), The Association’s website (December 24, 2018), </w:t>
      </w:r>
      <w:hyperlink r:id="rId100" w:history="1">
        <w:r w:rsidRPr="00EE4763">
          <w:rPr>
            <w:rStyle w:val="Hyperlink"/>
            <w:lang w:val="en-US"/>
          </w:rPr>
          <w:t>https://pahrw.org/portal/ar-LB/%D8%AF%D8%B1%D8%A7%D8%B3%D8%A7%D8%AA/16/c/%D8%A7%D9%84%D9%85%D8%AD%D9%83%D9%85%D8%A9-%D8%A7%D9%84%D8%AF%D8%B3%D8%AA%D9%88%D8%B1%D9%8A%D8%A9-%D8%A7%D9%84%D9%81%D9%84%D8%B3%D8%B7%D9%8A%D9%86%D9%8A%D8%A9-%D8%A7%D9%84%D8%B9%D9%84%D9%8A%D8%A7-%D8%AA%D9%85-%D8%AA%D8%B4%D9%83%D9%8A%D9%84%D9%87%D8%A7-%D8%A8%D8%B7%D8%B1%D9%8A%D9%82%D8%A9-%D8%BA%D9%8A%D8%B1-%D9%82%D8%A7%D9%86%D9%88%D9%86%D9%8A%D8%A9-%D9%88%D9%84%D8%A7-%D9%8A%D8%B5%D8%AD-%D8%A7%D8%B3%D8%AA%D8%AE%D8%AF%D8%A7%D9%85%D9%87%D8%A7-%D9%83%D8%A3%D8%AF%D8%A7%D8%A9-%D9%84%D9%84%D9%85%D9%86%D8%A7%D9%83%D9%81%D8%A9-%D8%A7%D9%84%D8%B3%D9%8A%D8%A7%D8%B3%D9%8A%D8%A9/1068</w:t>
        </w:r>
        <w:r w:rsidRPr="00EE4763">
          <w:rPr>
            <w:rStyle w:val="Hyperlink"/>
            <w:rtl/>
          </w:rPr>
          <w:t>/</w:t>
        </w:r>
      </w:hyperlink>
    </w:p>
  </w:footnote>
  <w:footnote w:id="125">
    <w:p w14:paraId="69AA602E" w14:textId="707B77A5" w:rsidR="00F85D2C" w:rsidRDefault="00F85D2C" w:rsidP="00616A64">
      <w:pPr>
        <w:pStyle w:val="FootnoteText"/>
        <w:jc w:val="both"/>
      </w:pPr>
      <w:r>
        <w:rPr>
          <w:rStyle w:val="FootnoteReference"/>
        </w:rPr>
        <w:footnoteRef/>
      </w:r>
      <w:r>
        <w:t xml:space="preserve"> Qandeel, </w:t>
      </w:r>
      <w:r w:rsidRPr="00EE4763">
        <w:rPr>
          <w:i/>
          <w:iCs/>
        </w:rPr>
        <w:t>supra</w:t>
      </w:r>
      <w:r>
        <w:t>., Footnote 100, at p. 34.</w:t>
      </w:r>
    </w:p>
  </w:footnote>
  <w:footnote w:id="126">
    <w:p w14:paraId="2DDA3CB8" w14:textId="2281A4A3" w:rsidR="00F85D2C" w:rsidRDefault="00F85D2C" w:rsidP="00616A64">
      <w:pPr>
        <w:pStyle w:val="FootnoteText"/>
        <w:jc w:val="both"/>
      </w:pPr>
      <w:r>
        <w:rPr>
          <w:rStyle w:val="FootnoteReference"/>
        </w:rPr>
        <w:footnoteRef/>
      </w:r>
      <w:r>
        <w:t xml:space="preserve"> See </w:t>
      </w:r>
      <w:r w:rsidRPr="00EE4763">
        <w:rPr>
          <w:i/>
          <w:iCs/>
        </w:rPr>
        <w:t>supra</w:t>
      </w:r>
      <w:r>
        <w:t>., Footnote 106.</w:t>
      </w:r>
    </w:p>
  </w:footnote>
  <w:footnote w:id="127">
    <w:p w14:paraId="24660A94" w14:textId="21643295" w:rsidR="00F85D2C" w:rsidRDefault="00F85D2C" w:rsidP="00616A64">
      <w:pPr>
        <w:pStyle w:val="FootnoteText"/>
        <w:jc w:val="both"/>
      </w:pPr>
      <w:r>
        <w:rPr>
          <w:rStyle w:val="FootnoteReference"/>
        </w:rPr>
        <w:footnoteRef/>
      </w:r>
      <w:r>
        <w:t xml:space="preserve"> Decision No. 42 for 2017 (April 27, 2017), Official Gazette 133 19 (May 29, 2017). </w:t>
      </w:r>
      <w:hyperlink r:id="rId101" w:history="1">
        <w:r w:rsidRPr="00F95138">
          <w:rPr>
            <w:rStyle w:val="Hyperlink"/>
            <w:lang w:val="en-US"/>
          </w:rPr>
          <w:t>https://www.lab.pna.ps/cached_uploads/download/2018/01/28/133-1517150639.pdf</w:t>
        </w:r>
      </w:hyperlink>
    </w:p>
  </w:footnote>
  <w:footnote w:id="128">
    <w:p w14:paraId="67728BDA" w14:textId="1E50200D" w:rsidR="00F85D2C" w:rsidRDefault="00F85D2C" w:rsidP="00616A64">
      <w:pPr>
        <w:pStyle w:val="FootnoteText"/>
        <w:jc w:val="both"/>
      </w:pPr>
      <w:r>
        <w:rPr>
          <w:rStyle w:val="FootnoteReference"/>
        </w:rPr>
        <w:footnoteRef/>
      </w:r>
      <w:r>
        <w:t xml:space="preserve"> Government Decision No. 1 for 2017 (January 30, 2017), Official Gazette 133 41 (May 29, 2017). </w:t>
      </w:r>
      <w:hyperlink r:id="rId102" w:history="1">
        <w:r w:rsidRPr="00F95138">
          <w:rPr>
            <w:rStyle w:val="Hyperlink"/>
            <w:lang w:val="en-US"/>
          </w:rPr>
          <w:t>https://www.lab.pna.ps/cached_uploads/download/2018/01/28/133-1517150639.pdf</w:t>
        </w:r>
      </w:hyperlink>
    </w:p>
  </w:footnote>
  <w:footnote w:id="129">
    <w:p w14:paraId="7BB29C20" w14:textId="470C9306" w:rsidR="00F85D2C" w:rsidRDefault="00F85D2C" w:rsidP="00616A64">
      <w:pPr>
        <w:pStyle w:val="FootnoteText"/>
        <w:jc w:val="both"/>
      </w:pPr>
      <w:r>
        <w:rPr>
          <w:rStyle w:val="FootnoteReference"/>
        </w:rPr>
        <w:footnoteRef/>
      </w:r>
      <w:r>
        <w:t xml:space="preserve"> “</w:t>
      </w:r>
      <w:r w:rsidRPr="00263A42">
        <w:rPr>
          <w:i/>
          <w:iCs/>
        </w:rPr>
        <w:t>Attended by the Prime Minister, Dr. Rami Hamdallah, the Prosecution Service, and the Supreme Judicial Council, the Prosecution Service’s building and the Court in Tulkarm are being inaugurated.</w:t>
      </w:r>
      <w:r>
        <w:t>” (</w:t>
      </w:r>
      <w:r w:rsidRPr="00F95138">
        <w:rPr>
          <w:rFonts w:cs="Arial"/>
          <w:rtl/>
          <w:lang w:bidi="ar-SA"/>
        </w:rPr>
        <w:t>تحت رعاية دولة رئيس الوزراء د. رامي الحمدلله النيابة العامة ومجلس القضاء الاعلى يفتتحان مبنى نيابة ومحكمة طولكرم</w:t>
      </w:r>
      <w:r>
        <w:t xml:space="preserve">), Prosecution Service’s website (February 12, 2017) </w:t>
      </w:r>
      <w:hyperlink r:id="rId103" w:history="1">
        <w:r w:rsidRPr="00F95138">
          <w:rPr>
            <w:rStyle w:val="Hyperlink"/>
            <w:lang w:val="en-US"/>
          </w:rPr>
          <w:t>http://www.pgp.ps/ar/NC/LN/Pages/%D8%AA%D8%AD%D8%AA-%D8%B1%D8%B9%D8%A7%D9%8A%D8%A9-%D8%AF%D9%88%D9%84%D8%A9-%D8%B1%D8%A6%D9%8A%D8%B3-%D8%A7%D9%84%D9%88%D8%B2%D8%B1%D8%A7%D8%A1-%D8%AF.-%D8%B1%D8%A7%D9%85%D9%8A-%D8%A7%D9%84%D8%AD%D9%85%D8%AF%D9%84%D9%84%D9%87-%D8%A7%D9%84%D9%86%D9%8A%D8%A7%D8%A8%D8%A9-%D8%A7%D9%84%D8%B9%D8%A7%D9%85%D8%A9-%D9%88%D9%85%D8%AC%D9%84%D8%B3-%D8%A7%D9%84%D9%82%D8%B6%D8%A7%D8%A1-%D8%A7%D9%84%D8%A7%D8%B9%D9%84%D9%89-%D9%8A%D9%81%D8%AA%D8%AA%D8%AD%D8%A7%D9%86-%D9%85%D8%A8%D9%86%D9%89-%D9%86%D9%8A%D8%A7%D8%A8%D8%A9-%D9%88%D9%85%D8%AD%D9%83%D9%85%D8%A9-%D8%B7%D9%88%D9%84%D9%83%D8%B1%D9%85.aspx</w:t>
        </w:r>
      </w:hyperlink>
    </w:p>
  </w:footnote>
  <w:footnote w:id="130">
    <w:p w14:paraId="164C2440" w14:textId="2D098457" w:rsidR="00F85D2C" w:rsidRDefault="00F85D2C" w:rsidP="00616A64">
      <w:pPr>
        <w:pStyle w:val="FootnoteText"/>
        <w:jc w:val="both"/>
      </w:pPr>
      <w:r>
        <w:rPr>
          <w:rStyle w:val="FootnoteReference"/>
        </w:rPr>
        <w:footnoteRef/>
      </w:r>
      <w:r>
        <w:t xml:space="preserve"> Report of the National Committee for the Development of the Legal Sector and Supervision of the Judicial Legislation System (</w:t>
      </w:r>
      <w:r w:rsidRPr="00C529D2">
        <w:rPr>
          <w:rFonts w:cs="Arial"/>
          <w:rtl/>
          <w:lang w:bidi="ar-SA"/>
        </w:rPr>
        <w:t>اللجنة الرئاسية الوطنية لتطوير قطاع العدالة ومراجعة ومنظومة التشريعات القضائية</w:t>
      </w:r>
      <w:r>
        <w:t xml:space="preserve">) (September 4, 2018), </w:t>
      </w:r>
      <w:hyperlink r:id="rId104" w:history="1">
        <w:r w:rsidRPr="00C529D2">
          <w:rPr>
            <w:rStyle w:val="Hyperlink"/>
            <w:lang w:val="en-US"/>
          </w:rPr>
          <w:t>https://ichr.ps/attachment/827/document_1.PDF?g_download=1</w:t>
        </w:r>
      </w:hyperlink>
    </w:p>
  </w:footnote>
  <w:footnote w:id="131">
    <w:p w14:paraId="4ABF4128" w14:textId="0CF2043F" w:rsidR="00F85D2C" w:rsidRDefault="00F85D2C" w:rsidP="00616A64">
      <w:pPr>
        <w:pStyle w:val="FootnoteText"/>
        <w:jc w:val="both"/>
      </w:pPr>
      <w:r>
        <w:rPr>
          <w:rStyle w:val="FootnoteReference"/>
        </w:rPr>
        <w:footnoteRef/>
      </w:r>
      <w:r>
        <w:t xml:space="preserve"> </w:t>
      </w:r>
      <w:r w:rsidRPr="00E73607">
        <w:rPr>
          <w:i/>
          <w:iCs/>
        </w:rPr>
        <w:t>Ibid</w:t>
      </w:r>
      <w:r>
        <w:t>. at 3.</w:t>
      </w:r>
    </w:p>
  </w:footnote>
  <w:footnote w:id="132">
    <w:p w14:paraId="4541CDD6" w14:textId="101AA694" w:rsidR="00F85D2C" w:rsidRDefault="00F85D2C" w:rsidP="00616A64">
      <w:pPr>
        <w:pStyle w:val="FootnoteText"/>
        <w:jc w:val="both"/>
      </w:pPr>
      <w:r>
        <w:rPr>
          <w:rStyle w:val="FootnoteReference"/>
        </w:rPr>
        <w:footnoteRef/>
      </w:r>
      <w:r>
        <w:t xml:space="preserve"> </w:t>
      </w:r>
      <w:r w:rsidRPr="00E73607">
        <w:rPr>
          <w:i/>
          <w:iCs/>
        </w:rPr>
        <w:t>Ibid</w:t>
      </w:r>
      <w:r>
        <w:t>. at 4.</w:t>
      </w:r>
    </w:p>
  </w:footnote>
  <w:footnote w:id="133">
    <w:p w14:paraId="2EB52DE6" w14:textId="51629B05" w:rsidR="00F85D2C" w:rsidRDefault="00F85D2C" w:rsidP="00616A64">
      <w:pPr>
        <w:pStyle w:val="FootnoteText"/>
        <w:jc w:val="both"/>
      </w:pPr>
      <w:r>
        <w:rPr>
          <w:rStyle w:val="FootnoteReference"/>
        </w:rPr>
        <w:footnoteRef/>
      </w:r>
      <w:r>
        <w:t xml:space="preserve"> </w:t>
      </w:r>
      <w:r w:rsidRPr="00E73607">
        <w:rPr>
          <w:i/>
          <w:iCs/>
        </w:rPr>
        <w:t>Ibid</w:t>
      </w:r>
      <w:r>
        <w:t>. at 3.</w:t>
      </w:r>
    </w:p>
  </w:footnote>
  <w:footnote w:id="134">
    <w:p w14:paraId="30D2483E" w14:textId="4CFA7771" w:rsidR="00F85D2C" w:rsidRDefault="00F85D2C" w:rsidP="00616A64">
      <w:pPr>
        <w:pStyle w:val="FootnoteText"/>
        <w:jc w:val="both"/>
      </w:pPr>
      <w:r>
        <w:rPr>
          <w:rStyle w:val="FootnoteReference"/>
        </w:rPr>
        <w:footnoteRef/>
      </w:r>
      <w:r>
        <w:t xml:space="preserve"> </w:t>
      </w:r>
      <w:r w:rsidRPr="00E73607">
        <w:rPr>
          <w:i/>
          <w:iCs/>
        </w:rPr>
        <w:t>Ibid</w:t>
      </w:r>
      <w:r>
        <w:t>. at 4.</w:t>
      </w:r>
    </w:p>
  </w:footnote>
  <w:footnote w:id="135">
    <w:p w14:paraId="4F14C3EB" w14:textId="53D6D21B" w:rsidR="00F85D2C" w:rsidRDefault="00F85D2C" w:rsidP="00616A64">
      <w:pPr>
        <w:pStyle w:val="FootnoteText"/>
        <w:jc w:val="both"/>
      </w:pPr>
      <w:r>
        <w:rPr>
          <w:rStyle w:val="FootnoteReference"/>
        </w:rPr>
        <w:footnoteRef/>
      </w:r>
      <w:r>
        <w:t xml:space="preserve"> </w:t>
      </w:r>
      <w:r w:rsidRPr="00E73607">
        <w:rPr>
          <w:i/>
          <w:iCs/>
        </w:rPr>
        <w:t>Ibid</w:t>
      </w:r>
      <w:r>
        <w:t>. at 5.</w:t>
      </w:r>
    </w:p>
  </w:footnote>
  <w:footnote w:id="136">
    <w:p w14:paraId="2EF68A6F" w14:textId="0FFE2252" w:rsidR="00F85D2C" w:rsidRDefault="00F85D2C" w:rsidP="00616A64">
      <w:pPr>
        <w:pStyle w:val="FootnoteText"/>
        <w:jc w:val="both"/>
      </w:pPr>
      <w:r>
        <w:rPr>
          <w:rStyle w:val="FootnoteReference"/>
        </w:rPr>
        <w:footnoteRef/>
      </w:r>
      <w:r>
        <w:t xml:space="preserve"> </w:t>
      </w:r>
      <w:r w:rsidRPr="00E73607">
        <w:rPr>
          <w:i/>
          <w:iCs/>
        </w:rPr>
        <w:t>Ibid</w:t>
      </w:r>
      <w:r>
        <w:t>. at 9.</w:t>
      </w:r>
    </w:p>
  </w:footnote>
  <w:footnote w:id="137">
    <w:p w14:paraId="68DBC43B" w14:textId="37BBA504" w:rsidR="00F85D2C" w:rsidRDefault="00F85D2C" w:rsidP="00616A64">
      <w:pPr>
        <w:pStyle w:val="FootnoteText"/>
        <w:jc w:val="both"/>
      </w:pPr>
      <w:r>
        <w:rPr>
          <w:rStyle w:val="FootnoteReference"/>
        </w:rPr>
        <w:footnoteRef/>
      </w:r>
      <w:r>
        <w:t xml:space="preserve"> </w:t>
      </w:r>
      <w:r w:rsidRPr="00E73607">
        <w:rPr>
          <w:i/>
          <w:iCs/>
        </w:rPr>
        <w:t>Ibid</w:t>
      </w:r>
      <w:r>
        <w:t>. at 6-7.</w:t>
      </w:r>
    </w:p>
  </w:footnote>
  <w:footnote w:id="138">
    <w:p w14:paraId="0F9A7258" w14:textId="54B0DD3A" w:rsidR="00F85D2C" w:rsidRDefault="00F85D2C" w:rsidP="00616A64">
      <w:pPr>
        <w:pStyle w:val="FootnoteText"/>
        <w:jc w:val="both"/>
      </w:pPr>
      <w:r>
        <w:rPr>
          <w:rStyle w:val="FootnoteReference"/>
        </w:rPr>
        <w:footnoteRef/>
      </w:r>
      <w:r>
        <w:t xml:space="preserve"> </w:t>
      </w:r>
      <w:r w:rsidRPr="00E73607">
        <w:rPr>
          <w:i/>
          <w:iCs/>
        </w:rPr>
        <w:t>Ibid</w:t>
      </w:r>
      <w:r>
        <w:t>. at 7.</w:t>
      </w:r>
    </w:p>
  </w:footnote>
  <w:footnote w:id="139">
    <w:p w14:paraId="58088FB1" w14:textId="1B0691FD" w:rsidR="00F85D2C" w:rsidRDefault="00F85D2C" w:rsidP="00616A64">
      <w:pPr>
        <w:pStyle w:val="FootnoteText"/>
        <w:jc w:val="both"/>
      </w:pPr>
      <w:r>
        <w:rPr>
          <w:rStyle w:val="FootnoteReference"/>
        </w:rPr>
        <w:footnoteRef/>
      </w:r>
      <w:r>
        <w:t xml:space="preserve"> </w:t>
      </w:r>
      <w:r w:rsidRPr="00E73607">
        <w:rPr>
          <w:i/>
          <w:iCs/>
        </w:rPr>
        <w:t>Ibid</w:t>
      </w:r>
      <w:r>
        <w:t>. at 7.</w:t>
      </w:r>
    </w:p>
  </w:footnote>
  <w:footnote w:id="140">
    <w:p w14:paraId="559AFC72" w14:textId="436B6252" w:rsidR="00F85D2C" w:rsidRDefault="00F85D2C" w:rsidP="00616A64">
      <w:pPr>
        <w:pStyle w:val="FootnoteText"/>
        <w:jc w:val="both"/>
      </w:pPr>
      <w:r>
        <w:rPr>
          <w:rStyle w:val="FootnoteReference"/>
        </w:rPr>
        <w:footnoteRef/>
      </w:r>
      <w:r>
        <w:t xml:space="preserve"> </w:t>
      </w:r>
      <w:r w:rsidRPr="00E73607">
        <w:rPr>
          <w:i/>
          <w:iCs/>
        </w:rPr>
        <w:t>Ibid</w:t>
      </w:r>
      <w:r>
        <w:t>. at 7.</w:t>
      </w:r>
    </w:p>
  </w:footnote>
  <w:footnote w:id="141">
    <w:p w14:paraId="5D0F4D42" w14:textId="2C8177DE" w:rsidR="00F85D2C" w:rsidRDefault="00F85D2C" w:rsidP="00616A64">
      <w:pPr>
        <w:pStyle w:val="FootnoteText"/>
        <w:jc w:val="both"/>
      </w:pPr>
      <w:r>
        <w:rPr>
          <w:rStyle w:val="FootnoteReference"/>
        </w:rPr>
        <w:footnoteRef/>
      </w:r>
      <w:r>
        <w:t xml:space="preserve"> </w:t>
      </w:r>
      <w:r w:rsidRPr="00E73607">
        <w:rPr>
          <w:i/>
          <w:iCs/>
        </w:rPr>
        <w:t>Ibid</w:t>
      </w:r>
      <w:r>
        <w:t>. at 11.</w:t>
      </w:r>
    </w:p>
  </w:footnote>
  <w:footnote w:id="142">
    <w:p w14:paraId="23FD46A4" w14:textId="73B3F73A" w:rsidR="00F85D2C" w:rsidRDefault="00F85D2C" w:rsidP="00616A64">
      <w:pPr>
        <w:pStyle w:val="FootnoteText"/>
        <w:jc w:val="both"/>
      </w:pPr>
      <w:r>
        <w:rPr>
          <w:rStyle w:val="FootnoteReference"/>
        </w:rPr>
        <w:footnoteRef/>
      </w:r>
      <w:r>
        <w:t xml:space="preserve"> </w:t>
      </w:r>
      <w:r w:rsidRPr="00E73607">
        <w:rPr>
          <w:i/>
          <w:iCs/>
        </w:rPr>
        <w:t>Ibid</w:t>
      </w:r>
      <w:r>
        <w:t>. at 11-12.</w:t>
      </w:r>
    </w:p>
  </w:footnote>
  <w:footnote w:id="143">
    <w:p w14:paraId="56AD6D3E" w14:textId="25A4F0AF" w:rsidR="00F85D2C" w:rsidRDefault="00F85D2C" w:rsidP="00616A64">
      <w:pPr>
        <w:pStyle w:val="FootnoteText"/>
        <w:jc w:val="both"/>
      </w:pPr>
      <w:r>
        <w:rPr>
          <w:rStyle w:val="FootnoteReference"/>
        </w:rPr>
        <w:footnoteRef/>
      </w:r>
      <w:r>
        <w:t xml:space="preserve"> </w:t>
      </w:r>
      <w:r w:rsidRPr="00E73607">
        <w:rPr>
          <w:i/>
          <w:iCs/>
        </w:rPr>
        <w:t>Ibid</w:t>
      </w:r>
      <w:r>
        <w:t>. at 17.</w:t>
      </w:r>
    </w:p>
  </w:footnote>
  <w:footnote w:id="144">
    <w:p w14:paraId="20ECB8DE" w14:textId="7D353509" w:rsidR="00F85D2C" w:rsidRDefault="00F85D2C" w:rsidP="00616A64">
      <w:pPr>
        <w:pStyle w:val="FootnoteText"/>
        <w:jc w:val="both"/>
      </w:pPr>
      <w:r>
        <w:rPr>
          <w:rStyle w:val="FootnoteReference"/>
        </w:rPr>
        <w:footnoteRef/>
      </w:r>
      <w:r>
        <w:t xml:space="preserve"> </w:t>
      </w:r>
      <w:r w:rsidRPr="00E73607">
        <w:rPr>
          <w:i/>
          <w:iCs/>
        </w:rPr>
        <w:t>Ibid</w:t>
      </w:r>
      <w:r>
        <w:t>. at 20.</w:t>
      </w:r>
    </w:p>
  </w:footnote>
  <w:footnote w:id="145">
    <w:p w14:paraId="7FE2D4B0" w14:textId="0C58658D" w:rsidR="00F85D2C" w:rsidRDefault="00F85D2C" w:rsidP="00616A64">
      <w:pPr>
        <w:pStyle w:val="FootnoteText"/>
        <w:jc w:val="both"/>
      </w:pPr>
      <w:r>
        <w:rPr>
          <w:rStyle w:val="FootnoteReference"/>
        </w:rPr>
        <w:footnoteRef/>
      </w:r>
      <w:r>
        <w:t xml:space="preserve"> </w:t>
      </w:r>
      <w:r w:rsidRPr="00E73607">
        <w:rPr>
          <w:i/>
          <w:iCs/>
        </w:rPr>
        <w:t>Ibid</w:t>
      </w:r>
      <w:r>
        <w:t>. at 12.</w:t>
      </w:r>
    </w:p>
  </w:footnote>
  <w:footnote w:id="146">
    <w:p w14:paraId="2628A9C2" w14:textId="1E01EB26"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11.</w:t>
      </w:r>
    </w:p>
  </w:footnote>
  <w:footnote w:id="147">
    <w:p w14:paraId="3BC3A741" w14:textId="57460232"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14.</w:t>
      </w:r>
    </w:p>
  </w:footnote>
  <w:footnote w:id="148">
    <w:p w14:paraId="4AF7F0FD" w14:textId="7CF2F9FA"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14.</w:t>
      </w:r>
    </w:p>
  </w:footnote>
  <w:footnote w:id="149">
    <w:p w14:paraId="6281EFE3" w14:textId="07D88821"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15.</w:t>
      </w:r>
    </w:p>
  </w:footnote>
  <w:footnote w:id="150">
    <w:p w14:paraId="25982D38" w14:textId="35FF2446"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16.</w:t>
      </w:r>
    </w:p>
  </w:footnote>
  <w:footnote w:id="151">
    <w:p w14:paraId="4D3D22A5" w14:textId="4D8D9218" w:rsidR="00F85D2C" w:rsidRDefault="00F85D2C" w:rsidP="00616A64">
      <w:pPr>
        <w:pStyle w:val="FootnoteText"/>
        <w:jc w:val="both"/>
      </w:pPr>
      <w:r>
        <w:rPr>
          <w:rStyle w:val="FootnoteReference"/>
        </w:rPr>
        <w:footnoteRef/>
      </w:r>
      <w:r>
        <w:t xml:space="preserve"> See </w:t>
      </w:r>
      <w:r w:rsidRPr="00B73946">
        <w:rPr>
          <w:i/>
          <w:iCs/>
        </w:rPr>
        <w:t>supra.</w:t>
      </w:r>
      <w:r>
        <w:t>, text accompanying Footnote 148.</w:t>
      </w:r>
    </w:p>
  </w:footnote>
  <w:footnote w:id="152">
    <w:p w14:paraId="6B7F2F48" w14:textId="3498911D" w:rsidR="00F85D2C" w:rsidRDefault="00F85D2C" w:rsidP="00616A64">
      <w:pPr>
        <w:pStyle w:val="FootnoteText"/>
        <w:jc w:val="both"/>
      </w:pPr>
      <w:r>
        <w:rPr>
          <w:rStyle w:val="FootnoteReference"/>
        </w:rPr>
        <w:footnoteRef/>
      </w:r>
      <w:r>
        <w:t xml:space="preserve"> Decision Concerning Law No. 16 for 2019 Regarding the Amendment of the Judiciary Law No. 1 for 2002 (July 15, 2019), Official Gazette Addendum 20 2 (</w:t>
      </w:r>
      <w:r w:rsidRPr="00B73946">
        <w:rPr>
          <w:i/>
          <w:iCs/>
          <w:highlight w:val="yellow"/>
        </w:rPr>
        <w:t>Mamtaz</w:t>
      </w:r>
      <w:r>
        <w:t xml:space="preserve"> 20) (July 16, 2019), </w:t>
      </w:r>
      <w:hyperlink r:id="rId105" w:history="1">
        <w:r w:rsidRPr="00B73946">
          <w:rPr>
            <w:rStyle w:val="Hyperlink"/>
            <w:lang w:val="en-US"/>
          </w:rPr>
          <w:t>https://info.wafa.ps/userfiles/server/%D8%A7%D9%84%D9%88%D9%82%D8%A7%D8%A6%D8%B9%20%D8%A7%D9%84%D9%81%D9%84%D8%B3%D8%B7%D9%8A%D9%86%D9%8A%D8%A9%20%D8%A7%D9%84%D8%B9%D8%AF%D8%AF%20%D8%A7%D9%84%D9%85%D9%85%D8%AA%D8%A7%D8%B2%2020.pdf</w:t>
        </w:r>
      </w:hyperlink>
    </w:p>
  </w:footnote>
  <w:footnote w:id="153">
    <w:p w14:paraId="332E617A" w14:textId="14BF9683" w:rsidR="00F85D2C" w:rsidRDefault="00F85D2C" w:rsidP="00616A64">
      <w:pPr>
        <w:pStyle w:val="FootnoteText"/>
        <w:jc w:val="both"/>
      </w:pPr>
      <w:r>
        <w:rPr>
          <w:rStyle w:val="FootnoteReference"/>
        </w:rPr>
        <w:footnoteRef/>
      </w:r>
      <w:r>
        <w:t xml:space="preserve"> Decision Concerning Law No. 17 for 2019 Regarding The Establishment of the Transitional Supreme Judicial Council (July 15, 2019), Official Gazette Addendum 20 4 (</w:t>
      </w:r>
      <w:r w:rsidRPr="00B73946">
        <w:rPr>
          <w:i/>
          <w:iCs/>
          <w:highlight w:val="yellow"/>
        </w:rPr>
        <w:t>Mamtaz</w:t>
      </w:r>
      <w:r>
        <w:t xml:space="preserve"> 20) (July 16, 2019), </w:t>
      </w:r>
      <w:hyperlink r:id="rId106" w:history="1">
        <w:r w:rsidRPr="00B73946">
          <w:rPr>
            <w:rStyle w:val="Hyperlink"/>
            <w:lang w:val="en-US"/>
          </w:rPr>
          <w:t>https://info.wafa.ps/userfiles/server/%D8%A7%D9%84%D9%88%D9%82%D8%A7%D8%A6%D8%B9%20%D8%A7%D9%84%D9%81%D9%84%D8%B3%D8%B7%D9%8A%D9%86%D9%8A%D8%A9%20%D8%A7%D9%84%D8%B9%D8%AF%D8%AF%20%D8%A7%D9%84%D9%85%D9%85%D8%AA%D8%A7%D8%B2%2020.pdf</w:t>
        </w:r>
      </w:hyperlink>
    </w:p>
  </w:footnote>
  <w:footnote w:id="154">
    <w:p w14:paraId="477FDCDC" w14:textId="01B722C8" w:rsidR="00F85D2C" w:rsidRDefault="00F85D2C" w:rsidP="00616A64">
      <w:pPr>
        <w:pStyle w:val="FootnoteText"/>
        <w:jc w:val="both"/>
      </w:pPr>
      <w:r>
        <w:rPr>
          <w:rStyle w:val="FootnoteReference"/>
        </w:rPr>
        <w:footnoteRef/>
      </w:r>
      <w:r>
        <w:t xml:space="preserve"> Decision No. 75 for 2009 (March 26, 2009), Official Gazette 80 104 (April 27, 2009), </w:t>
      </w:r>
      <w:hyperlink r:id="rId107" w:history="1">
        <w:r w:rsidRPr="00362B81">
          <w:rPr>
            <w:rStyle w:val="Hyperlink"/>
            <w:lang w:val="en-US"/>
          </w:rPr>
          <w:t>https://www.lab.pna.ps/cached_uploads/download/2018/01/28/80-1517150636.pdf</w:t>
        </w:r>
      </w:hyperlink>
    </w:p>
  </w:footnote>
  <w:footnote w:id="155">
    <w:p w14:paraId="71111F99" w14:textId="25A65D83" w:rsidR="00F85D2C" w:rsidRDefault="00F85D2C" w:rsidP="00616A64">
      <w:pPr>
        <w:pStyle w:val="FootnoteText"/>
        <w:jc w:val="both"/>
      </w:pPr>
      <w:r>
        <w:rPr>
          <w:rStyle w:val="FootnoteReference"/>
        </w:rPr>
        <w:footnoteRef/>
      </w:r>
      <w:r>
        <w:t xml:space="preserve"> </w:t>
      </w:r>
      <w:r w:rsidRPr="00362B81">
        <w:rPr>
          <w:highlight w:val="yellow"/>
        </w:rPr>
        <w:t>Azam Abadin</w:t>
      </w:r>
      <w:r>
        <w:t xml:space="preserve"> “</w:t>
      </w:r>
      <w:r w:rsidRPr="00362B81">
        <w:rPr>
          <w:i/>
          <w:iCs/>
        </w:rPr>
        <w:t>Legal Reading</w:t>
      </w:r>
      <w:r>
        <w:rPr>
          <w:i/>
          <w:iCs/>
        </w:rPr>
        <w:t>,</w:t>
      </w:r>
      <w:r>
        <w:t xml:space="preserve">” </w:t>
      </w:r>
      <w:r w:rsidRPr="00362B81">
        <w:rPr>
          <w:i/>
          <w:iCs/>
        </w:rPr>
        <w:t>supra</w:t>
      </w:r>
      <w:r>
        <w:t>., Footnote 24, at p. 39.</w:t>
      </w:r>
    </w:p>
  </w:footnote>
  <w:footnote w:id="156">
    <w:p w14:paraId="00BA0098" w14:textId="0040B71F"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39.</w:t>
      </w:r>
    </w:p>
  </w:footnote>
  <w:footnote w:id="157">
    <w:p w14:paraId="0085B764" w14:textId="3834D267" w:rsidR="00F85D2C" w:rsidRDefault="00F85D2C" w:rsidP="00616A64">
      <w:pPr>
        <w:pStyle w:val="FootnoteText"/>
        <w:jc w:val="both"/>
      </w:pPr>
      <w:r>
        <w:rPr>
          <w:rStyle w:val="FootnoteReference"/>
        </w:rPr>
        <w:footnoteRef/>
      </w:r>
      <w:r>
        <w:t xml:space="preserve"> Decision No. 66 for 2019 Concerning The Promotion of Judges of the Court of Appeals to Serve as Justices of the Supreme Court (July 29, 2019), </w:t>
      </w:r>
      <w:hyperlink r:id="rId108" w:history="1">
        <w:r w:rsidRPr="00362B81">
          <w:rPr>
            <w:rStyle w:val="Hyperlink"/>
            <w:lang w:val="en-US"/>
          </w:rPr>
          <w:t>http://muqtafi.birzeit.edu/pg/getleg.asp?id=17189</w:t>
        </w:r>
      </w:hyperlink>
      <w:r>
        <w:t xml:space="preserve"> (the decision ordering the promotion of the judges who were members of the Transitional Council to serve as justices on the Supreme Court </w:t>
      </w:r>
      <w:r w:rsidRPr="00362B81">
        <w:rPr>
          <w:rFonts w:cs="Arial"/>
          <w:rtl/>
          <w:lang w:bidi="ar-SA"/>
        </w:rPr>
        <w:t xml:space="preserve">حسين أحمد محمود عبيدات </w:t>
      </w:r>
      <w:r w:rsidRPr="00362B81">
        <w:rPr>
          <w:rFonts w:cs="Arial"/>
          <w:rtl/>
        </w:rPr>
        <w:t xml:space="preserve">ו - </w:t>
      </w:r>
      <w:r w:rsidRPr="00362B81">
        <w:rPr>
          <w:rFonts w:cs="Arial"/>
          <w:rtl/>
          <w:lang w:bidi="ar-SA"/>
        </w:rPr>
        <w:t>عبد الكريم أحمد عبد الرحمن حنون</w:t>
      </w:r>
      <w:r>
        <w:rPr>
          <w:rFonts w:cs="Arial"/>
          <w:lang w:bidi="ar-SA"/>
        </w:rPr>
        <w:t>).</w:t>
      </w:r>
    </w:p>
  </w:footnote>
  <w:footnote w:id="158">
    <w:p w14:paraId="6C7FE246" w14:textId="2857232D" w:rsidR="00F85D2C" w:rsidRDefault="00F85D2C" w:rsidP="00616A64">
      <w:pPr>
        <w:pStyle w:val="FootnoteText"/>
        <w:jc w:val="both"/>
      </w:pPr>
      <w:r>
        <w:rPr>
          <w:rStyle w:val="FootnoteReference"/>
        </w:rPr>
        <w:footnoteRef/>
      </w:r>
      <w:r>
        <w:t xml:space="preserve"> See </w:t>
      </w:r>
      <w:r w:rsidRPr="00362B81">
        <w:rPr>
          <w:i/>
          <w:iCs/>
        </w:rPr>
        <w:t>supra</w:t>
      </w:r>
      <w:r>
        <w:t>., Chapters B.1 &amp; B.2.</w:t>
      </w:r>
    </w:p>
  </w:footnote>
  <w:footnote w:id="159">
    <w:p w14:paraId="6B317C12" w14:textId="5D788EFC" w:rsidR="00F85D2C" w:rsidRDefault="00F85D2C" w:rsidP="00616A64">
      <w:pPr>
        <w:pStyle w:val="FootnoteText"/>
        <w:jc w:val="both"/>
      </w:pPr>
      <w:r>
        <w:rPr>
          <w:rStyle w:val="FootnoteReference"/>
        </w:rPr>
        <w:footnoteRef/>
      </w:r>
      <w:r>
        <w:t xml:space="preserve"> Decision No. 66 for 2019 (July 29, 2019), Official Gazette 158, 20, (August 19, 2019), </w:t>
      </w:r>
      <w:hyperlink r:id="rId109" w:history="1">
        <w:r w:rsidRPr="009C7B16">
          <w:rPr>
            <w:rStyle w:val="Hyperlink"/>
            <w:lang w:val="en-US"/>
          </w:rPr>
          <w:t>158-1570691265.pdf (pna.ps)</w:t>
        </w:r>
      </w:hyperlink>
      <w:r>
        <w:t>.</w:t>
      </w:r>
    </w:p>
  </w:footnote>
  <w:footnote w:id="160">
    <w:p w14:paraId="75277AD4" w14:textId="75124404"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2019/17 The Constitutional Court </w:t>
      </w:r>
      <w:r w:rsidRPr="009C7B16">
        <w:rPr>
          <w:b/>
          <w:bCs/>
        </w:rPr>
        <w:t xml:space="preserve">Judge </w:t>
      </w:r>
      <w:r w:rsidRPr="009C7B16">
        <w:rPr>
          <w:b/>
          <w:bCs/>
          <w:highlight w:val="yellow"/>
        </w:rPr>
        <w:t>Hijawi</w:t>
      </w:r>
      <w:r w:rsidRPr="009C7B16">
        <w:rPr>
          <w:b/>
          <w:bCs/>
        </w:rPr>
        <w:t xml:space="preserve"> v. President of the Palestinian State</w:t>
      </w:r>
      <w:r>
        <w:t xml:space="preserve"> (September 4, 2019), Official Gazette 159 107 (September 18, 2019), </w:t>
      </w:r>
      <w:hyperlink r:id="rId110" w:history="1">
        <w:r w:rsidRPr="009C7B16">
          <w:rPr>
            <w:rStyle w:val="Hyperlink"/>
            <w:lang w:val="en-US"/>
          </w:rPr>
          <w:t>159-1576657684.pdf (pna.ps)</w:t>
        </w:r>
      </w:hyperlink>
      <w:r>
        <w:t xml:space="preserve"> (hereinafter: “</w:t>
      </w:r>
      <w:r w:rsidRPr="009C7B16">
        <w:rPr>
          <w:b/>
          <w:bCs/>
        </w:rPr>
        <w:t>In re Hijawi</w:t>
      </w:r>
      <w:r>
        <w:t>”).</w:t>
      </w:r>
    </w:p>
  </w:footnote>
  <w:footnote w:id="161">
    <w:p w14:paraId="4768E7D8" w14:textId="55444283" w:rsidR="00F85D2C" w:rsidRDefault="00F85D2C" w:rsidP="00616A64">
      <w:pPr>
        <w:pStyle w:val="FootnoteText"/>
        <w:jc w:val="both"/>
      </w:pPr>
      <w:r>
        <w:rPr>
          <w:rStyle w:val="FootnoteReference"/>
        </w:rPr>
        <w:footnoteRef/>
      </w:r>
      <w:r>
        <w:t xml:space="preserve"> </w:t>
      </w:r>
      <w:r w:rsidRPr="009C7B16">
        <w:rPr>
          <w:i/>
          <w:iCs/>
        </w:rPr>
        <w:t>Ibid</w:t>
      </w:r>
      <w:r>
        <w:t xml:space="preserve">., </w:t>
      </w:r>
      <w:r w:rsidRPr="009C7B16">
        <w:rPr>
          <w:i/>
          <w:iCs/>
        </w:rPr>
        <w:t>ibid</w:t>
      </w:r>
      <w:r>
        <w:t xml:space="preserve">., and </w:t>
      </w:r>
      <w:r w:rsidRPr="009C7B16">
        <w:rPr>
          <w:i/>
          <w:iCs/>
        </w:rPr>
        <w:t>cf</w:t>
      </w:r>
      <w:r>
        <w:t xml:space="preserve">. </w:t>
      </w:r>
      <w:r w:rsidRPr="009C7B16">
        <w:rPr>
          <w:i/>
          <w:iCs/>
        </w:rPr>
        <w:t>supra</w:t>
      </w:r>
      <w:r>
        <w:t>., Footnote 73.</w:t>
      </w:r>
    </w:p>
  </w:footnote>
  <w:footnote w:id="162">
    <w:p w14:paraId="5FBB5B08" w14:textId="1381F33C" w:rsidR="00F85D2C" w:rsidRDefault="00F85D2C" w:rsidP="00616A64">
      <w:pPr>
        <w:pStyle w:val="FootnoteText"/>
        <w:jc w:val="both"/>
      </w:pPr>
      <w:r>
        <w:rPr>
          <w:rStyle w:val="FootnoteReference"/>
        </w:rPr>
        <w:footnoteRef/>
      </w:r>
      <w:r>
        <w:t xml:space="preserve"> </w:t>
      </w:r>
      <w:r w:rsidRPr="009C7B16">
        <w:t>In re Hijawi</w:t>
      </w:r>
      <w:r>
        <w:t xml:space="preserve">, </w:t>
      </w:r>
      <w:r w:rsidRPr="009C7B16">
        <w:rPr>
          <w:i/>
          <w:iCs/>
        </w:rPr>
        <w:t>supra</w:t>
      </w:r>
      <w:r>
        <w:t>., Footnote 106, at p. 108.</w:t>
      </w:r>
    </w:p>
  </w:footnote>
  <w:footnote w:id="163">
    <w:p w14:paraId="3FF412C2" w14:textId="380432D5" w:rsidR="00F85D2C" w:rsidRDefault="00F85D2C" w:rsidP="00616A64">
      <w:pPr>
        <w:pStyle w:val="FootnoteText"/>
        <w:jc w:val="both"/>
      </w:pPr>
      <w:r>
        <w:rPr>
          <w:rStyle w:val="FootnoteReference"/>
        </w:rPr>
        <w:footnoteRef/>
      </w:r>
      <w:r>
        <w:t xml:space="preserve"> </w:t>
      </w:r>
      <w:r w:rsidRPr="009C7B16">
        <w:t>In re Hijawi</w:t>
      </w:r>
      <w:r>
        <w:t xml:space="preserve">, </w:t>
      </w:r>
      <w:r w:rsidRPr="009C7B16">
        <w:rPr>
          <w:i/>
          <w:iCs/>
        </w:rPr>
        <w:t>supra</w:t>
      </w:r>
      <w:r>
        <w:t>., Footnote 106, at p. 111.</w:t>
      </w:r>
    </w:p>
  </w:footnote>
  <w:footnote w:id="164">
    <w:p w14:paraId="6E597085" w14:textId="180DBB5B"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112.</w:t>
      </w:r>
    </w:p>
  </w:footnote>
  <w:footnote w:id="165">
    <w:p w14:paraId="3D36BFD2" w14:textId="6E7F843A"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113.</w:t>
      </w:r>
    </w:p>
  </w:footnote>
  <w:footnote w:id="166">
    <w:p w14:paraId="24B43493" w14:textId="6E709CDC" w:rsidR="00F85D2C" w:rsidRDefault="00F85D2C" w:rsidP="00616A64">
      <w:pPr>
        <w:pStyle w:val="FootnoteText"/>
        <w:jc w:val="both"/>
      </w:pPr>
      <w:r>
        <w:rPr>
          <w:rStyle w:val="FootnoteReference"/>
        </w:rPr>
        <w:footnoteRef/>
      </w:r>
      <w:r>
        <w:t xml:space="preserve"> “HH Judge Fawaz Ziama,” Supreme Constitutional Court Website </w:t>
      </w:r>
      <w:hyperlink r:id="rId111" w:history="1">
        <w:r w:rsidRPr="00ED0936">
          <w:rPr>
            <w:rStyle w:val="Hyperlink"/>
            <w:lang w:val="en-US"/>
          </w:rPr>
          <w:t>https://www.tscc.pna.ps/test/member_details.php?id=12</w:t>
        </w:r>
      </w:hyperlink>
      <w:r>
        <w:t xml:space="preserve"> (biographical details about the judge: An activist lawyer in the field of human rights prior to his appointment).</w:t>
      </w:r>
    </w:p>
  </w:footnote>
  <w:footnote w:id="167">
    <w:p w14:paraId="51987C5C" w14:textId="1F2F58E8" w:rsidR="00F85D2C" w:rsidRDefault="00F85D2C" w:rsidP="00616A64">
      <w:pPr>
        <w:pStyle w:val="FootnoteText"/>
        <w:jc w:val="both"/>
      </w:pPr>
      <w:r>
        <w:rPr>
          <w:rStyle w:val="FootnoteReference"/>
        </w:rPr>
        <w:footnoteRef/>
      </w:r>
      <w:r>
        <w:t xml:space="preserve"> </w:t>
      </w:r>
      <w:r w:rsidRPr="009C7B16">
        <w:t>In re Hijawi</w:t>
      </w:r>
      <w:r>
        <w:t xml:space="preserve">, </w:t>
      </w:r>
      <w:r w:rsidRPr="009C7B16">
        <w:rPr>
          <w:i/>
          <w:iCs/>
        </w:rPr>
        <w:t>supra</w:t>
      </w:r>
      <w:r>
        <w:t>., Footnote 106, at p. 115.</w:t>
      </w:r>
    </w:p>
  </w:footnote>
  <w:footnote w:id="168">
    <w:p w14:paraId="35A2A24F" w14:textId="65CA3BB8" w:rsidR="00F85D2C" w:rsidRDefault="00F85D2C" w:rsidP="00616A64">
      <w:pPr>
        <w:pStyle w:val="FootnoteText"/>
        <w:jc w:val="both"/>
      </w:pPr>
      <w:r>
        <w:rPr>
          <w:rStyle w:val="FootnoteReference"/>
        </w:rPr>
        <w:footnoteRef/>
      </w:r>
      <w:r>
        <w:t xml:space="preserve"> Decision No. 87 for 2019 Concerning the Early Retirement of Judges (September 15, 2019), Official Gazette 160 10 (October 31, 2019), </w:t>
      </w:r>
      <w:hyperlink r:id="rId112" w:history="1">
        <w:r w:rsidRPr="00ED0936">
          <w:rPr>
            <w:rStyle w:val="Hyperlink"/>
            <w:lang w:val="en-US"/>
          </w:rPr>
          <w:t>160-1576657928.pdf (pna.ps)</w:t>
        </w:r>
      </w:hyperlink>
      <w:r>
        <w:t xml:space="preserve">; Decision No. 88 for 2019 Concerning the Early Retirement of Judges (September 15, 2019), </w:t>
      </w:r>
      <w:r>
        <w:rPr>
          <w:i/>
          <w:iCs/>
        </w:rPr>
        <w:t>i</w:t>
      </w:r>
      <w:r w:rsidRPr="004C0C14">
        <w:rPr>
          <w:i/>
          <w:iCs/>
        </w:rPr>
        <w:t>bid</w:t>
      </w:r>
      <w:r w:rsidRPr="004C0C14">
        <w:t>. at</w:t>
      </w:r>
      <w:r>
        <w:t xml:space="preserve"> 12.</w:t>
      </w:r>
    </w:p>
  </w:footnote>
  <w:footnote w:id="169">
    <w:p w14:paraId="7B53ABC7" w14:textId="3150BC46" w:rsidR="00F85D2C" w:rsidRDefault="00F85D2C" w:rsidP="00616A64">
      <w:pPr>
        <w:pStyle w:val="FootnoteText"/>
        <w:jc w:val="both"/>
      </w:pPr>
      <w:r>
        <w:rPr>
          <w:rStyle w:val="FootnoteReference"/>
        </w:rPr>
        <w:footnoteRef/>
      </w:r>
      <w:r>
        <w:t xml:space="preserve"> “Appeal to the Supreme Council concerning the creation of the “transition” at 3 PM, and an expected presidential decision again ordering several judges to retire in the evening: The night of the “Judicial Coup” in Ramallah… Reality or an Exaggeration”! Wattan (September 16, 2019), </w:t>
      </w:r>
      <w:hyperlink r:id="rId113" w:history="1">
        <w:r w:rsidRPr="005F41B0">
          <w:rPr>
            <w:rStyle w:val="Hyperlink"/>
            <w:lang w:val="en-US"/>
          </w:rPr>
          <w:t>https://www.wattan.net/ar/news/290940.html</w:t>
        </w:r>
      </w:hyperlink>
    </w:p>
  </w:footnote>
  <w:footnote w:id="170">
    <w:p w14:paraId="78B71946" w14:textId="65144C67" w:rsidR="00F85D2C" w:rsidRDefault="00F85D2C" w:rsidP="00616A64">
      <w:pPr>
        <w:pStyle w:val="FootnoteText"/>
        <w:jc w:val="both"/>
      </w:pPr>
      <w:r>
        <w:rPr>
          <w:rStyle w:val="FootnoteReference"/>
        </w:rPr>
        <w:footnoteRef/>
      </w:r>
      <w:r>
        <w:t xml:space="preserve"> “A Supreme Court justice resigns live on Raya radio (</w:t>
      </w:r>
      <w:r w:rsidRPr="005F41B0">
        <w:rPr>
          <w:rFonts w:cs="Arial"/>
          <w:rtl/>
          <w:lang w:bidi="ar-SA"/>
        </w:rPr>
        <w:t>قاضي المحكمة العليا يقدم استقالته عبر أثير راية</w:t>
      </w:r>
      <w:r>
        <w:t xml:space="preserve">)” El-Raya (TV and Radio Station (September 15, 2019), </w:t>
      </w:r>
      <w:hyperlink r:id="rId114" w:history="1">
        <w:r w:rsidRPr="005F41B0">
          <w:rPr>
            <w:rStyle w:val="Hyperlink"/>
            <w:lang w:val="en-US"/>
          </w:rPr>
          <w:t>https://www.raya.ps/news/1072228.html</w:t>
        </w:r>
      </w:hyperlink>
    </w:p>
  </w:footnote>
  <w:footnote w:id="171">
    <w:p w14:paraId="339C239A" w14:textId="449BEC3A" w:rsidR="00F85D2C" w:rsidRDefault="00F85D2C" w:rsidP="00616A64">
      <w:pPr>
        <w:pStyle w:val="FootnoteText"/>
        <w:jc w:val="both"/>
      </w:pPr>
      <w:r>
        <w:rPr>
          <w:rStyle w:val="FootnoteReference"/>
        </w:rPr>
        <w:footnoteRef/>
      </w:r>
      <w:r>
        <w:t xml:space="preserve"> “Appeal to the Supreme Council,” </w:t>
      </w:r>
      <w:r w:rsidRPr="005F41B0">
        <w:rPr>
          <w:i/>
          <w:iCs/>
        </w:rPr>
        <w:t>supra</w:t>
      </w:r>
      <w:r>
        <w:t>., Footnote 169.</w:t>
      </w:r>
    </w:p>
  </w:footnote>
  <w:footnote w:id="172">
    <w:p w14:paraId="3EE82A92" w14:textId="16C16FE8" w:rsidR="00F85D2C" w:rsidRDefault="00F85D2C" w:rsidP="00616A64">
      <w:pPr>
        <w:pStyle w:val="FootnoteText"/>
        <w:jc w:val="both"/>
      </w:pPr>
      <w:r>
        <w:rPr>
          <w:rStyle w:val="FootnoteReference"/>
        </w:rPr>
        <w:footnoteRef/>
      </w:r>
      <w:r>
        <w:t xml:space="preserve"> </w:t>
      </w:r>
      <w:r w:rsidRPr="004534F5">
        <w:rPr>
          <w:i/>
          <w:iCs/>
        </w:rPr>
        <w:t>Administrative Petition</w:t>
      </w:r>
      <w:r>
        <w:t xml:space="preserve"> 292/2012 before the Supreme Court </w:t>
      </w:r>
      <w:r w:rsidRPr="004E7B67">
        <w:rPr>
          <w:b/>
          <w:bCs/>
          <w:highlight w:val="yellow"/>
        </w:rPr>
        <w:t>El-Kilani</w:t>
      </w:r>
      <w:r w:rsidRPr="004E7B67">
        <w:rPr>
          <w:b/>
          <w:bCs/>
        </w:rPr>
        <w:t xml:space="preserve"> v. Abu Sharar</w:t>
      </w:r>
      <w:r>
        <w:t xml:space="preserve"> (October 19, 2020), </w:t>
      </w:r>
      <w:hyperlink r:id="rId115" w:history="1">
        <w:r w:rsidRPr="005F41B0">
          <w:rPr>
            <w:rStyle w:val="Hyperlink"/>
            <w:lang w:val="en-US"/>
          </w:rPr>
          <w:t>https://maqam.najah.edu/judgments/7433</w:t>
        </w:r>
        <w:r w:rsidRPr="005F41B0">
          <w:rPr>
            <w:rStyle w:val="Hyperlink"/>
            <w:rtl/>
          </w:rPr>
          <w:t>/</w:t>
        </w:r>
      </w:hyperlink>
    </w:p>
  </w:footnote>
  <w:footnote w:id="173">
    <w:p w14:paraId="30C75422" w14:textId="3413726E" w:rsidR="00F85D2C" w:rsidRDefault="00F85D2C" w:rsidP="00616A64">
      <w:pPr>
        <w:pStyle w:val="FootnoteText"/>
        <w:jc w:val="both"/>
      </w:pPr>
      <w:r>
        <w:rPr>
          <w:rStyle w:val="FootnoteReference"/>
        </w:rPr>
        <w:footnoteRef/>
      </w:r>
      <w:r>
        <w:t xml:space="preserve"> “Justice Abu Sharar files two complaints against judges </w:t>
      </w:r>
      <w:r w:rsidRPr="004E7B67">
        <w:rPr>
          <w:highlight w:val="yellow"/>
        </w:rPr>
        <w:t>Aza</w:t>
      </w:r>
      <w:r>
        <w:rPr>
          <w:highlight w:val="yellow"/>
        </w:rPr>
        <w:t>t</w:t>
      </w:r>
      <w:r w:rsidRPr="004E7B67">
        <w:rPr>
          <w:highlight w:val="yellow"/>
        </w:rPr>
        <w:t xml:space="preserve"> Al-Ramini</w:t>
      </w:r>
      <w:r>
        <w:t xml:space="preserve"> and </w:t>
      </w:r>
      <w:r w:rsidRPr="004E7B67">
        <w:rPr>
          <w:highlight w:val="yellow"/>
        </w:rPr>
        <w:t xml:space="preserve">Osama </w:t>
      </w:r>
      <w:r w:rsidRPr="004E7B67">
        <w:rPr>
          <w:b/>
          <w:bCs/>
          <w:highlight w:val="yellow"/>
        </w:rPr>
        <w:t>El-Kilani</w:t>
      </w:r>
      <w:r>
        <w:rPr>
          <w:b/>
          <w:bCs/>
        </w:rPr>
        <w:t xml:space="preserve"> </w:t>
      </w:r>
      <w:r w:rsidRPr="004E7B67">
        <w:t>because o</w:t>
      </w:r>
      <w:r>
        <w:t>f the publication of a post (</w:t>
      </w:r>
      <w:r w:rsidRPr="004E7B67">
        <w:rPr>
          <w:rFonts w:cs="Arial"/>
          <w:rtl/>
          <w:lang w:bidi="ar-SA"/>
        </w:rPr>
        <w:t>المستشار عيسى ابوشرار يقدّم شكوتين على كل من القاضي عزت الراميني وأسامة الكيلاني على خلفية منشور</w:t>
      </w:r>
      <w:r>
        <w:t xml:space="preserve">),” </w:t>
      </w:r>
      <w:r w:rsidRPr="004E7B67">
        <w:rPr>
          <w:highlight w:val="yellow"/>
        </w:rPr>
        <w:t>Aks Al-Tiar</w:t>
      </w:r>
      <w:r>
        <w:t xml:space="preserve"> (</w:t>
      </w:r>
      <w:r w:rsidRPr="004E7B67">
        <w:rPr>
          <w:rFonts w:cs="Arial"/>
          <w:rtl/>
          <w:lang w:bidi="ar-SA"/>
        </w:rPr>
        <w:t>عكس التيار</w:t>
      </w:r>
      <w:r>
        <w:t xml:space="preserve">) (July 27, 2020) </w:t>
      </w:r>
      <w:hyperlink r:id="rId116" w:history="1">
        <w:r w:rsidRPr="004E7B67">
          <w:rPr>
            <w:rStyle w:val="Hyperlink"/>
            <w:lang w:val="en-US"/>
          </w:rPr>
          <w:t>https://3aks-t.info/news/details/3091/%D8%A7%D9%84%D9%85%D8%B3%D8%AA%D8%B4%D8%A7%D8%B1-%D8%B9%D9%8A%D8%B3%D9%89-%D8%A7%D8%A8%D9%88%D8%B4%D8%B1%D8%A7%D8%B1-%D9%8A%D9%82%D8%AF-%D9%85-%D8%B4%D9%83%D9%88%D8%AA%D9%8A%D9%86-%D8%B9%D9%84%D9%89-%D9%83%D9%84-%D9%85%D9%86-%D8%A7%D9%84%D9%82%D8%A7%D8%B6%D9%8A-%D8%B9%D8%B2%D8%AA-%D8%A7%D9%84%D8%B1%D8%A7%D9%85%D9%8A%D9%86%D9%8A-%D9%88%D8%A3%D8%B3%D8%A7%D9%85%D8%A9-%D8%A7%D9%84%D9%83%D9%8A%D9%84%D8%A7%D9%86%D9%8A-%D8%B9%D9%84%D9%89-%D8%AE%D9%84%D9%81%D9%8A%D8%A9-%D9%85%D9%86%D8%B4%D9%88%D8%B1</w:t>
        </w:r>
      </w:hyperlink>
      <w:r>
        <w:t xml:space="preserve">, Supreme Court Justice </w:t>
      </w:r>
      <w:r w:rsidRPr="005B5EE3">
        <w:rPr>
          <w:highlight w:val="yellow"/>
        </w:rPr>
        <w:t>Azat Al-Ramini</w:t>
      </w:r>
      <w:r>
        <w:t xml:space="preserve"> to Wattan: Sources have informed me that I have been referred for administrative questioning (</w:t>
      </w:r>
      <w:r w:rsidRPr="005B5EE3">
        <w:rPr>
          <w:rFonts w:cs="Arial"/>
          <w:rtl/>
          <w:lang w:bidi="ar-SA"/>
        </w:rPr>
        <w:t>قاضي العليا عزت الراميني لوطن: أبلغت من مصادر بإحالتي للتحقيق الإداري</w:t>
      </w:r>
      <w:r>
        <w:t xml:space="preserve">), Wattan (February 12, 2018), </w:t>
      </w:r>
      <w:hyperlink r:id="rId117" w:history="1">
        <w:r w:rsidRPr="005B5EE3">
          <w:rPr>
            <w:rStyle w:val="Hyperlink"/>
            <w:lang w:val="en-US"/>
          </w:rPr>
          <w:t>https://www.wattan.net/ar/news/239850.html</w:t>
        </w:r>
      </w:hyperlink>
      <w:r>
        <w:t xml:space="preserve"> (Justice </w:t>
      </w:r>
      <w:r w:rsidRPr="008F1998">
        <w:rPr>
          <w:highlight w:val="yellow"/>
        </w:rPr>
        <w:t>Al-Ramini</w:t>
      </w:r>
      <w:r>
        <w:t xml:space="preserve"> relates that he has been summoned for questioning owing to his participation in a workshop organized by civil society organizations in Ramallah concerning “Public Protection of the Justice System” - </w:t>
      </w:r>
      <w:r w:rsidRPr="005B5EE3">
        <w:rPr>
          <w:rFonts w:cs="Arial"/>
          <w:rtl/>
          <w:lang w:bidi="ar-SA"/>
        </w:rPr>
        <w:t>حماية شعبية للقضاء</w:t>
      </w:r>
      <w:r>
        <w:t>)</w:t>
      </w:r>
    </w:p>
  </w:footnote>
  <w:footnote w:id="174">
    <w:p w14:paraId="37A51907" w14:textId="4A8337B8"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2019/29 at the Supreme Constitutional Court </w:t>
      </w:r>
      <w:r w:rsidRPr="009953BF">
        <w:rPr>
          <w:b/>
          <w:bCs/>
          <w:highlight w:val="yellow"/>
        </w:rPr>
        <w:t>Al-Muani</w:t>
      </w:r>
      <w:r w:rsidRPr="009953BF">
        <w:rPr>
          <w:b/>
          <w:bCs/>
        </w:rPr>
        <w:t xml:space="preserve"> v. President of the Palestinian State</w:t>
      </w:r>
      <w:r>
        <w:t xml:space="preserve"> (December 23, 2019), Official Gazette 163 61 (January 30, 2020), </w:t>
      </w:r>
      <w:hyperlink r:id="rId118" w:history="1">
        <w:r w:rsidRPr="009953BF">
          <w:rPr>
            <w:rStyle w:val="Hyperlink"/>
            <w:lang w:val="en-US"/>
          </w:rPr>
          <w:t>163-1581505426.pdf (pna.ps)</w:t>
        </w:r>
      </w:hyperlink>
    </w:p>
  </w:footnote>
  <w:footnote w:id="175">
    <w:p w14:paraId="351E6452" w14:textId="52C665DF"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62.</w:t>
      </w:r>
    </w:p>
  </w:footnote>
  <w:footnote w:id="176">
    <w:p w14:paraId="7AEDB3EF" w14:textId="047F4A96"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64.</w:t>
      </w:r>
    </w:p>
  </w:footnote>
  <w:footnote w:id="177">
    <w:p w14:paraId="08EDE4ED" w14:textId="26FD79BE" w:rsidR="00F85D2C" w:rsidRDefault="00F85D2C" w:rsidP="00616A64">
      <w:pPr>
        <w:pStyle w:val="FootnoteText"/>
        <w:jc w:val="both"/>
      </w:pPr>
      <w:r>
        <w:rPr>
          <w:rStyle w:val="FootnoteReference"/>
        </w:rPr>
        <w:footnoteRef/>
      </w:r>
      <w:r>
        <w:t xml:space="preserve"> </w:t>
      </w:r>
      <w:bookmarkStart w:id="45" w:name="_Hlk89603243"/>
      <w:r w:rsidRPr="001E2563">
        <w:rPr>
          <w:i/>
          <w:iCs/>
        </w:rPr>
        <w:t>Constitutional Interpretation Petition</w:t>
      </w:r>
      <w:r>
        <w:t xml:space="preserve"> 2020/03 (The Supreme Constitutional Court) (June 23, 2021), Official Gazette 181 58 (July 27, 2021),</w:t>
      </w:r>
      <w:bookmarkEnd w:id="45"/>
      <w:r>
        <w:t xml:space="preserve"> </w:t>
      </w:r>
      <w:hyperlink r:id="rId119" w:history="1">
        <w:r w:rsidRPr="009953BF">
          <w:rPr>
            <w:rStyle w:val="Hyperlink"/>
            <w:lang w:val="en-US"/>
          </w:rPr>
          <w:t>https://www.lab.pna.ps/cached_uploads/download/2021/07/27/181.pdf</w:t>
        </w:r>
      </w:hyperlink>
    </w:p>
  </w:footnote>
  <w:footnote w:id="178">
    <w:p w14:paraId="6D68F3B5" w14:textId="4A527539"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pp. 60-62.</w:t>
      </w:r>
    </w:p>
  </w:footnote>
  <w:footnote w:id="179">
    <w:p w14:paraId="6B468BA1" w14:textId="6FB5E4BD" w:rsidR="00F85D2C" w:rsidRDefault="00F85D2C" w:rsidP="00616A64">
      <w:pPr>
        <w:pStyle w:val="FootnoteText"/>
        <w:jc w:val="both"/>
      </w:pPr>
      <w:r>
        <w:rPr>
          <w:rStyle w:val="FootnoteReference"/>
        </w:rPr>
        <w:footnoteRef/>
      </w:r>
      <w:r>
        <w:t xml:space="preserve"> Decision No. 27 for 2020 (June 18, 2020), Official Gazette 168 17 (June 25, 2020), </w:t>
      </w:r>
      <w:hyperlink r:id="rId120" w:history="1">
        <w:dir w:val="ltr">
          <w:r w:rsidRPr="009953BF">
            <w:rPr>
              <w:rStyle w:val="Hyperlink"/>
              <w:lang w:val="en-US"/>
            </w:rPr>
            <w:t>https://www.lab.pna.ps/cached_uploads/download/2020/07/02/168-</w:t>
          </w:r>
          <w:r w:rsidRPr="009953BF">
            <w:rPr>
              <w:rStyle w:val="Hyperlink"/>
              <w:rFonts w:hint="cs"/>
              <w:rtl/>
              <w:lang w:bidi="ar-SA"/>
            </w:rPr>
            <w:t>مع</w:t>
          </w:r>
          <w:r w:rsidRPr="009953BF">
            <w:rPr>
              <w:rStyle w:val="Hyperlink"/>
              <w:rtl/>
              <w:lang w:bidi="ar-SA"/>
            </w:rPr>
            <w:t>-</w:t>
          </w:r>
          <w:r w:rsidRPr="009953BF">
            <w:rPr>
              <w:rStyle w:val="Hyperlink"/>
              <w:rFonts w:hint="cs"/>
              <w:rtl/>
              <w:lang w:bidi="ar-SA"/>
            </w:rPr>
            <w:t>شعار</w:t>
          </w:r>
          <w:r w:rsidRPr="009953BF">
            <w:rPr>
              <w:rStyle w:val="Hyperlink"/>
              <w:rtl/>
              <w:lang w:bidi="ar-SA"/>
            </w:rPr>
            <w:t>-1593684808</w:t>
          </w:r>
          <w:r w:rsidRPr="009953BF">
            <w:rPr>
              <w:rStyle w:val="Hyperlink"/>
              <w:lang w:val="en-US"/>
            </w:rPr>
            <w:t>.pdf</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rsidRPr="009953BF">
            <w:rPr>
              <w:rStyle w:val="Hyperlink"/>
              <w:lang w:val="en-US"/>
            </w:rPr>
            <w:t>‬</w:t>
          </w:r>
          <w:r>
            <w:t>‬</w:t>
          </w:r>
          <w:r>
            <w:t>‬</w:t>
          </w:r>
          <w:r>
            <w:t>‬</w:t>
          </w:r>
          <w:r>
            <w:t>‬</w:t>
          </w:r>
          <w:r>
            <w:t>‬</w:t>
          </w:r>
          <w:r>
            <w:t>‬</w:t>
          </w:r>
          <w:r>
            <w:t>‬</w:t>
          </w:r>
        </w:dir>
      </w:hyperlink>
    </w:p>
  </w:footnote>
  <w:footnote w:id="180">
    <w:p w14:paraId="4AA79F49" w14:textId="73C2E55E" w:rsidR="00F85D2C" w:rsidRDefault="00F85D2C" w:rsidP="00616A64">
      <w:pPr>
        <w:pStyle w:val="FootnoteText"/>
        <w:jc w:val="both"/>
      </w:pPr>
      <w:r>
        <w:rPr>
          <w:rStyle w:val="FootnoteReference"/>
        </w:rPr>
        <w:footnoteRef/>
      </w:r>
      <w:r>
        <w:t xml:space="preserve"> Government Decision No. 6 for 2020 Concerning the Regulation of Judicial File and Document Incineration at the Ordinary Courts (June 22, 2020), Official Gazette 169 15 (July 22, 2020), </w:t>
      </w:r>
      <w:hyperlink r:id="rId121" w:history="1">
        <w:r w:rsidRPr="009953BF">
          <w:rPr>
            <w:rStyle w:val="Hyperlink"/>
            <w:lang w:val="en-US"/>
          </w:rPr>
          <w:t>https://www.lab.pna.ps/cached_uploads/download/2020/07/22/169-final</w:t>
        </w:r>
        <w:r w:rsidRPr="009953BF">
          <w:rPr>
            <w:rStyle w:val="Hyperlink"/>
            <w:rtl/>
          </w:rPr>
          <w:t>-</w:t>
        </w:r>
        <w:r w:rsidRPr="009953BF">
          <w:rPr>
            <w:rStyle w:val="Hyperlink"/>
            <w:rFonts w:hint="cs"/>
            <w:rtl/>
            <w:lang w:bidi="ar-SA"/>
          </w:rPr>
          <w:t>مع</w:t>
        </w:r>
        <w:r w:rsidRPr="009953BF">
          <w:rPr>
            <w:rStyle w:val="Hyperlink"/>
            <w:rtl/>
            <w:lang w:bidi="ar-SA"/>
          </w:rPr>
          <w:t>-</w:t>
        </w:r>
        <w:r w:rsidRPr="009953BF">
          <w:rPr>
            <w:rStyle w:val="Hyperlink"/>
            <w:rFonts w:hint="cs"/>
            <w:rtl/>
            <w:lang w:bidi="ar-SA"/>
          </w:rPr>
          <w:t>شعار</w:t>
        </w:r>
        <w:r w:rsidRPr="009953BF">
          <w:rPr>
            <w:rStyle w:val="Hyperlink"/>
            <w:rtl/>
            <w:lang w:bidi="ar-SA"/>
          </w:rPr>
          <w:t>-1595411554.</w:t>
        </w:r>
        <w:r w:rsidRPr="009953BF">
          <w:rPr>
            <w:rStyle w:val="Hyperlink"/>
            <w:lang w:val="en-US"/>
          </w:rPr>
          <w:t>pdf</w:t>
        </w:r>
      </w:hyperlink>
      <w:r>
        <w:t xml:space="preserve"> (in accordance with the recommendation of the Transition Judicial Council dated June 22, 2020).</w:t>
      </w:r>
    </w:p>
  </w:footnote>
  <w:footnote w:id="181">
    <w:p w14:paraId="3AC0AC4C" w14:textId="1F71F282" w:rsidR="00F85D2C" w:rsidRDefault="00F85D2C" w:rsidP="00616A64">
      <w:pPr>
        <w:pStyle w:val="FootnoteText"/>
        <w:jc w:val="both"/>
      </w:pPr>
      <w:r>
        <w:rPr>
          <w:rStyle w:val="FootnoteReference"/>
        </w:rPr>
        <w:footnoteRef/>
      </w:r>
      <w:r>
        <w:t xml:space="preserve"> Decision No. 41 for 2020 (August 29, 2020), Official Gazette 171 26 (September 24, 2020), </w:t>
      </w:r>
      <w:hyperlink r:id="rId122" w:history="1">
        <w:r w:rsidRPr="001E2563">
          <w:rPr>
            <w:rStyle w:val="Hyperlink"/>
            <w:lang w:val="en-US"/>
          </w:rPr>
          <w:t>https://www.lab.pna.ps/cached_uploads/download/2020/09/24/171%D9%85%D8%B9-%D8%B4%D8%B9%D8%A7%D8%B1-compressed-1600945323.pdf</w:t>
        </w:r>
      </w:hyperlink>
      <w:r>
        <w:t xml:space="preserve"> (promoting nine judges of the Court of Appeals to serve as justices of the Supreme Court).</w:t>
      </w:r>
    </w:p>
  </w:footnote>
  <w:footnote w:id="182">
    <w:p w14:paraId="3D88D89C" w14:textId="64F008E2" w:rsidR="00F85D2C" w:rsidRDefault="00F85D2C" w:rsidP="00616A64">
      <w:pPr>
        <w:pStyle w:val="FootnoteText"/>
        <w:jc w:val="both"/>
      </w:pPr>
      <w:r>
        <w:rPr>
          <w:rStyle w:val="FootnoteReference"/>
        </w:rPr>
        <w:footnoteRef/>
      </w:r>
      <w:r>
        <w:t xml:space="preserve"> Decision No. 5 for 2021 (January 10, 2021), Official Gazette 175 34 (January 31, 2021), </w:t>
      </w:r>
      <w:hyperlink r:id="rId123" w:history="1">
        <w:r w:rsidRPr="001E2563">
          <w:rPr>
            <w:rStyle w:val="Hyperlink"/>
            <w:lang w:val="en-US"/>
          </w:rPr>
          <w:t>https://www.lab.pna.ps/cached_uploads/download/2021/02/01/175.pdf</w:t>
        </w:r>
      </w:hyperlink>
      <w:r>
        <w:t xml:space="preserve"> (a decision concerning the forced early retirement of 6 judges </w:t>
      </w:r>
      <w:r w:rsidRPr="001E2563">
        <w:t>in accordance with the recommendation of the Transition Judicial Council</w:t>
      </w:r>
      <w:r>
        <w:t>).</w:t>
      </w:r>
    </w:p>
  </w:footnote>
  <w:footnote w:id="183">
    <w:p w14:paraId="6DB65E96" w14:textId="2C681C67" w:rsidR="00F85D2C" w:rsidRDefault="00F85D2C" w:rsidP="00616A64">
      <w:pPr>
        <w:pStyle w:val="FootnoteText"/>
        <w:jc w:val="both"/>
      </w:pPr>
      <w:r>
        <w:rPr>
          <w:rStyle w:val="FootnoteReference"/>
        </w:rPr>
        <w:footnoteRef/>
      </w:r>
      <w:r>
        <w:t xml:space="preserve"> Decision No. 1 of the Supreme Judicial Council for 20202 Concerning A Judicial Code of Conduct (March 4, 2020),  Official Gazette 168 42 (June 25, 2020), </w:t>
      </w:r>
      <w:hyperlink r:id="rId124" w:history="1">
        <w:dir w:val="ltr">
          <w:r w:rsidRPr="00905CAA">
            <w:rPr>
              <w:rStyle w:val="Hyperlink"/>
              <w:lang w:val="en-US"/>
            </w:rPr>
            <w:t>https://www.lab.pna.ps/cached_uploads/download/2020/07/02/168-</w:t>
          </w:r>
          <w:r w:rsidRPr="00905CAA">
            <w:rPr>
              <w:rStyle w:val="Hyperlink"/>
              <w:rFonts w:hint="cs"/>
              <w:rtl/>
              <w:lang w:bidi="ar-SA"/>
            </w:rPr>
            <w:t>مع</w:t>
          </w:r>
          <w:r w:rsidRPr="00905CAA">
            <w:rPr>
              <w:rStyle w:val="Hyperlink"/>
              <w:rtl/>
              <w:lang w:bidi="ar-SA"/>
            </w:rPr>
            <w:t>-</w:t>
          </w:r>
          <w:r w:rsidRPr="00905CAA">
            <w:rPr>
              <w:rStyle w:val="Hyperlink"/>
              <w:rFonts w:hint="cs"/>
              <w:rtl/>
              <w:lang w:bidi="ar-SA"/>
            </w:rPr>
            <w:t>شعار</w:t>
          </w:r>
          <w:r w:rsidRPr="00905CAA">
            <w:rPr>
              <w:rStyle w:val="Hyperlink"/>
              <w:rtl/>
              <w:lang w:bidi="ar-SA"/>
            </w:rPr>
            <w:t>-1593684808</w:t>
          </w:r>
          <w:r w:rsidRPr="00905CAA">
            <w:rPr>
              <w:rStyle w:val="Hyperlink"/>
              <w:lang w:val="en-US"/>
            </w:rPr>
            <w:t>.pdf</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rsidRPr="00905CAA">
            <w:rPr>
              <w:rStyle w:val="Hyperlink"/>
              <w:lang w:val="en-US"/>
            </w:rPr>
            <w:t>‬</w:t>
          </w:r>
          <w:r>
            <w:t>‬</w:t>
          </w:r>
          <w:r>
            <w:t>‬</w:t>
          </w:r>
          <w:r>
            <w:t>‬</w:t>
          </w:r>
        </w:dir>
      </w:hyperlink>
    </w:p>
  </w:footnote>
  <w:footnote w:id="184">
    <w:p w14:paraId="046BFE02" w14:textId="487BA141" w:rsidR="00F85D2C" w:rsidRDefault="00F85D2C" w:rsidP="00616A64">
      <w:pPr>
        <w:pStyle w:val="FootnoteText"/>
        <w:jc w:val="both"/>
      </w:pPr>
      <w:r>
        <w:rPr>
          <w:rStyle w:val="FootnoteReference"/>
        </w:rPr>
        <w:footnoteRef/>
      </w:r>
      <w:r>
        <w:t xml:space="preserve"> </w:t>
      </w:r>
      <w:r w:rsidRPr="001E2563">
        <w:rPr>
          <w:i/>
          <w:iCs/>
        </w:rPr>
        <w:t>Constitutional Interpretation Petition</w:t>
      </w:r>
      <w:r w:rsidRPr="001E2563">
        <w:t xml:space="preserve"> 20</w:t>
      </w:r>
      <w:r>
        <w:t>19</w:t>
      </w:r>
      <w:r w:rsidRPr="001E2563">
        <w:t>/3 (The Supreme Constitutional Court) (</w:t>
      </w:r>
      <w:r>
        <w:t>October</w:t>
      </w:r>
      <w:r w:rsidRPr="001E2563">
        <w:t xml:space="preserve"> </w:t>
      </w:r>
      <w:r>
        <w:t>7</w:t>
      </w:r>
      <w:r w:rsidRPr="001E2563">
        <w:t>, 202</w:t>
      </w:r>
      <w:r>
        <w:t>0</w:t>
      </w:r>
      <w:r w:rsidRPr="001E2563">
        <w:t>)</w:t>
      </w:r>
      <w:r>
        <w:t>,</w:t>
      </w:r>
      <w:r w:rsidRPr="001E2563">
        <w:t xml:space="preserve"> Official Gazette </w:t>
      </w:r>
      <w:r>
        <w:t>172 55</w:t>
      </w:r>
      <w:r w:rsidRPr="001E2563">
        <w:t xml:space="preserve"> (</w:t>
      </w:r>
      <w:r>
        <w:t xml:space="preserve">October </w:t>
      </w:r>
      <w:r w:rsidRPr="001E2563">
        <w:t>2</w:t>
      </w:r>
      <w:r>
        <w:t>0</w:t>
      </w:r>
      <w:r w:rsidRPr="001E2563">
        <w:t>, 202</w:t>
      </w:r>
      <w:r>
        <w:t>0</w:t>
      </w:r>
      <w:r w:rsidRPr="001E2563">
        <w:t>),</w:t>
      </w:r>
      <w:r>
        <w:t xml:space="preserve"> </w:t>
      </w:r>
      <w:hyperlink r:id="rId125" w:history="1">
        <w:r w:rsidRPr="001E2563">
          <w:rPr>
            <w:rStyle w:val="Hyperlink"/>
            <w:lang w:val="en-US"/>
          </w:rPr>
          <w:t>https://www.lab.pna.ps/cached_uploads/download/2020/10/20/172-%D9%85%D8%B9-%D8%B4%D8%B9%D8%A7%D8%B1-compressed-1603189321.pdf</w:t>
        </w:r>
      </w:hyperlink>
    </w:p>
  </w:footnote>
  <w:footnote w:id="185">
    <w:p w14:paraId="1170710B" w14:textId="4DA28291" w:rsidR="00F85D2C" w:rsidRDefault="00F85D2C" w:rsidP="00616A64">
      <w:pPr>
        <w:pStyle w:val="FootnoteText"/>
        <w:jc w:val="both"/>
      </w:pPr>
      <w:r>
        <w:rPr>
          <w:rStyle w:val="FootnoteReference"/>
        </w:rPr>
        <w:footnoteRef/>
      </w:r>
      <w:r>
        <w:t xml:space="preserve"> “Wattan interviews the Chairman of the Transitional Supreme Judicial Council, Judge Issa Abu Sharar (</w:t>
      </w:r>
      <w:r w:rsidRPr="00433B46">
        <w:rPr>
          <w:rFonts w:cs="Arial"/>
          <w:rtl/>
          <w:lang w:bidi="ar-SA"/>
        </w:rPr>
        <w:t>وطن تحاور رئيس مجلس القضاء الأعلى الانتقالي المستشار عيسى أبو شرار</w:t>
      </w:r>
      <w:r>
        <w:t xml:space="preserve">)” Al-Wattan (September 14, 2020), </w:t>
      </w:r>
      <w:hyperlink r:id="rId126" w:history="1">
        <w:r w:rsidRPr="00433B46">
          <w:rPr>
            <w:rStyle w:val="Hyperlink"/>
            <w:lang w:val="en-US"/>
          </w:rPr>
          <w:t>https://www.wattan.net/ar/radio/319687.html</w:t>
        </w:r>
      </w:hyperlink>
    </w:p>
  </w:footnote>
  <w:footnote w:id="186">
    <w:p w14:paraId="3F6E1DDF" w14:textId="5B0B4699" w:rsidR="00F85D2C" w:rsidRDefault="00F85D2C" w:rsidP="00616A64">
      <w:pPr>
        <w:pStyle w:val="FootnoteText"/>
        <w:jc w:val="both"/>
      </w:pPr>
      <w:r>
        <w:rPr>
          <w:rStyle w:val="FootnoteReference"/>
        </w:rPr>
        <w:footnoteRef/>
      </w:r>
      <w:r>
        <w:t xml:space="preserve"> Decision No. 8 for 2021 (January 12, 2021), Official Gazette 175, </w:t>
      </w:r>
      <w:r w:rsidRPr="00433B46">
        <w:rPr>
          <w:i/>
          <w:iCs/>
        </w:rPr>
        <w:t>supra</w:t>
      </w:r>
      <w:r>
        <w:t>., Footnote 182, at p. 36.</w:t>
      </w:r>
    </w:p>
  </w:footnote>
  <w:footnote w:id="187">
    <w:p w14:paraId="0BC39BB5" w14:textId="67570FC3" w:rsidR="00F85D2C" w:rsidRDefault="00F85D2C" w:rsidP="00616A64">
      <w:pPr>
        <w:pStyle w:val="FootnoteText"/>
        <w:jc w:val="both"/>
      </w:pPr>
      <w:r>
        <w:rPr>
          <w:rStyle w:val="FootnoteReference"/>
        </w:rPr>
        <w:footnoteRef/>
      </w:r>
      <w:r>
        <w:t xml:space="preserve"> Decision Concerning Law No. 39 for 2020 (December 30, 2020), Official Gazette Addendum 22 2 (January 11, 2021), </w:t>
      </w:r>
      <w:hyperlink r:id="rId127" w:history="1">
        <w:r w:rsidRPr="00433B46">
          <w:rPr>
            <w:rStyle w:val="Hyperlink"/>
            <w:lang w:val="en-US"/>
          </w:rPr>
          <w:t>https://maqam.najah.edu/media/uploads/offizial_gazette/-%D8%B4%D8%B9%D8%A7%D8%B1-%D8%B9%D8%AF%D8%AF-%D9%85%D9%85%D8%AA%D8%A7%D8%B2-22-1610357190.pdf</w:t>
        </w:r>
      </w:hyperlink>
    </w:p>
  </w:footnote>
  <w:footnote w:id="188">
    <w:p w14:paraId="67DB8B97" w14:textId="015392DD" w:rsidR="00F85D2C" w:rsidRDefault="00F85D2C" w:rsidP="00616A64">
      <w:pPr>
        <w:pStyle w:val="FootnoteText"/>
        <w:jc w:val="both"/>
      </w:pPr>
      <w:r>
        <w:rPr>
          <w:rStyle w:val="FootnoteReference"/>
        </w:rPr>
        <w:footnoteRef/>
      </w:r>
      <w:r>
        <w:t xml:space="preserve"> Decision Concerning Law No. 40 for 2021 Regarding the Amendment of the Judiciary Law No. for 2002 (December 30, 2021), </w:t>
      </w:r>
      <w:r>
        <w:rPr>
          <w:i/>
          <w:iCs/>
        </w:rPr>
        <w:t>i</w:t>
      </w:r>
      <w:r w:rsidRPr="004C0C14">
        <w:rPr>
          <w:i/>
          <w:iCs/>
        </w:rPr>
        <w:t>bid</w:t>
      </w:r>
      <w:r w:rsidRPr="004C0C14">
        <w:t>. at</w:t>
      </w:r>
      <w:r>
        <w:t xml:space="preserve"> p. 9.</w:t>
      </w:r>
    </w:p>
  </w:footnote>
  <w:footnote w:id="189">
    <w:p w14:paraId="7FA7ADC3" w14:textId="25AC7904"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Section 8 amending Section 20 of the Judiciary Law.</w:t>
      </w:r>
    </w:p>
  </w:footnote>
  <w:footnote w:id="190">
    <w:p w14:paraId="53B62E2C" w14:textId="21C00AC3" w:rsidR="00F85D2C" w:rsidRDefault="00F85D2C" w:rsidP="00616A64">
      <w:pPr>
        <w:pStyle w:val="FootnoteText"/>
        <w:jc w:val="both"/>
      </w:pPr>
      <w:r>
        <w:rPr>
          <w:rStyle w:val="FootnoteReference"/>
        </w:rPr>
        <w:footnoteRef/>
      </w:r>
      <w:r>
        <w:t xml:space="preserve"> See </w:t>
      </w:r>
      <w:r w:rsidRPr="002E250E">
        <w:rPr>
          <w:i/>
          <w:iCs/>
        </w:rPr>
        <w:t>supra</w:t>
      </w:r>
      <w:r>
        <w:t>., text accompanying Footnote 143.</w:t>
      </w:r>
    </w:p>
  </w:footnote>
  <w:footnote w:id="191">
    <w:p w14:paraId="5DC5CBE8" w14:textId="37734C8F" w:rsidR="00F85D2C" w:rsidRDefault="00F85D2C" w:rsidP="00616A64">
      <w:pPr>
        <w:pStyle w:val="FootnoteText"/>
        <w:jc w:val="both"/>
      </w:pPr>
      <w:r>
        <w:rPr>
          <w:rStyle w:val="FootnoteReference"/>
        </w:rPr>
        <w:footnoteRef/>
      </w:r>
      <w:r>
        <w:t xml:space="preserve"> Decision Concerning Law No. 41 for 2020 Regarding the Establishment of Administrative Courts (December 30, 2020), Official Gazette Addendum 22, </w:t>
      </w:r>
      <w:r w:rsidRPr="002E250E">
        <w:rPr>
          <w:i/>
          <w:iCs/>
        </w:rPr>
        <w:t>supra</w:t>
      </w:r>
      <w:r>
        <w:t>., Footnote 187, at p. 19.</w:t>
      </w:r>
    </w:p>
  </w:footnote>
  <w:footnote w:id="192">
    <w:p w14:paraId="0A116C00" w14:textId="5836811C" w:rsidR="00F85D2C" w:rsidRDefault="00F85D2C" w:rsidP="00616A64">
      <w:pPr>
        <w:pStyle w:val="FootnoteText"/>
        <w:jc w:val="both"/>
      </w:pPr>
      <w:r>
        <w:rPr>
          <w:rStyle w:val="FootnoteReference"/>
        </w:rPr>
        <w:footnoteRef/>
      </w:r>
      <w:r>
        <w:t xml:space="preserve"> “</w:t>
      </w:r>
      <w:r w:rsidRPr="00DC4F27">
        <w:rPr>
          <w:i/>
          <w:iCs/>
        </w:rPr>
        <w:t>Protest opposite the Legislative Assembly in Ramallah to save the justice system</w:t>
      </w:r>
      <w:r>
        <w:t xml:space="preserve"> (</w:t>
      </w:r>
      <w:r w:rsidRPr="002E250E">
        <w:rPr>
          <w:rFonts w:cs="Arial"/>
          <w:rtl/>
          <w:lang w:bidi="ar-SA"/>
        </w:rPr>
        <w:t>اعتصام أمام التشريعي برام الله لإنقاذ القضاء</w:t>
      </w:r>
      <w:r>
        <w:t xml:space="preserve">),” Al-Shahed (February 8, 2021), </w:t>
      </w:r>
      <w:hyperlink r:id="rId128" w:history="1">
        <w:r w:rsidRPr="002E250E">
          <w:rPr>
            <w:rStyle w:val="Hyperlink"/>
            <w:lang w:val="en-US"/>
          </w:rPr>
          <w:t>https://shahed.cc/news/3182/%D8%A7%D8%B9%D8%AA%D8%B5%D8%A7%D9%85-%D8%A3%D9%85%D8%A7%D9%85-%D8%A7%D9%84%D8%AA%D8%B4%D8%B1%D9%8A%D8%B9%D9%8A-%D8%A8%D8%B1%D8%A7%D9%85-%D8%A7%D9%84%D9%84%D9%87-%D9%84%D8%A5%D9%86%D9%82%D8%A7%D8%B0-%D8%A7%D9%84%D9%82%D8%B6%D8%A7%D8%A1</w:t>
        </w:r>
      </w:hyperlink>
      <w:r>
        <w:t xml:space="preserve">; Ashraf </w:t>
      </w:r>
      <w:r w:rsidRPr="00DC4F27">
        <w:rPr>
          <w:highlight w:val="yellow"/>
        </w:rPr>
        <w:t>Abu Haya</w:t>
      </w:r>
      <w:r>
        <w:t xml:space="preserve"> “</w:t>
      </w:r>
      <w:r w:rsidRPr="00DC4F27">
        <w:rPr>
          <w:i/>
          <w:iCs/>
        </w:rPr>
        <w:t xml:space="preserve">The comments made by the </w:t>
      </w:r>
      <w:r w:rsidRPr="00DC4F27">
        <w:rPr>
          <w:i/>
          <w:iCs/>
          <w:highlight w:val="yellow"/>
        </w:rPr>
        <w:t>Al-Hak</w:t>
      </w:r>
      <w:r w:rsidRPr="00DC4F27">
        <w:rPr>
          <w:i/>
          <w:iCs/>
        </w:rPr>
        <w:t xml:space="preserve"> Organization concerning legislative decisions from 2020 regarding the amendment of the Judiciary law, the Administrative Courts, and the establishment of the Courts</w:t>
      </w:r>
      <w:r>
        <w:t xml:space="preserve"> (</w:t>
      </w:r>
      <w:r w:rsidRPr="00F27346">
        <w:rPr>
          <w:rFonts w:cs="Arial"/>
          <w:rtl/>
          <w:lang w:bidi="ar-SA"/>
        </w:rPr>
        <w:t>ملاحظات مؤسسة الحق على القرارات بقانون لسنة 2020 بشأن تعديل قانون السلطة القضائية والمحاكم الإدارية وتشكيل المحاكم</w:t>
      </w:r>
      <w:r>
        <w:t xml:space="preserve">),” </w:t>
      </w:r>
      <w:r w:rsidRPr="00F27346">
        <w:rPr>
          <w:highlight w:val="yellow"/>
        </w:rPr>
        <w:t>Al-Hak</w:t>
      </w:r>
      <w:r>
        <w:t xml:space="preserve"> (February 10, 2021), </w:t>
      </w:r>
      <w:hyperlink r:id="rId129" w:history="1">
        <w:r w:rsidRPr="00F27346">
          <w:rPr>
            <w:rStyle w:val="Hyperlink"/>
            <w:lang w:val="en-US"/>
          </w:rPr>
          <w:t>https://www.alhaq.org/ar/advocacy/17892.html</w:t>
        </w:r>
      </w:hyperlink>
    </w:p>
  </w:footnote>
  <w:footnote w:id="193">
    <w:p w14:paraId="5CE896D4" w14:textId="6309B0A4" w:rsidR="00F85D2C" w:rsidRDefault="00F85D2C" w:rsidP="00616A64">
      <w:pPr>
        <w:pStyle w:val="FootnoteText"/>
        <w:jc w:val="both"/>
      </w:pPr>
      <w:r>
        <w:rPr>
          <w:rStyle w:val="FootnoteReference"/>
        </w:rPr>
        <w:footnoteRef/>
      </w:r>
      <w:r>
        <w:t xml:space="preserve"> </w:t>
      </w:r>
      <w:r w:rsidRPr="00DC4F27">
        <w:rPr>
          <w:highlight w:val="yellow"/>
        </w:rPr>
        <w:t>Mirfat Zadak</w:t>
      </w:r>
      <w:r>
        <w:t xml:space="preserve"> “</w:t>
      </w:r>
      <w:r w:rsidRPr="00DC4F27">
        <w:rPr>
          <w:i/>
          <w:iCs/>
        </w:rPr>
        <w:t>Palestinian lawyers demonstrate against harming the justice system and “One man’s authority</w:t>
      </w:r>
      <w:r>
        <w:t>” (</w:t>
      </w:r>
      <w:r w:rsidRPr="00F27346">
        <w:rPr>
          <w:rFonts w:cs="Arial"/>
          <w:rtl/>
          <w:lang w:bidi="ar-SA"/>
        </w:rPr>
        <w:t>محامو فلسطين يصعّدون ضد المس بالقضاء و"سلطة الرجل الواحد</w:t>
      </w:r>
      <w:r>
        <w:t xml:space="preserve">)” Al-Jazira (January 26, 2021), </w:t>
      </w:r>
      <w:hyperlink r:id="rId130" w:history="1">
        <w:r w:rsidRPr="00F27346">
          <w:rPr>
            <w:rStyle w:val="Hyperlink"/>
            <w:lang w:val="en-US"/>
          </w:rPr>
          <w:t>https://www.aljazeera.net/news/politics/2021/1/26/%D9%85%D8%AD%D8%A7%D9%85%D9%88-%D9%81%D9%84%D8%B3%D8%B7%D9%8A%D9%86-%D9%8A%D8%B5%D8%B9%D9%91%D8%AF%D9%88%D9%86-%D8%B6%D8%AF-%D8%A7%D9%84%D9%85%D8%B3-%D8%A8%D8%A7%D9%84%D9%82%D8%B6%D8%A7%D8%A1</w:t>
        </w:r>
      </w:hyperlink>
      <w:r>
        <w:t xml:space="preserve">; </w:t>
      </w:r>
    </w:p>
    <w:p w14:paraId="05CA78EB" w14:textId="40028096" w:rsidR="00F85D2C" w:rsidRDefault="00F85D2C" w:rsidP="00616A64">
      <w:pPr>
        <w:pStyle w:val="FootnoteText"/>
        <w:jc w:val="both"/>
      </w:pPr>
      <w:r>
        <w:t xml:space="preserve">February 8, 2021 – an invitation to a demonstration tomorrow, Tuesday, opposite the Court due to Abu Mazen’s intervention: </w:t>
      </w:r>
      <w:hyperlink r:id="rId131" w:history="1">
        <w:r w:rsidRPr="00CB2F76">
          <w:rPr>
            <w:rStyle w:val="Hyperlink"/>
            <w:lang w:val="en-US"/>
          </w:rPr>
          <w:t>https://shahed.cc/news/3182/%D8%A7%D8%B9%D8%AA%D8%B5%D8%A7%D9%85-%D8%A3%D9%85%D8%A7%D9%85-%D8%A7%D9%84%D8%AA%D8%B4%D8%B1%D9%8A%D8%B9%D9%8A-%D8%A8%D8%B1%D8%A7%D9%85-%D8%A7%D9%84%D9%84%D9%87-%D9%84%D8%A5%D9%86%D9%82%D8%A7%D8%B0-%D8%A7%D9%84%D9%82%D8%B6%D8%A7%D8%A1</w:t>
        </w:r>
      </w:hyperlink>
    </w:p>
  </w:footnote>
  <w:footnote w:id="194">
    <w:p w14:paraId="48710ECF" w14:textId="3D9ED9F5" w:rsidR="00F85D2C" w:rsidRDefault="00F85D2C" w:rsidP="00616A64">
      <w:pPr>
        <w:pStyle w:val="FootnoteText"/>
        <w:jc w:val="both"/>
      </w:pPr>
      <w:r>
        <w:rPr>
          <w:rStyle w:val="FootnoteReference"/>
        </w:rPr>
        <w:footnoteRef/>
      </w:r>
      <w:r>
        <w:t xml:space="preserve"> Amira Hess “</w:t>
      </w:r>
      <w:r w:rsidRPr="00DC4F27">
        <w:rPr>
          <w:i/>
          <w:iCs/>
        </w:rPr>
        <w:t>Abbas tightens his control over the Palestinian system of justice</w:t>
      </w:r>
      <w:r>
        <w:t xml:space="preserve">,” </w:t>
      </w:r>
      <w:r w:rsidRPr="00CB2F76">
        <w:rPr>
          <w:b/>
          <w:bCs/>
        </w:rPr>
        <w:t>Haaretz</w:t>
      </w:r>
      <w:r>
        <w:t xml:space="preserve"> (January 28, 2021), </w:t>
      </w:r>
      <w:hyperlink r:id="rId132" w:history="1">
        <w:r w:rsidRPr="00CB2F76">
          <w:rPr>
            <w:rStyle w:val="Hyperlink"/>
            <w:lang w:val="en-US"/>
          </w:rPr>
          <w:t>https://www.haaretz.co.il/news/politics/.premium-1.9489005?lts=1628761855770</w:t>
        </w:r>
      </w:hyperlink>
    </w:p>
  </w:footnote>
  <w:footnote w:id="195">
    <w:p w14:paraId="047E210B" w14:textId="63F26C71" w:rsidR="00F85D2C" w:rsidRDefault="00F85D2C" w:rsidP="00616A64">
      <w:pPr>
        <w:pStyle w:val="FootnoteText"/>
        <w:jc w:val="both"/>
      </w:pPr>
      <w:r>
        <w:rPr>
          <w:rStyle w:val="FootnoteReference"/>
        </w:rPr>
        <w:footnoteRef/>
      </w:r>
      <w:r>
        <w:t xml:space="preserve"> Decision No. 42 for 2021 (June 10, 2021), Official Gazette 180 (June 24, 2021), </w:t>
      </w:r>
      <w:hyperlink r:id="rId133" w:history="1">
        <w:r w:rsidRPr="00CB2F76">
          <w:rPr>
            <w:rStyle w:val="Hyperlink"/>
            <w:lang w:val="en-US"/>
          </w:rPr>
          <w:t>180.pdf (pna.ps)</w:t>
        </w:r>
      </w:hyperlink>
    </w:p>
  </w:footnote>
  <w:footnote w:id="196">
    <w:p w14:paraId="0D89F1DA" w14:textId="7EE6ECB8" w:rsidR="00F85D2C" w:rsidRDefault="00F85D2C" w:rsidP="00616A64">
      <w:pPr>
        <w:pStyle w:val="FootnoteText"/>
        <w:jc w:val="both"/>
      </w:pPr>
      <w:r>
        <w:rPr>
          <w:rStyle w:val="FootnoteReference"/>
        </w:rPr>
        <w:footnoteRef/>
      </w:r>
      <w:r>
        <w:t xml:space="preserve"> Decision No. 9 for 2021 (January 12, 2021), Official Gazette 175, </w:t>
      </w:r>
      <w:r w:rsidRPr="00CB2F76">
        <w:rPr>
          <w:i/>
          <w:iCs/>
        </w:rPr>
        <w:t>supra</w:t>
      </w:r>
      <w:r>
        <w:t>., Footnote 182, at p. 37.</w:t>
      </w:r>
    </w:p>
  </w:footnote>
  <w:footnote w:id="197">
    <w:p w14:paraId="53E2CC63" w14:textId="43E81FFA" w:rsidR="00F85D2C" w:rsidRDefault="00F85D2C" w:rsidP="00616A64">
      <w:pPr>
        <w:pStyle w:val="FootnoteText"/>
        <w:jc w:val="both"/>
      </w:pPr>
      <w:r>
        <w:rPr>
          <w:rStyle w:val="FootnoteReference"/>
        </w:rPr>
        <w:footnoteRef/>
      </w:r>
      <w:r>
        <w:t xml:space="preserve"> Decision No. 25 for 2021 (March 13, 2021), Official Gazette 178 (April 21, 2021), </w:t>
      </w:r>
      <w:hyperlink r:id="rId134" w:history="1">
        <w:r w:rsidRPr="00CB2F76">
          <w:rPr>
            <w:rStyle w:val="Hyperlink"/>
            <w:lang w:val="en-US"/>
          </w:rPr>
          <w:t>178.pdf (pna.ps)</w:t>
        </w:r>
      </w:hyperlink>
    </w:p>
  </w:footnote>
  <w:footnote w:id="198">
    <w:p w14:paraId="65E8DBB0" w14:textId="06A313F4" w:rsidR="00F85D2C" w:rsidRDefault="00F85D2C" w:rsidP="00616A64">
      <w:pPr>
        <w:pStyle w:val="FootnoteText"/>
        <w:jc w:val="both"/>
      </w:pPr>
      <w:r>
        <w:rPr>
          <w:rStyle w:val="FootnoteReference"/>
        </w:rPr>
        <w:footnoteRef/>
      </w:r>
      <w:r>
        <w:t xml:space="preserve"> “</w:t>
      </w:r>
      <w:r w:rsidRPr="000A0DD8">
        <w:rPr>
          <w:i/>
          <w:iCs/>
        </w:rPr>
        <w:t>Presidential Decree accepting Judge Farid Jamil Mahmud Aqel’s resignation following his request due to his decision to become a candidate for the elections to the Legislative Assembly</w:t>
      </w:r>
      <w:r>
        <w:t xml:space="preserve">,” Raqam (date unknown), </w:t>
      </w:r>
      <w:hyperlink r:id="rId135" w:history="1">
        <w:r w:rsidRPr="00A65A3C">
          <w:rPr>
            <w:rStyle w:val="Hyperlink"/>
            <w:lang w:val="en-US"/>
          </w:rPr>
          <w:t>https://raqamnews.com/post/13166</w:t>
        </w:r>
      </w:hyperlink>
      <w:r>
        <w:t>; “</w:t>
      </w:r>
      <w:r w:rsidRPr="000A0DD8">
        <w:rPr>
          <w:i/>
          <w:iCs/>
        </w:rPr>
        <w:t>The Names – The Fatah’s list of candidates for elections to the Legislature</w:t>
      </w:r>
      <w:r>
        <w:t xml:space="preserve">” Al-Jadid Al-Falastini (date unknown), </w:t>
      </w:r>
      <w:hyperlink r:id="rId136" w:history="1">
        <w:r w:rsidRPr="00A65A3C">
          <w:rPr>
            <w:rStyle w:val="Hyperlink"/>
            <w:lang w:val="en-US"/>
          </w:rPr>
          <w:t>https://newpal.ps/post/68895/%D8%A8%D8%A7%D9%84%D8%A3%D8%B3%D9%85%D8%A7%D8%A1-%D9%82%D8%A7%D8%A6%D9%85%D8%A9-%D8%AD%D8%B1%D9%83%D8%A9-%D9%81%D8%AA%D8%AD-%D9%84%D8%AE%D9%88%D8%B6-%D8%A7%D9%84%D8%A7%D9%86%D8%AA%D8%AE%D8%A7%D8%A8%D8%A7%D8%AA-%D8%A7%D9%84%D8%AA%D8%B4%D8%B1%D9%8A%D8%B9%D9%8A%D8%A9</w:t>
        </w:r>
      </w:hyperlink>
    </w:p>
  </w:footnote>
  <w:footnote w:id="199">
    <w:p w14:paraId="2EAB6C8F" w14:textId="11850D94" w:rsidR="00F85D2C" w:rsidRDefault="00F85D2C" w:rsidP="00616A64">
      <w:pPr>
        <w:pStyle w:val="FootnoteText"/>
        <w:jc w:val="both"/>
      </w:pPr>
      <w:r>
        <w:rPr>
          <w:rStyle w:val="FootnoteReference"/>
        </w:rPr>
        <w:footnoteRef/>
      </w:r>
      <w:r>
        <w:t xml:space="preserve"> Decree No. 12 for 2021 (April 30, 2021), Official Gazette 179 (May 26, 2021), </w:t>
      </w:r>
      <w:hyperlink r:id="rId137" w:history="1">
        <w:r w:rsidRPr="0003285C">
          <w:rPr>
            <w:rStyle w:val="Hyperlink"/>
            <w:lang w:val="en-US"/>
          </w:rPr>
          <w:t>https://www.lab.pna.ps/cached_uploads/download/2021/05/26/179.pdf</w:t>
        </w:r>
      </w:hyperlink>
      <w:r>
        <w:t xml:space="preserve"> (postponement of the elections); Decree No. 3 for 2021 (January 15, 2021), Official Gazette 175, </w:t>
      </w:r>
      <w:r w:rsidRPr="0003285C">
        <w:rPr>
          <w:i/>
          <w:iCs/>
        </w:rPr>
        <w:t>supra</w:t>
      </w:r>
      <w:r>
        <w:t>., Footnote 182 at p. 15 (Decree declaring the elections).</w:t>
      </w:r>
    </w:p>
  </w:footnote>
  <w:footnote w:id="200">
    <w:p w14:paraId="10C3A946" w14:textId="6D8C0517" w:rsidR="00F85D2C" w:rsidRDefault="00F85D2C" w:rsidP="00616A64">
      <w:pPr>
        <w:pStyle w:val="FootnoteText"/>
        <w:jc w:val="both"/>
      </w:pPr>
      <w:r>
        <w:rPr>
          <w:rStyle w:val="FootnoteReference"/>
        </w:rPr>
        <w:footnoteRef/>
      </w:r>
      <w:r>
        <w:t xml:space="preserve"> </w:t>
      </w:r>
      <w:r w:rsidRPr="0003285C">
        <w:rPr>
          <w:highlight w:val="yellow"/>
        </w:rPr>
        <w:t>Haled Al-Talakhma</w:t>
      </w:r>
      <w:r>
        <w:t xml:space="preserve"> (</w:t>
      </w:r>
      <w:r w:rsidRPr="0003285C">
        <w:rPr>
          <w:rFonts w:cs="Arial"/>
          <w:rtl/>
          <w:lang w:bidi="ar-SA"/>
        </w:rPr>
        <w:t>خالد إبراهيم أحمد التلاحمة</w:t>
      </w:r>
      <w:r>
        <w:t>) served prior to his appointment as an Associate Professor at the Al-Najah University (</w:t>
      </w:r>
      <w:hyperlink r:id="rId138" w:history="1">
        <w:r w:rsidRPr="00816B55">
          <w:rPr>
            <w:rStyle w:val="Hyperlink"/>
            <w:lang w:val="en-US"/>
          </w:rPr>
          <w:t>https://fgs.najah.edu/ar/working-staff-ar/764</w:t>
        </w:r>
        <w:r w:rsidRPr="00816B55">
          <w:rPr>
            <w:rStyle w:val="Hyperlink"/>
            <w:rtl/>
          </w:rPr>
          <w:t>/</w:t>
        </w:r>
      </w:hyperlink>
      <w:r>
        <w:t>) and as a lecturer at the University of Bir Zeit (</w:t>
      </w:r>
      <w:hyperlink r:id="rId139" w:history="1">
        <w:r w:rsidRPr="0003285C">
          <w:rPr>
            <w:rStyle w:val="Hyperlink"/>
            <w:lang w:val="en-US"/>
          </w:rPr>
          <w:t>https://www.birzeit.edu/ar/faculty-staff/khld-tlhm</w:t>
        </w:r>
      </w:hyperlink>
      <w:r>
        <w:t>).</w:t>
      </w:r>
    </w:p>
  </w:footnote>
  <w:footnote w:id="201">
    <w:p w14:paraId="200E9292" w14:textId="23E2A8C5" w:rsidR="00F85D2C" w:rsidRDefault="00F85D2C" w:rsidP="00616A64">
      <w:pPr>
        <w:pStyle w:val="FootnoteText"/>
        <w:jc w:val="both"/>
      </w:pPr>
      <w:r>
        <w:rPr>
          <w:rStyle w:val="FootnoteReference"/>
        </w:rPr>
        <w:footnoteRef/>
      </w:r>
      <w:r>
        <w:t xml:space="preserve"> </w:t>
      </w:r>
      <w:r w:rsidRPr="00C4581F">
        <w:rPr>
          <w:highlight w:val="yellow"/>
        </w:rPr>
        <w:t>Abed El-Naser Abu Samhadana</w:t>
      </w:r>
      <w:r>
        <w:t xml:space="preserve"> (</w:t>
      </w:r>
      <w:r w:rsidRPr="00C4581F">
        <w:rPr>
          <w:rFonts w:cs="Arial"/>
          <w:rtl/>
          <w:lang w:bidi="ar-SA"/>
        </w:rPr>
        <w:t>عبد الناصر عبدالله عيادة أبو سمهدانة</w:t>
      </w:r>
      <w:r>
        <w:t xml:space="preserve">) his CV since November 2017 </w:t>
      </w:r>
      <w:hyperlink r:id="rId140" w:history="1">
        <w:r w:rsidRPr="00C4581F">
          <w:rPr>
            <w:rStyle w:val="Hyperlink"/>
            <w:lang w:val="en-US"/>
          </w:rPr>
          <w:t>http://unscin.org/wp-content/uploads/2017/11/%D8%B9%D8%A8%D8%AF%D8%A7%D9%84%D9%86%D8%A7%D8%B5%D8%B1-%D8%B9%D8%A8%D8%AF%D8%A7%D9%84%D9%84%D9%87-%D8%B9%D9%8A%D8%A7%D8%AF%D8%A9-%D8%A3%D8%A8%D9%88%D8%B3%D9%85%D9%87%D8%AF%D8%A7%D9%86%D8%A9-%D8%A7%D9%84%D8%B3%D9%8A%D8%B1%D8%A9-%D8%A7%D9%84%D8%B0%D8%A7%D8%AA%D9%8A%D8%A9.pdf</w:t>
        </w:r>
      </w:hyperlink>
    </w:p>
  </w:footnote>
  <w:footnote w:id="202">
    <w:p w14:paraId="2F86930A" w14:textId="1B813868" w:rsidR="00F85D2C" w:rsidRDefault="00F85D2C" w:rsidP="00616A64">
      <w:pPr>
        <w:pStyle w:val="FootnoteText"/>
        <w:jc w:val="both"/>
      </w:pPr>
      <w:r>
        <w:rPr>
          <w:rStyle w:val="FootnoteReference"/>
        </w:rPr>
        <w:footnoteRef/>
      </w:r>
      <w:r>
        <w:t xml:space="preserve"> See </w:t>
      </w:r>
      <w:r w:rsidRPr="00C4581F">
        <w:rPr>
          <w:i/>
          <w:iCs/>
        </w:rPr>
        <w:t>supra</w:t>
      </w:r>
      <w:r>
        <w:t>., Footnote 121.</w:t>
      </w:r>
    </w:p>
  </w:footnote>
  <w:footnote w:id="203">
    <w:p w14:paraId="5B9C8BA9" w14:textId="5F8994A3" w:rsidR="00F85D2C" w:rsidRDefault="00F85D2C" w:rsidP="00616A64">
      <w:pPr>
        <w:pStyle w:val="FootnoteText"/>
        <w:jc w:val="both"/>
      </w:pPr>
      <w:r>
        <w:rPr>
          <w:rStyle w:val="FootnoteReference"/>
        </w:rPr>
        <w:footnoteRef/>
      </w:r>
      <w:r>
        <w:t xml:space="preserve"> Decision No. 31 for 2021 (April 27, 2021), Official Gazette 179 34 (May 26, 2021), </w:t>
      </w:r>
      <w:hyperlink r:id="rId141" w:history="1">
        <w:r w:rsidRPr="00C4581F">
          <w:rPr>
            <w:rStyle w:val="Hyperlink"/>
            <w:lang w:val="en-US"/>
          </w:rPr>
          <w:t>https://www.lab.pna.ps/cached_uploads/download/2021/05/26/179.pdf</w:t>
        </w:r>
      </w:hyperlink>
    </w:p>
  </w:footnote>
  <w:footnote w:id="204">
    <w:p w14:paraId="3A045003" w14:textId="1D2940A0" w:rsidR="00F85D2C" w:rsidRDefault="00F85D2C" w:rsidP="00616A64">
      <w:pPr>
        <w:pStyle w:val="FootnoteText"/>
        <w:jc w:val="both"/>
      </w:pPr>
      <w:r>
        <w:rPr>
          <w:rStyle w:val="FootnoteReference"/>
        </w:rPr>
        <w:footnoteRef/>
      </w:r>
      <w:r>
        <w:t xml:space="preserve"> “</w:t>
      </w:r>
      <w:r w:rsidRPr="00502196">
        <w:rPr>
          <w:i/>
          <w:iCs/>
        </w:rPr>
        <w:t>Meet the most senior female judge and the president of the Election Court</w:t>
      </w:r>
      <w:r>
        <w:t xml:space="preserve"> (</w:t>
      </w:r>
      <w:r w:rsidRPr="00C4581F">
        <w:rPr>
          <w:rFonts w:cs="Arial"/>
          <w:rtl/>
          <w:lang w:bidi="ar-SA"/>
        </w:rPr>
        <w:t>عرف على أقدم قاضية فلسطينية ورئيسة محكمة قضايا الانتخابات</w:t>
      </w:r>
      <w:r>
        <w:t xml:space="preserve">),” Al-Bawaba (March 1, 2021), </w:t>
      </w:r>
      <w:hyperlink r:id="rId142" w:history="1">
        <w:r w:rsidRPr="00C4581F">
          <w:rPr>
            <w:rStyle w:val="Hyperlink"/>
            <w:lang w:val="en-US"/>
          </w:rPr>
          <w:t>https://albawaba24.com/post/1252/%D8%AA%D8%B9%D8%B1%D9%81-%D8%B9%D9%84%D9%89-%D8%A3%D9%82%D8%AF%D9%85-%D9%82%D8%A7%D8%B6%D9%8A%D8%A9-%D9%81%D9%84%D8%B3%D8%B7%D9%8A%D9%86%D9%8A%D8%A9-%D9%88%D8%B1%D8%A6%D9%8A%D8%B3%D8%A9-%D9%85%D8%AD%D9%83%D9%85%D8%A9-%D9%82%D8%B6%D8%A7%D9%8A%D8%A7-%D8%A7%D9%84%D8%A7%D9%86%D8%AA%D8%AE%D8%A7%D8%A8%D8%A7%D8%AA</w:t>
        </w:r>
      </w:hyperlink>
    </w:p>
  </w:footnote>
  <w:footnote w:id="205">
    <w:p w14:paraId="0722BE46" w14:textId="1622969E" w:rsidR="00F85D2C" w:rsidRDefault="00F85D2C" w:rsidP="00616A64">
      <w:pPr>
        <w:pStyle w:val="FootnoteText"/>
        <w:jc w:val="both"/>
      </w:pPr>
      <w:r>
        <w:rPr>
          <w:rStyle w:val="FootnoteReference"/>
        </w:rPr>
        <w:footnoteRef/>
      </w:r>
      <w:r>
        <w:t xml:space="preserve"> See </w:t>
      </w:r>
      <w:r w:rsidRPr="00C4581F">
        <w:rPr>
          <w:i/>
          <w:iCs/>
        </w:rPr>
        <w:t>supra</w:t>
      </w:r>
      <w:r>
        <w:t>., Footnote 93.</w:t>
      </w:r>
    </w:p>
  </w:footnote>
  <w:footnote w:id="206">
    <w:p w14:paraId="5DAA0736" w14:textId="4E48BAD5" w:rsidR="00F85D2C" w:rsidRDefault="00F85D2C" w:rsidP="00616A64">
      <w:pPr>
        <w:pStyle w:val="FootnoteText"/>
        <w:jc w:val="both"/>
      </w:pPr>
      <w:r>
        <w:rPr>
          <w:rStyle w:val="FootnoteReference"/>
        </w:rPr>
        <w:footnoteRef/>
      </w:r>
      <w:r>
        <w:t xml:space="preserve"> “</w:t>
      </w:r>
      <w:r w:rsidRPr="00593C1C">
        <w:rPr>
          <w:i/>
          <w:iCs/>
        </w:rPr>
        <w:t>Women working in the legal sector face the challenge</w:t>
      </w:r>
      <w:r>
        <w:rPr>
          <w:i/>
          <w:iCs/>
        </w:rPr>
        <w:t>s</w:t>
      </w:r>
      <w:r w:rsidRPr="00593C1C">
        <w:rPr>
          <w:i/>
          <w:iCs/>
        </w:rPr>
        <w:t xml:space="preserve"> of society’s </w:t>
      </w:r>
      <w:r>
        <w:rPr>
          <w:i/>
          <w:iCs/>
        </w:rPr>
        <w:t xml:space="preserve">perspectives as well as the </w:t>
      </w:r>
      <w:r w:rsidRPr="00593C1C">
        <w:rPr>
          <w:i/>
          <w:iCs/>
        </w:rPr>
        <w:t xml:space="preserve">social integration into it </w:t>
      </w:r>
      <w:r>
        <w:t>(</w:t>
      </w:r>
      <w:r w:rsidRPr="0024446A">
        <w:rPr>
          <w:rFonts w:cs="Arial"/>
          <w:rtl/>
          <w:lang w:bidi="ar-SA"/>
        </w:rPr>
        <w:t>المرأة العاملة في قطاع العادلة أمام تحدي نظرة المجتمع والتنشئة الاجتماعية لها</w:t>
      </w:r>
      <w:r>
        <w:t xml:space="preserve">),” Wattan (June 15, 2020), </w:t>
      </w:r>
      <w:hyperlink r:id="rId143" w:history="1">
        <w:r w:rsidRPr="0024446A">
          <w:rPr>
            <w:rStyle w:val="Hyperlink"/>
            <w:lang w:val="en-US"/>
          </w:rPr>
          <w:t>https://www.wattan.net/ar/radio/311935.html</w:t>
        </w:r>
      </w:hyperlink>
      <w:r>
        <w:t xml:space="preserve"> (In a TV interview, Justice Naser Al-Din relates how when she started to work within the legal system she encountered hints of disapproval expressed by some of her colleagues, as well as from the public, for serving as a judge at all); “</w:t>
      </w:r>
      <w:r w:rsidRPr="00593C1C">
        <w:rPr>
          <w:i/>
          <w:iCs/>
        </w:rPr>
        <w:t>A message from Justice Iman Naser Al-Din, a justice of the Supreme Court, on International Woman’s Day</w:t>
      </w:r>
      <w:r>
        <w:t xml:space="preserve"> (</w:t>
      </w:r>
      <w:r w:rsidRPr="0024446A">
        <w:rPr>
          <w:rFonts w:cs="Arial"/>
          <w:rtl/>
          <w:lang w:bidi="ar-SA"/>
        </w:rPr>
        <w:t>رسالة من القاضي إيمان ناصر الدين، قاضي المحكمة العليا, في اليوم العالمي للمرأة</w:t>
      </w:r>
      <w:r>
        <w:t xml:space="preserve">) UNFPA Palestine Facebook page (March 7, 2019) </w:t>
      </w:r>
      <w:hyperlink r:id="rId144" w:history="1">
        <w:r w:rsidRPr="00F406C8">
          <w:rPr>
            <w:rStyle w:val="Hyperlink"/>
            <w:lang w:val="en-US"/>
          </w:rPr>
          <w:t>https://www.facebook.com/UNFPA-Palestine-234623880063115/videos/%D8%B1%D8%B3%D8%A7%D9%84%D8%A9-%D9%85%D9%86-%D8%A7%D9%84%D9%82%D8%A7%D8%B6%D9%8A-%D8%A5%D9%8A%D9%85%D8%A7%D9%86-%D9%86%D8%A7%D8%B5%D8%B1-%D8%A7%D9%84%D8%AF%D9%8A%D9%86-%D9%82%D8%A7%D8%B6%D9%8A-%D8%A7%D9%84%D9%85%D8%AD%D9%83%D9%85%D8%A9-%D8%A7%D9%84%D8%B9%D9%84%D9%8A%D8%A7-%D9%81%D9%8A-%D8%A7%D9%84%D9%8A%D9%88%D9%85-%D8%A7%D9%84%D8%B9%D8%A7%D9%84%D9%85%D9%8A-%D9%84%D9%84%D9%85%D8%B1%D8%A3%D8%A9/2380420405315564</w:t>
        </w:r>
        <w:r w:rsidRPr="00F406C8">
          <w:rPr>
            <w:rStyle w:val="Hyperlink"/>
            <w:rtl/>
          </w:rPr>
          <w:t>/</w:t>
        </w:r>
      </w:hyperlink>
      <w:r>
        <w:t>; “</w:t>
      </w:r>
      <w:r w:rsidRPr="00593C1C">
        <w:rPr>
          <w:i/>
          <w:iCs/>
        </w:rPr>
        <w:t>The story of the first Palestinian woman to be appointed a judge</w:t>
      </w:r>
      <w:r>
        <w:t xml:space="preserve"> (</w:t>
      </w:r>
      <w:r w:rsidRPr="00F406C8">
        <w:rPr>
          <w:rFonts w:cs="Arial"/>
          <w:rtl/>
          <w:lang w:bidi="ar-SA"/>
        </w:rPr>
        <w:t>قصة أول فلسطينية تعين بمنصب قاض</w:t>
      </w:r>
      <w:r>
        <w:t>), Al-</w:t>
      </w:r>
      <w:r w:rsidRPr="00F406C8">
        <w:t xml:space="preserve"> Arabiya</w:t>
      </w:r>
      <w:r>
        <w:t xml:space="preserve"> (March 11, 2015), </w:t>
      </w:r>
      <w:hyperlink r:id="rId145" w:history="1">
        <w:r w:rsidRPr="00F406C8">
          <w:rPr>
            <w:rStyle w:val="Hyperlink"/>
            <w:lang w:val="en-US"/>
          </w:rPr>
          <w:t>https://www.youtube.com/watch?v=w130PBJN81c</w:t>
        </w:r>
      </w:hyperlink>
      <w:r>
        <w:t>; “</w:t>
      </w:r>
      <w:r w:rsidRPr="00593C1C">
        <w:rPr>
          <w:i/>
          <w:iCs/>
        </w:rPr>
        <w:t>33 female judges from a field of 219 judges in the Palestinian judiciary</w:t>
      </w:r>
      <w:r>
        <w:t xml:space="preserve"> (</w:t>
      </w:r>
      <w:r w:rsidRPr="00F406C8">
        <w:rPr>
          <w:rFonts w:ascii="David" w:eastAsia="Calibri" w:hAnsi="David" w:cs="David"/>
          <w:sz w:val="22"/>
          <w:szCs w:val="22"/>
          <w:rtl/>
          <w:lang w:val="en-US"/>
        </w:rPr>
        <w:t>33</w:t>
      </w:r>
      <w:r w:rsidRPr="00F406C8">
        <w:rPr>
          <w:rFonts w:ascii="David" w:eastAsia="Calibri" w:hAnsi="David" w:cs="David"/>
          <w:sz w:val="22"/>
          <w:szCs w:val="22"/>
          <w:rtl/>
          <w:lang w:val="en-US" w:bidi="ar-SA"/>
        </w:rPr>
        <w:t xml:space="preserve"> </w:t>
      </w:r>
      <w:r w:rsidRPr="00F406C8">
        <w:rPr>
          <w:rFonts w:ascii="Arial" w:eastAsia="Calibri" w:hAnsi="Arial" w:cs="Arial" w:hint="cs"/>
          <w:sz w:val="22"/>
          <w:szCs w:val="22"/>
          <w:rtl/>
          <w:lang w:val="en-US" w:bidi="ar-SA"/>
        </w:rPr>
        <w:t>قاضية</w:t>
      </w:r>
      <w:r w:rsidRPr="00F406C8">
        <w:rPr>
          <w:rFonts w:ascii="David" w:eastAsia="Calibri" w:hAnsi="David" w:cs="David"/>
          <w:sz w:val="22"/>
          <w:szCs w:val="22"/>
          <w:rtl/>
          <w:lang w:val="en-US" w:bidi="ar-SA"/>
        </w:rPr>
        <w:t xml:space="preserve"> </w:t>
      </w:r>
      <w:r w:rsidRPr="00F406C8">
        <w:rPr>
          <w:rFonts w:ascii="Arial" w:eastAsia="Calibri" w:hAnsi="Arial" w:cs="Arial" w:hint="cs"/>
          <w:sz w:val="22"/>
          <w:szCs w:val="22"/>
          <w:rtl/>
          <w:lang w:val="en-US" w:bidi="ar-SA"/>
        </w:rPr>
        <w:t>من</w:t>
      </w:r>
      <w:r w:rsidRPr="00F406C8">
        <w:rPr>
          <w:rFonts w:ascii="David" w:eastAsia="Calibri" w:hAnsi="David" w:cs="David"/>
          <w:sz w:val="22"/>
          <w:szCs w:val="22"/>
          <w:rtl/>
          <w:lang w:val="en-US" w:bidi="ar-SA"/>
        </w:rPr>
        <w:t xml:space="preserve"> </w:t>
      </w:r>
      <w:r w:rsidRPr="00F406C8">
        <w:rPr>
          <w:rFonts w:ascii="Arial" w:eastAsia="Calibri" w:hAnsi="Arial" w:cs="Arial" w:hint="cs"/>
          <w:sz w:val="22"/>
          <w:szCs w:val="22"/>
          <w:rtl/>
          <w:lang w:val="en-US" w:bidi="ar-SA"/>
        </w:rPr>
        <w:t>بين</w:t>
      </w:r>
      <w:r w:rsidRPr="00F406C8">
        <w:rPr>
          <w:rFonts w:ascii="David" w:eastAsia="Calibri" w:hAnsi="David" w:cs="David"/>
          <w:sz w:val="22"/>
          <w:szCs w:val="22"/>
          <w:rtl/>
          <w:lang w:val="en-US" w:bidi="ar-SA"/>
        </w:rPr>
        <w:t xml:space="preserve"> 219 </w:t>
      </w:r>
      <w:r w:rsidRPr="00F406C8">
        <w:rPr>
          <w:rFonts w:ascii="Arial" w:eastAsia="Calibri" w:hAnsi="Arial" w:cs="Arial" w:hint="cs"/>
          <w:sz w:val="22"/>
          <w:szCs w:val="22"/>
          <w:rtl/>
          <w:lang w:val="en-US" w:bidi="ar-SA"/>
        </w:rPr>
        <w:t>قاضياً</w:t>
      </w:r>
      <w:r w:rsidRPr="00F406C8">
        <w:rPr>
          <w:rFonts w:ascii="David" w:eastAsia="Calibri" w:hAnsi="David" w:cs="David"/>
          <w:sz w:val="22"/>
          <w:szCs w:val="22"/>
          <w:rtl/>
          <w:lang w:val="en-US" w:bidi="ar-SA"/>
        </w:rPr>
        <w:t xml:space="preserve"> </w:t>
      </w:r>
      <w:r w:rsidRPr="00F406C8">
        <w:rPr>
          <w:rFonts w:ascii="Arial" w:eastAsia="Calibri" w:hAnsi="Arial" w:cs="Arial" w:hint="cs"/>
          <w:sz w:val="22"/>
          <w:szCs w:val="22"/>
          <w:rtl/>
          <w:lang w:val="en-US" w:bidi="ar-SA"/>
        </w:rPr>
        <w:t>في</w:t>
      </w:r>
      <w:r w:rsidRPr="00F406C8">
        <w:rPr>
          <w:rFonts w:ascii="David" w:eastAsia="Calibri" w:hAnsi="David" w:cs="David"/>
          <w:sz w:val="22"/>
          <w:szCs w:val="22"/>
          <w:rtl/>
          <w:lang w:val="en-US" w:bidi="ar-SA"/>
        </w:rPr>
        <w:t xml:space="preserve"> </w:t>
      </w:r>
      <w:r w:rsidRPr="00F406C8">
        <w:rPr>
          <w:rFonts w:ascii="Arial" w:eastAsia="Calibri" w:hAnsi="Arial" w:cs="Arial" w:hint="cs"/>
          <w:sz w:val="22"/>
          <w:szCs w:val="22"/>
          <w:rtl/>
          <w:lang w:val="en-US" w:bidi="ar-SA"/>
        </w:rPr>
        <w:t>حقل</w:t>
      </w:r>
      <w:r w:rsidRPr="00F406C8">
        <w:rPr>
          <w:rFonts w:ascii="David" w:eastAsia="Calibri" w:hAnsi="David" w:cs="David"/>
          <w:sz w:val="22"/>
          <w:szCs w:val="22"/>
          <w:rtl/>
          <w:lang w:val="en-US" w:bidi="ar-SA"/>
        </w:rPr>
        <w:t xml:space="preserve"> </w:t>
      </w:r>
      <w:r w:rsidRPr="00F406C8">
        <w:rPr>
          <w:rFonts w:ascii="Arial" w:eastAsia="Calibri" w:hAnsi="Arial" w:cs="Arial" w:hint="cs"/>
          <w:sz w:val="22"/>
          <w:szCs w:val="22"/>
          <w:rtl/>
          <w:lang w:val="en-US" w:bidi="ar-SA"/>
        </w:rPr>
        <w:t>القضاء</w:t>
      </w:r>
      <w:r w:rsidRPr="00F406C8">
        <w:rPr>
          <w:rFonts w:ascii="David" w:eastAsia="Calibri" w:hAnsi="David" w:cs="David"/>
          <w:sz w:val="22"/>
          <w:szCs w:val="22"/>
          <w:rtl/>
          <w:lang w:val="en-US" w:bidi="ar-SA"/>
        </w:rPr>
        <w:t xml:space="preserve"> </w:t>
      </w:r>
      <w:r w:rsidRPr="00F406C8">
        <w:rPr>
          <w:rFonts w:ascii="Arial" w:eastAsia="Calibri" w:hAnsi="Arial" w:cs="Arial" w:hint="cs"/>
          <w:sz w:val="22"/>
          <w:szCs w:val="22"/>
          <w:rtl/>
          <w:lang w:val="en-US" w:bidi="ar-SA"/>
        </w:rPr>
        <w:t>الفلسطيني</w:t>
      </w:r>
      <w:r>
        <w:t xml:space="preserve">),” Falestinona – The Official Website of the Fatah in Lebanon (June 8, 2013), </w:t>
      </w:r>
      <w:hyperlink r:id="rId146" w:anchor="gsc.tab=0" w:history="1">
        <w:r w:rsidRPr="00F406C8">
          <w:rPr>
            <w:rStyle w:val="Hyperlink"/>
            <w:lang w:val="en-US"/>
          </w:rPr>
          <w:t>http://www.falestinona.com/flst/Art/6481#gsc.tab=0</w:t>
        </w:r>
      </w:hyperlink>
      <w:r>
        <w:rPr>
          <w:rStyle w:val="Hyperlink"/>
          <w:lang w:val="en-US"/>
        </w:rPr>
        <w:t>.</w:t>
      </w:r>
    </w:p>
  </w:footnote>
  <w:footnote w:id="207">
    <w:p w14:paraId="14F76E40" w14:textId="53B091CE" w:rsidR="00F85D2C" w:rsidRDefault="00F85D2C" w:rsidP="00616A64">
      <w:pPr>
        <w:pStyle w:val="FootnoteText"/>
        <w:jc w:val="both"/>
      </w:pPr>
      <w:r>
        <w:rPr>
          <w:rStyle w:val="FootnoteReference"/>
        </w:rPr>
        <w:footnoteRef/>
      </w:r>
      <w:r>
        <w:t xml:space="preserve"> Justice Saada Dajani, </w:t>
      </w:r>
      <w:r w:rsidRPr="007D1AB5">
        <w:t xml:space="preserve">See </w:t>
      </w:r>
      <w:r w:rsidRPr="007D1AB5">
        <w:rPr>
          <w:i/>
          <w:iCs/>
        </w:rPr>
        <w:t>supra</w:t>
      </w:r>
      <w:r w:rsidRPr="007D1AB5">
        <w:t>., Footnote</w:t>
      </w:r>
      <w:r>
        <w:t xml:space="preserve"> 26.</w:t>
      </w:r>
    </w:p>
  </w:footnote>
  <w:footnote w:id="208">
    <w:p w14:paraId="09F3C286" w14:textId="66FDA6E0" w:rsidR="00F85D2C" w:rsidRDefault="00F85D2C" w:rsidP="00616A64">
      <w:pPr>
        <w:pStyle w:val="FootnoteText"/>
        <w:jc w:val="both"/>
      </w:pPr>
      <w:r>
        <w:rPr>
          <w:rStyle w:val="FootnoteReference"/>
        </w:rPr>
        <w:footnoteRef/>
      </w:r>
      <w:r>
        <w:t xml:space="preserve"> </w:t>
      </w:r>
      <w:r w:rsidRPr="007D1AB5">
        <w:t xml:space="preserve">See </w:t>
      </w:r>
      <w:r w:rsidRPr="007D1AB5">
        <w:rPr>
          <w:i/>
          <w:iCs/>
        </w:rPr>
        <w:t>supra</w:t>
      </w:r>
      <w:r w:rsidRPr="007D1AB5">
        <w:t>., Footnote</w:t>
      </w:r>
      <w:r>
        <w:t xml:space="preserve"> 183 and accompanying text; </w:t>
      </w:r>
      <w:r w:rsidRPr="00F406C8">
        <w:rPr>
          <w:i/>
          <w:iCs/>
        </w:rPr>
        <w:t>Cf</w:t>
      </w:r>
      <w:r>
        <w:t xml:space="preserve">. Justice Naser Al-Din: </w:t>
      </w:r>
      <w:r w:rsidRPr="00593C1C">
        <w:rPr>
          <w:i/>
          <w:iCs/>
        </w:rPr>
        <w:t>The Judicial Code of Conduct ensures a judge’s independence and human rights</w:t>
      </w:r>
      <w:r>
        <w:t xml:space="preserve"> (</w:t>
      </w:r>
      <w:r w:rsidRPr="00AA73A6">
        <w:rPr>
          <w:rFonts w:cs="Arial"/>
          <w:rtl/>
          <w:lang w:bidi="ar-SA"/>
        </w:rPr>
        <w:t>المستشارة ناصر الدين: مدونة قواعد السلوك القضائي تضمن للقاضي استقلاليته وللمواطن حقوقه</w:t>
      </w:r>
      <w:r>
        <w:t xml:space="preserve">),” Al-Hadath (July 13, 2020), </w:t>
      </w:r>
      <w:hyperlink r:id="rId147" w:history="1">
        <w:r w:rsidRPr="00AA73A6">
          <w:rPr>
            <w:rStyle w:val="Hyperlink"/>
            <w:lang w:val="en-US"/>
          </w:rPr>
          <w:t>https://www.alhadath.ps/article/124353/%D8%A7%D9%84%D9%85%D8%B3%D8%AA%D8%B4%D8%A7%D8%B1%D8%A9-%D9%86%D8%A7%D8%B5%D8%B1-%D8%A7%D9%84%D8%AF%D9%8A%D9%86-%D9%85%D8%AF%D9%88%D9%86%D8%A9-%D9%82%D9%88%D8%A7%D8%B9%D8%AF-%D8%A7%D9%84%D8%B3%D9%84%D9%88%D9%83-%D8%A7%D9%84%D9%82%D8%B6%D8%A7%D8%A6%D9%8A-%D8%AA%D8%B6%D9%85%D9%86-%D9%84%D9%84%D9%82%D8%A7%D8%B6%D9%8A-%D8%A7%D8%B3%D8%AA%D9%82%D9%84%D8%A7%D9%84%D9%8A%D8%AA%D9%87-%D9%88%D9%84%D9%84%D9%85%D9%88%D8%A7%D8%B7%D9%86-%D8%AD%D9%82%D9%88%D9%82%D9%87</w:t>
        </w:r>
      </w:hyperlink>
    </w:p>
  </w:footnote>
  <w:footnote w:id="209">
    <w:p w14:paraId="3D512362" w14:textId="281843B6" w:rsidR="00F85D2C" w:rsidRDefault="00F85D2C" w:rsidP="00616A64">
      <w:pPr>
        <w:pStyle w:val="FootnoteText"/>
        <w:jc w:val="both"/>
      </w:pPr>
      <w:r>
        <w:rPr>
          <w:rStyle w:val="FootnoteReference"/>
        </w:rPr>
        <w:footnoteRef/>
      </w:r>
      <w:r>
        <w:t xml:space="preserve"> Decree No. 8 for 2021 (March 1, 2021) (Establishment of an Election Court and the composition of its judges), Official Gazette 177 29 (March 18, 2021), </w:t>
      </w:r>
      <w:hyperlink r:id="rId148" w:history="1">
        <w:r w:rsidRPr="00AA73A6">
          <w:rPr>
            <w:rStyle w:val="Hyperlink"/>
            <w:lang w:val="en-US"/>
          </w:rPr>
          <w:t>177s.pdf (pna.ps)</w:t>
        </w:r>
      </w:hyperlink>
      <w:r>
        <w:rPr>
          <w:rStyle w:val="Hyperlink"/>
          <w:lang w:val="en-US"/>
        </w:rPr>
        <w:t>.</w:t>
      </w:r>
    </w:p>
  </w:footnote>
  <w:footnote w:id="210">
    <w:p w14:paraId="175CEEA1" w14:textId="6F208612" w:rsidR="00F85D2C" w:rsidRDefault="00F85D2C" w:rsidP="00616A64">
      <w:pPr>
        <w:pStyle w:val="FootnoteText"/>
        <w:jc w:val="both"/>
      </w:pPr>
      <w:r>
        <w:rPr>
          <w:rStyle w:val="FootnoteReference"/>
        </w:rPr>
        <w:footnoteRef/>
      </w:r>
      <w:r>
        <w:t xml:space="preserve"> </w:t>
      </w:r>
      <w:r w:rsidRPr="00AA73A6">
        <w:t xml:space="preserve">The Meir Amit Intelligence and Terrorism Information Center, </w:t>
      </w:r>
      <w:r w:rsidRPr="00AA73A6">
        <w:rPr>
          <w:i/>
          <w:iCs/>
        </w:rPr>
        <w:t>News of Terrorism and the Israeli-Palestinian Conflict</w:t>
      </w:r>
      <w:r w:rsidRPr="00AA73A6">
        <w:t xml:space="preserve"> 14 (February 24 – March 2, 2021),</w:t>
      </w:r>
      <w:r>
        <w:t xml:space="preserve"> </w:t>
      </w:r>
      <w:hyperlink r:id="rId149" w:history="1">
        <w:r w:rsidRPr="00AA73A6">
          <w:rPr>
            <w:rStyle w:val="Hyperlink"/>
            <w:lang w:val="en-US"/>
          </w:rPr>
          <w:t>https://www.terrorism-info.org.il/app/uploads/2021/03/E_037_21.pdf</w:t>
        </w:r>
      </w:hyperlink>
      <w:r>
        <w:t xml:space="preserve"> (the report erroneously refers to the judge as “Chief Justice of the Palestinian supreme court”).</w:t>
      </w:r>
    </w:p>
  </w:footnote>
  <w:footnote w:id="211">
    <w:p w14:paraId="7DEE4118" w14:textId="32E77AC2" w:rsidR="00F85D2C" w:rsidRDefault="00F85D2C" w:rsidP="00616A64">
      <w:pPr>
        <w:pStyle w:val="FootnoteText"/>
        <w:jc w:val="both"/>
      </w:pPr>
      <w:r>
        <w:rPr>
          <w:rStyle w:val="FootnoteReference"/>
        </w:rPr>
        <w:footnoteRef/>
      </w:r>
      <w:r>
        <w:t xml:space="preserve"> </w:t>
      </w:r>
      <w:r w:rsidRPr="009C7B16">
        <w:t>In re Hijawi</w:t>
      </w:r>
      <w:r>
        <w:t xml:space="preserve">, </w:t>
      </w:r>
      <w:r w:rsidRPr="007D1AB5">
        <w:rPr>
          <w:i/>
          <w:iCs/>
        </w:rPr>
        <w:t>supra</w:t>
      </w:r>
      <w:r w:rsidRPr="007D1AB5">
        <w:t>., Footnote</w:t>
      </w:r>
      <w:r>
        <w:t xml:space="preserve"> 163 – 164.</w:t>
      </w:r>
    </w:p>
  </w:footnote>
  <w:footnote w:id="212">
    <w:p w14:paraId="7DDBB609" w14:textId="7E0EAE9C" w:rsidR="00F85D2C" w:rsidRDefault="00F85D2C" w:rsidP="00616A64">
      <w:pPr>
        <w:pStyle w:val="FootnoteText"/>
        <w:jc w:val="both"/>
      </w:pPr>
      <w:r>
        <w:rPr>
          <w:rStyle w:val="FootnoteReference"/>
        </w:rPr>
        <w:footnoteRef/>
      </w:r>
      <w:r>
        <w:t xml:space="preserve"> See </w:t>
      </w:r>
      <w:r w:rsidRPr="00D77533">
        <w:rPr>
          <w:i/>
          <w:iCs/>
        </w:rPr>
        <w:t>supra</w:t>
      </w:r>
      <w:r>
        <w:t>., Footnote 92 and accompanying text.</w:t>
      </w:r>
    </w:p>
  </w:footnote>
  <w:footnote w:id="213">
    <w:p w14:paraId="461C1BC9" w14:textId="70298A27"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2016/19 before the Constitutional Court, </w:t>
      </w:r>
      <w:r w:rsidRPr="000B79D6">
        <w:rPr>
          <w:b/>
          <w:bCs/>
        </w:rPr>
        <w:t>Mhanna v. The Supreme Judicial Council et al.</w:t>
      </w:r>
      <w:r>
        <w:t xml:space="preserve"> (January 16, 2018), Official Gazette 140 60 (February 13, 2018), </w:t>
      </w:r>
      <w:hyperlink r:id="rId150" w:history="1">
        <w:r w:rsidRPr="000B79D6">
          <w:rPr>
            <w:rStyle w:val="Hyperlink"/>
            <w:lang w:val="en-US"/>
          </w:rPr>
          <w:t>140-1522575101.pdf (pna.ps)</w:t>
        </w:r>
      </w:hyperlink>
      <w:r>
        <w:rPr>
          <w:rStyle w:val="Hyperlink"/>
          <w:lang w:val="en-US"/>
        </w:rPr>
        <w:t>.</w:t>
      </w:r>
    </w:p>
  </w:footnote>
  <w:footnote w:id="214">
    <w:p w14:paraId="3CB57130" w14:textId="172EB78F"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62.</w:t>
      </w:r>
    </w:p>
  </w:footnote>
  <w:footnote w:id="215">
    <w:p w14:paraId="56624A9A" w14:textId="2830B8AD" w:rsidR="00F85D2C" w:rsidRDefault="00F85D2C" w:rsidP="00616A64">
      <w:pPr>
        <w:pStyle w:val="FootnoteText"/>
        <w:jc w:val="both"/>
      </w:pPr>
      <w:r>
        <w:rPr>
          <w:rStyle w:val="FootnoteReference"/>
        </w:rPr>
        <w:footnoteRef/>
      </w:r>
      <w:r>
        <w:t xml:space="preserve"> </w:t>
      </w:r>
      <w:r w:rsidRPr="00D438A9">
        <w:rPr>
          <w:i/>
          <w:iCs/>
        </w:rPr>
        <w:t>Constitutional Petition</w:t>
      </w:r>
      <w:r>
        <w:t xml:space="preserve"> 2016/12 before the Constitutional Court, </w:t>
      </w:r>
      <w:r w:rsidRPr="00CF5BC5">
        <w:rPr>
          <w:b/>
          <w:bCs/>
          <w:highlight w:val="yellow"/>
        </w:rPr>
        <w:t>Al-Alam</w:t>
      </w:r>
      <w:r w:rsidRPr="000B79D6">
        <w:rPr>
          <w:b/>
          <w:bCs/>
        </w:rPr>
        <w:t xml:space="preserve"> v. President of the Palestinian State</w:t>
      </w:r>
      <w:r>
        <w:t xml:space="preserve"> (March 29, 2017), Official Gazette 131 73 (April 11, 2017), </w:t>
      </w:r>
      <w:hyperlink r:id="rId151" w:history="1">
        <w:r w:rsidRPr="000B79D6">
          <w:rPr>
            <w:rStyle w:val="Hyperlink"/>
            <w:lang w:val="en-US"/>
          </w:rPr>
          <w:t>https://www.lab.pna.ps/cached_uploads/download/2018/01/28/131-1517150639.pdf</w:t>
        </w:r>
      </w:hyperlink>
      <w:r>
        <w:rPr>
          <w:rStyle w:val="Hyperlink"/>
          <w:lang w:val="en-US"/>
        </w:rPr>
        <w:t>.</w:t>
      </w:r>
    </w:p>
  </w:footnote>
  <w:footnote w:id="216">
    <w:p w14:paraId="163FF88B" w14:textId="4E47E798" w:rsidR="00F85D2C" w:rsidRDefault="00F85D2C" w:rsidP="00616A64">
      <w:pPr>
        <w:pStyle w:val="FootnoteText"/>
        <w:jc w:val="both"/>
      </w:pPr>
      <w:r>
        <w:rPr>
          <w:rStyle w:val="FootnoteReference"/>
        </w:rPr>
        <w:footnoteRef/>
      </w:r>
      <w:r>
        <w:t xml:space="preserve"> Has a law degree from the Arab University of Beirut (1975), has since worked as an attorney and has also served as the first Chairman of the Palestinian Bar Association. In 2016 was appointed to the first panel of the Constitutional Court. “HH Judge Hatam Abbas,” The Constitutional Court’s website, </w:t>
      </w:r>
      <w:hyperlink r:id="rId152" w:history="1">
        <w:r w:rsidRPr="000B79D6">
          <w:rPr>
            <w:rStyle w:val="Hyperlink"/>
            <w:lang w:val="en-US"/>
          </w:rPr>
          <w:t>https://www.tscc.pna.ps/test/member_details.php?id=5</w:t>
        </w:r>
      </w:hyperlink>
      <w:r>
        <w:t>.</w:t>
      </w:r>
    </w:p>
  </w:footnote>
  <w:footnote w:id="217">
    <w:p w14:paraId="66772B9B" w14:textId="7830812E" w:rsidR="00F85D2C" w:rsidRDefault="00F85D2C" w:rsidP="00616A64">
      <w:pPr>
        <w:pStyle w:val="FootnoteText"/>
        <w:jc w:val="both"/>
      </w:pPr>
      <w:r>
        <w:rPr>
          <w:rStyle w:val="FootnoteReference"/>
        </w:rPr>
        <w:footnoteRef/>
      </w:r>
      <w:r>
        <w:t xml:space="preserve"> </w:t>
      </w:r>
      <w:r w:rsidRPr="001521A9">
        <w:rPr>
          <w:i/>
          <w:iCs/>
        </w:rPr>
        <w:t>Constitutional Interpretation Petition</w:t>
      </w:r>
      <w:r>
        <w:t xml:space="preserve"> 2016/02 Before the Constitutional Court (November 2, 2016), Official Gazette 126 87 (November 8, 2016), </w:t>
      </w:r>
      <w:hyperlink r:id="rId153" w:history="1">
        <w:r w:rsidRPr="000B79D6">
          <w:rPr>
            <w:rStyle w:val="Hyperlink"/>
            <w:lang w:val="en-US"/>
          </w:rPr>
          <w:t>126l-1517150638.pdf (pna.ps)</w:t>
        </w:r>
      </w:hyperlink>
      <w:r>
        <w:t>.</w:t>
      </w:r>
    </w:p>
  </w:footnote>
  <w:footnote w:id="218">
    <w:p w14:paraId="71FCDC53" w14:textId="1DABC25E"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pp. 90 – 95.</w:t>
      </w:r>
    </w:p>
  </w:footnote>
  <w:footnote w:id="219">
    <w:p w14:paraId="75F0EE24" w14:textId="72D30594" w:rsidR="00F85D2C" w:rsidRDefault="00F85D2C" w:rsidP="00616A64">
      <w:pPr>
        <w:pStyle w:val="FootnoteText"/>
        <w:jc w:val="both"/>
      </w:pPr>
      <w:r>
        <w:rPr>
          <w:rStyle w:val="FootnoteReference"/>
        </w:rPr>
        <w:footnoteRef/>
      </w:r>
      <w:r>
        <w:t xml:space="preserve"> </w:t>
      </w:r>
      <w:r w:rsidRPr="00290568">
        <w:rPr>
          <w:i/>
          <w:iCs/>
        </w:rPr>
        <w:t>Cf</w:t>
      </w:r>
      <w:r>
        <w:t>. Aaron Barak “</w:t>
      </w:r>
      <w:r w:rsidRPr="005847DD">
        <w:rPr>
          <w:i/>
          <w:iCs/>
        </w:rPr>
        <w:t>The Security Supremacy Clause and the IDF</w:t>
      </w:r>
      <w:r>
        <w:t xml:space="preserve">,” </w:t>
      </w:r>
      <w:r w:rsidRPr="005847DD">
        <w:rPr>
          <w:b/>
          <w:bCs/>
        </w:rPr>
        <w:t>The Elyakim Rubinstein Book – Vol. B</w:t>
      </w:r>
      <w:r>
        <w:t xml:space="preserve"> 985, 1008 (Ed. Aaron Barak et al., 2020).</w:t>
      </w:r>
    </w:p>
  </w:footnote>
  <w:footnote w:id="220">
    <w:p w14:paraId="451878FF" w14:textId="2D5FBBE9" w:rsidR="00F85D2C" w:rsidRDefault="00F85D2C" w:rsidP="00616A64">
      <w:pPr>
        <w:pStyle w:val="FootnoteText"/>
        <w:jc w:val="both"/>
      </w:pPr>
      <w:r>
        <w:rPr>
          <w:rStyle w:val="FootnoteReference"/>
        </w:rPr>
        <w:footnoteRef/>
      </w:r>
      <w:r>
        <w:t xml:space="preserve"> </w:t>
      </w:r>
      <w:r w:rsidRPr="001521A9">
        <w:rPr>
          <w:i/>
          <w:iCs/>
        </w:rPr>
        <w:t>Constitutional Interpretation Petition</w:t>
      </w:r>
      <w:r>
        <w:t xml:space="preserve"> 2017/01 Before the Constitutional Court (July 10, 2017), Official Gazette 134 55, 57 (July 18, 2017), </w:t>
      </w:r>
      <w:hyperlink r:id="rId154" w:history="1">
        <w:r w:rsidRPr="005847DD">
          <w:rPr>
            <w:rStyle w:val="Hyperlink"/>
            <w:lang w:val="en-US"/>
          </w:rPr>
          <w:t>https://www.lab.pna.ps/cached_uploads/download/2018/01/28/134-1517150639.pdf</w:t>
        </w:r>
      </w:hyperlink>
      <w:r>
        <w:t>.</w:t>
      </w:r>
    </w:p>
  </w:footnote>
  <w:footnote w:id="221">
    <w:p w14:paraId="3737ADFE" w14:textId="6ECE22DD" w:rsidR="00F85D2C" w:rsidRDefault="00F85D2C" w:rsidP="00616A64">
      <w:pPr>
        <w:pStyle w:val="FootnoteText"/>
        <w:jc w:val="both"/>
      </w:pPr>
      <w:r>
        <w:rPr>
          <w:rStyle w:val="FootnoteReference"/>
        </w:rPr>
        <w:footnoteRef/>
      </w:r>
      <w:r>
        <w:t xml:space="preserve"> </w:t>
      </w:r>
      <w:r w:rsidRPr="001521A9">
        <w:rPr>
          <w:i/>
          <w:iCs/>
        </w:rPr>
        <w:t>Constitutional Interpretation Petition</w:t>
      </w:r>
      <w:r>
        <w:t xml:space="preserve"> 2018/02 Before the Constitutional Court (September 12, 2018), Official Gazette 148 132, 139 -140 (October 23, 2018), </w:t>
      </w:r>
      <w:hyperlink r:id="rId155" w:history="1">
        <w:r w:rsidRPr="00CC728F">
          <w:rPr>
            <w:rStyle w:val="Hyperlink"/>
            <w:lang w:val="en-US"/>
          </w:rPr>
          <w:t>https://www.lab.pna.ps/cached_uploads/download/2018/12/11/148-1544523094.pdf</w:t>
        </w:r>
      </w:hyperlink>
      <w:r>
        <w:rPr>
          <w:rStyle w:val="Hyperlink"/>
          <w:lang w:val="en-US"/>
        </w:rPr>
        <w:t>.</w:t>
      </w:r>
    </w:p>
  </w:footnote>
  <w:footnote w:id="222">
    <w:p w14:paraId="18BFCAFD" w14:textId="65460786"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132.</w:t>
      </w:r>
    </w:p>
  </w:footnote>
  <w:footnote w:id="223">
    <w:p w14:paraId="753EC251" w14:textId="7C81E46C" w:rsidR="00F85D2C" w:rsidRDefault="00F85D2C" w:rsidP="00616A64">
      <w:pPr>
        <w:pStyle w:val="FootnoteText"/>
        <w:jc w:val="both"/>
      </w:pPr>
      <w:r>
        <w:rPr>
          <w:rStyle w:val="FootnoteReference"/>
        </w:rPr>
        <w:footnoteRef/>
      </w:r>
      <w:r>
        <w:t xml:space="preserve"> See, </w:t>
      </w:r>
      <w:r w:rsidRPr="00D77533">
        <w:rPr>
          <w:i/>
          <w:iCs/>
        </w:rPr>
        <w:t>supra</w:t>
      </w:r>
      <w:r>
        <w:t>., Footnote 116.</w:t>
      </w:r>
    </w:p>
  </w:footnote>
  <w:footnote w:id="224">
    <w:p w14:paraId="3E55C360" w14:textId="5854029C" w:rsidR="00F85D2C" w:rsidRDefault="00F85D2C" w:rsidP="00616A64">
      <w:pPr>
        <w:pStyle w:val="FootnoteText"/>
        <w:jc w:val="both"/>
      </w:pPr>
      <w:r>
        <w:rPr>
          <w:rStyle w:val="FootnoteReference"/>
        </w:rPr>
        <w:footnoteRef/>
      </w:r>
      <w:r>
        <w:t xml:space="preserve"> Prior to his appointment to the first panel of the Constitutional Court, he served as a Law Professor and Dean of the Faculty of Law at the University of Al-Azhar in Gaza. He was a member of the Commission to draft the Palestinian Constitution, and served as Chairman of the Palestinian Bar Association. “HH Judge Prof. </w:t>
      </w:r>
      <w:r w:rsidRPr="00F050EC">
        <w:rPr>
          <w:highlight w:val="yellow"/>
        </w:rPr>
        <w:t>Abed Al-Rahman Abu Al-Naser</w:t>
      </w:r>
      <w:r>
        <w:t xml:space="preserve">,” Constitutional Court website, </w:t>
      </w:r>
      <w:hyperlink r:id="rId156" w:history="1">
        <w:r w:rsidRPr="00CC728F">
          <w:rPr>
            <w:rStyle w:val="Hyperlink"/>
            <w:lang w:val="en-US"/>
          </w:rPr>
          <w:t>https://www.tscc.pna.ps/test/member_details.php?id=3</w:t>
        </w:r>
      </w:hyperlink>
      <w:r>
        <w:rPr>
          <w:rStyle w:val="Hyperlink"/>
          <w:lang w:val="en-US"/>
        </w:rPr>
        <w:t>.</w:t>
      </w:r>
    </w:p>
  </w:footnote>
  <w:footnote w:id="225">
    <w:p w14:paraId="10D98706" w14:textId="4E741379" w:rsidR="00F85D2C" w:rsidRDefault="00F85D2C" w:rsidP="00616A64">
      <w:pPr>
        <w:pStyle w:val="FootnoteText"/>
        <w:jc w:val="both"/>
      </w:pPr>
      <w:r>
        <w:rPr>
          <w:rStyle w:val="FootnoteReference"/>
        </w:rPr>
        <w:footnoteRef/>
      </w:r>
      <w:r>
        <w:t xml:space="preserve"> </w:t>
      </w:r>
      <w:r w:rsidRPr="00CC728F">
        <w:rPr>
          <w:i/>
          <w:iCs/>
        </w:rPr>
        <w:t>Interpretation</w:t>
      </w:r>
      <w:r>
        <w:t xml:space="preserve"> 2017/01, s</w:t>
      </w:r>
      <w:r w:rsidRPr="007D1AB5">
        <w:t xml:space="preserve">ee </w:t>
      </w:r>
      <w:r w:rsidRPr="007D1AB5">
        <w:rPr>
          <w:i/>
          <w:iCs/>
        </w:rPr>
        <w:t>supra</w:t>
      </w:r>
      <w:r w:rsidRPr="007D1AB5">
        <w:t>., Footnote</w:t>
      </w:r>
      <w:r>
        <w:t xml:space="preserve"> 220 at pp. 58 – 62.</w:t>
      </w:r>
    </w:p>
  </w:footnote>
  <w:footnote w:id="226">
    <w:p w14:paraId="5AF3C5D3" w14:textId="0F2820D0" w:rsidR="00F85D2C" w:rsidRDefault="00F85D2C" w:rsidP="00616A64">
      <w:pPr>
        <w:pStyle w:val="FootnoteText"/>
        <w:jc w:val="both"/>
      </w:pPr>
      <w:r>
        <w:rPr>
          <w:rStyle w:val="FootnoteReference"/>
        </w:rPr>
        <w:footnoteRef/>
      </w:r>
      <w:r>
        <w:t xml:space="preserve"> </w:t>
      </w:r>
      <w:r w:rsidRPr="00CC728F">
        <w:rPr>
          <w:i/>
          <w:iCs/>
        </w:rPr>
        <w:t>Interpretation</w:t>
      </w:r>
      <w:r>
        <w:t xml:space="preserve"> 2018/02, s</w:t>
      </w:r>
      <w:r w:rsidRPr="007D1AB5">
        <w:t xml:space="preserve">ee </w:t>
      </w:r>
      <w:r w:rsidRPr="007D1AB5">
        <w:rPr>
          <w:i/>
          <w:iCs/>
        </w:rPr>
        <w:t>supra</w:t>
      </w:r>
      <w:r w:rsidRPr="007D1AB5">
        <w:t>., Footnote</w:t>
      </w:r>
      <w:r>
        <w:t xml:space="preserve"> 221 at pp. 141 – 146.</w:t>
      </w:r>
    </w:p>
  </w:footnote>
  <w:footnote w:id="227">
    <w:p w14:paraId="635C6DD2" w14:textId="1CD61984" w:rsidR="00F85D2C" w:rsidRDefault="00F85D2C" w:rsidP="00616A64">
      <w:pPr>
        <w:pStyle w:val="FootnoteText"/>
        <w:jc w:val="both"/>
      </w:pPr>
      <w:r>
        <w:rPr>
          <w:rStyle w:val="FootnoteReference"/>
        </w:rPr>
        <w:footnoteRef/>
      </w:r>
      <w:r>
        <w:t xml:space="preserve"> </w:t>
      </w:r>
      <w:r w:rsidRPr="004C0C14">
        <w:rPr>
          <w:i/>
          <w:iCs/>
        </w:rPr>
        <w:t>Ibid</w:t>
      </w:r>
      <w:r w:rsidRPr="004C0C14">
        <w:t>. at</w:t>
      </w:r>
      <w:r>
        <w:t xml:space="preserve"> 144 (“</w:t>
      </w:r>
      <w:r w:rsidRPr="00512F81">
        <w:rPr>
          <w:rFonts w:cs="Arial"/>
          <w:rtl/>
          <w:lang w:bidi="ar-SA"/>
        </w:rPr>
        <w:t>حفظ التوازن المجتمعي وخلق البيئة المتوازنة</w:t>
      </w:r>
      <w:r>
        <w:t>”).</w:t>
      </w:r>
    </w:p>
  </w:footnote>
  <w:footnote w:id="228">
    <w:p w14:paraId="47D700AE" w14:textId="1A3F333E" w:rsidR="00F85D2C" w:rsidRDefault="00F85D2C" w:rsidP="00616A64">
      <w:pPr>
        <w:pStyle w:val="FootnoteText"/>
        <w:jc w:val="both"/>
      </w:pPr>
      <w:r>
        <w:rPr>
          <w:rStyle w:val="FootnoteReference"/>
        </w:rPr>
        <w:footnoteRef/>
      </w:r>
      <w:r>
        <w:t xml:space="preserve"> Decision Concerning Law No. 19 for 2017 Amending the Constitutional Court Law of 2016 (October 2, 2017), Official Gazette 137 4 (October 15, 2017), </w:t>
      </w:r>
      <w:hyperlink r:id="rId157" w:history="1">
        <w:r w:rsidRPr="00512F81">
          <w:rPr>
            <w:rStyle w:val="Hyperlink"/>
            <w:lang w:val="en-US"/>
          </w:rPr>
          <w:t>https://www.lab.pna.ps/cached_uploads/download/2018/01/28/137-1517150639.pdf</w:t>
        </w:r>
      </w:hyperlink>
      <w:r>
        <w:t xml:space="preserve"> (Amendment of Ss. 2 &amp; 21 of the original Law).</w:t>
      </w:r>
    </w:p>
  </w:footnote>
  <w:footnote w:id="229">
    <w:p w14:paraId="520824E6" w14:textId="7B993F03" w:rsidR="00F85D2C" w:rsidRDefault="00F85D2C" w:rsidP="00616A64">
      <w:pPr>
        <w:pStyle w:val="FootnoteText"/>
        <w:jc w:val="both"/>
      </w:pPr>
      <w:r>
        <w:rPr>
          <w:rStyle w:val="FootnoteReference"/>
        </w:rPr>
        <w:footnoteRef/>
      </w:r>
      <w:r>
        <w:t xml:space="preserve"> </w:t>
      </w:r>
      <w:r w:rsidRPr="007D1AB5">
        <w:t xml:space="preserve">See </w:t>
      </w:r>
      <w:r w:rsidRPr="007D1AB5">
        <w:rPr>
          <w:i/>
          <w:iCs/>
        </w:rPr>
        <w:t>supra</w:t>
      </w:r>
      <w:r w:rsidRPr="007D1AB5">
        <w:t xml:space="preserve">., </w:t>
      </w:r>
      <w:r>
        <w:t>Chapter A.5.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BC"/>
    <w:rsid w:val="00001285"/>
    <w:rsid w:val="0000153E"/>
    <w:rsid w:val="00001FF4"/>
    <w:rsid w:val="00002838"/>
    <w:rsid w:val="000036F7"/>
    <w:rsid w:val="00003F6A"/>
    <w:rsid w:val="000048BD"/>
    <w:rsid w:val="00005310"/>
    <w:rsid w:val="0000544F"/>
    <w:rsid w:val="00006127"/>
    <w:rsid w:val="00006538"/>
    <w:rsid w:val="000072D7"/>
    <w:rsid w:val="00007344"/>
    <w:rsid w:val="000076D1"/>
    <w:rsid w:val="00013F21"/>
    <w:rsid w:val="0001686F"/>
    <w:rsid w:val="0001780F"/>
    <w:rsid w:val="00020707"/>
    <w:rsid w:val="000209B0"/>
    <w:rsid w:val="00020A2C"/>
    <w:rsid w:val="00021251"/>
    <w:rsid w:val="00021A56"/>
    <w:rsid w:val="00021EEF"/>
    <w:rsid w:val="00021FD0"/>
    <w:rsid w:val="00022854"/>
    <w:rsid w:val="00022F01"/>
    <w:rsid w:val="000232DF"/>
    <w:rsid w:val="00023E4F"/>
    <w:rsid w:val="00024FC4"/>
    <w:rsid w:val="00025758"/>
    <w:rsid w:val="00025DB1"/>
    <w:rsid w:val="0002646C"/>
    <w:rsid w:val="00026840"/>
    <w:rsid w:val="00030120"/>
    <w:rsid w:val="0003031A"/>
    <w:rsid w:val="000316E9"/>
    <w:rsid w:val="00031A6C"/>
    <w:rsid w:val="0003224A"/>
    <w:rsid w:val="0003285C"/>
    <w:rsid w:val="00032DA1"/>
    <w:rsid w:val="00034129"/>
    <w:rsid w:val="00034E15"/>
    <w:rsid w:val="00036B9C"/>
    <w:rsid w:val="00037D1B"/>
    <w:rsid w:val="0004052F"/>
    <w:rsid w:val="00040B15"/>
    <w:rsid w:val="00040C18"/>
    <w:rsid w:val="00040E04"/>
    <w:rsid w:val="0004154E"/>
    <w:rsid w:val="0004265A"/>
    <w:rsid w:val="000429C6"/>
    <w:rsid w:val="00042B90"/>
    <w:rsid w:val="00042DAB"/>
    <w:rsid w:val="00043605"/>
    <w:rsid w:val="0004493A"/>
    <w:rsid w:val="00044E65"/>
    <w:rsid w:val="000472FE"/>
    <w:rsid w:val="00050046"/>
    <w:rsid w:val="00050395"/>
    <w:rsid w:val="000506A0"/>
    <w:rsid w:val="0005090C"/>
    <w:rsid w:val="00051834"/>
    <w:rsid w:val="00051908"/>
    <w:rsid w:val="00053AEB"/>
    <w:rsid w:val="00054853"/>
    <w:rsid w:val="000550A9"/>
    <w:rsid w:val="000552CC"/>
    <w:rsid w:val="00057042"/>
    <w:rsid w:val="000570E5"/>
    <w:rsid w:val="000577E3"/>
    <w:rsid w:val="00057E5E"/>
    <w:rsid w:val="000602D3"/>
    <w:rsid w:val="00063307"/>
    <w:rsid w:val="00063432"/>
    <w:rsid w:val="000634B4"/>
    <w:rsid w:val="00063875"/>
    <w:rsid w:val="00063A8B"/>
    <w:rsid w:val="0006466E"/>
    <w:rsid w:val="000653C2"/>
    <w:rsid w:val="00065474"/>
    <w:rsid w:val="0006558B"/>
    <w:rsid w:val="0006591D"/>
    <w:rsid w:val="0006619C"/>
    <w:rsid w:val="0006756E"/>
    <w:rsid w:val="00067895"/>
    <w:rsid w:val="00070E03"/>
    <w:rsid w:val="0007136C"/>
    <w:rsid w:val="00071401"/>
    <w:rsid w:val="000719D6"/>
    <w:rsid w:val="0007411F"/>
    <w:rsid w:val="00075236"/>
    <w:rsid w:val="00076F65"/>
    <w:rsid w:val="00077B7A"/>
    <w:rsid w:val="00080BC1"/>
    <w:rsid w:val="00080DF8"/>
    <w:rsid w:val="00080FCD"/>
    <w:rsid w:val="00081CC6"/>
    <w:rsid w:val="000839D0"/>
    <w:rsid w:val="00083D4D"/>
    <w:rsid w:val="000845DD"/>
    <w:rsid w:val="00087C1B"/>
    <w:rsid w:val="000907B4"/>
    <w:rsid w:val="00091B40"/>
    <w:rsid w:val="000923FC"/>
    <w:rsid w:val="00093487"/>
    <w:rsid w:val="00093843"/>
    <w:rsid w:val="00093DE0"/>
    <w:rsid w:val="00093E34"/>
    <w:rsid w:val="00096555"/>
    <w:rsid w:val="00096EEB"/>
    <w:rsid w:val="00097220"/>
    <w:rsid w:val="00097264"/>
    <w:rsid w:val="00097346"/>
    <w:rsid w:val="000A03F6"/>
    <w:rsid w:val="000A0DD8"/>
    <w:rsid w:val="000A15C2"/>
    <w:rsid w:val="000A19E2"/>
    <w:rsid w:val="000A1ECA"/>
    <w:rsid w:val="000A2692"/>
    <w:rsid w:val="000A2E3D"/>
    <w:rsid w:val="000A38AE"/>
    <w:rsid w:val="000A452A"/>
    <w:rsid w:val="000A604B"/>
    <w:rsid w:val="000B06C2"/>
    <w:rsid w:val="000B09A0"/>
    <w:rsid w:val="000B0F42"/>
    <w:rsid w:val="000B1608"/>
    <w:rsid w:val="000B17E2"/>
    <w:rsid w:val="000B1CFC"/>
    <w:rsid w:val="000B1FE2"/>
    <w:rsid w:val="000B2AEE"/>
    <w:rsid w:val="000B2EC5"/>
    <w:rsid w:val="000B2FF6"/>
    <w:rsid w:val="000B3107"/>
    <w:rsid w:val="000B358B"/>
    <w:rsid w:val="000B36AD"/>
    <w:rsid w:val="000B3794"/>
    <w:rsid w:val="000B5FD1"/>
    <w:rsid w:val="000B65CA"/>
    <w:rsid w:val="000B6649"/>
    <w:rsid w:val="000B6BFD"/>
    <w:rsid w:val="000B752A"/>
    <w:rsid w:val="000B79D6"/>
    <w:rsid w:val="000C09D3"/>
    <w:rsid w:val="000C0A8F"/>
    <w:rsid w:val="000C28D6"/>
    <w:rsid w:val="000C2FAB"/>
    <w:rsid w:val="000C32F9"/>
    <w:rsid w:val="000C3C34"/>
    <w:rsid w:val="000C45C3"/>
    <w:rsid w:val="000C4DEC"/>
    <w:rsid w:val="000C61D5"/>
    <w:rsid w:val="000D0BF7"/>
    <w:rsid w:val="000D139E"/>
    <w:rsid w:val="000D1804"/>
    <w:rsid w:val="000D3068"/>
    <w:rsid w:val="000D364B"/>
    <w:rsid w:val="000D42E1"/>
    <w:rsid w:val="000D52E7"/>
    <w:rsid w:val="000D57D3"/>
    <w:rsid w:val="000D5C2A"/>
    <w:rsid w:val="000D5FBA"/>
    <w:rsid w:val="000D6595"/>
    <w:rsid w:val="000D7651"/>
    <w:rsid w:val="000E0FB0"/>
    <w:rsid w:val="000E1ECE"/>
    <w:rsid w:val="000E2832"/>
    <w:rsid w:val="000E2A87"/>
    <w:rsid w:val="000E2FB0"/>
    <w:rsid w:val="000E5579"/>
    <w:rsid w:val="000E5F61"/>
    <w:rsid w:val="000E6BC9"/>
    <w:rsid w:val="000E6D6F"/>
    <w:rsid w:val="000E7C5B"/>
    <w:rsid w:val="000F1790"/>
    <w:rsid w:val="000F2045"/>
    <w:rsid w:val="000F2663"/>
    <w:rsid w:val="000F28A4"/>
    <w:rsid w:val="000F38B6"/>
    <w:rsid w:val="000F38C7"/>
    <w:rsid w:val="000F3D13"/>
    <w:rsid w:val="000F4B6F"/>
    <w:rsid w:val="000F5389"/>
    <w:rsid w:val="000F562E"/>
    <w:rsid w:val="000F5683"/>
    <w:rsid w:val="000F600E"/>
    <w:rsid w:val="0010135D"/>
    <w:rsid w:val="00102176"/>
    <w:rsid w:val="00102AF5"/>
    <w:rsid w:val="0010357F"/>
    <w:rsid w:val="001035EF"/>
    <w:rsid w:val="0010546F"/>
    <w:rsid w:val="00106949"/>
    <w:rsid w:val="00110469"/>
    <w:rsid w:val="00110FF8"/>
    <w:rsid w:val="00111BD8"/>
    <w:rsid w:val="00111E56"/>
    <w:rsid w:val="00113505"/>
    <w:rsid w:val="00113773"/>
    <w:rsid w:val="001137A3"/>
    <w:rsid w:val="00113A5C"/>
    <w:rsid w:val="0011449D"/>
    <w:rsid w:val="001144FF"/>
    <w:rsid w:val="00114822"/>
    <w:rsid w:val="0011599E"/>
    <w:rsid w:val="00115D1C"/>
    <w:rsid w:val="00116059"/>
    <w:rsid w:val="00116336"/>
    <w:rsid w:val="001163E6"/>
    <w:rsid w:val="001167BC"/>
    <w:rsid w:val="001168B9"/>
    <w:rsid w:val="001174DB"/>
    <w:rsid w:val="001204EF"/>
    <w:rsid w:val="00120FA9"/>
    <w:rsid w:val="0012115C"/>
    <w:rsid w:val="001212BB"/>
    <w:rsid w:val="001215B1"/>
    <w:rsid w:val="00121851"/>
    <w:rsid w:val="00122A6A"/>
    <w:rsid w:val="00125B63"/>
    <w:rsid w:val="001269CE"/>
    <w:rsid w:val="0013021C"/>
    <w:rsid w:val="001311DE"/>
    <w:rsid w:val="00132793"/>
    <w:rsid w:val="00132F33"/>
    <w:rsid w:val="00134B78"/>
    <w:rsid w:val="00134E5E"/>
    <w:rsid w:val="00135E19"/>
    <w:rsid w:val="001363F5"/>
    <w:rsid w:val="00137591"/>
    <w:rsid w:val="0013787C"/>
    <w:rsid w:val="00137A54"/>
    <w:rsid w:val="00140D6F"/>
    <w:rsid w:val="00140F11"/>
    <w:rsid w:val="001414A1"/>
    <w:rsid w:val="00141C40"/>
    <w:rsid w:val="00141E9A"/>
    <w:rsid w:val="001428E6"/>
    <w:rsid w:val="0014296C"/>
    <w:rsid w:val="00142A03"/>
    <w:rsid w:val="00144FA9"/>
    <w:rsid w:val="001453EC"/>
    <w:rsid w:val="0014598D"/>
    <w:rsid w:val="00146DFE"/>
    <w:rsid w:val="00147426"/>
    <w:rsid w:val="001514CF"/>
    <w:rsid w:val="001521A9"/>
    <w:rsid w:val="00152B45"/>
    <w:rsid w:val="00152FD9"/>
    <w:rsid w:val="00153286"/>
    <w:rsid w:val="00153F5C"/>
    <w:rsid w:val="00153FE9"/>
    <w:rsid w:val="001541DE"/>
    <w:rsid w:val="0015434E"/>
    <w:rsid w:val="00154DFE"/>
    <w:rsid w:val="0015543F"/>
    <w:rsid w:val="00155B8C"/>
    <w:rsid w:val="00155E1A"/>
    <w:rsid w:val="00156055"/>
    <w:rsid w:val="00156BDA"/>
    <w:rsid w:val="001613ED"/>
    <w:rsid w:val="001619B2"/>
    <w:rsid w:val="00162EA1"/>
    <w:rsid w:val="0016447D"/>
    <w:rsid w:val="00165B69"/>
    <w:rsid w:val="00165EA3"/>
    <w:rsid w:val="00165F7F"/>
    <w:rsid w:val="00166A67"/>
    <w:rsid w:val="00166FCC"/>
    <w:rsid w:val="001709DD"/>
    <w:rsid w:val="0017232D"/>
    <w:rsid w:val="0017308B"/>
    <w:rsid w:val="00173122"/>
    <w:rsid w:val="001733FA"/>
    <w:rsid w:val="0017361E"/>
    <w:rsid w:val="00174C9F"/>
    <w:rsid w:val="0017648C"/>
    <w:rsid w:val="00176912"/>
    <w:rsid w:val="00176EDE"/>
    <w:rsid w:val="0017736E"/>
    <w:rsid w:val="00177374"/>
    <w:rsid w:val="00177C8A"/>
    <w:rsid w:val="001803F0"/>
    <w:rsid w:val="00181C0C"/>
    <w:rsid w:val="00182230"/>
    <w:rsid w:val="00182A71"/>
    <w:rsid w:val="00182E8D"/>
    <w:rsid w:val="00183D07"/>
    <w:rsid w:val="00184532"/>
    <w:rsid w:val="00184929"/>
    <w:rsid w:val="00184B73"/>
    <w:rsid w:val="001850CD"/>
    <w:rsid w:val="0018549C"/>
    <w:rsid w:val="0018705C"/>
    <w:rsid w:val="00187A22"/>
    <w:rsid w:val="00187BE8"/>
    <w:rsid w:val="00192671"/>
    <w:rsid w:val="0019282C"/>
    <w:rsid w:val="00194306"/>
    <w:rsid w:val="0019465A"/>
    <w:rsid w:val="00195673"/>
    <w:rsid w:val="00196A9E"/>
    <w:rsid w:val="001A069D"/>
    <w:rsid w:val="001A10DC"/>
    <w:rsid w:val="001A309C"/>
    <w:rsid w:val="001A6896"/>
    <w:rsid w:val="001A6FAE"/>
    <w:rsid w:val="001A7C0B"/>
    <w:rsid w:val="001B0254"/>
    <w:rsid w:val="001B04D8"/>
    <w:rsid w:val="001B05DA"/>
    <w:rsid w:val="001B3848"/>
    <w:rsid w:val="001B40C7"/>
    <w:rsid w:val="001B47C2"/>
    <w:rsid w:val="001B4CC2"/>
    <w:rsid w:val="001B503C"/>
    <w:rsid w:val="001B5255"/>
    <w:rsid w:val="001B5DC1"/>
    <w:rsid w:val="001B5E9A"/>
    <w:rsid w:val="001C15B4"/>
    <w:rsid w:val="001C1817"/>
    <w:rsid w:val="001C2106"/>
    <w:rsid w:val="001C2311"/>
    <w:rsid w:val="001C3396"/>
    <w:rsid w:val="001C3A0B"/>
    <w:rsid w:val="001C5291"/>
    <w:rsid w:val="001C5A09"/>
    <w:rsid w:val="001C5A48"/>
    <w:rsid w:val="001C6B83"/>
    <w:rsid w:val="001C7D1F"/>
    <w:rsid w:val="001D1AEA"/>
    <w:rsid w:val="001D33F8"/>
    <w:rsid w:val="001D5E5C"/>
    <w:rsid w:val="001D6B8F"/>
    <w:rsid w:val="001D6CC1"/>
    <w:rsid w:val="001E03A8"/>
    <w:rsid w:val="001E13C4"/>
    <w:rsid w:val="001E2178"/>
    <w:rsid w:val="001E22E7"/>
    <w:rsid w:val="001E2563"/>
    <w:rsid w:val="001E27B0"/>
    <w:rsid w:val="001E2801"/>
    <w:rsid w:val="001E2842"/>
    <w:rsid w:val="001E2D78"/>
    <w:rsid w:val="001E5671"/>
    <w:rsid w:val="001E56AA"/>
    <w:rsid w:val="001E66BB"/>
    <w:rsid w:val="001E6C2E"/>
    <w:rsid w:val="001E7D16"/>
    <w:rsid w:val="001F1EDD"/>
    <w:rsid w:val="001F2997"/>
    <w:rsid w:val="001F3DB9"/>
    <w:rsid w:val="001F48D5"/>
    <w:rsid w:val="001F494E"/>
    <w:rsid w:val="001F5D2C"/>
    <w:rsid w:val="002007E9"/>
    <w:rsid w:val="00200898"/>
    <w:rsid w:val="00201AA3"/>
    <w:rsid w:val="00203B2D"/>
    <w:rsid w:val="00203C93"/>
    <w:rsid w:val="00203FF1"/>
    <w:rsid w:val="002042C7"/>
    <w:rsid w:val="00204F39"/>
    <w:rsid w:val="00204FD1"/>
    <w:rsid w:val="00206545"/>
    <w:rsid w:val="00207029"/>
    <w:rsid w:val="00207931"/>
    <w:rsid w:val="002114D0"/>
    <w:rsid w:val="00211FEB"/>
    <w:rsid w:val="00212041"/>
    <w:rsid w:val="00212FCA"/>
    <w:rsid w:val="00216966"/>
    <w:rsid w:val="002177CE"/>
    <w:rsid w:val="00217BAE"/>
    <w:rsid w:val="00220737"/>
    <w:rsid w:val="00221D14"/>
    <w:rsid w:val="002232A6"/>
    <w:rsid w:val="00223615"/>
    <w:rsid w:val="002236AA"/>
    <w:rsid w:val="00224188"/>
    <w:rsid w:val="002242BE"/>
    <w:rsid w:val="002244E5"/>
    <w:rsid w:val="00226251"/>
    <w:rsid w:val="00226A2C"/>
    <w:rsid w:val="0022728D"/>
    <w:rsid w:val="00227966"/>
    <w:rsid w:val="00227A80"/>
    <w:rsid w:val="002304FE"/>
    <w:rsid w:val="002305DE"/>
    <w:rsid w:val="00230FC4"/>
    <w:rsid w:val="00232B07"/>
    <w:rsid w:val="00234333"/>
    <w:rsid w:val="002348E0"/>
    <w:rsid w:val="00235945"/>
    <w:rsid w:val="00235F99"/>
    <w:rsid w:val="0023605A"/>
    <w:rsid w:val="00236750"/>
    <w:rsid w:val="0023774B"/>
    <w:rsid w:val="0024018C"/>
    <w:rsid w:val="002407D2"/>
    <w:rsid w:val="0024234B"/>
    <w:rsid w:val="00243AEC"/>
    <w:rsid w:val="00243D40"/>
    <w:rsid w:val="0024446A"/>
    <w:rsid w:val="0024478A"/>
    <w:rsid w:val="00244A95"/>
    <w:rsid w:val="00245403"/>
    <w:rsid w:val="00245EE5"/>
    <w:rsid w:val="00245F31"/>
    <w:rsid w:val="0024618F"/>
    <w:rsid w:val="00246FA2"/>
    <w:rsid w:val="00251323"/>
    <w:rsid w:val="00252417"/>
    <w:rsid w:val="00252A0B"/>
    <w:rsid w:val="002533D3"/>
    <w:rsid w:val="002536DA"/>
    <w:rsid w:val="0025371C"/>
    <w:rsid w:val="00253823"/>
    <w:rsid w:val="00253A53"/>
    <w:rsid w:val="00253B3A"/>
    <w:rsid w:val="00253B95"/>
    <w:rsid w:val="00255B31"/>
    <w:rsid w:val="00260CB4"/>
    <w:rsid w:val="0026119D"/>
    <w:rsid w:val="002627DA"/>
    <w:rsid w:val="00262A13"/>
    <w:rsid w:val="00262D07"/>
    <w:rsid w:val="00263A42"/>
    <w:rsid w:val="00263B88"/>
    <w:rsid w:val="00263E73"/>
    <w:rsid w:val="002641B6"/>
    <w:rsid w:val="00264397"/>
    <w:rsid w:val="00264701"/>
    <w:rsid w:val="00264ADB"/>
    <w:rsid w:val="002665A3"/>
    <w:rsid w:val="00266627"/>
    <w:rsid w:val="00271ABD"/>
    <w:rsid w:val="00272E14"/>
    <w:rsid w:val="00272FFE"/>
    <w:rsid w:val="0027448F"/>
    <w:rsid w:val="00275C7E"/>
    <w:rsid w:val="00275F27"/>
    <w:rsid w:val="002763EE"/>
    <w:rsid w:val="00277618"/>
    <w:rsid w:val="0028005E"/>
    <w:rsid w:val="002805C9"/>
    <w:rsid w:val="002826DF"/>
    <w:rsid w:val="0028288D"/>
    <w:rsid w:val="002830C5"/>
    <w:rsid w:val="00283387"/>
    <w:rsid w:val="00283411"/>
    <w:rsid w:val="0028455B"/>
    <w:rsid w:val="0028583B"/>
    <w:rsid w:val="0028741E"/>
    <w:rsid w:val="002879C9"/>
    <w:rsid w:val="0029030F"/>
    <w:rsid w:val="00290568"/>
    <w:rsid w:val="00290867"/>
    <w:rsid w:val="002919FF"/>
    <w:rsid w:val="00293EB0"/>
    <w:rsid w:val="002946D7"/>
    <w:rsid w:val="00294A6C"/>
    <w:rsid w:val="00294B10"/>
    <w:rsid w:val="002951B5"/>
    <w:rsid w:val="00295F88"/>
    <w:rsid w:val="00296CE7"/>
    <w:rsid w:val="00297271"/>
    <w:rsid w:val="002A0555"/>
    <w:rsid w:val="002A194B"/>
    <w:rsid w:val="002A1D02"/>
    <w:rsid w:val="002A1F56"/>
    <w:rsid w:val="002A243C"/>
    <w:rsid w:val="002A3319"/>
    <w:rsid w:val="002A398B"/>
    <w:rsid w:val="002A4B97"/>
    <w:rsid w:val="002A51D6"/>
    <w:rsid w:val="002A5327"/>
    <w:rsid w:val="002A5D52"/>
    <w:rsid w:val="002A60BE"/>
    <w:rsid w:val="002B0956"/>
    <w:rsid w:val="002B09D2"/>
    <w:rsid w:val="002B0A12"/>
    <w:rsid w:val="002B13BE"/>
    <w:rsid w:val="002B1676"/>
    <w:rsid w:val="002B2EBA"/>
    <w:rsid w:val="002B30E4"/>
    <w:rsid w:val="002B32CB"/>
    <w:rsid w:val="002B5BF6"/>
    <w:rsid w:val="002B6015"/>
    <w:rsid w:val="002B74F5"/>
    <w:rsid w:val="002B7E2F"/>
    <w:rsid w:val="002C071D"/>
    <w:rsid w:val="002C0B94"/>
    <w:rsid w:val="002C1150"/>
    <w:rsid w:val="002C1452"/>
    <w:rsid w:val="002C1AAD"/>
    <w:rsid w:val="002C1B96"/>
    <w:rsid w:val="002C267D"/>
    <w:rsid w:val="002C2C4A"/>
    <w:rsid w:val="002C3277"/>
    <w:rsid w:val="002C4759"/>
    <w:rsid w:val="002C5979"/>
    <w:rsid w:val="002C6A86"/>
    <w:rsid w:val="002C7BE5"/>
    <w:rsid w:val="002D0191"/>
    <w:rsid w:val="002D0986"/>
    <w:rsid w:val="002D0A20"/>
    <w:rsid w:val="002D17DC"/>
    <w:rsid w:val="002D190F"/>
    <w:rsid w:val="002D2281"/>
    <w:rsid w:val="002D268D"/>
    <w:rsid w:val="002D2C71"/>
    <w:rsid w:val="002D2F1F"/>
    <w:rsid w:val="002D37E3"/>
    <w:rsid w:val="002D603B"/>
    <w:rsid w:val="002D6045"/>
    <w:rsid w:val="002D6696"/>
    <w:rsid w:val="002D7AED"/>
    <w:rsid w:val="002E186C"/>
    <w:rsid w:val="002E1D6A"/>
    <w:rsid w:val="002E2496"/>
    <w:rsid w:val="002E250E"/>
    <w:rsid w:val="002E2DF2"/>
    <w:rsid w:val="002E4DD5"/>
    <w:rsid w:val="002E5052"/>
    <w:rsid w:val="002E63AA"/>
    <w:rsid w:val="002E6621"/>
    <w:rsid w:val="002F2742"/>
    <w:rsid w:val="002F3001"/>
    <w:rsid w:val="002F33EA"/>
    <w:rsid w:val="002F3544"/>
    <w:rsid w:val="002F386C"/>
    <w:rsid w:val="003013D7"/>
    <w:rsid w:val="00301F7A"/>
    <w:rsid w:val="00302EA2"/>
    <w:rsid w:val="0030523E"/>
    <w:rsid w:val="00305819"/>
    <w:rsid w:val="00306CA7"/>
    <w:rsid w:val="00306EF3"/>
    <w:rsid w:val="003074EA"/>
    <w:rsid w:val="00307DAA"/>
    <w:rsid w:val="00307E5D"/>
    <w:rsid w:val="0031005C"/>
    <w:rsid w:val="00311246"/>
    <w:rsid w:val="00312EE9"/>
    <w:rsid w:val="003132CC"/>
    <w:rsid w:val="00314D2C"/>
    <w:rsid w:val="0031518F"/>
    <w:rsid w:val="003156FD"/>
    <w:rsid w:val="003161B5"/>
    <w:rsid w:val="0031655D"/>
    <w:rsid w:val="003169B9"/>
    <w:rsid w:val="00317171"/>
    <w:rsid w:val="003209B9"/>
    <w:rsid w:val="003211D4"/>
    <w:rsid w:val="00321B5E"/>
    <w:rsid w:val="00322DCC"/>
    <w:rsid w:val="003233E3"/>
    <w:rsid w:val="0032471C"/>
    <w:rsid w:val="003248C6"/>
    <w:rsid w:val="00325521"/>
    <w:rsid w:val="00326B0A"/>
    <w:rsid w:val="003304BC"/>
    <w:rsid w:val="00330978"/>
    <w:rsid w:val="00330E89"/>
    <w:rsid w:val="00331494"/>
    <w:rsid w:val="00331B01"/>
    <w:rsid w:val="0033478A"/>
    <w:rsid w:val="003356CF"/>
    <w:rsid w:val="00335FC3"/>
    <w:rsid w:val="00336581"/>
    <w:rsid w:val="003371BC"/>
    <w:rsid w:val="003405D6"/>
    <w:rsid w:val="0034083E"/>
    <w:rsid w:val="003413A4"/>
    <w:rsid w:val="00341DC6"/>
    <w:rsid w:val="00341F51"/>
    <w:rsid w:val="00342771"/>
    <w:rsid w:val="003449E3"/>
    <w:rsid w:val="00345AD0"/>
    <w:rsid w:val="0034668B"/>
    <w:rsid w:val="00347040"/>
    <w:rsid w:val="00347D96"/>
    <w:rsid w:val="003500FD"/>
    <w:rsid w:val="00350521"/>
    <w:rsid w:val="0035086C"/>
    <w:rsid w:val="00351577"/>
    <w:rsid w:val="00351845"/>
    <w:rsid w:val="0035239F"/>
    <w:rsid w:val="00352985"/>
    <w:rsid w:val="00353B00"/>
    <w:rsid w:val="00354238"/>
    <w:rsid w:val="003545BF"/>
    <w:rsid w:val="00356E91"/>
    <w:rsid w:val="00357C02"/>
    <w:rsid w:val="00357C86"/>
    <w:rsid w:val="00357D3C"/>
    <w:rsid w:val="00361AB7"/>
    <w:rsid w:val="003626BF"/>
    <w:rsid w:val="00362B81"/>
    <w:rsid w:val="00363492"/>
    <w:rsid w:val="00365F4D"/>
    <w:rsid w:val="00366226"/>
    <w:rsid w:val="0036677C"/>
    <w:rsid w:val="003701BC"/>
    <w:rsid w:val="003714F4"/>
    <w:rsid w:val="00371DA7"/>
    <w:rsid w:val="00371F9C"/>
    <w:rsid w:val="00372C14"/>
    <w:rsid w:val="00372FEC"/>
    <w:rsid w:val="00373E8C"/>
    <w:rsid w:val="0037447E"/>
    <w:rsid w:val="00374775"/>
    <w:rsid w:val="00374846"/>
    <w:rsid w:val="00374D9F"/>
    <w:rsid w:val="0038073B"/>
    <w:rsid w:val="00380965"/>
    <w:rsid w:val="00380AAB"/>
    <w:rsid w:val="00381821"/>
    <w:rsid w:val="00381A67"/>
    <w:rsid w:val="00381B02"/>
    <w:rsid w:val="0038286A"/>
    <w:rsid w:val="003829BB"/>
    <w:rsid w:val="003850EA"/>
    <w:rsid w:val="0038636B"/>
    <w:rsid w:val="003865D0"/>
    <w:rsid w:val="0038723A"/>
    <w:rsid w:val="003901AE"/>
    <w:rsid w:val="00390DAE"/>
    <w:rsid w:val="003918A2"/>
    <w:rsid w:val="00391BEA"/>
    <w:rsid w:val="003925B6"/>
    <w:rsid w:val="00392853"/>
    <w:rsid w:val="003928DA"/>
    <w:rsid w:val="003953E2"/>
    <w:rsid w:val="00395988"/>
    <w:rsid w:val="00395FB8"/>
    <w:rsid w:val="00397E7C"/>
    <w:rsid w:val="003A00AA"/>
    <w:rsid w:val="003A2627"/>
    <w:rsid w:val="003A438E"/>
    <w:rsid w:val="003A47C2"/>
    <w:rsid w:val="003A4D60"/>
    <w:rsid w:val="003A4EB3"/>
    <w:rsid w:val="003A4F28"/>
    <w:rsid w:val="003A54F3"/>
    <w:rsid w:val="003A6295"/>
    <w:rsid w:val="003A69F7"/>
    <w:rsid w:val="003A7206"/>
    <w:rsid w:val="003B16AC"/>
    <w:rsid w:val="003B36E2"/>
    <w:rsid w:val="003B42DD"/>
    <w:rsid w:val="003B4C64"/>
    <w:rsid w:val="003B4F1D"/>
    <w:rsid w:val="003B53B5"/>
    <w:rsid w:val="003B6B63"/>
    <w:rsid w:val="003C0380"/>
    <w:rsid w:val="003C15F6"/>
    <w:rsid w:val="003C1608"/>
    <w:rsid w:val="003C2DA4"/>
    <w:rsid w:val="003C39C1"/>
    <w:rsid w:val="003C5A4F"/>
    <w:rsid w:val="003C5BDE"/>
    <w:rsid w:val="003C71D0"/>
    <w:rsid w:val="003C7882"/>
    <w:rsid w:val="003C7B3B"/>
    <w:rsid w:val="003C7BA8"/>
    <w:rsid w:val="003D0843"/>
    <w:rsid w:val="003D0ACC"/>
    <w:rsid w:val="003D0D0B"/>
    <w:rsid w:val="003D1440"/>
    <w:rsid w:val="003D1E6F"/>
    <w:rsid w:val="003D22CD"/>
    <w:rsid w:val="003D2E92"/>
    <w:rsid w:val="003D3130"/>
    <w:rsid w:val="003D3249"/>
    <w:rsid w:val="003D3F2E"/>
    <w:rsid w:val="003D4EAC"/>
    <w:rsid w:val="003D51D3"/>
    <w:rsid w:val="003D6206"/>
    <w:rsid w:val="003D768C"/>
    <w:rsid w:val="003D7B9E"/>
    <w:rsid w:val="003E0149"/>
    <w:rsid w:val="003E0B65"/>
    <w:rsid w:val="003E3097"/>
    <w:rsid w:val="003E42AE"/>
    <w:rsid w:val="003E459D"/>
    <w:rsid w:val="003E4803"/>
    <w:rsid w:val="003E5075"/>
    <w:rsid w:val="003E5091"/>
    <w:rsid w:val="003E54D5"/>
    <w:rsid w:val="003E5A74"/>
    <w:rsid w:val="003E60F8"/>
    <w:rsid w:val="003E62CD"/>
    <w:rsid w:val="003E66C0"/>
    <w:rsid w:val="003E6B2A"/>
    <w:rsid w:val="003E71EB"/>
    <w:rsid w:val="003E7A79"/>
    <w:rsid w:val="003E7D07"/>
    <w:rsid w:val="003F1BE9"/>
    <w:rsid w:val="003F1D3D"/>
    <w:rsid w:val="003F257F"/>
    <w:rsid w:val="003F30C3"/>
    <w:rsid w:val="003F3A53"/>
    <w:rsid w:val="003F4757"/>
    <w:rsid w:val="003F583E"/>
    <w:rsid w:val="003F710E"/>
    <w:rsid w:val="003F74A7"/>
    <w:rsid w:val="003F7F1D"/>
    <w:rsid w:val="00400C51"/>
    <w:rsid w:val="00400C89"/>
    <w:rsid w:val="004017CF"/>
    <w:rsid w:val="004019D9"/>
    <w:rsid w:val="004034D3"/>
    <w:rsid w:val="00403829"/>
    <w:rsid w:val="00404DA5"/>
    <w:rsid w:val="00405522"/>
    <w:rsid w:val="00405C6F"/>
    <w:rsid w:val="00406A3C"/>
    <w:rsid w:val="00406DAA"/>
    <w:rsid w:val="00407119"/>
    <w:rsid w:val="00407904"/>
    <w:rsid w:val="00407AB5"/>
    <w:rsid w:val="0041168B"/>
    <w:rsid w:val="0041185E"/>
    <w:rsid w:val="00411E70"/>
    <w:rsid w:val="00413584"/>
    <w:rsid w:val="004147CC"/>
    <w:rsid w:val="00415BE2"/>
    <w:rsid w:val="00415CF0"/>
    <w:rsid w:val="00416CF7"/>
    <w:rsid w:val="00416D80"/>
    <w:rsid w:val="00416FA2"/>
    <w:rsid w:val="00417503"/>
    <w:rsid w:val="0041752C"/>
    <w:rsid w:val="00417AF3"/>
    <w:rsid w:val="00417C9C"/>
    <w:rsid w:val="00417D9F"/>
    <w:rsid w:val="004201C4"/>
    <w:rsid w:val="00421170"/>
    <w:rsid w:val="0042127D"/>
    <w:rsid w:val="00423EEE"/>
    <w:rsid w:val="00424D74"/>
    <w:rsid w:val="0042531E"/>
    <w:rsid w:val="004255BF"/>
    <w:rsid w:val="0042615D"/>
    <w:rsid w:val="00426498"/>
    <w:rsid w:val="004266DD"/>
    <w:rsid w:val="004271DF"/>
    <w:rsid w:val="00427FF2"/>
    <w:rsid w:val="00431313"/>
    <w:rsid w:val="00432B90"/>
    <w:rsid w:val="00433B46"/>
    <w:rsid w:val="0043415F"/>
    <w:rsid w:val="0043572C"/>
    <w:rsid w:val="00435E4A"/>
    <w:rsid w:val="0043774C"/>
    <w:rsid w:val="0043792C"/>
    <w:rsid w:val="00437C9A"/>
    <w:rsid w:val="00440D5F"/>
    <w:rsid w:val="00441EBC"/>
    <w:rsid w:val="00442228"/>
    <w:rsid w:val="00442B6C"/>
    <w:rsid w:val="00443492"/>
    <w:rsid w:val="00443707"/>
    <w:rsid w:val="00445602"/>
    <w:rsid w:val="004460E0"/>
    <w:rsid w:val="00447D48"/>
    <w:rsid w:val="004534F5"/>
    <w:rsid w:val="00455F77"/>
    <w:rsid w:val="004567F2"/>
    <w:rsid w:val="00456F44"/>
    <w:rsid w:val="004575DD"/>
    <w:rsid w:val="0045771A"/>
    <w:rsid w:val="004578A1"/>
    <w:rsid w:val="004628D2"/>
    <w:rsid w:val="00463799"/>
    <w:rsid w:val="0046381C"/>
    <w:rsid w:val="00464847"/>
    <w:rsid w:val="004656E0"/>
    <w:rsid w:val="004661F0"/>
    <w:rsid w:val="0046628A"/>
    <w:rsid w:val="00466579"/>
    <w:rsid w:val="004668BF"/>
    <w:rsid w:val="00466F09"/>
    <w:rsid w:val="00466F53"/>
    <w:rsid w:val="004672C7"/>
    <w:rsid w:val="004677CF"/>
    <w:rsid w:val="00467935"/>
    <w:rsid w:val="004700CD"/>
    <w:rsid w:val="0047162E"/>
    <w:rsid w:val="004736A9"/>
    <w:rsid w:val="00473F05"/>
    <w:rsid w:val="00474142"/>
    <w:rsid w:val="00474AAC"/>
    <w:rsid w:val="004751B5"/>
    <w:rsid w:val="004757A9"/>
    <w:rsid w:val="0047587B"/>
    <w:rsid w:val="00475900"/>
    <w:rsid w:val="00477900"/>
    <w:rsid w:val="00481044"/>
    <w:rsid w:val="0048161D"/>
    <w:rsid w:val="00481827"/>
    <w:rsid w:val="004818FE"/>
    <w:rsid w:val="00482090"/>
    <w:rsid w:val="0048255D"/>
    <w:rsid w:val="0048335B"/>
    <w:rsid w:val="00483615"/>
    <w:rsid w:val="00484352"/>
    <w:rsid w:val="004849D8"/>
    <w:rsid w:val="004855BE"/>
    <w:rsid w:val="00485650"/>
    <w:rsid w:val="00485F79"/>
    <w:rsid w:val="00486B0A"/>
    <w:rsid w:val="00487123"/>
    <w:rsid w:val="00487D0C"/>
    <w:rsid w:val="0049012F"/>
    <w:rsid w:val="00492621"/>
    <w:rsid w:val="00494CE5"/>
    <w:rsid w:val="00495D0D"/>
    <w:rsid w:val="00496BDC"/>
    <w:rsid w:val="00496BE7"/>
    <w:rsid w:val="004A2ED7"/>
    <w:rsid w:val="004A2FB6"/>
    <w:rsid w:val="004A49EA"/>
    <w:rsid w:val="004A4D81"/>
    <w:rsid w:val="004A631F"/>
    <w:rsid w:val="004A7917"/>
    <w:rsid w:val="004B268A"/>
    <w:rsid w:val="004B2EBC"/>
    <w:rsid w:val="004B2EE5"/>
    <w:rsid w:val="004B3448"/>
    <w:rsid w:val="004B36C0"/>
    <w:rsid w:val="004B3788"/>
    <w:rsid w:val="004B4BBE"/>
    <w:rsid w:val="004B5C3A"/>
    <w:rsid w:val="004B5C3B"/>
    <w:rsid w:val="004B64E3"/>
    <w:rsid w:val="004C1389"/>
    <w:rsid w:val="004C295E"/>
    <w:rsid w:val="004C2A5B"/>
    <w:rsid w:val="004C3519"/>
    <w:rsid w:val="004C3BFC"/>
    <w:rsid w:val="004C503C"/>
    <w:rsid w:val="004C53E2"/>
    <w:rsid w:val="004C620D"/>
    <w:rsid w:val="004C647E"/>
    <w:rsid w:val="004C6820"/>
    <w:rsid w:val="004C6EFD"/>
    <w:rsid w:val="004C7FDD"/>
    <w:rsid w:val="004D13B5"/>
    <w:rsid w:val="004D1482"/>
    <w:rsid w:val="004D2085"/>
    <w:rsid w:val="004D2EFD"/>
    <w:rsid w:val="004D3B00"/>
    <w:rsid w:val="004D3C9A"/>
    <w:rsid w:val="004D51F8"/>
    <w:rsid w:val="004D59AF"/>
    <w:rsid w:val="004D700B"/>
    <w:rsid w:val="004E009E"/>
    <w:rsid w:val="004E1FE9"/>
    <w:rsid w:val="004E37FE"/>
    <w:rsid w:val="004E3FA8"/>
    <w:rsid w:val="004E41D9"/>
    <w:rsid w:val="004E5774"/>
    <w:rsid w:val="004E679B"/>
    <w:rsid w:val="004E69B6"/>
    <w:rsid w:val="004E6CE9"/>
    <w:rsid w:val="004E7959"/>
    <w:rsid w:val="004E79D1"/>
    <w:rsid w:val="004E7B67"/>
    <w:rsid w:val="004E7BA8"/>
    <w:rsid w:val="004E7F19"/>
    <w:rsid w:val="004F1B8C"/>
    <w:rsid w:val="004F2443"/>
    <w:rsid w:val="004F391B"/>
    <w:rsid w:val="004F4A16"/>
    <w:rsid w:val="004F5092"/>
    <w:rsid w:val="004F6C35"/>
    <w:rsid w:val="004F7B28"/>
    <w:rsid w:val="0050146B"/>
    <w:rsid w:val="00502196"/>
    <w:rsid w:val="005036E9"/>
    <w:rsid w:val="0050516E"/>
    <w:rsid w:val="0050587D"/>
    <w:rsid w:val="00507200"/>
    <w:rsid w:val="0050736B"/>
    <w:rsid w:val="00510BA0"/>
    <w:rsid w:val="00510E42"/>
    <w:rsid w:val="00512938"/>
    <w:rsid w:val="00512F81"/>
    <w:rsid w:val="00513177"/>
    <w:rsid w:val="005140F6"/>
    <w:rsid w:val="00515A1A"/>
    <w:rsid w:val="00515BE1"/>
    <w:rsid w:val="0051604F"/>
    <w:rsid w:val="005168C4"/>
    <w:rsid w:val="00516D48"/>
    <w:rsid w:val="00516E9E"/>
    <w:rsid w:val="005176F7"/>
    <w:rsid w:val="00517A9E"/>
    <w:rsid w:val="00517BA5"/>
    <w:rsid w:val="00520096"/>
    <w:rsid w:val="00520535"/>
    <w:rsid w:val="005213E1"/>
    <w:rsid w:val="00521A9C"/>
    <w:rsid w:val="00522465"/>
    <w:rsid w:val="00522DE3"/>
    <w:rsid w:val="0052332B"/>
    <w:rsid w:val="00523490"/>
    <w:rsid w:val="00524E8D"/>
    <w:rsid w:val="0052514F"/>
    <w:rsid w:val="00526F3A"/>
    <w:rsid w:val="00530C3F"/>
    <w:rsid w:val="00530F92"/>
    <w:rsid w:val="00531094"/>
    <w:rsid w:val="00531CAC"/>
    <w:rsid w:val="00532542"/>
    <w:rsid w:val="00533686"/>
    <w:rsid w:val="00535565"/>
    <w:rsid w:val="005363D2"/>
    <w:rsid w:val="00537F21"/>
    <w:rsid w:val="00540067"/>
    <w:rsid w:val="00540129"/>
    <w:rsid w:val="0054019B"/>
    <w:rsid w:val="00540A74"/>
    <w:rsid w:val="00540C58"/>
    <w:rsid w:val="0054107D"/>
    <w:rsid w:val="00544E4A"/>
    <w:rsid w:val="00545D7F"/>
    <w:rsid w:val="005479B5"/>
    <w:rsid w:val="005520C4"/>
    <w:rsid w:val="005524E1"/>
    <w:rsid w:val="00552D9B"/>
    <w:rsid w:val="005533CD"/>
    <w:rsid w:val="00555443"/>
    <w:rsid w:val="00556502"/>
    <w:rsid w:val="00556645"/>
    <w:rsid w:val="005575E8"/>
    <w:rsid w:val="00557B13"/>
    <w:rsid w:val="00561FC9"/>
    <w:rsid w:val="0056207C"/>
    <w:rsid w:val="00562B00"/>
    <w:rsid w:val="00562FF3"/>
    <w:rsid w:val="00563166"/>
    <w:rsid w:val="00563B78"/>
    <w:rsid w:val="00566627"/>
    <w:rsid w:val="00566683"/>
    <w:rsid w:val="00566EF2"/>
    <w:rsid w:val="0056766D"/>
    <w:rsid w:val="005716F1"/>
    <w:rsid w:val="00571ADD"/>
    <w:rsid w:val="005721A7"/>
    <w:rsid w:val="00576018"/>
    <w:rsid w:val="00576BA8"/>
    <w:rsid w:val="00581417"/>
    <w:rsid w:val="0058290B"/>
    <w:rsid w:val="00582FC0"/>
    <w:rsid w:val="00583C00"/>
    <w:rsid w:val="005843FD"/>
    <w:rsid w:val="005847DD"/>
    <w:rsid w:val="0058511E"/>
    <w:rsid w:val="0058544F"/>
    <w:rsid w:val="005857E5"/>
    <w:rsid w:val="00585D97"/>
    <w:rsid w:val="005865A4"/>
    <w:rsid w:val="00586E74"/>
    <w:rsid w:val="00587032"/>
    <w:rsid w:val="00587CFE"/>
    <w:rsid w:val="005908CC"/>
    <w:rsid w:val="00592523"/>
    <w:rsid w:val="00592700"/>
    <w:rsid w:val="005931FE"/>
    <w:rsid w:val="00593C1C"/>
    <w:rsid w:val="005948DA"/>
    <w:rsid w:val="00595BD1"/>
    <w:rsid w:val="00596D74"/>
    <w:rsid w:val="00597488"/>
    <w:rsid w:val="005A06B4"/>
    <w:rsid w:val="005A1E45"/>
    <w:rsid w:val="005A42A7"/>
    <w:rsid w:val="005A518B"/>
    <w:rsid w:val="005A57EC"/>
    <w:rsid w:val="005A5F74"/>
    <w:rsid w:val="005A6D07"/>
    <w:rsid w:val="005A78AE"/>
    <w:rsid w:val="005A7CC6"/>
    <w:rsid w:val="005B17D8"/>
    <w:rsid w:val="005B205C"/>
    <w:rsid w:val="005B2856"/>
    <w:rsid w:val="005B290B"/>
    <w:rsid w:val="005B549C"/>
    <w:rsid w:val="005B5EE3"/>
    <w:rsid w:val="005B640A"/>
    <w:rsid w:val="005B65B5"/>
    <w:rsid w:val="005B66BF"/>
    <w:rsid w:val="005B67B2"/>
    <w:rsid w:val="005C0222"/>
    <w:rsid w:val="005C030A"/>
    <w:rsid w:val="005C0AFE"/>
    <w:rsid w:val="005C1234"/>
    <w:rsid w:val="005C375F"/>
    <w:rsid w:val="005C4F7E"/>
    <w:rsid w:val="005C719D"/>
    <w:rsid w:val="005C775A"/>
    <w:rsid w:val="005D0D56"/>
    <w:rsid w:val="005D4CA7"/>
    <w:rsid w:val="005D57DD"/>
    <w:rsid w:val="005D6A4B"/>
    <w:rsid w:val="005D7C19"/>
    <w:rsid w:val="005E010F"/>
    <w:rsid w:val="005E0978"/>
    <w:rsid w:val="005E1309"/>
    <w:rsid w:val="005E1617"/>
    <w:rsid w:val="005E16EF"/>
    <w:rsid w:val="005E1B27"/>
    <w:rsid w:val="005E1C57"/>
    <w:rsid w:val="005E2BE6"/>
    <w:rsid w:val="005E3216"/>
    <w:rsid w:val="005E364C"/>
    <w:rsid w:val="005E3F71"/>
    <w:rsid w:val="005E418C"/>
    <w:rsid w:val="005E4918"/>
    <w:rsid w:val="005E4AA8"/>
    <w:rsid w:val="005E4B3A"/>
    <w:rsid w:val="005E4D51"/>
    <w:rsid w:val="005E58FE"/>
    <w:rsid w:val="005E6166"/>
    <w:rsid w:val="005E64E5"/>
    <w:rsid w:val="005E6596"/>
    <w:rsid w:val="005E7B8D"/>
    <w:rsid w:val="005F139E"/>
    <w:rsid w:val="005F1A80"/>
    <w:rsid w:val="005F3286"/>
    <w:rsid w:val="005F3859"/>
    <w:rsid w:val="005F38E1"/>
    <w:rsid w:val="005F38FD"/>
    <w:rsid w:val="005F41B0"/>
    <w:rsid w:val="005F4588"/>
    <w:rsid w:val="005F4C82"/>
    <w:rsid w:val="005F661C"/>
    <w:rsid w:val="005F77A0"/>
    <w:rsid w:val="006009CE"/>
    <w:rsid w:val="00600FB2"/>
    <w:rsid w:val="006011E2"/>
    <w:rsid w:val="00601B1E"/>
    <w:rsid w:val="00602C4C"/>
    <w:rsid w:val="00603018"/>
    <w:rsid w:val="00603521"/>
    <w:rsid w:val="006040EB"/>
    <w:rsid w:val="00604477"/>
    <w:rsid w:val="006049B6"/>
    <w:rsid w:val="0060524C"/>
    <w:rsid w:val="00605570"/>
    <w:rsid w:val="0060703B"/>
    <w:rsid w:val="0060779A"/>
    <w:rsid w:val="00607D8F"/>
    <w:rsid w:val="00611003"/>
    <w:rsid w:val="00612093"/>
    <w:rsid w:val="006121B5"/>
    <w:rsid w:val="00612495"/>
    <w:rsid w:val="006129B1"/>
    <w:rsid w:val="00612B93"/>
    <w:rsid w:val="00613133"/>
    <w:rsid w:val="00613C2A"/>
    <w:rsid w:val="00614068"/>
    <w:rsid w:val="0061491A"/>
    <w:rsid w:val="00615004"/>
    <w:rsid w:val="00616A64"/>
    <w:rsid w:val="00616F7B"/>
    <w:rsid w:val="006172D9"/>
    <w:rsid w:val="00617938"/>
    <w:rsid w:val="00617AE7"/>
    <w:rsid w:val="00620BCD"/>
    <w:rsid w:val="006212AB"/>
    <w:rsid w:val="006223E4"/>
    <w:rsid w:val="0062320F"/>
    <w:rsid w:val="0062425F"/>
    <w:rsid w:val="00624C41"/>
    <w:rsid w:val="00625405"/>
    <w:rsid w:val="0062566B"/>
    <w:rsid w:val="006258B1"/>
    <w:rsid w:val="0063017E"/>
    <w:rsid w:val="00630448"/>
    <w:rsid w:val="00630754"/>
    <w:rsid w:val="00631883"/>
    <w:rsid w:val="0063291F"/>
    <w:rsid w:val="0063293D"/>
    <w:rsid w:val="00632D54"/>
    <w:rsid w:val="006338D0"/>
    <w:rsid w:val="00633DB5"/>
    <w:rsid w:val="0063586B"/>
    <w:rsid w:val="00636ECA"/>
    <w:rsid w:val="006417EB"/>
    <w:rsid w:val="0064360D"/>
    <w:rsid w:val="00643B59"/>
    <w:rsid w:val="0064404A"/>
    <w:rsid w:val="00644206"/>
    <w:rsid w:val="00644A64"/>
    <w:rsid w:val="00644C00"/>
    <w:rsid w:val="00646608"/>
    <w:rsid w:val="006467FE"/>
    <w:rsid w:val="006479FC"/>
    <w:rsid w:val="00650FC3"/>
    <w:rsid w:val="0065132E"/>
    <w:rsid w:val="00652809"/>
    <w:rsid w:val="006533AA"/>
    <w:rsid w:val="00653C61"/>
    <w:rsid w:val="00655508"/>
    <w:rsid w:val="00656068"/>
    <w:rsid w:val="0065656D"/>
    <w:rsid w:val="00657A74"/>
    <w:rsid w:val="00657EF8"/>
    <w:rsid w:val="006606E3"/>
    <w:rsid w:val="00660A80"/>
    <w:rsid w:val="00660C63"/>
    <w:rsid w:val="0066106E"/>
    <w:rsid w:val="00662E9E"/>
    <w:rsid w:val="00664265"/>
    <w:rsid w:val="0066475F"/>
    <w:rsid w:val="00664951"/>
    <w:rsid w:val="00664BB4"/>
    <w:rsid w:val="0066616C"/>
    <w:rsid w:val="0066655A"/>
    <w:rsid w:val="0066696C"/>
    <w:rsid w:val="006674F5"/>
    <w:rsid w:val="00667524"/>
    <w:rsid w:val="006676D0"/>
    <w:rsid w:val="0067056B"/>
    <w:rsid w:val="00671E79"/>
    <w:rsid w:val="00672032"/>
    <w:rsid w:val="00673CC7"/>
    <w:rsid w:val="00674453"/>
    <w:rsid w:val="006749BB"/>
    <w:rsid w:val="00675083"/>
    <w:rsid w:val="00675856"/>
    <w:rsid w:val="00675A49"/>
    <w:rsid w:val="006808A0"/>
    <w:rsid w:val="00680EC8"/>
    <w:rsid w:val="006810B0"/>
    <w:rsid w:val="006813A9"/>
    <w:rsid w:val="00681C45"/>
    <w:rsid w:val="00682F23"/>
    <w:rsid w:val="0068303A"/>
    <w:rsid w:val="0068318C"/>
    <w:rsid w:val="006837D5"/>
    <w:rsid w:val="00683B81"/>
    <w:rsid w:val="006840AF"/>
    <w:rsid w:val="006852A8"/>
    <w:rsid w:val="006852AA"/>
    <w:rsid w:val="00686778"/>
    <w:rsid w:val="00686A41"/>
    <w:rsid w:val="00687A0D"/>
    <w:rsid w:val="00690E89"/>
    <w:rsid w:val="006917EF"/>
    <w:rsid w:val="00691CEB"/>
    <w:rsid w:val="0069217D"/>
    <w:rsid w:val="00692B89"/>
    <w:rsid w:val="00693F51"/>
    <w:rsid w:val="0069432A"/>
    <w:rsid w:val="00694B01"/>
    <w:rsid w:val="006958C1"/>
    <w:rsid w:val="00695941"/>
    <w:rsid w:val="0069632F"/>
    <w:rsid w:val="006966FE"/>
    <w:rsid w:val="00696EAE"/>
    <w:rsid w:val="00697616"/>
    <w:rsid w:val="006A0912"/>
    <w:rsid w:val="006A10BA"/>
    <w:rsid w:val="006A3173"/>
    <w:rsid w:val="006A4E08"/>
    <w:rsid w:val="006A5739"/>
    <w:rsid w:val="006A5DA0"/>
    <w:rsid w:val="006A61EA"/>
    <w:rsid w:val="006A6321"/>
    <w:rsid w:val="006A7198"/>
    <w:rsid w:val="006A7B7E"/>
    <w:rsid w:val="006B1F13"/>
    <w:rsid w:val="006B2A68"/>
    <w:rsid w:val="006B371A"/>
    <w:rsid w:val="006B4AE0"/>
    <w:rsid w:val="006B517E"/>
    <w:rsid w:val="006B5583"/>
    <w:rsid w:val="006B6092"/>
    <w:rsid w:val="006B6340"/>
    <w:rsid w:val="006B6EA9"/>
    <w:rsid w:val="006C17E5"/>
    <w:rsid w:val="006C1DF7"/>
    <w:rsid w:val="006C28AA"/>
    <w:rsid w:val="006C45CD"/>
    <w:rsid w:val="006C463B"/>
    <w:rsid w:val="006C506B"/>
    <w:rsid w:val="006C575A"/>
    <w:rsid w:val="006C663C"/>
    <w:rsid w:val="006C68B3"/>
    <w:rsid w:val="006C6D10"/>
    <w:rsid w:val="006C706D"/>
    <w:rsid w:val="006C7682"/>
    <w:rsid w:val="006D0DD9"/>
    <w:rsid w:val="006D0FF8"/>
    <w:rsid w:val="006D10BA"/>
    <w:rsid w:val="006D142D"/>
    <w:rsid w:val="006D1B1C"/>
    <w:rsid w:val="006D1DAB"/>
    <w:rsid w:val="006D3DE1"/>
    <w:rsid w:val="006D41C5"/>
    <w:rsid w:val="006D50CD"/>
    <w:rsid w:val="006D548D"/>
    <w:rsid w:val="006D5FD1"/>
    <w:rsid w:val="006E2848"/>
    <w:rsid w:val="006E2EA3"/>
    <w:rsid w:val="006E379A"/>
    <w:rsid w:val="006E4741"/>
    <w:rsid w:val="006E5661"/>
    <w:rsid w:val="006E6A1C"/>
    <w:rsid w:val="006E6A46"/>
    <w:rsid w:val="006E6B79"/>
    <w:rsid w:val="006E726A"/>
    <w:rsid w:val="006E73EB"/>
    <w:rsid w:val="006E7553"/>
    <w:rsid w:val="006E7A57"/>
    <w:rsid w:val="006E7BC5"/>
    <w:rsid w:val="006F0FE4"/>
    <w:rsid w:val="006F1471"/>
    <w:rsid w:val="006F20F1"/>
    <w:rsid w:val="006F26B4"/>
    <w:rsid w:val="006F46B4"/>
    <w:rsid w:val="006F5D14"/>
    <w:rsid w:val="006F6F8B"/>
    <w:rsid w:val="006F7A81"/>
    <w:rsid w:val="006F7FF1"/>
    <w:rsid w:val="007007B3"/>
    <w:rsid w:val="007026DA"/>
    <w:rsid w:val="0070274E"/>
    <w:rsid w:val="0070412C"/>
    <w:rsid w:val="007043E5"/>
    <w:rsid w:val="00704684"/>
    <w:rsid w:val="00704D59"/>
    <w:rsid w:val="00705128"/>
    <w:rsid w:val="007055D6"/>
    <w:rsid w:val="00705606"/>
    <w:rsid w:val="00706FB1"/>
    <w:rsid w:val="007079FB"/>
    <w:rsid w:val="007101B6"/>
    <w:rsid w:val="00710751"/>
    <w:rsid w:val="00710B38"/>
    <w:rsid w:val="00710E3E"/>
    <w:rsid w:val="00710F0C"/>
    <w:rsid w:val="00711189"/>
    <w:rsid w:val="00711C99"/>
    <w:rsid w:val="0071371A"/>
    <w:rsid w:val="0071393D"/>
    <w:rsid w:val="00713B2B"/>
    <w:rsid w:val="00713E1D"/>
    <w:rsid w:val="00713FA5"/>
    <w:rsid w:val="0071469D"/>
    <w:rsid w:val="00714E93"/>
    <w:rsid w:val="00715B64"/>
    <w:rsid w:val="00717652"/>
    <w:rsid w:val="00717882"/>
    <w:rsid w:val="00717B28"/>
    <w:rsid w:val="00720694"/>
    <w:rsid w:val="00720B8B"/>
    <w:rsid w:val="00720F71"/>
    <w:rsid w:val="0072198F"/>
    <w:rsid w:val="00723336"/>
    <w:rsid w:val="00723849"/>
    <w:rsid w:val="00724E8C"/>
    <w:rsid w:val="0072505A"/>
    <w:rsid w:val="00727B32"/>
    <w:rsid w:val="00731367"/>
    <w:rsid w:val="00731C19"/>
    <w:rsid w:val="007324B0"/>
    <w:rsid w:val="0073384E"/>
    <w:rsid w:val="007344E7"/>
    <w:rsid w:val="00734E76"/>
    <w:rsid w:val="00735100"/>
    <w:rsid w:val="007352A5"/>
    <w:rsid w:val="007353CC"/>
    <w:rsid w:val="00735AF0"/>
    <w:rsid w:val="00735F46"/>
    <w:rsid w:val="00736E5B"/>
    <w:rsid w:val="0074059A"/>
    <w:rsid w:val="007410E2"/>
    <w:rsid w:val="00741BCE"/>
    <w:rsid w:val="00742252"/>
    <w:rsid w:val="00744EBA"/>
    <w:rsid w:val="007464FE"/>
    <w:rsid w:val="00750313"/>
    <w:rsid w:val="007519D8"/>
    <w:rsid w:val="00751D96"/>
    <w:rsid w:val="007530FB"/>
    <w:rsid w:val="00753545"/>
    <w:rsid w:val="00754395"/>
    <w:rsid w:val="0075472F"/>
    <w:rsid w:val="007554FF"/>
    <w:rsid w:val="00756D4F"/>
    <w:rsid w:val="007573E1"/>
    <w:rsid w:val="00760B49"/>
    <w:rsid w:val="007612B1"/>
    <w:rsid w:val="007614B1"/>
    <w:rsid w:val="0076192E"/>
    <w:rsid w:val="00761B20"/>
    <w:rsid w:val="00761C52"/>
    <w:rsid w:val="007641CC"/>
    <w:rsid w:val="007645D0"/>
    <w:rsid w:val="00764A14"/>
    <w:rsid w:val="007656E6"/>
    <w:rsid w:val="0077099E"/>
    <w:rsid w:val="007721B0"/>
    <w:rsid w:val="0077235A"/>
    <w:rsid w:val="00772965"/>
    <w:rsid w:val="00773677"/>
    <w:rsid w:val="007746C2"/>
    <w:rsid w:val="00774B76"/>
    <w:rsid w:val="007753C6"/>
    <w:rsid w:val="00776A74"/>
    <w:rsid w:val="00776D84"/>
    <w:rsid w:val="00780AF8"/>
    <w:rsid w:val="00784C9D"/>
    <w:rsid w:val="00784F62"/>
    <w:rsid w:val="0078562E"/>
    <w:rsid w:val="0078641C"/>
    <w:rsid w:val="0078700E"/>
    <w:rsid w:val="007876EC"/>
    <w:rsid w:val="00787CE1"/>
    <w:rsid w:val="0079001C"/>
    <w:rsid w:val="00790A6A"/>
    <w:rsid w:val="00791538"/>
    <w:rsid w:val="00791838"/>
    <w:rsid w:val="00792914"/>
    <w:rsid w:val="00792FEC"/>
    <w:rsid w:val="00794161"/>
    <w:rsid w:val="007943E3"/>
    <w:rsid w:val="00796347"/>
    <w:rsid w:val="00796A4B"/>
    <w:rsid w:val="00797F1E"/>
    <w:rsid w:val="007A08CE"/>
    <w:rsid w:val="007A0ACD"/>
    <w:rsid w:val="007A1F15"/>
    <w:rsid w:val="007A2E4C"/>
    <w:rsid w:val="007A37FC"/>
    <w:rsid w:val="007A502B"/>
    <w:rsid w:val="007A5991"/>
    <w:rsid w:val="007A5D61"/>
    <w:rsid w:val="007A7183"/>
    <w:rsid w:val="007A79F6"/>
    <w:rsid w:val="007B0388"/>
    <w:rsid w:val="007B0A80"/>
    <w:rsid w:val="007B2C5E"/>
    <w:rsid w:val="007B3735"/>
    <w:rsid w:val="007B377C"/>
    <w:rsid w:val="007B42B1"/>
    <w:rsid w:val="007B43F2"/>
    <w:rsid w:val="007B5E12"/>
    <w:rsid w:val="007B6601"/>
    <w:rsid w:val="007B729B"/>
    <w:rsid w:val="007B7672"/>
    <w:rsid w:val="007B7C4F"/>
    <w:rsid w:val="007C011B"/>
    <w:rsid w:val="007C092F"/>
    <w:rsid w:val="007C0ADB"/>
    <w:rsid w:val="007C125E"/>
    <w:rsid w:val="007C15B8"/>
    <w:rsid w:val="007C1753"/>
    <w:rsid w:val="007C1775"/>
    <w:rsid w:val="007C1CC0"/>
    <w:rsid w:val="007C219C"/>
    <w:rsid w:val="007C34BD"/>
    <w:rsid w:val="007C3CBA"/>
    <w:rsid w:val="007C5025"/>
    <w:rsid w:val="007C6725"/>
    <w:rsid w:val="007D03FC"/>
    <w:rsid w:val="007D0D37"/>
    <w:rsid w:val="007D2478"/>
    <w:rsid w:val="007D396D"/>
    <w:rsid w:val="007D3E98"/>
    <w:rsid w:val="007D3FD0"/>
    <w:rsid w:val="007D519E"/>
    <w:rsid w:val="007D61DA"/>
    <w:rsid w:val="007D665E"/>
    <w:rsid w:val="007D6873"/>
    <w:rsid w:val="007E266C"/>
    <w:rsid w:val="007E3247"/>
    <w:rsid w:val="007E3479"/>
    <w:rsid w:val="007E3888"/>
    <w:rsid w:val="007E47AA"/>
    <w:rsid w:val="007E47F8"/>
    <w:rsid w:val="007E53A8"/>
    <w:rsid w:val="007E72C1"/>
    <w:rsid w:val="007E7551"/>
    <w:rsid w:val="007E76C4"/>
    <w:rsid w:val="007F0670"/>
    <w:rsid w:val="007F19A6"/>
    <w:rsid w:val="007F1B7B"/>
    <w:rsid w:val="007F1C0E"/>
    <w:rsid w:val="007F2DA6"/>
    <w:rsid w:val="007F311E"/>
    <w:rsid w:val="007F34A7"/>
    <w:rsid w:val="007F56B7"/>
    <w:rsid w:val="007F655A"/>
    <w:rsid w:val="007F6BB2"/>
    <w:rsid w:val="007F6F9D"/>
    <w:rsid w:val="008004F2"/>
    <w:rsid w:val="0080282F"/>
    <w:rsid w:val="008038AD"/>
    <w:rsid w:val="00803AD8"/>
    <w:rsid w:val="00804526"/>
    <w:rsid w:val="008051B9"/>
    <w:rsid w:val="00805723"/>
    <w:rsid w:val="008065EF"/>
    <w:rsid w:val="00811E42"/>
    <w:rsid w:val="008139E4"/>
    <w:rsid w:val="00814093"/>
    <w:rsid w:val="00815643"/>
    <w:rsid w:val="00816098"/>
    <w:rsid w:val="00817140"/>
    <w:rsid w:val="00817655"/>
    <w:rsid w:val="00817F93"/>
    <w:rsid w:val="008205AC"/>
    <w:rsid w:val="0082266A"/>
    <w:rsid w:val="008230F7"/>
    <w:rsid w:val="00823809"/>
    <w:rsid w:val="00823C1F"/>
    <w:rsid w:val="00823D9F"/>
    <w:rsid w:val="008241C9"/>
    <w:rsid w:val="008244FD"/>
    <w:rsid w:val="008249CF"/>
    <w:rsid w:val="00825D8E"/>
    <w:rsid w:val="00830147"/>
    <w:rsid w:val="0083126D"/>
    <w:rsid w:val="00831B2A"/>
    <w:rsid w:val="008324E0"/>
    <w:rsid w:val="00833B61"/>
    <w:rsid w:val="00833D6F"/>
    <w:rsid w:val="0083562C"/>
    <w:rsid w:val="00835852"/>
    <w:rsid w:val="00837DC7"/>
    <w:rsid w:val="008402C7"/>
    <w:rsid w:val="00842721"/>
    <w:rsid w:val="00842C5A"/>
    <w:rsid w:val="00844677"/>
    <w:rsid w:val="00846B6D"/>
    <w:rsid w:val="00847326"/>
    <w:rsid w:val="00847949"/>
    <w:rsid w:val="008479D7"/>
    <w:rsid w:val="0085007E"/>
    <w:rsid w:val="008503EF"/>
    <w:rsid w:val="0085065F"/>
    <w:rsid w:val="00850F10"/>
    <w:rsid w:val="00851ADF"/>
    <w:rsid w:val="00852933"/>
    <w:rsid w:val="00852A4D"/>
    <w:rsid w:val="00853646"/>
    <w:rsid w:val="0085391E"/>
    <w:rsid w:val="00855E88"/>
    <w:rsid w:val="0085661A"/>
    <w:rsid w:val="0085676B"/>
    <w:rsid w:val="00856A32"/>
    <w:rsid w:val="00856AE0"/>
    <w:rsid w:val="00857A4A"/>
    <w:rsid w:val="00857A6E"/>
    <w:rsid w:val="008603F2"/>
    <w:rsid w:val="0086063E"/>
    <w:rsid w:val="00861A3E"/>
    <w:rsid w:val="00861F42"/>
    <w:rsid w:val="00862E47"/>
    <w:rsid w:val="00862F69"/>
    <w:rsid w:val="00862F8E"/>
    <w:rsid w:val="00864565"/>
    <w:rsid w:val="00864A26"/>
    <w:rsid w:val="00865D37"/>
    <w:rsid w:val="00865D52"/>
    <w:rsid w:val="00867E01"/>
    <w:rsid w:val="00870116"/>
    <w:rsid w:val="008701EE"/>
    <w:rsid w:val="008715BE"/>
    <w:rsid w:val="00872155"/>
    <w:rsid w:val="008725EC"/>
    <w:rsid w:val="00872F1F"/>
    <w:rsid w:val="00873121"/>
    <w:rsid w:val="00875D5C"/>
    <w:rsid w:val="008768DD"/>
    <w:rsid w:val="00876F9B"/>
    <w:rsid w:val="008772CF"/>
    <w:rsid w:val="00881239"/>
    <w:rsid w:val="00881392"/>
    <w:rsid w:val="008826B0"/>
    <w:rsid w:val="0088297C"/>
    <w:rsid w:val="00882E8D"/>
    <w:rsid w:val="00884043"/>
    <w:rsid w:val="00884182"/>
    <w:rsid w:val="00884683"/>
    <w:rsid w:val="0088496B"/>
    <w:rsid w:val="00885A66"/>
    <w:rsid w:val="0088688F"/>
    <w:rsid w:val="00886A58"/>
    <w:rsid w:val="00887338"/>
    <w:rsid w:val="0088759B"/>
    <w:rsid w:val="00887ADD"/>
    <w:rsid w:val="00890AEE"/>
    <w:rsid w:val="0089103A"/>
    <w:rsid w:val="00892376"/>
    <w:rsid w:val="00893062"/>
    <w:rsid w:val="00893915"/>
    <w:rsid w:val="00893A1F"/>
    <w:rsid w:val="00895BDC"/>
    <w:rsid w:val="00896036"/>
    <w:rsid w:val="008961B0"/>
    <w:rsid w:val="00896426"/>
    <w:rsid w:val="008A0C37"/>
    <w:rsid w:val="008A1FAE"/>
    <w:rsid w:val="008A2751"/>
    <w:rsid w:val="008A2B23"/>
    <w:rsid w:val="008A40D8"/>
    <w:rsid w:val="008A53CE"/>
    <w:rsid w:val="008A54B9"/>
    <w:rsid w:val="008A5D72"/>
    <w:rsid w:val="008A63B6"/>
    <w:rsid w:val="008A71E1"/>
    <w:rsid w:val="008B147F"/>
    <w:rsid w:val="008B174E"/>
    <w:rsid w:val="008B1A11"/>
    <w:rsid w:val="008B35EE"/>
    <w:rsid w:val="008B37D0"/>
    <w:rsid w:val="008B43E7"/>
    <w:rsid w:val="008B4DFE"/>
    <w:rsid w:val="008B5403"/>
    <w:rsid w:val="008B589A"/>
    <w:rsid w:val="008B59FA"/>
    <w:rsid w:val="008B634F"/>
    <w:rsid w:val="008B6C00"/>
    <w:rsid w:val="008B7D65"/>
    <w:rsid w:val="008C01D9"/>
    <w:rsid w:val="008C04F5"/>
    <w:rsid w:val="008C1F9E"/>
    <w:rsid w:val="008C3F4C"/>
    <w:rsid w:val="008C40C8"/>
    <w:rsid w:val="008C4B65"/>
    <w:rsid w:val="008C53E1"/>
    <w:rsid w:val="008C54FA"/>
    <w:rsid w:val="008C5566"/>
    <w:rsid w:val="008C5C4B"/>
    <w:rsid w:val="008C6BDE"/>
    <w:rsid w:val="008D05B9"/>
    <w:rsid w:val="008D18E1"/>
    <w:rsid w:val="008D1A84"/>
    <w:rsid w:val="008D1F2F"/>
    <w:rsid w:val="008D2629"/>
    <w:rsid w:val="008D2FD0"/>
    <w:rsid w:val="008D3A26"/>
    <w:rsid w:val="008D5730"/>
    <w:rsid w:val="008D5BD5"/>
    <w:rsid w:val="008D6071"/>
    <w:rsid w:val="008D7A83"/>
    <w:rsid w:val="008E0427"/>
    <w:rsid w:val="008E1647"/>
    <w:rsid w:val="008E383B"/>
    <w:rsid w:val="008E4480"/>
    <w:rsid w:val="008E456B"/>
    <w:rsid w:val="008E46AC"/>
    <w:rsid w:val="008E5073"/>
    <w:rsid w:val="008E6B7A"/>
    <w:rsid w:val="008E6F0F"/>
    <w:rsid w:val="008E754B"/>
    <w:rsid w:val="008E767F"/>
    <w:rsid w:val="008E799B"/>
    <w:rsid w:val="008F1998"/>
    <w:rsid w:val="008F2611"/>
    <w:rsid w:val="008F2756"/>
    <w:rsid w:val="008F329F"/>
    <w:rsid w:val="008F46E9"/>
    <w:rsid w:val="008F525B"/>
    <w:rsid w:val="008F5DE6"/>
    <w:rsid w:val="008F6A84"/>
    <w:rsid w:val="008F7426"/>
    <w:rsid w:val="008F7C0B"/>
    <w:rsid w:val="0090123D"/>
    <w:rsid w:val="009013A1"/>
    <w:rsid w:val="00901493"/>
    <w:rsid w:val="00901A89"/>
    <w:rsid w:val="00901C76"/>
    <w:rsid w:val="00902360"/>
    <w:rsid w:val="00903C4C"/>
    <w:rsid w:val="00903FC3"/>
    <w:rsid w:val="009046E1"/>
    <w:rsid w:val="00905C68"/>
    <w:rsid w:val="00905CAA"/>
    <w:rsid w:val="00906CAA"/>
    <w:rsid w:val="009077E0"/>
    <w:rsid w:val="009102BE"/>
    <w:rsid w:val="009111A5"/>
    <w:rsid w:val="00911814"/>
    <w:rsid w:val="00913D70"/>
    <w:rsid w:val="00914527"/>
    <w:rsid w:val="009167B9"/>
    <w:rsid w:val="009204D0"/>
    <w:rsid w:val="009208E8"/>
    <w:rsid w:val="009231D4"/>
    <w:rsid w:val="00923D09"/>
    <w:rsid w:val="00924443"/>
    <w:rsid w:val="00925892"/>
    <w:rsid w:val="0092647B"/>
    <w:rsid w:val="00926A41"/>
    <w:rsid w:val="00926B4F"/>
    <w:rsid w:val="00927A58"/>
    <w:rsid w:val="00927E7C"/>
    <w:rsid w:val="009304E2"/>
    <w:rsid w:val="00930CA4"/>
    <w:rsid w:val="00930E17"/>
    <w:rsid w:val="009322BE"/>
    <w:rsid w:val="00932C1F"/>
    <w:rsid w:val="0093330E"/>
    <w:rsid w:val="00934DF0"/>
    <w:rsid w:val="009350F5"/>
    <w:rsid w:val="009376EC"/>
    <w:rsid w:val="00940823"/>
    <w:rsid w:val="0094088B"/>
    <w:rsid w:val="00940F8E"/>
    <w:rsid w:val="00941C34"/>
    <w:rsid w:val="009426CE"/>
    <w:rsid w:val="009442BC"/>
    <w:rsid w:val="00944B92"/>
    <w:rsid w:val="00945D0A"/>
    <w:rsid w:val="009461E9"/>
    <w:rsid w:val="009505CB"/>
    <w:rsid w:val="00951500"/>
    <w:rsid w:val="009519F4"/>
    <w:rsid w:val="00952088"/>
    <w:rsid w:val="009524A3"/>
    <w:rsid w:val="00952FE1"/>
    <w:rsid w:val="00953338"/>
    <w:rsid w:val="00954EF8"/>
    <w:rsid w:val="0095568B"/>
    <w:rsid w:val="00956529"/>
    <w:rsid w:val="00956D18"/>
    <w:rsid w:val="00957CAC"/>
    <w:rsid w:val="009611AA"/>
    <w:rsid w:val="00962A6F"/>
    <w:rsid w:val="00963863"/>
    <w:rsid w:val="00964052"/>
    <w:rsid w:val="00964616"/>
    <w:rsid w:val="00964B29"/>
    <w:rsid w:val="00965335"/>
    <w:rsid w:val="0096554A"/>
    <w:rsid w:val="00965848"/>
    <w:rsid w:val="00965F3E"/>
    <w:rsid w:val="00966D9A"/>
    <w:rsid w:val="00971103"/>
    <w:rsid w:val="009721A6"/>
    <w:rsid w:val="00972DC6"/>
    <w:rsid w:val="009738B4"/>
    <w:rsid w:val="009757B4"/>
    <w:rsid w:val="00975D4C"/>
    <w:rsid w:val="009768AA"/>
    <w:rsid w:val="00976F48"/>
    <w:rsid w:val="009770FF"/>
    <w:rsid w:val="0098064B"/>
    <w:rsid w:val="00981ECD"/>
    <w:rsid w:val="00982B33"/>
    <w:rsid w:val="009839A0"/>
    <w:rsid w:val="009868A5"/>
    <w:rsid w:val="00987B11"/>
    <w:rsid w:val="00990608"/>
    <w:rsid w:val="0099061B"/>
    <w:rsid w:val="00990819"/>
    <w:rsid w:val="00990FE0"/>
    <w:rsid w:val="00992460"/>
    <w:rsid w:val="009927D2"/>
    <w:rsid w:val="0099395A"/>
    <w:rsid w:val="009942B3"/>
    <w:rsid w:val="0099472B"/>
    <w:rsid w:val="00994B98"/>
    <w:rsid w:val="009951FC"/>
    <w:rsid w:val="009953BF"/>
    <w:rsid w:val="00995E86"/>
    <w:rsid w:val="0099643C"/>
    <w:rsid w:val="00996C15"/>
    <w:rsid w:val="00997167"/>
    <w:rsid w:val="009A0BD3"/>
    <w:rsid w:val="009A185C"/>
    <w:rsid w:val="009A2468"/>
    <w:rsid w:val="009A275C"/>
    <w:rsid w:val="009A2F36"/>
    <w:rsid w:val="009A4262"/>
    <w:rsid w:val="009A5103"/>
    <w:rsid w:val="009A64E0"/>
    <w:rsid w:val="009A671E"/>
    <w:rsid w:val="009A676E"/>
    <w:rsid w:val="009A6D7D"/>
    <w:rsid w:val="009B0723"/>
    <w:rsid w:val="009B1CE7"/>
    <w:rsid w:val="009B292D"/>
    <w:rsid w:val="009B2A12"/>
    <w:rsid w:val="009B2DA5"/>
    <w:rsid w:val="009B3DBA"/>
    <w:rsid w:val="009B3E11"/>
    <w:rsid w:val="009B4190"/>
    <w:rsid w:val="009B57B7"/>
    <w:rsid w:val="009B59E6"/>
    <w:rsid w:val="009B6825"/>
    <w:rsid w:val="009B6EEF"/>
    <w:rsid w:val="009B7321"/>
    <w:rsid w:val="009C1ED8"/>
    <w:rsid w:val="009C410C"/>
    <w:rsid w:val="009C5562"/>
    <w:rsid w:val="009C5789"/>
    <w:rsid w:val="009C642D"/>
    <w:rsid w:val="009C74D6"/>
    <w:rsid w:val="009C7B16"/>
    <w:rsid w:val="009D0154"/>
    <w:rsid w:val="009D0462"/>
    <w:rsid w:val="009D06A6"/>
    <w:rsid w:val="009D140F"/>
    <w:rsid w:val="009D1E0E"/>
    <w:rsid w:val="009D2D5A"/>
    <w:rsid w:val="009D2FED"/>
    <w:rsid w:val="009D34D2"/>
    <w:rsid w:val="009D52F4"/>
    <w:rsid w:val="009D5A50"/>
    <w:rsid w:val="009E00CA"/>
    <w:rsid w:val="009E0205"/>
    <w:rsid w:val="009E08CE"/>
    <w:rsid w:val="009E0D54"/>
    <w:rsid w:val="009E10A5"/>
    <w:rsid w:val="009E152B"/>
    <w:rsid w:val="009E2C3A"/>
    <w:rsid w:val="009E422A"/>
    <w:rsid w:val="009E4A25"/>
    <w:rsid w:val="009E5091"/>
    <w:rsid w:val="009E5590"/>
    <w:rsid w:val="009E559F"/>
    <w:rsid w:val="009E5DAE"/>
    <w:rsid w:val="009E5E85"/>
    <w:rsid w:val="009E5F0D"/>
    <w:rsid w:val="009E6360"/>
    <w:rsid w:val="009E72E2"/>
    <w:rsid w:val="009E7AA1"/>
    <w:rsid w:val="009F05D8"/>
    <w:rsid w:val="009F05FF"/>
    <w:rsid w:val="009F1235"/>
    <w:rsid w:val="009F1491"/>
    <w:rsid w:val="009F459B"/>
    <w:rsid w:val="009F6479"/>
    <w:rsid w:val="009F66B7"/>
    <w:rsid w:val="009F68D8"/>
    <w:rsid w:val="009F7280"/>
    <w:rsid w:val="009F7793"/>
    <w:rsid w:val="009F780D"/>
    <w:rsid w:val="00A00503"/>
    <w:rsid w:val="00A007A7"/>
    <w:rsid w:val="00A007F6"/>
    <w:rsid w:val="00A01118"/>
    <w:rsid w:val="00A011E7"/>
    <w:rsid w:val="00A01834"/>
    <w:rsid w:val="00A0320A"/>
    <w:rsid w:val="00A03BB0"/>
    <w:rsid w:val="00A03CA5"/>
    <w:rsid w:val="00A0431D"/>
    <w:rsid w:val="00A048BB"/>
    <w:rsid w:val="00A0621C"/>
    <w:rsid w:val="00A06D48"/>
    <w:rsid w:val="00A07C1E"/>
    <w:rsid w:val="00A11DD5"/>
    <w:rsid w:val="00A11FB6"/>
    <w:rsid w:val="00A1269B"/>
    <w:rsid w:val="00A12786"/>
    <w:rsid w:val="00A1330E"/>
    <w:rsid w:val="00A13AD3"/>
    <w:rsid w:val="00A14B74"/>
    <w:rsid w:val="00A14F28"/>
    <w:rsid w:val="00A174BC"/>
    <w:rsid w:val="00A179BE"/>
    <w:rsid w:val="00A201AD"/>
    <w:rsid w:val="00A20206"/>
    <w:rsid w:val="00A2025A"/>
    <w:rsid w:val="00A20564"/>
    <w:rsid w:val="00A2056F"/>
    <w:rsid w:val="00A206AB"/>
    <w:rsid w:val="00A21236"/>
    <w:rsid w:val="00A21A98"/>
    <w:rsid w:val="00A23021"/>
    <w:rsid w:val="00A23725"/>
    <w:rsid w:val="00A24204"/>
    <w:rsid w:val="00A24238"/>
    <w:rsid w:val="00A24526"/>
    <w:rsid w:val="00A256AA"/>
    <w:rsid w:val="00A27427"/>
    <w:rsid w:val="00A30EEE"/>
    <w:rsid w:val="00A31485"/>
    <w:rsid w:val="00A31850"/>
    <w:rsid w:val="00A35D8F"/>
    <w:rsid w:val="00A362AA"/>
    <w:rsid w:val="00A3704D"/>
    <w:rsid w:val="00A37AA9"/>
    <w:rsid w:val="00A37CFB"/>
    <w:rsid w:val="00A37E24"/>
    <w:rsid w:val="00A37EA3"/>
    <w:rsid w:val="00A40DB1"/>
    <w:rsid w:val="00A42533"/>
    <w:rsid w:val="00A42833"/>
    <w:rsid w:val="00A42F4D"/>
    <w:rsid w:val="00A44262"/>
    <w:rsid w:val="00A44D53"/>
    <w:rsid w:val="00A45223"/>
    <w:rsid w:val="00A452B6"/>
    <w:rsid w:val="00A462AC"/>
    <w:rsid w:val="00A50213"/>
    <w:rsid w:val="00A50E18"/>
    <w:rsid w:val="00A5151B"/>
    <w:rsid w:val="00A51786"/>
    <w:rsid w:val="00A517F6"/>
    <w:rsid w:val="00A51B67"/>
    <w:rsid w:val="00A523A6"/>
    <w:rsid w:val="00A52A5E"/>
    <w:rsid w:val="00A53B01"/>
    <w:rsid w:val="00A53C3C"/>
    <w:rsid w:val="00A5436C"/>
    <w:rsid w:val="00A549FB"/>
    <w:rsid w:val="00A558C7"/>
    <w:rsid w:val="00A55A95"/>
    <w:rsid w:val="00A55E01"/>
    <w:rsid w:val="00A5628F"/>
    <w:rsid w:val="00A56B00"/>
    <w:rsid w:val="00A570FB"/>
    <w:rsid w:val="00A62D9C"/>
    <w:rsid w:val="00A65A3C"/>
    <w:rsid w:val="00A66F86"/>
    <w:rsid w:val="00A70972"/>
    <w:rsid w:val="00A70F38"/>
    <w:rsid w:val="00A70F98"/>
    <w:rsid w:val="00A72297"/>
    <w:rsid w:val="00A729F3"/>
    <w:rsid w:val="00A72D6D"/>
    <w:rsid w:val="00A73C23"/>
    <w:rsid w:val="00A75482"/>
    <w:rsid w:val="00A75D29"/>
    <w:rsid w:val="00A7612D"/>
    <w:rsid w:val="00A766D1"/>
    <w:rsid w:val="00A81A9D"/>
    <w:rsid w:val="00A8279A"/>
    <w:rsid w:val="00A82C86"/>
    <w:rsid w:val="00A83077"/>
    <w:rsid w:val="00A83699"/>
    <w:rsid w:val="00A846D6"/>
    <w:rsid w:val="00A8563B"/>
    <w:rsid w:val="00A857A0"/>
    <w:rsid w:val="00A86776"/>
    <w:rsid w:val="00A8697B"/>
    <w:rsid w:val="00A86DCB"/>
    <w:rsid w:val="00A8703A"/>
    <w:rsid w:val="00A871C5"/>
    <w:rsid w:val="00A903B5"/>
    <w:rsid w:val="00A90B28"/>
    <w:rsid w:val="00A90B90"/>
    <w:rsid w:val="00A90BBB"/>
    <w:rsid w:val="00A91BC1"/>
    <w:rsid w:val="00A91D9D"/>
    <w:rsid w:val="00A93008"/>
    <w:rsid w:val="00A93151"/>
    <w:rsid w:val="00A932CD"/>
    <w:rsid w:val="00A9372B"/>
    <w:rsid w:val="00A9471C"/>
    <w:rsid w:val="00A95672"/>
    <w:rsid w:val="00A96915"/>
    <w:rsid w:val="00A97D72"/>
    <w:rsid w:val="00AA0886"/>
    <w:rsid w:val="00AA0D9D"/>
    <w:rsid w:val="00AA0EEC"/>
    <w:rsid w:val="00AA26FF"/>
    <w:rsid w:val="00AA2AEB"/>
    <w:rsid w:val="00AA3488"/>
    <w:rsid w:val="00AA392C"/>
    <w:rsid w:val="00AA3B7E"/>
    <w:rsid w:val="00AA3EC1"/>
    <w:rsid w:val="00AA45B3"/>
    <w:rsid w:val="00AA4612"/>
    <w:rsid w:val="00AA4AAB"/>
    <w:rsid w:val="00AA4D3E"/>
    <w:rsid w:val="00AA4E7B"/>
    <w:rsid w:val="00AA51D8"/>
    <w:rsid w:val="00AA543A"/>
    <w:rsid w:val="00AA5E08"/>
    <w:rsid w:val="00AA6BAC"/>
    <w:rsid w:val="00AA6C2B"/>
    <w:rsid w:val="00AA73A6"/>
    <w:rsid w:val="00AB0217"/>
    <w:rsid w:val="00AB08F5"/>
    <w:rsid w:val="00AB3644"/>
    <w:rsid w:val="00AB3E01"/>
    <w:rsid w:val="00AB7E07"/>
    <w:rsid w:val="00AC0416"/>
    <w:rsid w:val="00AC144D"/>
    <w:rsid w:val="00AC247E"/>
    <w:rsid w:val="00AC380C"/>
    <w:rsid w:val="00AC3C9D"/>
    <w:rsid w:val="00AC4F41"/>
    <w:rsid w:val="00AC5484"/>
    <w:rsid w:val="00AC5B2B"/>
    <w:rsid w:val="00AC7BBC"/>
    <w:rsid w:val="00AD0185"/>
    <w:rsid w:val="00AD2D33"/>
    <w:rsid w:val="00AD2E43"/>
    <w:rsid w:val="00AD41D5"/>
    <w:rsid w:val="00AD4395"/>
    <w:rsid w:val="00AD5422"/>
    <w:rsid w:val="00AD5459"/>
    <w:rsid w:val="00AD5E2F"/>
    <w:rsid w:val="00AD60A6"/>
    <w:rsid w:val="00AD6530"/>
    <w:rsid w:val="00AD6E26"/>
    <w:rsid w:val="00AE0708"/>
    <w:rsid w:val="00AE094C"/>
    <w:rsid w:val="00AE1577"/>
    <w:rsid w:val="00AE1704"/>
    <w:rsid w:val="00AE252D"/>
    <w:rsid w:val="00AE256A"/>
    <w:rsid w:val="00AE2657"/>
    <w:rsid w:val="00AE3081"/>
    <w:rsid w:val="00AE3312"/>
    <w:rsid w:val="00AE358F"/>
    <w:rsid w:val="00AE398E"/>
    <w:rsid w:val="00AE495B"/>
    <w:rsid w:val="00AE4FF7"/>
    <w:rsid w:val="00AE54DB"/>
    <w:rsid w:val="00AE576E"/>
    <w:rsid w:val="00AE6D3A"/>
    <w:rsid w:val="00AE749E"/>
    <w:rsid w:val="00AE7807"/>
    <w:rsid w:val="00AE7C77"/>
    <w:rsid w:val="00AF1702"/>
    <w:rsid w:val="00AF22B0"/>
    <w:rsid w:val="00AF3DE1"/>
    <w:rsid w:val="00AF3E3A"/>
    <w:rsid w:val="00AF41DF"/>
    <w:rsid w:val="00AF4870"/>
    <w:rsid w:val="00AF4901"/>
    <w:rsid w:val="00AF55B7"/>
    <w:rsid w:val="00AF5724"/>
    <w:rsid w:val="00AF5A59"/>
    <w:rsid w:val="00B00D71"/>
    <w:rsid w:val="00B00DB7"/>
    <w:rsid w:val="00B010B4"/>
    <w:rsid w:val="00B01D2E"/>
    <w:rsid w:val="00B027C2"/>
    <w:rsid w:val="00B03A77"/>
    <w:rsid w:val="00B0453F"/>
    <w:rsid w:val="00B05B69"/>
    <w:rsid w:val="00B064B1"/>
    <w:rsid w:val="00B06F5D"/>
    <w:rsid w:val="00B07240"/>
    <w:rsid w:val="00B07473"/>
    <w:rsid w:val="00B07E19"/>
    <w:rsid w:val="00B10573"/>
    <w:rsid w:val="00B11111"/>
    <w:rsid w:val="00B12929"/>
    <w:rsid w:val="00B133C2"/>
    <w:rsid w:val="00B14497"/>
    <w:rsid w:val="00B14F68"/>
    <w:rsid w:val="00B160EC"/>
    <w:rsid w:val="00B16E9A"/>
    <w:rsid w:val="00B16FA5"/>
    <w:rsid w:val="00B1799D"/>
    <w:rsid w:val="00B20F30"/>
    <w:rsid w:val="00B2148B"/>
    <w:rsid w:val="00B24060"/>
    <w:rsid w:val="00B24C72"/>
    <w:rsid w:val="00B25402"/>
    <w:rsid w:val="00B258FB"/>
    <w:rsid w:val="00B25C41"/>
    <w:rsid w:val="00B26333"/>
    <w:rsid w:val="00B2697A"/>
    <w:rsid w:val="00B2733A"/>
    <w:rsid w:val="00B27B85"/>
    <w:rsid w:val="00B3010B"/>
    <w:rsid w:val="00B30DA6"/>
    <w:rsid w:val="00B31093"/>
    <w:rsid w:val="00B310C9"/>
    <w:rsid w:val="00B3126E"/>
    <w:rsid w:val="00B32911"/>
    <w:rsid w:val="00B33961"/>
    <w:rsid w:val="00B33B47"/>
    <w:rsid w:val="00B34458"/>
    <w:rsid w:val="00B3517E"/>
    <w:rsid w:val="00B35262"/>
    <w:rsid w:val="00B355A8"/>
    <w:rsid w:val="00B35990"/>
    <w:rsid w:val="00B36977"/>
    <w:rsid w:val="00B36C36"/>
    <w:rsid w:val="00B412D1"/>
    <w:rsid w:val="00B41ABB"/>
    <w:rsid w:val="00B41B8F"/>
    <w:rsid w:val="00B4235A"/>
    <w:rsid w:val="00B43388"/>
    <w:rsid w:val="00B43515"/>
    <w:rsid w:val="00B43D48"/>
    <w:rsid w:val="00B440A1"/>
    <w:rsid w:val="00B4459D"/>
    <w:rsid w:val="00B4506D"/>
    <w:rsid w:val="00B4544E"/>
    <w:rsid w:val="00B466D4"/>
    <w:rsid w:val="00B46775"/>
    <w:rsid w:val="00B5093A"/>
    <w:rsid w:val="00B50BA3"/>
    <w:rsid w:val="00B50FA3"/>
    <w:rsid w:val="00B517FB"/>
    <w:rsid w:val="00B51902"/>
    <w:rsid w:val="00B523A1"/>
    <w:rsid w:val="00B52774"/>
    <w:rsid w:val="00B540E2"/>
    <w:rsid w:val="00B5448F"/>
    <w:rsid w:val="00B556D1"/>
    <w:rsid w:val="00B603E3"/>
    <w:rsid w:val="00B612CB"/>
    <w:rsid w:val="00B613D1"/>
    <w:rsid w:val="00B61493"/>
    <w:rsid w:val="00B616CF"/>
    <w:rsid w:val="00B61E24"/>
    <w:rsid w:val="00B63394"/>
    <w:rsid w:val="00B63592"/>
    <w:rsid w:val="00B64A6A"/>
    <w:rsid w:val="00B6651F"/>
    <w:rsid w:val="00B666FB"/>
    <w:rsid w:val="00B669A7"/>
    <w:rsid w:val="00B66E10"/>
    <w:rsid w:val="00B67F63"/>
    <w:rsid w:val="00B72496"/>
    <w:rsid w:val="00B73946"/>
    <w:rsid w:val="00B73DC9"/>
    <w:rsid w:val="00B752D2"/>
    <w:rsid w:val="00B7571D"/>
    <w:rsid w:val="00B75F7C"/>
    <w:rsid w:val="00B77F3C"/>
    <w:rsid w:val="00B8027B"/>
    <w:rsid w:val="00B81276"/>
    <w:rsid w:val="00B8151B"/>
    <w:rsid w:val="00B83A5F"/>
    <w:rsid w:val="00B84644"/>
    <w:rsid w:val="00B84D65"/>
    <w:rsid w:val="00B850AE"/>
    <w:rsid w:val="00B85875"/>
    <w:rsid w:val="00B85C5A"/>
    <w:rsid w:val="00B8609B"/>
    <w:rsid w:val="00B86369"/>
    <w:rsid w:val="00B870F9"/>
    <w:rsid w:val="00B90825"/>
    <w:rsid w:val="00B90D9F"/>
    <w:rsid w:val="00B91353"/>
    <w:rsid w:val="00B928FE"/>
    <w:rsid w:val="00B94337"/>
    <w:rsid w:val="00B94849"/>
    <w:rsid w:val="00B94A96"/>
    <w:rsid w:val="00B94C48"/>
    <w:rsid w:val="00B96B0C"/>
    <w:rsid w:val="00B96C32"/>
    <w:rsid w:val="00BA028A"/>
    <w:rsid w:val="00BA02C3"/>
    <w:rsid w:val="00BA1A3F"/>
    <w:rsid w:val="00BA24D2"/>
    <w:rsid w:val="00BA281C"/>
    <w:rsid w:val="00BA32A3"/>
    <w:rsid w:val="00BA4385"/>
    <w:rsid w:val="00BA4ED0"/>
    <w:rsid w:val="00BA6CDC"/>
    <w:rsid w:val="00BA7AE9"/>
    <w:rsid w:val="00BA7E97"/>
    <w:rsid w:val="00BB0562"/>
    <w:rsid w:val="00BB090A"/>
    <w:rsid w:val="00BB17E9"/>
    <w:rsid w:val="00BB2339"/>
    <w:rsid w:val="00BB265B"/>
    <w:rsid w:val="00BB2A99"/>
    <w:rsid w:val="00BB3E9F"/>
    <w:rsid w:val="00BB42DA"/>
    <w:rsid w:val="00BB4A58"/>
    <w:rsid w:val="00BB4AC7"/>
    <w:rsid w:val="00BB71BB"/>
    <w:rsid w:val="00BB73CB"/>
    <w:rsid w:val="00BB7958"/>
    <w:rsid w:val="00BB7CDC"/>
    <w:rsid w:val="00BC006C"/>
    <w:rsid w:val="00BC044D"/>
    <w:rsid w:val="00BC179D"/>
    <w:rsid w:val="00BC25B2"/>
    <w:rsid w:val="00BC2E8B"/>
    <w:rsid w:val="00BC42CA"/>
    <w:rsid w:val="00BC4B94"/>
    <w:rsid w:val="00BC54FA"/>
    <w:rsid w:val="00BC5A3C"/>
    <w:rsid w:val="00BC6438"/>
    <w:rsid w:val="00BC65CF"/>
    <w:rsid w:val="00BC688A"/>
    <w:rsid w:val="00BC700E"/>
    <w:rsid w:val="00BC71AD"/>
    <w:rsid w:val="00BC725F"/>
    <w:rsid w:val="00BC7E6B"/>
    <w:rsid w:val="00BD02D9"/>
    <w:rsid w:val="00BD0921"/>
    <w:rsid w:val="00BD1F6E"/>
    <w:rsid w:val="00BD27F5"/>
    <w:rsid w:val="00BD29C1"/>
    <w:rsid w:val="00BD2B68"/>
    <w:rsid w:val="00BD40B5"/>
    <w:rsid w:val="00BD48BB"/>
    <w:rsid w:val="00BD48E3"/>
    <w:rsid w:val="00BD5190"/>
    <w:rsid w:val="00BD662F"/>
    <w:rsid w:val="00BD7A5E"/>
    <w:rsid w:val="00BD7EC7"/>
    <w:rsid w:val="00BE0CC3"/>
    <w:rsid w:val="00BE11D4"/>
    <w:rsid w:val="00BE1300"/>
    <w:rsid w:val="00BE180D"/>
    <w:rsid w:val="00BE23A6"/>
    <w:rsid w:val="00BE242C"/>
    <w:rsid w:val="00BE2F30"/>
    <w:rsid w:val="00BE33D8"/>
    <w:rsid w:val="00BE37F7"/>
    <w:rsid w:val="00BE3A66"/>
    <w:rsid w:val="00BE4128"/>
    <w:rsid w:val="00BE4486"/>
    <w:rsid w:val="00BE4B77"/>
    <w:rsid w:val="00BE540A"/>
    <w:rsid w:val="00BE5958"/>
    <w:rsid w:val="00BE5B4A"/>
    <w:rsid w:val="00BE614B"/>
    <w:rsid w:val="00BE64EB"/>
    <w:rsid w:val="00BE661E"/>
    <w:rsid w:val="00BE7C1B"/>
    <w:rsid w:val="00BF0589"/>
    <w:rsid w:val="00BF1017"/>
    <w:rsid w:val="00BF1174"/>
    <w:rsid w:val="00BF2425"/>
    <w:rsid w:val="00BF3789"/>
    <w:rsid w:val="00BF398F"/>
    <w:rsid w:val="00BF540B"/>
    <w:rsid w:val="00BF5C9B"/>
    <w:rsid w:val="00BF5CB4"/>
    <w:rsid w:val="00BF6359"/>
    <w:rsid w:val="00BF6423"/>
    <w:rsid w:val="00BF672E"/>
    <w:rsid w:val="00BF6A26"/>
    <w:rsid w:val="00BF6E93"/>
    <w:rsid w:val="00BF73E9"/>
    <w:rsid w:val="00C00275"/>
    <w:rsid w:val="00C00AA4"/>
    <w:rsid w:val="00C00D1D"/>
    <w:rsid w:val="00C03EC1"/>
    <w:rsid w:val="00C03F3E"/>
    <w:rsid w:val="00C03FED"/>
    <w:rsid w:val="00C047B7"/>
    <w:rsid w:val="00C06293"/>
    <w:rsid w:val="00C063D9"/>
    <w:rsid w:val="00C078FC"/>
    <w:rsid w:val="00C07CD0"/>
    <w:rsid w:val="00C10353"/>
    <w:rsid w:val="00C10A5A"/>
    <w:rsid w:val="00C10C36"/>
    <w:rsid w:val="00C10D11"/>
    <w:rsid w:val="00C11D7C"/>
    <w:rsid w:val="00C12028"/>
    <w:rsid w:val="00C122FB"/>
    <w:rsid w:val="00C125B9"/>
    <w:rsid w:val="00C1428B"/>
    <w:rsid w:val="00C146A0"/>
    <w:rsid w:val="00C17095"/>
    <w:rsid w:val="00C171B1"/>
    <w:rsid w:val="00C17F38"/>
    <w:rsid w:val="00C20838"/>
    <w:rsid w:val="00C2280B"/>
    <w:rsid w:val="00C22A34"/>
    <w:rsid w:val="00C23CDD"/>
    <w:rsid w:val="00C24F27"/>
    <w:rsid w:val="00C25F23"/>
    <w:rsid w:val="00C25F2F"/>
    <w:rsid w:val="00C26296"/>
    <w:rsid w:val="00C263EE"/>
    <w:rsid w:val="00C272BA"/>
    <w:rsid w:val="00C30392"/>
    <w:rsid w:val="00C30AA9"/>
    <w:rsid w:val="00C316AE"/>
    <w:rsid w:val="00C34058"/>
    <w:rsid w:val="00C366D5"/>
    <w:rsid w:val="00C369C3"/>
    <w:rsid w:val="00C36D5D"/>
    <w:rsid w:val="00C37B9E"/>
    <w:rsid w:val="00C40C11"/>
    <w:rsid w:val="00C41B04"/>
    <w:rsid w:val="00C431F1"/>
    <w:rsid w:val="00C434B6"/>
    <w:rsid w:val="00C4581B"/>
    <w:rsid w:val="00C4581F"/>
    <w:rsid w:val="00C46800"/>
    <w:rsid w:val="00C46CBC"/>
    <w:rsid w:val="00C4789D"/>
    <w:rsid w:val="00C47BA7"/>
    <w:rsid w:val="00C47D7E"/>
    <w:rsid w:val="00C5028F"/>
    <w:rsid w:val="00C505C0"/>
    <w:rsid w:val="00C51D78"/>
    <w:rsid w:val="00C52276"/>
    <w:rsid w:val="00C529D2"/>
    <w:rsid w:val="00C52D1A"/>
    <w:rsid w:val="00C53436"/>
    <w:rsid w:val="00C53752"/>
    <w:rsid w:val="00C54034"/>
    <w:rsid w:val="00C55F8B"/>
    <w:rsid w:val="00C56164"/>
    <w:rsid w:val="00C60B11"/>
    <w:rsid w:val="00C60B78"/>
    <w:rsid w:val="00C61B72"/>
    <w:rsid w:val="00C62586"/>
    <w:rsid w:val="00C6270E"/>
    <w:rsid w:val="00C628C0"/>
    <w:rsid w:val="00C6305F"/>
    <w:rsid w:val="00C63604"/>
    <w:rsid w:val="00C63787"/>
    <w:rsid w:val="00C63B28"/>
    <w:rsid w:val="00C65EAE"/>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06FC"/>
    <w:rsid w:val="00C835EA"/>
    <w:rsid w:val="00C83E8B"/>
    <w:rsid w:val="00C83EA0"/>
    <w:rsid w:val="00C84763"/>
    <w:rsid w:val="00C855F4"/>
    <w:rsid w:val="00C86561"/>
    <w:rsid w:val="00C90A46"/>
    <w:rsid w:val="00C92A43"/>
    <w:rsid w:val="00C9320F"/>
    <w:rsid w:val="00C93D40"/>
    <w:rsid w:val="00C93FB4"/>
    <w:rsid w:val="00C95092"/>
    <w:rsid w:val="00C96661"/>
    <w:rsid w:val="00C9782D"/>
    <w:rsid w:val="00CA1845"/>
    <w:rsid w:val="00CA2A0D"/>
    <w:rsid w:val="00CA3FCA"/>
    <w:rsid w:val="00CA3FE3"/>
    <w:rsid w:val="00CA4198"/>
    <w:rsid w:val="00CA4596"/>
    <w:rsid w:val="00CA549B"/>
    <w:rsid w:val="00CA6B50"/>
    <w:rsid w:val="00CA71DF"/>
    <w:rsid w:val="00CA7545"/>
    <w:rsid w:val="00CB0E93"/>
    <w:rsid w:val="00CB2F76"/>
    <w:rsid w:val="00CB4146"/>
    <w:rsid w:val="00CB5992"/>
    <w:rsid w:val="00CB5E7D"/>
    <w:rsid w:val="00CB60EA"/>
    <w:rsid w:val="00CB69C3"/>
    <w:rsid w:val="00CB6F2D"/>
    <w:rsid w:val="00CB707F"/>
    <w:rsid w:val="00CC02A8"/>
    <w:rsid w:val="00CC0724"/>
    <w:rsid w:val="00CC2450"/>
    <w:rsid w:val="00CC5D31"/>
    <w:rsid w:val="00CC611D"/>
    <w:rsid w:val="00CC6A4F"/>
    <w:rsid w:val="00CC728F"/>
    <w:rsid w:val="00CC7989"/>
    <w:rsid w:val="00CD05E4"/>
    <w:rsid w:val="00CD153A"/>
    <w:rsid w:val="00CD1AAE"/>
    <w:rsid w:val="00CD325E"/>
    <w:rsid w:val="00CD3618"/>
    <w:rsid w:val="00CD420F"/>
    <w:rsid w:val="00CD4932"/>
    <w:rsid w:val="00CD5B44"/>
    <w:rsid w:val="00CD5CAC"/>
    <w:rsid w:val="00CD656C"/>
    <w:rsid w:val="00CD6DBF"/>
    <w:rsid w:val="00CE0009"/>
    <w:rsid w:val="00CE048F"/>
    <w:rsid w:val="00CE1441"/>
    <w:rsid w:val="00CE1751"/>
    <w:rsid w:val="00CE2729"/>
    <w:rsid w:val="00CE2B35"/>
    <w:rsid w:val="00CE2E04"/>
    <w:rsid w:val="00CE30A5"/>
    <w:rsid w:val="00CE40C8"/>
    <w:rsid w:val="00CE4DCA"/>
    <w:rsid w:val="00CE6D50"/>
    <w:rsid w:val="00CF0281"/>
    <w:rsid w:val="00CF0744"/>
    <w:rsid w:val="00CF0B4C"/>
    <w:rsid w:val="00CF1048"/>
    <w:rsid w:val="00CF345C"/>
    <w:rsid w:val="00CF3869"/>
    <w:rsid w:val="00CF3EA4"/>
    <w:rsid w:val="00CF403D"/>
    <w:rsid w:val="00CF5941"/>
    <w:rsid w:val="00CF5BC5"/>
    <w:rsid w:val="00CF60BB"/>
    <w:rsid w:val="00CF6384"/>
    <w:rsid w:val="00D002EA"/>
    <w:rsid w:val="00D01C55"/>
    <w:rsid w:val="00D01E93"/>
    <w:rsid w:val="00D024EF"/>
    <w:rsid w:val="00D02BDE"/>
    <w:rsid w:val="00D02C48"/>
    <w:rsid w:val="00D0313A"/>
    <w:rsid w:val="00D03501"/>
    <w:rsid w:val="00D04293"/>
    <w:rsid w:val="00D04C1D"/>
    <w:rsid w:val="00D0763D"/>
    <w:rsid w:val="00D07B4D"/>
    <w:rsid w:val="00D07F3E"/>
    <w:rsid w:val="00D10890"/>
    <w:rsid w:val="00D10B47"/>
    <w:rsid w:val="00D10C28"/>
    <w:rsid w:val="00D11032"/>
    <w:rsid w:val="00D123DA"/>
    <w:rsid w:val="00D124BF"/>
    <w:rsid w:val="00D12F2A"/>
    <w:rsid w:val="00D136A4"/>
    <w:rsid w:val="00D161D5"/>
    <w:rsid w:val="00D17962"/>
    <w:rsid w:val="00D17E9B"/>
    <w:rsid w:val="00D2086C"/>
    <w:rsid w:val="00D21B00"/>
    <w:rsid w:val="00D23149"/>
    <w:rsid w:val="00D2419D"/>
    <w:rsid w:val="00D248E8"/>
    <w:rsid w:val="00D24B8B"/>
    <w:rsid w:val="00D24CF4"/>
    <w:rsid w:val="00D24EAD"/>
    <w:rsid w:val="00D2507E"/>
    <w:rsid w:val="00D25BED"/>
    <w:rsid w:val="00D25E49"/>
    <w:rsid w:val="00D26698"/>
    <w:rsid w:val="00D270A9"/>
    <w:rsid w:val="00D278AB"/>
    <w:rsid w:val="00D27BA9"/>
    <w:rsid w:val="00D30132"/>
    <w:rsid w:val="00D31BFC"/>
    <w:rsid w:val="00D32930"/>
    <w:rsid w:val="00D32C8A"/>
    <w:rsid w:val="00D32C94"/>
    <w:rsid w:val="00D33C68"/>
    <w:rsid w:val="00D34F1D"/>
    <w:rsid w:val="00D355DD"/>
    <w:rsid w:val="00D3606D"/>
    <w:rsid w:val="00D3685D"/>
    <w:rsid w:val="00D368D6"/>
    <w:rsid w:val="00D40228"/>
    <w:rsid w:val="00D40655"/>
    <w:rsid w:val="00D4092D"/>
    <w:rsid w:val="00D43CDB"/>
    <w:rsid w:val="00D4463F"/>
    <w:rsid w:val="00D46876"/>
    <w:rsid w:val="00D46DBD"/>
    <w:rsid w:val="00D50209"/>
    <w:rsid w:val="00D51142"/>
    <w:rsid w:val="00D5128D"/>
    <w:rsid w:val="00D516EF"/>
    <w:rsid w:val="00D5339C"/>
    <w:rsid w:val="00D547E5"/>
    <w:rsid w:val="00D5508A"/>
    <w:rsid w:val="00D551FC"/>
    <w:rsid w:val="00D57AD2"/>
    <w:rsid w:val="00D57E6D"/>
    <w:rsid w:val="00D60061"/>
    <w:rsid w:val="00D62479"/>
    <w:rsid w:val="00D6312C"/>
    <w:rsid w:val="00D63B52"/>
    <w:rsid w:val="00D64154"/>
    <w:rsid w:val="00D65E1D"/>
    <w:rsid w:val="00D6773A"/>
    <w:rsid w:val="00D7092B"/>
    <w:rsid w:val="00D7230A"/>
    <w:rsid w:val="00D72395"/>
    <w:rsid w:val="00D724A5"/>
    <w:rsid w:val="00D73214"/>
    <w:rsid w:val="00D73227"/>
    <w:rsid w:val="00D73C24"/>
    <w:rsid w:val="00D740D7"/>
    <w:rsid w:val="00D770D4"/>
    <w:rsid w:val="00D77533"/>
    <w:rsid w:val="00D775C8"/>
    <w:rsid w:val="00D80EBA"/>
    <w:rsid w:val="00D8167F"/>
    <w:rsid w:val="00D8210F"/>
    <w:rsid w:val="00D8232E"/>
    <w:rsid w:val="00D83394"/>
    <w:rsid w:val="00D83B83"/>
    <w:rsid w:val="00D83BB0"/>
    <w:rsid w:val="00D84B03"/>
    <w:rsid w:val="00D84FD9"/>
    <w:rsid w:val="00D8545C"/>
    <w:rsid w:val="00D85549"/>
    <w:rsid w:val="00D85954"/>
    <w:rsid w:val="00D85AB8"/>
    <w:rsid w:val="00D860CF"/>
    <w:rsid w:val="00D8652B"/>
    <w:rsid w:val="00D8725A"/>
    <w:rsid w:val="00D90B62"/>
    <w:rsid w:val="00D910F1"/>
    <w:rsid w:val="00D91E1D"/>
    <w:rsid w:val="00D91F2C"/>
    <w:rsid w:val="00D920BC"/>
    <w:rsid w:val="00D925A8"/>
    <w:rsid w:val="00D93E71"/>
    <w:rsid w:val="00D94A18"/>
    <w:rsid w:val="00D96042"/>
    <w:rsid w:val="00D9667B"/>
    <w:rsid w:val="00D974FD"/>
    <w:rsid w:val="00DA001E"/>
    <w:rsid w:val="00DA096A"/>
    <w:rsid w:val="00DA1643"/>
    <w:rsid w:val="00DA1F48"/>
    <w:rsid w:val="00DA2A44"/>
    <w:rsid w:val="00DA52D8"/>
    <w:rsid w:val="00DA5EE0"/>
    <w:rsid w:val="00DA63F9"/>
    <w:rsid w:val="00DA7B26"/>
    <w:rsid w:val="00DB0106"/>
    <w:rsid w:val="00DB03E9"/>
    <w:rsid w:val="00DB10C8"/>
    <w:rsid w:val="00DB1C51"/>
    <w:rsid w:val="00DB1DA6"/>
    <w:rsid w:val="00DB3A08"/>
    <w:rsid w:val="00DB4048"/>
    <w:rsid w:val="00DB4095"/>
    <w:rsid w:val="00DB55BC"/>
    <w:rsid w:val="00DB5C8B"/>
    <w:rsid w:val="00DB6DC8"/>
    <w:rsid w:val="00DB71F1"/>
    <w:rsid w:val="00DB7478"/>
    <w:rsid w:val="00DB7687"/>
    <w:rsid w:val="00DC281E"/>
    <w:rsid w:val="00DC30CC"/>
    <w:rsid w:val="00DC333A"/>
    <w:rsid w:val="00DC3F21"/>
    <w:rsid w:val="00DC4309"/>
    <w:rsid w:val="00DC43F2"/>
    <w:rsid w:val="00DC4F27"/>
    <w:rsid w:val="00DC5FD6"/>
    <w:rsid w:val="00DC74D2"/>
    <w:rsid w:val="00DC7D6C"/>
    <w:rsid w:val="00DD10DE"/>
    <w:rsid w:val="00DD1F83"/>
    <w:rsid w:val="00DD3C40"/>
    <w:rsid w:val="00DD488C"/>
    <w:rsid w:val="00DD4B75"/>
    <w:rsid w:val="00DD5483"/>
    <w:rsid w:val="00DD5AF4"/>
    <w:rsid w:val="00DD61EC"/>
    <w:rsid w:val="00DD704D"/>
    <w:rsid w:val="00DD7313"/>
    <w:rsid w:val="00DE01FC"/>
    <w:rsid w:val="00DE20C3"/>
    <w:rsid w:val="00DE2311"/>
    <w:rsid w:val="00DE2E90"/>
    <w:rsid w:val="00DE3FC9"/>
    <w:rsid w:val="00DE5754"/>
    <w:rsid w:val="00DE6423"/>
    <w:rsid w:val="00DE762A"/>
    <w:rsid w:val="00DF0D8C"/>
    <w:rsid w:val="00DF0EE2"/>
    <w:rsid w:val="00DF2B96"/>
    <w:rsid w:val="00DF3AB1"/>
    <w:rsid w:val="00DF3C21"/>
    <w:rsid w:val="00DF41AC"/>
    <w:rsid w:val="00DF42D0"/>
    <w:rsid w:val="00DF5AD4"/>
    <w:rsid w:val="00DF61E2"/>
    <w:rsid w:val="00DF70C0"/>
    <w:rsid w:val="00DF76E3"/>
    <w:rsid w:val="00DF7CAE"/>
    <w:rsid w:val="00E026CF"/>
    <w:rsid w:val="00E03F36"/>
    <w:rsid w:val="00E10ABB"/>
    <w:rsid w:val="00E11421"/>
    <w:rsid w:val="00E11E94"/>
    <w:rsid w:val="00E13F89"/>
    <w:rsid w:val="00E152B0"/>
    <w:rsid w:val="00E154A5"/>
    <w:rsid w:val="00E15521"/>
    <w:rsid w:val="00E155AE"/>
    <w:rsid w:val="00E15797"/>
    <w:rsid w:val="00E16E66"/>
    <w:rsid w:val="00E17AAB"/>
    <w:rsid w:val="00E17FC9"/>
    <w:rsid w:val="00E20E07"/>
    <w:rsid w:val="00E21C7C"/>
    <w:rsid w:val="00E22975"/>
    <w:rsid w:val="00E2586B"/>
    <w:rsid w:val="00E259CC"/>
    <w:rsid w:val="00E25CC9"/>
    <w:rsid w:val="00E26148"/>
    <w:rsid w:val="00E268AE"/>
    <w:rsid w:val="00E26A23"/>
    <w:rsid w:val="00E26F9D"/>
    <w:rsid w:val="00E272CF"/>
    <w:rsid w:val="00E27BD5"/>
    <w:rsid w:val="00E27C38"/>
    <w:rsid w:val="00E302A4"/>
    <w:rsid w:val="00E31728"/>
    <w:rsid w:val="00E31FCC"/>
    <w:rsid w:val="00E3250F"/>
    <w:rsid w:val="00E32FBE"/>
    <w:rsid w:val="00E335E1"/>
    <w:rsid w:val="00E35603"/>
    <w:rsid w:val="00E36B26"/>
    <w:rsid w:val="00E40462"/>
    <w:rsid w:val="00E4232B"/>
    <w:rsid w:val="00E42521"/>
    <w:rsid w:val="00E42E51"/>
    <w:rsid w:val="00E434C2"/>
    <w:rsid w:val="00E43E45"/>
    <w:rsid w:val="00E447E8"/>
    <w:rsid w:val="00E44F86"/>
    <w:rsid w:val="00E4527B"/>
    <w:rsid w:val="00E462B8"/>
    <w:rsid w:val="00E465C5"/>
    <w:rsid w:val="00E50D77"/>
    <w:rsid w:val="00E529A4"/>
    <w:rsid w:val="00E529E9"/>
    <w:rsid w:val="00E54419"/>
    <w:rsid w:val="00E54434"/>
    <w:rsid w:val="00E55B42"/>
    <w:rsid w:val="00E561D7"/>
    <w:rsid w:val="00E61CC8"/>
    <w:rsid w:val="00E62F6C"/>
    <w:rsid w:val="00E63253"/>
    <w:rsid w:val="00E636B3"/>
    <w:rsid w:val="00E63A3D"/>
    <w:rsid w:val="00E63BC4"/>
    <w:rsid w:val="00E641B0"/>
    <w:rsid w:val="00E6560D"/>
    <w:rsid w:val="00E66C60"/>
    <w:rsid w:val="00E66FBD"/>
    <w:rsid w:val="00E67075"/>
    <w:rsid w:val="00E67121"/>
    <w:rsid w:val="00E676B0"/>
    <w:rsid w:val="00E70E87"/>
    <w:rsid w:val="00E73607"/>
    <w:rsid w:val="00E7407A"/>
    <w:rsid w:val="00E7641C"/>
    <w:rsid w:val="00E7665B"/>
    <w:rsid w:val="00E76CA9"/>
    <w:rsid w:val="00E76EBA"/>
    <w:rsid w:val="00E77917"/>
    <w:rsid w:val="00E8193B"/>
    <w:rsid w:val="00E81D1A"/>
    <w:rsid w:val="00E8206C"/>
    <w:rsid w:val="00E8229B"/>
    <w:rsid w:val="00E83467"/>
    <w:rsid w:val="00E83E28"/>
    <w:rsid w:val="00E84046"/>
    <w:rsid w:val="00E8610C"/>
    <w:rsid w:val="00E8611C"/>
    <w:rsid w:val="00E90A43"/>
    <w:rsid w:val="00E91451"/>
    <w:rsid w:val="00E92226"/>
    <w:rsid w:val="00E9224C"/>
    <w:rsid w:val="00E92471"/>
    <w:rsid w:val="00E9316D"/>
    <w:rsid w:val="00E9360E"/>
    <w:rsid w:val="00E9462D"/>
    <w:rsid w:val="00E949DC"/>
    <w:rsid w:val="00E95058"/>
    <w:rsid w:val="00E95690"/>
    <w:rsid w:val="00E95ED4"/>
    <w:rsid w:val="00E96ABD"/>
    <w:rsid w:val="00EA128F"/>
    <w:rsid w:val="00EA22AF"/>
    <w:rsid w:val="00EA2477"/>
    <w:rsid w:val="00EA3A19"/>
    <w:rsid w:val="00EA50DD"/>
    <w:rsid w:val="00EA5B17"/>
    <w:rsid w:val="00EA5C16"/>
    <w:rsid w:val="00EA6AA8"/>
    <w:rsid w:val="00EA6BD4"/>
    <w:rsid w:val="00EA7AF6"/>
    <w:rsid w:val="00EB00E7"/>
    <w:rsid w:val="00EB021F"/>
    <w:rsid w:val="00EB080E"/>
    <w:rsid w:val="00EB14C9"/>
    <w:rsid w:val="00EB21A9"/>
    <w:rsid w:val="00EB27C6"/>
    <w:rsid w:val="00EB2D8D"/>
    <w:rsid w:val="00EB2E3C"/>
    <w:rsid w:val="00EB2F32"/>
    <w:rsid w:val="00EB313F"/>
    <w:rsid w:val="00EB3856"/>
    <w:rsid w:val="00EB3F39"/>
    <w:rsid w:val="00EB4F6A"/>
    <w:rsid w:val="00EB5612"/>
    <w:rsid w:val="00EB5877"/>
    <w:rsid w:val="00EB6009"/>
    <w:rsid w:val="00EB685C"/>
    <w:rsid w:val="00EB6943"/>
    <w:rsid w:val="00EB77F0"/>
    <w:rsid w:val="00EB77F5"/>
    <w:rsid w:val="00EB7931"/>
    <w:rsid w:val="00EB7EAB"/>
    <w:rsid w:val="00EC00CB"/>
    <w:rsid w:val="00EC0C09"/>
    <w:rsid w:val="00EC12C6"/>
    <w:rsid w:val="00EC1A6F"/>
    <w:rsid w:val="00EC3C61"/>
    <w:rsid w:val="00EC461C"/>
    <w:rsid w:val="00EC57F2"/>
    <w:rsid w:val="00EC6089"/>
    <w:rsid w:val="00EC65A2"/>
    <w:rsid w:val="00EC706C"/>
    <w:rsid w:val="00EC7226"/>
    <w:rsid w:val="00EC7365"/>
    <w:rsid w:val="00ED0936"/>
    <w:rsid w:val="00ED3CF9"/>
    <w:rsid w:val="00ED4276"/>
    <w:rsid w:val="00ED4308"/>
    <w:rsid w:val="00ED43D8"/>
    <w:rsid w:val="00ED449E"/>
    <w:rsid w:val="00ED63F1"/>
    <w:rsid w:val="00ED6711"/>
    <w:rsid w:val="00ED6F46"/>
    <w:rsid w:val="00ED740C"/>
    <w:rsid w:val="00ED78DE"/>
    <w:rsid w:val="00EE2236"/>
    <w:rsid w:val="00EE259D"/>
    <w:rsid w:val="00EE4306"/>
    <w:rsid w:val="00EE4763"/>
    <w:rsid w:val="00EE4B20"/>
    <w:rsid w:val="00EE4C6F"/>
    <w:rsid w:val="00EE6C77"/>
    <w:rsid w:val="00EE6E34"/>
    <w:rsid w:val="00EE7989"/>
    <w:rsid w:val="00EE7D1F"/>
    <w:rsid w:val="00EF0220"/>
    <w:rsid w:val="00EF0DAC"/>
    <w:rsid w:val="00EF104D"/>
    <w:rsid w:val="00EF147F"/>
    <w:rsid w:val="00EF1FA0"/>
    <w:rsid w:val="00EF3B1B"/>
    <w:rsid w:val="00EF3C8F"/>
    <w:rsid w:val="00EF410B"/>
    <w:rsid w:val="00EF4EB9"/>
    <w:rsid w:val="00EF4F1F"/>
    <w:rsid w:val="00EF534F"/>
    <w:rsid w:val="00EF5CE1"/>
    <w:rsid w:val="00EF5D05"/>
    <w:rsid w:val="00EF6AC8"/>
    <w:rsid w:val="00EF6C8C"/>
    <w:rsid w:val="00F002E8"/>
    <w:rsid w:val="00F00E51"/>
    <w:rsid w:val="00F02043"/>
    <w:rsid w:val="00F0409A"/>
    <w:rsid w:val="00F050EC"/>
    <w:rsid w:val="00F055DF"/>
    <w:rsid w:val="00F06698"/>
    <w:rsid w:val="00F07524"/>
    <w:rsid w:val="00F10EBC"/>
    <w:rsid w:val="00F110DB"/>
    <w:rsid w:val="00F120BB"/>
    <w:rsid w:val="00F127F8"/>
    <w:rsid w:val="00F12F47"/>
    <w:rsid w:val="00F1461E"/>
    <w:rsid w:val="00F155DC"/>
    <w:rsid w:val="00F1567E"/>
    <w:rsid w:val="00F15C21"/>
    <w:rsid w:val="00F161BF"/>
    <w:rsid w:val="00F16F89"/>
    <w:rsid w:val="00F17BFB"/>
    <w:rsid w:val="00F21522"/>
    <w:rsid w:val="00F22AC7"/>
    <w:rsid w:val="00F23FC8"/>
    <w:rsid w:val="00F24059"/>
    <w:rsid w:val="00F2621B"/>
    <w:rsid w:val="00F26CEA"/>
    <w:rsid w:val="00F27346"/>
    <w:rsid w:val="00F27A8D"/>
    <w:rsid w:val="00F30039"/>
    <w:rsid w:val="00F3199F"/>
    <w:rsid w:val="00F31D34"/>
    <w:rsid w:val="00F32B61"/>
    <w:rsid w:val="00F33EAF"/>
    <w:rsid w:val="00F34765"/>
    <w:rsid w:val="00F351C7"/>
    <w:rsid w:val="00F35BCD"/>
    <w:rsid w:val="00F35CFF"/>
    <w:rsid w:val="00F367B3"/>
    <w:rsid w:val="00F406C8"/>
    <w:rsid w:val="00F4266E"/>
    <w:rsid w:val="00F42E50"/>
    <w:rsid w:val="00F4332E"/>
    <w:rsid w:val="00F43890"/>
    <w:rsid w:val="00F4469D"/>
    <w:rsid w:val="00F45631"/>
    <w:rsid w:val="00F45BA9"/>
    <w:rsid w:val="00F46162"/>
    <w:rsid w:val="00F473D8"/>
    <w:rsid w:val="00F47B2C"/>
    <w:rsid w:val="00F50A11"/>
    <w:rsid w:val="00F50D4D"/>
    <w:rsid w:val="00F517A6"/>
    <w:rsid w:val="00F52539"/>
    <w:rsid w:val="00F52B69"/>
    <w:rsid w:val="00F53C57"/>
    <w:rsid w:val="00F53F6F"/>
    <w:rsid w:val="00F54C45"/>
    <w:rsid w:val="00F5528E"/>
    <w:rsid w:val="00F55A7A"/>
    <w:rsid w:val="00F55F69"/>
    <w:rsid w:val="00F56215"/>
    <w:rsid w:val="00F56E31"/>
    <w:rsid w:val="00F56FD2"/>
    <w:rsid w:val="00F6101B"/>
    <w:rsid w:val="00F61249"/>
    <w:rsid w:val="00F61B5D"/>
    <w:rsid w:val="00F63520"/>
    <w:rsid w:val="00F6358F"/>
    <w:rsid w:val="00F63BCF"/>
    <w:rsid w:val="00F64A4B"/>
    <w:rsid w:val="00F65A06"/>
    <w:rsid w:val="00F65E95"/>
    <w:rsid w:val="00F662ED"/>
    <w:rsid w:val="00F66C81"/>
    <w:rsid w:val="00F66E60"/>
    <w:rsid w:val="00F67B93"/>
    <w:rsid w:val="00F67C32"/>
    <w:rsid w:val="00F67D3B"/>
    <w:rsid w:val="00F67FC8"/>
    <w:rsid w:val="00F70BD7"/>
    <w:rsid w:val="00F71DD5"/>
    <w:rsid w:val="00F7315A"/>
    <w:rsid w:val="00F74288"/>
    <w:rsid w:val="00F74487"/>
    <w:rsid w:val="00F747B7"/>
    <w:rsid w:val="00F74BF2"/>
    <w:rsid w:val="00F75E16"/>
    <w:rsid w:val="00F76177"/>
    <w:rsid w:val="00F7651F"/>
    <w:rsid w:val="00F77081"/>
    <w:rsid w:val="00F7778A"/>
    <w:rsid w:val="00F77DC6"/>
    <w:rsid w:val="00F80229"/>
    <w:rsid w:val="00F80E7B"/>
    <w:rsid w:val="00F8122F"/>
    <w:rsid w:val="00F821A5"/>
    <w:rsid w:val="00F82EF0"/>
    <w:rsid w:val="00F82F86"/>
    <w:rsid w:val="00F83FFF"/>
    <w:rsid w:val="00F84AA4"/>
    <w:rsid w:val="00F84AEF"/>
    <w:rsid w:val="00F84BFA"/>
    <w:rsid w:val="00F8502D"/>
    <w:rsid w:val="00F85D2C"/>
    <w:rsid w:val="00F90772"/>
    <w:rsid w:val="00F907C5"/>
    <w:rsid w:val="00F90A0D"/>
    <w:rsid w:val="00F912ED"/>
    <w:rsid w:val="00F91682"/>
    <w:rsid w:val="00F916D4"/>
    <w:rsid w:val="00F91A27"/>
    <w:rsid w:val="00F927DE"/>
    <w:rsid w:val="00F940B8"/>
    <w:rsid w:val="00F95138"/>
    <w:rsid w:val="00F9585E"/>
    <w:rsid w:val="00F96A58"/>
    <w:rsid w:val="00F96EEE"/>
    <w:rsid w:val="00F975BB"/>
    <w:rsid w:val="00F97AD2"/>
    <w:rsid w:val="00FA113E"/>
    <w:rsid w:val="00FA115C"/>
    <w:rsid w:val="00FA2599"/>
    <w:rsid w:val="00FA28F5"/>
    <w:rsid w:val="00FA3DB4"/>
    <w:rsid w:val="00FA3F9B"/>
    <w:rsid w:val="00FA43E7"/>
    <w:rsid w:val="00FA48E9"/>
    <w:rsid w:val="00FA48FF"/>
    <w:rsid w:val="00FA4EC9"/>
    <w:rsid w:val="00FA526B"/>
    <w:rsid w:val="00FA68C6"/>
    <w:rsid w:val="00FB03CD"/>
    <w:rsid w:val="00FB1ADE"/>
    <w:rsid w:val="00FB24B5"/>
    <w:rsid w:val="00FB2E3A"/>
    <w:rsid w:val="00FB4168"/>
    <w:rsid w:val="00FB4D25"/>
    <w:rsid w:val="00FB4E97"/>
    <w:rsid w:val="00FB504C"/>
    <w:rsid w:val="00FB6DE0"/>
    <w:rsid w:val="00FC1701"/>
    <w:rsid w:val="00FC2DA4"/>
    <w:rsid w:val="00FC3966"/>
    <w:rsid w:val="00FC45AB"/>
    <w:rsid w:val="00FC6B21"/>
    <w:rsid w:val="00FC739C"/>
    <w:rsid w:val="00FC7641"/>
    <w:rsid w:val="00FC786D"/>
    <w:rsid w:val="00FD2470"/>
    <w:rsid w:val="00FD30D8"/>
    <w:rsid w:val="00FD3745"/>
    <w:rsid w:val="00FD3A97"/>
    <w:rsid w:val="00FD3BC9"/>
    <w:rsid w:val="00FD558F"/>
    <w:rsid w:val="00FD6E48"/>
    <w:rsid w:val="00FD793C"/>
    <w:rsid w:val="00FD7B60"/>
    <w:rsid w:val="00FE1652"/>
    <w:rsid w:val="00FE24BD"/>
    <w:rsid w:val="00FE271C"/>
    <w:rsid w:val="00FE4494"/>
    <w:rsid w:val="00FE46EE"/>
    <w:rsid w:val="00FE5523"/>
    <w:rsid w:val="00FE5EA4"/>
    <w:rsid w:val="00FE6D6D"/>
    <w:rsid w:val="00FE740A"/>
    <w:rsid w:val="00FE75A7"/>
    <w:rsid w:val="00FE7FDA"/>
    <w:rsid w:val="00FF06AF"/>
    <w:rsid w:val="00FF0D6D"/>
    <w:rsid w:val="00FF4003"/>
    <w:rsid w:val="00FF5CC0"/>
    <w:rsid w:val="00FF5FAB"/>
    <w:rsid w:val="00FF6EB5"/>
    <w:rsid w:val="00FF79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3359"/>
  <w15:chartTrackingRefBased/>
  <w15:docId w15:val="{2BA394C5-9AC1-4EEC-B1F8-89DBE626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28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28D2"/>
    <w:rPr>
      <w:sz w:val="20"/>
      <w:szCs w:val="20"/>
      <w:lang w:val="en-GB"/>
    </w:rPr>
  </w:style>
  <w:style w:type="character" w:styleId="FootnoteReference">
    <w:name w:val="footnote reference"/>
    <w:basedOn w:val="DefaultParagraphFont"/>
    <w:uiPriority w:val="99"/>
    <w:semiHidden/>
    <w:unhideWhenUsed/>
    <w:rsid w:val="004628D2"/>
    <w:rPr>
      <w:vertAlign w:val="superscript"/>
    </w:rPr>
  </w:style>
  <w:style w:type="character" w:styleId="Hyperlink">
    <w:name w:val="Hyperlink"/>
    <w:basedOn w:val="DefaultParagraphFont"/>
    <w:uiPriority w:val="99"/>
    <w:unhideWhenUsed/>
    <w:rsid w:val="00BD29C1"/>
    <w:rPr>
      <w:color w:val="0563C1" w:themeColor="hyperlink"/>
      <w:u w:val="single"/>
    </w:rPr>
  </w:style>
  <w:style w:type="character" w:styleId="UnresolvedMention">
    <w:name w:val="Unresolved Mention"/>
    <w:basedOn w:val="DefaultParagraphFont"/>
    <w:uiPriority w:val="99"/>
    <w:semiHidden/>
    <w:unhideWhenUsed/>
    <w:rsid w:val="00BD29C1"/>
    <w:rPr>
      <w:color w:val="605E5C"/>
      <w:shd w:val="clear" w:color="auto" w:fill="E1DFDD"/>
    </w:rPr>
  </w:style>
  <w:style w:type="character" w:styleId="FollowedHyperlink">
    <w:name w:val="FollowedHyperlink"/>
    <w:basedOn w:val="DefaultParagraphFont"/>
    <w:uiPriority w:val="99"/>
    <w:semiHidden/>
    <w:unhideWhenUsed/>
    <w:rsid w:val="00E447E8"/>
    <w:rPr>
      <w:color w:val="954F72" w:themeColor="followedHyperlink"/>
      <w:u w:val="single"/>
    </w:rPr>
  </w:style>
  <w:style w:type="paragraph" w:styleId="BalloonText">
    <w:name w:val="Balloon Text"/>
    <w:basedOn w:val="Normal"/>
    <w:link w:val="BalloonTextChar"/>
    <w:uiPriority w:val="99"/>
    <w:semiHidden/>
    <w:unhideWhenUsed/>
    <w:rsid w:val="00CB4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146"/>
    <w:rPr>
      <w:rFonts w:ascii="Segoe UI" w:hAnsi="Segoe UI" w:cs="Segoe UI"/>
      <w:sz w:val="18"/>
      <w:szCs w:val="18"/>
      <w:lang w:val="en-GB"/>
    </w:rPr>
  </w:style>
  <w:style w:type="character" w:styleId="CommentReference">
    <w:name w:val="annotation reference"/>
    <w:basedOn w:val="DefaultParagraphFont"/>
    <w:uiPriority w:val="99"/>
    <w:semiHidden/>
    <w:unhideWhenUsed/>
    <w:rsid w:val="008402C7"/>
    <w:rPr>
      <w:sz w:val="16"/>
      <w:szCs w:val="16"/>
    </w:rPr>
  </w:style>
  <w:style w:type="paragraph" w:styleId="CommentText">
    <w:name w:val="annotation text"/>
    <w:basedOn w:val="Normal"/>
    <w:link w:val="CommentTextChar"/>
    <w:uiPriority w:val="99"/>
    <w:unhideWhenUsed/>
    <w:rsid w:val="008402C7"/>
    <w:pPr>
      <w:spacing w:line="240" w:lineRule="auto"/>
    </w:pPr>
    <w:rPr>
      <w:sz w:val="20"/>
      <w:szCs w:val="20"/>
    </w:rPr>
  </w:style>
  <w:style w:type="character" w:customStyle="1" w:styleId="CommentTextChar">
    <w:name w:val="Comment Text Char"/>
    <w:basedOn w:val="DefaultParagraphFont"/>
    <w:link w:val="CommentText"/>
    <w:uiPriority w:val="99"/>
    <w:rsid w:val="008402C7"/>
    <w:rPr>
      <w:sz w:val="20"/>
      <w:szCs w:val="20"/>
      <w:lang w:val="en-GB"/>
    </w:rPr>
  </w:style>
  <w:style w:type="paragraph" w:styleId="CommentSubject">
    <w:name w:val="annotation subject"/>
    <w:basedOn w:val="CommentText"/>
    <w:next w:val="CommentText"/>
    <w:link w:val="CommentSubjectChar"/>
    <w:uiPriority w:val="99"/>
    <w:semiHidden/>
    <w:unhideWhenUsed/>
    <w:rsid w:val="008402C7"/>
    <w:rPr>
      <w:b/>
      <w:bCs/>
    </w:rPr>
  </w:style>
  <w:style w:type="character" w:customStyle="1" w:styleId="CommentSubjectChar">
    <w:name w:val="Comment Subject Char"/>
    <w:basedOn w:val="CommentTextChar"/>
    <w:link w:val="CommentSubject"/>
    <w:uiPriority w:val="99"/>
    <w:semiHidden/>
    <w:rsid w:val="008402C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17" Type="http://schemas.openxmlformats.org/officeDocument/2006/relationships/hyperlink" Target="https://www.wattan.net/ar/news/239850.html" TargetMode="External"/><Relationship Id="rId21" Type="http://schemas.openxmlformats.org/officeDocument/2006/relationships/hyperlink" Target="https://library.palestineeconomy.ps/public/files/server/20151105152725-2.pdf" TargetMode="External"/><Relationship Id="rId42" Type="http://schemas.openxmlformats.org/officeDocument/2006/relationships/hyperlink" Target="https://www.lab.pna.ps/cached_uploads/download/2018/01/28/93-1517150637.pdf" TargetMode="External"/><Relationship Id="rId63" Type="http://schemas.openxmlformats.org/officeDocument/2006/relationships/hyperlink" Target="https://www.salam-tv.net/ar/news/80660.html" TargetMode="External"/><Relationship Id="rId84" Type="http://schemas.openxmlformats.org/officeDocument/2006/relationships/hyperlink" Target="https://www.lab.pna.ps/cached_uploads/download/2018/01/28/126l-1517150638.pdf" TargetMode="External"/><Relationship Id="rId138" Type="http://schemas.openxmlformats.org/officeDocument/2006/relationships/hyperlink" Target="https://fgs.najah.edu/ar/working-staff-ar/764/" TargetMode="External"/><Relationship Id="rId107" Type="http://schemas.openxmlformats.org/officeDocument/2006/relationships/hyperlink" Target="https://www.lab.pna.ps/cached_uploads/download/2018/01/28/80-1517150636.pdf" TargetMode="External"/><Relationship Id="rId11" Type="http://schemas.openxmlformats.org/officeDocument/2006/relationships/hyperlink" Target="https://ar.wikipedia.org/wiki/%D8%B9%D9%8A%D8%B3%D9%89_%D8%A3%D8%A8%D9%88_%D8%B4%D8%B1%D8%A7%D8%B1" TargetMode="External"/><Relationship Id="rId32" Type="http://schemas.openxmlformats.org/officeDocument/2006/relationships/hyperlink" Target="https://repository.najah.edu/bitstream/handle/20.500.11888/13555/%D8%AA%D8%AF%D8%A7%D8%B9%D9%258%D8%A7%25D-8%AA%20%D8%A7%D9%84%D8%A7%D9%86%D9%82%D8%B3%D8%A7%D9%85%20%D8%A7%D9%84%D8%B3%D9%8A%D8%A7%D8%B3%D9%8A%20%D8%A7%D9%84%D9%81%D9%84%D8%B3%D8%B7%D9%8A%D9%86%D9%8A%20%D8%B9%D9%84%D9%89%20%D8%A7%D9%84%D8%AF%D8%A8%D9%84%D9%88%D9%85%D8%A7%D8%B3%D9%8A%D8%A9%20%D8%A7%D9%84%D8%AE%D8%A7%D8%B1%D8%AC%D9%8A%D8%A9%20%D8%A7%D9%84%D9%81%D9%84%D8%B3%D8%B7%D9%8A%D9%86%D9%8A%D8%A9.pdf?Sequence=1&amp;isAllowed=y" TargetMode="External"/><Relationship Id="rId53" Type="http://schemas.openxmlformats.org/officeDocument/2006/relationships/hyperlink" Target="https://info.wafa.ps/ar_page.aspx?id=8999" TargetMode="External"/><Relationship Id="rId74" Type="http://schemas.openxmlformats.org/officeDocument/2006/relationships/hyperlink" Target="https://www.lab.pna.ps/cached_uploads/download/2018/01/28/118-1517150638.pdf" TargetMode="External"/><Relationship Id="rId128" Type="http://schemas.openxmlformats.org/officeDocument/2006/relationships/hyperlink" Target="https://shahed.cc/news/3182/%D8%A7%D8%B9%D8%AA%D8%B5%D8%A7%D9%85-%D8%A3%D9%85%D8%A7%D9%85-%D8%A7%D9%84%D8%AA%D8%B4%D8%B1%D9%8A%D8%B9%D9%8A-%D8%A8%D8%B1%D8%A7%D9%85-%D8%A7%D9%84%D9%84%D9%87-%D9%84%D8%A5%D9%86%D9%82%D8%A7%D8%B0-%D8%A7%D9%84%D9%82%D8%B6%D8%A7%D8%A1" TargetMode="External"/><Relationship Id="rId149" Type="http://schemas.openxmlformats.org/officeDocument/2006/relationships/hyperlink" Target="https://www.terrorism-info.org.il/app/uploads/2021/03/E_037_21.pdf" TargetMode="External"/><Relationship Id="rId5" Type="http://schemas.openxmlformats.org/officeDocument/2006/relationships/hyperlink" Target="https://info.wafa.ps/userfiles/server/pdf/Excellent_2.pdf" TargetMode="External"/><Relationship Id="rId95" Type="http://schemas.openxmlformats.org/officeDocument/2006/relationships/hyperlink" Target="https://www.tscc.pna.ps/test/members?type=president" TargetMode="External"/><Relationship Id="rId22" Type="http://schemas.openxmlformats.org/officeDocument/2006/relationships/hyperlink" Target="http://www.wafa.ps/ar_page.aspx?id=LX6vwFa762354153aLX6vwF" TargetMode="External"/><Relationship Id="rId43" Type="http://schemas.openxmlformats.org/officeDocument/2006/relationships/hyperlink" Target="https://www.lab.pna.ps/cached_uploads/download/2018/01/28/120-1517150638.pdf" TargetMode="External"/><Relationship Id="rId64" Type="http://schemas.openxmlformats.org/officeDocument/2006/relationships/hyperlink" Target="https://www.facebook.com/RadioTMFM/videos/250271253130486/?__so__=permalink&amp;__rv__=related_videos" TargetMode="External"/><Relationship Id="rId118" Type="http://schemas.openxmlformats.org/officeDocument/2006/relationships/hyperlink" Target="https://www.lab.pna.ps/cached_uploads/download/2020/02/12/163-1581505426.pdf" TargetMode="External"/><Relationship Id="rId139" Type="http://schemas.openxmlformats.org/officeDocument/2006/relationships/hyperlink" Target="https://www.birzeit.edu/ar/faculty-staff/khld-tlhm" TargetMode="External"/><Relationship Id="rId80" Type="http://schemas.openxmlformats.org/officeDocument/2006/relationships/hyperlink" Target="https://madar.news/%D8%AA%D8%B5%D8%A7%D8%B9%D8%AF-%D8%A7%D9%84%D8%AA%D9%88%D8%AA%D8%B1-%D8%A8%D9%8A%D9%86-%D8%A7%D9%84%D8%B7%D9%8A%D8%B1%D8%A7%D9%88%D9%8A-%D9%88%D8%B5%D8%B1%D8%B5%D9%88%D8%B1/" TargetMode="External"/><Relationship Id="rId85" Type="http://schemas.openxmlformats.org/officeDocument/2006/relationships/hyperlink" Target="https://www.wattan.net/ar/news/189737.html" TargetMode="External"/><Relationship Id="rId150" Type="http://schemas.openxmlformats.org/officeDocument/2006/relationships/hyperlink" Target="https://www.lab.pna.ps/cached_uploads/download/2018/04/01/140-1522575101.pdf" TargetMode="External"/><Relationship Id="rId155" Type="http://schemas.openxmlformats.org/officeDocument/2006/relationships/hyperlink" Target="https://www.lab.pna.ps/cached_uploads/download/2018/12/11/148-1544523094.pdf" TargetMode="External"/><Relationship Id="rId12" Type="http://schemas.openxmlformats.org/officeDocument/2006/relationships/hyperlink" Target="https://www.lab.pna.ps/cached_uploads/download/2018/01/28/61-1517150632.pdf" TargetMode="External"/><Relationship Id="rId17" Type="http://schemas.openxmlformats.org/officeDocument/2006/relationships/hyperlink" Target="https://www.lab.pna.ps/cached_uploads/download/2018/01/28/61-1517150632.pdf" TargetMode="External"/><Relationship Id="rId33" Type="http://schemas.openxmlformats.org/officeDocument/2006/relationships/hyperlink" Target="https://www.inss.org.il/he/wp-content/uploads/sites/2/2017/01/%D7%A2%D7%93%D7%9B%D7%9F-%D7%90%D7%A1%D7%98%D7%A8%D7%98%D7%92%D7%99-%D7%9B%D7%A8%D7%9A-12-%D7%92%D7%9C%D7%99%D7%95%D7%9F-2-%257%90%D7%95%D7%92%D7%95%D7%A1%D7%98-2009.pdf" TargetMode="External"/><Relationship Id="rId38" Type="http://schemas.openxmlformats.org/officeDocument/2006/relationships/hyperlink" Target="https://www.lab.pna.ps/cached_uploads/download/2018/01/28/84-1517150637.pdf" TargetMode="External"/><Relationship Id="rId59" Type="http://schemas.openxmlformats.org/officeDocument/2006/relationships/hyperlink" Target="https://www.amad.ps/ar/post/27834" TargetMode="External"/><Relationship Id="rId103" Type="http://schemas.openxmlformats.org/officeDocument/2006/relationships/hyperlink" Target="http://www.pgp.ps/ar/NC/LN/Pages/%D8%AA%D8%AD%D8%AA-%D8%B1%D8%B9%D8%A7%D9%8A%D8%A9-%D8%AF%D9%88%D9%84%D8%A9-%D8%B1%D8%A6%D9%8A%D8%B3-%D8%A7%D9%84%D9%88%D8%B2%D8%B1%D8%A7%D8%A1-%D8%AF.-%D8%B1%D8%A7%D9%85%D9%8A-%D8%A7%D9%84%D8%AD%D9%85%D8%AF%D9%84%D9%84%D9%87-%D8%A7%D9%84%D9%86%D9%8A%D8%A7%D8%A8%D8%A9-%D8%A7%D9%84%D8%B9%D8%A7%D9%85%D8%A9-%D9%88%D9%85%D8%AC%D9%84%D8%B3-%D8%A7%D9%84%D9%82%D8%B6%D8%A7%D8%A1-%D8%A7%D9%84%D8%A7%D8%B9%D9%84%D9%89-%D9%8A%D9%81%D8%AA%D8%AA%D8%AD%D8%A7%D9%86-%D9%85%D8%A8%D9%86%D9%89-%D9%86%D9%8A%D8%A7%D8%A8%D8%A9-%D9%88%D9%85%D8%AD%D9%83%D9%85%D8%A9-%D8%B7%D9%88%D9%84%D9%83%D8%B1%D9%85.aspx" TargetMode="External"/><Relationship Id="rId108" Type="http://schemas.openxmlformats.org/officeDocument/2006/relationships/hyperlink" Target="http://muqtafi.birzeit.edu/pg/getleg.asp?id=17189" TargetMode="External"/><Relationship Id="rId124" Type="http://schemas.openxmlformats.org/officeDocument/2006/relationships/hyperlink" Target="https://www.lab.pna.ps/cached_uploads/download/2020/07/02/168-%D9%85%D8%B9-%D8%B4%D8%B9%D8%A7%D8%B1-1593684808.pdf" TargetMode="External"/><Relationship Id="rId129" Type="http://schemas.openxmlformats.org/officeDocument/2006/relationships/hyperlink" Target="https://www.alhaq.org/ar/advocacy/17892.html" TargetMode="External"/><Relationship Id="rId54" Type="http://schemas.openxmlformats.org/officeDocument/2006/relationships/hyperlink" Target="https://info.wafa.ps/ar_page.aspx?id=8999" TargetMode="External"/><Relationship Id="rId70" Type="http://schemas.openxmlformats.org/officeDocument/2006/relationships/hyperlink" Target="https://www.lab.pna.ps/cached_uploads/download/2019/12/18/159-1576657684.pdf" TargetMode="External"/><Relationship Id="rId75" Type="http://schemas.openxmlformats.org/officeDocument/2006/relationships/hyperlink" Target="https://maqam.najah.edu/judgments/2262/" TargetMode="External"/><Relationship Id="rId91" Type="http://schemas.openxmlformats.org/officeDocument/2006/relationships/hyperlink" Target="https://www.lab.pna.ps/cached_uploads/download/2018/01/28/117-1517150638.pdf" TargetMode="External"/><Relationship Id="rId96" Type="http://schemas.openxmlformats.org/officeDocument/2006/relationships/hyperlink" Target="https://www.tscc.pna.ps/test/members?type=vice_presidents" TargetMode="External"/><Relationship Id="rId140" Type="http://schemas.openxmlformats.org/officeDocument/2006/relationships/hyperlink" Target="http://unscin.org/wp-content/uploads/2017/11/%D8%B9%D8%A8%D8%AF%D8%A7%D9%84%D9%86%D8%A7%D8%B5%D8%B1-%D8%B9%D8%A8%D8%AF%D8%A7%D9%84%D9%84%D9%87-%D8%B9%D9%8A%D8%A7%D8%AF%D8%A9-%D8%A3%D8%A8%D9%88%D8%B3%D9%85%D9%87%D8%AF%D8%A7%D9%86%D8%A9-%D8%A7%D9%84%D8%B3%D9%8A%D8%B1%D8%A9-%D8%A7%D9%84%D8%B0%D8%A7%D8%AA%D9%8A%D8%A9.pdf" TargetMode="External"/><Relationship Id="rId145" Type="http://schemas.openxmlformats.org/officeDocument/2006/relationships/hyperlink" Target="https://www.youtube.com/watch?v=w130PBJN81c" TargetMode="External"/><Relationship Id="rId1" Type="http://schemas.openxmlformats.org/officeDocument/2006/relationships/hyperlink" Target="https://unispal.un.org/UNISPAL.NSF/0/6EB54A389E2DA6C6852560DE0070E392" TargetMode="External"/><Relationship Id="rId6" Type="http://schemas.openxmlformats.org/officeDocument/2006/relationships/hyperlink" Target="https://www.lab.pna.ps/cached_uploads/download/2018/01/28/40-1517150630.pdf" TargetMode="External"/><Relationship Id="rId23" Type="http://schemas.openxmlformats.org/officeDocument/2006/relationships/hyperlink" Target="https://www.lab.pna.ps/cached_uploads/download/2018/01/28/63-1517150633.pdf" TargetMode="External"/><Relationship Id="rId28" Type="http://schemas.openxmlformats.org/officeDocument/2006/relationships/hyperlink" Target="https://www.lab.pna.ps/cached_uploads/download/2018/01/28/80-1517150636.pdf" TargetMode="External"/><Relationship Id="rId49" Type="http://schemas.openxmlformats.org/officeDocument/2006/relationships/hyperlink" Target="https://www.alhadath.ps/article/656/%D8%AA%D8%B1%D8%AA%D9%8A%D8%A8%D8%A7%D8%AA-%D9%82%D8%B6%D8%A7%D8%A6%D9%8A%D8%A9-%D8%AC%D8%AF%D9%8A%D8%AF%D8%A9-%D8%A7%D9%84%D8%AC%D9%84%D8%A7%D8%AF-%D9%88%D9%85%D9%87%D9%86%D8%A7-%D9%8A%D8%B3%D8%AA%D9%82%D9%8A%D9%84%D8%A7%D9%86-%D9%88%D8%B5%D8%B1%D8%B5%D9%88%D8%B1-%D9%8A%D8%B1%D9%8A%D8%AF-%D9%85%D9%82%D8%A7%D8%A8%D9%84%D8%A9-%D8%A7%D9%84%D8%B1%D8%A6%D9%8A%D8%B3-" TargetMode="External"/><Relationship Id="rId114" Type="http://schemas.openxmlformats.org/officeDocument/2006/relationships/hyperlink" Target="https://www.raya.ps/news/1072228.html" TargetMode="External"/><Relationship Id="rId119" Type="http://schemas.openxmlformats.org/officeDocument/2006/relationships/hyperlink" Target="https://www.lab.pna.ps/cached_uploads/download/2021/07/27/181.pdf" TargetMode="External"/><Relationship Id="rId44" Type="http://schemas.openxmlformats.org/officeDocument/2006/relationships/hyperlink" Target="https://www.lab.pna.ps/cached_uploads/download/2018/01/28/90-1517150637.pdf" TargetMode="External"/><Relationship Id="rId60" Type="http://schemas.openxmlformats.org/officeDocument/2006/relationships/hyperlink" Target="https://www.lab.pna.ps/cached_uploads/download/2018/01/28/112-1517150638.pdf" TargetMode="External"/><Relationship Id="rId65" Type="http://schemas.openxmlformats.org/officeDocument/2006/relationships/hyperlink" Target="https://www.alwatanvoice.com/arabic/content/print/827497.html" TargetMode="External"/><Relationship Id="rId81" Type="http://schemas.openxmlformats.org/officeDocument/2006/relationships/hyperlink" Target="https://www.lab.pna.ps/cached_uploads/download/2018/01/28/126l-1517150638.pdf" TargetMode="External"/><Relationship Id="rId86" Type="http://schemas.openxmlformats.org/officeDocument/2006/relationships/hyperlink" Target="https://www.lab.pna.ps/cached_uploads/download/2018/01/28/128-1517150638.pdf" TargetMode="External"/><Relationship Id="rId130" Type="http://schemas.openxmlformats.org/officeDocument/2006/relationships/hyperlink" Target="https://www.aljazeera.net/news/politics/2021/1/26/%D9%85%D8%AD%D8%A7%D9%85%D9%88-%D9%81%D9%84%D8%B3%D8%B7%D9%8A%D9%86-%D9%8A%D8%B5%D8%B9%D9%91%D8%AF%D9%88%D9%86-%D8%B6%D8%AF-%D8%A7%D9%84%D9%85%D8%B3-%D8%A8%D8%A7%D9%84%D9%82%D8%B6%D8%A7%D8%A1" TargetMode="External"/><Relationship Id="rId135" Type="http://schemas.openxmlformats.org/officeDocument/2006/relationships/hyperlink" Target="https://raqamnews.com/post/13166" TargetMode="External"/><Relationship Id="rId151" Type="http://schemas.openxmlformats.org/officeDocument/2006/relationships/hyperlink" Target="https://www.lab.pna.ps/cached_uploads/download/2018/01/28/131-1517150639.pdf" TargetMode="External"/><Relationship Id="rId156" Type="http://schemas.openxmlformats.org/officeDocument/2006/relationships/hyperlink" Target="https://www.tscc.pna.ps/test/member_details.php?id=3" TargetMode="External"/><Relationship Id="rId13" Type="http://schemas.openxmlformats.org/officeDocument/2006/relationships/hyperlink" Target="https://www.maannews.net/news/5163.html" TargetMode="External"/><Relationship Id="rId18" Type="http://schemas.openxmlformats.org/officeDocument/2006/relationships/hyperlink" Target="https://www.alhaq.org/cached_uploads/download/2019/08/05/a-legal-treatise-on-the-laws-by-decree-amending-the-law-on-the-judicial-authority-law-and-on-the-formation-of-a-transitional-high-judicial-council-1565039800.pdf" TargetMode="External"/><Relationship Id="rId39" Type="http://schemas.openxmlformats.org/officeDocument/2006/relationships/hyperlink" Target="https://www.lab.pna.ps/cached_uploads/download/2018/01/28/83-1517150637.pdf" TargetMode="External"/><Relationship Id="rId109" Type="http://schemas.openxmlformats.org/officeDocument/2006/relationships/hyperlink" Target="https://www.lab.pna.ps/cached_uploads/download/2019/10/10/158-1570691265.pdf" TargetMode="External"/><Relationship Id="rId34" Type="http://schemas.openxmlformats.org/officeDocument/2006/relationships/hyperlink" Target="https://www.lab.pna.ps/cached_uploads/download/2018/01/28/117-1517150638.pdf" TargetMode="External"/><Relationship Id="rId50" Type="http://schemas.openxmlformats.org/officeDocument/2006/relationships/hyperlink" Target="https://www.alwatanvoice.com/arabic/news/2019/01/27/1212244.html" TargetMode="External"/><Relationship Id="rId55" Type="http://schemas.openxmlformats.org/officeDocument/2006/relationships/hyperlink" Target="https://drive.google.com/file/d/1pCOum9uFLEsVjfLDSU1KfuWZOCI2SoFF/view" TargetMode="External"/><Relationship Id="rId76" Type="http://schemas.openxmlformats.org/officeDocument/2006/relationships/hyperlink" Target="https://musawa.ps/uploads/431a458860268e7b87aea3b1432ae4f6.pdf" TargetMode="External"/><Relationship Id="rId97" Type="http://schemas.openxmlformats.org/officeDocument/2006/relationships/hyperlink" Target="https://www.tscc.pna.ps/test/members?type=member" TargetMode="External"/><Relationship Id="rId104" Type="http://schemas.openxmlformats.org/officeDocument/2006/relationships/hyperlink" Target="https://ichr.ps/attachment/827/document_1.PDF?g_download=1" TargetMode="External"/><Relationship Id="rId120" Type="http://schemas.openxmlformats.org/officeDocument/2006/relationships/hyperlink" Target="https://www.lab.pna.ps/cached_uploads/download/2020/07/02/168-%D9%85%D8%B9-%D8%B4%D8%B9%D8%A7%D8%B1-1593684808.pdf" TargetMode="External"/><Relationship Id="rId125" Type="http://schemas.openxmlformats.org/officeDocument/2006/relationships/hyperlink" Target="https://www.lab.pna.ps/cached_uploads/download/2020/10/20/172-%D9%85%D8%B9-%D8%B4%D8%B9%D8%A7%D8%B1-compressed-1603189321.pdf" TargetMode="External"/><Relationship Id="rId141" Type="http://schemas.openxmlformats.org/officeDocument/2006/relationships/hyperlink" Target="https://www.lab.pna.ps/cached_uploads/download/2021/05/26/179.pdf" TargetMode="External"/><Relationship Id="rId146" Type="http://schemas.openxmlformats.org/officeDocument/2006/relationships/hyperlink" Target="http://www.falestinona.com/flst/Art/6481" TargetMode="External"/><Relationship Id="rId7" Type="http://schemas.openxmlformats.org/officeDocument/2006/relationships/hyperlink" Target="https://www.lab.pna.ps/cached_uploads/download/2018/01/28/62-1517150632.pdf" TargetMode="External"/><Relationship Id="rId71" Type="http://schemas.openxmlformats.org/officeDocument/2006/relationships/hyperlink" Target="https://www.lab.pna.ps/cached_uploads/download/2018/01/28/117-1517150638.pdf" TargetMode="External"/><Relationship Id="rId92" Type="http://schemas.openxmlformats.org/officeDocument/2006/relationships/hyperlink" Target="https://www.lab.pna.ps/cached_uploads/download/2018/01/28/118-1517150638.pdf" TargetMode="External"/><Relationship Id="rId2" Type="http://schemas.openxmlformats.org/officeDocument/2006/relationships/hyperlink" Target="https://mfa.gov.il/mfa/foreignpolicy/peace/guide/pages/declaration%20of%20principles.aspx" TargetMode="External"/><Relationship Id="rId29" Type="http://schemas.openxmlformats.org/officeDocument/2006/relationships/hyperlink" Target="http://www.palst-jp.com/eg/pdf/magazine/this_week_in/this_week_in_palestine_October_09.pdf" TargetMode="External"/><Relationship Id="rId24" Type="http://schemas.openxmlformats.org/officeDocument/2006/relationships/hyperlink" Target="https://www.lab.pna.ps/cached_uploads/download/2018/01/28/62-1517150632.pdf" TargetMode="External"/><Relationship Id="rId40" Type="http://schemas.openxmlformats.org/officeDocument/2006/relationships/hyperlink" Target="https://www.lab.pna.ps/cached_uploads/download/2018/01/28/85-1517150637.pdf" TargetMode="External"/><Relationship Id="rId45" Type="http://schemas.openxmlformats.org/officeDocument/2006/relationships/hyperlink" Target="https://www.lab.pna.ps/cached_uploads/download/2018/01/28/108-1517150638.pdf" TargetMode="External"/><Relationship Id="rId66" Type="http://schemas.openxmlformats.org/officeDocument/2006/relationships/hyperlink" Target="https://www.aman-palestine.org/media-center/1048.html" TargetMode="External"/><Relationship Id="rId87" Type="http://schemas.openxmlformats.org/officeDocument/2006/relationships/hyperlink" Target="https://www.wattan.net/ar/radio/332998.html" TargetMode="External"/><Relationship Id="rId110" Type="http://schemas.openxmlformats.org/officeDocument/2006/relationships/hyperlink" Target="https://www.lab.pna.ps/cached_uploads/download/2019/12/18/159-1576657684.pdf" TargetMode="External"/><Relationship Id="rId115" Type="http://schemas.openxmlformats.org/officeDocument/2006/relationships/hyperlink" Target="https://maqam.najah.edu/judgments/7433/" TargetMode="External"/><Relationship Id="rId131" Type="http://schemas.openxmlformats.org/officeDocument/2006/relationships/hyperlink" Target="https://shahed.cc/news/3182/%D8%A7%D8%B9%D8%AA%D8%B5%D8%A7%D9%85-%D8%A3%D9%85%D8%A7%D9%85-%D8%A7%D9%84%D8%AA%D8%B4%D8%B1%D9%8A%D8%B9%D9%8A-%D8%A8%D8%B1%D8%A7%D9%85-%D8%A7%D9%84%D9%84%D9%87-%D9%84%D8%A5%D9%86%D9%82%D8%A7%D8%B0-%D8%A7%D9%84%D9%82%D8%B6%D8%A7%D8%A1" TargetMode="External"/><Relationship Id="rId136" Type="http://schemas.openxmlformats.org/officeDocument/2006/relationships/hyperlink" Target="https://newpal.ps/post/68895/%D8%A8%D8%A7%D9%84%D8%A3%D8%B3%D9%85%D8%A7%D8%A1-%D9%82%D8%A7%D8%A6%D9%85%D8%A9-%D8%AD%D8%B1%D9%83%D8%A9-%D9%81%D8%AA%D8%AD-%D9%84%D8%AE%D9%88%D8%B6-%D8%A7%D9%84%D8%A7%D9%86%D8%AA%D8%AE%D8%A7%D8%A8%D8%A7%D8%AA-%D8%A7%D9%84%D8%AA%D8%B4%D8%B1%D9%8A%D8%B9%D9%8A%D8%A9" TargetMode="External"/><Relationship Id="rId157" Type="http://schemas.openxmlformats.org/officeDocument/2006/relationships/hyperlink" Target="https://www.lab.pna.ps/cached_uploads/download/2018/01/28/137-1517150639.pdf" TargetMode="External"/><Relationship Id="rId61" Type="http://schemas.openxmlformats.org/officeDocument/2006/relationships/hyperlink" Target="https://www.lab.pna.ps/cached_uploads/download/2018/01/28/114-1517150638.pdf" TargetMode="External"/><Relationship Id="rId82" Type="http://schemas.openxmlformats.org/officeDocument/2006/relationships/hyperlink" Target="https://www.lab.pna.ps/cached_uploads/download/2018/01/28/128-1517150638.pdf" TargetMode="External"/><Relationship Id="rId152" Type="http://schemas.openxmlformats.org/officeDocument/2006/relationships/hyperlink" Target="https://www.tscc.pna.ps/test/member_details.php?id=5" TargetMode="External"/><Relationship Id="rId19" Type="http://schemas.openxmlformats.org/officeDocument/2006/relationships/hyperlink" Target="https://www.adwwa.com/2020/07/blog-post_52.html" TargetMode="External"/><Relationship Id="rId14" Type="http://schemas.openxmlformats.org/officeDocument/2006/relationships/hyperlink" Target="https://www.alwatanvoice.com/arabic/content/print/26338.html" TargetMode="External"/><Relationship Id="rId30" Type="http://schemas.openxmlformats.org/officeDocument/2006/relationships/hyperlink" Target="https://www.lab.pna.ps/cached_uploads/download/2018/01/28/117-1517150638.pdf" TargetMode="External"/><Relationship Id="rId35" Type="http://schemas.openxmlformats.org/officeDocument/2006/relationships/hyperlink" Target="https://www.lab.pna.ps/cached_uploads/download/2018/01/28/84-1517150637.pdf" TargetMode="External"/><Relationship Id="rId56" Type="http://schemas.openxmlformats.org/officeDocument/2006/relationships/hyperlink" Target="https://web.archive.org/web/20140714134732/http://www.maannews.net/arb/ViewDetails.aspx?ID=16850" TargetMode="External"/><Relationship Id="rId77" Type="http://schemas.openxmlformats.org/officeDocument/2006/relationships/hyperlink" Target="https://www.alwatanvoice.com/arabic/news/2016/09/18/970292.html" TargetMode="External"/><Relationship Id="rId100" Type="http://schemas.openxmlformats.org/officeDocument/2006/relationships/hyperlink" Target="https://pahrw.org/portal/ar-LB/%D8%AF%D8%B1%D8%A7%D8%B3%D8%A7%D8%AA/16/c/%D8%A7%D9%84%D9%85%D8%AD%D9%83%D9%85%D8%A9-%D8%A7%D9%84%D8%AF%D8%B3%D8%AA%D9%88%D8%B1%D9%8A%D8%A9-%D8%A7%D9%84%D9%81%D9%84%D8%B3%D8%B7%D9%8A%D9%86%D9%8A%D8%A9-%D8%A7%D9%84%D8%B9%D9%84%D9%8A%D8%A7-%D8%AA%D9%85-%D8%AA%D8%B4%D9%83%D9%8A%D9%84%D9%87%D8%A7-%D8%A8%D8%B7%D8%B1%D9%8A%D9%82%D8%A9-%D8%BA%D9%8A%D8%B1-%D9%82%D8%A7%D9%86%D9%88%D9%86%D9%8A%D8%A9-%D9%88%D9%84%D8%A7-%D9%8A%D8%B5%D8%AD-%D8%A7%D8%B3%D8%AA%D8%AE%D8%AF%D8%A7%D9%85%D9%87%D8%A7-%D9%83%D8%A3%D8%AF%D8%A7%D8%A9-%D9%84%D9%84%D9%85%D9%86%D8%A7%D9%83%D9%81%D8%A9-%D8%A7%D9%84%D8%B3%D9%8A%D8%A7%D8%B3%D9%8A%D8%A9/1068/" TargetMode="External"/><Relationship Id="rId105" Type="http://schemas.openxmlformats.org/officeDocument/2006/relationships/hyperlink" Target="https://info.wafa.ps/userfiles/server/%D8%A7%D9%84%D9%88%D9%82%D8%A7%D8%A6%D8%B9%20%D8%A7%D9%84%D9%81%D9%84%D8%B3%D8%B7%D9%8A%D9%86%D9%8A%D8%A9%20%D8%A7%D9%84%D8%B9%D8%AF%D8%AF%20%D8%A7%D9%84%D9%85%D9%85%D8%AA%D8%A7%D8%B2%2020.pdf" TargetMode="External"/><Relationship Id="rId126" Type="http://schemas.openxmlformats.org/officeDocument/2006/relationships/hyperlink" Target="https://www.wattan.net/ar/radio/319687.html" TargetMode="External"/><Relationship Id="rId147" Type="http://schemas.openxmlformats.org/officeDocument/2006/relationships/hyperlink" Target="https://www.alhadath.ps/article/124353/%D8%A7%D9%84%D9%85%D8%B3%D8%AA%D8%B4%D8%A7%D8%B1%D8%A9-%D9%86%D8%A7%D8%B5%D8%B1-%D8%A7%D9%84%D8%AF%D9%8A%D9%86-%D9%85%D8%AF%D9%88%D9%86%D8%A9-%D9%82%D9%88%D8%A7%D8%B9%D8%AF-%D8%A7%D9%84%D8%B3%D9%84%D9%88%D9%83-%D8%A7%D9%84%D9%82%D8%B6%D8%A7%D8%A6%D9%8A-%D8%AA%D8%B6%D9%85%D9%86-%D9%84%D9%84%D9%82%D8%A7%D8%B6%D9%8A-%D8%A7%D8%B3%D8%AA%D9%82%D9%84%D8%A7%D9%84%D9%8A%D8%AA%D9%87-%D9%88%D9%84%D9%84%D9%85%D9%88%D8%A7%D8%B7%D9%86-%D8%AD%D9%82%D9%88%D9%82%D9%87" TargetMode="External"/><Relationship Id="rId8" Type="http://schemas.openxmlformats.org/officeDocument/2006/relationships/hyperlink" Target="https://web.archive.org/web/20201124175041/https://www.wafa.ps/ar_page.aspx?id=f7JpQRa1215388581af7JpQR" TargetMode="External"/><Relationship Id="rId51" Type="http://schemas.openxmlformats.org/officeDocument/2006/relationships/hyperlink" Target="https://www.facebook.com/%D8%A7%D9%84%D9%85%D8%B3%D8%AA%D8%B4%D8%A7%D8%B1-%D8%B9%D9%84%D9%8A-%D9%85%D9%87%D9%86%D8%A7-468044673330935" TargetMode="External"/><Relationship Id="rId72" Type="http://schemas.openxmlformats.org/officeDocument/2006/relationships/hyperlink" Target="https://www.lab.pna.ps/cached_uploads/download/2018/01/28/117-1517150638.pdf" TargetMode="External"/><Relationship Id="rId93" Type="http://schemas.openxmlformats.org/officeDocument/2006/relationships/hyperlink" Target="https://www.lab.pna.ps/cached_uploads/download/2018/01/28/119-1517150638.pdf" TargetMode="External"/><Relationship Id="rId98" Type="http://schemas.openxmlformats.org/officeDocument/2006/relationships/hyperlink" Target="https://www.i24news.tv/ar/%D8%A3%D8%AE%D8%A8%D8%A7%D8%B1/middle-east/109434-160412-%D8%A7%D9%84%D9%85%D8%AD%D9%83%D9%85%D8%A9-%D8%A7%D9%84%D8%AF%D8%B3%D8%AA%D9%88%D8%B1%D9%8A%D8%A9-%D8%A7%D9%84%D9%81%D9%84%D8%B3%D8%B7%D9%8A%D9%86%D9%8A%D8%A9-%D8%A7%D9%84%D8%B9%D9%84%D9%8A%D8%A7-%D9%85%D9%86%D8%B9%D8%A7-%D9%84%D9%84%D8%A7%D9%86%D9%81%D8%B5%D8%A7%D9%84%D8%9F" TargetMode="External"/><Relationship Id="rId121" Type="http://schemas.openxmlformats.org/officeDocument/2006/relationships/hyperlink" Target="https://www.lab.pna.ps/cached_uploads/download/2020/07/22/169-final-&#1605;&#1593;-&#1588;&#1593;&#1575;&#1585;-1595411554.pdf" TargetMode="External"/><Relationship Id="rId142" Type="http://schemas.openxmlformats.org/officeDocument/2006/relationships/hyperlink" Target="https://albawaba24.com/post/1252/%D8%AA%D8%B9%D8%B1%D9%81-%D8%B9%D9%84%D9%89-%D8%A3%D9%82%D8%AF%D9%85-%D9%82%D8%A7%D8%B6%D9%8A%D8%A9-%D9%81%D9%84%D8%B3%D8%B7%D9%8A%D9%86%D9%8A%D8%A9-%D9%88%D8%B1%D8%A6%D9%8A%D8%B3%D8%A9-%D9%85%D8%AD%D9%83%D9%85%D8%A9-%D9%82%D8%B6%D8%A7%D9%8A%D8%A7-%D8%A7%D9%84%D8%A7%D9%86%D8%AA%D8%AE%D8%A7%D8%A8%D8%A7%D8%AA" TargetMode="External"/><Relationship Id="rId3" Type="http://schemas.openxmlformats.org/officeDocument/2006/relationships/hyperlink" Target="https://mfa.gov.il/mfa/foreignpolicy/peace/guide/pages/agreement%20on%20gaza%20strip%20and%20jericho%20area.aspx" TargetMode="External"/><Relationship Id="rId25" Type="http://schemas.openxmlformats.org/officeDocument/2006/relationships/hyperlink" Target="https://www.lab.pna.ps/cached_uploads%20/download/2018/01/28/62-1517150632.pdf" TargetMode="External"/><Relationship Id="rId46" Type="http://schemas.openxmlformats.org/officeDocument/2006/relationships/hyperlink" Target="http://www.moj.pna.ps/ar_page.aspx?id=Wg1cCta500622078aWg1cCt" TargetMode="External"/><Relationship Id="rId67" Type="http://schemas.openxmlformats.org/officeDocument/2006/relationships/hyperlink" Target="http://legal-agenda.com/%D9%82%D8%B1%D8%A7%D8%B1-%D9%82%D8%B6%D8%A7%D8%A6%D9%8A-%D8%A8%D8%A5%D8%A8%D8%B7%D8%A7%D9%84-%D8%AA%D8%B9%D9%8A%D9%8A%D9%86-%D8%B1%D8%A6%D9%8A%D8%B3-%D9%85%D8%AC%D9%84%D8%B3-%D8%A7%D9%84%D9%82%D8%B6/" TargetMode="External"/><Relationship Id="rId116" Type="http://schemas.openxmlformats.org/officeDocument/2006/relationships/hyperlink" Target="https://3aks-t.info/news/details/3091/%D8%A7%D9%84%D9%85%D8%B3%D8%AA%D8%B4%D8%A7%D8%B1-%D8%B9%D9%8A%D8%B3%D9%89-%D8%A7%D8%A8%D9%88%D8%B4%D8%B1%D8%A7%D8%B1-%D9%8A%D9%82%D8%AF-%D9%85-%D8%B4%D9%83%D9%88%D8%AA%D9%8A%D9%86-%D8%B9%D9%84%D9%89-%D9%83%D9%84-%D9%85%D9%86-%D8%A7%D9%84%D9%82%D8%A7%D8%B6%D9%8A-%D8%B9%D8%B2%D8%AA-%D8%A7%D9%84%D8%B1%D8%A7%D9%85%D9%8A%D9%86%D9%8A-%D9%88%D8%A3%D8%B3%D8%A7%D9%85%D8%A9-%D8%A7%D9%84%D9%83%D9%8A%D9%84%D8%A7%D9%86%D9%8A-%D8%B9%D9%84%D9%89-%D8%AE%D9%84%D9%81%D9%8A%D8%A9-%D9%85%D9%86%D8%B4%D9%88%D8%B1" TargetMode="External"/><Relationship Id="rId137" Type="http://schemas.openxmlformats.org/officeDocument/2006/relationships/hyperlink" Target="https://www.lab.pna.ps/cached_uploads/download/2021/05/26/179.pdf" TargetMode="External"/><Relationship Id="rId20" Type="http://schemas.openxmlformats.org/officeDocument/2006/relationships/hyperlink" Target="https://www.ahewar.org/debat/show.art.asp?aid=84212" TargetMode="External"/><Relationship Id="rId41" Type="http://schemas.openxmlformats.org/officeDocument/2006/relationships/hyperlink" Target="https://www.lab.pna.ps/cached_uploads/download/2018/01/28/117-1517150638.pdf" TargetMode="External"/><Relationship Id="rId62" Type="http://schemas.openxmlformats.org/officeDocument/2006/relationships/hyperlink" Target="http://muqtafi.birzeit.edu/PDFPre.aspx?PDFPath=Uploads/court_judgment/dec130-2015.pdf" TargetMode="External"/><Relationship Id="rId83" Type="http://schemas.openxmlformats.org/officeDocument/2006/relationships/hyperlink" Target="https://www.lab.pna.ps/cached_uploads/download/2018/08/29/145-1-1535542888.pdf" TargetMode="External"/><Relationship Id="rId88" Type="http://schemas.openxmlformats.org/officeDocument/2006/relationships/hyperlink" Target="https://www.lab.pna.ps/cached_uploads/download/2018/01/28/120-1517150638.pdf" TargetMode="External"/><Relationship Id="rId111" Type="http://schemas.openxmlformats.org/officeDocument/2006/relationships/hyperlink" Target="https://www.tscc.pna.ps/test/member_details.php?id=12" TargetMode="External"/><Relationship Id="rId132" Type="http://schemas.openxmlformats.org/officeDocument/2006/relationships/hyperlink" Target="https://www.haaretz.co.il/news/politics/.premium-1.9489005?lts=1628761855770" TargetMode="External"/><Relationship Id="rId153" Type="http://schemas.openxmlformats.org/officeDocument/2006/relationships/hyperlink" Target="https://www.lab.pna.ps/cached_uploads/download/2018/01/28/126l-1517150638.pdf" TargetMode="External"/><Relationship Id="rId15" Type="http://schemas.openxmlformats.org/officeDocument/2006/relationships/hyperlink" Target="https://www.lab.pna.ps/cached_uploads/download/2018/01/28/60-1517150632.pdf" TargetMode="External"/><Relationship Id="rId36" Type="http://schemas.openxmlformats.org/officeDocument/2006/relationships/hyperlink" Target="https://ar.wikipedia.org/wiki/%D9%81%D8%B1%D9%8A%D8%AF_%D8%A7%D9%84%D8%AC%D9%84%D8%A7%D8%AF" TargetMode="External"/><Relationship Id="rId57" Type="http://schemas.openxmlformats.org/officeDocument/2006/relationships/hyperlink" Target="https://www.lab.pna.ps/cached_uploads/download/2018/01/28/108-1517150638.pdf" TargetMode="External"/><Relationship Id="rId106" Type="http://schemas.openxmlformats.org/officeDocument/2006/relationships/hyperlink" Target="https://info.wafa.ps/userfiles/server/%D8%A7%D9%84%D9%88%D9%82%D8%A7%D8%A6%D8%B9%20%D8%A7%D9%84%D9%81%D9%84%D8%B3%D8%B7%D9%8A%D9%86%D9%8A%D8%A9%20%D8%A7%D9%84%D8%B9%D8%AF%D8%AF%20%D8%A7%D9%84%D9%85%D9%85%D8%AA%D8%A7%D8%B2%2020.pdf" TargetMode="External"/><Relationship Id="rId127" Type="http://schemas.openxmlformats.org/officeDocument/2006/relationships/hyperlink" Target="https://maqam.najah.edu/media/uploads/offizial_gazette/-%D8%B4%D8%B9%D8%A7%D8%B1-%D8%B9%D8%AF%D8%AF-%D9%85%D9%85%D8%AA%D8%A7%D8%B2-22-1610357190.pdf" TargetMode="External"/><Relationship Id="rId10" Type="http://schemas.openxmlformats.org/officeDocument/2006/relationships/hyperlink" Target="https://documents-dds-ny.un.org/doc/UNDOC/GEN/N10/225/83/PDF/N1022583.pdf?OpenElement" TargetMode="External"/><Relationship Id="rId31" Type="http://schemas.openxmlformats.org/officeDocument/2006/relationships/hyperlink" Target="https://www.lab.pna.ps/cached_uploads/download/2018/01/28/117-1517150638.pdf" TargetMode="External"/><Relationship Id="rId52" Type="http://schemas.openxmlformats.org/officeDocument/2006/relationships/hyperlink" Target="https://info.wafa.ps/ar_page.aspx?id=8021" TargetMode="External"/><Relationship Id="rId73" Type="http://schemas.openxmlformats.org/officeDocument/2006/relationships/hyperlink" Target="https://www.panet.co.il/article/1496986" TargetMode="External"/><Relationship Id="rId78" Type="http://schemas.openxmlformats.org/officeDocument/2006/relationships/hyperlink" Target="https://www.alqasidah.com/poem.php?ip=6116" TargetMode="External"/><Relationship Id="rId94" Type="http://schemas.openxmlformats.org/officeDocument/2006/relationships/hyperlink" Target="https://www.lab.pna.ps/cached_uploads/download/2018/01/28/120-1517150638.pdf" TargetMode="External"/><Relationship Id="rId99" Type="http://schemas.openxmlformats.org/officeDocument/2006/relationships/hyperlink" Target="https://www.lab.pna.ps/cached_uploads/download/2019/07/21/156-1563704637.pdf" TargetMode="External"/><Relationship Id="rId101" Type="http://schemas.openxmlformats.org/officeDocument/2006/relationships/hyperlink" Target="https://www.lab.pna.ps/cached_uploads/download/2018/01/28/133-1517150639.pdf" TargetMode="External"/><Relationship Id="rId122" Type="http://schemas.openxmlformats.org/officeDocument/2006/relationships/hyperlink" Target="https://www.lab.pna.ps/cached_uploads/download/2020/09/24/171%D9%85%D8%B9-%D8%B4%D8%B9%D8%A7%D8%B1-compressed-1600945323.pdf" TargetMode="External"/><Relationship Id="rId143" Type="http://schemas.openxmlformats.org/officeDocument/2006/relationships/hyperlink" Target="https://www.wattan.net/ar/radio/311935.html" TargetMode="External"/><Relationship Id="rId148" Type="http://schemas.openxmlformats.org/officeDocument/2006/relationships/hyperlink" Target="https://www.lab.pna.ps/cached_uploads/download/2021/03/18/177s.pdf" TargetMode="External"/><Relationship Id="rId4" Type="http://schemas.openxmlformats.org/officeDocument/2006/relationships/hyperlink" Target="https://mfa.gov.il/mfa/foreignpolicy/peace/guide/pages/the%20israeli-palestinian%20interim%20agreement.aspx" TargetMode="External"/><Relationship Id="rId9" Type="http://schemas.openxmlformats.org/officeDocument/2006/relationships/hyperlink" Target="http://www.passia.org/personalities/777" TargetMode="External"/><Relationship Id="rId26" Type="http://schemas.openxmlformats.org/officeDocument/2006/relationships/hyperlink" Target="https://www.lab.pna.ps/cached_uploads/download/2018/01%20/28/68-1517150634.pdf" TargetMode="External"/><Relationship Id="rId47" Type="http://schemas.openxmlformats.org/officeDocument/2006/relationships/hyperlink" Target="https://www.lab.pna.ps/cached_uploads/download/2018/01/28/108-1517150638.pdf" TargetMode="External"/><Relationship Id="rId68" Type="http://schemas.openxmlformats.org/officeDocument/2006/relationships/hyperlink" Target="https://www.lab.pna.ps/cached_uploads/download/2018/04/01/140-1522575101.pdf" TargetMode="External"/><Relationship Id="rId89" Type="http://schemas.openxmlformats.org/officeDocument/2006/relationships/hyperlink" Target="https://www.al-monitor.com/ar/contents/articles/originals/2016/04/palestine-abbas-decree-constitutional-court-legality.html" TargetMode="External"/><Relationship Id="rId112" Type="http://schemas.openxmlformats.org/officeDocument/2006/relationships/hyperlink" Target="https://www.lab.pna.ps/cached_uploads/download/2019/12/18/160-1576657928.pdf" TargetMode="External"/><Relationship Id="rId133" Type="http://schemas.openxmlformats.org/officeDocument/2006/relationships/hyperlink" Target="https://www.lab.pna.ps/cached_uploads/download/2021/06/24/180.pdf" TargetMode="External"/><Relationship Id="rId154" Type="http://schemas.openxmlformats.org/officeDocument/2006/relationships/hyperlink" Target="https://www.lab.pna.ps/cached_uploads/download/2018/01/28/134-1517150639.pdf" TargetMode="External"/><Relationship Id="rId16" Type="http://schemas.openxmlformats.org/officeDocument/2006/relationships/hyperlink" Target="https://www.pchrgaza.org/ar/%D8%A7%D9%84%D9%85%D8%B1%D9%83%D8%B2-%D9%8A%D8%B9%D9%82%D8%AF-%D9%88%D8%B1%D8%B4%D8%A9-%D8%B9%D9%85%D9%84-%D8%AD%D9%88%D9%84-%D8%A7%D9%84%D9%82%D8%A7%D9%86%D9%88%D9%86-%D8%A7%D9%84%D9%85%D8%B9%D8%AF/" TargetMode="External"/><Relationship Id="rId37" Type="http://schemas.openxmlformats.org/officeDocument/2006/relationships/hyperlink" Target="https://www.lab.pna.ps/cached_uploads/download/2018/01/28/83-1517150637.pdf" TargetMode="External"/><Relationship Id="rId58" Type="http://schemas.openxmlformats.org/officeDocument/2006/relationships/hyperlink" Target="https://alfajertv.com/news/1291187.html" TargetMode="External"/><Relationship Id="rId79" Type="http://schemas.openxmlformats.org/officeDocument/2006/relationships/hyperlink" Target="https://www.maannews.net/news/867480.html" TargetMode="External"/><Relationship Id="rId102" Type="http://schemas.openxmlformats.org/officeDocument/2006/relationships/hyperlink" Target="https://www.lab.pna.ps/cached_uploads/download/2018/01/28/133-1517150639.pdf" TargetMode="External"/><Relationship Id="rId123" Type="http://schemas.openxmlformats.org/officeDocument/2006/relationships/hyperlink" Target="https://www.lab.pna.ps/cached_uploads/download/2021/02/01/175.pdf" TargetMode="External"/><Relationship Id="rId144" Type="http://schemas.openxmlformats.org/officeDocument/2006/relationships/hyperlink" Target="https://www.facebook.com/UNFPA-Palestine-234623880063115/videos/%D8%B1%D8%B3%D8%A7%D9%84%D8%A9-%D9%85%D9%86-%D8%A7%D9%84%D9%82%D8%A7%D8%B6%D9%8A-%D8%A5%D9%8A%D9%85%D8%A7%D9%86-%D9%86%D8%A7%D8%B5%D8%B1-%D8%A7%D9%84%D8%AF%D9%8A%D9%86-%D9%82%D8%A7%D8%B6%D9%8A-%D8%A7%D9%84%D9%85%D8%AD%D9%83%D9%85%D8%A9-%D8%A7%D9%84%D8%B9%D9%84%D9%8A%D8%A7-%D9%81%D9%8A-%D8%A7%D9%84%D9%8A%D9%88%D9%85-%D8%A7%D9%84%D8%B9%D8%A7%D9%84%D9%85%D9%8A-%D9%84%D9%84%D9%85%D8%B1%D8%A3%D8%A9/2380420405315564/" TargetMode="External"/><Relationship Id="rId90" Type="http://schemas.openxmlformats.org/officeDocument/2006/relationships/hyperlink" Target="https://www.lab.pna.ps/cached_uploads/download/2018/01/28/116-1517150638.pdf" TargetMode="External"/><Relationship Id="rId27" Type="http://schemas.openxmlformats.org/officeDocument/2006/relationships/hyperlink" Target="https://www.lab.pna.ps/cached_uploads/download/2018/01/28/79-1517150636.pdf" TargetMode="External"/><Relationship Id="rId48" Type="http://schemas.openxmlformats.org/officeDocument/2006/relationships/hyperlink" Target="https://amadps.org/index.php/ar/post/26742/%D9%87%D9%84-%D8%A3%D9%82%D9%8A%D9%84-%D8%B1%D8%A6%D9%8A%D8%B3-%D9%85%D8%AC%D9%84%D8%B3-%D8%A7%D9%84%D9%82%D8%B6%D8%A7%D8%A1-%D8%A7%D9%84%D8%A3%D8%B9%D9%84%D9%89-%D8%A3%D9%85-%D8%A7%D8%B3%D8%AA%D9%82%D8%A7%D9%84" TargetMode="External"/><Relationship Id="rId69" Type="http://schemas.openxmlformats.org/officeDocument/2006/relationships/hyperlink" Target="https://www.lab.pna.ps/cached_uploads/download/2019/04/25/2020-pdf-1556175829.pdf" TargetMode="External"/><Relationship Id="rId113" Type="http://schemas.openxmlformats.org/officeDocument/2006/relationships/hyperlink" Target="https://www.wattan.net/ar/news/290940.html" TargetMode="External"/><Relationship Id="rId134" Type="http://schemas.openxmlformats.org/officeDocument/2006/relationships/hyperlink" Target="https://www.lab.pna.ps/cached_uploads/download/2021/04/26/1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9A257-D8E8-4673-B43B-B66D3968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17938</Words>
  <Characters>102249</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Susan</cp:lastModifiedBy>
  <cp:revision>3</cp:revision>
  <dcterms:created xsi:type="dcterms:W3CDTF">2021-12-29T01:37:00Z</dcterms:created>
  <dcterms:modified xsi:type="dcterms:W3CDTF">2021-12-29T01:38:00Z</dcterms:modified>
</cp:coreProperties>
</file>