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E9D9" w:themeColor="accent6" w:themeTint="33"/>
  <w:body>
    <w:p w14:paraId="37BFD999" w14:textId="77777777" w:rsidR="000643B6" w:rsidRPr="000D1255" w:rsidRDefault="000643B6" w:rsidP="000643B6">
      <w:pPr>
        <w:jc w:val="center"/>
        <w:rPr>
          <w:rFonts w:asciiTheme="majorBidi" w:hAnsiTheme="majorBidi" w:cstheme="majorBidi"/>
          <w:b/>
          <w:bCs/>
          <w:sz w:val="24"/>
          <w:szCs w:val="24"/>
          <w:lang w:val="en-GB"/>
        </w:rPr>
      </w:pPr>
      <w:bookmarkStart w:id="0" w:name="_Hlk78789395"/>
      <w:r>
        <w:rPr>
          <w:rFonts w:asciiTheme="majorBidi" w:hAnsiTheme="majorBidi" w:cstheme="majorBidi"/>
          <w:b/>
          <w:bCs/>
          <w:sz w:val="24"/>
          <w:szCs w:val="24"/>
          <w:lang w:val="en-GB"/>
        </w:rPr>
        <w:t>Appendix 1</w:t>
      </w:r>
    </w:p>
    <w:p w14:paraId="37BFD99A" w14:textId="77777777" w:rsidR="000643B6" w:rsidRPr="0087737C" w:rsidRDefault="000643B6" w:rsidP="000643B6">
      <w:pPr>
        <w:jc w:val="center"/>
        <w:rPr>
          <w:rFonts w:asciiTheme="majorBidi" w:hAnsiTheme="majorBidi" w:cstheme="majorBidi"/>
          <w:b/>
          <w:bCs/>
          <w:sz w:val="24"/>
          <w:szCs w:val="24"/>
          <w:rtl/>
          <w:lang w:val="en-GB"/>
        </w:rPr>
      </w:pPr>
      <w:r>
        <w:rPr>
          <w:rFonts w:asciiTheme="majorBidi" w:hAnsiTheme="majorBidi" w:cstheme="majorBidi"/>
          <w:b/>
          <w:bCs/>
          <w:sz w:val="24"/>
          <w:szCs w:val="24"/>
          <w:lang w:val="en-GB"/>
        </w:rPr>
        <w:t>The</w:t>
      </w:r>
      <w:r w:rsidR="0035354F">
        <w:rPr>
          <w:rFonts w:asciiTheme="majorBidi" w:hAnsiTheme="majorBidi" w:cstheme="majorBidi"/>
          <w:b/>
          <w:bCs/>
          <w:sz w:val="24"/>
          <w:szCs w:val="24"/>
          <w:lang w:val="en-GB"/>
        </w:rPr>
        <w:t xml:space="preserve"> </w:t>
      </w:r>
      <w:r>
        <w:rPr>
          <w:rFonts w:asciiTheme="majorBidi" w:hAnsiTheme="majorBidi" w:cstheme="majorBidi"/>
          <w:b/>
          <w:bCs/>
          <w:sz w:val="24"/>
          <w:szCs w:val="24"/>
          <w:lang w:val="en-GB"/>
        </w:rPr>
        <w:t>‘</w:t>
      </w:r>
      <w:r w:rsidRPr="0087737C">
        <w:rPr>
          <w:rFonts w:asciiTheme="majorBidi" w:hAnsiTheme="majorBidi" w:cstheme="majorBidi"/>
          <w:b/>
          <w:bCs/>
          <w:sz w:val="24"/>
          <w:szCs w:val="24"/>
          <w:lang w:val="en-GB"/>
        </w:rPr>
        <w:t>dying and rising god</w:t>
      </w:r>
      <w:r>
        <w:rPr>
          <w:rFonts w:asciiTheme="majorBidi" w:hAnsiTheme="majorBidi" w:cstheme="majorBidi"/>
          <w:b/>
          <w:bCs/>
          <w:sz w:val="24"/>
          <w:szCs w:val="24"/>
          <w:lang w:val="en-GB"/>
        </w:rPr>
        <w:t>’ in the post-Ugaritic Levant</w:t>
      </w:r>
      <w:bookmarkEnd w:id="0"/>
    </w:p>
    <w:p w14:paraId="37BFD99B" w14:textId="77777777" w:rsidR="000643B6" w:rsidRDefault="000643B6" w:rsidP="000643B6">
      <w:pPr>
        <w:rPr>
          <w:rFonts w:asciiTheme="majorBidi" w:hAnsiTheme="majorBidi" w:cstheme="majorBidi"/>
          <w:sz w:val="24"/>
          <w:szCs w:val="24"/>
          <w:lang w:val="en-GB"/>
        </w:rPr>
      </w:pPr>
    </w:p>
    <w:p w14:paraId="37BFD99C" w14:textId="77777777" w:rsidR="000643B6" w:rsidRPr="00961CFE" w:rsidRDefault="000643B6" w:rsidP="000643B6">
      <w:pPr>
        <w:spacing w:after="0" w:line="480" w:lineRule="auto"/>
        <w:rPr>
          <w:rFonts w:ascii="Times New Roman" w:hAnsi="Times New Roman" w:cs="David"/>
          <w:sz w:val="24"/>
          <w:szCs w:val="24"/>
          <w:rtl/>
          <w:lang w:bidi="ar-SA"/>
        </w:rPr>
      </w:pPr>
      <w:r>
        <w:rPr>
          <w:rFonts w:ascii="Times New Roman" w:hAnsi="Times New Roman" w:cs="David"/>
          <w:sz w:val="24"/>
          <w:szCs w:val="24"/>
          <w:lang w:bidi="ar-SA"/>
        </w:rPr>
        <w:t>T</w:t>
      </w:r>
      <w:r w:rsidRPr="00961CFE">
        <w:rPr>
          <w:rFonts w:ascii="Times New Roman" w:hAnsi="Times New Roman" w:cs="David"/>
          <w:sz w:val="24"/>
          <w:szCs w:val="24"/>
          <w:lang w:bidi="ar-SA"/>
        </w:rPr>
        <w:t xml:space="preserve">he destruction of Ugarit </w:t>
      </w:r>
      <w:r>
        <w:rPr>
          <w:rFonts w:ascii="Times New Roman" w:hAnsi="Times New Roman" w:cs="David"/>
          <w:sz w:val="24"/>
          <w:szCs w:val="24"/>
          <w:lang w:bidi="ar-SA"/>
        </w:rPr>
        <w:t xml:space="preserve">and Hatti </w:t>
      </w:r>
      <w:r w:rsidRPr="00961CFE">
        <w:rPr>
          <w:rFonts w:ascii="Times New Roman" w:hAnsi="Times New Roman" w:cs="David"/>
          <w:sz w:val="24"/>
          <w:szCs w:val="24"/>
          <w:lang w:bidi="ar-SA"/>
        </w:rPr>
        <w:t>towards the end of the second millennium</w:t>
      </w:r>
      <w:r>
        <w:rPr>
          <w:rFonts w:ascii="Times New Roman" w:hAnsi="Times New Roman" w:cs="David"/>
          <w:sz w:val="24"/>
          <w:szCs w:val="24"/>
          <w:lang w:bidi="ar-SA"/>
        </w:rPr>
        <w:t xml:space="preserve"> BCE</w:t>
      </w:r>
      <w:r w:rsidRPr="00961CFE">
        <w:rPr>
          <w:rFonts w:ascii="Times New Roman" w:hAnsi="Times New Roman" w:cs="David"/>
          <w:sz w:val="24"/>
          <w:szCs w:val="24"/>
          <w:lang w:bidi="ar-SA"/>
        </w:rPr>
        <w:t xml:space="preserve">, and the </w:t>
      </w:r>
      <w:r>
        <w:rPr>
          <w:rFonts w:ascii="Times New Roman" w:hAnsi="Times New Roman" w:cs="David"/>
          <w:sz w:val="24"/>
          <w:szCs w:val="24"/>
          <w:lang w:bidi="ar-SA"/>
        </w:rPr>
        <w:t xml:space="preserve">more or less simultaneous </w:t>
      </w:r>
      <w:r w:rsidRPr="00961CFE">
        <w:rPr>
          <w:rFonts w:ascii="Times New Roman" w:hAnsi="Times New Roman" w:cs="David"/>
          <w:sz w:val="24"/>
          <w:szCs w:val="24"/>
          <w:lang w:bidi="ar-SA"/>
        </w:rPr>
        <w:t xml:space="preserve">transition </w:t>
      </w:r>
      <w:r>
        <w:rPr>
          <w:rFonts w:ascii="Times New Roman" w:hAnsi="Times New Roman" w:cs="David"/>
          <w:sz w:val="24"/>
          <w:szCs w:val="24"/>
          <w:lang w:bidi="ar-SA"/>
        </w:rPr>
        <w:t xml:space="preserve">from a cuneiform script written on clay </w:t>
      </w:r>
      <w:r w:rsidRPr="00961CFE">
        <w:rPr>
          <w:rFonts w:ascii="Times New Roman" w:hAnsi="Times New Roman" w:cs="David"/>
          <w:sz w:val="24"/>
          <w:szCs w:val="24"/>
          <w:lang w:bidi="ar-SA"/>
        </w:rPr>
        <w:t>to a linear alphabetic script written on perishable materials</w:t>
      </w:r>
      <w:r>
        <w:rPr>
          <w:rFonts w:ascii="Times New Roman" w:hAnsi="Times New Roman" w:cs="David"/>
          <w:sz w:val="24"/>
          <w:szCs w:val="24"/>
          <w:lang w:bidi="ar-SA"/>
        </w:rPr>
        <w:t xml:space="preserve">, have led to a </w:t>
      </w:r>
      <w:r w:rsidRPr="00961CFE">
        <w:rPr>
          <w:rFonts w:ascii="Times New Roman" w:hAnsi="Times New Roman" w:cs="David"/>
          <w:sz w:val="24"/>
          <w:szCs w:val="24"/>
          <w:lang w:bidi="ar-SA"/>
        </w:rPr>
        <w:t xml:space="preserve">dramatic </w:t>
      </w:r>
      <w:r>
        <w:rPr>
          <w:rFonts w:ascii="Times New Roman" w:hAnsi="Times New Roman" w:cs="David"/>
          <w:sz w:val="24"/>
          <w:szCs w:val="24"/>
          <w:lang w:bidi="ar-SA"/>
        </w:rPr>
        <w:t xml:space="preserve">break in </w:t>
      </w:r>
      <w:r w:rsidRPr="00961CFE">
        <w:rPr>
          <w:rFonts w:ascii="Times New Roman" w:hAnsi="Times New Roman" w:cs="David"/>
          <w:sz w:val="24"/>
          <w:szCs w:val="24"/>
          <w:lang w:bidi="ar-SA"/>
        </w:rPr>
        <w:t xml:space="preserve">our </w:t>
      </w:r>
      <w:r>
        <w:rPr>
          <w:rFonts w:ascii="Times New Roman" w:hAnsi="Times New Roman" w:cs="David"/>
          <w:sz w:val="24"/>
          <w:szCs w:val="24"/>
          <w:lang w:bidi="ar-SA"/>
        </w:rPr>
        <w:t xml:space="preserve">familiarity with </w:t>
      </w:r>
      <w:proofErr w:type="spellStart"/>
      <w:r>
        <w:rPr>
          <w:rFonts w:ascii="Times New Roman" w:hAnsi="Times New Roman" w:cs="David"/>
          <w:sz w:val="24"/>
          <w:szCs w:val="24"/>
          <w:lang w:bidi="ar-SA"/>
        </w:rPr>
        <w:t>Syro</w:t>
      </w:r>
      <w:proofErr w:type="spellEnd"/>
      <w:r>
        <w:rPr>
          <w:rFonts w:ascii="Times New Roman" w:hAnsi="Times New Roman" w:cs="David"/>
          <w:sz w:val="24"/>
          <w:szCs w:val="24"/>
          <w:lang w:bidi="ar-SA"/>
        </w:rPr>
        <w:t>-</w:t>
      </w:r>
      <w:r w:rsidRPr="00961CFE">
        <w:rPr>
          <w:rFonts w:ascii="Times New Roman" w:hAnsi="Times New Roman" w:cs="David"/>
          <w:sz w:val="24"/>
          <w:szCs w:val="24"/>
          <w:lang w:bidi="ar-SA"/>
        </w:rPr>
        <w:t>Levantine cultures, literatures, and rituals</w:t>
      </w:r>
      <w:r>
        <w:rPr>
          <w:rFonts w:ascii="Times New Roman" w:hAnsi="Times New Roman" w:cs="David"/>
          <w:sz w:val="24"/>
          <w:szCs w:val="24"/>
          <w:lang w:bidi="ar-SA"/>
        </w:rPr>
        <w:t xml:space="preserve">. </w:t>
      </w:r>
      <w:r w:rsidRPr="00961CFE">
        <w:rPr>
          <w:rFonts w:ascii="Times New Roman" w:hAnsi="Times New Roman" w:cs="David"/>
          <w:sz w:val="24"/>
          <w:szCs w:val="24"/>
          <w:lang w:bidi="ar-SA"/>
        </w:rPr>
        <w:t xml:space="preserve">Moreover, biblical literature – which is often used to represent the Levantine literature of the first millennium </w:t>
      </w:r>
      <w:r>
        <w:rPr>
          <w:rFonts w:ascii="Times New Roman" w:hAnsi="Times New Roman" w:cs="David"/>
          <w:sz w:val="24"/>
          <w:szCs w:val="24"/>
          <w:lang w:bidi="ar-SA"/>
        </w:rPr>
        <w:t xml:space="preserve">BCE </w:t>
      </w:r>
      <w:r w:rsidRPr="00961CFE">
        <w:rPr>
          <w:rFonts w:ascii="Times New Roman" w:hAnsi="Times New Roman" w:cs="David"/>
          <w:sz w:val="24"/>
          <w:szCs w:val="24"/>
          <w:lang w:bidi="ar-SA"/>
        </w:rPr>
        <w:t xml:space="preserve">due to the loss of almost all other </w:t>
      </w:r>
      <w:r w:rsidRPr="00961CFE">
        <w:rPr>
          <w:rFonts w:ascii="Times New Roman" w:hAnsi="Times New Roman" w:cs="David"/>
          <w:sz w:val="24"/>
          <w:szCs w:val="24"/>
        </w:rPr>
        <w:t>corp</w:t>
      </w:r>
      <w:r>
        <w:rPr>
          <w:rFonts w:ascii="Times New Roman" w:hAnsi="Times New Roman" w:cs="David"/>
          <w:sz w:val="24"/>
          <w:szCs w:val="24"/>
        </w:rPr>
        <w:t xml:space="preserve">ora and despite its relatively-late extant manuscripts </w:t>
      </w:r>
      <w:r w:rsidRPr="00961CFE">
        <w:rPr>
          <w:rFonts w:ascii="Times New Roman" w:hAnsi="Times New Roman" w:cs="David"/>
          <w:sz w:val="24"/>
          <w:szCs w:val="24"/>
          <w:lang w:bidi="ar-SA"/>
        </w:rPr>
        <w:t xml:space="preserve">– </w:t>
      </w:r>
      <w:r>
        <w:rPr>
          <w:rFonts w:ascii="Times New Roman" w:hAnsi="Times New Roman" w:cs="David"/>
          <w:sz w:val="24"/>
          <w:szCs w:val="24"/>
          <w:lang w:bidi="ar-SA"/>
        </w:rPr>
        <w:t xml:space="preserve">has largely </w:t>
      </w:r>
      <w:r w:rsidRPr="00961CFE">
        <w:rPr>
          <w:rFonts w:ascii="Times New Roman" w:hAnsi="Times New Roman" w:cs="David"/>
          <w:sz w:val="24"/>
          <w:szCs w:val="24"/>
          <w:lang w:bidi="ar-SA"/>
        </w:rPr>
        <w:t>rejected</w:t>
      </w:r>
      <w:r>
        <w:rPr>
          <w:rFonts w:ascii="Times New Roman" w:hAnsi="Times New Roman" w:cs="David"/>
          <w:sz w:val="24"/>
          <w:szCs w:val="24"/>
          <w:lang w:bidi="ar-SA"/>
        </w:rPr>
        <w:t xml:space="preserve"> (</w:t>
      </w:r>
      <w:r w:rsidRPr="00200EF1">
        <w:rPr>
          <w:rFonts w:ascii="Times New Roman" w:hAnsi="Times New Roman" w:cs="David"/>
          <w:sz w:val="24"/>
          <w:szCs w:val="24"/>
          <w:lang w:bidi="ar-SA"/>
        </w:rPr>
        <w:t>like the Mesopotamian culture)</w:t>
      </w:r>
      <w:r w:rsidRPr="00961CFE">
        <w:rPr>
          <w:rFonts w:ascii="Times New Roman" w:hAnsi="Times New Roman" w:cs="David"/>
          <w:sz w:val="24"/>
          <w:szCs w:val="24"/>
          <w:lang w:bidi="ar-SA"/>
        </w:rPr>
        <w:t xml:space="preserve"> the mythologem of dying and rising gods.</w:t>
      </w:r>
      <w:r w:rsidRPr="00D46490">
        <w:rPr>
          <w:rFonts w:ascii="Times New Roman" w:hAnsi="Times New Roman" w:cs="David"/>
          <w:sz w:val="24"/>
          <w:szCs w:val="24"/>
          <w:vertAlign w:val="superscript"/>
          <w:lang w:bidi="ar-SA"/>
        </w:rPr>
        <w:footnoteReference w:id="1"/>
      </w:r>
      <w:r w:rsidRPr="00961CFE">
        <w:rPr>
          <w:rFonts w:ascii="Times New Roman" w:hAnsi="Times New Roman" w:cs="David"/>
          <w:sz w:val="24"/>
          <w:szCs w:val="24"/>
          <w:lang w:bidi="ar-SA"/>
        </w:rPr>
        <w:t xml:space="preserve"> Despite these difficulties, there is evidence to suggest that this mythologem continued to be prevalent in the</w:t>
      </w:r>
      <w:r>
        <w:rPr>
          <w:rFonts w:ascii="Times New Roman" w:hAnsi="Times New Roman" w:cs="David"/>
          <w:sz w:val="24"/>
          <w:szCs w:val="24"/>
          <w:lang w:bidi="ar-SA"/>
        </w:rPr>
        <w:t xml:space="preserve"> West-Semitic </w:t>
      </w:r>
      <w:r w:rsidRPr="00961CFE">
        <w:rPr>
          <w:rFonts w:ascii="Times New Roman" w:hAnsi="Times New Roman" w:cs="David"/>
          <w:sz w:val="24"/>
          <w:szCs w:val="24"/>
          <w:lang w:bidi="ar-SA"/>
        </w:rPr>
        <w:t>culture</w:t>
      </w:r>
      <w:r>
        <w:rPr>
          <w:rFonts w:ascii="Times New Roman" w:hAnsi="Times New Roman" w:cs="David"/>
          <w:sz w:val="24"/>
          <w:szCs w:val="24"/>
          <w:lang w:bidi="ar-SA"/>
        </w:rPr>
        <w:t>s of the first millennium BCE and forwards</w:t>
      </w:r>
      <w:r w:rsidRPr="00961CFE">
        <w:rPr>
          <w:rFonts w:ascii="Times New Roman" w:hAnsi="Times New Roman" w:cs="David"/>
          <w:sz w:val="24"/>
          <w:szCs w:val="24"/>
          <w:lang w:bidi="ar-SA"/>
        </w:rPr>
        <w:t>, not only as a literary theme but as a ritual one as well.</w:t>
      </w:r>
    </w:p>
    <w:p w14:paraId="37BFD99D" w14:textId="4592AA6D" w:rsidR="000643B6" w:rsidRPr="00DD6C94" w:rsidRDefault="000643B6" w:rsidP="00AA33CE">
      <w:pPr>
        <w:spacing w:after="0" w:line="480" w:lineRule="auto"/>
        <w:ind w:firstLine="567"/>
        <w:rPr>
          <w:rFonts w:ascii="Times New Roman" w:hAnsi="Times New Roman" w:cs="David"/>
          <w:sz w:val="24"/>
          <w:szCs w:val="24"/>
          <w:rtl/>
        </w:rPr>
      </w:pPr>
      <w:r w:rsidRPr="00961CFE">
        <w:rPr>
          <w:rFonts w:ascii="Times New Roman" w:hAnsi="Times New Roman" w:cs="David"/>
          <w:sz w:val="24"/>
          <w:szCs w:val="24"/>
        </w:rPr>
        <w:t>Since T</w:t>
      </w:r>
      <w:r>
        <w:rPr>
          <w:rFonts w:ascii="Times New Roman" w:hAnsi="Times New Roman" w:cs="David"/>
          <w:sz w:val="24"/>
          <w:szCs w:val="24"/>
        </w:rPr>
        <w:t>.N</w:t>
      </w:r>
      <w:r w:rsidRPr="00961CFE">
        <w:rPr>
          <w:rFonts w:ascii="Times New Roman" w:hAnsi="Times New Roman" w:cs="David"/>
          <w:sz w:val="24"/>
          <w:szCs w:val="24"/>
        </w:rPr>
        <w:t xml:space="preserve">.D. </w:t>
      </w:r>
      <w:proofErr w:type="spellStart"/>
      <w:r w:rsidRPr="00961CFE">
        <w:rPr>
          <w:rFonts w:ascii="Times New Roman" w:hAnsi="Times New Roman" w:cs="David"/>
          <w:sz w:val="24"/>
          <w:szCs w:val="24"/>
        </w:rPr>
        <w:t>Mettinger</w:t>
      </w:r>
      <w:proofErr w:type="spellEnd"/>
      <w:r w:rsidRPr="00961CFE">
        <w:rPr>
          <w:rFonts w:ascii="Times New Roman" w:hAnsi="Times New Roman" w:cs="David"/>
          <w:sz w:val="24"/>
          <w:szCs w:val="24"/>
        </w:rPr>
        <w:t xml:space="preserve"> has </w:t>
      </w:r>
      <w:ins w:id="1" w:author="Dana Hercbergs" w:date="2022-02-05T13:30:00Z">
        <w:r w:rsidR="0035354F">
          <w:rPr>
            <w:rFonts w:ascii="Times New Roman" w:hAnsi="Times New Roman" w:cs="David"/>
            <w:sz w:val="24"/>
            <w:szCs w:val="24"/>
          </w:rPr>
          <w:t xml:space="preserve">fully </w:t>
        </w:r>
      </w:ins>
      <w:del w:id="2" w:author="Dana Hercbergs" w:date="2022-02-05T13:30:00Z">
        <w:r w:rsidDel="0035354F">
          <w:rPr>
            <w:rFonts w:ascii="Times New Roman" w:hAnsi="Times New Roman" w:cs="David"/>
            <w:sz w:val="24"/>
            <w:szCs w:val="24"/>
          </w:rPr>
          <w:delText xml:space="preserve">recently </w:delText>
        </w:r>
      </w:del>
      <w:r w:rsidRPr="00961CFE">
        <w:rPr>
          <w:rFonts w:ascii="Times New Roman" w:hAnsi="Times New Roman" w:cs="David"/>
          <w:sz w:val="24"/>
          <w:szCs w:val="24"/>
        </w:rPr>
        <w:t xml:space="preserve">discussed </w:t>
      </w:r>
      <w:r>
        <w:rPr>
          <w:rFonts w:ascii="Times New Roman" w:hAnsi="Times New Roman" w:cs="David"/>
          <w:sz w:val="24"/>
          <w:szCs w:val="24"/>
        </w:rPr>
        <w:t>this issue</w:t>
      </w:r>
      <w:del w:id="3" w:author="Dana Hercbergs" w:date="2022-02-05T13:30:00Z">
        <w:r w:rsidDel="0035354F">
          <w:rPr>
            <w:rFonts w:ascii="Times New Roman" w:hAnsi="Times New Roman" w:cs="David"/>
            <w:sz w:val="24"/>
            <w:szCs w:val="24"/>
          </w:rPr>
          <w:delText xml:space="preserve"> in full</w:delText>
        </w:r>
      </w:del>
      <w:r>
        <w:rPr>
          <w:rFonts w:ascii="Times New Roman" w:hAnsi="Times New Roman" w:cs="David"/>
          <w:sz w:val="24"/>
          <w:szCs w:val="24"/>
        </w:rPr>
        <w:t>,</w:t>
      </w:r>
      <w:r w:rsidRPr="00961CFE">
        <w:rPr>
          <w:rFonts w:ascii="Times New Roman" w:hAnsi="Times New Roman" w:cs="David"/>
          <w:sz w:val="24"/>
          <w:szCs w:val="24"/>
          <w:vertAlign w:val="superscript"/>
        </w:rPr>
        <w:footnoteReference w:id="2"/>
      </w:r>
      <w:r>
        <w:rPr>
          <w:rFonts w:ascii="Times New Roman" w:hAnsi="Times New Roman" w:cs="David"/>
          <w:sz w:val="24"/>
          <w:szCs w:val="24"/>
        </w:rPr>
        <w:t xml:space="preserve"> </w:t>
      </w:r>
      <w:del w:id="4" w:author="Dana Hercbergs" w:date="2022-02-05T13:30:00Z">
        <w:r w:rsidDel="0035354F">
          <w:rPr>
            <w:rFonts w:ascii="Times New Roman" w:hAnsi="Times New Roman" w:cs="David"/>
            <w:sz w:val="24"/>
            <w:szCs w:val="24"/>
          </w:rPr>
          <w:delText xml:space="preserve">and in any case, its </w:delText>
        </w:r>
      </w:del>
      <w:ins w:id="5" w:author="Dana Hercbergs" w:date="2022-02-05T13:30:00Z">
        <w:r w:rsidR="0035354F">
          <w:rPr>
            <w:rFonts w:ascii="Times New Roman" w:hAnsi="Times New Roman" w:cs="David"/>
            <w:sz w:val="24"/>
            <w:szCs w:val="24"/>
          </w:rPr>
          <w:t xml:space="preserve">whose </w:t>
        </w:r>
      </w:ins>
      <w:r>
        <w:rPr>
          <w:rFonts w:ascii="Times New Roman" w:hAnsi="Times New Roman" w:cs="David"/>
          <w:sz w:val="24"/>
          <w:szCs w:val="24"/>
        </w:rPr>
        <w:t xml:space="preserve">scope extends beyond </w:t>
      </w:r>
      <w:del w:id="6" w:author="Dana Hercbergs" w:date="2022-02-05T13:30:00Z">
        <w:r w:rsidDel="0035354F">
          <w:rPr>
            <w:rFonts w:ascii="Times New Roman" w:hAnsi="Times New Roman" w:cs="David"/>
            <w:sz w:val="24"/>
            <w:szCs w:val="24"/>
          </w:rPr>
          <w:delText xml:space="preserve">the focus of </w:delText>
        </w:r>
      </w:del>
      <w:r>
        <w:rPr>
          <w:rFonts w:ascii="Times New Roman" w:hAnsi="Times New Roman" w:cs="David"/>
          <w:sz w:val="24"/>
          <w:szCs w:val="24"/>
        </w:rPr>
        <w:t>this book</w:t>
      </w:r>
      <w:ins w:id="7" w:author="Dana Hercbergs" w:date="2022-02-05T13:30:00Z">
        <w:r w:rsidR="0035354F">
          <w:rPr>
            <w:rFonts w:ascii="Times New Roman" w:hAnsi="Times New Roman" w:cs="David"/>
            <w:sz w:val="24"/>
            <w:szCs w:val="24"/>
          </w:rPr>
          <w:t>’s</w:t>
        </w:r>
      </w:ins>
      <w:r>
        <w:rPr>
          <w:rFonts w:ascii="Times New Roman" w:hAnsi="Times New Roman" w:cs="David"/>
          <w:sz w:val="24"/>
          <w:szCs w:val="24"/>
        </w:rPr>
        <w:t xml:space="preserve"> </w:t>
      </w:r>
      <w:ins w:id="8" w:author="Dana Hercbergs" w:date="2022-02-05T13:30:00Z">
        <w:r w:rsidR="0035354F">
          <w:rPr>
            <w:rFonts w:ascii="Times New Roman" w:hAnsi="Times New Roman" w:cs="David"/>
            <w:sz w:val="24"/>
            <w:szCs w:val="24"/>
          </w:rPr>
          <w:t xml:space="preserve">focus </w:t>
        </w:r>
      </w:ins>
      <w:r>
        <w:rPr>
          <w:rFonts w:ascii="Times New Roman" w:hAnsi="Times New Roman" w:cs="David"/>
          <w:sz w:val="24"/>
          <w:szCs w:val="24"/>
        </w:rPr>
        <w:t xml:space="preserve">on the </w:t>
      </w:r>
      <w:r w:rsidRPr="00206D1C">
        <w:rPr>
          <w:rFonts w:ascii="Times New Roman" w:hAnsi="Times New Roman" w:cs="David"/>
          <w:sz w:val="24"/>
          <w:szCs w:val="24"/>
        </w:rPr>
        <w:t>writings from the second millennium BC</w:t>
      </w:r>
      <w:r>
        <w:rPr>
          <w:rFonts w:ascii="Times New Roman" w:hAnsi="Times New Roman" w:cs="David"/>
          <w:sz w:val="24"/>
          <w:szCs w:val="24"/>
        </w:rPr>
        <w:t xml:space="preserve">E, </w:t>
      </w:r>
      <w:r w:rsidRPr="00961CFE">
        <w:rPr>
          <w:rFonts w:ascii="Times New Roman" w:hAnsi="Times New Roman" w:cs="David"/>
          <w:sz w:val="24"/>
          <w:szCs w:val="24"/>
        </w:rPr>
        <w:t xml:space="preserve">I will </w:t>
      </w:r>
      <w:r>
        <w:rPr>
          <w:rFonts w:ascii="Times New Roman" w:hAnsi="Times New Roman" w:cs="David"/>
          <w:sz w:val="24"/>
          <w:szCs w:val="24"/>
        </w:rPr>
        <w:t xml:space="preserve">provide </w:t>
      </w:r>
      <w:r>
        <w:rPr>
          <w:rFonts w:ascii="Times New Roman" w:hAnsi="Times New Roman" w:cs="David"/>
          <w:sz w:val="24"/>
          <w:szCs w:val="24"/>
          <w:lang w:val="en-GB"/>
        </w:rPr>
        <w:t>only a few examples attesting to the continuity of this</w:t>
      </w:r>
      <w:r w:rsidRPr="00961CFE">
        <w:rPr>
          <w:rFonts w:ascii="Times New Roman" w:hAnsi="Times New Roman" w:cs="David"/>
          <w:sz w:val="24"/>
          <w:szCs w:val="24"/>
        </w:rPr>
        <w:t xml:space="preserve"> mythologem</w:t>
      </w:r>
      <w:r>
        <w:rPr>
          <w:rFonts w:ascii="Times New Roman" w:hAnsi="Times New Roman" w:cs="David"/>
          <w:sz w:val="24"/>
          <w:szCs w:val="24"/>
        </w:rPr>
        <w:t xml:space="preserve"> in the Levantine cultures. </w:t>
      </w:r>
      <w:bookmarkStart w:id="9" w:name="_Hlk92972100"/>
      <w:r w:rsidRPr="0065340A">
        <w:rPr>
          <w:rFonts w:asciiTheme="majorBidi" w:hAnsiTheme="majorBidi" w:cstheme="majorBidi"/>
          <w:sz w:val="24"/>
          <w:szCs w:val="24"/>
        </w:rPr>
        <w:t>The first two examples discussed below present the ritual</w:t>
      </w:r>
      <w:r>
        <w:rPr>
          <w:rFonts w:asciiTheme="majorBidi" w:hAnsiTheme="majorBidi" w:cstheme="majorBidi"/>
          <w:sz w:val="24"/>
          <w:szCs w:val="24"/>
        </w:rPr>
        <w:t>istic</w:t>
      </w:r>
      <w:r w:rsidRPr="0065340A">
        <w:rPr>
          <w:rFonts w:asciiTheme="majorBidi" w:hAnsiTheme="majorBidi" w:cstheme="majorBidi"/>
          <w:sz w:val="24"/>
          <w:szCs w:val="24"/>
        </w:rPr>
        <w:t xml:space="preserve"> aspect of the dying and rising god in the local languages of Phoenician and Hebrew. Although these examples lack a complete narrative framework and </w:t>
      </w:r>
      <w:del w:id="10" w:author="Dana Hercbergs" w:date="2022-02-05T12:59:00Z">
        <w:r w:rsidRPr="0065340A" w:rsidDel="000643B6">
          <w:rPr>
            <w:rFonts w:asciiTheme="majorBidi" w:hAnsiTheme="majorBidi" w:cstheme="majorBidi"/>
            <w:sz w:val="24"/>
            <w:szCs w:val="24"/>
          </w:rPr>
          <w:delText xml:space="preserve">they </w:delText>
        </w:r>
      </w:del>
      <w:r>
        <w:rPr>
          <w:rFonts w:asciiTheme="majorBidi" w:hAnsiTheme="majorBidi" w:cstheme="majorBidi"/>
          <w:sz w:val="24"/>
          <w:szCs w:val="24"/>
        </w:rPr>
        <w:t xml:space="preserve">survive in a </w:t>
      </w:r>
      <w:r w:rsidRPr="0065340A">
        <w:rPr>
          <w:rFonts w:asciiTheme="majorBidi" w:hAnsiTheme="majorBidi" w:cstheme="majorBidi"/>
          <w:sz w:val="24"/>
          <w:szCs w:val="24"/>
        </w:rPr>
        <w:t xml:space="preserve">very fragmented </w:t>
      </w:r>
      <w:r>
        <w:rPr>
          <w:rFonts w:asciiTheme="majorBidi" w:hAnsiTheme="majorBidi" w:cstheme="majorBidi"/>
          <w:sz w:val="24"/>
          <w:szCs w:val="24"/>
        </w:rPr>
        <w:t>state</w:t>
      </w:r>
      <w:r w:rsidRPr="0065340A">
        <w:rPr>
          <w:rFonts w:asciiTheme="majorBidi" w:hAnsiTheme="majorBidi" w:cstheme="majorBidi"/>
          <w:sz w:val="24"/>
          <w:szCs w:val="24"/>
        </w:rPr>
        <w:t xml:space="preserve">, they </w:t>
      </w:r>
      <w:del w:id="11" w:author="Dana Hercbergs" w:date="2022-02-05T13:02:00Z">
        <w:r w:rsidRPr="0065340A" w:rsidDel="000643B6">
          <w:rPr>
            <w:rFonts w:asciiTheme="majorBidi" w:hAnsiTheme="majorBidi" w:cstheme="majorBidi"/>
            <w:sz w:val="24"/>
            <w:szCs w:val="24"/>
          </w:rPr>
          <w:delText xml:space="preserve">are nevertheless </w:delText>
        </w:r>
      </w:del>
      <w:r w:rsidRPr="0065340A">
        <w:rPr>
          <w:rFonts w:asciiTheme="majorBidi" w:hAnsiTheme="majorBidi" w:cstheme="majorBidi"/>
          <w:sz w:val="24"/>
          <w:szCs w:val="24"/>
        </w:rPr>
        <w:t>significant</w:t>
      </w:r>
      <w:ins w:id="12" w:author="Dana Hercbergs" w:date="2022-02-05T13:02:00Z">
        <w:r>
          <w:rPr>
            <w:rFonts w:asciiTheme="majorBidi" w:hAnsiTheme="majorBidi" w:cstheme="majorBidi"/>
            <w:sz w:val="24"/>
            <w:szCs w:val="24"/>
          </w:rPr>
          <w:t>ly</w:t>
        </w:r>
      </w:ins>
      <w:r w:rsidRPr="0065340A">
        <w:rPr>
          <w:rFonts w:asciiTheme="majorBidi" w:hAnsiTheme="majorBidi" w:cstheme="majorBidi"/>
          <w:sz w:val="24"/>
          <w:szCs w:val="24"/>
        </w:rPr>
        <w:t xml:space="preserve"> </w:t>
      </w:r>
      <w:del w:id="13" w:author="Dana Hercbergs" w:date="2022-02-05T13:02:00Z">
        <w:r w:rsidRPr="0065340A" w:rsidDel="000643B6">
          <w:rPr>
            <w:rFonts w:asciiTheme="majorBidi" w:hAnsiTheme="majorBidi" w:cstheme="majorBidi"/>
            <w:sz w:val="24"/>
            <w:szCs w:val="24"/>
          </w:rPr>
          <w:delText xml:space="preserve">as they </w:delText>
        </w:r>
      </w:del>
      <w:del w:id="14" w:author="Dana Hercbergs" w:date="2022-02-05T13:01:00Z">
        <w:r w:rsidRPr="0065340A" w:rsidDel="000643B6">
          <w:rPr>
            <w:rFonts w:asciiTheme="majorBidi" w:hAnsiTheme="majorBidi" w:cstheme="majorBidi"/>
            <w:sz w:val="24"/>
            <w:szCs w:val="24"/>
          </w:rPr>
          <w:delText xml:space="preserve">preserve </w:delText>
        </w:r>
      </w:del>
      <w:ins w:id="15" w:author="Dana Hercbergs" w:date="2022-02-05T13:01:00Z">
        <w:r>
          <w:rPr>
            <w:rFonts w:asciiTheme="majorBidi" w:hAnsiTheme="majorBidi" w:cstheme="majorBidi"/>
            <w:sz w:val="24"/>
            <w:szCs w:val="24"/>
          </w:rPr>
          <w:t xml:space="preserve">attest to </w:t>
        </w:r>
      </w:ins>
      <w:r w:rsidRPr="0065340A">
        <w:rPr>
          <w:rFonts w:asciiTheme="majorBidi" w:hAnsiTheme="majorBidi" w:cstheme="majorBidi"/>
          <w:sz w:val="24"/>
          <w:szCs w:val="24"/>
        </w:rPr>
        <w:t>traces of a custom from a period of which almost no epigraphic literary texts have been preserve</w:t>
      </w:r>
      <w:r>
        <w:rPr>
          <w:rFonts w:asciiTheme="majorBidi" w:hAnsiTheme="majorBidi" w:cstheme="majorBidi"/>
          <w:sz w:val="24"/>
          <w:szCs w:val="24"/>
        </w:rPr>
        <w:t>d</w:t>
      </w:r>
      <w:bookmarkEnd w:id="9"/>
      <w:r w:rsidRPr="000342CB">
        <w:rPr>
          <w:rFonts w:ascii="Times New Roman" w:hAnsi="Times New Roman" w:cs="David"/>
          <w:sz w:val="24"/>
          <w:szCs w:val="24"/>
        </w:rPr>
        <w:t>.</w:t>
      </w:r>
      <w:r>
        <w:rPr>
          <w:rStyle w:val="FootnoteReference"/>
          <w:rFonts w:ascii="Times New Roman" w:hAnsi="Times New Roman" w:cs="David"/>
          <w:sz w:val="24"/>
          <w:szCs w:val="24"/>
          <w:rtl/>
        </w:rPr>
        <w:footnoteReference w:id="3"/>
      </w:r>
      <w:r w:rsidR="003137DC">
        <w:rPr>
          <w:rFonts w:ascii="Times New Roman" w:hAnsi="Times New Roman" w:cs="David"/>
          <w:sz w:val="24"/>
          <w:szCs w:val="24"/>
        </w:rPr>
        <w:t xml:space="preserve"> </w:t>
      </w:r>
      <w:r w:rsidRPr="00614BD7">
        <w:rPr>
          <w:rFonts w:ascii="Times New Roman" w:hAnsi="Times New Roman" w:cs="David"/>
          <w:sz w:val="24"/>
          <w:szCs w:val="24"/>
        </w:rPr>
        <w:t xml:space="preserve">The </w:t>
      </w:r>
      <w:del w:id="16" w:author="Dana Hercbergs" w:date="2022-02-05T13:05:00Z">
        <w:r w:rsidDel="003137DC">
          <w:rPr>
            <w:rFonts w:ascii="Times New Roman" w:hAnsi="Times New Roman" w:cs="David"/>
            <w:sz w:val="24"/>
            <w:szCs w:val="24"/>
          </w:rPr>
          <w:delText xml:space="preserve">latter </w:delText>
        </w:r>
      </w:del>
      <w:r>
        <w:rPr>
          <w:rFonts w:ascii="Times New Roman" w:hAnsi="Times New Roman" w:cs="David"/>
          <w:sz w:val="24"/>
          <w:szCs w:val="24"/>
        </w:rPr>
        <w:t>e</w:t>
      </w:r>
      <w:r w:rsidRPr="00614BD7">
        <w:rPr>
          <w:rFonts w:ascii="Times New Roman" w:hAnsi="Times New Roman" w:cs="David"/>
          <w:sz w:val="24"/>
          <w:szCs w:val="24"/>
        </w:rPr>
        <w:t xml:space="preserve">xamples </w:t>
      </w:r>
      <w:r>
        <w:rPr>
          <w:rFonts w:ascii="Times New Roman" w:hAnsi="Times New Roman" w:cs="David"/>
          <w:sz w:val="24"/>
          <w:szCs w:val="24"/>
        </w:rPr>
        <w:t>in this appendix reference</w:t>
      </w:r>
      <w:r w:rsidRPr="00614BD7">
        <w:rPr>
          <w:rFonts w:ascii="Times New Roman" w:hAnsi="Times New Roman" w:cs="David"/>
          <w:sz w:val="24"/>
          <w:szCs w:val="24"/>
        </w:rPr>
        <w:t xml:space="preserve"> some of the literary traditions regarding </w:t>
      </w:r>
      <w:r w:rsidRPr="00614BD7">
        <w:rPr>
          <w:rFonts w:ascii="Times New Roman" w:hAnsi="Times New Roman" w:cs="David"/>
          <w:sz w:val="24"/>
          <w:szCs w:val="24"/>
        </w:rPr>
        <w:lastRenderedPageBreak/>
        <w:t xml:space="preserve">the </w:t>
      </w:r>
      <w:r>
        <w:rPr>
          <w:rFonts w:ascii="Times New Roman" w:hAnsi="Times New Roman" w:cs="David"/>
          <w:sz w:val="24"/>
          <w:szCs w:val="24"/>
        </w:rPr>
        <w:t>dying and rising gods</w:t>
      </w:r>
      <w:r w:rsidRPr="00614BD7">
        <w:rPr>
          <w:rFonts w:ascii="Times New Roman" w:hAnsi="Times New Roman" w:cs="David"/>
          <w:sz w:val="24"/>
          <w:szCs w:val="24"/>
        </w:rPr>
        <w:t xml:space="preserve">, which were </w:t>
      </w:r>
      <w:r>
        <w:rPr>
          <w:rFonts w:ascii="Times New Roman" w:hAnsi="Times New Roman" w:cs="David"/>
          <w:sz w:val="24"/>
          <w:szCs w:val="24"/>
        </w:rPr>
        <w:t xml:space="preserve">committed to writing in Greek </w:t>
      </w:r>
      <w:r w:rsidRPr="00614BD7">
        <w:rPr>
          <w:rFonts w:ascii="Times New Roman" w:hAnsi="Times New Roman" w:cs="David"/>
          <w:sz w:val="24"/>
          <w:szCs w:val="24"/>
        </w:rPr>
        <w:t xml:space="preserve">by the </w:t>
      </w:r>
      <w:r>
        <w:rPr>
          <w:rFonts w:ascii="Times New Roman" w:hAnsi="Times New Roman" w:cs="David"/>
          <w:sz w:val="24"/>
          <w:szCs w:val="24"/>
        </w:rPr>
        <w:t xml:space="preserve">Levantine </w:t>
      </w:r>
      <w:r w:rsidRPr="00614BD7">
        <w:rPr>
          <w:rFonts w:ascii="Times New Roman" w:hAnsi="Times New Roman" w:cs="David"/>
          <w:sz w:val="24"/>
          <w:szCs w:val="24"/>
        </w:rPr>
        <w:t xml:space="preserve">pagans </w:t>
      </w:r>
      <w:r>
        <w:rPr>
          <w:rFonts w:ascii="Times New Roman" w:hAnsi="Times New Roman" w:cs="David"/>
          <w:sz w:val="24"/>
          <w:szCs w:val="24"/>
        </w:rPr>
        <w:t>of the</w:t>
      </w:r>
      <w:r w:rsidR="003137DC">
        <w:rPr>
          <w:rFonts w:ascii="Times New Roman" w:hAnsi="Times New Roman" w:cs="David"/>
          <w:sz w:val="24"/>
          <w:szCs w:val="24"/>
        </w:rPr>
        <w:t xml:space="preserve"> </w:t>
      </w:r>
      <w:r>
        <w:rPr>
          <w:rFonts w:ascii="Times New Roman" w:hAnsi="Times New Roman" w:cs="David"/>
          <w:sz w:val="24"/>
          <w:szCs w:val="24"/>
        </w:rPr>
        <w:t xml:space="preserve">Late Antiquity. At that time, the </w:t>
      </w:r>
      <w:r w:rsidRPr="00614BD7">
        <w:rPr>
          <w:rFonts w:ascii="Times New Roman" w:hAnsi="Times New Roman" w:cs="David"/>
          <w:sz w:val="24"/>
          <w:szCs w:val="24"/>
        </w:rPr>
        <w:t xml:space="preserve">local </w:t>
      </w:r>
      <w:r w:rsidRPr="00DD6C94">
        <w:rPr>
          <w:rFonts w:ascii="Times New Roman" w:hAnsi="Times New Roman" w:cs="David"/>
          <w:sz w:val="24"/>
          <w:szCs w:val="24"/>
        </w:rPr>
        <w:t>literary traditions began to be preserved again</w:t>
      </w:r>
      <w:r w:rsidR="009C6AA0">
        <w:rPr>
          <w:rFonts w:ascii="Times New Roman" w:hAnsi="Times New Roman" w:cs="David"/>
          <w:sz w:val="24"/>
          <w:szCs w:val="24"/>
        </w:rPr>
        <w:t xml:space="preserve"> </w:t>
      </w:r>
      <w:r w:rsidRPr="00DD6C94">
        <w:rPr>
          <w:rFonts w:ascii="Times New Roman" w:hAnsi="Times New Roman" w:cs="David"/>
          <w:sz w:val="24"/>
          <w:szCs w:val="24"/>
        </w:rPr>
        <w:t xml:space="preserve">thanks to the interest of Christian writers. While examples of the </w:t>
      </w:r>
      <w:del w:id="17" w:author="Dana Hercbergs" w:date="2022-02-05T13:09:00Z">
        <w:r w:rsidRPr="00DD6C94" w:rsidDel="009C6AA0">
          <w:rPr>
            <w:rFonts w:ascii="Times New Roman" w:hAnsi="Times New Roman" w:cs="David"/>
            <w:sz w:val="24"/>
            <w:szCs w:val="24"/>
          </w:rPr>
          <w:delText xml:space="preserve">patriarchic </w:delText>
        </w:r>
      </w:del>
      <w:ins w:id="18" w:author="Dana Hercbergs" w:date="2022-02-05T13:09:00Z">
        <w:r w:rsidR="009C6AA0">
          <w:rPr>
            <w:rFonts w:ascii="Times New Roman" w:hAnsi="Times New Roman" w:cs="David"/>
            <w:sz w:val="24"/>
            <w:szCs w:val="24"/>
          </w:rPr>
          <w:t>patristic</w:t>
        </w:r>
        <w:r w:rsidR="009C6AA0" w:rsidRPr="00DD6C94">
          <w:rPr>
            <w:rFonts w:ascii="Times New Roman" w:hAnsi="Times New Roman" w:cs="David"/>
            <w:sz w:val="24"/>
            <w:szCs w:val="24"/>
          </w:rPr>
          <w:t xml:space="preserve"> </w:t>
        </w:r>
      </w:ins>
      <w:r w:rsidRPr="00DD6C94">
        <w:rPr>
          <w:rFonts w:ascii="Times New Roman" w:hAnsi="Times New Roman" w:cs="David"/>
          <w:sz w:val="24"/>
          <w:szCs w:val="24"/>
        </w:rPr>
        <w:t xml:space="preserve">texts have </w:t>
      </w:r>
      <w:ins w:id="19" w:author="Dana Hercbergs" w:date="2022-02-05T13:32:00Z">
        <w:r w:rsidR="00AA33CE">
          <w:rPr>
            <w:rFonts w:ascii="Times New Roman" w:hAnsi="Times New Roman" w:cs="David"/>
            <w:sz w:val="24"/>
            <w:szCs w:val="24"/>
          </w:rPr>
          <w:t xml:space="preserve">already </w:t>
        </w:r>
      </w:ins>
      <w:r w:rsidRPr="00DD6C94">
        <w:rPr>
          <w:rFonts w:ascii="Times New Roman" w:hAnsi="Times New Roman" w:cs="David"/>
          <w:sz w:val="24"/>
          <w:szCs w:val="24"/>
        </w:rPr>
        <w:t xml:space="preserve">been </w:t>
      </w:r>
      <w:del w:id="20" w:author="Dana Hercbergs" w:date="2022-02-05T13:32:00Z">
        <w:r w:rsidRPr="00DD6C94" w:rsidDel="00AA33CE">
          <w:rPr>
            <w:rFonts w:ascii="Times New Roman" w:hAnsi="Times New Roman" w:cs="David"/>
            <w:sz w:val="24"/>
            <w:szCs w:val="24"/>
          </w:rPr>
          <w:delText xml:space="preserve">already </w:delText>
        </w:r>
      </w:del>
      <w:r w:rsidRPr="00DD6C94">
        <w:rPr>
          <w:rFonts w:ascii="Times New Roman" w:hAnsi="Times New Roman" w:cs="David"/>
          <w:sz w:val="24"/>
          <w:szCs w:val="24"/>
        </w:rPr>
        <w:t>discussed</w:t>
      </w:r>
      <w:r w:rsidR="009C6AA0">
        <w:rPr>
          <w:rFonts w:ascii="Times New Roman" w:hAnsi="Times New Roman" w:cs="David"/>
          <w:sz w:val="24"/>
          <w:szCs w:val="24"/>
        </w:rPr>
        <w:t xml:space="preserve"> </w:t>
      </w:r>
      <w:del w:id="21" w:author="Dana Hercbergs" w:date="2022-02-05T13:06:00Z">
        <w:r w:rsidRPr="00DD6C94" w:rsidDel="009C6AA0">
          <w:rPr>
            <w:rFonts w:ascii="Times New Roman" w:hAnsi="Times New Roman" w:cs="David"/>
            <w:sz w:val="24"/>
            <w:szCs w:val="24"/>
          </w:rPr>
          <w:delText xml:space="preserve">at </w:delText>
        </w:r>
      </w:del>
      <w:ins w:id="22" w:author="Dana Hercbergs" w:date="2022-02-05T13:06:00Z">
        <w:r w:rsidR="009C6AA0">
          <w:rPr>
            <w:rFonts w:ascii="Times New Roman" w:hAnsi="Times New Roman" w:cs="David"/>
            <w:sz w:val="24"/>
            <w:szCs w:val="24"/>
          </w:rPr>
          <w:t xml:space="preserve">in </w:t>
        </w:r>
      </w:ins>
      <w:r w:rsidRPr="00DD6C94">
        <w:rPr>
          <w:rFonts w:ascii="Times New Roman" w:hAnsi="Times New Roman" w:cs="David"/>
          <w:sz w:val="24"/>
          <w:szCs w:val="24"/>
        </w:rPr>
        <w:t xml:space="preserve">Chapter A, </w:t>
      </w:r>
      <w:del w:id="23" w:author="Dana Hercbergs" w:date="2022-02-05T13:10:00Z">
        <w:r w:rsidRPr="00DD6C94" w:rsidDel="009C6AA0">
          <w:rPr>
            <w:rFonts w:ascii="Times New Roman" w:hAnsi="Times New Roman" w:cs="David"/>
            <w:sz w:val="24"/>
            <w:szCs w:val="24"/>
          </w:rPr>
          <w:delText xml:space="preserve">below will be cited some </w:delText>
        </w:r>
      </w:del>
      <w:ins w:id="24" w:author="Dana Hercbergs" w:date="2022-02-05T13:10:00Z">
        <w:r w:rsidR="009C6AA0">
          <w:rPr>
            <w:rFonts w:ascii="Times New Roman" w:hAnsi="Times New Roman" w:cs="David"/>
            <w:sz w:val="24"/>
            <w:szCs w:val="24"/>
          </w:rPr>
          <w:t xml:space="preserve">I will discuss a number of </w:t>
        </w:r>
      </w:ins>
      <w:r w:rsidRPr="00DD6C94">
        <w:rPr>
          <w:rFonts w:ascii="Times New Roman" w:hAnsi="Times New Roman" w:cs="David"/>
          <w:sz w:val="24"/>
          <w:szCs w:val="24"/>
        </w:rPr>
        <w:t xml:space="preserve">texts </w:t>
      </w:r>
      <w:del w:id="25" w:author="Dana Hercbergs" w:date="2022-02-05T13:10:00Z">
        <w:r w:rsidRPr="00DD6C94" w:rsidDel="009C6AA0">
          <w:rPr>
            <w:rFonts w:ascii="Times New Roman" w:hAnsi="Times New Roman" w:cs="David"/>
            <w:sz w:val="24"/>
            <w:szCs w:val="24"/>
          </w:rPr>
          <w:delText xml:space="preserve">of </w:delText>
        </w:r>
      </w:del>
      <w:ins w:id="26" w:author="Dana Hercbergs" w:date="2022-02-05T13:10:00Z">
        <w:r w:rsidR="009C6AA0">
          <w:rPr>
            <w:rFonts w:ascii="Times New Roman" w:hAnsi="Times New Roman" w:cs="David"/>
            <w:sz w:val="24"/>
            <w:szCs w:val="24"/>
          </w:rPr>
          <w:t xml:space="preserve">by </w:t>
        </w:r>
      </w:ins>
      <w:r w:rsidRPr="00DD6C94">
        <w:rPr>
          <w:rFonts w:ascii="Times New Roman" w:hAnsi="Times New Roman" w:cs="David"/>
          <w:sz w:val="24"/>
          <w:szCs w:val="24"/>
        </w:rPr>
        <w:t>the pagans themselves</w:t>
      </w:r>
      <w:ins w:id="27" w:author="Dana Hercbergs" w:date="2022-02-05T13:10:00Z">
        <w:r w:rsidR="009C6AA0">
          <w:rPr>
            <w:rFonts w:ascii="Times New Roman" w:hAnsi="Times New Roman" w:cs="David"/>
            <w:sz w:val="24"/>
            <w:szCs w:val="24"/>
          </w:rPr>
          <w:t xml:space="preserve"> </w:t>
        </w:r>
      </w:ins>
      <w:del w:id="28" w:author="Dana Hercbergs" w:date="2022-02-05T13:10:00Z">
        <w:r w:rsidRPr="00DD6C94" w:rsidDel="009C6AA0">
          <w:rPr>
            <w:rFonts w:ascii="Times New Roman" w:hAnsi="Times New Roman" w:cs="David"/>
            <w:sz w:val="24"/>
            <w:szCs w:val="24"/>
          </w:rPr>
          <w:delText xml:space="preserve">, all of them too </w:delText>
        </w:r>
      </w:del>
      <w:ins w:id="29" w:author="Dana Hercbergs" w:date="2022-02-05T13:10:00Z">
        <w:r w:rsidR="009C6AA0">
          <w:rPr>
            <w:rFonts w:ascii="Times New Roman" w:hAnsi="Times New Roman" w:cs="David"/>
            <w:sz w:val="24"/>
            <w:szCs w:val="24"/>
          </w:rPr>
          <w:t xml:space="preserve">that </w:t>
        </w:r>
      </w:ins>
      <w:r w:rsidRPr="00DD6C94">
        <w:rPr>
          <w:rFonts w:ascii="Times New Roman" w:hAnsi="Times New Roman" w:cs="David"/>
          <w:sz w:val="24"/>
          <w:szCs w:val="24"/>
        </w:rPr>
        <w:t>were eventually saved by the Church Fathers.</w:t>
      </w:r>
    </w:p>
    <w:p w14:paraId="37BFD99E" w14:textId="77777777" w:rsidR="000643B6" w:rsidRDefault="000643B6" w:rsidP="000643B6">
      <w:pPr>
        <w:spacing w:after="0" w:line="480" w:lineRule="auto"/>
        <w:ind w:firstLine="567"/>
        <w:rPr>
          <w:rFonts w:ascii="Times New Roman" w:hAnsi="Times New Roman" w:cs="David"/>
          <w:sz w:val="24"/>
          <w:szCs w:val="24"/>
          <w:lang w:val="en-GB"/>
        </w:rPr>
      </w:pPr>
      <w:r w:rsidRPr="00DD6C94">
        <w:rPr>
          <w:rFonts w:ascii="Times New Roman" w:hAnsi="Times New Roman" w:cs="David"/>
          <w:sz w:val="24"/>
          <w:szCs w:val="24"/>
        </w:rPr>
        <w:t>The first instance of the ritualistic</w:t>
      </w:r>
      <w:r w:rsidR="001F066D">
        <w:rPr>
          <w:rFonts w:ascii="Times New Roman" w:hAnsi="Times New Roman" w:cs="David"/>
          <w:sz w:val="24"/>
          <w:szCs w:val="24"/>
        </w:rPr>
        <w:t xml:space="preserve"> </w:t>
      </w:r>
      <w:r>
        <w:rPr>
          <w:rFonts w:ascii="Times New Roman" w:hAnsi="Times New Roman" w:cs="David"/>
          <w:sz w:val="24"/>
          <w:szCs w:val="24"/>
        </w:rPr>
        <w:t>expression</w:t>
      </w:r>
      <w:r w:rsidR="001F066D">
        <w:rPr>
          <w:rFonts w:ascii="Times New Roman" w:hAnsi="Times New Roman" w:cs="David"/>
          <w:sz w:val="24"/>
          <w:szCs w:val="24"/>
        </w:rPr>
        <w:t xml:space="preserve"> </w:t>
      </w:r>
      <w:r>
        <w:rPr>
          <w:rFonts w:ascii="Times New Roman" w:hAnsi="Times New Roman" w:cs="David"/>
          <w:sz w:val="24"/>
          <w:szCs w:val="24"/>
        </w:rPr>
        <w:t xml:space="preserve">of this mythologem in the first millennium BCE </w:t>
      </w:r>
      <w:r w:rsidRPr="00961CFE">
        <w:rPr>
          <w:rFonts w:ascii="Times New Roman" w:hAnsi="Times New Roman" w:cs="David"/>
          <w:sz w:val="24"/>
          <w:szCs w:val="24"/>
        </w:rPr>
        <w:t xml:space="preserve">is the </w:t>
      </w:r>
      <w:r>
        <w:rPr>
          <w:rFonts w:ascii="Times New Roman" w:hAnsi="Times New Roman" w:cs="David"/>
          <w:sz w:val="24"/>
          <w:szCs w:val="24"/>
        </w:rPr>
        <w:t xml:space="preserve">cultic </w:t>
      </w:r>
      <w:r w:rsidRPr="00961CFE">
        <w:rPr>
          <w:rFonts w:ascii="Times New Roman" w:hAnsi="Times New Roman" w:cs="David"/>
          <w:sz w:val="24"/>
          <w:szCs w:val="24"/>
        </w:rPr>
        <w:t xml:space="preserve">functionary referred to as the </w:t>
      </w:r>
      <w:proofErr w:type="spellStart"/>
      <w:r w:rsidRPr="00961CFE">
        <w:rPr>
          <w:rFonts w:ascii="Times New Roman" w:hAnsi="Times New Roman" w:cs="David"/>
          <w:i/>
          <w:iCs/>
          <w:sz w:val="24"/>
          <w:szCs w:val="24"/>
        </w:rPr>
        <w:t>mqmˀlm</w:t>
      </w:r>
      <w:proofErr w:type="spellEnd"/>
      <w:r w:rsidR="001F066D">
        <w:rPr>
          <w:rFonts w:ascii="Times New Roman" w:hAnsi="Times New Roman" w:cs="David"/>
          <w:i/>
          <w:iCs/>
          <w:sz w:val="24"/>
          <w:szCs w:val="24"/>
        </w:rPr>
        <w:t xml:space="preserve"> </w:t>
      </w:r>
      <w:r>
        <w:rPr>
          <w:rFonts w:ascii="Times New Roman" w:hAnsi="Times New Roman" w:cs="David"/>
          <w:sz w:val="24"/>
          <w:szCs w:val="24"/>
        </w:rPr>
        <w:t>(</w:t>
      </w:r>
      <w:r>
        <w:rPr>
          <w:rFonts w:ascii="Times New Roman" w:hAnsi="Times New Roman" w:cs="David" w:hint="cs"/>
          <w:sz w:val="24"/>
          <w:szCs w:val="24"/>
          <w:rtl/>
        </w:rPr>
        <w:t>מקם אלם</w:t>
      </w:r>
      <w:r>
        <w:rPr>
          <w:rFonts w:ascii="Times New Roman" w:hAnsi="Times New Roman" w:cs="David"/>
          <w:sz w:val="24"/>
          <w:szCs w:val="24"/>
        </w:rPr>
        <w:t xml:space="preserve">) </w:t>
      </w:r>
      <w:r w:rsidRPr="00961CFE">
        <w:rPr>
          <w:rFonts w:ascii="Times New Roman" w:hAnsi="Times New Roman" w:cs="David"/>
          <w:sz w:val="24"/>
          <w:szCs w:val="24"/>
        </w:rPr>
        <w:t>who served in Phoenician and Punic temples</w:t>
      </w:r>
      <w:r>
        <w:rPr>
          <w:rFonts w:ascii="Times New Roman" w:hAnsi="Times New Roman" w:cs="David"/>
          <w:sz w:val="24"/>
          <w:szCs w:val="24"/>
        </w:rPr>
        <w:t>, and is cited in inscriptions from the 4</w:t>
      </w:r>
      <w:r w:rsidRPr="00BD488F">
        <w:rPr>
          <w:rFonts w:ascii="Times New Roman" w:hAnsi="Times New Roman" w:cs="David"/>
          <w:sz w:val="24"/>
          <w:szCs w:val="24"/>
          <w:vertAlign w:val="superscript"/>
        </w:rPr>
        <w:t>th</w:t>
      </w:r>
      <w:r>
        <w:rPr>
          <w:rFonts w:ascii="Times New Roman" w:hAnsi="Times New Roman" w:cs="David"/>
          <w:sz w:val="24"/>
          <w:szCs w:val="24"/>
        </w:rPr>
        <w:t xml:space="preserve"> century BCE and onward</w:t>
      </w:r>
      <w:r w:rsidRPr="00961CFE">
        <w:rPr>
          <w:rFonts w:ascii="Times New Roman" w:hAnsi="Times New Roman" w:cs="David"/>
          <w:sz w:val="24"/>
          <w:szCs w:val="24"/>
        </w:rPr>
        <w:t>.</w:t>
      </w:r>
      <w:r w:rsidRPr="00961CFE">
        <w:rPr>
          <w:rFonts w:ascii="Times New Roman" w:hAnsi="Times New Roman" w:cs="David"/>
          <w:sz w:val="24"/>
          <w:szCs w:val="24"/>
          <w:vertAlign w:val="superscript"/>
        </w:rPr>
        <w:footnoteReference w:id="4"/>
      </w:r>
      <w:r w:rsidRPr="00961CFE">
        <w:rPr>
          <w:rFonts w:ascii="Times New Roman" w:hAnsi="Times New Roman" w:cs="David"/>
          <w:sz w:val="24"/>
          <w:szCs w:val="24"/>
        </w:rPr>
        <w:t xml:space="preserve"> The literal meaning of </w:t>
      </w:r>
      <w:proofErr w:type="spellStart"/>
      <w:r w:rsidRPr="00961CFE">
        <w:rPr>
          <w:rFonts w:ascii="Times New Roman" w:hAnsi="Times New Roman" w:cs="David"/>
          <w:i/>
          <w:iCs/>
          <w:sz w:val="24"/>
          <w:szCs w:val="24"/>
        </w:rPr>
        <w:t>mqmˀlm</w:t>
      </w:r>
      <w:proofErr w:type="spellEnd"/>
      <w:r w:rsidR="001F066D">
        <w:rPr>
          <w:rFonts w:ascii="Times New Roman" w:hAnsi="Times New Roman" w:cs="David"/>
          <w:i/>
          <w:iCs/>
          <w:sz w:val="24"/>
          <w:szCs w:val="24"/>
        </w:rPr>
        <w:t xml:space="preserve"> </w:t>
      </w:r>
      <w:r w:rsidRPr="00961CFE">
        <w:rPr>
          <w:rFonts w:ascii="Times New Roman" w:hAnsi="Times New Roman" w:cs="David"/>
          <w:sz w:val="24"/>
          <w:szCs w:val="24"/>
        </w:rPr>
        <w:t>is “</w:t>
      </w:r>
      <w:r>
        <w:rPr>
          <w:rFonts w:ascii="Times New Roman" w:hAnsi="Times New Roman" w:cs="David"/>
          <w:sz w:val="24"/>
          <w:szCs w:val="24"/>
          <w:lang w:val="en-GB"/>
        </w:rPr>
        <w:t xml:space="preserve">the </w:t>
      </w:r>
      <w:r>
        <w:rPr>
          <w:rFonts w:ascii="Times New Roman" w:hAnsi="Times New Roman" w:cs="David"/>
          <w:sz w:val="24"/>
          <w:szCs w:val="24"/>
        </w:rPr>
        <w:t>r</w:t>
      </w:r>
      <w:r w:rsidRPr="00961CFE">
        <w:rPr>
          <w:rFonts w:ascii="Times New Roman" w:hAnsi="Times New Roman" w:cs="David"/>
          <w:sz w:val="24"/>
          <w:szCs w:val="24"/>
        </w:rPr>
        <w:t xml:space="preserve">aiser (Phoenician </w:t>
      </w:r>
      <w:r w:rsidRPr="00961CFE">
        <w:rPr>
          <w:rFonts w:ascii="Times New Roman" w:hAnsi="Times New Roman" w:cs="David"/>
          <w:i/>
          <w:iCs/>
          <w:sz w:val="24"/>
          <w:szCs w:val="24"/>
        </w:rPr>
        <w:t>q-w-m</w:t>
      </w:r>
      <w:r w:rsidRPr="00961CFE">
        <w:rPr>
          <w:rFonts w:ascii="Times New Roman" w:hAnsi="Times New Roman" w:cs="David"/>
          <w:sz w:val="24"/>
          <w:szCs w:val="24"/>
        </w:rPr>
        <w:t xml:space="preserve"> in the H </w:t>
      </w:r>
      <w:r>
        <w:rPr>
          <w:rFonts w:ascii="Times New Roman" w:hAnsi="Times New Roman" w:cs="David"/>
          <w:sz w:val="24"/>
          <w:szCs w:val="24"/>
        </w:rPr>
        <w:t>conjugation</w:t>
      </w:r>
      <w:r w:rsidRPr="00961CFE">
        <w:rPr>
          <w:rFonts w:ascii="Times New Roman" w:hAnsi="Times New Roman" w:cs="David"/>
          <w:sz w:val="24"/>
          <w:szCs w:val="24"/>
        </w:rPr>
        <w:t xml:space="preserve">) of the </w:t>
      </w:r>
      <w:r>
        <w:rPr>
          <w:rFonts w:ascii="Times New Roman" w:hAnsi="Times New Roman" w:cs="David"/>
          <w:sz w:val="24"/>
          <w:szCs w:val="24"/>
        </w:rPr>
        <w:t>d</w:t>
      </w:r>
      <w:r w:rsidRPr="00961CFE">
        <w:rPr>
          <w:rFonts w:ascii="Times New Roman" w:hAnsi="Times New Roman" w:cs="David"/>
          <w:sz w:val="24"/>
          <w:szCs w:val="24"/>
        </w:rPr>
        <w:t>eity.”</w:t>
      </w:r>
      <w:r w:rsidRPr="00961CFE">
        <w:rPr>
          <w:rFonts w:ascii="Times New Roman" w:hAnsi="Times New Roman" w:cs="David"/>
          <w:sz w:val="24"/>
          <w:szCs w:val="24"/>
          <w:vertAlign w:val="superscript"/>
        </w:rPr>
        <w:footnoteReference w:id="5"/>
      </w:r>
      <w:r w:rsidR="001F066D">
        <w:rPr>
          <w:rFonts w:ascii="Times New Roman" w:hAnsi="Times New Roman" w:cs="David"/>
          <w:sz w:val="24"/>
          <w:szCs w:val="24"/>
        </w:rPr>
        <w:t xml:space="preserve"> </w:t>
      </w:r>
      <w:r>
        <w:rPr>
          <w:rFonts w:ascii="Times New Roman" w:hAnsi="Times New Roman" w:cs="David"/>
          <w:sz w:val="24"/>
          <w:szCs w:val="24"/>
          <w:lang w:val="en-GB"/>
        </w:rPr>
        <w:t>In</w:t>
      </w:r>
      <w:r w:rsidR="00705A15">
        <w:rPr>
          <w:rFonts w:ascii="Times New Roman" w:hAnsi="Times New Roman" w:cs="David"/>
          <w:sz w:val="24"/>
          <w:szCs w:val="24"/>
          <w:lang w:val="en-GB"/>
        </w:rPr>
        <w:t xml:space="preserve"> </w:t>
      </w:r>
      <w:r w:rsidRPr="00961CFE">
        <w:rPr>
          <w:rFonts w:ascii="Times New Roman" w:hAnsi="Times New Roman" w:cs="David"/>
          <w:sz w:val="24"/>
          <w:szCs w:val="24"/>
        </w:rPr>
        <w:t xml:space="preserve">light of the Greek translation of this </w:t>
      </w:r>
      <w:r>
        <w:rPr>
          <w:rFonts w:ascii="Times New Roman" w:hAnsi="Times New Roman" w:cs="David"/>
          <w:sz w:val="24"/>
          <w:szCs w:val="24"/>
        </w:rPr>
        <w:t xml:space="preserve">function – </w:t>
      </w:r>
      <w:proofErr w:type="spellStart"/>
      <w:r w:rsidRPr="00961CFE">
        <w:rPr>
          <w:rFonts w:ascii="Times New Roman" w:hAnsi="Times New Roman" w:cs="David"/>
          <w:sz w:val="24"/>
          <w:szCs w:val="24"/>
        </w:rPr>
        <w:t>ἐγερσε</w:t>
      </w:r>
      <w:proofErr w:type="spellEnd"/>
      <w:r w:rsidRPr="00961CFE">
        <w:rPr>
          <w:rFonts w:ascii="Times New Roman" w:hAnsi="Times New Roman" w:cs="David"/>
          <w:sz w:val="24"/>
          <w:szCs w:val="24"/>
        </w:rPr>
        <w:t>[</w:t>
      </w:r>
      <w:proofErr w:type="spellStart"/>
      <w:r w:rsidRPr="00961CFE">
        <w:rPr>
          <w:rFonts w:ascii="Times New Roman" w:hAnsi="Times New Roman" w:cs="David"/>
          <w:sz w:val="24"/>
          <w:szCs w:val="24"/>
        </w:rPr>
        <w:t>ίτης</w:t>
      </w:r>
      <w:proofErr w:type="spellEnd"/>
      <w:r w:rsidRPr="00961CFE">
        <w:rPr>
          <w:rFonts w:ascii="Times New Roman" w:hAnsi="Times New Roman" w:cs="David"/>
          <w:sz w:val="24"/>
          <w:szCs w:val="24"/>
        </w:rPr>
        <w:t>]</w:t>
      </w:r>
      <w:r>
        <w:rPr>
          <w:rFonts w:ascii="Times New Roman" w:hAnsi="Times New Roman" w:cs="David"/>
          <w:sz w:val="24"/>
          <w:szCs w:val="24"/>
        </w:rPr>
        <w:t xml:space="preserve"> –which is </w:t>
      </w:r>
      <w:r w:rsidRPr="00961CFE">
        <w:rPr>
          <w:rFonts w:ascii="Times New Roman" w:hAnsi="Times New Roman" w:cs="David"/>
          <w:sz w:val="24"/>
          <w:szCs w:val="24"/>
        </w:rPr>
        <w:t>preserved in inscriptions from Philadelphia/Amman and Ramleh</w:t>
      </w:r>
      <w:r>
        <w:rPr>
          <w:rFonts w:ascii="Times New Roman" w:hAnsi="Times New Roman" w:cs="David"/>
          <w:sz w:val="24"/>
          <w:szCs w:val="24"/>
        </w:rPr>
        <w:t>,</w:t>
      </w:r>
      <w:r w:rsidRPr="00961CFE">
        <w:rPr>
          <w:rFonts w:ascii="Times New Roman" w:hAnsi="Times New Roman" w:cs="David"/>
          <w:sz w:val="24"/>
          <w:szCs w:val="24"/>
        </w:rPr>
        <w:t xml:space="preserve"> the meaning </w:t>
      </w:r>
      <w:r>
        <w:rPr>
          <w:rFonts w:ascii="Times New Roman" w:hAnsi="Times New Roman" w:cs="David"/>
          <w:sz w:val="24"/>
          <w:szCs w:val="24"/>
        </w:rPr>
        <w:t xml:space="preserve">of </w:t>
      </w:r>
      <w:r w:rsidRPr="00961CFE">
        <w:rPr>
          <w:rFonts w:ascii="Times New Roman" w:hAnsi="Times New Roman" w:cs="David"/>
          <w:sz w:val="24"/>
          <w:szCs w:val="24"/>
        </w:rPr>
        <w:t>“</w:t>
      </w:r>
      <w:r>
        <w:rPr>
          <w:rFonts w:ascii="Times New Roman" w:hAnsi="Times New Roman" w:cs="David"/>
          <w:sz w:val="24"/>
          <w:szCs w:val="24"/>
        </w:rPr>
        <w:t>the a</w:t>
      </w:r>
      <w:r w:rsidRPr="00961CFE">
        <w:rPr>
          <w:rFonts w:ascii="Times New Roman" w:hAnsi="Times New Roman" w:cs="David"/>
          <w:sz w:val="24"/>
          <w:szCs w:val="24"/>
        </w:rPr>
        <w:t xml:space="preserve">wakener of the </w:t>
      </w:r>
      <w:r>
        <w:rPr>
          <w:rFonts w:ascii="Times New Roman" w:hAnsi="Times New Roman" w:cs="David"/>
          <w:sz w:val="24"/>
          <w:szCs w:val="24"/>
        </w:rPr>
        <w:t>d</w:t>
      </w:r>
      <w:r w:rsidRPr="00961CFE">
        <w:rPr>
          <w:rFonts w:ascii="Times New Roman" w:hAnsi="Times New Roman" w:cs="David"/>
          <w:sz w:val="24"/>
          <w:szCs w:val="24"/>
        </w:rPr>
        <w:t xml:space="preserve">eity” </w:t>
      </w:r>
      <w:r>
        <w:rPr>
          <w:rFonts w:ascii="Times New Roman" w:hAnsi="Times New Roman" w:cs="David"/>
          <w:sz w:val="24"/>
          <w:szCs w:val="24"/>
        </w:rPr>
        <w:t>might be</w:t>
      </w:r>
      <w:r w:rsidRPr="00961CFE">
        <w:rPr>
          <w:rFonts w:ascii="Times New Roman" w:hAnsi="Times New Roman" w:cs="David"/>
          <w:sz w:val="24"/>
          <w:szCs w:val="24"/>
        </w:rPr>
        <w:t xml:space="preserve"> even more appropriate.</w:t>
      </w:r>
      <w:r w:rsidRPr="00961CFE">
        <w:rPr>
          <w:rFonts w:ascii="Times New Roman" w:hAnsi="Times New Roman" w:cs="David"/>
          <w:sz w:val="24"/>
          <w:szCs w:val="24"/>
          <w:vertAlign w:val="superscript"/>
        </w:rPr>
        <w:footnoteReference w:id="6"/>
      </w:r>
      <w:r w:rsidR="00705A15">
        <w:rPr>
          <w:rFonts w:ascii="Times New Roman" w:hAnsi="Times New Roman" w:cs="David"/>
          <w:sz w:val="24"/>
          <w:szCs w:val="24"/>
        </w:rPr>
        <w:t xml:space="preserve"> </w:t>
      </w:r>
      <w:r>
        <w:rPr>
          <w:rFonts w:ascii="Times New Roman" w:hAnsi="Times New Roman" w:cs="David"/>
          <w:sz w:val="24"/>
          <w:szCs w:val="24"/>
          <w:lang w:val="en-GB"/>
        </w:rPr>
        <w:t xml:space="preserve">In several occurrences, the “awakened” god is called </w:t>
      </w:r>
      <w:proofErr w:type="spellStart"/>
      <w:r>
        <w:rPr>
          <w:rFonts w:ascii="Times New Roman" w:hAnsi="Times New Roman" w:cs="David"/>
          <w:i/>
          <w:iCs/>
          <w:sz w:val="24"/>
          <w:szCs w:val="24"/>
          <w:lang w:val="en-GB"/>
        </w:rPr>
        <w:t>m</w:t>
      </w:r>
      <w:r w:rsidRPr="003C71D9">
        <w:rPr>
          <w:rFonts w:ascii="Times New Roman" w:hAnsi="Times New Roman" w:cs="Times New Roman"/>
          <w:i/>
          <w:iCs/>
          <w:sz w:val="24"/>
          <w:szCs w:val="24"/>
          <w:lang w:val="en-GB"/>
        </w:rPr>
        <w:t>trḥˁštrny</w:t>
      </w:r>
      <w:proofErr w:type="spellEnd"/>
      <w:r>
        <w:rPr>
          <w:rFonts w:ascii="Times New Roman" w:hAnsi="Times New Roman" w:cs="Times New Roman"/>
          <w:sz w:val="24"/>
          <w:szCs w:val="24"/>
          <w:lang w:val="en-GB"/>
        </w:rPr>
        <w:t xml:space="preserve">, namely “the husband of </w:t>
      </w:r>
      <w:proofErr w:type="spellStart"/>
      <w:r>
        <w:rPr>
          <w:rFonts w:ascii="Times New Roman" w:hAnsi="Times New Roman" w:cs="Times New Roman"/>
          <w:sz w:val="24"/>
          <w:szCs w:val="24"/>
          <w:lang w:val="en-GB"/>
        </w:rPr>
        <w:t>Astronoe</w:t>
      </w:r>
      <w:proofErr w:type="spellEnd"/>
      <w:r>
        <w:rPr>
          <w:rFonts w:ascii="Times New Roman" w:hAnsi="Times New Roman" w:cs="Times New Roman"/>
          <w:sz w:val="24"/>
          <w:szCs w:val="24"/>
          <w:lang w:val="en-GB"/>
        </w:rPr>
        <w:t>,” an appellation that befits the Late Antiquity traditions about</w:t>
      </w:r>
      <w:r w:rsidR="00705A15">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Astronoe</w:t>
      </w:r>
      <w:proofErr w:type="spellEnd"/>
      <w:r>
        <w:rPr>
          <w:rFonts w:ascii="Times New Roman" w:hAnsi="Times New Roman" w:cs="Times New Roman"/>
          <w:sz w:val="24"/>
          <w:szCs w:val="24"/>
          <w:lang w:val="en-GB"/>
        </w:rPr>
        <w:t xml:space="preserve">, who revived her lover (see, e.g., </w:t>
      </w:r>
      <w:proofErr w:type="spellStart"/>
      <w:r>
        <w:rPr>
          <w:rFonts w:ascii="Times New Roman" w:hAnsi="Times New Roman" w:cs="Times New Roman"/>
          <w:sz w:val="24"/>
          <w:szCs w:val="24"/>
          <w:lang w:val="en-GB"/>
        </w:rPr>
        <w:t>Damascius</w:t>
      </w:r>
      <w:proofErr w:type="spellEnd"/>
      <w:r>
        <w:rPr>
          <w:rFonts w:ascii="Times New Roman" w:hAnsi="Times New Roman" w:cs="Times New Roman"/>
          <w:sz w:val="24"/>
          <w:szCs w:val="24"/>
          <w:lang w:val="en-GB"/>
        </w:rPr>
        <w:t>, cited below).</w:t>
      </w:r>
      <w:r>
        <w:rPr>
          <w:rStyle w:val="FootnoteReference"/>
          <w:rFonts w:ascii="Times New Roman" w:hAnsi="Times New Roman" w:cs="Times New Roman"/>
          <w:sz w:val="24"/>
          <w:szCs w:val="24"/>
          <w:lang w:val="en-GB"/>
        </w:rPr>
        <w:footnoteReference w:id="7"/>
      </w:r>
      <w:r w:rsidR="00705A15">
        <w:rPr>
          <w:rFonts w:ascii="Times New Roman" w:hAnsi="Times New Roman" w:cs="Times New Roman"/>
          <w:sz w:val="24"/>
          <w:szCs w:val="24"/>
          <w:lang w:val="en-GB"/>
        </w:rPr>
        <w:t xml:space="preserve"> </w:t>
      </w:r>
      <w:r>
        <w:rPr>
          <w:rFonts w:ascii="Times New Roman" w:hAnsi="Times New Roman" w:cs="Times New Roman"/>
          <w:sz w:val="24"/>
          <w:szCs w:val="24"/>
          <w:lang w:val="en-GB"/>
        </w:rPr>
        <w:t>While</w:t>
      </w:r>
      <w:r w:rsidR="00705A15">
        <w:rPr>
          <w:rFonts w:ascii="Times New Roman" w:hAnsi="Times New Roman" w:cs="Times New Roman"/>
          <w:sz w:val="24"/>
          <w:szCs w:val="24"/>
          <w:lang w:val="en-GB"/>
        </w:rPr>
        <w:t xml:space="preserve"> </w:t>
      </w:r>
      <w:r>
        <w:rPr>
          <w:rFonts w:ascii="Times New Roman" w:hAnsi="Times New Roman" w:cs="David"/>
          <w:sz w:val="24"/>
          <w:szCs w:val="24"/>
        </w:rPr>
        <w:t>two inscriptions</w:t>
      </w:r>
      <w:r w:rsidRPr="00961CFE">
        <w:rPr>
          <w:rFonts w:ascii="Times New Roman" w:hAnsi="Times New Roman" w:cs="David"/>
          <w:sz w:val="24"/>
          <w:szCs w:val="24"/>
        </w:rPr>
        <w:t xml:space="preserve">, one Phoenician </w:t>
      </w:r>
      <w:r>
        <w:rPr>
          <w:rFonts w:ascii="Times New Roman" w:hAnsi="Times New Roman" w:cs="David"/>
          <w:sz w:val="24"/>
          <w:szCs w:val="24"/>
        </w:rPr>
        <w:t xml:space="preserve">and </w:t>
      </w:r>
      <w:r w:rsidRPr="00961CFE">
        <w:rPr>
          <w:rFonts w:ascii="Times New Roman" w:hAnsi="Times New Roman" w:cs="David"/>
          <w:sz w:val="24"/>
          <w:szCs w:val="24"/>
        </w:rPr>
        <w:t xml:space="preserve">the other Greek, </w:t>
      </w:r>
      <w:r>
        <w:rPr>
          <w:rFonts w:ascii="Times New Roman" w:hAnsi="Times New Roman" w:cs="David"/>
          <w:sz w:val="24"/>
          <w:szCs w:val="24"/>
        </w:rPr>
        <w:t>refer</w:t>
      </w:r>
      <w:r w:rsidR="006B128E">
        <w:rPr>
          <w:rFonts w:ascii="Times New Roman" w:hAnsi="Times New Roman" w:cs="David"/>
          <w:sz w:val="24"/>
          <w:szCs w:val="24"/>
        </w:rPr>
        <w:t xml:space="preserve"> </w:t>
      </w:r>
      <w:r>
        <w:rPr>
          <w:rFonts w:ascii="Times New Roman" w:hAnsi="Times New Roman" w:cs="David"/>
          <w:sz w:val="24"/>
          <w:szCs w:val="24"/>
        </w:rPr>
        <w:t xml:space="preserve">further to </w:t>
      </w:r>
      <w:r w:rsidRPr="00961CFE">
        <w:rPr>
          <w:rFonts w:ascii="Times New Roman" w:hAnsi="Times New Roman" w:cs="David"/>
          <w:sz w:val="24"/>
          <w:szCs w:val="24"/>
        </w:rPr>
        <w:t>the functionary as “</w:t>
      </w:r>
      <w:r>
        <w:rPr>
          <w:rFonts w:ascii="Times New Roman" w:hAnsi="Times New Roman" w:cs="David"/>
          <w:sz w:val="24"/>
          <w:szCs w:val="24"/>
        </w:rPr>
        <w:t>the a</w:t>
      </w:r>
      <w:r w:rsidRPr="00961CFE">
        <w:rPr>
          <w:rFonts w:ascii="Times New Roman" w:hAnsi="Times New Roman" w:cs="David"/>
          <w:sz w:val="24"/>
          <w:szCs w:val="24"/>
        </w:rPr>
        <w:t>wakener (</w:t>
      </w:r>
      <w:proofErr w:type="spellStart"/>
      <w:r w:rsidRPr="00961CFE">
        <w:rPr>
          <w:rFonts w:ascii="Times New Roman" w:hAnsi="Times New Roman" w:cs="David"/>
          <w:i/>
          <w:iCs/>
          <w:sz w:val="24"/>
          <w:szCs w:val="24"/>
        </w:rPr>
        <w:t>mqm</w:t>
      </w:r>
      <w:proofErr w:type="spellEnd"/>
      <w:r w:rsidRPr="00961CFE">
        <w:rPr>
          <w:rFonts w:ascii="Times New Roman" w:hAnsi="Times New Roman" w:cs="David"/>
          <w:sz w:val="24"/>
          <w:szCs w:val="24"/>
        </w:rPr>
        <w:t>/</w:t>
      </w:r>
      <w:proofErr w:type="spellStart"/>
      <w:r w:rsidRPr="00961CFE">
        <w:rPr>
          <w:rFonts w:ascii="Times New Roman" w:hAnsi="Times New Roman" w:cs="David"/>
          <w:sz w:val="24"/>
          <w:szCs w:val="24"/>
        </w:rPr>
        <w:t>ἐγερσε</w:t>
      </w:r>
      <w:proofErr w:type="spellEnd"/>
      <w:r w:rsidRPr="00961CFE">
        <w:rPr>
          <w:rFonts w:ascii="Times New Roman" w:hAnsi="Times New Roman" w:cs="David"/>
          <w:sz w:val="24"/>
          <w:szCs w:val="24"/>
        </w:rPr>
        <w:t>[</w:t>
      </w:r>
      <w:proofErr w:type="spellStart"/>
      <w:r w:rsidRPr="00961CFE">
        <w:rPr>
          <w:rFonts w:ascii="Times New Roman" w:hAnsi="Times New Roman" w:cs="David"/>
          <w:sz w:val="24"/>
          <w:szCs w:val="24"/>
        </w:rPr>
        <w:t>ίτης</w:t>
      </w:r>
      <w:proofErr w:type="spellEnd"/>
      <w:r w:rsidRPr="00961CFE">
        <w:rPr>
          <w:rFonts w:ascii="Times New Roman" w:hAnsi="Times New Roman" w:cs="David"/>
          <w:sz w:val="24"/>
          <w:szCs w:val="24"/>
        </w:rPr>
        <w:t xml:space="preserve">]) of </w:t>
      </w:r>
      <w:proofErr w:type="spellStart"/>
      <w:r w:rsidRPr="00961CFE">
        <w:rPr>
          <w:rFonts w:ascii="Times New Roman" w:hAnsi="Times New Roman" w:cs="David"/>
          <w:sz w:val="24"/>
          <w:szCs w:val="24"/>
        </w:rPr>
        <w:t>Ml</w:t>
      </w:r>
      <w:proofErr w:type="spellEnd"/>
      <w:r w:rsidRPr="00961CFE">
        <w:rPr>
          <w:rFonts w:ascii="Times New Roman" w:hAnsi="Times New Roman" w:cs="David"/>
          <w:sz w:val="24"/>
          <w:szCs w:val="24"/>
        </w:rPr>
        <w:t>(</w:t>
      </w:r>
      <w:proofErr w:type="spellStart"/>
      <w:r w:rsidRPr="00961CFE">
        <w:rPr>
          <w:rFonts w:ascii="Times New Roman" w:hAnsi="Times New Roman" w:cs="David"/>
          <w:sz w:val="24"/>
          <w:szCs w:val="24"/>
        </w:rPr>
        <w:t>qr</w:t>
      </w:r>
      <w:proofErr w:type="spellEnd"/>
      <w:r w:rsidRPr="00961CFE">
        <w:rPr>
          <w:rFonts w:ascii="Times New Roman" w:hAnsi="Times New Roman" w:cs="David"/>
          <w:sz w:val="24"/>
          <w:szCs w:val="24"/>
        </w:rPr>
        <w:t>)t/Herakles</w:t>
      </w:r>
      <w:r>
        <w:rPr>
          <w:rFonts w:ascii="Times New Roman" w:hAnsi="Times New Roman" w:cs="David"/>
          <w:sz w:val="24"/>
          <w:szCs w:val="24"/>
        </w:rPr>
        <w:t>,</w:t>
      </w:r>
      <w:r w:rsidRPr="00961CFE">
        <w:rPr>
          <w:rFonts w:ascii="Times New Roman" w:hAnsi="Times New Roman" w:cs="David"/>
          <w:sz w:val="24"/>
          <w:szCs w:val="24"/>
        </w:rPr>
        <w:t xml:space="preserve">” this role does not necessarily relate to </w:t>
      </w:r>
      <w:proofErr w:type="spellStart"/>
      <w:r w:rsidRPr="00961CFE">
        <w:rPr>
          <w:rFonts w:ascii="Times New Roman" w:hAnsi="Times New Roman" w:cs="David"/>
          <w:sz w:val="24"/>
          <w:szCs w:val="24"/>
        </w:rPr>
        <w:t>Melqart</w:t>
      </w:r>
      <w:proofErr w:type="spellEnd"/>
      <w:r w:rsidRPr="00961CFE">
        <w:rPr>
          <w:rFonts w:ascii="Times New Roman" w:hAnsi="Times New Roman" w:cs="David"/>
          <w:sz w:val="24"/>
          <w:szCs w:val="24"/>
        </w:rPr>
        <w:t xml:space="preserve"> in other occurrences.</w:t>
      </w:r>
      <w:r w:rsidRPr="00961CFE">
        <w:rPr>
          <w:rFonts w:ascii="Times New Roman" w:hAnsi="Times New Roman" w:cs="David"/>
          <w:sz w:val="24"/>
          <w:szCs w:val="24"/>
          <w:vertAlign w:val="superscript"/>
        </w:rPr>
        <w:footnoteReference w:id="8"/>
      </w:r>
    </w:p>
    <w:p w14:paraId="37BFD99F" w14:textId="77777777" w:rsidR="000643B6" w:rsidRPr="00957CEB" w:rsidRDefault="000643B6" w:rsidP="000643B6">
      <w:pPr>
        <w:spacing w:after="0" w:line="480" w:lineRule="auto"/>
        <w:ind w:firstLine="379"/>
        <w:rPr>
          <w:rFonts w:ascii="Times New Roman" w:hAnsi="Times New Roman" w:cs="Times New Roman"/>
          <w:sz w:val="24"/>
          <w:szCs w:val="24"/>
          <w:rtl/>
          <w:lang w:val="en-GB"/>
        </w:rPr>
      </w:pPr>
      <w:r>
        <w:rPr>
          <w:rFonts w:ascii="Times New Roman" w:hAnsi="Times New Roman" w:cs="David"/>
          <w:sz w:val="24"/>
          <w:szCs w:val="24"/>
        </w:rPr>
        <w:t>Remarkably, an echo of this role might</w:t>
      </w:r>
      <w:r w:rsidR="006B128E">
        <w:rPr>
          <w:rFonts w:ascii="Times New Roman" w:hAnsi="Times New Roman" w:cs="David"/>
          <w:sz w:val="24"/>
          <w:szCs w:val="24"/>
        </w:rPr>
        <w:t xml:space="preserve"> </w:t>
      </w:r>
      <w:r>
        <w:rPr>
          <w:rFonts w:ascii="Times New Roman" w:hAnsi="Times New Roman" w:cs="David"/>
          <w:sz w:val="24"/>
          <w:szCs w:val="24"/>
        </w:rPr>
        <w:t xml:space="preserve">be found in </w:t>
      </w:r>
      <w:proofErr w:type="spellStart"/>
      <w:r>
        <w:rPr>
          <w:rFonts w:ascii="Times New Roman" w:hAnsi="Times New Roman" w:cs="David"/>
          <w:sz w:val="24"/>
          <w:szCs w:val="24"/>
          <w:lang w:val="en-GB"/>
        </w:rPr>
        <w:t>Tanaaitic</w:t>
      </w:r>
      <w:proofErr w:type="spellEnd"/>
      <w:r>
        <w:rPr>
          <w:rFonts w:ascii="Times New Roman" w:hAnsi="Times New Roman" w:cs="David"/>
          <w:sz w:val="24"/>
          <w:szCs w:val="24"/>
          <w:lang w:val="en-GB"/>
        </w:rPr>
        <w:t xml:space="preserve"> sources</w:t>
      </w:r>
      <w:r w:rsidR="006B128E">
        <w:rPr>
          <w:rFonts w:ascii="Times New Roman" w:hAnsi="Times New Roman" w:cs="David"/>
          <w:sz w:val="24"/>
          <w:szCs w:val="24"/>
          <w:lang w:val="en-GB"/>
        </w:rPr>
        <w:t xml:space="preserve"> </w:t>
      </w:r>
      <w:r>
        <w:rPr>
          <w:rFonts w:ascii="Times New Roman" w:hAnsi="Times New Roman" w:cs="Times New Roman"/>
          <w:sz w:val="24"/>
          <w:szCs w:val="24"/>
          <w:lang w:val="en-GB"/>
        </w:rPr>
        <w:t xml:space="preserve">(m. </w:t>
      </w:r>
      <w:proofErr w:type="spellStart"/>
      <w:r w:rsidRPr="00D46490">
        <w:rPr>
          <w:rFonts w:ascii="Times New Roman" w:hAnsi="Times New Roman" w:cs="Times New Roman"/>
          <w:i/>
          <w:iCs/>
          <w:sz w:val="24"/>
          <w:szCs w:val="24"/>
          <w:lang w:val="en-GB"/>
        </w:rPr>
        <w:t>Ma</w:t>
      </w:r>
      <w:bookmarkStart w:id="30" w:name="_Hlk92978108"/>
      <w:r w:rsidRPr="00D46490">
        <w:rPr>
          <w:rFonts w:ascii="Times New Roman" w:hAnsi="Times New Roman" w:cs="Times New Roman"/>
          <w:i/>
          <w:iCs/>
          <w:sz w:val="24"/>
          <w:szCs w:val="24"/>
          <w:lang w:val="en-GB"/>
        </w:rPr>
        <w:t>ˁ</w:t>
      </w:r>
      <w:bookmarkEnd w:id="30"/>
      <w:r w:rsidRPr="00D46490">
        <w:rPr>
          <w:rFonts w:ascii="Times New Roman" w:hAnsi="Times New Roman" w:cs="Times New Roman"/>
          <w:i/>
          <w:iCs/>
          <w:sz w:val="24"/>
          <w:szCs w:val="24"/>
          <w:lang w:val="en-GB"/>
        </w:rPr>
        <w:t>.Šen</w:t>
      </w:r>
      <w:proofErr w:type="spellEnd"/>
      <w:r>
        <w:rPr>
          <w:rFonts w:ascii="Times New Roman" w:hAnsi="Times New Roman" w:cs="Times New Roman"/>
          <w:sz w:val="24"/>
          <w:szCs w:val="24"/>
          <w:lang w:val="en-GB"/>
        </w:rPr>
        <w:t xml:space="preserve">. 5:15; m. </w:t>
      </w:r>
      <w:proofErr w:type="spellStart"/>
      <w:r w:rsidRPr="00D46490">
        <w:rPr>
          <w:rFonts w:ascii="Times New Roman" w:hAnsi="Times New Roman" w:cs="Times New Roman"/>
          <w:i/>
          <w:iCs/>
          <w:sz w:val="24"/>
          <w:szCs w:val="24"/>
          <w:lang w:val="en-GB"/>
        </w:rPr>
        <w:t>Soṭ</w:t>
      </w:r>
      <w:proofErr w:type="spellEnd"/>
      <w:r>
        <w:rPr>
          <w:rFonts w:ascii="Times New Roman" w:hAnsi="Times New Roman" w:cs="Times New Roman"/>
          <w:sz w:val="24"/>
          <w:szCs w:val="24"/>
          <w:lang w:val="en-GB"/>
        </w:rPr>
        <w:t>. 9:10)</w:t>
      </w:r>
      <w:r w:rsidR="006B128E">
        <w:rPr>
          <w:rFonts w:ascii="Times New Roman" w:hAnsi="Times New Roman" w:cs="Times New Roman"/>
          <w:sz w:val="24"/>
          <w:szCs w:val="24"/>
          <w:lang w:val="en-GB"/>
        </w:rPr>
        <w:t xml:space="preserve"> </w:t>
      </w:r>
      <w:r>
        <w:rPr>
          <w:rFonts w:ascii="Times New Roman" w:hAnsi="Times New Roman" w:cs="David"/>
          <w:sz w:val="24"/>
          <w:szCs w:val="24"/>
          <w:lang w:val="en-GB"/>
        </w:rPr>
        <w:t>that mention a group named</w:t>
      </w:r>
      <w:r w:rsidR="006B128E">
        <w:rPr>
          <w:rFonts w:ascii="Times New Roman" w:hAnsi="Times New Roman" w:cs="David"/>
          <w:sz w:val="24"/>
          <w:szCs w:val="24"/>
          <w:lang w:val="en-GB"/>
        </w:rPr>
        <w:t xml:space="preserve"> </w:t>
      </w:r>
      <w:r>
        <w:rPr>
          <w:rFonts w:ascii="Times New Roman" w:hAnsi="Times New Roman" w:cs="David"/>
          <w:sz w:val="24"/>
          <w:szCs w:val="24"/>
        </w:rPr>
        <w:t xml:space="preserve">The </w:t>
      </w:r>
      <w:bookmarkStart w:id="31" w:name="_Hlk94547462"/>
      <w:r>
        <w:rPr>
          <w:rFonts w:ascii="Times New Roman" w:hAnsi="Times New Roman" w:cs="David"/>
          <w:i/>
          <w:iCs/>
          <w:sz w:val="24"/>
          <w:szCs w:val="24"/>
        </w:rPr>
        <w:t>M</w:t>
      </w:r>
      <w:r w:rsidRPr="00200EF1">
        <w:rPr>
          <w:rFonts w:ascii="Times New Roman" w:hAnsi="Times New Roman" w:cs="David"/>
          <w:i/>
          <w:iCs/>
          <w:sz w:val="24"/>
          <w:szCs w:val="24"/>
        </w:rPr>
        <w:t>e</w:t>
      </w:r>
      <w:r w:rsidRPr="00D46490">
        <w:rPr>
          <w:rFonts w:ascii="Times New Roman" w:hAnsi="Times New Roman" w:cs="Times New Roman"/>
          <w:i/>
          <w:iCs/>
          <w:sz w:val="24"/>
          <w:szCs w:val="24"/>
          <w:lang w:val="en-GB"/>
        </w:rPr>
        <w:t>ˁ</w:t>
      </w:r>
      <w:proofErr w:type="spellStart"/>
      <w:r w:rsidRPr="00200EF1">
        <w:rPr>
          <w:rFonts w:ascii="Times New Roman" w:hAnsi="Times New Roman" w:cs="David"/>
          <w:i/>
          <w:iCs/>
          <w:sz w:val="24"/>
          <w:szCs w:val="24"/>
        </w:rPr>
        <w:t>orerim</w:t>
      </w:r>
      <w:bookmarkEnd w:id="31"/>
      <w:proofErr w:type="spellEnd"/>
      <w:r w:rsidR="006B128E">
        <w:rPr>
          <w:rFonts w:ascii="Times New Roman" w:hAnsi="Times New Roman" w:cs="David"/>
          <w:i/>
          <w:iCs/>
          <w:sz w:val="24"/>
          <w:szCs w:val="24"/>
        </w:rPr>
        <w:t xml:space="preserve"> </w:t>
      </w:r>
      <w:r>
        <w:rPr>
          <w:rFonts w:ascii="Times New Roman" w:hAnsi="Times New Roman" w:cs="David"/>
          <w:sz w:val="24"/>
          <w:szCs w:val="24"/>
          <w:lang w:val="en-GB"/>
        </w:rPr>
        <w:t>(</w:t>
      </w:r>
      <w:r>
        <w:rPr>
          <w:rFonts w:ascii="Times New Roman" w:hAnsi="Times New Roman" w:cs="David" w:hint="cs"/>
          <w:sz w:val="24"/>
          <w:szCs w:val="24"/>
          <w:rtl/>
          <w:lang w:val="en-GB"/>
        </w:rPr>
        <w:t>המעוררים</w:t>
      </w:r>
      <w:r>
        <w:rPr>
          <w:rFonts w:ascii="Times New Roman" w:hAnsi="Times New Roman" w:cs="David"/>
          <w:sz w:val="24"/>
          <w:szCs w:val="24"/>
          <w:lang w:val="en-GB"/>
        </w:rPr>
        <w:t xml:space="preserve">), literally “the awakeners” (Hebrew </w:t>
      </w:r>
      <w:r w:rsidRPr="00326331">
        <w:rPr>
          <w:rFonts w:ascii="Times New Roman" w:hAnsi="Times New Roman" w:cs="Times New Roman"/>
          <w:i/>
          <w:iCs/>
          <w:sz w:val="24"/>
          <w:szCs w:val="24"/>
          <w:lang w:val="en-GB"/>
        </w:rPr>
        <w:t>ˁ-w-r</w:t>
      </w:r>
      <w:r>
        <w:rPr>
          <w:rFonts w:ascii="Times New Roman" w:hAnsi="Times New Roman" w:cs="Times New Roman"/>
          <w:sz w:val="24"/>
          <w:szCs w:val="24"/>
          <w:lang w:val="en-GB"/>
        </w:rPr>
        <w:t xml:space="preserve"> in the D/</w:t>
      </w:r>
      <w:proofErr w:type="spellStart"/>
      <w:r>
        <w:rPr>
          <w:rFonts w:ascii="Times New Roman" w:hAnsi="Times New Roman" w:cs="Times New Roman"/>
          <w:sz w:val="24"/>
          <w:szCs w:val="24"/>
          <w:lang w:val="en-GB"/>
        </w:rPr>
        <w:t>Polel</w:t>
      </w:r>
      <w:proofErr w:type="spellEnd"/>
      <w:r w:rsidR="006B128E">
        <w:rPr>
          <w:rFonts w:ascii="Times New Roman" w:hAnsi="Times New Roman" w:cs="Times New Roman"/>
          <w:sz w:val="24"/>
          <w:szCs w:val="24"/>
          <w:lang w:val="en-GB"/>
        </w:rPr>
        <w:t xml:space="preserve"> </w:t>
      </w:r>
      <w:r>
        <w:rPr>
          <w:rFonts w:ascii="Times New Roman" w:hAnsi="Times New Roman" w:cs="Times New Roman"/>
          <w:sz w:val="24"/>
          <w:szCs w:val="24"/>
          <w:lang w:val="en-GB"/>
        </w:rPr>
        <w:t>conjugation),</w:t>
      </w:r>
      <w:r>
        <w:rPr>
          <w:rStyle w:val="FootnoteReference"/>
          <w:rFonts w:ascii="Times New Roman" w:hAnsi="Times New Roman" w:cs="Times New Roman"/>
          <w:sz w:val="24"/>
          <w:szCs w:val="24"/>
          <w:lang w:val="en-GB"/>
        </w:rPr>
        <w:footnoteReference w:id="9"/>
      </w:r>
      <w:r w:rsidR="006B128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who </w:t>
      </w:r>
      <w:r>
        <w:rPr>
          <w:rFonts w:ascii="Times New Roman" w:hAnsi="Times New Roman" w:cs="David"/>
          <w:sz w:val="24"/>
          <w:szCs w:val="24"/>
          <w:lang w:val="en-GB"/>
        </w:rPr>
        <w:t xml:space="preserve">served in the second Jerusalemite Temple </w:t>
      </w:r>
      <w:r>
        <w:rPr>
          <w:rFonts w:ascii="Times New Roman" w:hAnsi="Times New Roman" w:cs="Times New Roman"/>
          <w:sz w:val="24"/>
          <w:szCs w:val="24"/>
          <w:lang w:val="en-GB"/>
        </w:rPr>
        <w:t xml:space="preserve">until John Hyrcanus discontinued them. </w:t>
      </w:r>
      <w:r w:rsidRPr="003D37E2">
        <w:rPr>
          <w:rFonts w:ascii="Times New Roman" w:hAnsi="Times New Roman" w:cs="Times New Roman"/>
          <w:sz w:val="24"/>
          <w:szCs w:val="24"/>
          <w:lang w:val="en-GB"/>
        </w:rPr>
        <w:t>In later sources</w:t>
      </w:r>
      <w:r>
        <w:rPr>
          <w:rFonts w:ascii="Times New Roman" w:hAnsi="Times New Roman" w:cs="Times New Roman"/>
          <w:sz w:val="24"/>
          <w:szCs w:val="24"/>
          <w:lang w:val="en-GB"/>
        </w:rPr>
        <w:t>—</w:t>
      </w:r>
      <w:r w:rsidRPr="003D37E2">
        <w:rPr>
          <w:rFonts w:ascii="Times New Roman" w:hAnsi="Times New Roman" w:cs="Times New Roman"/>
          <w:sz w:val="24"/>
          <w:szCs w:val="24"/>
          <w:lang w:val="en-GB"/>
        </w:rPr>
        <w:t>in the Tosefta (</w:t>
      </w:r>
      <w:proofErr w:type="spellStart"/>
      <w:r w:rsidRPr="00200EF1">
        <w:rPr>
          <w:rFonts w:ascii="Times New Roman" w:hAnsi="Times New Roman" w:cs="Times New Roman"/>
          <w:i/>
          <w:iCs/>
          <w:sz w:val="24"/>
          <w:szCs w:val="24"/>
          <w:lang w:val="en-GB"/>
        </w:rPr>
        <w:t>Soṭ</w:t>
      </w:r>
      <w:r>
        <w:rPr>
          <w:rFonts w:ascii="Times New Roman" w:hAnsi="Times New Roman" w:cs="Times New Roman"/>
          <w:i/>
          <w:iCs/>
          <w:sz w:val="24"/>
          <w:szCs w:val="24"/>
          <w:lang w:val="en-GB"/>
        </w:rPr>
        <w:t>.</w:t>
      </w:r>
      <w:r w:rsidRPr="003D37E2">
        <w:rPr>
          <w:rFonts w:ascii="Times New Roman" w:hAnsi="Times New Roman" w:cs="Times New Roman"/>
          <w:sz w:val="24"/>
          <w:szCs w:val="24"/>
          <w:lang w:val="en-GB"/>
        </w:rPr>
        <w:t>13:9</w:t>
      </w:r>
      <w:proofErr w:type="spellEnd"/>
      <w:r w:rsidRPr="003D37E2">
        <w:rPr>
          <w:rFonts w:ascii="Times New Roman" w:hAnsi="Times New Roman" w:cs="Times New Roman"/>
          <w:sz w:val="24"/>
          <w:szCs w:val="24"/>
          <w:lang w:val="en-GB"/>
        </w:rPr>
        <w:t xml:space="preserve">) and in the </w:t>
      </w:r>
      <w:r>
        <w:rPr>
          <w:rFonts w:ascii="Times New Roman" w:hAnsi="Times New Roman" w:cs="Times New Roman"/>
          <w:sz w:val="24"/>
          <w:szCs w:val="24"/>
          <w:lang w:val="en-GB"/>
        </w:rPr>
        <w:t>Palestinian</w:t>
      </w:r>
      <w:r w:rsidRPr="003D37E2">
        <w:rPr>
          <w:rFonts w:ascii="Times New Roman" w:hAnsi="Times New Roman" w:cs="Times New Roman"/>
          <w:sz w:val="24"/>
          <w:szCs w:val="24"/>
          <w:lang w:val="en-GB"/>
        </w:rPr>
        <w:t xml:space="preserve"> Talmud (</w:t>
      </w:r>
      <w:proofErr w:type="spellStart"/>
      <w:r w:rsidRPr="003D37E2">
        <w:rPr>
          <w:rFonts w:ascii="Times New Roman" w:hAnsi="Times New Roman" w:cs="Times New Roman"/>
          <w:sz w:val="24"/>
          <w:szCs w:val="24"/>
          <w:lang w:val="en-GB"/>
        </w:rPr>
        <w:t>44b</w:t>
      </w:r>
      <w:proofErr w:type="spellEnd"/>
      <w:r w:rsidRPr="003D37E2">
        <w:rPr>
          <w:rFonts w:ascii="Times New Roman" w:hAnsi="Times New Roman" w:cs="Times New Roman"/>
          <w:sz w:val="24"/>
          <w:szCs w:val="24"/>
          <w:lang w:val="en-GB"/>
        </w:rPr>
        <w:t xml:space="preserve"> [9:10])</w:t>
      </w:r>
      <w:r>
        <w:rPr>
          <w:rFonts w:ascii="Times New Roman" w:hAnsi="Times New Roman" w:cs="Times New Roman"/>
          <w:sz w:val="24"/>
          <w:szCs w:val="24"/>
          <w:lang w:val="en-GB"/>
        </w:rPr>
        <w:t>—</w:t>
      </w:r>
      <w:r w:rsidRPr="003D37E2">
        <w:rPr>
          <w:rFonts w:ascii="Times New Roman" w:hAnsi="Times New Roman" w:cs="Times New Roman"/>
          <w:sz w:val="24"/>
          <w:szCs w:val="24"/>
          <w:lang w:val="en-GB"/>
        </w:rPr>
        <w:t xml:space="preserve">it is explained that the </w:t>
      </w:r>
      <w:r>
        <w:rPr>
          <w:rFonts w:ascii="Times New Roman" w:hAnsi="Times New Roman" w:cs="Times New Roman"/>
          <w:sz w:val="24"/>
          <w:szCs w:val="24"/>
          <w:lang w:val="en-GB"/>
        </w:rPr>
        <w:t>a</w:t>
      </w:r>
      <w:r w:rsidRPr="003D37E2">
        <w:rPr>
          <w:rFonts w:ascii="Times New Roman" w:hAnsi="Times New Roman" w:cs="Times New Roman"/>
          <w:sz w:val="24"/>
          <w:szCs w:val="24"/>
          <w:lang w:val="en-GB"/>
        </w:rPr>
        <w:t xml:space="preserve">wakeners were the </w:t>
      </w:r>
      <w:r>
        <w:rPr>
          <w:rFonts w:ascii="Times New Roman" w:hAnsi="Times New Roman" w:cs="Times New Roman"/>
          <w:sz w:val="24"/>
          <w:szCs w:val="24"/>
          <w:lang w:val="en-GB"/>
        </w:rPr>
        <w:t xml:space="preserve">Levites </w:t>
      </w:r>
      <w:r w:rsidRPr="003D37E2">
        <w:rPr>
          <w:rFonts w:ascii="Times New Roman" w:hAnsi="Times New Roman" w:cs="Times New Roman"/>
          <w:sz w:val="24"/>
          <w:szCs w:val="24"/>
          <w:lang w:val="en-GB"/>
        </w:rPr>
        <w:t xml:space="preserve">who recited the </w:t>
      </w:r>
      <w:r>
        <w:rPr>
          <w:rFonts w:ascii="Times New Roman" w:hAnsi="Times New Roman" w:cs="Times New Roman"/>
          <w:sz w:val="24"/>
          <w:szCs w:val="24"/>
          <w:lang w:val="en-GB"/>
        </w:rPr>
        <w:t>phrase</w:t>
      </w:r>
      <w:r w:rsidR="006B128E">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3D37E2">
        <w:rPr>
          <w:rFonts w:ascii="Times New Roman" w:hAnsi="Times New Roman" w:cs="Times New Roman"/>
          <w:sz w:val="24"/>
          <w:szCs w:val="24"/>
          <w:lang w:val="en-GB"/>
        </w:rPr>
        <w:t>Rouse Yourself; why do You sleep, O Lord</w:t>
      </w:r>
      <w:r>
        <w:rPr>
          <w:rFonts w:ascii="Times New Roman" w:hAnsi="Times New Roman" w:cs="Times New Roman"/>
          <w:sz w:val="24"/>
          <w:szCs w:val="24"/>
          <w:lang w:val="en-GB"/>
        </w:rPr>
        <w:t xml:space="preserve"> (</w:t>
      </w:r>
      <w:r w:rsidRPr="008C512C">
        <w:rPr>
          <w:rFonts w:ascii="David" w:hAnsi="David" w:cs="David"/>
          <w:sz w:val="24"/>
          <w:szCs w:val="24"/>
          <w:rtl/>
          <w:lang w:val="en-GB"/>
        </w:rPr>
        <w:t>עוּרָה, לָמָּה תִישַׁן אֲדֹנָי</w:t>
      </w:r>
      <w:r>
        <w:rPr>
          <w:rFonts w:ascii="Times New Roman" w:hAnsi="Times New Roman" w:cs="Times New Roman"/>
          <w:sz w:val="24"/>
          <w:szCs w:val="24"/>
          <w:lang w:val="en-GB"/>
        </w:rPr>
        <w:t>)?”</w:t>
      </w:r>
      <w:bookmarkStart w:id="32" w:name="_Hlk92978473"/>
      <w:r>
        <w:rPr>
          <w:rFonts w:ascii="Times New Roman" w:hAnsi="Times New Roman" w:cs="Times New Roman"/>
          <w:sz w:val="24"/>
          <w:szCs w:val="24"/>
          <w:lang w:val="en-GB"/>
        </w:rPr>
        <w:t xml:space="preserve"> (Ps. 44:24)</w:t>
      </w:r>
      <w:r w:rsidR="006B128E">
        <w:rPr>
          <w:rFonts w:ascii="Times New Roman" w:hAnsi="Times New Roman" w:cs="Times New Roman"/>
          <w:sz w:val="24"/>
          <w:szCs w:val="24"/>
          <w:lang w:val="en-GB"/>
        </w:rPr>
        <w:t xml:space="preserve"> </w:t>
      </w:r>
      <w:r w:rsidRPr="003D37E2">
        <w:rPr>
          <w:rFonts w:ascii="Times New Roman" w:hAnsi="Times New Roman" w:cs="Times New Roman"/>
          <w:sz w:val="24"/>
          <w:szCs w:val="24"/>
          <w:lang w:val="en-GB"/>
        </w:rPr>
        <w:t>in the Temple</w:t>
      </w:r>
      <w:r>
        <w:rPr>
          <w:rFonts w:ascii="Times New Roman" w:hAnsi="Times New Roman" w:cs="Times New Roman"/>
          <w:sz w:val="24"/>
          <w:szCs w:val="24"/>
          <w:lang w:val="en-GB"/>
        </w:rPr>
        <w:t xml:space="preserve">. While </w:t>
      </w:r>
      <w:r>
        <w:rPr>
          <w:rFonts w:ascii="Times New Roman" w:hAnsi="Times New Roman" w:cs="Times New Roman"/>
          <w:sz w:val="24"/>
          <w:szCs w:val="24"/>
        </w:rPr>
        <w:t xml:space="preserve">the </w:t>
      </w:r>
      <w:r>
        <w:rPr>
          <w:rFonts w:ascii="Times New Roman" w:hAnsi="Times New Roman" w:cs="Times New Roman"/>
          <w:sz w:val="24"/>
          <w:szCs w:val="24"/>
          <w:lang w:val="en-GB"/>
        </w:rPr>
        <w:t>S</w:t>
      </w:r>
      <w:r w:rsidRPr="00272BD5">
        <w:rPr>
          <w:rFonts w:ascii="Times New Roman" w:hAnsi="Times New Roman" w:cs="Times New Roman"/>
          <w:sz w:val="24"/>
          <w:szCs w:val="24"/>
          <w:lang w:val="en-GB"/>
        </w:rPr>
        <w:t>ages</w:t>
      </w:r>
      <w:r>
        <w:rPr>
          <w:rFonts w:ascii="Times New Roman" w:hAnsi="Times New Roman" w:cs="Times New Roman"/>
          <w:sz w:val="24"/>
          <w:szCs w:val="24"/>
          <w:lang w:val="en-GB"/>
        </w:rPr>
        <w:t xml:space="preserve"> interpreted the ancient Mishnah according to </w:t>
      </w:r>
      <w:r w:rsidRPr="00272BD5">
        <w:rPr>
          <w:rFonts w:ascii="Times New Roman" w:hAnsi="Times New Roman" w:cs="Times New Roman"/>
          <w:sz w:val="24"/>
          <w:szCs w:val="24"/>
          <w:lang w:val="en-GB"/>
        </w:rPr>
        <w:t>their familiarity with the service of the Levites in the Temple</w:t>
      </w:r>
      <w:r>
        <w:rPr>
          <w:rFonts w:ascii="Times New Roman" w:hAnsi="Times New Roman" w:cs="Times New Roman"/>
          <w:sz w:val="24"/>
          <w:szCs w:val="24"/>
          <w:lang w:val="en-GB"/>
        </w:rPr>
        <w:t>,</w:t>
      </w:r>
      <w:r w:rsidRPr="00272BD5">
        <w:rPr>
          <w:rFonts w:ascii="Times New Roman" w:hAnsi="Times New Roman" w:cs="Times New Roman"/>
          <w:sz w:val="24"/>
          <w:szCs w:val="24"/>
          <w:lang w:val="en-GB"/>
        </w:rPr>
        <w:t xml:space="preserve"> it is possible that </w:t>
      </w:r>
      <w:r>
        <w:rPr>
          <w:rFonts w:ascii="Times New Roman" w:hAnsi="Times New Roman" w:cs="Times New Roman"/>
          <w:sz w:val="24"/>
          <w:szCs w:val="24"/>
          <w:lang w:val="en-GB"/>
        </w:rPr>
        <w:t xml:space="preserve">here, </w:t>
      </w:r>
      <w:r w:rsidRPr="00272BD5">
        <w:rPr>
          <w:rFonts w:ascii="Times New Roman" w:hAnsi="Times New Roman" w:cs="Times New Roman"/>
          <w:sz w:val="24"/>
          <w:szCs w:val="24"/>
          <w:lang w:val="en-GB"/>
        </w:rPr>
        <w:t xml:space="preserve">as in other cases, </w:t>
      </w:r>
      <w:r>
        <w:rPr>
          <w:rFonts w:ascii="Times New Roman" w:hAnsi="Times New Roman" w:cs="Times New Roman"/>
          <w:sz w:val="24"/>
          <w:szCs w:val="24"/>
          <w:lang w:val="en-GB"/>
        </w:rPr>
        <w:t xml:space="preserve">the ancient Mishnah preserves a </w:t>
      </w:r>
      <w:r w:rsidRPr="00272BD5">
        <w:rPr>
          <w:rFonts w:ascii="Times New Roman" w:hAnsi="Times New Roman" w:cs="Times New Roman"/>
          <w:sz w:val="24"/>
          <w:szCs w:val="24"/>
          <w:lang w:val="en-GB"/>
        </w:rPr>
        <w:t xml:space="preserve">tradition whose origins are </w:t>
      </w:r>
      <w:proofErr w:type="gramStart"/>
      <w:r w:rsidRPr="00272BD5">
        <w:rPr>
          <w:rFonts w:ascii="Times New Roman" w:hAnsi="Times New Roman" w:cs="Times New Roman"/>
          <w:sz w:val="24"/>
          <w:szCs w:val="24"/>
          <w:lang w:val="en-GB"/>
        </w:rPr>
        <w:t>similar to</w:t>
      </w:r>
      <w:proofErr w:type="gramEnd"/>
      <w:r w:rsidRPr="00272BD5">
        <w:rPr>
          <w:rFonts w:ascii="Times New Roman" w:hAnsi="Times New Roman" w:cs="Times New Roman"/>
          <w:sz w:val="24"/>
          <w:szCs w:val="24"/>
          <w:lang w:val="en-GB"/>
        </w:rPr>
        <w:t xml:space="preserve"> those of the </w:t>
      </w:r>
      <w:r w:rsidRPr="00C64C9F">
        <w:rPr>
          <w:rFonts w:ascii="Times New Roman" w:hAnsi="Times New Roman" w:cs="Times New Roman"/>
          <w:sz w:val="24"/>
          <w:szCs w:val="24"/>
          <w:lang w:val="en-GB"/>
        </w:rPr>
        <w:t>Phoenician role</w:t>
      </w:r>
      <w:r w:rsidR="003E0A89">
        <w:rPr>
          <w:rFonts w:ascii="Times New Roman" w:hAnsi="Times New Roman" w:cs="Times New Roman"/>
          <w:sz w:val="24"/>
          <w:szCs w:val="24"/>
          <w:lang w:val="en-GB"/>
        </w:rPr>
        <w:t xml:space="preserve"> </w:t>
      </w:r>
      <w:r w:rsidRPr="00272BD5">
        <w:rPr>
          <w:rFonts w:ascii="Times New Roman" w:hAnsi="Times New Roman" w:cs="Times New Roman"/>
          <w:sz w:val="24"/>
          <w:szCs w:val="24"/>
          <w:lang w:val="en-GB"/>
        </w:rPr>
        <w:t>described above</w:t>
      </w:r>
      <w:bookmarkEnd w:id="32"/>
      <w:r w:rsidRPr="00272BD5">
        <w:rPr>
          <w:rFonts w:ascii="Times New Roman" w:hAnsi="Times New Roman" w:cs="Times New Roman"/>
          <w:sz w:val="24"/>
          <w:szCs w:val="24"/>
          <w:lang w:val="en-GB"/>
        </w:rPr>
        <w:t>.</w:t>
      </w:r>
      <w:r w:rsidRPr="00FC21CD">
        <w:rPr>
          <w:rStyle w:val="FootnoteReference"/>
          <w:rFonts w:ascii="David" w:hAnsi="David" w:cs="David"/>
          <w:sz w:val="24"/>
          <w:szCs w:val="24"/>
          <w:rtl/>
          <w:lang w:val="en-GB"/>
        </w:rPr>
        <w:footnoteReference w:id="10"/>
      </w:r>
    </w:p>
    <w:p w14:paraId="37BFD9A0" w14:textId="77777777" w:rsidR="000643B6" w:rsidRDefault="000643B6" w:rsidP="000643B6">
      <w:pPr>
        <w:spacing w:after="0" w:line="480" w:lineRule="auto"/>
        <w:ind w:firstLine="567"/>
        <w:rPr>
          <w:rFonts w:ascii="Times New Roman" w:hAnsi="Times New Roman" w:cs="David"/>
          <w:sz w:val="24"/>
          <w:szCs w:val="24"/>
        </w:rPr>
      </w:pPr>
      <w:r>
        <w:rPr>
          <w:rFonts w:ascii="Times New Roman" w:hAnsi="Times New Roman" w:cs="David"/>
          <w:sz w:val="24"/>
          <w:szCs w:val="24"/>
        </w:rPr>
        <w:t xml:space="preserve">The </w:t>
      </w:r>
      <w:r w:rsidRPr="00961CFE">
        <w:rPr>
          <w:rFonts w:ascii="Times New Roman" w:hAnsi="Times New Roman" w:cs="David"/>
          <w:sz w:val="24"/>
          <w:szCs w:val="24"/>
        </w:rPr>
        <w:t xml:space="preserve">second </w:t>
      </w:r>
      <w:r>
        <w:rPr>
          <w:rFonts w:ascii="Times New Roman" w:hAnsi="Times New Roman" w:cs="David"/>
          <w:sz w:val="24"/>
          <w:szCs w:val="24"/>
          <w:lang w:val="en-GB"/>
        </w:rPr>
        <w:t xml:space="preserve">instance </w:t>
      </w:r>
      <w:r>
        <w:rPr>
          <w:rFonts w:ascii="Times New Roman" w:hAnsi="Times New Roman" w:cs="David"/>
          <w:sz w:val="24"/>
          <w:szCs w:val="24"/>
        </w:rPr>
        <w:t>of</w:t>
      </w:r>
      <w:r w:rsidRPr="00961CFE">
        <w:rPr>
          <w:rFonts w:ascii="Times New Roman" w:hAnsi="Times New Roman" w:cs="David"/>
          <w:sz w:val="24"/>
          <w:szCs w:val="24"/>
        </w:rPr>
        <w:t xml:space="preserve"> the</w:t>
      </w:r>
      <w:r>
        <w:rPr>
          <w:rFonts w:ascii="Times New Roman" w:hAnsi="Times New Roman" w:cs="David"/>
          <w:sz w:val="24"/>
          <w:szCs w:val="24"/>
        </w:rPr>
        <w:t xml:space="preserve"> Levantine</w:t>
      </w:r>
      <w:r w:rsidRPr="00961CFE">
        <w:rPr>
          <w:rFonts w:ascii="Times New Roman" w:hAnsi="Times New Roman" w:cs="David"/>
          <w:sz w:val="24"/>
          <w:szCs w:val="24"/>
        </w:rPr>
        <w:t xml:space="preserve"> cultic use of th</w:t>
      </w:r>
      <w:r>
        <w:rPr>
          <w:rFonts w:ascii="Times New Roman" w:hAnsi="Times New Roman" w:cs="David"/>
          <w:sz w:val="24"/>
          <w:szCs w:val="24"/>
        </w:rPr>
        <w:t>e dying and rising god’s</w:t>
      </w:r>
      <w:r w:rsidRPr="00961CFE">
        <w:rPr>
          <w:rFonts w:ascii="Times New Roman" w:hAnsi="Times New Roman" w:cs="David"/>
          <w:sz w:val="24"/>
          <w:szCs w:val="24"/>
        </w:rPr>
        <w:t xml:space="preserve"> mythologem</w:t>
      </w:r>
      <w:r>
        <w:rPr>
          <w:rFonts w:ascii="Times New Roman" w:hAnsi="Times New Roman" w:cs="David"/>
          <w:sz w:val="24"/>
          <w:szCs w:val="24"/>
        </w:rPr>
        <w:t xml:space="preserve"> is echoed </w:t>
      </w:r>
      <w:r w:rsidRPr="00961CFE">
        <w:rPr>
          <w:rFonts w:ascii="Times New Roman" w:hAnsi="Times New Roman" w:cs="David"/>
          <w:sz w:val="24"/>
          <w:szCs w:val="24"/>
        </w:rPr>
        <w:t xml:space="preserve">in biblical literature. </w:t>
      </w:r>
      <w:r>
        <w:rPr>
          <w:rFonts w:ascii="Times New Roman" w:hAnsi="Times New Roman" w:cs="David"/>
          <w:sz w:val="24"/>
          <w:szCs w:val="24"/>
        </w:rPr>
        <w:t>As mentioned above, w</w:t>
      </w:r>
      <w:r w:rsidRPr="00961CFE">
        <w:rPr>
          <w:rFonts w:ascii="Times New Roman" w:hAnsi="Times New Roman" w:cs="David"/>
          <w:sz w:val="24"/>
          <w:szCs w:val="24"/>
        </w:rPr>
        <w:t>hile most biblical texts rejected the mythologem itself, traces of the agricultural rituals underlying it have nevertheless been found in Psalms 126:</w:t>
      </w:r>
      <w:r w:rsidRPr="00961CFE">
        <w:rPr>
          <w:rFonts w:ascii="Times New Roman" w:hAnsi="Times New Roman" w:cs="David"/>
          <w:sz w:val="24"/>
          <w:szCs w:val="24"/>
          <w:lang w:val="en-GB"/>
        </w:rPr>
        <w:t>5-6:</w:t>
      </w:r>
    </w:p>
    <w:p w14:paraId="37BFD9A1" w14:textId="77777777" w:rsidR="000643B6" w:rsidRDefault="000643B6" w:rsidP="000643B6">
      <w:pPr>
        <w:spacing w:after="0" w:line="480" w:lineRule="auto"/>
        <w:ind w:firstLine="567"/>
        <w:rPr>
          <w:rFonts w:ascii="Times New Roman" w:hAnsi="Times New Roman" w:cs="David"/>
          <w:sz w:val="24"/>
          <w:szCs w:val="24"/>
        </w:r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776"/>
      </w:tblGrid>
      <w:tr w:rsidR="000643B6" w14:paraId="37BFD9A4" w14:textId="77777777" w:rsidTr="00A559AA">
        <w:tc>
          <w:tcPr>
            <w:tcW w:w="5240" w:type="dxa"/>
          </w:tcPr>
          <w:p w14:paraId="37BFD9A2" w14:textId="77777777" w:rsidR="000643B6" w:rsidRPr="00961CFE" w:rsidRDefault="000643B6" w:rsidP="00A559AA">
            <w:pPr>
              <w:spacing w:line="480" w:lineRule="auto"/>
              <w:rPr>
                <w:rFonts w:ascii="Times New Roman" w:hAnsi="Times New Roman" w:cs="David"/>
                <w:lang w:val="en-GB"/>
              </w:rPr>
            </w:pPr>
            <w:r w:rsidRPr="00961CFE">
              <w:rPr>
                <w:rFonts w:ascii="Times New Roman" w:hAnsi="Times New Roman" w:cs="David"/>
                <w:vertAlign w:val="superscript"/>
                <w:lang w:val="en-GB"/>
              </w:rPr>
              <w:t xml:space="preserve">5 </w:t>
            </w:r>
            <w:r w:rsidRPr="00961CFE">
              <w:rPr>
                <w:rFonts w:ascii="Times New Roman" w:hAnsi="Times New Roman" w:cs="David"/>
              </w:rPr>
              <w:t>Those who sow in tears do reap with songs of joy</w:t>
            </w:r>
          </w:p>
        </w:tc>
        <w:tc>
          <w:tcPr>
            <w:tcW w:w="3776" w:type="dxa"/>
          </w:tcPr>
          <w:p w14:paraId="37BFD9A3" w14:textId="77777777" w:rsidR="000643B6" w:rsidRPr="00BD07B5" w:rsidRDefault="000643B6" w:rsidP="00A559AA">
            <w:pPr>
              <w:bidi/>
              <w:spacing w:line="480" w:lineRule="auto"/>
              <w:rPr>
                <w:rFonts w:ascii="Times New Roman" w:hAnsi="Times New Roman" w:cs="David"/>
                <w:lang w:val="en-GB"/>
              </w:rPr>
            </w:pPr>
            <w:r w:rsidRPr="00BD07B5">
              <w:rPr>
                <w:rFonts w:ascii="Times New Roman" w:hAnsi="Times New Roman" w:cs="David"/>
                <w:rtl/>
                <w:lang w:val="en-GB"/>
              </w:rPr>
              <w:t>הַזֹּרְעִים בְּדִמְעָה בְּרִנָּה יִקְצֹרוּ</w:t>
            </w:r>
            <w:r w:rsidRPr="00BD07B5">
              <w:rPr>
                <w:rFonts w:ascii="Times New Roman" w:hAnsi="Times New Roman" w:cs="David"/>
                <w:lang w:val="en-GB"/>
              </w:rPr>
              <w:t>.</w:t>
            </w:r>
          </w:p>
        </w:tc>
      </w:tr>
      <w:tr w:rsidR="000643B6" w14:paraId="37BFD9A7" w14:textId="77777777" w:rsidTr="00A559AA">
        <w:tc>
          <w:tcPr>
            <w:tcW w:w="5240" w:type="dxa"/>
          </w:tcPr>
          <w:p w14:paraId="37BFD9A5" w14:textId="77777777" w:rsidR="000643B6" w:rsidRPr="00961CFE" w:rsidRDefault="000643B6" w:rsidP="00A559AA">
            <w:pPr>
              <w:spacing w:line="480" w:lineRule="auto"/>
              <w:rPr>
                <w:rFonts w:ascii="Times New Roman" w:hAnsi="Times New Roman" w:cs="David"/>
                <w:lang w:val="en-GB"/>
              </w:rPr>
            </w:pPr>
            <w:r w:rsidRPr="00961CFE">
              <w:rPr>
                <w:rFonts w:ascii="Times New Roman" w:hAnsi="Times New Roman" w:cs="David"/>
                <w:vertAlign w:val="superscript"/>
                <w:lang w:val="en-GB"/>
              </w:rPr>
              <w:t>6</w:t>
            </w:r>
            <w:r w:rsidRPr="00961CFE">
              <w:rPr>
                <w:rFonts w:ascii="Times New Roman" w:hAnsi="Times New Roman" w:cs="David"/>
              </w:rPr>
              <w:t>The one who carries the seed-bag weeps as he goes; the one who carries his sheaves comes with songs of joy.</w:t>
            </w:r>
          </w:p>
        </w:tc>
        <w:tc>
          <w:tcPr>
            <w:tcW w:w="3776" w:type="dxa"/>
          </w:tcPr>
          <w:p w14:paraId="37BFD9A6" w14:textId="77777777" w:rsidR="000643B6" w:rsidRPr="00BD07B5" w:rsidRDefault="000643B6" w:rsidP="00A559AA">
            <w:pPr>
              <w:bidi/>
              <w:spacing w:line="480" w:lineRule="auto"/>
              <w:rPr>
                <w:rFonts w:ascii="Times New Roman" w:hAnsi="Times New Roman" w:cs="David"/>
                <w:lang w:val="en-GB"/>
              </w:rPr>
            </w:pPr>
            <w:r w:rsidRPr="00BD07B5">
              <w:rPr>
                <w:rFonts w:ascii="Times New Roman" w:hAnsi="Times New Roman" w:cs="David"/>
                <w:rtl/>
                <w:lang w:val="en-GB"/>
              </w:rPr>
              <w:t>הָלוֹךְ יֵלֵךְ וּבָכֹה נֹשֵׂא מֶשֶׁךְ-הַזָּרַע</w:t>
            </w:r>
            <w:r w:rsidRPr="00BD07B5">
              <w:rPr>
                <w:rFonts w:ascii="Times New Roman" w:hAnsi="Times New Roman" w:cs="David" w:hint="cs"/>
                <w:rtl/>
                <w:lang w:val="en-GB"/>
              </w:rPr>
              <w:t xml:space="preserve">; </w:t>
            </w:r>
            <w:r w:rsidRPr="00BD07B5">
              <w:rPr>
                <w:rFonts w:ascii="Times New Roman" w:hAnsi="Times New Roman" w:cs="David"/>
                <w:rtl/>
                <w:lang w:val="en-GB"/>
              </w:rPr>
              <w:t xml:space="preserve">בֹּא-יָבֹא בְרִנָּה נֹשֵׂא </w:t>
            </w:r>
            <w:proofErr w:type="spellStart"/>
            <w:r w:rsidRPr="00BD07B5">
              <w:rPr>
                <w:rFonts w:ascii="Times New Roman" w:hAnsi="Times New Roman" w:cs="David"/>
                <w:rtl/>
                <w:lang w:val="en-GB"/>
              </w:rPr>
              <w:t>אֲלֻמֹּתָיו</w:t>
            </w:r>
            <w:proofErr w:type="spellEnd"/>
            <w:r w:rsidRPr="00BD07B5">
              <w:rPr>
                <w:rFonts w:ascii="Times New Roman" w:hAnsi="Times New Roman" w:cs="David"/>
                <w:lang w:val="en-GB"/>
              </w:rPr>
              <w:t>.</w:t>
            </w:r>
          </w:p>
        </w:tc>
      </w:tr>
    </w:tbl>
    <w:p w14:paraId="37BFD9A8" w14:textId="77777777" w:rsidR="000643B6" w:rsidRPr="00961CFE" w:rsidRDefault="000643B6" w:rsidP="000643B6">
      <w:pPr>
        <w:spacing w:after="0" w:line="480" w:lineRule="auto"/>
        <w:ind w:firstLine="567"/>
        <w:rPr>
          <w:rFonts w:ascii="Times New Roman" w:hAnsi="Times New Roman" w:cs="David"/>
          <w:sz w:val="24"/>
          <w:szCs w:val="24"/>
          <w:lang w:val="en-GB"/>
        </w:rPr>
      </w:pPr>
    </w:p>
    <w:p w14:paraId="37BFD9A9" w14:textId="77777777" w:rsidR="000643B6" w:rsidRDefault="000643B6" w:rsidP="000643B6">
      <w:pPr>
        <w:spacing w:after="0" w:line="480" w:lineRule="auto"/>
        <w:rPr>
          <w:rFonts w:ascii="Times New Roman" w:hAnsi="Times New Roman" w:cs="David"/>
          <w:sz w:val="24"/>
          <w:szCs w:val="24"/>
        </w:rPr>
      </w:pPr>
      <w:bookmarkStart w:id="33" w:name="_Hlk85699600"/>
      <w:r>
        <w:rPr>
          <w:rFonts w:ascii="Times New Roman" w:hAnsi="Times New Roman" w:cs="David"/>
          <w:sz w:val="24"/>
          <w:szCs w:val="24"/>
        </w:rPr>
        <w:t>Although t</w:t>
      </w:r>
      <w:r w:rsidRPr="00961CFE">
        <w:rPr>
          <w:rFonts w:ascii="Times New Roman" w:hAnsi="Times New Roman" w:cs="David"/>
          <w:sz w:val="24"/>
          <w:szCs w:val="24"/>
        </w:rPr>
        <w:t>hese verses</w:t>
      </w:r>
      <w:r w:rsidR="00A31ED2">
        <w:rPr>
          <w:rFonts w:ascii="Times New Roman" w:hAnsi="Times New Roman" w:cs="David"/>
          <w:sz w:val="24"/>
          <w:szCs w:val="24"/>
        </w:rPr>
        <w:t xml:space="preserve"> </w:t>
      </w:r>
      <w:r w:rsidRPr="00961CFE">
        <w:rPr>
          <w:rFonts w:ascii="Times New Roman" w:hAnsi="Times New Roman" w:cs="David"/>
          <w:sz w:val="24"/>
          <w:szCs w:val="24"/>
        </w:rPr>
        <w:t xml:space="preserve">predate the writings of Origen and Jerome by hundreds of years, </w:t>
      </w:r>
      <w:r>
        <w:rPr>
          <w:rFonts w:ascii="Times New Roman" w:hAnsi="Times New Roman" w:cs="David"/>
          <w:sz w:val="24"/>
          <w:szCs w:val="24"/>
        </w:rPr>
        <w:t xml:space="preserve">they </w:t>
      </w:r>
      <w:r w:rsidRPr="00961CFE">
        <w:rPr>
          <w:rFonts w:ascii="Times New Roman" w:hAnsi="Times New Roman" w:cs="David"/>
          <w:sz w:val="24"/>
          <w:szCs w:val="24"/>
        </w:rPr>
        <w:t xml:space="preserve">portray the exact same practices of weeping during the sowing and </w:t>
      </w:r>
      <w:r>
        <w:rPr>
          <w:rFonts w:ascii="Times New Roman" w:hAnsi="Times New Roman" w:cs="David"/>
          <w:sz w:val="24"/>
          <w:szCs w:val="24"/>
        </w:rPr>
        <w:t xml:space="preserve">a display of </w:t>
      </w:r>
      <w:r w:rsidRPr="00961CFE">
        <w:rPr>
          <w:rFonts w:ascii="Times New Roman" w:hAnsi="Times New Roman" w:cs="David"/>
          <w:sz w:val="24"/>
          <w:szCs w:val="24"/>
        </w:rPr>
        <w:t>joy during the harvest</w:t>
      </w:r>
      <w:r>
        <w:rPr>
          <w:rFonts w:ascii="Times New Roman" w:hAnsi="Times New Roman" w:cs="David"/>
          <w:sz w:val="24"/>
          <w:szCs w:val="24"/>
        </w:rPr>
        <w:t xml:space="preserve"> that were</w:t>
      </w:r>
      <w:r w:rsidR="00A31ED2">
        <w:rPr>
          <w:rFonts w:ascii="Times New Roman" w:hAnsi="Times New Roman" w:cs="David"/>
          <w:sz w:val="24"/>
          <w:szCs w:val="24"/>
        </w:rPr>
        <w:t xml:space="preserve"> </w:t>
      </w:r>
      <w:r w:rsidRPr="00961CFE">
        <w:rPr>
          <w:rFonts w:ascii="Times New Roman" w:hAnsi="Times New Roman" w:cs="David"/>
          <w:sz w:val="24"/>
          <w:szCs w:val="24"/>
          <w:lang w:val="en-GB"/>
        </w:rPr>
        <w:t xml:space="preserve">performed by the pagan residents of </w:t>
      </w:r>
      <w:r>
        <w:rPr>
          <w:rFonts w:ascii="Times New Roman" w:hAnsi="Times New Roman" w:cs="David"/>
          <w:sz w:val="24"/>
          <w:szCs w:val="24"/>
          <w:lang w:val="en-GB"/>
        </w:rPr>
        <w:t>Syria-</w:t>
      </w:r>
      <w:r w:rsidRPr="00961CFE">
        <w:rPr>
          <w:rFonts w:ascii="Times New Roman" w:hAnsi="Times New Roman" w:cs="David"/>
          <w:sz w:val="24"/>
          <w:szCs w:val="24"/>
          <w:lang w:val="en-GB"/>
        </w:rPr>
        <w:t>Palestine, as reported by these patristic authors</w:t>
      </w:r>
      <w:r w:rsidR="00743307">
        <w:rPr>
          <w:rFonts w:ascii="Times New Roman" w:hAnsi="Times New Roman" w:cs="David"/>
          <w:sz w:val="24"/>
          <w:szCs w:val="24"/>
          <w:lang w:val="en-GB"/>
        </w:rPr>
        <w:t xml:space="preserve"> </w:t>
      </w:r>
      <w:r>
        <w:rPr>
          <w:rFonts w:ascii="Times New Roman" w:hAnsi="Times New Roman" w:cs="David"/>
          <w:sz w:val="24"/>
          <w:szCs w:val="24"/>
        </w:rPr>
        <w:t xml:space="preserve">(cited in Chapter </w:t>
      </w:r>
      <w:proofErr w:type="gramStart"/>
      <w:r>
        <w:rPr>
          <w:rFonts w:ascii="Times New Roman" w:hAnsi="Times New Roman" w:cs="David"/>
          <w:sz w:val="24"/>
          <w:szCs w:val="24"/>
        </w:rPr>
        <w:t>A, and</w:t>
      </w:r>
      <w:proofErr w:type="gramEnd"/>
      <w:r>
        <w:rPr>
          <w:rFonts w:ascii="Times New Roman" w:hAnsi="Times New Roman" w:cs="David"/>
          <w:sz w:val="24"/>
          <w:szCs w:val="24"/>
        </w:rPr>
        <w:t xml:space="preserve"> see below in brief)</w:t>
      </w:r>
      <w:r w:rsidRPr="00961CFE">
        <w:rPr>
          <w:rFonts w:ascii="Times New Roman" w:hAnsi="Times New Roman" w:cs="David"/>
          <w:sz w:val="24"/>
          <w:szCs w:val="24"/>
        </w:rPr>
        <w:t xml:space="preserve">. </w:t>
      </w:r>
      <w:bookmarkStart w:id="34" w:name="_Hlk85699697"/>
      <w:bookmarkEnd w:id="33"/>
      <w:r>
        <w:rPr>
          <w:rFonts w:ascii="Times New Roman" w:hAnsi="Times New Roman" w:cs="David"/>
          <w:sz w:val="24"/>
          <w:szCs w:val="24"/>
          <w:lang w:val="en-GB"/>
        </w:rPr>
        <w:t xml:space="preserve">While </w:t>
      </w:r>
      <w:r w:rsidRPr="00961CFE">
        <w:rPr>
          <w:rFonts w:ascii="Times New Roman" w:hAnsi="Times New Roman" w:cs="David"/>
          <w:sz w:val="24"/>
          <w:szCs w:val="24"/>
        </w:rPr>
        <w:t>the psalmist did not</w:t>
      </w:r>
      <w:r>
        <w:rPr>
          <w:rFonts w:ascii="Times New Roman" w:hAnsi="Times New Roman" w:cs="David"/>
          <w:sz w:val="24"/>
          <w:szCs w:val="24"/>
        </w:rPr>
        <w:t xml:space="preserve"> – </w:t>
      </w:r>
      <w:r w:rsidRPr="00961CFE">
        <w:rPr>
          <w:rFonts w:ascii="Times New Roman" w:hAnsi="Times New Roman" w:cs="David"/>
          <w:sz w:val="24"/>
          <w:szCs w:val="24"/>
        </w:rPr>
        <w:t>or could not</w:t>
      </w:r>
      <w:r w:rsidR="00743307">
        <w:rPr>
          <w:rFonts w:ascii="Times New Roman" w:hAnsi="Times New Roman" w:cs="David"/>
          <w:sz w:val="24"/>
          <w:szCs w:val="24"/>
        </w:rPr>
        <w:t xml:space="preserve"> </w:t>
      </w:r>
      <w:r>
        <w:rPr>
          <w:rFonts w:ascii="Times New Roman" w:hAnsi="Times New Roman" w:cs="David"/>
          <w:sz w:val="24"/>
          <w:szCs w:val="24"/>
        </w:rPr>
        <w:t>–</w:t>
      </w:r>
      <w:r w:rsidR="00743307">
        <w:rPr>
          <w:rFonts w:ascii="Times New Roman" w:hAnsi="Times New Roman" w:cs="David"/>
          <w:sz w:val="24"/>
          <w:szCs w:val="24"/>
        </w:rPr>
        <w:t xml:space="preserve"> </w:t>
      </w:r>
      <w:r w:rsidRPr="00961CFE">
        <w:rPr>
          <w:rFonts w:ascii="Times New Roman" w:hAnsi="Times New Roman" w:cs="David"/>
          <w:sz w:val="24"/>
          <w:szCs w:val="24"/>
        </w:rPr>
        <w:t xml:space="preserve">explain the mythological </w:t>
      </w:r>
      <w:r w:rsidRPr="00961CFE">
        <w:rPr>
          <w:rFonts w:ascii="Times New Roman" w:hAnsi="Times New Roman" w:cs="David"/>
          <w:sz w:val="24"/>
          <w:szCs w:val="24"/>
          <w:lang w:val="en-GB"/>
        </w:rPr>
        <w:t xml:space="preserve">ideas underlying the ritual, </w:t>
      </w:r>
      <w:r w:rsidRPr="00961CFE">
        <w:rPr>
          <w:rFonts w:ascii="Times New Roman" w:hAnsi="Times New Roman" w:cs="David"/>
          <w:sz w:val="24"/>
          <w:szCs w:val="24"/>
        </w:rPr>
        <w:t xml:space="preserve">the comments of the patristic authors disclose its </w:t>
      </w:r>
      <w:r>
        <w:rPr>
          <w:rFonts w:ascii="Times New Roman" w:hAnsi="Times New Roman" w:cs="David"/>
          <w:sz w:val="24"/>
          <w:szCs w:val="24"/>
          <w:lang w:val="en-GB"/>
        </w:rPr>
        <w:t>mythical</w:t>
      </w:r>
      <w:r w:rsidRPr="00961CFE">
        <w:rPr>
          <w:rFonts w:ascii="Times New Roman" w:hAnsi="Times New Roman" w:cs="David"/>
          <w:sz w:val="24"/>
          <w:szCs w:val="24"/>
        </w:rPr>
        <w:t xml:space="preserve"> roots. </w:t>
      </w:r>
      <w:bookmarkEnd w:id="34"/>
      <w:r>
        <w:rPr>
          <w:rFonts w:ascii="Times New Roman" w:hAnsi="Times New Roman" w:cs="David"/>
          <w:sz w:val="24"/>
          <w:szCs w:val="24"/>
        </w:rPr>
        <w:t>For convenience, here are once again the shortened citations of Origen and Jerome about this practice:</w:t>
      </w:r>
    </w:p>
    <w:p w14:paraId="37BFD9AA" w14:textId="77777777" w:rsidR="00C74B4E" w:rsidRDefault="00C74B4E" w:rsidP="000643B6">
      <w:pPr>
        <w:spacing w:after="0" w:line="480" w:lineRule="auto"/>
        <w:rPr>
          <w:rFonts w:ascii="Times New Roman" w:hAnsi="Times New Roman" w:cs="David"/>
          <w:sz w:val="24"/>
          <w:szCs w:val="24"/>
          <w:lang w:val="en-GB"/>
        </w:rPr>
      </w:pPr>
    </w:p>
    <w:p w14:paraId="37BFD9AB" w14:textId="77777777" w:rsidR="000643B6" w:rsidRPr="008C512C" w:rsidRDefault="000643B6" w:rsidP="000643B6">
      <w:pPr>
        <w:pStyle w:val="Quote"/>
        <w:spacing w:after="0"/>
        <w:rPr>
          <w:sz w:val="24"/>
          <w:szCs w:val="24"/>
        </w:rPr>
      </w:pPr>
      <w:r w:rsidRPr="008C512C">
        <w:rPr>
          <w:sz w:val="24"/>
          <w:szCs w:val="24"/>
        </w:rPr>
        <w:t>[They] say that Adonis is a symbol of the fruits of the earth, which are mourned when they [i.e., the farmers] sow, but which rise from the dead, and therefore give joy to the farmers when they [i.e., the crops] grow (</w:t>
      </w:r>
      <w:proofErr w:type="spellStart"/>
      <w:r w:rsidRPr="008C512C">
        <w:rPr>
          <w:sz w:val="24"/>
          <w:szCs w:val="24"/>
          <w:lang w:val="en-GB"/>
        </w:rPr>
        <w:t>ἀνιστ</w:t>
      </w:r>
      <w:proofErr w:type="spellEnd"/>
      <w:r w:rsidRPr="008C512C">
        <w:rPr>
          <w:sz w:val="24"/>
          <w:szCs w:val="24"/>
          <w:lang w:val="en-GB"/>
        </w:rPr>
        <w:t xml:space="preserve">αμένων </w:t>
      </w:r>
      <w:proofErr w:type="spellStart"/>
      <w:r w:rsidRPr="008C512C">
        <w:rPr>
          <w:sz w:val="24"/>
          <w:szCs w:val="24"/>
          <w:lang w:val="en-GB"/>
        </w:rPr>
        <w:t>δὲ</w:t>
      </w:r>
      <w:proofErr w:type="spellEnd"/>
      <w:r w:rsidRPr="008C512C">
        <w:rPr>
          <w:sz w:val="24"/>
          <w:szCs w:val="24"/>
          <w:lang w:val="en-GB"/>
        </w:rPr>
        <w:t xml:space="preserve">, καὶ </w:t>
      </w:r>
      <w:proofErr w:type="spellStart"/>
      <w:r w:rsidRPr="008C512C">
        <w:rPr>
          <w:sz w:val="24"/>
          <w:szCs w:val="24"/>
          <w:lang w:val="en-GB"/>
        </w:rPr>
        <w:t>διὰτοῦτο</w:t>
      </w:r>
      <w:proofErr w:type="spellEnd"/>
      <w:r w:rsidRPr="008C512C">
        <w:rPr>
          <w:sz w:val="24"/>
          <w:szCs w:val="24"/>
          <w:lang w:val="en-GB"/>
        </w:rPr>
        <w:t xml:space="preserve"> χα</w:t>
      </w:r>
      <w:proofErr w:type="spellStart"/>
      <w:r w:rsidRPr="008C512C">
        <w:rPr>
          <w:sz w:val="24"/>
          <w:szCs w:val="24"/>
          <w:lang w:val="en-GB"/>
        </w:rPr>
        <w:t>ίρειν</w:t>
      </w:r>
      <w:proofErr w:type="spellEnd"/>
      <w:r w:rsidRPr="008C512C">
        <w:rPr>
          <w:sz w:val="24"/>
          <w:szCs w:val="24"/>
          <w:lang w:val="en-GB"/>
        </w:rPr>
        <w:t xml:space="preserve"> π</w:t>
      </w:r>
      <w:proofErr w:type="spellStart"/>
      <w:r w:rsidRPr="008C512C">
        <w:rPr>
          <w:sz w:val="24"/>
          <w:szCs w:val="24"/>
          <w:lang w:val="en-GB"/>
        </w:rPr>
        <w:t>οιούντωντοὺςγεωργοὺςὅτεφύοντ</w:t>
      </w:r>
      <w:proofErr w:type="spellEnd"/>
      <w:r w:rsidRPr="008C512C">
        <w:rPr>
          <w:sz w:val="24"/>
          <w:szCs w:val="24"/>
          <w:lang w:val="en-GB"/>
        </w:rPr>
        <w:t>αι</w:t>
      </w:r>
      <w:r w:rsidRPr="008C512C">
        <w:rPr>
          <w:sz w:val="24"/>
          <w:szCs w:val="24"/>
        </w:rPr>
        <w:t>) (</w:t>
      </w:r>
      <w:r w:rsidRPr="008C512C">
        <w:rPr>
          <w:sz w:val="24"/>
          <w:szCs w:val="24"/>
          <w:lang w:val="en-GB" w:bidi="he-IL"/>
        </w:rPr>
        <w:t xml:space="preserve">Origen, </w:t>
      </w:r>
      <w:r w:rsidRPr="008C512C">
        <w:rPr>
          <w:i/>
          <w:sz w:val="24"/>
          <w:szCs w:val="24"/>
        </w:rPr>
        <w:t xml:space="preserve">Selecta in </w:t>
      </w:r>
      <w:proofErr w:type="spellStart"/>
      <w:r w:rsidRPr="008C512C">
        <w:rPr>
          <w:i/>
          <w:sz w:val="24"/>
          <w:szCs w:val="24"/>
        </w:rPr>
        <w:t>Ezechielem</w:t>
      </w:r>
      <w:proofErr w:type="spellEnd"/>
      <w:r w:rsidRPr="008C512C">
        <w:rPr>
          <w:sz w:val="24"/>
          <w:szCs w:val="24"/>
        </w:rPr>
        <w:t xml:space="preserve"> VIII).</w:t>
      </w:r>
      <w:r w:rsidRPr="008C512C">
        <w:rPr>
          <w:sz w:val="24"/>
          <w:szCs w:val="24"/>
          <w:vertAlign w:val="superscript"/>
        </w:rPr>
        <w:footnoteReference w:id="11"/>
      </w:r>
    </w:p>
    <w:p w14:paraId="37BFD9AC" w14:textId="77777777" w:rsidR="000643B6" w:rsidRPr="008C512C" w:rsidRDefault="000643B6" w:rsidP="000643B6">
      <w:pPr>
        <w:pStyle w:val="Quote"/>
        <w:spacing w:after="0"/>
        <w:rPr>
          <w:sz w:val="24"/>
          <w:szCs w:val="24"/>
          <w:rtl/>
        </w:rPr>
      </w:pPr>
      <w:r w:rsidRPr="008C512C">
        <w:rPr>
          <w:sz w:val="24"/>
          <w:szCs w:val="24"/>
        </w:rPr>
        <w:t xml:space="preserve">Paganism of this sort… honor[s] the death and resurrection of Adonis by mourning and rejoicing, the former of which is shown in seeds that die in the earth, the latter in the harvest that the dead seed are reborn </w:t>
      </w:r>
      <w:r w:rsidRPr="008C512C">
        <w:rPr>
          <w:sz w:val="24"/>
          <w:szCs w:val="24"/>
          <w:lang w:val="en-GB" w:bidi="he-IL"/>
        </w:rPr>
        <w:t xml:space="preserve">(Jerome, </w:t>
      </w:r>
      <w:proofErr w:type="spellStart"/>
      <w:r w:rsidRPr="008C512C">
        <w:rPr>
          <w:i/>
          <w:sz w:val="24"/>
          <w:szCs w:val="24"/>
        </w:rPr>
        <w:t>Commentariorum</w:t>
      </w:r>
      <w:proofErr w:type="spellEnd"/>
      <w:r w:rsidRPr="008C512C">
        <w:rPr>
          <w:i/>
          <w:sz w:val="24"/>
          <w:szCs w:val="24"/>
        </w:rPr>
        <w:t xml:space="preserve"> in </w:t>
      </w:r>
      <w:proofErr w:type="spellStart"/>
      <w:r w:rsidRPr="008C512C">
        <w:rPr>
          <w:i/>
          <w:sz w:val="24"/>
          <w:szCs w:val="24"/>
        </w:rPr>
        <w:t>Ezechielemprophetam</w:t>
      </w:r>
      <w:proofErr w:type="spellEnd"/>
      <w:r w:rsidRPr="008C512C">
        <w:rPr>
          <w:sz w:val="24"/>
          <w:szCs w:val="24"/>
        </w:rPr>
        <w:t xml:space="preserve"> III</w:t>
      </w:r>
      <w:r w:rsidRPr="008C512C">
        <w:rPr>
          <w:sz w:val="24"/>
          <w:szCs w:val="24"/>
          <w:lang w:val="en-GB" w:bidi="he-IL"/>
        </w:rPr>
        <w:t>)</w:t>
      </w:r>
      <w:r w:rsidRPr="008C512C">
        <w:rPr>
          <w:sz w:val="24"/>
          <w:szCs w:val="24"/>
        </w:rPr>
        <w:t>.</w:t>
      </w:r>
      <w:r w:rsidRPr="008C512C">
        <w:rPr>
          <w:sz w:val="24"/>
          <w:szCs w:val="24"/>
          <w:vertAlign w:val="superscript"/>
        </w:rPr>
        <w:footnoteReference w:id="12"/>
      </w:r>
    </w:p>
    <w:p w14:paraId="37BFD9AD" w14:textId="77777777" w:rsidR="000643B6" w:rsidRDefault="000643B6" w:rsidP="000643B6">
      <w:pPr>
        <w:spacing w:after="0" w:line="480" w:lineRule="auto"/>
        <w:rPr>
          <w:rFonts w:ascii="Times New Roman" w:hAnsi="Times New Roman" w:cs="David"/>
          <w:sz w:val="24"/>
          <w:szCs w:val="24"/>
          <w:lang w:val="en-GB"/>
        </w:rPr>
      </w:pPr>
    </w:p>
    <w:p w14:paraId="37BFD9AE" w14:textId="77777777" w:rsidR="000643B6" w:rsidRDefault="000643B6" w:rsidP="000643B6">
      <w:pPr>
        <w:spacing w:after="0" w:line="480" w:lineRule="auto"/>
        <w:rPr>
          <w:rFonts w:ascii="Times New Roman" w:hAnsi="Times New Roman" w:cs="David"/>
          <w:sz w:val="24"/>
          <w:szCs w:val="24"/>
          <w:lang w:val="en-GB"/>
        </w:rPr>
      </w:pPr>
      <w:r w:rsidRPr="00541483">
        <w:rPr>
          <w:rFonts w:ascii="Times New Roman" w:hAnsi="Times New Roman" w:cs="David"/>
          <w:sz w:val="24"/>
          <w:szCs w:val="24"/>
          <w:lang w:val="en-GB"/>
        </w:rPr>
        <w:t xml:space="preserve">An earlier testimony </w:t>
      </w:r>
      <w:r>
        <w:rPr>
          <w:rFonts w:ascii="Times New Roman" w:hAnsi="Times New Roman" w:cs="David"/>
          <w:sz w:val="24"/>
          <w:szCs w:val="24"/>
          <w:lang w:val="en-GB"/>
        </w:rPr>
        <w:t xml:space="preserve">for that ritual </w:t>
      </w:r>
      <w:r w:rsidRPr="00541483">
        <w:rPr>
          <w:rFonts w:ascii="Times New Roman" w:hAnsi="Times New Roman" w:cs="David"/>
          <w:sz w:val="24"/>
          <w:szCs w:val="24"/>
          <w:lang w:val="en-GB"/>
        </w:rPr>
        <w:t xml:space="preserve">is </w:t>
      </w:r>
      <w:r>
        <w:rPr>
          <w:rFonts w:ascii="Times New Roman" w:hAnsi="Times New Roman" w:cs="David"/>
          <w:sz w:val="24"/>
          <w:szCs w:val="24"/>
          <w:lang w:val="en-GB"/>
        </w:rPr>
        <w:t>documented by</w:t>
      </w:r>
      <w:r w:rsidRPr="00541483">
        <w:rPr>
          <w:rFonts w:ascii="Times New Roman" w:hAnsi="Times New Roman" w:cs="David"/>
          <w:sz w:val="24"/>
          <w:szCs w:val="24"/>
          <w:lang w:val="en-GB"/>
        </w:rPr>
        <w:t xml:space="preserve"> the pagan Plutarch</w:t>
      </w:r>
      <w:r>
        <w:rPr>
          <w:rFonts w:ascii="Times New Roman" w:hAnsi="Times New Roman" w:cs="David"/>
          <w:sz w:val="24"/>
          <w:szCs w:val="24"/>
          <w:lang w:val="en-GB"/>
        </w:rPr>
        <w:t xml:space="preserve">, who </w:t>
      </w:r>
      <w:r w:rsidRPr="00541483">
        <w:rPr>
          <w:rFonts w:ascii="Times New Roman" w:hAnsi="Times New Roman" w:cs="David"/>
          <w:sz w:val="24"/>
          <w:szCs w:val="24"/>
          <w:lang w:val="en-GB"/>
        </w:rPr>
        <w:t>attribute</w:t>
      </w:r>
      <w:r>
        <w:rPr>
          <w:rFonts w:ascii="Times New Roman" w:hAnsi="Times New Roman" w:cs="David"/>
          <w:sz w:val="24"/>
          <w:szCs w:val="24"/>
          <w:lang w:val="en-GB"/>
        </w:rPr>
        <w:t xml:space="preserve">s it </w:t>
      </w:r>
      <w:r w:rsidRPr="00541483">
        <w:rPr>
          <w:rFonts w:ascii="Times New Roman" w:hAnsi="Times New Roman" w:cs="David"/>
          <w:sz w:val="24"/>
          <w:szCs w:val="24"/>
          <w:lang w:val="en-GB"/>
        </w:rPr>
        <w:t>to the Egyptian god Osiris</w:t>
      </w:r>
      <w:r w:rsidR="00743307">
        <w:rPr>
          <w:rFonts w:ascii="Times New Roman" w:hAnsi="Times New Roman" w:cs="David"/>
          <w:sz w:val="24"/>
          <w:szCs w:val="24"/>
          <w:lang w:val="en-GB"/>
        </w:rPr>
        <w:t xml:space="preserve"> </w:t>
      </w:r>
      <w:r>
        <w:rPr>
          <w:rFonts w:ascii="Times New Roman" w:hAnsi="Times New Roman" w:cs="David"/>
          <w:sz w:val="24"/>
          <w:szCs w:val="24"/>
          <w:lang w:val="en-GB"/>
        </w:rPr>
        <w:t>in</w:t>
      </w:r>
      <w:r w:rsidRPr="00541483">
        <w:rPr>
          <w:rFonts w:ascii="Times New Roman" w:hAnsi="Times New Roman" w:cs="David"/>
          <w:sz w:val="24"/>
          <w:szCs w:val="24"/>
          <w:lang w:val="en-GB"/>
        </w:rPr>
        <w:t xml:space="preserve"> the first century </w:t>
      </w:r>
      <w:r>
        <w:rPr>
          <w:rFonts w:ascii="Times New Roman" w:hAnsi="Times New Roman" w:cs="David"/>
          <w:sz w:val="24"/>
          <w:szCs w:val="24"/>
          <w:lang w:val="en-GB"/>
        </w:rPr>
        <w:t>CE</w:t>
      </w:r>
      <w:r w:rsidRPr="00541483">
        <w:rPr>
          <w:rFonts w:ascii="Times New Roman" w:hAnsi="Times New Roman" w:cs="David"/>
          <w:sz w:val="24"/>
          <w:szCs w:val="24"/>
          <w:lang w:val="en-GB"/>
        </w:rPr>
        <w:t>:</w:t>
      </w:r>
    </w:p>
    <w:p w14:paraId="37BFD9AF" w14:textId="77777777" w:rsidR="00C74B4E" w:rsidRPr="00120C3A" w:rsidRDefault="00C74B4E" w:rsidP="000643B6">
      <w:pPr>
        <w:spacing w:after="0" w:line="480" w:lineRule="auto"/>
        <w:rPr>
          <w:rFonts w:ascii="Times New Roman" w:hAnsi="Times New Roman" w:cs="David"/>
          <w:sz w:val="24"/>
          <w:szCs w:val="24"/>
          <w:lang w:val="en-GB"/>
        </w:rPr>
      </w:pPr>
    </w:p>
    <w:p w14:paraId="37BFD9B0" w14:textId="77777777" w:rsidR="000643B6" w:rsidRPr="008C512C" w:rsidRDefault="000643B6" w:rsidP="000643B6">
      <w:pPr>
        <w:spacing w:after="0" w:line="480" w:lineRule="auto"/>
        <w:ind w:left="851" w:right="805"/>
        <w:jc w:val="both"/>
        <w:rPr>
          <w:rFonts w:asciiTheme="majorBidi" w:hAnsiTheme="majorBidi" w:cstheme="majorBidi"/>
          <w:sz w:val="24"/>
          <w:szCs w:val="24"/>
        </w:rPr>
      </w:pPr>
      <w:r w:rsidRPr="008C512C">
        <w:rPr>
          <w:rFonts w:asciiTheme="majorBidi" w:hAnsiTheme="majorBidi" w:cstheme="majorBidi"/>
          <w:sz w:val="24"/>
          <w:szCs w:val="24"/>
        </w:rPr>
        <w:t xml:space="preserve">In this way we shall undertake to deal with the numerous and tiresome people, whether they be such as </w:t>
      </w:r>
      <w:r w:rsidRPr="008C512C">
        <w:rPr>
          <w:rFonts w:asciiTheme="majorBidi" w:hAnsiTheme="majorBidi" w:cstheme="majorBidi"/>
          <w:sz w:val="24"/>
          <w:szCs w:val="24"/>
          <w:highlight w:val="yellow"/>
        </w:rPr>
        <w:t xml:space="preserve">[to?] </w:t>
      </w:r>
      <w:r w:rsidRPr="008C512C">
        <w:rPr>
          <w:rFonts w:asciiTheme="majorBidi" w:hAnsiTheme="majorBidi" w:cstheme="majorBidi"/>
          <w:sz w:val="24"/>
          <w:szCs w:val="24"/>
        </w:rPr>
        <w:t>take pleasure in associating theological problems with the seasonal changes in the surrounding atmosphere, or with the growth of the crops and seedtimes and plou</w:t>
      </w:r>
      <w:r w:rsidRPr="008C512C">
        <w:rPr>
          <w:rFonts w:asciiTheme="majorBidi" w:hAnsiTheme="majorBidi" w:cstheme="majorBidi"/>
          <w:sz w:val="24"/>
          <w:szCs w:val="24"/>
          <w:highlight w:val="yellow"/>
        </w:rPr>
        <w:t>gh</w:t>
      </w:r>
      <w:r w:rsidRPr="008C512C">
        <w:rPr>
          <w:rFonts w:asciiTheme="majorBidi" w:hAnsiTheme="majorBidi" w:cstheme="majorBidi"/>
          <w:sz w:val="24"/>
          <w:szCs w:val="24"/>
        </w:rPr>
        <w:t>ing; and also those who say that Osiris is being buried at the time when the grain is sown and covered in the earth and that he comes to life and reappears when plants begin to sprout</w:t>
      </w:r>
      <w:r w:rsidRPr="008C512C">
        <w:rPr>
          <w:rFonts w:asciiTheme="majorBidi" w:hAnsiTheme="majorBidi" w:cstheme="majorBidi"/>
          <w:sz w:val="24"/>
          <w:szCs w:val="24"/>
          <w:lang w:val="en-GB"/>
        </w:rPr>
        <w:t xml:space="preserve">… (Plutarch, </w:t>
      </w:r>
      <w:r w:rsidRPr="008C512C">
        <w:rPr>
          <w:rFonts w:asciiTheme="majorBidi" w:hAnsiTheme="majorBidi" w:cstheme="majorBidi"/>
          <w:i/>
          <w:iCs/>
          <w:sz w:val="24"/>
          <w:szCs w:val="24"/>
          <w:lang w:val="en-GB"/>
        </w:rPr>
        <w:t xml:space="preserve">de </w:t>
      </w:r>
      <w:proofErr w:type="spellStart"/>
      <w:r w:rsidRPr="008C512C">
        <w:rPr>
          <w:rFonts w:asciiTheme="majorBidi" w:hAnsiTheme="majorBidi" w:cstheme="majorBidi"/>
          <w:i/>
          <w:iCs/>
          <w:sz w:val="24"/>
          <w:szCs w:val="24"/>
          <w:lang w:val="en-GB"/>
        </w:rPr>
        <w:t>Iside</w:t>
      </w:r>
      <w:proofErr w:type="spellEnd"/>
      <w:r w:rsidRPr="008C512C">
        <w:rPr>
          <w:rFonts w:asciiTheme="majorBidi" w:hAnsiTheme="majorBidi" w:cstheme="majorBidi"/>
          <w:i/>
          <w:iCs/>
          <w:sz w:val="24"/>
          <w:szCs w:val="24"/>
          <w:lang w:val="en-GB"/>
        </w:rPr>
        <w:t xml:space="preserve"> et </w:t>
      </w:r>
      <w:proofErr w:type="spellStart"/>
      <w:r w:rsidRPr="008C512C">
        <w:rPr>
          <w:rFonts w:asciiTheme="majorBidi" w:hAnsiTheme="majorBidi" w:cstheme="majorBidi"/>
          <w:i/>
          <w:iCs/>
          <w:sz w:val="24"/>
          <w:szCs w:val="24"/>
          <w:lang w:val="en-GB"/>
        </w:rPr>
        <w:t>Osiride</w:t>
      </w:r>
      <w:proofErr w:type="spellEnd"/>
      <w:r w:rsidRPr="008C512C">
        <w:rPr>
          <w:rFonts w:asciiTheme="majorBidi" w:hAnsiTheme="majorBidi" w:cstheme="majorBidi"/>
          <w:sz w:val="24"/>
          <w:szCs w:val="24"/>
          <w:lang w:val="en-GB"/>
        </w:rPr>
        <w:t xml:space="preserve"> 65)</w:t>
      </w:r>
      <w:r w:rsidRPr="008C512C">
        <w:rPr>
          <w:rFonts w:asciiTheme="majorBidi" w:hAnsiTheme="majorBidi" w:cstheme="majorBidi"/>
          <w:sz w:val="24"/>
          <w:szCs w:val="24"/>
        </w:rPr>
        <w:t>.</w:t>
      </w:r>
    </w:p>
    <w:p w14:paraId="37BFD9B1" w14:textId="77777777" w:rsidR="000643B6" w:rsidRPr="008C512C" w:rsidRDefault="000643B6" w:rsidP="000643B6">
      <w:pPr>
        <w:spacing w:after="0" w:line="480" w:lineRule="auto"/>
        <w:ind w:left="851" w:right="805"/>
        <w:jc w:val="both"/>
        <w:rPr>
          <w:rFonts w:asciiTheme="majorBidi" w:hAnsiTheme="majorBidi" w:cstheme="majorBidi"/>
          <w:sz w:val="24"/>
          <w:szCs w:val="24"/>
          <w:rtl/>
          <w:lang w:val="en-GB"/>
        </w:rPr>
      </w:pPr>
      <w:r w:rsidRPr="008C512C">
        <w:rPr>
          <w:rFonts w:asciiTheme="majorBidi" w:hAnsiTheme="majorBidi" w:cstheme="majorBidi"/>
          <w:sz w:val="24"/>
          <w:szCs w:val="24"/>
        </w:rPr>
        <w:t xml:space="preserve">The men of later times accepted this blindly, and in their ignorance referred to the gods the </w:t>
      </w:r>
      <w:proofErr w:type="spellStart"/>
      <w:r w:rsidRPr="008C512C">
        <w:rPr>
          <w:rFonts w:asciiTheme="majorBidi" w:hAnsiTheme="majorBidi" w:cstheme="majorBidi"/>
          <w:sz w:val="24"/>
          <w:szCs w:val="24"/>
        </w:rPr>
        <w:t>behavio</w:t>
      </w:r>
      <w:r w:rsidRPr="008C512C">
        <w:rPr>
          <w:rFonts w:asciiTheme="majorBidi" w:hAnsiTheme="majorBidi" w:cstheme="majorBidi"/>
          <w:sz w:val="24"/>
          <w:szCs w:val="24"/>
          <w:highlight w:val="yellow"/>
        </w:rPr>
        <w:t>u</w:t>
      </w:r>
      <w:r w:rsidRPr="008C512C">
        <w:rPr>
          <w:rFonts w:asciiTheme="majorBidi" w:hAnsiTheme="majorBidi" w:cstheme="majorBidi"/>
          <w:sz w:val="24"/>
          <w:szCs w:val="24"/>
        </w:rPr>
        <w:t>r</w:t>
      </w:r>
      <w:proofErr w:type="spellEnd"/>
      <w:r w:rsidRPr="008C512C">
        <w:rPr>
          <w:rFonts w:asciiTheme="majorBidi" w:hAnsiTheme="majorBidi" w:cstheme="majorBidi"/>
          <w:sz w:val="24"/>
          <w:szCs w:val="24"/>
        </w:rPr>
        <w:t xml:space="preserve"> of the crops and the presence and disappearance of necessities, not only calling them the births and deaths of the gods, but even believing that they are so</w:t>
      </w:r>
      <w:r w:rsidRPr="008C512C">
        <w:rPr>
          <w:rFonts w:asciiTheme="majorBidi" w:hAnsiTheme="majorBidi" w:cstheme="majorBidi"/>
          <w:sz w:val="24"/>
          <w:szCs w:val="24"/>
          <w:lang w:val="en-GB"/>
        </w:rPr>
        <w:t xml:space="preserve"> (ibid, 70).</w:t>
      </w:r>
      <w:r w:rsidRPr="008C512C">
        <w:rPr>
          <w:rStyle w:val="FootnoteReference"/>
          <w:rFonts w:asciiTheme="majorBidi" w:hAnsiTheme="majorBidi" w:cstheme="majorBidi"/>
          <w:sz w:val="24"/>
          <w:szCs w:val="24"/>
          <w:lang w:val="en-GB"/>
        </w:rPr>
        <w:footnoteReference w:id="13"/>
      </w:r>
    </w:p>
    <w:p w14:paraId="37BFD9B2" w14:textId="77777777" w:rsidR="000643B6" w:rsidRDefault="000643B6" w:rsidP="000643B6">
      <w:pPr>
        <w:spacing w:after="0" w:line="480" w:lineRule="auto"/>
        <w:rPr>
          <w:rFonts w:asciiTheme="majorBidi" w:hAnsiTheme="majorBidi" w:cstheme="majorBidi"/>
          <w:sz w:val="24"/>
          <w:szCs w:val="24"/>
        </w:rPr>
      </w:pPr>
    </w:p>
    <w:p w14:paraId="37BFD9B3" w14:textId="77777777" w:rsidR="000643B6" w:rsidRDefault="000643B6" w:rsidP="00743307">
      <w:pPr>
        <w:spacing w:after="0" w:line="480" w:lineRule="auto"/>
        <w:rPr>
          <w:rFonts w:asciiTheme="majorBidi" w:hAnsiTheme="majorBidi" w:cstheme="majorBidi"/>
          <w:sz w:val="24"/>
          <w:szCs w:val="24"/>
        </w:rPr>
      </w:pPr>
      <w:r w:rsidRPr="00F7152A">
        <w:rPr>
          <w:rFonts w:asciiTheme="majorBidi" w:hAnsiTheme="majorBidi" w:cstheme="majorBidi"/>
          <w:sz w:val="24"/>
          <w:szCs w:val="24"/>
        </w:rPr>
        <w:t xml:space="preserve">As stated in Chapter </w:t>
      </w:r>
      <w:r>
        <w:rPr>
          <w:rFonts w:asciiTheme="majorBidi" w:hAnsiTheme="majorBidi" w:cstheme="majorBidi"/>
          <w:sz w:val="24"/>
          <w:szCs w:val="24"/>
        </w:rPr>
        <w:t>A</w:t>
      </w:r>
      <w:r w:rsidRPr="00F7152A">
        <w:rPr>
          <w:rFonts w:asciiTheme="majorBidi" w:hAnsiTheme="majorBidi" w:cstheme="majorBidi"/>
          <w:sz w:val="24"/>
          <w:szCs w:val="24"/>
        </w:rPr>
        <w:t>, at the end of</w:t>
      </w:r>
      <w:r>
        <w:rPr>
          <w:rFonts w:asciiTheme="majorBidi" w:hAnsiTheme="majorBidi" w:cstheme="majorBidi"/>
          <w:sz w:val="24"/>
          <w:szCs w:val="24"/>
        </w:rPr>
        <w:t xml:space="preserve"> the</w:t>
      </w:r>
      <w:r w:rsidR="00743307">
        <w:rPr>
          <w:rFonts w:asciiTheme="majorBidi" w:hAnsiTheme="majorBidi" w:cstheme="majorBidi"/>
          <w:sz w:val="24"/>
          <w:szCs w:val="24"/>
        </w:rPr>
        <w:t xml:space="preserve"> </w:t>
      </w:r>
      <w:ins w:id="35" w:author="Dana Hercbergs" w:date="2022-02-05T13:17:00Z">
        <w:r w:rsidR="00743307">
          <w:rPr>
            <w:rFonts w:asciiTheme="majorBidi" w:hAnsiTheme="majorBidi" w:cstheme="majorBidi"/>
            <w:sz w:val="24"/>
            <w:szCs w:val="24"/>
          </w:rPr>
          <w:t xml:space="preserve">period of </w:t>
        </w:r>
      </w:ins>
      <w:r>
        <w:rPr>
          <w:rFonts w:asciiTheme="majorBidi" w:hAnsiTheme="majorBidi" w:cstheme="majorBidi"/>
          <w:sz w:val="24"/>
          <w:szCs w:val="24"/>
        </w:rPr>
        <w:t>Late A</w:t>
      </w:r>
      <w:r w:rsidRPr="00F7152A">
        <w:rPr>
          <w:rFonts w:asciiTheme="majorBidi" w:hAnsiTheme="majorBidi" w:cstheme="majorBidi"/>
          <w:sz w:val="24"/>
          <w:szCs w:val="24"/>
        </w:rPr>
        <w:t xml:space="preserve">ntiquity Osiris was also </w:t>
      </w:r>
      <w:r>
        <w:rPr>
          <w:rFonts w:asciiTheme="majorBidi" w:hAnsiTheme="majorBidi" w:cstheme="majorBidi"/>
          <w:sz w:val="24"/>
          <w:szCs w:val="24"/>
        </w:rPr>
        <w:t xml:space="preserve">considered a </w:t>
      </w:r>
      <w:r w:rsidRPr="00F7152A">
        <w:rPr>
          <w:rFonts w:asciiTheme="majorBidi" w:hAnsiTheme="majorBidi" w:cstheme="majorBidi"/>
          <w:sz w:val="24"/>
          <w:szCs w:val="24"/>
        </w:rPr>
        <w:t>dying and rising god</w:t>
      </w:r>
      <w:ins w:id="36" w:author="Dana Hercbergs" w:date="2022-02-05T13:17:00Z">
        <w:r w:rsidR="00743307">
          <w:rPr>
            <w:rFonts w:asciiTheme="majorBidi" w:hAnsiTheme="majorBidi" w:cstheme="majorBidi"/>
            <w:sz w:val="24"/>
            <w:szCs w:val="24"/>
          </w:rPr>
          <w:t>,</w:t>
        </w:r>
      </w:ins>
      <w:r w:rsidRPr="00F7152A">
        <w:rPr>
          <w:rFonts w:asciiTheme="majorBidi" w:hAnsiTheme="majorBidi" w:cstheme="majorBidi"/>
          <w:sz w:val="24"/>
          <w:szCs w:val="24"/>
        </w:rPr>
        <w:t xml:space="preserve"> and </w:t>
      </w:r>
      <w:ins w:id="37" w:author="Dana Hercbergs" w:date="2022-02-05T13:17:00Z">
        <w:r w:rsidR="00743307">
          <w:rPr>
            <w:rFonts w:asciiTheme="majorBidi" w:hAnsiTheme="majorBidi" w:cstheme="majorBidi"/>
            <w:sz w:val="24"/>
            <w:szCs w:val="24"/>
          </w:rPr>
          <w:t xml:space="preserve">it is </w:t>
        </w:r>
      </w:ins>
      <w:r w:rsidRPr="00F7152A">
        <w:rPr>
          <w:rFonts w:asciiTheme="majorBidi" w:hAnsiTheme="majorBidi" w:cstheme="majorBidi"/>
          <w:sz w:val="24"/>
          <w:szCs w:val="24"/>
        </w:rPr>
        <w:t xml:space="preserve">therefore </w:t>
      </w:r>
      <w:del w:id="38" w:author="Dana Hercbergs" w:date="2022-02-05T13:18:00Z">
        <w:r w:rsidRPr="00F7152A" w:rsidDel="00743307">
          <w:rPr>
            <w:rFonts w:asciiTheme="majorBidi" w:hAnsiTheme="majorBidi" w:cstheme="majorBidi"/>
            <w:sz w:val="24"/>
            <w:szCs w:val="24"/>
          </w:rPr>
          <w:delText xml:space="preserve">it is </w:delText>
        </w:r>
      </w:del>
      <w:r w:rsidRPr="00F7152A">
        <w:rPr>
          <w:rFonts w:asciiTheme="majorBidi" w:hAnsiTheme="majorBidi" w:cstheme="majorBidi"/>
          <w:sz w:val="24"/>
          <w:szCs w:val="24"/>
        </w:rPr>
        <w:t xml:space="preserve">not surprising that this ritual was also </w:t>
      </w:r>
      <w:r>
        <w:rPr>
          <w:rFonts w:asciiTheme="majorBidi" w:hAnsiTheme="majorBidi" w:cstheme="majorBidi"/>
          <w:sz w:val="24"/>
          <w:szCs w:val="24"/>
        </w:rPr>
        <w:t xml:space="preserve">connected with </w:t>
      </w:r>
      <w:r w:rsidRPr="00F7152A">
        <w:rPr>
          <w:rFonts w:asciiTheme="majorBidi" w:hAnsiTheme="majorBidi" w:cstheme="majorBidi"/>
          <w:sz w:val="24"/>
          <w:szCs w:val="24"/>
        </w:rPr>
        <w:t xml:space="preserve">him. </w:t>
      </w:r>
      <w:r w:rsidRPr="00F171B2">
        <w:rPr>
          <w:rFonts w:asciiTheme="majorBidi" w:hAnsiTheme="majorBidi" w:cstheme="majorBidi"/>
          <w:sz w:val="24"/>
          <w:szCs w:val="24"/>
        </w:rPr>
        <w:t xml:space="preserve">In fact, </w:t>
      </w:r>
      <w:r>
        <w:rPr>
          <w:rFonts w:asciiTheme="majorBidi" w:hAnsiTheme="majorBidi" w:cstheme="majorBidi"/>
          <w:sz w:val="24"/>
          <w:szCs w:val="24"/>
        </w:rPr>
        <w:t xml:space="preserve">on account of </w:t>
      </w:r>
      <w:r w:rsidRPr="00F171B2">
        <w:rPr>
          <w:rFonts w:asciiTheme="majorBidi" w:hAnsiTheme="majorBidi" w:cstheme="majorBidi"/>
          <w:sz w:val="24"/>
          <w:szCs w:val="24"/>
        </w:rPr>
        <w:t xml:space="preserve">such a </w:t>
      </w:r>
      <w:r>
        <w:rPr>
          <w:rFonts w:asciiTheme="majorBidi" w:hAnsiTheme="majorBidi" w:cstheme="majorBidi"/>
          <w:sz w:val="24"/>
          <w:szCs w:val="24"/>
        </w:rPr>
        <w:t>reference —</w:t>
      </w:r>
      <w:r w:rsidRPr="00F171B2">
        <w:rPr>
          <w:rFonts w:asciiTheme="majorBidi" w:hAnsiTheme="majorBidi" w:cstheme="majorBidi"/>
          <w:sz w:val="24"/>
          <w:szCs w:val="24"/>
        </w:rPr>
        <w:t>as due to similar evidence from that period (see below)</w:t>
      </w:r>
      <w:r>
        <w:rPr>
          <w:rFonts w:asciiTheme="majorBidi" w:hAnsiTheme="majorBidi" w:cstheme="majorBidi"/>
          <w:sz w:val="24"/>
          <w:szCs w:val="24"/>
        </w:rPr>
        <w:t>—</w:t>
      </w:r>
      <w:r w:rsidRPr="00F171B2">
        <w:rPr>
          <w:rFonts w:asciiTheme="majorBidi" w:hAnsiTheme="majorBidi" w:cstheme="majorBidi"/>
          <w:sz w:val="24"/>
          <w:szCs w:val="24"/>
        </w:rPr>
        <w:t xml:space="preserve">Frazer </w:t>
      </w:r>
      <w:r>
        <w:rPr>
          <w:rFonts w:asciiTheme="majorBidi" w:hAnsiTheme="majorBidi" w:cstheme="majorBidi"/>
          <w:sz w:val="24"/>
          <w:szCs w:val="24"/>
        </w:rPr>
        <w:t xml:space="preserve">and his contemporaries were persuaded </w:t>
      </w:r>
      <w:r w:rsidRPr="00F171B2">
        <w:rPr>
          <w:rFonts w:asciiTheme="majorBidi" w:hAnsiTheme="majorBidi" w:cstheme="majorBidi"/>
          <w:sz w:val="24"/>
          <w:szCs w:val="24"/>
        </w:rPr>
        <w:t xml:space="preserve">that even </w:t>
      </w:r>
      <w:r>
        <w:rPr>
          <w:rFonts w:asciiTheme="majorBidi" w:hAnsiTheme="majorBidi" w:cstheme="majorBidi"/>
          <w:sz w:val="24"/>
          <w:szCs w:val="24"/>
        </w:rPr>
        <w:t>thousands of years prior to the Late A</w:t>
      </w:r>
      <w:r w:rsidRPr="00F171B2">
        <w:rPr>
          <w:rFonts w:asciiTheme="majorBidi" w:hAnsiTheme="majorBidi" w:cstheme="majorBidi"/>
          <w:sz w:val="24"/>
          <w:szCs w:val="24"/>
        </w:rPr>
        <w:t xml:space="preserve">ntiquity, Osiris was </w:t>
      </w:r>
      <w:r>
        <w:rPr>
          <w:rFonts w:asciiTheme="majorBidi" w:hAnsiTheme="majorBidi" w:cstheme="majorBidi"/>
          <w:sz w:val="24"/>
          <w:szCs w:val="24"/>
        </w:rPr>
        <w:t xml:space="preserve">considered a </w:t>
      </w:r>
      <w:r w:rsidRPr="00F171B2">
        <w:rPr>
          <w:rFonts w:asciiTheme="majorBidi" w:hAnsiTheme="majorBidi" w:cstheme="majorBidi"/>
          <w:sz w:val="24"/>
          <w:szCs w:val="24"/>
        </w:rPr>
        <w:t>dying and rising god.</w:t>
      </w:r>
    </w:p>
    <w:p w14:paraId="37BFD9B4" w14:textId="77777777" w:rsidR="000643B6" w:rsidRPr="00A77D1E" w:rsidRDefault="000643B6" w:rsidP="00E32183">
      <w:pPr>
        <w:pStyle w:val="CommentText"/>
        <w:spacing w:line="480" w:lineRule="auto"/>
        <w:rPr>
          <w:rtl/>
        </w:rPr>
      </w:pPr>
      <w:r>
        <w:rPr>
          <w:rFonts w:asciiTheme="majorBidi" w:hAnsiTheme="majorBidi" w:cstheme="majorBidi"/>
          <w:sz w:val="24"/>
          <w:szCs w:val="24"/>
        </w:rPr>
        <w:tab/>
      </w:r>
      <w:r w:rsidRPr="00F308B6">
        <w:rPr>
          <w:rFonts w:asciiTheme="majorBidi" w:hAnsiTheme="majorBidi" w:cstheme="majorBidi"/>
          <w:sz w:val="24"/>
          <w:szCs w:val="24"/>
        </w:rPr>
        <w:t xml:space="preserve">The mythical idea underlying the agricultural ritual that </w:t>
      </w:r>
      <w:r>
        <w:rPr>
          <w:rFonts w:asciiTheme="majorBidi" w:hAnsiTheme="majorBidi" w:cstheme="majorBidi"/>
          <w:sz w:val="24"/>
          <w:szCs w:val="24"/>
        </w:rPr>
        <w:t xml:space="preserve">likens the </w:t>
      </w:r>
      <w:r w:rsidRPr="00F308B6">
        <w:rPr>
          <w:rFonts w:asciiTheme="majorBidi" w:hAnsiTheme="majorBidi" w:cstheme="majorBidi"/>
          <w:sz w:val="24"/>
          <w:szCs w:val="24"/>
        </w:rPr>
        <w:t xml:space="preserve">sowing </w:t>
      </w:r>
      <w:r>
        <w:rPr>
          <w:rFonts w:asciiTheme="majorBidi" w:hAnsiTheme="majorBidi" w:cstheme="majorBidi"/>
          <w:sz w:val="24"/>
          <w:szCs w:val="24"/>
        </w:rPr>
        <w:t xml:space="preserve">of grains and other crops to </w:t>
      </w:r>
      <w:r w:rsidRPr="00F308B6">
        <w:rPr>
          <w:rFonts w:asciiTheme="majorBidi" w:hAnsiTheme="majorBidi" w:cstheme="majorBidi"/>
          <w:sz w:val="24"/>
          <w:szCs w:val="24"/>
        </w:rPr>
        <w:t xml:space="preserve">the burial of </w:t>
      </w:r>
      <w:r>
        <w:rPr>
          <w:rFonts w:asciiTheme="majorBidi" w:hAnsiTheme="majorBidi" w:cstheme="majorBidi"/>
          <w:sz w:val="24"/>
          <w:szCs w:val="24"/>
        </w:rPr>
        <w:t>the god</w:t>
      </w:r>
      <w:r w:rsidRPr="00F308B6">
        <w:rPr>
          <w:rFonts w:asciiTheme="majorBidi" w:hAnsiTheme="majorBidi" w:cstheme="majorBidi"/>
          <w:sz w:val="24"/>
          <w:szCs w:val="24"/>
        </w:rPr>
        <w:t xml:space="preserve">, and the ripening of the </w:t>
      </w:r>
      <w:r>
        <w:rPr>
          <w:rFonts w:asciiTheme="majorBidi" w:hAnsiTheme="majorBidi" w:cstheme="majorBidi"/>
          <w:sz w:val="24"/>
          <w:szCs w:val="24"/>
        </w:rPr>
        <w:t xml:space="preserve">grain to </w:t>
      </w:r>
      <w:r w:rsidRPr="00F308B6">
        <w:rPr>
          <w:rFonts w:asciiTheme="majorBidi" w:hAnsiTheme="majorBidi" w:cstheme="majorBidi"/>
          <w:sz w:val="24"/>
          <w:szCs w:val="24"/>
        </w:rPr>
        <w:t xml:space="preserve">his resurrection, continued to be </w:t>
      </w:r>
      <w:r>
        <w:rPr>
          <w:rFonts w:asciiTheme="majorBidi" w:hAnsiTheme="majorBidi" w:cstheme="majorBidi"/>
          <w:sz w:val="24"/>
          <w:szCs w:val="24"/>
        </w:rPr>
        <w:t xml:space="preserve">prevalent also </w:t>
      </w:r>
      <w:r w:rsidRPr="00F308B6">
        <w:rPr>
          <w:rFonts w:asciiTheme="majorBidi" w:hAnsiTheme="majorBidi" w:cstheme="majorBidi"/>
          <w:sz w:val="24"/>
          <w:szCs w:val="24"/>
        </w:rPr>
        <w:t xml:space="preserve">among the monotheistic societies of </w:t>
      </w:r>
      <w:r>
        <w:rPr>
          <w:rFonts w:asciiTheme="majorBidi" w:hAnsiTheme="majorBidi" w:cstheme="majorBidi"/>
          <w:sz w:val="24"/>
          <w:szCs w:val="24"/>
        </w:rPr>
        <w:t>L</w:t>
      </w:r>
      <w:r w:rsidRPr="00F308B6">
        <w:rPr>
          <w:rFonts w:asciiTheme="majorBidi" w:hAnsiTheme="majorBidi" w:cstheme="majorBidi"/>
          <w:sz w:val="24"/>
          <w:szCs w:val="24"/>
        </w:rPr>
        <w:t xml:space="preserve">ate </w:t>
      </w:r>
      <w:r>
        <w:rPr>
          <w:rFonts w:asciiTheme="majorBidi" w:hAnsiTheme="majorBidi" w:cstheme="majorBidi"/>
          <w:sz w:val="24"/>
          <w:szCs w:val="24"/>
        </w:rPr>
        <w:t>A</w:t>
      </w:r>
      <w:r w:rsidRPr="00F308B6">
        <w:rPr>
          <w:rFonts w:asciiTheme="majorBidi" w:hAnsiTheme="majorBidi" w:cstheme="majorBidi"/>
          <w:sz w:val="24"/>
          <w:szCs w:val="24"/>
        </w:rPr>
        <w:t>ntiquity</w:t>
      </w:r>
      <w:r>
        <w:rPr>
          <w:rFonts w:asciiTheme="majorBidi" w:hAnsiTheme="majorBidi" w:cstheme="majorBidi"/>
          <w:sz w:val="24"/>
          <w:szCs w:val="24"/>
        </w:rPr>
        <w:t>.</w:t>
      </w:r>
      <w:r w:rsidR="00B86FA9">
        <w:rPr>
          <w:rFonts w:asciiTheme="majorBidi" w:hAnsiTheme="majorBidi" w:cstheme="majorBidi"/>
          <w:sz w:val="24"/>
          <w:szCs w:val="24"/>
        </w:rPr>
        <w:t xml:space="preserve"> </w:t>
      </w:r>
      <w:r>
        <w:rPr>
          <w:rFonts w:asciiTheme="majorBidi" w:hAnsiTheme="majorBidi" w:cstheme="majorBidi"/>
          <w:sz w:val="24"/>
          <w:szCs w:val="24"/>
        </w:rPr>
        <w:t>This is</w:t>
      </w:r>
      <w:r w:rsidRPr="00F308B6">
        <w:rPr>
          <w:rFonts w:asciiTheme="majorBidi" w:hAnsiTheme="majorBidi" w:cstheme="majorBidi"/>
          <w:sz w:val="24"/>
          <w:szCs w:val="24"/>
        </w:rPr>
        <w:t xml:space="preserve"> evidenced by the parables quoted in the New Testament and Christian sources (</w:t>
      </w:r>
      <w:r w:rsidRPr="00F308B6">
        <w:rPr>
          <w:rFonts w:asciiTheme="majorBidi" w:hAnsiTheme="majorBidi" w:cstheme="majorBidi"/>
          <w:i/>
          <w:iCs/>
          <w:sz w:val="24"/>
          <w:szCs w:val="24"/>
        </w:rPr>
        <w:t>John</w:t>
      </w:r>
      <w:r w:rsidRPr="00F308B6">
        <w:rPr>
          <w:rFonts w:asciiTheme="majorBidi" w:hAnsiTheme="majorBidi" w:cstheme="majorBidi"/>
          <w:sz w:val="24"/>
          <w:szCs w:val="24"/>
        </w:rPr>
        <w:t xml:space="preserve"> 12: 24- 25; </w:t>
      </w:r>
      <w:r w:rsidRPr="00F308B6">
        <w:rPr>
          <w:rFonts w:asciiTheme="majorBidi" w:hAnsiTheme="majorBidi" w:cstheme="majorBidi"/>
          <w:i/>
          <w:iCs/>
          <w:sz w:val="24"/>
          <w:szCs w:val="24"/>
        </w:rPr>
        <w:t>Cor</w:t>
      </w:r>
      <w:r w:rsidRPr="00F308B6">
        <w:rPr>
          <w:rFonts w:asciiTheme="majorBidi" w:hAnsiTheme="majorBidi" w:cstheme="majorBidi"/>
          <w:sz w:val="24"/>
          <w:szCs w:val="24"/>
        </w:rPr>
        <w:t xml:space="preserve"> 1 15: 35-37, 42-44; Justin Martyr, 1 </w:t>
      </w:r>
      <w:proofErr w:type="spellStart"/>
      <w:r w:rsidRPr="00F308B6">
        <w:rPr>
          <w:rFonts w:asciiTheme="majorBidi" w:hAnsiTheme="majorBidi" w:cstheme="majorBidi"/>
          <w:i/>
          <w:iCs/>
          <w:sz w:val="24"/>
          <w:szCs w:val="24"/>
        </w:rPr>
        <w:t>Apol</w:t>
      </w:r>
      <w:proofErr w:type="spellEnd"/>
      <w:r w:rsidRPr="00F308B6">
        <w:rPr>
          <w:rFonts w:asciiTheme="majorBidi" w:hAnsiTheme="majorBidi" w:cstheme="majorBidi"/>
          <w:sz w:val="24"/>
          <w:szCs w:val="24"/>
        </w:rPr>
        <w:t xml:space="preserve">. 19.1), </w:t>
      </w:r>
      <w:r>
        <w:rPr>
          <w:rFonts w:asciiTheme="majorBidi" w:hAnsiTheme="majorBidi" w:cstheme="majorBidi"/>
          <w:sz w:val="24"/>
          <w:szCs w:val="24"/>
        </w:rPr>
        <w:t>and</w:t>
      </w:r>
      <w:r w:rsidRPr="00F308B6">
        <w:rPr>
          <w:rFonts w:asciiTheme="majorBidi" w:hAnsiTheme="majorBidi" w:cstheme="majorBidi"/>
          <w:sz w:val="24"/>
          <w:szCs w:val="24"/>
        </w:rPr>
        <w:t xml:space="preserve"> in the Talmud and other Jewish sources (</w:t>
      </w:r>
      <w:r w:rsidRPr="00F308B6">
        <w:rPr>
          <w:rFonts w:asciiTheme="majorBidi" w:hAnsiTheme="majorBidi" w:cstheme="majorBidi"/>
          <w:i/>
          <w:iCs/>
          <w:sz w:val="24"/>
          <w:szCs w:val="24"/>
        </w:rPr>
        <w:t xml:space="preserve">b </w:t>
      </w:r>
      <w:proofErr w:type="spellStart"/>
      <w:r w:rsidRPr="00F308B6">
        <w:rPr>
          <w:rFonts w:asciiTheme="majorBidi" w:hAnsiTheme="majorBidi" w:cstheme="majorBidi"/>
          <w:i/>
          <w:iCs/>
          <w:sz w:val="24"/>
          <w:szCs w:val="24"/>
        </w:rPr>
        <w:t>Sanh</w:t>
      </w:r>
      <w:proofErr w:type="spellEnd"/>
      <w:r w:rsidRPr="00F308B6">
        <w:rPr>
          <w:rFonts w:asciiTheme="majorBidi" w:hAnsiTheme="majorBidi" w:cstheme="majorBidi"/>
          <w:sz w:val="24"/>
          <w:szCs w:val="24"/>
        </w:rPr>
        <w:t xml:space="preserve">. </w:t>
      </w:r>
      <w:proofErr w:type="spellStart"/>
      <w:r w:rsidRPr="00F308B6">
        <w:rPr>
          <w:rFonts w:asciiTheme="majorBidi" w:hAnsiTheme="majorBidi" w:cstheme="majorBidi"/>
          <w:sz w:val="24"/>
          <w:szCs w:val="24"/>
        </w:rPr>
        <w:t>90b</w:t>
      </w:r>
      <w:proofErr w:type="spellEnd"/>
      <w:r w:rsidRPr="00F308B6">
        <w:rPr>
          <w:rFonts w:asciiTheme="majorBidi" w:hAnsiTheme="majorBidi" w:cstheme="majorBidi"/>
          <w:sz w:val="24"/>
          <w:szCs w:val="24"/>
        </w:rPr>
        <w:t xml:space="preserve">; </w:t>
      </w:r>
      <w:r w:rsidRPr="00F308B6">
        <w:rPr>
          <w:rFonts w:asciiTheme="majorBidi" w:hAnsiTheme="majorBidi" w:cstheme="majorBidi"/>
          <w:i/>
          <w:iCs/>
          <w:sz w:val="24"/>
          <w:szCs w:val="24"/>
        </w:rPr>
        <w:t xml:space="preserve">b </w:t>
      </w:r>
      <w:proofErr w:type="spellStart"/>
      <w:r w:rsidRPr="00F308B6">
        <w:rPr>
          <w:rFonts w:asciiTheme="majorBidi" w:hAnsiTheme="majorBidi" w:cstheme="majorBidi"/>
          <w:i/>
          <w:iCs/>
          <w:sz w:val="24"/>
          <w:szCs w:val="24"/>
        </w:rPr>
        <w:t>Ket</w:t>
      </w:r>
      <w:proofErr w:type="spellEnd"/>
      <w:r w:rsidRPr="00F308B6">
        <w:rPr>
          <w:rFonts w:asciiTheme="majorBidi" w:hAnsiTheme="majorBidi" w:cstheme="majorBidi"/>
          <w:sz w:val="24"/>
          <w:szCs w:val="24"/>
        </w:rPr>
        <w:t xml:space="preserve">. </w:t>
      </w:r>
      <w:proofErr w:type="spellStart"/>
      <w:r w:rsidRPr="00F308B6">
        <w:rPr>
          <w:rFonts w:asciiTheme="majorBidi" w:hAnsiTheme="majorBidi" w:cstheme="majorBidi"/>
          <w:sz w:val="24"/>
          <w:szCs w:val="24"/>
        </w:rPr>
        <w:t>111b</w:t>
      </w:r>
      <w:proofErr w:type="spellEnd"/>
      <w:r w:rsidRPr="00F308B6">
        <w:rPr>
          <w:rFonts w:asciiTheme="majorBidi" w:hAnsiTheme="majorBidi" w:cstheme="majorBidi"/>
          <w:sz w:val="24"/>
          <w:szCs w:val="24"/>
        </w:rPr>
        <w:t xml:space="preserve">; </w:t>
      </w:r>
      <w:r w:rsidRPr="00F308B6">
        <w:rPr>
          <w:rFonts w:asciiTheme="majorBidi" w:hAnsiTheme="majorBidi" w:cstheme="majorBidi"/>
          <w:i/>
          <w:iCs/>
          <w:sz w:val="24"/>
          <w:szCs w:val="24"/>
        </w:rPr>
        <w:t>Ecclesiastes Rabbah</w:t>
      </w:r>
      <w:r w:rsidRPr="00F308B6">
        <w:rPr>
          <w:rFonts w:asciiTheme="majorBidi" w:hAnsiTheme="majorBidi" w:cstheme="majorBidi"/>
          <w:sz w:val="24"/>
          <w:szCs w:val="24"/>
        </w:rPr>
        <w:t xml:space="preserve"> 5.1 10. </w:t>
      </w:r>
      <w:proofErr w:type="spellStart"/>
      <w:r w:rsidRPr="00F308B6">
        <w:rPr>
          <w:rFonts w:asciiTheme="majorBidi" w:hAnsiTheme="majorBidi" w:cstheme="majorBidi"/>
          <w:i/>
          <w:iCs/>
          <w:sz w:val="24"/>
          <w:szCs w:val="24"/>
        </w:rPr>
        <w:t>Pirqei</w:t>
      </w:r>
      <w:proofErr w:type="spellEnd"/>
      <w:r w:rsidR="00B86FA9">
        <w:rPr>
          <w:rFonts w:asciiTheme="majorBidi" w:hAnsiTheme="majorBidi" w:cstheme="majorBidi"/>
          <w:i/>
          <w:iCs/>
          <w:sz w:val="24"/>
          <w:szCs w:val="24"/>
        </w:rPr>
        <w:t xml:space="preserve"> </w:t>
      </w:r>
      <w:r w:rsidRPr="00F308B6">
        <w:rPr>
          <w:rFonts w:asciiTheme="majorBidi" w:hAnsiTheme="majorBidi" w:cstheme="majorBidi"/>
          <w:i/>
          <w:iCs/>
          <w:sz w:val="24"/>
          <w:szCs w:val="24"/>
        </w:rPr>
        <w:t>de</w:t>
      </w:r>
      <w:r w:rsidR="00B86FA9">
        <w:rPr>
          <w:rFonts w:asciiTheme="majorBidi" w:hAnsiTheme="majorBidi" w:cstheme="majorBidi"/>
          <w:i/>
          <w:iCs/>
          <w:sz w:val="24"/>
          <w:szCs w:val="24"/>
        </w:rPr>
        <w:t xml:space="preserve"> </w:t>
      </w:r>
      <w:r w:rsidRPr="00F308B6">
        <w:rPr>
          <w:rFonts w:asciiTheme="majorBidi" w:hAnsiTheme="majorBidi" w:cstheme="majorBidi"/>
          <w:i/>
          <w:iCs/>
          <w:sz w:val="24"/>
          <w:szCs w:val="24"/>
        </w:rPr>
        <w:t>Rabbi Eliezer</w:t>
      </w:r>
      <w:r w:rsidRPr="00F308B6">
        <w:rPr>
          <w:rFonts w:asciiTheme="majorBidi" w:hAnsiTheme="majorBidi" w:cstheme="majorBidi"/>
          <w:sz w:val="24"/>
          <w:szCs w:val="24"/>
        </w:rPr>
        <w:t xml:space="preserve"> 33)</w:t>
      </w:r>
      <w:ins w:id="39" w:author="Dana Hercbergs" w:date="2022-02-05T13:20:00Z">
        <w:r w:rsidR="003E4B75">
          <w:rPr>
            <w:rFonts w:asciiTheme="majorBidi" w:hAnsiTheme="majorBidi" w:cstheme="majorBidi"/>
            <w:sz w:val="24"/>
            <w:szCs w:val="24"/>
          </w:rPr>
          <w:t>,</w:t>
        </w:r>
      </w:ins>
      <w:r w:rsidRPr="00F308B6">
        <w:rPr>
          <w:rFonts w:asciiTheme="majorBidi" w:hAnsiTheme="majorBidi" w:cstheme="majorBidi"/>
          <w:sz w:val="24"/>
          <w:szCs w:val="24"/>
        </w:rPr>
        <w:t xml:space="preserve"> </w:t>
      </w:r>
      <w:del w:id="40" w:author="Dana Hercbergs" w:date="2022-02-05T13:20:00Z">
        <w:r w:rsidDel="003E4B75">
          <w:rPr>
            <w:rFonts w:asciiTheme="majorBidi" w:hAnsiTheme="majorBidi" w:cstheme="majorBidi"/>
            <w:sz w:val="24"/>
            <w:szCs w:val="24"/>
          </w:rPr>
          <w:delText xml:space="preserve">that </w:delText>
        </w:r>
      </w:del>
      <w:ins w:id="41" w:author="Dana Hercbergs" w:date="2022-02-05T13:20:00Z">
        <w:r w:rsidR="003E4B75">
          <w:rPr>
            <w:rFonts w:asciiTheme="majorBidi" w:hAnsiTheme="majorBidi" w:cstheme="majorBidi"/>
            <w:sz w:val="24"/>
            <w:szCs w:val="24"/>
          </w:rPr>
          <w:t xml:space="preserve">which </w:t>
        </w:r>
      </w:ins>
      <w:r>
        <w:rPr>
          <w:rFonts w:asciiTheme="majorBidi" w:hAnsiTheme="majorBidi" w:cstheme="majorBidi"/>
          <w:sz w:val="24"/>
          <w:szCs w:val="24"/>
        </w:rPr>
        <w:t xml:space="preserve">liken the death and resurrection of human beings </w:t>
      </w:r>
      <w:del w:id="42" w:author="Dana Hercbergs" w:date="2022-02-05T13:21:00Z">
        <w:r w:rsidDel="003E4B75">
          <w:rPr>
            <w:rFonts w:asciiTheme="majorBidi" w:hAnsiTheme="majorBidi" w:cstheme="majorBidi"/>
            <w:sz w:val="24"/>
            <w:szCs w:val="24"/>
          </w:rPr>
          <w:delText>as well</w:delText>
        </w:r>
        <w:r w:rsidRPr="00F308B6" w:rsidDel="003E4B75">
          <w:rPr>
            <w:rFonts w:asciiTheme="majorBidi" w:hAnsiTheme="majorBidi" w:cstheme="majorBidi"/>
            <w:sz w:val="24"/>
            <w:szCs w:val="24"/>
          </w:rPr>
          <w:delText xml:space="preserve"> </w:delText>
        </w:r>
      </w:del>
      <w:r w:rsidRPr="00F308B6">
        <w:rPr>
          <w:rFonts w:asciiTheme="majorBidi" w:hAnsiTheme="majorBidi" w:cstheme="majorBidi"/>
          <w:sz w:val="24"/>
          <w:szCs w:val="24"/>
        </w:rPr>
        <w:t>to the sowing of grain</w:t>
      </w:r>
      <w:r>
        <w:rPr>
          <w:rFonts w:asciiTheme="majorBidi" w:hAnsiTheme="majorBidi" w:cstheme="majorBidi"/>
          <w:sz w:val="24"/>
          <w:szCs w:val="24"/>
        </w:rPr>
        <w:t>s</w:t>
      </w:r>
      <w:r w:rsidRPr="00F308B6">
        <w:rPr>
          <w:rFonts w:asciiTheme="majorBidi" w:hAnsiTheme="majorBidi" w:cstheme="majorBidi"/>
          <w:sz w:val="24"/>
          <w:szCs w:val="24"/>
        </w:rPr>
        <w:t>.</w:t>
      </w:r>
      <w:r>
        <w:rPr>
          <w:rStyle w:val="FootnoteReference"/>
          <w:rFonts w:asciiTheme="majorBidi" w:hAnsiTheme="majorBidi" w:cstheme="majorBidi"/>
          <w:sz w:val="24"/>
          <w:szCs w:val="24"/>
        </w:rPr>
        <w:footnoteReference w:id="14"/>
      </w:r>
      <w:r w:rsidR="003E4B75">
        <w:rPr>
          <w:rFonts w:asciiTheme="majorBidi" w:hAnsiTheme="majorBidi" w:cstheme="majorBidi"/>
          <w:sz w:val="24"/>
          <w:szCs w:val="24"/>
        </w:rPr>
        <w:t xml:space="preserve"> </w:t>
      </w:r>
      <w:r>
        <w:rPr>
          <w:rFonts w:asciiTheme="majorBidi" w:hAnsiTheme="majorBidi" w:cstheme="majorBidi"/>
          <w:sz w:val="24"/>
          <w:szCs w:val="24"/>
        </w:rPr>
        <w:t>Although t</w:t>
      </w:r>
      <w:r w:rsidRPr="00425EF3">
        <w:rPr>
          <w:rFonts w:ascii="Times New Roman" w:hAnsi="Times New Roman" w:cs="David"/>
          <w:sz w:val="24"/>
          <w:szCs w:val="24"/>
        </w:rPr>
        <w:t xml:space="preserve">hese </w:t>
      </w:r>
      <w:r>
        <w:rPr>
          <w:rFonts w:ascii="Times New Roman" w:hAnsi="Times New Roman" w:cs="David"/>
          <w:sz w:val="24"/>
          <w:szCs w:val="24"/>
        </w:rPr>
        <w:t>parables</w:t>
      </w:r>
      <w:r w:rsidR="00C87DC3">
        <w:rPr>
          <w:rFonts w:ascii="Times New Roman" w:hAnsi="Times New Roman" w:cs="David" w:hint="cs"/>
          <w:sz w:val="24"/>
          <w:szCs w:val="24"/>
          <w:rtl/>
        </w:rPr>
        <w:t xml:space="preserve"> </w:t>
      </w:r>
      <w:r w:rsidRPr="00425EF3">
        <w:rPr>
          <w:rFonts w:ascii="Times New Roman" w:hAnsi="Times New Roman" w:cs="David"/>
          <w:sz w:val="24"/>
          <w:szCs w:val="24"/>
        </w:rPr>
        <w:t xml:space="preserve">no longer refer to </w:t>
      </w:r>
      <w:r>
        <w:rPr>
          <w:rFonts w:ascii="Times New Roman" w:hAnsi="Times New Roman" w:cs="David"/>
          <w:sz w:val="24"/>
          <w:szCs w:val="24"/>
        </w:rPr>
        <w:t xml:space="preserve">the </w:t>
      </w:r>
      <w:r w:rsidRPr="00425EF3">
        <w:rPr>
          <w:rFonts w:ascii="Times New Roman" w:hAnsi="Times New Roman" w:cs="David"/>
          <w:sz w:val="24"/>
          <w:szCs w:val="24"/>
        </w:rPr>
        <w:t xml:space="preserve">dying and rising god, but </w:t>
      </w:r>
      <w:r>
        <w:rPr>
          <w:rFonts w:ascii="Times New Roman" w:hAnsi="Times New Roman" w:cs="David"/>
          <w:sz w:val="24"/>
          <w:szCs w:val="24"/>
        </w:rPr>
        <w:t>rather</w:t>
      </w:r>
      <w:r w:rsidRPr="00425EF3">
        <w:rPr>
          <w:rFonts w:ascii="Times New Roman" w:hAnsi="Times New Roman" w:cs="David"/>
          <w:sz w:val="24"/>
          <w:szCs w:val="24"/>
        </w:rPr>
        <w:t xml:space="preserve"> to the resurrection of the dead</w:t>
      </w:r>
      <w:r>
        <w:rPr>
          <w:rFonts w:ascii="Times New Roman" w:hAnsi="Times New Roman" w:cs="David"/>
          <w:sz w:val="24"/>
          <w:szCs w:val="24"/>
        </w:rPr>
        <w:t>; they</w:t>
      </w:r>
      <w:r w:rsidRPr="00425EF3">
        <w:rPr>
          <w:rFonts w:ascii="Times New Roman" w:hAnsi="Times New Roman" w:cs="David"/>
          <w:sz w:val="24"/>
          <w:szCs w:val="24"/>
        </w:rPr>
        <w:t xml:space="preserve"> constitute a further development of the same ancient ritual, </w:t>
      </w:r>
      <w:r w:rsidRPr="00C01A42">
        <w:rPr>
          <w:rFonts w:ascii="Times New Roman" w:hAnsi="Times New Roman" w:cs="David"/>
          <w:sz w:val="24"/>
          <w:szCs w:val="24"/>
        </w:rPr>
        <w:t xml:space="preserve">whose traces </w:t>
      </w:r>
      <w:ins w:id="45" w:author="Dana Hercbergs" w:date="2022-02-05T13:24:00Z">
        <w:r w:rsidR="00E32183">
          <w:rPr>
            <w:rFonts w:ascii="Times New Roman" w:hAnsi="Times New Roman" w:cs="David"/>
            <w:sz w:val="24"/>
            <w:szCs w:val="24"/>
          </w:rPr>
          <w:t xml:space="preserve">happened to </w:t>
        </w:r>
      </w:ins>
      <w:del w:id="46" w:author="Dana Hercbergs" w:date="2022-02-05T13:24:00Z">
        <w:r w:rsidRPr="00C01A42" w:rsidDel="00E32183">
          <w:rPr>
            <w:rFonts w:ascii="Times New Roman" w:hAnsi="Times New Roman" w:cs="David"/>
            <w:sz w:val="24"/>
            <w:szCs w:val="24"/>
          </w:rPr>
          <w:delText xml:space="preserve">were </w:delText>
        </w:r>
      </w:del>
      <w:ins w:id="47" w:author="Dana Hercbergs" w:date="2022-02-05T13:24:00Z">
        <w:r w:rsidR="00E32183">
          <w:rPr>
            <w:rFonts w:ascii="Times New Roman" w:hAnsi="Times New Roman" w:cs="David"/>
            <w:sz w:val="24"/>
            <w:szCs w:val="24"/>
          </w:rPr>
          <w:t xml:space="preserve">be </w:t>
        </w:r>
      </w:ins>
      <w:r w:rsidRPr="00C01A42">
        <w:rPr>
          <w:rFonts w:asciiTheme="majorBidi" w:hAnsiTheme="majorBidi" w:cstheme="majorBidi"/>
          <w:sz w:val="24"/>
          <w:szCs w:val="24"/>
        </w:rPr>
        <w:t>found first in Psalms only due to the</w:t>
      </w:r>
      <w:ins w:id="48" w:author="Dana Hercbergs" w:date="2022-02-05T13:24:00Z">
        <w:r w:rsidR="00E32183">
          <w:rPr>
            <w:rFonts w:asciiTheme="majorBidi" w:hAnsiTheme="majorBidi" w:cstheme="majorBidi"/>
            <w:sz w:val="24"/>
            <w:szCs w:val="24"/>
          </w:rPr>
          <w:t>ir</w:t>
        </w:r>
      </w:ins>
      <w:r w:rsidRPr="00C01A42">
        <w:rPr>
          <w:rFonts w:asciiTheme="majorBidi" w:hAnsiTheme="majorBidi" w:cstheme="majorBidi"/>
          <w:sz w:val="24"/>
          <w:szCs w:val="24"/>
        </w:rPr>
        <w:t xml:space="preserve"> </w:t>
      </w:r>
      <w:del w:id="49" w:author="Dana Hercbergs" w:date="2022-02-05T13:25:00Z">
        <w:r w:rsidRPr="00C01A42" w:rsidDel="00E32183">
          <w:rPr>
            <w:rFonts w:asciiTheme="majorBidi" w:hAnsiTheme="majorBidi" w:cstheme="majorBidi"/>
            <w:sz w:val="24"/>
            <w:szCs w:val="24"/>
          </w:rPr>
          <w:delText xml:space="preserve">fact that what has </w:delText>
        </w:r>
      </w:del>
      <w:commentRangeStart w:id="50"/>
      <w:ins w:id="51" w:author="Dana Hercbergs" w:date="2022-02-05T13:25:00Z">
        <w:r w:rsidR="00E32183">
          <w:rPr>
            <w:rFonts w:asciiTheme="majorBidi" w:hAnsiTheme="majorBidi" w:cstheme="majorBidi"/>
            <w:sz w:val="24"/>
            <w:szCs w:val="24"/>
          </w:rPr>
          <w:t>random</w:t>
        </w:r>
        <w:commentRangeEnd w:id="50"/>
        <w:r w:rsidR="00E32183">
          <w:rPr>
            <w:rStyle w:val="CommentReference"/>
          </w:rPr>
          <w:commentReference w:id="50"/>
        </w:r>
        <w:r w:rsidR="00E32183">
          <w:rPr>
            <w:rFonts w:asciiTheme="majorBidi" w:hAnsiTheme="majorBidi" w:cstheme="majorBidi"/>
            <w:sz w:val="24"/>
            <w:szCs w:val="24"/>
          </w:rPr>
          <w:t xml:space="preserve"> </w:t>
        </w:r>
      </w:ins>
      <w:del w:id="52" w:author="Dana Hercbergs" w:date="2022-02-05T13:25:00Z">
        <w:r w:rsidRPr="00C01A42" w:rsidDel="00E32183">
          <w:rPr>
            <w:rFonts w:asciiTheme="majorBidi" w:hAnsiTheme="majorBidi" w:cstheme="majorBidi"/>
            <w:sz w:val="24"/>
            <w:szCs w:val="24"/>
          </w:rPr>
          <w:delText xml:space="preserve">been preserved </w:delText>
        </w:r>
      </w:del>
      <w:ins w:id="53" w:author="Dana Hercbergs" w:date="2022-02-05T13:25:00Z">
        <w:r w:rsidR="00E32183">
          <w:rPr>
            <w:rFonts w:asciiTheme="majorBidi" w:hAnsiTheme="majorBidi" w:cstheme="majorBidi"/>
            <w:sz w:val="24"/>
            <w:szCs w:val="24"/>
          </w:rPr>
          <w:t xml:space="preserve">preservation </w:t>
        </w:r>
      </w:ins>
      <w:r w:rsidRPr="00C01A42">
        <w:rPr>
          <w:rFonts w:asciiTheme="majorBidi" w:hAnsiTheme="majorBidi" w:cstheme="majorBidi"/>
          <w:sz w:val="24"/>
          <w:szCs w:val="24"/>
        </w:rPr>
        <w:t>from that period</w:t>
      </w:r>
      <w:del w:id="54" w:author="Dana Hercbergs" w:date="2022-02-05T13:25:00Z">
        <w:r w:rsidRPr="00C01A42" w:rsidDel="00E32183">
          <w:rPr>
            <w:rFonts w:asciiTheme="majorBidi" w:hAnsiTheme="majorBidi" w:cstheme="majorBidi"/>
            <w:sz w:val="24"/>
            <w:szCs w:val="24"/>
          </w:rPr>
          <w:delText xml:space="preserve"> is essentially random</w:delText>
        </w:r>
      </w:del>
      <w:r w:rsidRPr="00C01A42">
        <w:rPr>
          <w:rFonts w:ascii="Times New Roman" w:hAnsi="Times New Roman" w:cs="David"/>
          <w:sz w:val="24"/>
          <w:szCs w:val="24"/>
        </w:rPr>
        <w:t>.</w:t>
      </w:r>
      <w:r w:rsidRPr="00C01A42">
        <w:rPr>
          <w:rStyle w:val="FootnoteReference"/>
          <w:rFonts w:ascii="Times New Roman" w:hAnsi="Times New Roman" w:cs="David"/>
          <w:sz w:val="24"/>
          <w:szCs w:val="24"/>
          <w:rtl/>
        </w:rPr>
        <w:footnoteReference w:id="15"/>
      </w:r>
    </w:p>
    <w:p w14:paraId="37BFD9B5" w14:textId="77777777" w:rsidR="000643B6" w:rsidRDefault="000643B6" w:rsidP="000643B6">
      <w:pPr>
        <w:spacing w:after="0" w:line="480" w:lineRule="auto"/>
        <w:ind w:firstLine="567"/>
        <w:rPr>
          <w:rFonts w:asciiTheme="majorBidi" w:hAnsiTheme="majorBidi" w:cstheme="majorBidi"/>
          <w:sz w:val="24"/>
          <w:szCs w:val="24"/>
        </w:rPr>
      </w:pPr>
      <w:r>
        <w:rPr>
          <w:rFonts w:ascii="Times New Roman" w:hAnsi="Times New Roman" w:cs="David"/>
          <w:sz w:val="24"/>
          <w:szCs w:val="24"/>
          <w:lang w:val="en-GB"/>
        </w:rPr>
        <w:t xml:space="preserve">As mentioned, </w:t>
      </w:r>
      <w:r>
        <w:rPr>
          <w:rFonts w:ascii="Times New Roman" w:hAnsi="Times New Roman" w:cs="David"/>
          <w:sz w:val="24"/>
          <w:szCs w:val="24"/>
        </w:rPr>
        <w:t>t</w:t>
      </w:r>
      <w:r w:rsidRPr="00961CFE">
        <w:rPr>
          <w:rFonts w:ascii="Times New Roman" w:hAnsi="Times New Roman" w:cs="David"/>
          <w:sz w:val="24"/>
          <w:szCs w:val="24"/>
        </w:rPr>
        <w:t xml:space="preserve">he </w:t>
      </w:r>
      <w:r>
        <w:rPr>
          <w:rFonts w:ascii="Times New Roman" w:hAnsi="Times New Roman" w:cs="David"/>
          <w:sz w:val="24"/>
          <w:szCs w:val="24"/>
        </w:rPr>
        <w:t>relatively</w:t>
      </w:r>
      <w:r w:rsidR="0050671C">
        <w:rPr>
          <w:rFonts w:ascii="Times New Roman" w:hAnsi="Times New Roman" w:cs="David"/>
          <w:sz w:val="24"/>
          <w:szCs w:val="24"/>
        </w:rPr>
        <w:t xml:space="preserve"> </w:t>
      </w:r>
      <w:ins w:id="55" w:author="Dana Hercbergs" w:date="2022-02-05T13:25:00Z">
        <w:r w:rsidR="0050671C">
          <w:rPr>
            <w:rFonts w:ascii="Times New Roman" w:hAnsi="Times New Roman" w:cs="David"/>
            <w:sz w:val="24"/>
            <w:szCs w:val="24"/>
          </w:rPr>
          <w:t>s</w:t>
        </w:r>
      </w:ins>
      <w:r>
        <w:rPr>
          <w:rFonts w:ascii="Times New Roman" w:hAnsi="Times New Roman" w:cs="David"/>
          <w:sz w:val="24"/>
          <w:szCs w:val="24"/>
          <w:lang w:val="en-GB"/>
        </w:rPr>
        <w:t>cant</w:t>
      </w:r>
      <w:r w:rsidR="0050671C">
        <w:rPr>
          <w:rFonts w:ascii="Times New Roman" w:hAnsi="Times New Roman" w:cs="David"/>
          <w:sz w:val="24"/>
          <w:szCs w:val="24"/>
          <w:lang w:val="en-GB"/>
        </w:rPr>
        <w:t xml:space="preserve"> </w:t>
      </w:r>
      <w:r>
        <w:rPr>
          <w:rFonts w:ascii="Times New Roman" w:hAnsi="Times New Roman" w:cs="David"/>
          <w:sz w:val="24"/>
          <w:szCs w:val="24"/>
          <w:lang w:val="en-GB"/>
        </w:rPr>
        <w:t>literary</w:t>
      </w:r>
      <w:r w:rsidR="0050671C">
        <w:rPr>
          <w:rFonts w:ascii="Times New Roman" w:hAnsi="Times New Roman" w:cs="David"/>
          <w:sz w:val="24"/>
          <w:szCs w:val="24"/>
          <w:lang w:val="en-GB"/>
        </w:rPr>
        <w:t xml:space="preserve"> </w:t>
      </w:r>
      <w:r w:rsidRPr="00961CFE">
        <w:rPr>
          <w:rFonts w:ascii="Times New Roman" w:hAnsi="Times New Roman" w:cs="David"/>
          <w:sz w:val="24"/>
          <w:szCs w:val="24"/>
        </w:rPr>
        <w:t>evidence from the Levant</w:t>
      </w:r>
      <w:r>
        <w:rPr>
          <w:rFonts w:ascii="Times New Roman" w:hAnsi="Times New Roman" w:cs="David"/>
          <w:sz w:val="24"/>
          <w:szCs w:val="24"/>
        </w:rPr>
        <w:t xml:space="preserve"> of the first millennium BCE changes </w:t>
      </w:r>
      <w:r w:rsidRPr="00961CFE">
        <w:rPr>
          <w:rFonts w:ascii="Times New Roman" w:hAnsi="Times New Roman" w:cs="David"/>
          <w:sz w:val="24"/>
          <w:szCs w:val="24"/>
        </w:rPr>
        <w:t xml:space="preserve">abruptly in </w:t>
      </w:r>
      <w:r>
        <w:rPr>
          <w:rFonts w:ascii="Times New Roman" w:hAnsi="Times New Roman" w:cs="David"/>
          <w:sz w:val="24"/>
          <w:szCs w:val="24"/>
        </w:rPr>
        <w:t>L</w:t>
      </w:r>
      <w:r w:rsidRPr="00961CFE">
        <w:rPr>
          <w:rFonts w:ascii="Times New Roman" w:hAnsi="Times New Roman" w:cs="David"/>
          <w:sz w:val="24"/>
          <w:szCs w:val="24"/>
        </w:rPr>
        <w:t xml:space="preserve">ate </w:t>
      </w:r>
      <w:r>
        <w:rPr>
          <w:rFonts w:ascii="Times New Roman" w:hAnsi="Times New Roman" w:cs="David"/>
          <w:sz w:val="24"/>
          <w:szCs w:val="24"/>
        </w:rPr>
        <w:t>A</w:t>
      </w:r>
      <w:r w:rsidRPr="00961CFE">
        <w:rPr>
          <w:rFonts w:ascii="Times New Roman" w:hAnsi="Times New Roman" w:cs="David"/>
          <w:sz w:val="24"/>
          <w:szCs w:val="24"/>
        </w:rPr>
        <w:t>ntiquity, around the rise of Christianity, when pagan texts and patristic polemics against pagans were beginning to be preserved, copied, and transmitted. Then</w:t>
      </w:r>
      <w:r w:rsidR="00F06086">
        <w:rPr>
          <w:rFonts w:ascii="Times New Roman" w:hAnsi="Times New Roman" w:cs="David"/>
          <w:sz w:val="24"/>
          <w:szCs w:val="24"/>
        </w:rPr>
        <w:t xml:space="preserve"> </w:t>
      </w:r>
      <w:r w:rsidRPr="00961CFE">
        <w:rPr>
          <w:rFonts w:ascii="Times New Roman" w:hAnsi="Times New Roman" w:cs="David"/>
          <w:sz w:val="24"/>
          <w:szCs w:val="24"/>
        </w:rPr>
        <w:t>we are once again treated to a wealth of evidence recording the</w:t>
      </w:r>
      <w:r>
        <w:rPr>
          <w:rFonts w:ascii="Times New Roman" w:hAnsi="Times New Roman" w:cs="David"/>
          <w:sz w:val="24"/>
          <w:szCs w:val="24"/>
        </w:rPr>
        <w:t xml:space="preserve"> literary</w:t>
      </w:r>
      <w:r w:rsidRPr="00961CFE">
        <w:rPr>
          <w:rFonts w:ascii="Times New Roman" w:hAnsi="Times New Roman" w:cs="David"/>
          <w:sz w:val="24"/>
          <w:szCs w:val="24"/>
        </w:rPr>
        <w:t xml:space="preserve"> traditions of dying and rising gods that prevailed in the </w:t>
      </w:r>
      <w:proofErr w:type="spellStart"/>
      <w:r w:rsidRPr="00961CFE">
        <w:rPr>
          <w:rFonts w:ascii="Times New Roman" w:hAnsi="Times New Roman" w:cs="David"/>
          <w:sz w:val="24"/>
          <w:szCs w:val="24"/>
        </w:rPr>
        <w:t>Syro</w:t>
      </w:r>
      <w:proofErr w:type="spellEnd"/>
      <w:r w:rsidRPr="00961CFE">
        <w:rPr>
          <w:rFonts w:ascii="Times New Roman" w:hAnsi="Times New Roman" w:cs="David"/>
          <w:sz w:val="24"/>
          <w:szCs w:val="24"/>
        </w:rPr>
        <w:t>-Levantine region.</w:t>
      </w:r>
      <w:r w:rsidR="00F06086">
        <w:rPr>
          <w:rFonts w:ascii="Times New Roman" w:hAnsi="Times New Roman" w:cs="David"/>
          <w:sz w:val="24"/>
          <w:szCs w:val="24"/>
        </w:rPr>
        <w:t xml:space="preserve"> </w:t>
      </w:r>
      <w:r w:rsidRPr="001113E1">
        <w:rPr>
          <w:rFonts w:asciiTheme="majorBidi" w:hAnsiTheme="majorBidi" w:cstheme="majorBidi"/>
          <w:sz w:val="24"/>
          <w:szCs w:val="24"/>
        </w:rPr>
        <w:t>As we began with the patristic accounts of pagan practices, it would only be fitting to conclude with two examples from the accounts of pagans themselves attesting to their own customs and literature. Lucian of Samosata (</w:t>
      </w:r>
      <w:proofErr w:type="spellStart"/>
      <w:r w:rsidRPr="001113E1">
        <w:rPr>
          <w:rFonts w:asciiTheme="majorBidi" w:hAnsiTheme="majorBidi" w:cstheme="majorBidi"/>
          <w:sz w:val="24"/>
          <w:szCs w:val="24"/>
          <w:highlight w:val="yellow"/>
        </w:rPr>
        <w:t>c.125</w:t>
      </w:r>
      <w:proofErr w:type="spellEnd"/>
      <w:r w:rsidRPr="001113E1">
        <w:rPr>
          <w:rFonts w:asciiTheme="majorBidi" w:hAnsiTheme="majorBidi" w:cstheme="majorBidi"/>
          <w:sz w:val="24"/>
          <w:szCs w:val="24"/>
          <w:highlight w:val="yellow"/>
        </w:rPr>
        <w:t xml:space="preserve"> – after 180 CE</w:t>
      </w:r>
      <w:r w:rsidRPr="001113E1">
        <w:rPr>
          <w:rFonts w:asciiTheme="majorBidi" w:hAnsiTheme="majorBidi" w:cstheme="majorBidi"/>
          <w:sz w:val="24"/>
          <w:szCs w:val="24"/>
        </w:rPr>
        <w:t>) writes the following about the cult of Adonis in Byblos</w:t>
      </w:r>
      <w:r w:rsidRPr="00961CFE">
        <w:rPr>
          <w:rFonts w:ascii="Times New Roman" w:hAnsi="Times New Roman" w:cs="David"/>
          <w:sz w:val="24"/>
          <w:szCs w:val="24"/>
          <w:vertAlign w:val="superscript"/>
        </w:rPr>
        <w:footnoteReference w:id="16"/>
      </w:r>
      <w:r>
        <w:rPr>
          <w:rFonts w:asciiTheme="majorBidi" w:hAnsiTheme="majorBidi" w:cstheme="majorBidi"/>
          <w:sz w:val="24"/>
          <w:szCs w:val="24"/>
        </w:rPr>
        <w:t>:</w:t>
      </w:r>
    </w:p>
    <w:p w14:paraId="37BFD9B6" w14:textId="77777777" w:rsidR="00083E3E" w:rsidRPr="001113E1" w:rsidRDefault="00083E3E" w:rsidP="000643B6">
      <w:pPr>
        <w:spacing w:after="0" w:line="480" w:lineRule="auto"/>
        <w:ind w:firstLine="567"/>
        <w:rPr>
          <w:rFonts w:asciiTheme="majorBidi" w:hAnsiTheme="majorBidi" w:cstheme="majorBidi"/>
          <w:sz w:val="24"/>
          <w:szCs w:val="24"/>
          <w:rtl/>
          <w:lang w:val="en-GB"/>
        </w:rPr>
      </w:pPr>
    </w:p>
    <w:p w14:paraId="37BFD9B7" w14:textId="77777777" w:rsidR="000643B6" w:rsidRPr="00A557C3" w:rsidRDefault="000643B6" w:rsidP="000643B6">
      <w:pPr>
        <w:spacing w:after="0" w:line="480" w:lineRule="auto"/>
        <w:ind w:left="567"/>
        <w:rPr>
          <w:rFonts w:ascii="Times New Roman" w:hAnsi="Times New Roman" w:cs="David"/>
          <w:sz w:val="24"/>
          <w:szCs w:val="24"/>
        </w:rPr>
      </w:pPr>
      <w:r w:rsidRPr="00A557C3">
        <w:rPr>
          <w:rFonts w:ascii="Times New Roman" w:hAnsi="Times New Roman" w:cs="David"/>
          <w:sz w:val="24"/>
          <w:szCs w:val="24"/>
        </w:rPr>
        <w:t xml:space="preserve">I also saw in Byblos a large temple of </w:t>
      </w:r>
      <w:proofErr w:type="spellStart"/>
      <w:r w:rsidRPr="00A557C3">
        <w:rPr>
          <w:rFonts w:ascii="Times New Roman" w:hAnsi="Times New Roman" w:cs="David"/>
          <w:sz w:val="24"/>
          <w:szCs w:val="24"/>
        </w:rPr>
        <w:t>Byblian</w:t>
      </w:r>
      <w:proofErr w:type="spellEnd"/>
      <w:r w:rsidRPr="00A557C3">
        <w:rPr>
          <w:rFonts w:ascii="Times New Roman" w:hAnsi="Times New Roman" w:cs="David"/>
          <w:sz w:val="24"/>
          <w:szCs w:val="24"/>
        </w:rPr>
        <w:t xml:space="preserve"> Aphrodite, in which they perform the ritual to Adonis. I also learnt the rites. They say that the affair of Adonis and the boar took place in their country, and in memory of the sad event they beat their breasts each year and lament and perform the rites, and there is much mourning throughout the country. after they have finished beating their breasts and lamenting, they first make offerings to Adonis as to the dead, and afterwards, on the next day, they claim that he lives and send him into the air (</w:t>
      </w:r>
      <w:r w:rsidRPr="00A557C3">
        <w:rPr>
          <w:rFonts w:ascii="Times New Roman" w:hAnsi="Times New Roman" w:cs="David"/>
          <w:i/>
          <w:iCs/>
          <w:sz w:val="24"/>
          <w:szCs w:val="24"/>
        </w:rPr>
        <w:t xml:space="preserve">de </w:t>
      </w:r>
      <w:proofErr w:type="spellStart"/>
      <w:r w:rsidRPr="00A557C3">
        <w:rPr>
          <w:rFonts w:ascii="Times New Roman" w:hAnsi="Times New Roman" w:cs="David"/>
          <w:i/>
          <w:iCs/>
          <w:sz w:val="24"/>
          <w:szCs w:val="24"/>
        </w:rPr>
        <w:t>Dea</w:t>
      </w:r>
      <w:proofErr w:type="spellEnd"/>
      <w:r w:rsidRPr="00A557C3">
        <w:rPr>
          <w:rFonts w:ascii="Times New Roman" w:hAnsi="Times New Roman" w:cs="David"/>
          <w:i/>
          <w:iCs/>
          <w:sz w:val="24"/>
          <w:szCs w:val="24"/>
        </w:rPr>
        <w:t xml:space="preserve"> Syria</w:t>
      </w:r>
      <w:r w:rsidRPr="00A557C3">
        <w:rPr>
          <w:rFonts w:ascii="Times New Roman" w:hAnsi="Times New Roman" w:cs="David"/>
          <w:sz w:val="24"/>
          <w:szCs w:val="24"/>
        </w:rPr>
        <w:t xml:space="preserve"> 6).</w:t>
      </w:r>
      <w:r w:rsidRPr="00A557C3">
        <w:rPr>
          <w:rStyle w:val="FootnoteReference"/>
          <w:rFonts w:ascii="Times New Roman" w:hAnsi="Times New Roman" w:cs="David"/>
          <w:sz w:val="24"/>
          <w:szCs w:val="24"/>
        </w:rPr>
        <w:footnoteReference w:id="17"/>
      </w:r>
    </w:p>
    <w:p w14:paraId="37BFD9B8" w14:textId="77777777" w:rsidR="000643B6" w:rsidRPr="00A557C3" w:rsidRDefault="000643B6" w:rsidP="000643B6">
      <w:pPr>
        <w:spacing w:after="0" w:line="480" w:lineRule="auto"/>
        <w:ind w:firstLine="567"/>
        <w:rPr>
          <w:rFonts w:ascii="Times New Roman" w:hAnsi="Times New Roman" w:cs="David"/>
          <w:sz w:val="24"/>
          <w:szCs w:val="24"/>
          <w:rtl/>
        </w:rPr>
      </w:pPr>
    </w:p>
    <w:p w14:paraId="37BFD9B9" w14:textId="77777777" w:rsidR="000643B6" w:rsidRPr="001113E1" w:rsidRDefault="000643B6" w:rsidP="000643B6">
      <w:pPr>
        <w:spacing w:after="0" w:line="480" w:lineRule="auto"/>
        <w:ind w:firstLine="567"/>
        <w:rPr>
          <w:rFonts w:asciiTheme="majorBidi" w:hAnsiTheme="majorBidi" w:cstheme="majorBidi"/>
          <w:sz w:val="24"/>
          <w:szCs w:val="24"/>
        </w:rPr>
      </w:pPr>
      <w:r w:rsidRPr="001113E1">
        <w:rPr>
          <w:rFonts w:asciiTheme="majorBidi" w:hAnsiTheme="majorBidi" w:cstheme="majorBidi"/>
          <w:sz w:val="24"/>
          <w:szCs w:val="24"/>
        </w:rPr>
        <w:t xml:space="preserve">Likewise, </w:t>
      </w:r>
      <w:proofErr w:type="spellStart"/>
      <w:r w:rsidRPr="001113E1">
        <w:rPr>
          <w:rFonts w:asciiTheme="majorBidi" w:hAnsiTheme="majorBidi" w:cstheme="majorBidi"/>
          <w:sz w:val="24"/>
          <w:szCs w:val="24"/>
        </w:rPr>
        <w:t>Damascius</w:t>
      </w:r>
      <w:proofErr w:type="spellEnd"/>
      <w:r w:rsidRPr="001113E1">
        <w:rPr>
          <w:rFonts w:asciiTheme="majorBidi" w:hAnsiTheme="majorBidi" w:cstheme="majorBidi"/>
          <w:sz w:val="24"/>
          <w:szCs w:val="24"/>
        </w:rPr>
        <w:t xml:space="preserve"> (</w:t>
      </w:r>
      <w:r w:rsidRPr="001113E1">
        <w:rPr>
          <w:rFonts w:asciiTheme="majorBidi" w:hAnsiTheme="majorBidi" w:cstheme="majorBidi"/>
          <w:sz w:val="24"/>
          <w:szCs w:val="24"/>
          <w:highlight w:val="yellow"/>
          <w:lang w:val="en-GB"/>
        </w:rPr>
        <w:t>c. 458 – after 538 CE</w:t>
      </w:r>
      <w:r w:rsidRPr="001113E1">
        <w:rPr>
          <w:rFonts w:asciiTheme="majorBidi" w:hAnsiTheme="majorBidi" w:cstheme="majorBidi"/>
          <w:sz w:val="24"/>
          <w:szCs w:val="24"/>
        </w:rPr>
        <w:t xml:space="preserve">), the last scholar of the Neoplatonic academy in Athens, writes the following about the Phoenician </w:t>
      </w:r>
      <w:proofErr w:type="spellStart"/>
      <w:r w:rsidRPr="001113E1">
        <w:rPr>
          <w:rFonts w:asciiTheme="majorBidi" w:hAnsiTheme="majorBidi" w:cstheme="majorBidi"/>
          <w:sz w:val="24"/>
          <w:szCs w:val="24"/>
        </w:rPr>
        <w:t>Eshmun</w:t>
      </w:r>
      <w:proofErr w:type="spellEnd"/>
      <w:r w:rsidRPr="001113E1">
        <w:rPr>
          <w:rFonts w:asciiTheme="majorBidi" w:hAnsiTheme="majorBidi" w:cstheme="majorBidi"/>
          <w:sz w:val="24"/>
          <w:szCs w:val="24"/>
        </w:rPr>
        <w:t>:</w:t>
      </w:r>
    </w:p>
    <w:p w14:paraId="37BFD9BA" w14:textId="77777777" w:rsidR="000643B6" w:rsidRDefault="000643B6" w:rsidP="000643B6">
      <w:pPr>
        <w:spacing w:after="0" w:line="480" w:lineRule="auto"/>
        <w:ind w:left="567"/>
        <w:rPr>
          <w:rFonts w:ascii="Times New Roman" w:hAnsi="Times New Roman" w:cs="David"/>
          <w:sz w:val="24"/>
          <w:szCs w:val="24"/>
        </w:rPr>
      </w:pPr>
      <w:r w:rsidRPr="00A557C3">
        <w:rPr>
          <w:rFonts w:ascii="Times New Roman" w:hAnsi="Times New Roman" w:cs="David"/>
          <w:sz w:val="24"/>
          <w:szCs w:val="24"/>
          <w:lang w:val="en-GB"/>
        </w:rPr>
        <w:t xml:space="preserve">The Asclepius of </w:t>
      </w:r>
      <w:proofErr w:type="spellStart"/>
      <w:r w:rsidRPr="00A557C3">
        <w:rPr>
          <w:rFonts w:ascii="Times New Roman" w:hAnsi="Times New Roman" w:cs="David"/>
          <w:sz w:val="24"/>
          <w:szCs w:val="24"/>
          <w:lang w:val="en-GB"/>
        </w:rPr>
        <w:t>Berytus</w:t>
      </w:r>
      <w:proofErr w:type="spellEnd"/>
      <w:r w:rsidRPr="00A557C3">
        <w:rPr>
          <w:rFonts w:ascii="Times New Roman" w:hAnsi="Times New Roman" w:cs="David"/>
          <w:sz w:val="24"/>
          <w:szCs w:val="24"/>
          <w:lang w:val="en-GB"/>
        </w:rPr>
        <w:t xml:space="preserve"> is neither Greek nor Egyptian but a local Phoenician […]. Being an extremely beautiful young man, ravishing to the eye, he was loved, according to the myth, by the Phoenician goddess </w:t>
      </w:r>
      <w:proofErr w:type="spellStart"/>
      <w:r w:rsidRPr="00A557C3">
        <w:rPr>
          <w:rFonts w:ascii="Times New Roman" w:hAnsi="Times New Roman" w:cs="David"/>
          <w:sz w:val="24"/>
          <w:szCs w:val="24"/>
          <w:lang w:val="en-GB"/>
        </w:rPr>
        <w:t>Astronoe</w:t>
      </w:r>
      <w:proofErr w:type="spellEnd"/>
      <w:r w:rsidRPr="00A557C3">
        <w:rPr>
          <w:rFonts w:ascii="Times New Roman" w:hAnsi="Times New Roman" w:cs="David"/>
          <w:sz w:val="24"/>
          <w:szCs w:val="24"/>
          <w:lang w:val="en-GB"/>
        </w:rPr>
        <w:t xml:space="preserve">, the mother of the gods. He was hunting, as was his custom, in these glens when he saw the goddess chasing after him; as she continued her pursuit and was about to catch him, he fell into a state of frenzy and cut of his own organs of procreation with an axe. Devastated by grief at this misfortune, the goddess summoned paean and, reviving the youth with her life-giving warmth, she made him a god, called by the Phoenicians </w:t>
      </w:r>
      <w:proofErr w:type="spellStart"/>
      <w:r w:rsidRPr="00A557C3">
        <w:rPr>
          <w:rFonts w:ascii="Times New Roman" w:hAnsi="Times New Roman" w:cs="David"/>
          <w:sz w:val="24"/>
          <w:szCs w:val="24"/>
          <w:lang w:val="en-GB"/>
        </w:rPr>
        <w:t>Eshmun</w:t>
      </w:r>
      <w:proofErr w:type="spellEnd"/>
      <w:r w:rsidRPr="00A557C3">
        <w:rPr>
          <w:rFonts w:ascii="Times New Roman" w:hAnsi="Times New Roman" w:cs="David"/>
          <w:sz w:val="24"/>
          <w:szCs w:val="24"/>
          <w:lang w:val="en-GB"/>
        </w:rPr>
        <w:t xml:space="preserve"> after the warmth of life (</w:t>
      </w:r>
      <w:r w:rsidRPr="00A557C3">
        <w:rPr>
          <w:rFonts w:ascii="Times New Roman" w:hAnsi="Times New Roman" w:cs="David"/>
          <w:i/>
          <w:iCs/>
          <w:sz w:val="24"/>
          <w:szCs w:val="24"/>
          <w:lang w:val="en-GB"/>
        </w:rPr>
        <w:t xml:space="preserve">Vita </w:t>
      </w:r>
      <w:proofErr w:type="spellStart"/>
      <w:r w:rsidRPr="00A557C3">
        <w:rPr>
          <w:rFonts w:ascii="Times New Roman" w:hAnsi="Times New Roman" w:cs="David"/>
          <w:i/>
          <w:iCs/>
          <w:sz w:val="24"/>
          <w:szCs w:val="24"/>
          <w:lang w:val="en-GB"/>
        </w:rPr>
        <w:t>Isidori</w:t>
      </w:r>
      <w:proofErr w:type="spellEnd"/>
      <w:r w:rsidRPr="00A557C3">
        <w:rPr>
          <w:rFonts w:ascii="Times New Roman" w:hAnsi="Times New Roman" w:cs="David"/>
          <w:sz w:val="24"/>
          <w:szCs w:val="24"/>
          <w:lang w:val="en-GB"/>
        </w:rPr>
        <w:t xml:space="preserve"> frag. 142 B).</w:t>
      </w:r>
      <w:r w:rsidRPr="00A557C3">
        <w:rPr>
          <w:rStyle w:val="FootnoteReference"/>
          <w:rFonts w:ascii="Times New Roman" w:hAnsi="Times New Roman" w:cs="David"/>
          <w:sz w:val="24"/>
          <w:szCs w:val="24"/>
          <w:lang w:val="en-GB"/>
        </w:rPr>
        <w:footnoteReference w:id="18"/>
      </w:r>
    </w:p>
    <w:p w14:paraId="37BFD9BB" w14:textId="77777777" w:rsidR="000643B6" w:rsidRDefault="000643B6" w:rsidP="000643B6">
      <w:pPr>
        <w:spacing w:after="0" w:line="480" w:lineRule="auto"/>
        <w:rPr>
          <w:rFonts w:ascii="Times New Roman" w:hAnsi="Times New Roman" w:cs="David"/>
          <w:sz w:val="24"/>
          <w:szCs w:val="24"/>
          <w:rtl/>
        </w:rPr>
      </w:pPr>
    </w:p>
    <w:p w14:paraId="37BFD9BC" w14:textId="056F9D7A" w:rsidR="000643B6" w:rsidRPr="001113E1" w:rsidRDefault="000643B6" w:rsidP="00AC388F">
      <w:pPr>
        <w:spacing w:after="0" w:line="480" w:lineRule="auto"/>
        <w:rPr>
          <w:rFonts w:ascii="Times New Roman" w:hAnsi="Times New Roman" w:cs="David"/>
          <w:sz w:val="24"/>
          <w:szCs w:val="24"/>
          <w:rtl/>
          <w:lang w:val="en-GB"/>
        </w:rPr>
      </w:pPr>
      <w:r>
        <w:rPr>
          <w:rFonts w:ascii="Times New Roman" w:hAnsi="Times New Roman" w:cs="David"/>
          <w:sz w:val="24"/>
          <w:szCs w:val="24"/>
        </w:rPr>
        <w:t>These</w:t>
      </w:r>
      <w:r w:rsidR="00AC388F">
        <w:rPr>
          <w:rFonts w:ascii="Times New Roman" w:hAnsi="Times New Roman" w:cs="David"/>
          <w:sz w:val="24"/>
          <w:szCs w:val="24"/>
        </w:rPr>
        <w:t xml:space="preserve"> </w:t>
      </w:r>
      <w:r>
        <w:rPr>
          <w:rFonts w:ascii="Times New Roman" w:hAnsi="Times New Roman" w:cs="David"/>
          <w:sz w:val="24"/>
          <w:szCs w:val="24"/>
        </w:rPr>
        <w:t>pagan writings complete our survey of</w:t>
      </w:r>
      <w:r w:rsidR="00AC388F">
        <w:rPr>
          <w:rFonts w:ascii="Times New Roman" w:hAnsi="Times New Roman" w:cs="David"/>
          <w:sz w:val="24"/>
          <w:szCs w:val="24"/>
        </w:rPr>
        <w:t xml:space="preserve"> </w:t>
      </w:r>
      <w:r>
        <w:rPr>
          <w:rFonts w:ascii="Times New Roman" w:hAnsi="Times New Roman" w:cs="David"/>
          <w:sz w:val="24"/>
          <w:szCs w:val="24"/>
        </w:rPr>
        <w:t>the mythologem of the dying and rising god in the Levant</w:t>
      </w:r>
      <w:r w:rsidR="00AC388F">
        <w:rPr>
          <w:rFonts w:ascii="Times New Roman" w:hAnsi="Times New Roman" w:cs="David"/>
          <w:sz w:val="24"/>
          <w:szCs w:val="24"/>
        </w:rPr>
        <w:t xml:space="preserve"> </w:t>
      </w:r>
      <w:r>
        <w:rPr>
          <w:rFonts w:ascii="Times New Roman" w:hAnsi="Times New Roman" w:cs="David"/>
          <w:sz w:val="24"/>
          <w:szCs w:val="24"/>
        </w:rPr>
        <w:t>and of the history of its modern research. Together with the writings of</w:t>
      </w:r>
      <w:r w:rsidR="00AC388F">
        <w:rPr>
          <w:rFonts w:ascii="Times New Roman" w:hAnsi="Times New Roman" w:cs="David"/>
          <w:sz w:val="24"/>
          <w:szCs w:val="24"/>
        </w:rPr>
        <w:t xml:space="preserve"> </w:t>
      </w:r>
      <w:r w:rsidRPr="00961CFE">
        <w:rPr>
          <w:rFonts w:ascii="Times New Roman" w:hAnsi="Times New Roman" w:cs="David"/>
          <w:sz w:val="24"/>
          <w:szCs w:val="24"/>
        </w:rPr>
        <w:t>Origen, Jerome, Cyril</w:t>
      </w:r>
      <w:r>
        <w:rPr>
          <w:rFonts w:ascii="Times New Roman" w:hAnsi="Times New Roman" w:cs="David"/>
          <w:sz w:val="24"/>
          <w:szCs w:val="24"/>
        </w:rPr>
        <w:t>,</w:t>
      </w:r>
      <w:r w:rsidR="00AC388F">
        <w:rPr>
          <w:rFonts w:ascii="Times New Roman" w:hAnsi="Times New Roman" w:cs="David"/>
          <w:sz w:val="24"/>
          <w:szCs w:val="24"/>
        </w:rPr>
        <w:t xml:space="preserve"> </w:t>
      </w:r>
      <w:r>
        <w:rPr>
          <w:rFonts w:ascii="Times New Roman" w:hAnsi="Times New Roman" w:cs="David"/>
          <w:sz w:val="24"/>
          <w:szCs w:val="24"/>
        </w:rPr>
        <w:t xml:space="preserve">and </w:t>
      </w:r>
      <w:r w:rsidRPr="00961CFE">
        <w:rPr>
          <w:rFonts w:ascii="Times New Roman" w:hAnsi="Times New Roman" w:cs="David"/>
          <w:sz w:val="24"/>
          <w:szCs w:val="24"/>
        </w:rPr>
        <w:t>Aristides</w:t>
      </w:r>
      <w:r>
        <w:rPr>
          <w:rFonts w:ascii="Times New Roman" w:hAnsi="Times New Roman" w:cs="David"/>
          <w:sz w:val="24"/>
          <w:szCs w:val="24"/>
        </w:rPr>
        <w:t xml:space="preserve">, which were referenced </w:t>
      </w:r>
      <w:r w:rsidR="00153B3F">
        <w:rPr>
          <w:rFonts w:ascii="Times New Roman" w:hAnsi="Times New Roman" w:cs="David"/>
          <w:sz w:val="24"/>
          <w:szCs w:val="24"/>
        </w:rPr>
        <w:t>at</w:t>
      </w:r>
      <w:r>
        <w:rPr>
          <w:rFonts w:ascii="Times New Roman" w:hAnsi="Times New Roman" w:cs="David"/>
          <w:sz w:val="24"/>
          <w:szCs w:val="24"/>
        </w:rPr>
        <w:t xml:space="preserve"> the beginning </w:t>
      </w:r>
      <w:ins w:id="56" w:author="Dana Hercbergs" w:date="2022-02-05T13:28:00Z">
        <w:r w:rsidR="00AC388F">
          <w:rPr>
            <w:rFonts w:ascii="Times New Roman" w:hAnsi="Times New Roman" w:cs="David"/>
            <w:sz w:val="24"/>
            <w:szCs w:val="24"/>
          </w:rPr>
          <w:t xml:space="preserve">of this </w:t>
        </w:r>
      </w:ins>
      <w:del w:id="57" w:author="Dana Hercbergs" w:date="2022-02-05T13:28:00Z">
        <w:r w:rsidDel="00AC388F">
          <w:rPr>
            <w:rFonts w:ascii="Times New Roman" w:hAnsi="Times New Roman" w:cs="David"/>
            <w:sz w:val="24"/>
            <w:szCs w:val="24"/>
          </w:rPr>
          <w:delText xml:space="preserve">present </w:delText>
        </w:r>
      </w:del>
      <w:r>
        <w:rPr>
          <w:rFonts w:ascii="Times New Roman" w:hAnsi="Times New Roman" w:cs="David"/>
          <w:sz w:val="24"/>
          <w:szCs w:val="24"/>
        </w:rPr>
        <w:t>study, these pagan</w:t>
      </w:r>
      <w:r w:rsidR="00AC388F">
        <w:rPr>
          <w:rFonts w:ascii="Times New Roman" w:hAnsi="Times New Roman" w:cs="David"/>
          <w:sz w:val="24"/>
          <w:szCs w:val="24"/>
        </w:rPr>
        <w:t xml:space="preserve"> </w:t>
      </w:r>
      <w:r>
        <w:rPr>
          <w:rFonts w:ascii="Times New Roman" w:hAnsi="Times New Roman" w:cs="David"/>
          <w:sz w:val="24"/>
          <w:szCs w:val="24"/>
        </w:rPr>
        <w:t>writings</w:t>
      </w:r>
      <w:r w:rsidR="00AC388F">
        <w:rPr>
          <w:rFonts w:ascii="Times New Roman" w:hAnsi="Times New Roman" w:cs="David"/>
          <w:sz w:val="24"/>
          <w:szCs w:val="24"/>
        </w:rPr>
        <w:t xml:space="preserve"> </w:t>
      </w:r>
      <w:r w:rsidRPr="00961CFE">
        <w:rPr>
          <w:rFonts w:ascii="Times New Roman" w:hAnsi="Times New Roman" w:cs="David"/>
          <w:sz w:val="24"/>
          <w:szCs w:val="24"/>
        </w:rPr>
        <w:t xml:space="preserve">are the very same </w:t>
      </w:r>
      <w:r>
        <w:rPr>
          <w:rFonts w:ascii="Times New Roman" w:hAnsi="Times New Roman" w:cs="David"/>
          <w:sz w:val="24"/>
          <w:szCs w:val="24"/>
        </w:rPr>
        <w:t xml:space="preserve">ones </w:t>
      </w:r>
      <w:r w:rsidRPr="00961CFE">
        <w:rPr>
          <w:rFonts w:ascii="Times New Roman" w:hAnsi="Times New Roman" w:cs="David"/>
          <w:sz w:val="24"/>
          <w:szCs w:val="24"/>
        </w:rPr>
        <w:t xml:space="preserve">that led </w:t>
      </w:r>
      <w:r>
        <w:rPr>
          <w:rFonts w:ascii="Times New Roman" w:hAnsi="Times New Roman" w:cs="David"/>
          <w:sz w:val="24"/>
          <w:szCs w:val="24"/>
        </w:rPr>
        <w:t xml:space="preserve">James </w:t>
      </w:r>
      <w:r w:rsidRPr="00961CFE">
        <w:rPr>
          <w:rFonts w:ascii="Times New Roman" w:hAnsi="Times New Roman" w:cs="David"/>
          <w:sz w:val="24"/>
          <w:szCs w:val="24"/>
        </w:rPr>
        <w:t xml:space="preserve">Frazer and his </w:t>
      </w:r>
      <w:r>
        <w:rPr>
          <w:rFonts w:ascii="Times New Roman" w:hAnsi="Times New Roman" w:cs="David"/>
          <w:sz w:val="24"/>
          <w:szCs w:val="24"/>
        </w:rPr>
        <w:t xml:space="preserve">contemporaries </w:t>
      </w:r>
      <w:r w:rsidRPr="00961CFE">
        <w:rPr>
          <w:rFonts w:ascii="Times New Roman" w:hAnsi="Times New Roman" w:cs="David"/>
          <w:sz w:val="24"/>
          <w:szCs w:val="24"/>
        </w:rPr>
        <w:t xml:space="preserve">to </w:t>
      </w:r>
      <w:r>
        <w:rPr>
          <w:rFonts w:ascii="Times New Roman" w:hAnsi="Times New Roman" w:cs="David"/>
          <w:sz w:val="24"/>
          <w:szCs w:val="24"/>
        </w:rPr>
        <w:t>speculate</w:t>
      </w:r>
      <w:r w:rsidR="00AC388F">
        <w:rPr>
          <w:rFonts w:ascii="Times New Roman" w:hAnsi="Times New Roman" w:cs="David"/>
          <w:sz w:val="24"/>
          <w:szCs w:val="24"/>
        </w:rPr>
        <w:t xml:space="preserve"> </w:t>
      </w:r>
      <w:r w:rsidRPr="00961CFE">
        <w:rPr>
          <w:rFonts w:ascii="Times New Roman" w:hAnsi="Times New Roman" w:cs="David"/>
          <w:sz w:val="24"/>
          <w:szCs w:val="24"/>
        </w:rPr>
        <w:t>that the mythologem of the dying and rising god was shared by</w:t>
      </w:r>
      <w:r w:rsidR="00AC388F">
        <w:rPr>
          <w:rFonts w:ascii="Times New Roman" w:hAnsi="Times New Roman" w:cs="David"/>
          <w:sz w:val="24"/>
          <w:szCs w:val="24"/>
        </w:rPr>
        <w:t xml:space="preserve"> </w:t>
      </w:r>
      <w:r w:rsidRPr="00961CFE">
        <w:rPr>
          <w:rFonts w:ascii="Times New Roman" w:hAnsi="Times New Roman" w:cs="David"/>
          <w:i/>
          <w:iCs/>
          <w:sz w:val="24"/>
          <w:szCs w:val="24"/>
        </w:rPr>
        <w:t>all</w:t>
      </w:r>
      <w:r w:rsidRPr="00961CFE">
        <w:rPr>
          <w:rFonts w:ascii="Times New Roman" w:hAnsi="Times New Roman" w:cs="David"/>
          <w:sz w:val="24"/>
          <w:szCs w:val="24"/>
        </w:rPr>
        <w:t xml:space="preserve"> the peoples of the ancient Near East.</w:t>
      </w:r>
    </w:p>
    <w:p w14:paraId="37BFD9BD" w14:textId="77777777" w:rsidR="000643B6" w:rsidRDefault="000643B6" w:rsidP="000643B6"/>
    <w:p w14:paraId="37BFD9BE" w14:textId="77777777" w:rsidR="002300E4" w:rsidRDefault="002300E4"/>
    <w:sectPr w:rsidR="002300E4" w:rsidSect="003D7CC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Dana Hercbergs" w:date="2022-02-05T13:25:00Z" w:initials="DH">
    <w:p w14:paraId="37BFD9BF" w14:textId="77777777" w:rsidR="00E32183" w:rsidRDefault="00E32183">
      <w:pPr>
        <w:pStyle w:val="CommentText"/>
      </w:pPr>
      <w:r>
        <w:rPr>
          <w:rStyle w:val="CommentReference"/>
        </w:rPr>
        <w:annotationRef/>
      </w:r>
      <w:r>
        <w:t>OR: incidental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BFD9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A845" w16cex:dateUtc="2022-02-05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FD9BF" w16cid:durableId="25ABA8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D9C2" w14:textId="77777777" w:rsidR="00B8019C" w:rsidRDefault="00B8019C" w:rsidP="000643B6">
      <w:pPr>
        <w:spacing w:after="0" w:line="240" w:lineRule="auto"/>
      </w:pPr>
      <w:r>
        <w:separator/>
      </w:r>
    </w:p>
  </w:endnote>
  <w:endnote w:type="continuationSeparator" w:id="0">
    <w:p w14:paraId="37BFD9C3" w14:textId="77777777" w:rsidR="00B8019C" w:rsidRDefault="00B8019C" w:rsidP="0006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D9C0" w14:textId="77777777" w:rsidR="00B8019C" w:rsidRDefault="00B8019C" w:rsidP="000643B6">
      <w:pPr>
        <w:spacing w:after="0" w:line="240" w:lineRule="auto"/>
      </w:pPr>
      <w:r>
        <w:separator/>
      </w:r>
    </w:p>
  </w:footnote>
  <w:footnote w:type="continuationSeparator" w:id="0">
    <w:p w14:paraId="37BFD9C1" w14:textId="77777777" w:rsidR="00B8019C" w:rsidRDefault="00B8019C" w:rsidP="000643B6">
      <w:pPr>
        <w:spacing w:after="0" w:line="240" w:lineRule="auto"/>
      </w:pPr>
      <w:r>
        <w:continuationSeparator/>
      </w:r>
    </w:p>
  </w:footnote>
  <w:footnote w:id="1">
    <w:p w14:paraId="37BFD9C4" w14:textId="77777777" w:rsidR="000643B6" w:rsidRPr="002A517F" w:rsidRDefault="000643B6" w:rsidP="000643B6">
      <w:pPr>
        <w:autoSpaceDE w:val="0"/>
        <w:autoSpaceDN w:val="0"/>
        <w:adjustRightInd w:val="0"/>
        <w:spacing w:after="0" w:line="360" w:lineRule="auto"/>
        <w:rPr>
          <w:rFonts w:ascii="Times New Roman" w:hAnsi="Times New Roman" w:cs="David"/>
          <w:sz w:val="20"/>
          <w:szCs w:val="20"/>
          <w:rtl/>
          <w:lang w:val="en-GB"/>
        </w:rPr>
      </w:pPr>
      <w:r w:rsidRPr="00FB7A6C">
        <w:rPr>
          <w:rStyle w:val="FootnoteReference"/>
          <w:rFonts w:ascii="Times New Roman" w:hAnsi="Times New Roman" w:cs="David"/>
          <w:sz w:val="20"/>
          <w:szCs w:val="20"/>
        </w:rPr>
        <w:footnoteRef/>
      </w:r>
      <w:r w:rsidRPr="00FB7A6C">
        <w:rPr>
          <w:rFonts w:ascii="Times New Roman" w:hAnsi="Times New Roman" w:cs="David"/>
          <w:sz w:val="20"/>
          <w:szCs w:val="20"/>
        </w:rPr>
        <w:t xml:space="preserve"> Isa. 17:10-11 </w:t>
      </w:r>
      <w:r w:rsidRPr="00FB7A6C">
        <w:rPr>
          <w:rFonts w:ascii="Times New Roman" w:hAnsi="Times New Roman" w:cs="David"/>
          <w:sz w:val="20"/>
          <w:szCs w:val="20"/>
          <w:lang w:val="en-GB"/>
        </w:rPr>
        <w:t>is often mentioned</w:t>
      </w:r>
      <w:r w:rsidRPr="00FB7A6C">
        <w:rPr>
          <w:rFonts w:ascii="Times New Roman" w:hAnsi="Times New Roman" w:cs="David"/>
          <w:sz w:val="20"/>
          <w:szCs w:val="20"/>
        </w:rPr>
        <w:t xml:space="preserve"> as </w:t>
      </w:r>
      <w:r w:rsidRPr="00FB7A6C">
        <w:rPr>
          <w:rFonts w:ascii="Times New Roman" w:hAnsi="Times New Roman" w:cs="David"/>
          <w:sz w:val="20"/>
          <w:szCs w:val="20"/>
          <w:lang w:val="en-GB"/>
        </w:rPr>
        <w:t xml:space="preserve">one of a very few </w:t>
      </w:r>
      <w:r>
        <w:rPr>
          <w:rFonts w:ascii="Times New Roman" w:hAnsi="Times New Roman" w:cs="David"/>
          <w:sz w:val="20"/>
          <w:szCs w:val="20"/>
          <w:lang w:val="en-GB"/>
        </w:rPr>
        <w:t xml:space="preserve">exceptions </w:t>
      </w:r>
      <w:r w:rsidRPr="00FB7A6C">
        <w:rPr>
          <w:rFonts w:ascii="Times New Roman" w:hAnsi="Times New Roman" w:cs="David"/>
          <w:sz w:val="20"/>
          <w:szCs w:val="20"/>
        </w:rPr>
        <w:t>referring to a resurrection rite, due to the ritual of</w:t>
      </w:r>
      <w:r w:rsidR="003137DC">
        <w:rPr>
          <w:rFonts w:ascii="Times New Roman" w:hAnsi="Times New Roman" w:cs="David"/>
          <w:sz w:val="20"/>
          <w:szCs w:val="20"/>
        </w:rPr>
        <w:t xml:space="preserve"> </w:t>
      </w:r>
      <w:r w:rsidRPr="00FB7A6C">
        <w:rPr>
          <w:rFonts w:ascii="Times New Roman" w:hAnsi="Times New Roman" w:cs="David" w:hint="cs"/>
          <w:sz w:val="20"/>
          <w:szCs w:val="20"/>
          <w:rtl/>
        </w:rPr>
        <w:t xml:space="preserve">נטעי </w:t>
      </w:r>
      <w:proofErr w:type="spellStart"/>
      <w:r w:rsidRPr="00FB7A6C">
        <w:rPr>
          <w:rFonts w:ascii="Times New Roman" w:hAnsi="Times New Roman" w:cs="David" w:hint="cs"/>
          <w:sz w:val="20"/>
          <w:szCs w:val="20"/>
          <w:rtl/>
        </w:rPr>
        <w:t>נעמנים</w:t>
      </w:r>
      <w:proofErr w:type="spellEnd"/>
      <w:r w:rsidR="003137DC">
        <w:rPr>
          <w:rFonts w:ascii="Times New Roman" w:hAnsi="Times New Roman" w:cs="David"/>
          <w:sz w:val="20"/>
          <w:szCs w:val="20"/>
        </w:rPr>
        <w:t xml:space="preserve"> </w:t>
      </w:r>
      <w:r w:rsidRPr="00FB7A6C">
        <w:rPr>
          <w:rFonts w:ascii="Times New Roman" w:hAnsi="Times New Roman" w:cs="David"/>
          <w:sz w:val="20"/>
          <w:szCs w:val="20"/>
        </w:rPr>
        <w:t xml:space="preserve">“planting of </w:t>
      </w:r>
      <w:proofErr w:type="spellStart"/>
      <w:r w:rsidRPr="00FB7A6C">
        <w:rPr>
          <w:rFonts w:ascii="Times New Roman" w:hAnsi="Times New Roman" w:cs="David"/>
          <w:sz w:val="20"/>
          <w:szCs w:val="20"/>
        </w:rPr>
        <w:t>Na</w:t>
      </w:r>
      <w:r>
        <w:rPr>
          <w:rFonts w:ascii="Times New Roman" w:hAnsi="Times New Roman" w:cs="Times New Roman"/>
          <w:sz w:val="20"/>
          <w:szCs w:val="20"/>
        </w:rPr>
        <w:t>ˁ</w:t>
      </w:r>
      <w:r w:rsidRPr="00FB7A6C">
        <w:rPr>
          <w:rFonts w:ascii="Times New Roman" w:hAnsi="Times New Roman" w:cs="David"/>
          <w:sz w:val="20"/>
          <w:szCs w:val="20"/>
        </w:rPr>
        <w:t>amanim</w:t>
      </w:r>
      <w:proofErr w:type="spellEnd"/>
      <w:r>
        <w:rPr>
          <w:rFonts w:ascii="Times New Roman" w:hAnsi="Times New Roman" w:cs="David"/>
          <w:sz w:val="20"/>
          <w:szCs w:val="20"/>
        </w:rPr>
        <w:t>,</w:t>
      </w:r>
      <w:r w:rsidRPr="00FB7A6C">
        <w:rPr>
          <w:rFonts w:ascii="Times New Roman" w:hAnsi="Times New Roman" w:cs="David"/>
          <w:sz w:val="20"/>
          <w:szCs w:val="20"/>
        </w:rPr>
        <w:t>”</w:t>
      </w:r>
      <w:r w:rsidR="003137DC">
        <w:rPr>
          <w:rFonts w:ascii="Times New Roman" w:hAnsi="Times New Roman" w:cs="David"/>
          <w:sz w:val="20"/>
          <w:szCs w:val="20"/>
        </w:rPr>
        <w:t xml:space="preserve"> </w:t>
      </w:r>
      <w:r w:rsidRPr="00175BFF">
        <w:rPr>
          <w:rFonts w:ascii="Times New Roman" w:hAnsi="Times New Roman" w:cs="David"/>
          <w:sz w:val="20"/>
          <w:szCs w:val="20"/>
        </w:rPr>
        <w:t>see Robertson-Smith 1887, 307, and earlier bibliography there, followed by Frazer 1894, 280.</w:t>
      </w:r>
      <w:r>
        <w:rPr>
          <w:rFonts w:ascii="Times New Roman" w:hAnsi="Times New Roman" w:cs="David"/>
          <w:sz w:val="20"/>
          <w:szCs w:val="20"/>
          <w:lang w:val="en-GB"/>
        </w:rPr>
        <w:t>For an additional example, which usually are missing from review as such, see below.</w:t>
      </w:r>
    </w:p>
  </w:footnote>
  <w:footnote w:id="2">
    <w:p w14:paraId="37BFD9C5" w14:textId="77777777" w:rsidR="000643B6" w:rsidRPr="00FB7A6C" w:rsidRDefault="000643B6" w:rsidP="000643B6">
      <w:pPr>
        <w:pStyle w:val="FootnoteText"/>
        <w:spacing w:line="360" w:lineRule="auto"/>
        <w:rPr>
          <w:rFonts w:ascii="Times New Roman" w:hAnsi="Times New Roman" w:cs="David"/>
          <w:rtl/>
        </w:rPr>
      </w:pPr>
      <w:r w:rsidRPr="00FB7A6C">
        <w:rPr>
          <w:rStyle w:val="FootnoteReference"/>
          <w:rFonts w:ascii="Times New Roman" w:hAnsi="Times New Roman" w:cs="David"/>
        </w:rPr>
        <w:footnoteRef/>
      </w:r>
      <w:proofErr w:type="spellStart"/>
      <w:r w:rsidRPr="00175BFF">
        <w:rPr>
          <w:rFonts w:ascii="Times New Roman" w:hAnsi="Times New Roman" w:cs="David"/>
        </w:rPr>
        <w:t>Mettinger</w:t>
      </w:r>
      <w:proofErr w:type="spellEnd"/>
      <w:r w:rsidRPr="00175BFF">
        <w:rPr>
          <w:rFonts w:ascii="Times New Roman" w:hAnsi="Times New Roman" w:cs="David"/>
        </w:rPr>
        <w:t xml:space="preserve"> 2001 and see also Cook 2018.</w:t>
      </w:r>
    </w:p>
  </w:footnote>
  <w:footnote w:id="3">
    <w:p w14:paraId="37BFD9C6" w14:textId="77777777" w:rsidR="000643B6" w:rsidRPr="00FB7A6C" w:rsidRDefault="000643B6" w:rsidP="000643B6">
      <w:pPr>
        <w:pStyle w:val="FootnoteText"/>
        <w:spacing w:line="360" w:lineRule="auto"/>
        <w:rPr>
          <w:rFonts w:ascii="Times New Roman" w:hAnsi="Times New Roman" w:cs="David"/>
          <w:rtl/>
        </w:rPr>
      </w:pPr>
      <w:r>
        <w:rPr>
          <w:rStyle w:val="FootnoteReference"/>
          <w:rFonts w:ascii="Times New Roman" w:hAnsi="Times New Roman" w:cs="David"/>
        </w:rPr>
        <w:t>3</w:t>
      </w:r>
      <w:r w:rsidRPr="00261E9C">
        <w:rPr>
          <w:rFonts w:ascii="Times New Roman" w:hAnsi="Times New Roman" w:cs="David"/>
        </w:rPr>
        <w:t xml:space="preserve">For the biblical references to the death of </w:t>
      </w:r>
      <w:r>
        <w:rPr>
          <w:rFonts w:ascii="Times New Roman" w:hAnsi="Times New Roman" w:cs="David"/>
        </w:rPr>
        <w:t>the</w:t>
      </w:r>
      <w:r w:rsidR="003137DC">
        <w:rPr>
          <w:rFonts w:ascii="Times New Roman" w:hAnsi="Times New Roman" w:cs="David"/>
        </w:rPr>
        <w:t xml:space="preserve"> </w:t>
      </w:r>
      <w:r w:rsidRPr="00261E9C">
        <w:rPr>
          <w:rFonts w:ascii="Times New Roman" w:hAnsi="Times New Roman" w:cs="David"/>
        </w:rPr>
        <w:t xml:space="preserve">foreign gods Tammuz and </w:t>
      </w:r>
      <w:proofErr w:type="spellStart"/>
      <w:r w:rsidRPr="00261E9C">
        <w:rPr>
          <w:rFonts w:ascii="Times New Roman" w:hAnsi="Times New Roman" w:cs="David"/>
        </w:rPr>
        <w:t>Hadad-Rim</w:t>
      </w:r>
      <w:r>
        <w:rPr>
          <w:rFonts w:ascii="Times New Roman" w:hAnsi="Times New Roman" w:cs="Times New Roman"/>
        </w:rPr>
        <w:t>ō</w:t>
      </w:r>
      <w:r w:rsidRPr="00261E9C">
        <w:rPr>
          <w:rFonts w:ascii="Times New Roman" w:hAnsi="Times New Roman" w:cs="David"/>
        </w:rPr>
        <w:t>n</w:t>
      </w:r>
      <w:proofErr w:type="spellEnd"/>
      <w:r w:rsidRPr="00261E9C">
        <w:rPr>
          <w:rFonts w:ascii="Times New Roman" w:hAnsi="Times New Roman" w:cs="David"/>
        </w:rPr>
        <w:t xml:space="preserve">, see Chapter </w:t>
      </w:r>
      <w:r>
        <w:rPr>
          <w:rFonts w:ascii="Times New Roman" w:hAnsi="Times New Roman" w:cs="David"/>
        </w:rPr>
        <w:t>A</w:t>
      </w:r>
      <w:r w:rsidRPr="00261E9C">
        <w:rPr>
          <w:rFonts w:ascii="Times New Roman" w:hAnsi="Times New Roman" w:cs="David"/>
        </w:rPr>
        <w:t>, and Appendix 2, respectively.</w:t>
      </w:r>
    </w:p>
  </w:footnote>
  <w:footnote w:id="4">
    <w:p w14:paraId="37BFD9C7" w14:textId="77777777" w:rsidR="000643B6" w:rsidRPr="00FB7A6C" w:rsidRDefault="000643B6" w:rsidP="000643B6">
      <w:pPr>
        <w:pStyle w:val="FootnoteText"/>
        <w:spacing w:line="360" w:lineRule="auto"/>
        <w:rPr>
          <w:rFonts w:ascii="Times New Roman" w:hAnsi="Times New Roman" w:cs="David"/>
          <w:rtl/>
        </w:rPr>
      </w:pPr>
      <w:r w:rsidRPr="00FB7A6C">
        <w:rPr>
          <w:rStyle w:val="FootnoteReference"/>
          <w:rFonts w:ascii="Times New Roman" w:hAnsi="Times New Roman" w:cs="David"/>
        </w:rPr>
        <w:footnoteRef/>
      </w:r>
      <w:r w:rsidRPr="00FB7A6C">
        <w:rPr>
          <w:rFonts w:ascii="Times New Roman" w:hAnsi="Times New Roman" w:cs="David"/>
        </w:rPr>
        <w:t xml:space="preserve"> For a reevaluation of all the occurrences in Phoenician and Punic inscriptions, see Zamora 2017.</w:t>
      </w:r>
    </w:p>
  </w:footnote>
  <w:footnote w:id="5">
    <w:p w14:paraId="37BFD9C8" w14:textId="77777777" w:rsidR="000643B6" w:rsidRPr="00FB7A6C" w:rsidRDefault="000643B6" w:rsidP="000643B6">
      <w:pPr>
        <w:pStyle w:val="FootnoteText"/>
        <w:spacing w:line="360" w:lineRule="auto"/>
        <w:rPr>
          <w:rFonts w:ascii="Times New Roman" w:hAnsi="Times New Roman" w:cs="David"/>
          <w:rtl/>
        </w:rPr>
      </w:pPr>
      <w:r w:rsidRPr="00FB7A6C">
        <w:rPr>
          <w:rStyle w:val="FootnoteReference"/>
          <w:rFonts w:ascii="Times New Roman" w:hAnsi="Times New Roman" w:cs="David"/>
        </w:rPr>
        <w:footnoteRef/>
      </w:r>
      <w:r w:rsidRPr="00FB7A6C">
        <w:rPr>
          <w:rFonts w:ascii="Times New Roman" w:hAnsi="Times New Roman" w:cs="David"/>
        </w:rPr>
        <w:t xml:space="preserve"> For a discussion of the Phoenician verb </w:t>
      </w:r>
      <w:r w:rsidRPr="00FB7A6C">
        <w:rPr>
          <w:rFonts w:ascii="Times New Roman" w:hAnsi="Times New Roman" w:cs="David"/>
          <w:i/>
          <w:iCs/>
        </w:rPr>
        <w:t>q-w-m</w:t>
      </w:r>
      <w:r w:rsidRPr="00FB7A6C">
        <w:rPr>
          <w:rFonts w:ascii="Times New Roman" w:hAnsi="Times New Roman" w:cs="David"/>
        </w:rPr>
        <w:t xml:space="preserve">, denoting “rising after death” (in light of </w:t>
      </w:r>
      <w:r>
        <w:rPr>
          <w:rFonts w:ascii="Times New Roman" w:hAnsi="Times New Roman" w:cs="David"/>
        </w:rPr>
        <w:t>b</w:t>
      </w:r>
      <w:r w:rsidRPr="00FB7A6C">
        <w:rPr>
          <w:rFonts w:ascii="Times New Roman" w:hAnsi="Times New Roman" w:cs="David"/>
        </w:rPr>
        <w:t>iblical Hebrew), see Greenfield 1987, 397-399.</w:t>
      </w:r>
    </w:p>
  </w:footnote>
  <w:footnote w:id="6">
    <w:p w14:paraId="37BFD9C9" w14:textId="77777777" w:rsidR="000643B6" w:rsidRPr="00FB7A6C" w:rsidRDefault="000643B6" w:rsidP="000643B6">
      <w:pPr>
        <w:autoSpaceDE w:val="0"/>
        <w:autoSpaceDN w:val="0"/>
        <w:adjustRightInd w:val="0"/>
        <w:spacing w:after="0" w:line="360" w:lineRule="auto"/>
        <w:rPr>
          <w:rFonts w:ascii="Times New Roman" w:eastAsia="AGaramondPro-Regular" w:hAnsi="Times New Roman" w:cs="David"/>
          <w:sz w:val="20"/>
          <w:szCs w:val="20"/>
        </w:rPr>
      </w:pPr>
      <w:r w:rsidRPr="00FB7A6C">
        <w:rPr>
          <w:rStyle w:val="FootnoteReference"/>
          <w:rFonts w:ascii="Times New Roman" w:hAnsi="Times New Roman" w:cs="David"/>
          <w:sz w:val="20"/>
          <w:szCs w:val="20"/>
        </w:rPr>
        <w:footnoteRef/>
      </w:r>
      <w:r w:rsidRPr="00FB7A6C">
        <w:rPr>
          <w:rFonts w:ascii="Times New Roman" w:hAnsi="Times New Roman" w:cs="David"/>
          <w:sz w:val="20"/>
          <w:szCs w:val="20"/>
        </w:rPr>
        <w:t xml:space="preserve"> The reconstruction and translation of the Greek phrase follow</w:t>
      </w:r>
      <w:r w:rsidR="006B128E">
        <w:rPr>
          <w:rFonts w:ascii="Times New Roman" w:hAnsi="Times New Roman" w:cs="David"/>
          <w:sz w:val="20"/>
          <w:szCs w:val="20"/>
        </w:rPr>
        <w:t xml:space="preserve"> </w:t>
      </w:r>
      <w:r w:rsidRPr="00175BFF">
        <w:rPr>
          <w:rFonts w:ascii="Times New Roman" w:hAnsi="Times New Roman" w:cs="David"/>
          <w:sz w:val="20"/>
          <w:szCs w:val="20"/>
        </w:rPr>
        <w:t>Clermont-</w:t>
      </w:r>
      <w:proofErr w:type="spellStart"/>
      <w:r w:rsidRPr="00175BFF">
        <w:rPr>
          <w:rFonts w:ascii="Times New Roman" w:hAnsi="Times New Roman" w:cs="David"/>
          <w:sz w:val="20"/>
          <w:szCs w:val="20"/>
        </w:rPr>
        <w:t>Ganneau</w:t>
      </w:r>
      <w:proofErr w:type="spellEnd"/>
      <w:r w:rsidRPr="00175BFF">
        <w:rPr>
          <w:rFonts w:ascii="Times New Roman" w:hAnsi="Times New Roman" w:cs="David"/>
          <w:sz w:val="20"/>
          <w:szCs w:val="20"/>
        </w:rPr>
        <w:t xml:space="preserve"> </w:t>
      </w:r>
      <w:proofErr w:type="spellStart"/>
      <w:r w:rsidRPr="00175BFF">
        <w:rPr>
          <w:rFonts w:ascii="Times New Roman" w:hAnsi="Times New Roman" w:cs="David"/>
          <w:sz w:val="20"/>
          <w:szCs w:val="20"/>
        </w:rPr>
        <w:t>1906;</w:t>
      </w:r>
      <w:r w:rsidRPr="00175BFF">
        <w:rPr>
          <w:rFonts w:ascii="Times New Roman" w:hAnsi="Times New Roman" w:cs="David"/>
          <w:sz w:val="20"/>
          <w:szCs w:val="20"/>
          <w:highlight w:val="yellow"/>
        </w:rPr>
        <w:t>1924a</w:t>
      </w:r>
      <w:proofErr w:type="spellEnd"/>
      <w:r w:rsidRPr="00175BFF">
        <w:rPr>
          <w:rFonts w:ascii="Times New Roman" w:hAnsi="Times New Roman" w:cs="David"/>
          <w:sz w:val="20"/>
          <w:szCs w:val="20"/>
          <w:highlight w:val="yellow"/>
        </w:rPr>
        <w:t xml:space="preserve">; </w:t>
      </w:r>
      <w:proofErr w:type="spellStart"/>
      <w:r w:rsidRPr="00175BFF">
        <w:rPr>
          <w:rFonts w:ascii="Times New Roman" w:hAnsi="Times New Roman" w:cs="David"/>
          <w:sz w:val="20"/>
          <w:szCs w:val="20"/>
          <w:highlight w:val="yellow"/>
        </w:rPr>
        <w:t>1924b</w:t>
      </w:r>
      <w:proofErr w:type="spellEnd"/>
      <w:r w:rsidRPr="00175BFF">
        <w:rPr>
          <w:rFonts w:ascii="Times New Roman" w:hAnsi="Times New Roman" w:cs="David"/>
          <w:sz w:val="20"/>
          <w:szCs w:val="20"/>
          <w:highlight w:val="yellow"/>
        </w:rPr>
        <w:t>;</w:t>
      </w:r>
      <w:r w:rsidR="00705A15">
        <w:rPr>
          <w:rFonts w:ascii="Times New Roman" w:hAnsi="Times New Roman" w:cs="David"/>
          <w:sz w:val="20"/>
          <w:szCs w:val="20"/>
        </w:rPr>
        <w:t xml:space="preserve"> </w:t>
      </w:r>
      <w:proofErr w:type="spellStart"/>
      <w:r w:rsidRPr="00175BFF">
        <w:rPr>
          <w:rFonts w:ascii="Times New Roman" w:hAnsi="Times New Roman" w:cs="David"/>
          <w:sz w:val="20"/>
          <w:szCs w:val="20"/>
        </w:rPr>
        <w:t>Lipiński</w:t>
      </w:r>
      <w:proofErr w:type="spellEnd"/>
      <w:r w:rsidRPr="00175BFF">
        <w:rPr>
          <w:rFonts w:ascii="Times New Roman" w:hAnsi="Times New Roman" w:cs="David"/>
          <w:sz w:val="20"/>
          <w:szCs w:val="20"/>
        </w:rPr>
        <w:t xml:space="preserve"> 1970, 31, 56; 1995, 238-243; </w:t>
      </w:r>
      <w:proofErr w:type="spellStart"/>
      <w:r w:rsidRPr="00175BFF">
        <w:rPr>
          <w:rFonts w:ascii="Times New Roman" w:hAnsi="Times New Roman" w:cs="David"/>
          <w:sz w:val="20"/>
          <w:szCs w:val="20"/>
        </w:rPr>
        <w:t>Mettinger</w:t>
      </w:r>
      <w:proofErr w:type="spellEnd"/>
      <w:r w:rsidRPr="00175BFF">
        <w:rPr>
          <w:rFonts w:ascii="Times New Roman" w:hAnsi="Times New Roman" w:cs="David"/>
          <w:sz w:val="20"/>
          <w:szCs w:val="20"/>
        </w:rPr>
        <w:t xml:space="preserve"> 2001, 90-91; Cook 2018, 126-</w:t>
      </w:r>
      <w:proofErr w:type="spellStart"/>
      <w:r w:rsidRPr="00175BFF">
        <w:rPr>
          <w:rFonts w:ascii="Times New Roman" w:hAnsi="Times New Roman" w:cs="David"/>
          <w:sz w:val="20"/>
          <w:szCs w:val="20"/>
        </w:rPr>
        <w:t>127.</w:t>
      </w:r>
      <w:r w:rsidRPr="00FB7A6C">
        <w:rPr>
          <w:rFonts w:ascii="Times New Roman" w:hAnsi="Times New Roman" w:cs="David"/>
          <w:sz w:val="20"/>
          <w:szCs w:val="20"/>
        </w:rPr>
        <w:t>The</w:t>
      </w:r>
      <w:proofErr w:type="spellEnd"/>
      <w:r w:rsidRPr="00FB7A6C">
        <w:rPr>
          <w:rFonts w:ascii="Times New Roman" w:hAnsi="Times New Roman" w:cs="David"/>
          <w:sz w:val="20"/>
          <w:szCs w:val="20"/>
        </w:rPr>
        <w:t xml:space="preserve"> same </w:t>
      </w:r>
      <w:r>
        <w:rPr>
          <w:rFonts w:ascii="Times New Roman" w:hAnsi="Times New Roman" w:cs="David"/>
          <w:sz w:val="20"/>
          <w:szCs w:val="20"/>
        </w:rPr>
        <w:t>function</w:t>
      </w:r>
      <w:r w:rsidR="006B128E">
        <w:rPr>
          <w:rFonts w:ascii="Times New Roman" w:hAnsi="Times New Roman" w:cs="David"/>
          <w:sz w:val="20"/>
          <w:szCs w:val="20"/>
        </w:rPr>
        <w:t xml:space="preserve"> </w:t>
      </w:r>
      <w:r w:rsidRPr="00FB7A6C">
        <w:rPr>
          <w:rFonts w:ascii="Times New Roman" w:hAnsi="Times New Roman" w:cs="David"/>
          <w:sz w:val="20"/>
          <w:szCs w:val="20"/>
        </w:rPr>
        <w:t xml:space="preserve">is apparently </w:t>
      </w:r>
      <w:r>
        <w:rPr>
          <w:rFonts w:ascii="Times New Roman" w:hAnsi="Times New Roman" w:cs="David"/>
          <w:sz w:val="20"/>
          <w:szCs w:val="20"/>
        </w:rPr>
        <w:t xml:space="preserve">also </w:t>
      </w:r>
      <w:r w:rsidRPr="00FB7A6C">
        <w:rPr>
          <w:rFonts w:ascii="Times New Roman" w:hAnsi="Times New Roman" w:cs="David"/>
          <w:sz w:val="20"/>
          <w:szCs w:val="20"/>
        </w:rPr>
        <w:t xml:space="preserve">referred to in an inscription from </w:t>
      </w:r>
      <w:proofErr w:type="spellStart"/>
      <w:r w:rsidRPr="00FB7A6C">
        <w:rPr>
          <w:rFonts w:ascii="Times New Roman" w:hAnsi="Times New Roman" w:cs="David"/>
          <w:sz w:val="20"/>
          <w:szCs w:val="20"/>
        </w:rPr>
        <w:t>Ascalon</w:t>
      </w:r>
      <w:proofErr w:type="spellEnd"/>
      <w:r w:rsidRPr="00FB7A6C">
        <w:rPr>
          <w:rFonts w:ascii="Times New Roman" w:hAnsi="Times New Roman" w:cs="David"/>
          <w:sz w:val="20"/>
          <w:szCs w:val="20"/>
        </w:rPr>
        <w:t xml:space="preserve">, which uses an identical formulation to that appearing in the Ramleh inscription. </w:t>
      </w:r>
      <w:r w:rsidRPr="00175BFF">
        <w:rPr>
          <w:rFonts w:ascii="Times New Roman" w:hAnsi="Times New Roman" w:cs="David"/>
          <w:sz w:val="20"/>
          <w:szCs w:val="20"/>
        </w:rPr>
        <w:t>See Boehm and Eck 2012; Cook 2018, 127, n. 387.</w:t>
      </w:r>
    </w:p>
  </w:footnote>
  <w:footnote w:id="7">
    <w:p w14:paraId="37BFD9CA" w14:textId="77777777" w:rsidR="000643B6" w:rsidRPr="00FB7A6C" w:rsidRDefault="000643B6" w:rsidP="000643B6">
      <w:pPr>
        <w:pStyle w:val="FootnoteText"/>
        <w:spacing w:line="360" w:lineRule="auto"/>
        <w:rPr>
          <w:rFonts w:ascii="Times New Roman" w:hAnsi="Times New Roman" w:cs="David"/>
          <w:lang w:val="en-GB"/>
        </w:rPr>
      </w:pPr>
      <w:r w:rsidRPr="00FB7A6C">
        <w:rPr>
          <w:rStyle w:val="FootnoteReference"/>
          <w:rFonts w:ascii="Times New Roman" w:hAnsi="Times New Roman" w:cs="David"/>
        </w:rPr>
        <w:footnoteRef/>
      </w:r>
      <w:r w:rsidRPr="00175BFF">
        <w:rPr>
          <w:rFonts w:ascii="Times New Roman" w:hAnsi="Times New Roman" w:cs="David"/>
          <w:lang w:val="en-GB"/>
        </w:rPr>
        <w:t>Cf. de Vaux 1971, 248 (first published in 1941).</w:t>
      </w:r>
      <w:r w:rsidRPr="00FB7A6C">
        <w:rPr>
          <w:rFonts w:ascii="Times New Roman" w:hAnsi="Times New Roman" w:cs="David"/>
          <w:lang w:val="en-GB"/>
        </w:rPr>
        <w:t xml:space="preserve">Less likely is the possibility that the Phoenician appellation </w:t>
      </w:r>
      <w:proofErr w:type="spellStart"/>
      <w:r>
        <w:rPr>
          <w:rFonts w:ascii="Times New Roman" w:hAnsi="Times New Roman" w:cs="David"/>
          <w:i/>
          <w:iCs/>
          <w:lang w:val="en-GB"/>
        </w:rPr>
        <w:t>m</w:t>
      </w:r>
      <w:r w:rsidRPr="00FB7A6C">
        <w:rPr>
          <w:rFonts w:ascii="Times New Roman" w:hAnsi="Times New Roman" w:cs="David"/>
          <w:i/>
          <w:iCs/>
          <w:lang w:val="en-GB"/>
        </w:rPr>
        <w:t>trḥˁštrny</w:t>
      </w:r>
      <w:proofErr w:type="spellEnd"/>
      <w:r w:rsidRPr="00FB7A6C">
        <w:rPr>
          <w:rFonts w:ascii="Times New Roman" w:hAnsi="Times New Roman" w:cs="David"/>
          <w:lang w:val="en-GB"/>
        </w:rPr>
        <w:t xml:space="preserve"> was given to the functionary, implying </w:t>
      </w:r>
      <w:r>
        <w:rPr>
          <w:rFonts w:ascii="Times New Roman" w:hAnsi="Times New Roman" w:cs="David"/>
          <w:lang w:val="en-GB"/>
        </w:rPr>
        <w:t xml:space="preserve">the context of </w:t>
      </w:r>
      <w:r w:rsidRPr="00FB7A6C">
        <w:rPr>
          <w:rFonts w:ascii="Times New Roman" w:hAnsi="Times New Roman" w:cs="David"/>
          <w:lang w:val="en-GB"/>
        </w:rPr>
        <w:t>a sacred marriage, as was suggested</w:t>
      </w:r>
      <w:r>
        <w:rPr>
          <w:rFonts w:ascii="Times New Roman" w:hAnsi="Times New Roman" w:cs="David"/>
          <w:lang w:val="en-GB"/>
        </w:rPr>
        <w:t>, for example,</w:t>
      </w:r>
      <w:r w:rsidRPr="00FB7A6C">
        <w:rPr>
          <w:rFonts w:ascii="Times New Roman" w:hAnsi="Times New Roman" w:cs="David"/>
          <w:lang w:val="en-GB"/>
        </w:rPr>
        <w:t xml:space="preserve"> by </w:t>
      </w:r>
      <w:proofErr w:type="spellStart"/>
      <w:r w:rsidRPr="00FB7A6C">
        <w:rPr>
          <w:rFonts w:ascii="Times New Roman" w:hAnsi="Times New Roman" w:cs="David"/>
        </w:rPr>
        <w:t>Lipiński</w:t>
      </w:r>
      <w:proofErr w:type="spellEnd"/>
      <w:r w:rsidRPr="00FB7A6C">
        <w:rPr>
          <w:rFonts w:ascii="Times New Roman" w:hAnsi="Times New Roman" w:cs="David"/>
        </w:rPr>
        <w:t xml:space="preserve"> 1970, 33-34.</w:t>
      </w:r>
      <w:r w:rsidRPr="00FB7A6C">
        <w:rPr>
          <w:rFonts w:ascii="Times New Roman" w:hAnsi="Times New Roman" w:cs="David"/>
          <w:lang w:val="en-GB"/>
        </w:rPr>
        <w:t>An interesting equivalent for such an appellation</w:t>
      </w:r>
      <w:r>
        <w:rPr>
          <w:rFonts w:ascii="Times New Roman" w:hAnsi="Times New Roman" w:cs="David"/>
          <w:lang w:val="en-GB"/>
        </w:rPr>
        <w:t xml:space="preserve"> (although its relation to the texts is not clear)</w:t>
      </w:r>
      <w:r w:rsidRPr="00FB7A6C">
        <w:rPr>
          <w:rFonts w:ascii="Times New Roman" w:hAnsi="Times New Roman" w:cs="David"/>
          <w:lang w:val="en-GB"/>
        </w:rPr>
        <w:t xml:space="preserve"> is the Akkadian </w:t>
      </w:r>
      <w:proofErr w:type="spellStart"/>
      <w:r w:rsidRPr="00FB7A6C">
        <w:rPr>
          <w:rFonts w:ascii="Times New Roman" w:hAnsi="Times New Roman" w:cs="David"/>
          <w:i/>
          <w:iCs/>
        </w:rPr>
        <w:t>mutibēletšamām</w:t>
      </w:r>
      <w:r>
        <w:rPr>
          <w:rFonts w:ascii="Times New Roman" w:hAnsi="Times New Roman" w:cs="David"/>
          <w:i/>
          <w:iCs/>
        </w:rPr>
        <w:t>i</w:t>
      </w:r>
      <w:proofErr w:type="spellEnd"/>
      <w:r>
        <w:rPr>
          <w:rFonts w:ascii="Times New Roman" w:hAnsi="Times New Roman" w:cs="David"/>
        </w:rPr>
        <w:t>,</w:t>
      </w:r>
      <w:r w:rsidRPr="00FB7A6C">
        <w:rPr>
          <w:rFonts w:ascii="Times New Roman" w:hAnsi="Times New Roman" w:cs="David"/>
          <w:lang w:val="en-GB"/>
        </w:rPr>
        <w:t xml:space="preserve"> “the husband of the mistress of heaven</w:t>
      </w:r>
      <w:r>
        <w:rPr>
          <w:rFonts w:ascii="Times New Roman" w:hAnsi="Times New Roman" w:cs="David"/>
          <w:lang w:val="en-GB"/>
        </w:rPr>
        <w:t>,</w:t>
      </w:r>
      <w:r w:rsidRPr="00FB7A6C">
        <w:rPr>
          <w:rFonts w:ascii="Times New Roman" w:hAnsi="Times New Roman" w:cs="David"/>
          <w:lang w:val="en-GB"/>
        </w:rPr>
        <w:t>” given to an unknown deity in the neo-Assyrian</w:t>
      </w:r>
      <w:r w:rsidR="006B128E">
        <w:rPr>
          <w:rFonts w:ascii="Times New Roman" w:hAnsi="Times New Roman" w:cs="David"/>
          <w:lang w:val="en-GB"/>
        </w:rPr>
        <w:t xml:space="preserve"> </w:t>
      </w:r>
      <w:r w:rsidRPr="00F6498F">
        <w:rPr>
          <w:rFonts w:ascii="Times New Roman" w:hAnsi="Times New Roman" w:cs="David"/>
          <w:i/>
          <w:iCs/>
          <w:lang w:val="en-GB"/>
        </w:rPr>
        <w:t xml:space="preserve">Nergal and </w:t>
      </w:r>
      <w:proofErr w:type="spellStart"/>
      <w:r w:rsidRPr="00F6498F">
        <w:rPr>
          <w:rFonts w:ascii="Times New Roman" w:hAnsi="Times New Roman" w:cs="David"/>
          <w:i/>
          <w:iCs/>
          <w:lang w:val="en-GB"/>
        </w:rPr>
        <w:t>Ereškigal</w:t>
      </w:r>
      <w:proofErr w:type="spellEnd"/>
      <w:r w:rsidRPr="00FB7A6C">
        <w:rPr>
          <w:rFonts w:ascii="Times New Roman" w:hAnsi="Times New Roman" w:cs="David"/>
          <w:lang w:val="en-GB"/>
        </w:rPr>
        <w:t xml:space="preserve"> (1:47; </w:t>
      </w:r>
      <w:proofErr w:type="spellStart"/>
      <w:r>
        <w:rPr>
          <w:rFonts w:ascii="Times New Roman" w:hAnsi="Times New Roman" w:cs="David"/>
          <w:lang w:val="en-GB"/>
        </w:rPr>
        <w:t>Dalley2000</w:t>
      </w:r>
      <w:proofErr w:type="spellEnd"/>
      <w:r>
        <w:rPr>
          <w:rFonts w:ascii="Times New Roman" w:hAnsi="Times New Roman" w:cs="David"/>
          <w:lang w:val="en-GB"/>
        </w:rPr>
        <w:t xml:space="preserve">, 177, </w:t>
      </w:r>
      <w:proofErr w:type="spellStart"/>
      <w:r>
        <w:rPr>
          <w:rFonts w:ascii="Times New Roman" w:hAnsi="Times New Roman" w:cs="David"/>
          <w:lang w:val="en-GB"/>
        </w:rPr>
        <w:t>n.3</w:t>
      </w:r>
      <w:proofErr w:type="spellEnd"/>
      <w:r>
        <w:rPr>
          <w:rFonts w:ascii="Times New Roman" w:hAnsi="Times New Roman" w:cs="David"/>
          <w:lang w:val="en-GB"/>
        </w:rPr>
        <w:t xml:space="preserve"> suggests identifying</w:t>
      </w:r>
      <w:r w:rsidRPr="00FB7A6C">
        <w:rPr>
          <w:rFonts w:ascii="Times New Roman" w:hAnsi="Times New Roman" w:cs="David"/>
          <w:lang w:val="en-GB"/>
        </w:rPr>
        <w:t xml:space="preserve"> this god as </w:t>
      </w:r>
      <w:proofErr w:type="spellStart"/>
      <w:r w:rsidRPr="00FB7A6C">
        <w:rPr>
          <w:rFonts w:ascii="Times New Roman" w:hAnsi="Times New Roman" w:cs="David"/>
          <w:lang w:val="en-GB"/>
        </w:rPr>
        <w:t>Dumuzi</w:t>
      </w:r>
      <w:proofErr w:type="spellEnd"/>
      <w:r w:rsidRPr="00FB7A6C">
        <w:rPr>
          <w:rFonts w:ascii="Times New Roman" w:hAnsi="Times New Roman" w:cs="David"/>
          <w:lang w:val="en-GB"/>
        </w:rPr>
        <w:t>)</w:t>
      </w:r>
      <w:r w:rsidRPr="00FB7A6C">
        <w:rPr>
          <w:rFonts w:ascii="Times New Roman" w:hAnsi="Times New Roman" w:cs="David"/>
          <w:i/>
          <w:iCs/>
          <w:lang w:val="en-GB"/>
        </w:rPr>
        <w:t>.</w:t>
      </w:r>
    </w:p>
  </w:footnote>
  <w:footnote w:id="8">
    <w:p w14:paraId="37BFD9CB" w14:textId="77777777" w:rsidR="000643B6" w:rsidRPr="00DD367D" w:rsidRDefault="000643B6" w:rsidP="000643B6">
      <w:pPr>
        <w:autoSpaceDE w:val="0"/>
        <w:autoSpaceDN w:val="0"/>
        <w:adjustRightInd w:val="0"/>
        <w:spacing w:after="0" w:line="360" w:lineRule="auto"/>
        <w:rPr>
          <w:rFonts w:ascii="Times New Roman" w:hAnsi="Times New Roman" w:cs="David"/>
          <w:sz w:val="20"/>
          <w:szCs w:val="20"/>
          <w:rtl/>
          <w:lang w:val="en-GB"/>
        </w:rPr>
      </w:pPr>
      <w:r w:rsidRPr="00FB7A6C">
        <w:rPr>
          <w:rStyle w:val="FootnoteReference"/>
          <w:rFonts w:ascii="Times New Roman" w:hAnsi="Times New Roman" w:cs="David"/>
          <w:sz w:val="20"/>
          <w:szCs w:val="20"/>
        </w:rPr>
        <w:footnoteRef/>
      </w:r>
      <w:r w:rsidRPr="00A93ADE">
        <w:rPr>
          <w:rFonts w:ascii="Times New Roman" w:hAnsi="Times New Roman" w:cs="David"/>
          <w:sz w:val="20"/>
          <w:szCs w:val="20"/>
        </w:rPr>
        <w:t xml:space="preserve">Cf. Zamora 2017, 82-83. For a different view, see </w:t>
      </w:r>
      <w:proofErr w:type="spellStart"/>
      <w:r w:rsidRPr="00A93ADE">
        <w:rPr>
          <w:rFonts w:ascii="Times New Roman" w:hAnsi="Times New Roman" w:cs="David"/>
          <w:sz w:val="20"/>
          <w:szCs w:val="20"/>
        </w:rPr>
        <w:t>Lipiński</w:t>
      </w:r>
      <w:proofErr w:type="spellEnd"/>
      <w:r w:rsidRPr="00A93ADE">
        <w:rPr>
          <w:rFonts w:ascii="Times New Roman" w:hAnsi="Times New Roman" w:cs="David"/>
          <w:sz w:val="20"/>
          <w:szCs w:val="20"/>
        </w:rPr>
        <w:t xml:space="preserve"> 1970, 33; Bonnet 1986, 215-216. </w:t>
      </w:r>
      <w:r>
        <w:rPr>
          <w:rFonts w:ascii="Times New Roman" w:hAnsi="Times New Roman" w:cs="David"/>
          <w:sz w:val="20"/>
          <w:szCs w:val="20"/>
        </w:rPr>
        <w:t>In this context, scholars usually also mention t</w:t>
      </w:r>
      <w:r w:rsidRPr="00FB7A6C">
        <w:rPr>
          <w:rFonts w:ascii="Times New Roman" w:hAnsi="Times New Roman" w:cs="David"/>
          <w:sz w:val="20"/>
          <w:szCs w:val="20"/>
        </w:rPr>
        <w:t>he statement of Josephus (</w:t>
      </w:r>
      <w:r w:rsidRPr="00200EF1">
        <w:rPr>
          <w:rFonts w:ascii="Times New Roman" w:hAnsi="Times New Roman" w:cs="David"/>
          <w:i/>
          <w:iCs/>
          <w:sz w:val="20"/>
          <w:szCs w:val="20"/>
        </w:rPr>
        <w:t>Ant. Jud.</w:t>
      </w:r>
      <w:r w:rsidRPr="00FB7A6C">
        <w:rPr>
          <w:rFonts w:ascii="Times New Roman" w:hAnsi="Times New Roman" w:cs="David"/>
          <w:sz w:val="20"/>
          <w:szCs w:val="20"/>
        </w:rPr>
        <w:t xml:space="preserve"> 8.5.3; and cf. </w:t>
      </w:r>
      <w:r w:rsidRPr="00FB7A6C">
        <w:rPr>
          <w:rFonts w:ascii="Times New Roman" w:hAnsi="Times New Roman" w:cs="David"/>
          <w:i/>
          <w:iCs/>
          <w:sz w:val="20"/>
          <w:szCs w:val="20"/>
        </w:rPr>
        <w:t xml:space="preserve">Contra Ap., </w:t>
      </w:r>
      <w:r w:rsidRPr="00FB7A6C">
        <w:rPr>
          <w:rFonts w:ascii="Times New Roman" w:hAnsi="Times New Roman" w:cs="David"/>
          <w:sz w:val="20"/>
          <w:szCs w:val="20"/>
        </w:rPr>
        <w:t xml:space="preserve">1.18) about </w:t>
      </w:r>
      <w:r>
        <w:rPr>
          <w:rFonts w:ascii="Times New Roman" w:hAnsi="Times New Roman" w:cs="David"/>
          <w:sz w:val="20"/>
          <w:szCs w:val="20"/>
        </w:rPr>
        <w:t>K</w:t>
      </w:r>
      <w:r w:rsidRPr="00FB7A6C">
        <w:rPr>
          <w:rFonts w:ascii="Times New Roman" w:hAnsi="Times New Roman" w:cs="David"/>
          <w:sz w:val="20"/>
          <w:szCs w:val="20"/>
        </w:rPr>
        <w:t>ing Hiram</w:t>
      </w:r>
      <w:r w:rsidR="003E0A89">
        <w:rPr>
          <w:rFonts w:ascii="Times New Roman" w:hAnsi="Times New Roman" w:cs="David"/>
          <w:sz w:val="20"/>
          <w:szCs w:val="20"/>
        </w:rPr>
        <w:t xml:space="preserve"> </w:t>
      </w:r>
      <w:r>
        <w:rPr>
          <w:rFonts w:ascii="Times New Roman" w:hAnsi="Times New Roman" w:cs="David"/>
          <w:sz w:val="20"/>
          <w:szCs w:val="20"/>
        </w:rPr>
        <w:t>who was</w:t>
      </w:r>
      <w:r w:rsidR="003E0A89">
        <w:rPr>
          <w:rFonts w:ascii="Times New Roman" w:hAnsi="Times New Roman" w:cs="David"/>
          <w:sz w:val="20"/>
          <w:szCs w:val="20"/>
        </w:rPr>
        <w:t xml:space="preserve"> </w:t>
      </w:r>
      <w:r w:rsidRPr="00FB7A6C">
        <w:rPr>
          <w:rFonts w:ascii="Times New Roman" w:hAnsi="Times New Roman" w:cs="David"/>
          <w:sz w:val="20"/>
          <w:szCs w:val="20"/>
        </w:rPr>
        <w:t>the first to celebrate the “awakening (</w:t>
      </w:r>
      <w:proofErr w:type="spellStart"/>
      <w:r w:rsidRPr="00FB7A6C">
        <w:rPr>
          <w:rFonts w:ascii="Times New Roman" w:hAnsi="Times New Roman" w:cs="David"/>
          <w:sz w:val="20"/>
          <w:szCs w:val="20"/>
        </w:rPr>
        <w:t>ἔγερσις</w:t>
      </w:r>
      <w:proofErr w:type="spellEnd"/>
      <w:r w:rsidRPr="00FB7A6C">
        <w:rPr>
          <w:rFonts w:ascii="Times New Roman" w:hAnsi="Times New Roman" w:cs="David"/>
          <w:sz w:val="20"/>
          <w:szCs w:val="20"/>
        </w:rPr>
        <w:t xml:space="preserve">) of Heracles” in the month of </w:t>
      </w:r>
      <w:proofErr w:type="spellStart"/>
      <w:r w:rsidRPr="00FB7A6C">
        <w:rPr>
          <w:rFonts w:ascii="Times New Roman" w:hAnsi="Times New Roman" w:cs="David"/>
          <w:sz w:val="20"/>
          <w:szCs w:val="20"/>
        </w:rPr>
        <w:t>Peritius</w:t>
      </w:r>
      <w:proofErr w:type="spellEnd"/>
      <w:r w:rsidRPr="00FB7A6C">
        <w:rPr>
          <w:rFonts w:ascii="Times New Roman" w:hAnsi="Times New Roman" w:cs="David"/>
          <w:sz w:val="20"/>
          <w:szCs w:val="20"/>
        </w:rPr>
        <w:t>. For a discussion, including the opposing approach which translates (without grounds) the Greek and Phoenician verbs as “the erecter of...,” see</w:t>
      </w:r>
      <w:r w:rsidR="003E0A89">
        <w:rPr>
          <w:rFonts w:ascii="Times New Roman" w:hAnsi="Times New Roman" w:cs="David"/>
          <w:sz w:val="20"/>
          <w:szCs w:val="20"/>
        </w:rPr>
        <w:t xml:space="preserve"> </w:t>
      </w:r>
      <w:proofErr w:type="spellStart"/>
      <w:r w:rsidRPr="00A93ADE">
        <w:rPr>
          <w:rFonts w:ascii="Times New Roman" w:hAnsi="Times New Roman" w:cs="David"/>
          <w:sz w:val="20"/>
          <w:szCs w:val="20"/>
        </w:rPr>
        <w:t>Mettinger</w:t>
      </w:r>
      <w:proofErr w:type="spellEnd"/>
      <w:r w:rsidRPr="00A93ADE">
        <w:rPr>
          <w:rFonts w:ascii="Times New Roman" w:hAnsi="Times New Roman" w:cs="David"/>
          <w:sz w:val="20"/>
          <w:szCs w:val="20"/>
        </w:rPr>
        <w:t xml:space="preserve"> 2001, 89-90; Cook 2018, 126-127</w:t>
      </w:r>
      <w:r>
        <w:rPr>
          <w:rFonts w:ascii="Times New Roman" w:hAnsi="Times New Roman" w:cs="David"/>
          <w:sz w:val="20"/>
          <w:szCs w:val="20"/>
        </w:rPr>
        <w:t>.</w:t>
      </w:r>
    </w:p>
  </w:footnote>
  <w:footnote w:id="9">
    <w:p w14:paraId="37BFD9CC" w14:textId="77777777" w:rsidR="000643B6" w:rsidRPr="00DD367D" w:rsidRDefault="000643B6" w:rsidP="000643B6">
      <w:pPr>
        <w:pStyle w:val="FootnoteText"/>
        <w:spacing w:line="360" w:lineRule="auto"/>
        <w:rPr>
          <w:rFonts w:ascii="Times New Roman" w:hAnsi="Times New Roman" w:cs="David"/>
          <w:rtl/>
        </w:rPr>
      </w:pPr>
      <w:r w:rsidRPr="00FB7A6C">
        <w:rPr>
          <w:rStyle w:val="FootnoteReference"/>
          <w:rFonts w:ascii="Times New Roman" w:hAnsi="Times New Roman" w:cs="David"/>
        </w:rPr>
        <w:footnoteRef/>
      </w:r>
      <w:r w:rsidRPr="00FB7A6C">
        <w:rPr>
          <w:rFonts w:ascii="Times New Roman" w:hAnsi="Times New Roman" w:cs="David"/>
        </w:rPr>
        <w:t xml:space="preserve"> For a discussion of the biblical Hebrew </w:t>
      </w:r>
      <w:proofErr w:type="spellStart"/>
      <w:r w:rsidRPr="00FB7A6C">
        <w:rPr>
          <w:rFonts w:ascii="Times New Roman" w:hAnsi="Times New Roman" w:cs="David"/>
        </w:rPr>
        <w:t>verb</w:t>
      </w:r>
      <w:r w:rsidRPr="00FB7A6C">
        <w:rPr>
          <w:rFonts w:ascii="Times New Roman" w:hAnsi="Times New Roman" w:cs="David"/>
          <w:i/>
          <w:iCs/>
        </w:rPr>
        <w:t>ˁ</w:t>
      </w:r>
      <w:proofErr w:type="spellEnd"/>
      <w:r w:rsidRPr="00FB7A6C">
        <w:rPr>
          <w:rFonts w:ascii="Times New Roman" w:hAnsi="Times New Roman" w:cs="David"/>
          <w:i/>
          <w:iCs/>
        </w:rPr>
        <w:t>-w-r</w:t>
      </w:r>
      <w:r w:rsidRPr="00FB7A6C">
        <w:rPr>
          <w:rFonts w:ascii="Times New Roman" w:hAnsi="Times New Roman" w:cs="David"/>
          <w:lang w:val="en-GB"/>
        </w:rPr>
        <w:t>as disturbing the dead, a</w:t>
      </w:r>
      <w:r>
        <w:rPr>
          <w:rFonts w:ascii="Times New Roman" w:hAnsi="Times New Roman" w:cs="David"/>
          <w:lang w:val="en-GB"/>
        </w:rPr>
        <w:t xml:space="preserve"> semantic</w:t>
      </w:r>
      <w:r w:rsidRPr="00FB7A6C">
        <w:rPr>
          <w:rFonts w:ascii="Times New Roman" w:hAnsi="Times New Roman" w:cs="David"/>
          <w:lang w:val="en-GB"/>
        </w:rPr>
        <w:t xml:space="preserve"> equivalent of</w:t>
      </w:r>
      <w:r>
        <w:rPr>
          <w:rFonts w:ascii="Times New Roman" w:hAnsi="Times New Roman" w:cs="David"/>
          <w:lang w:val="en-GB"/>
        </w:rPr>
        <w:t xml:space="preserve"> the Phoenician</w:t>
      </w:r>
      <w:r w:rsidR="003E0A89">
        <w:rPr>
          <w:rFonts w:ascii="Times New Roman" w:hAnsi="Times New Roman" w:cs="David"/>
          <w:lang w:val="en-GB"/>
        </w:rPr>
        <w:t xml:space="preserve"> </w:t>
      </w:r>
      <w:r w:rsidRPr="00FB7A6C">
        <w:rPr>
          <w:rFonts w:ascii="Times New Roman" w:hAnsi="Times New Roman" w:cs="David"/>
          <w:i/>
          <w:iCs/>
          <w:lang w:val="en-GB"/>
        </w:rPr>
        <w:t>q-w-m</w:t>
      </w:r>
      <w:r w:rsidRPr="00FB7A6C">
        <w:rPr>
          <w:rFonts w:ascii="Times New Roman" w:hAnsi="Times New Roman" w:cs="David"/>
        </w:rPr>
        <w:t xml:space="preserve">, see </w:t>
      </w:r>
      <w:r w:rsidRPr="00A336CE">
        <w:rPr>
          <w:rFonts w:ascii="Times New Roman" w:hAnsi="Times New Roman" w:cs="David"/>
        </w:rPr>
        <w:t>Paul</w:t>
      </w:r>
      <w:r>
        <w:rPr>
          <w:rFonts w:ascii="Times New Roman" w:hAnsi="Times New Roman" w:cs="David"/>
        </w:rPr>
        <w:t xml:space="preserve"> 2009. </w:t>
      </w:r>
      <w:r w:rsidRPr="00364177">
        <w:rPr>
          <w:rFonts w:ascii="Times New Roman" w:hAnsi="Times New Roman" w:cs="David"/>
        </w:rPr>
        <w:t xml:space="preserve">In post-biblical Hebrew, the verb </w:t>
      </w:r>
      <w:r w:rsidRPr="00FB7A6C">
        <w:rPr>
          <w:rFonts w:ascii="Times New Roman" w:hAnsi="Times New Roman" w:cs="David"/>
          <w:i/>
          <w:iCs/>
        </w:rPr>
        <w:t>ˁ-w-r</w:t>
      </w:r>
      <w:r w:rsidR="003E0A89">
        <w:rPr>
          <w:rFonts w:ascii="Times New Roman" w:hAnsi="Times New Roman" w:cs="David"/>
          <w:i/>
          <w:iCs/>
        </w:rPr>
        <w:t xml:space="preserve"> </w:t>
      </w:r>
      <w:r>
        <w:rPr>
          <w:rFonts w:ascii="Times New Roman" w:hAnsi="Times New Roman" w:cs="David"/>
        </w:rPr>
        <w:t>wa</w:t>
      </w:r>
      <w:r w:rsidRPr="00364177">
        <w:rPr>
          <w:rFonts w:ascii="Times New Roman" w:hAnsi="Times New Roman" w:cs="David"/>
        </w:rPr>
        <w:t>s used in the meaning of resurrection from the dead</w:t>
      </w:r>
      <w:r>
        <w:rPr>
          <w:rFonts w:ascii="Times New Roman" w:hAnsi="Times New Roman" w:cs="David"/>
        </w:rPr>
        <w:t>, as is evidenced from</w:t>
      </w:r>
      <w:r w:rsidR="003E0A89">
        <w:rPr>
          <w:rFonts w:ascii="Times New Roman" w:hAnsi="Times New Roman" w:cs="David"/>
        </w:rPr>
        <w:t xml:space="preserve"> </w:t>
      </w:r>
      <w:r w:rsidRPr="00364177">
        <w:rPr>
          <w:rFonts w:ascii="Times New Roman" w:hAnsi="Times New Roman" w:cs="David"/>
        </w:rPr>
        <w:t>prayer</w:t>
      </w:r>
      <w:r>
        <w:rPr>
          <w:rFonts w:ascii="Times New Roman" w:hAnsi="Times New Roman" w:cs="David"/>
        </w:rPr>
        <w:t>s</w:t>
      </w:r>
      <w:r w:rsidRPr="00364177">
        <w:rPr>
          <w:rFonts w:ascii="Times New Roman" w:hAnsi="Times New Roman" w:cs="David"/>
        </w:rPr>
        <w:t xml:space="preserve"> (as in</w:t>
      </w:r>
      <w:r>
        <w:rPr>
          <w:rFonts w:ascii="Times New Roman" w:hAnsi="Times New Roman" w:cs="David"/>
          <w:i/>
          <w:iCs/>
          <w:lang w:val="en-GB"/>
        </w:rPr>
        <w:t xml:space="preserve"> y.</w:t>
      </w:r>
      <w:r w:rsidRPr="007E4A5A">
        <w:rPr>
          <w:rFonts w:ascii="Times New Roman" w:hAnsi="Times New Roman" w:cs="David"/>
          <w:i/>
          <w:iCs/>
          <w:lang w:val="en-GB"/>
        </w:rPr>
        <w:t xml:space="preserve"> Ber. </w:t>
      </w:r>
      <w:proofErr w:type="spellStart"/>
      <w:r>
        <w:rPr>
          <w:rFonts w:ascii="Times New Roman" w:hAnsi="Times New Roman" w:cs="David"/>
          <w:lang w:val="en-GB"/>
        </w:rPr>
        <w:t>65a</w:t>
      </w:r>
      <w:proofErr w:type="spellEnd"/>
      <w:r>
        <w:rPr>
          <w:rFonts w:ascii="Times New Roman" w:hAnsi="Times New Roman" w:cs="David"/>
          <w:lang w:val="en-GB"/>
        </w:rPr>
        <w:t xml:space="preserve"> [9:2]</w:t>
      </w:r>
      <w:r w:rsidRPr="00FB7A6C">
        <w:rPr>
          <w:rFonts w:ascii="Times New Roman" w:hAnsi="Times New Roman" w:cs="David" w:hint="cs"/>
          <w:rtl/>
        </w:rPr>
        <w:t>:</w:t>
      </w:r>
      <w:r>
        <w:rPr>
          <w:rFonts w:ascii="Times New Roman" w:hAnsi="Times New Roman" w:cs="David"/>
        </w:rPr>
        <w:t xml:space="preserve"> “</w:t>
      </w:r>
      <w:r w:rsidRPr="007E4A5A">
        <w:rPr>
          <w:rFonts w:ascii="Times New Roman" w:hAnsi="Times New Roman" w:cs="David"/>
        </w:rPr>
        <w:t xml:space="preserve">He </w:t>
      </w:r>
      <w:r>
        <w:rPr>
          <w:rFonts w:ascii="Times New Roman" w:hAnsi="Times New Roman" w:cs="David"/>
          <w:lang w:val="en-GB"/>
        </w:rPr>
        <w:t>w</w:t>
      </w:r>
      <w:proofErr w:type="spellStart"/>
      <w:r w:rsidRPr="007E4A5A">
        <w:rPr>
          <w:rFonts w:ascii="Times New Roman" w:hAnsi="Times New Roman" w:cs="David"/>
        </w:rPr>
        <w:t>ho</w:t>
      </w:r>
      <w:proofErr w:type="spellEnd"/>
      <w:r w:rsidRPr="007E4A5A">
        <w:rPr>
          <w:rFonts w:ascii="Times New Roman" w:hAnsi="Times New Roman" w:cs="David"/>
        </w:rPr>
        <w:t xml:space="preserve"> knows your number will wake you up</w:t>
      </w:r>
      <w:r w:rsidR="003E0A89">
        <w:rPr>
          <w:rFonts w:ascii="Times New Roman" w:hAnsi="Times New Roman" w:cs="David"/>
        </w:rPr>
        <w:t xml:space="preserve"> </w:t>
      </w:r>
      <w:r w:rsidRPr="007E4A5A">
        <w:rPr>
          <w:rFonts w:ascii="Times New Roman" w:hAnsi="Times New Roman" w:cs="David"/>
        </w:rPr>
        <w:t>and remove the dust from upon your eyes.</w:t>
      </w:r>
      <w:r w:rsidR="003E0A89">
        <w:rPr>
          <w:rFonts w:ascii="Times New Roman" w:hAnsi="Times New Roman" w:cs="David"/>
        </w:rPr>
        <w:t xml:space="preserve"> </w:t>
      </w:r>
      <w:r w:rsidRPr="007E4A5A">
        <w:rPr>
          <w:rFonts w:ascii="Times New Roman" w:hAnsi="Times New Roman" w:cs="David"/>
        </w:rPr>
        <w:t xml:space="preserve">Praised are </w:t>
      </w:r>
      <w:r w:rsidRPr="00A336CE">
        <w:rPr>
          <w:rFonts w:ascii="Times New Roman" w:hAnsi="Times New Roman" w:cs="David"/>
        </w:rPr>
        <w:t>y</w:t>
      </w:r>
      <w:r w:rsidRPr="007E4A5A">
        <w:rPr>
          <w:rFonts w:ascii="Times New Roman" w:hAnsi="Times New Roman" w:cs="David"/>
        </w:rPr>
        <w:t xml:space="preserve">ou, </w:t>
      </w:r>
      <w:r>
        <w:rPr>
          <w:rFonts w:ascii="Times New Roman" w:hAnsi="Times New Roman" w:cs="David" w:hint="cs"/>
        </w:rPr>
        <w:t>L</w:t>
      </w:r>
      <w:r w:rsidRPr="00A336CE">
        <w:rPr>
          <w:rFonts w:ascii="Times New Roman" w:hAnsi="Times New Roman" w:cs="David"/>
        </w:rPr>
        <w:t>ord</w:t>
      </w:r>
      <w:r w:rsidRPr="007E4A5A">
        <w:rPr>
          <w:rFonts w:ascii="Times New Roman" w:hAnsi="Times New Roman" w:cs="David"/>
        </w:rPr>
        <w:t xml:space="preserve">, </w:t>
      </w:r>
      <w:r w:rsidRPr="00A336CE">
        <w:rPr>
          <w:rFonts w:ascii="Times New Roman" w:hAnsi="Times New Roman" w:cs="David"/>
        </w:rPr>
        <w:t>w</w:t>
      </w:r>
      <w:r w:rsidRPr="007E4A5A">
        <w:rPr>
          <w:rFonts w:ascii="Times New Roman" w:hAnsi="Times New Roman" w:cs="David"/>
        </w:rPr>
        <w:t>ho makes the dead live</w:t>
      </w:r>
      <w:r>
        <w:rPr>
          <w:rFonts w:ascii="Times New Roman" w:hAnsi="Times New Roman" w:cs="David"/>
        </w:rPr>
        <w:t xml:space="preserve"> [</w:t>
      </w:r>
      <w:r w:rsidRPr="00A93ADE">
        <w:rPr>
          <w:rFonts w:ascii="Times New Roman" w:hAnsi="Times New Roman" w:cs="David" w:hint="cs"/>
          <w:rtl/>
        </w:rPr>
        <w:t xml:space="preserve">היודע מספרכם הוא יעורר אתכם הוא יגלה העפר מעל עיניכם. </w:t>
      </w:r>
      <w:r w:rsidRPr="00A93ADE">
        <w:rPr>
          <w:rFonts w:ascii="Times New Roman" w:hAnsi="Times New Roman" w:cs="David" w:hint="cs"/>
          <w:rtl/>
        </w:rPr>
        <w:t>בא"י מחיה המתים</w:t>
      </w:r>
      <w:r>
        <w:rPr>
          <w:rFonts w:ascii="Times New Roman" w:hAnsi="Times New Roman" w:cs="David"/>
        </w:rPr>
        <w:t>]”) as well as tombstone inscriptions (such as in</w:t>
      </w:r>
      <w:r w:rsidR="003E0A89">
        <w:rPr>
          <w:rFonts w:ascii="Times New Roman" w:hAnsi="Times New Roman" w:cs="David"/>
        </w:rPr>
        <w:t xml:space="preserve"> </w:t>
      </w:r>
      <w:proofErr w:type="spellStart"/>
      <w:r w:rsidRPr="00A336CE">
        <w:rPr>
          <w:rFonts w:ascii="Times New Roman" w:hAnsi="Times New Roman" w:cs="David"/>
        </w:rPr>
        <w:t>Zoar</w:t>
      </w:r>
      <w:proofErr w:type="spellEnd"/>
      <w:r w:rsidR="003E0A89">
        <w:rPr>
          <w:rFonts w:ascii="Times New Roman" w:hAnsi="Times New Roman" w:cs="David"/>
        </w:rPr>
        <w:t xml:space="preserve"> </w:t>
      </w:r>
      <w:r w:rsidRPr="00763066">
        <w:rPr>
          <w:rFonts w:asciiTheme="majorBidi" w:hAnsiTheme="majorBidi" w:cstheme="majorBidi"/>
        </w:rPr>
        <w:t>on the Dead Sea coast</w:t>
      </w:r>
      <w:r>
        <w:rPr>
          <w:rFonts w:asciiTheme="majorBidi" w:hAnsiTheme="majorBidi" w:cstheme="majorBidi"/>
        </w:rPr>
        <w:t>,</w:t>
      </w:r>
      <w:r w:rsidR="003E0A89">
        <w:rPr>
          <w:rFonts w:asciiTheme="majorBidi" w:hAnsiTheme="majorBidi" w:cstheme="majorBidi"/>
        </w:rPr>
        <w:t xml:space="preserve"> </w:t>
      </w:r>
      <w:r w:rsidRPr="00DD367D">
        <w:rPr>
          <w:rFonts w:ascii="Times New Roman" w:hAnsi="Times New Roman" w:cs="David"/>
        </w:rPr>
        <w:t>tombstone 2</w:t>
      </w:r>
      <w:r>
        <w:rPr>
          <w:rFonts w:ascii="Times New Roman" w:hAnsi="Times New Roman" w:cs="David"/>
        </w:rPr>
        <w:t>0</w:t>
      </w:r>
      <w:r w:rsidRPr="00FB7A6C">
        <w:rPr>
          <w:rFonts w:ascii="Times New Roman" w:hAnsi="Times New Roman" w:cs="David" w:hint="cs"/>
          <w:rtl/>
        </w:rPr>
        <w:t>:</w:t>
      </w:r>
      <w:r>
        <w:rPr>
          <w:rFonts w:ascii="Times New Roman" w:hAnsi="Times New Roman" w:cs="David"/>
        </w:rPr>
        <w:t xml:space="preserve"> “</w:t>
      </w:r>
      <w:r w:rsidRPr="00A336CE">
        <w:rPr>
          <w:rFonts w:ascii="Times New Roman" w:hAnsi="Times New Roman" w:cs="David"/>
        </w:rPr>
        <w:t>May the soul of Jacob</w:t>
      </w:r>
      <w:r w:rsidR="003E0A89">
        <w:rPr>
          <w:rFonts w:ascii="Times New Roman" w:hAnsi="Times New Roman" w:cs="David"/>
        </w:rPr>
        <w:t xml:space="preserve"> </w:t>
      </w:r>
      <w:r w:rsidRPr="00A336CE">
        <w:rPr>
          <w:rFonts w:ascii="Times New Roman" w:hAnsi="Times New Roman" w:cs="David"/>
        </w:rPr>
        <w:t>rest …May he wake up to the voice of the announcer of peace</w:t>
      </w:r>
      <w:r>
        <w:rPr>
          <w:rFonts w:ascii="Times New Roman" w:hAnsi="Times New Roman" w:cs="David"/>
        </w:rPr>
        <w:t xml:space="preserve"> [</w:t>
      </w:r>
      <w:r w:rsidRPr="00A93ADE">
        <w:rPr>
          <w:rFonts w:ascii="Times New Roman" w:hAnsi="Times New Roman" w:cs="David" w:hint="cs"/>
          <w:rtl/>
        </w:rPr>
        <w:t xml:space="preserve">תנוח נפשה </w:t>
      </w:r>
      <w:proofErr w:type="spellStart"/>
      <w:r w:rsidRPr="00A93ADE">
        <w:rPr>
          <w:rFonts w:ascii="Times New Roman" w:hAnsi="Times New Roman" w:cs="David" w:hint="cs"/>
          <w:rtl/>
        </w:rPr>
        <w:t>דיעקב</w:t>
      </w:r>
      <w:proofErr w:type="spellEnd"/>
      <w:r w:rsidRPr="00A93ADE">
        <w:rPr>
          <w:rFonts w:ascii="Times New Roman" w:hAnsi="Times New Roman" w:cs="David" w:hint="cs"/>
          <w:rtl/>
        </w:rPr>
        <w:t xml:space="preserve">... </w:t>
      </w:r>
      <w:proofErr w:type="spellStart"/>
      <w:r w:rsidRPr="00A93ADE">
        <w:rPr>
          <w:rFonts w:ascii="Times New Roman" w:hAnsi="Times New Roman" w:cs="David" w:hint="cs"/>
          <w:rtl/>
        </w:rPr>
        <w:t>יתעוריר</w:t>
      </w:r>
      <w:proofErr w:type="spellEnd"/>
      <w:r w:rsidRPr="00A93ADE">
        <w:rPr>
          <w:rFonts w:ascii="Times New Roman" w:hAnsi="Times New Roman" w:cs="David" w:hint="cs"/>
          <w:rtl/>
        </w:rPr>
        <w:t xml:space="preserve"> לקול משמיע שלום</w:t>
      </w:r>
      <w:r>
        <w:rPr>
          <w:rFonts w:ascii="Times New Roman" w:hAnsi="Times New Roman" w:cs="David"/>
        </w:rPr>
        <w:t xml:space="preserve">],” see </w:t>
      </w:r>
      <w:proofErr w:type="spellStart"/>
      <w:r>
        <w:rPr>
          <w:rFonts w:ascii="Times New Roman" w:hAnsi="Times New Roman" w:cs="David"/>
        </w:rPr>
        <w:t>Wilfand</w:t>
      </w:r>
      <w:proofErr w:type="spellEnd"/>
      <w:r>
        <w:rPr>
          <w:rFonts w:ascii="Times New Roman" w:hAnsi="Times New Roman" w:cs="David"/>
        </w:rPr>
        <w:t xml:space="preserve"> 2009).</w:t>
      </w:r>
    </w:p>
  </w:footnote>
  <w:footnote w:id="10">
    <w:p w14:paraId="37BFD9CD" w14:textId="77777777" w:rsidR="000643B6" w:rsidRPr="00C64C9F" w:rsidRDefault="000643B6" w:rsidP="000643B6">
      <w:pPr>
        <w:pStyle w:val="FootnoteText"/>
        <w:spacing w:line="360" w:lineRule="auto"/>
        <w:rPr>
          <w:rFonts w:ascii="Times New Roman" w:hAnsi="Times New Roman" w:cs="David"/>
          <w:lang w:val="en-GB"/>
        </w:rPr>
      </w:pPr>
      <w:r w:rsidRPr="00FB7A6C">
        <w:rPr>
          <w:rStyle w:val="FootnoteReference"/>
          <w:rFonts w:ascii="Times New Roman" w:hAnsi="Times New Roman" w:cs="David"/>
        </w:rPr>
        <w:footnoteRef/>
      </w:r>
      <w:r w:rsidRPr="00A93ADE">
        <w:rPr>
          <w:rFonts w:ascii="Times New Roman" w:hAnsi="Times New Roman" w:cs="David"/>
          <w:lang w:val="de-DE"/>
        </w:rPr>
        <w:t xml:space="preserve"> </w:t>
      </w:r>
      <w:r w:rsidRPr="00A93ADE">
        <w:rPr>
          <w:rFonts w:ascii="Times New Roman" w:hAnsi="Times New Roman" w:cs="David"/>
          <w:lang w:val="de-DE"/>
        </w:rPr>
        <w:t xml:space="preserve">Cf. de Vaux 1971, 248 (=1941); Liberman 1962, 254-256; </w:t>
      </w:r>
      <w:r w:rsidRPr="00153B3F">
        <w:rPr>
          <w:rFonts w:ascii="Times New Roman" w:hAnsi="Times New Roman" w:cs="David"/>
          <w:lang w:val="de-DE"/>
        </w:rPr>
        <w:t>Uffenheimer</w:t>
      </w:r>
      <w:r w:rsidRPr="00A93ADE">
        <w:rPr>
          <w:rFonts w:ascii="Times New Roman" w:hAnsi="Times New Roman" w:cs="David"/>
          <w:lang w:val="de-DE"/>
        </w:rPr>
        <w:t xml:space="preserve"> 1966. </w:t>
      </w:r>
      <w:r w:rsidRPr="0029691B">
        <w:rPr>
          <w:rFonts w:ascii="Times New Roman" w:hAnsi="Times New Roman" w:cs="David"/>
        </w:rPr>
        <w:t xml:space="preserve">Lieberman links the </w:t>
      </w:r>
      <w:r w:rsidRPr="003B1A9E">
        <w:rPr>
          <w:rFonts w:ascii="Times New Roman" w:hAnsi="Times New Roman" w:cs="David"/>
          <w:i/>
          <w:iCs/>
        </w:rPr>
        <w:t>Me</w:t>
      </w:r>
      <w:r w:rsidRPr="003B1A9E">
        <w:rPr>
          <w:rFonts w:ascii="Times New Roman" w:hAnsi="Times New Roman" w:cs="David"/>
          <w:i/>
          <w:iCs/>
          <w:lang w:val="en-GB"/>
        </w:rPr>
        <w:t>ˁ</w:t>
      </w:r>
      <w:proofErr w:type="spellStart"/>
      <w:r w:rsidRPr="003B1A9E">
        <w:rPr>
          <w:rFonts w:ascii="Times New Roman" w:hAnsi="Times New Roman" w:cs="David"/>
          <w:i/>
          <w:iCs/>
        </w:rPr>
        <w:t>orerim</w:t>
      </w:r>
      <w:proofErr w:type="spellEnd"/>
      <w:r w:rsidR="003E0A89">
        <w:rPr>
          <w:rFonts w:ascii="Times New Roman" w:hAnsi="Times New Roman" w:cs="David"/>
          <w:i/>
          <w:iCs/>
        </w:rPr>
        <w:t xml:space="preserve"> </w:t>
      </w:r>
      <w:r>
        <w:rPr>
          <w:rFonts w:ascii="Times New Roman" w:hAnsi="Times New Roman" w:cs="David"/>
        </w:rPr>
        <w:t>of</w:t>
      </w:r>
      <w:r w:rsidRPr="0029691B">
        <w:rPr>
          <w:rFonts w:ascii="Times New Roman" w:hAnsi="Times New Roman" w:cs="David"/>
        </w:rPr>
        <w:t xml:space="preserve"> the Jerusalem</w:t>
      </w:r>
      <w:r w:rsidR="003E0A89">
        <w:rPr>
          <w:rFonts w:ascii="Times New Roman" w:hAnsi="Times New Roman" w:cs="David"/>
        </w:rPr>
        <w:t xml:space="preserve"> </w:t>
      </w:r>
      <w:r w:rsidRPr="0029691B">
        <w:rPr>
          <w:rFonts w:ascii="Times New Roman" w:hAnsi="Times New Roman" w:cs="David"/>
        </w:rPr>
        <w:t xml:space="preserve">Temple to the daily Egyptian ritual performed in the Temple of Serapis and the like. </w:t>
      </w:r>
      <w:r>
        <w:rPr>
          <w:rFonts w:ascii="Times New Roman" w:hAnsi="Times New Roman" w:cs="David"/>
        </w:rPr>
        <w:t xml:space="preserve">However, nowhere do the </w:t>
      </w:r>
      <w:r w:rsidRPr="00EF572C">
        <w:rPr>
          <w:rFonts w:ascii="Times New Roman" w:hAnsi="Times New Roman" w:cs="David"/>
        </w:rPr>
        <w:t>Jewish sources</w:t>
      </w:r>
      <w:r w:rsidR="003E0A89">
        <w:rPr>
          <w:rFonts w:ascii="Times New Roman" w:hAnsi="Times New Roman" w:cs="David"/>
        </w:rPr>
        <w:t xml:space="preserve"> </w:t>
      </w:r>
      <w:r w:rsidRPr="00EF572C">
        <w:rPr>
          <w:rFonts w:ascii="Times New Roman" w:hAnsi="Times New Roman" w:cs="David"/>
        </w:rPr>
        <w:t xml:space="preserve">state that this </w:t>
      </w:r>
      <w:r>
        <w:rPr>
          <w:rFonts w:ascii="Times New Roman" w:hAnsi="Times New Roman" w:cs="David"/>
        </w:rPr>
        <w:t xml:space="preserve">was a </w:t>
      </w:r>
      <w:r w:rsidRPr="00EF572C">
        <w:rPr>
          <w:rFonts w:ascii="Times New Roman" w:hAnsi="Times New Roman" w:cs="David"/>
        </w:rPr>
        <w:t xml:space="preserve">daily </w:t>
      </w:r>
      <w:r>
        <w:rPr>
          <w:rFonts w:ascii="Times New Roman" w:hAnsi="Times New Roman" w:cs="David"/>
        </w:rPr>
        <w:t>rite</w:t>
      </w:r>
      <w:r w:rsidRPr="00C64C9F">
        <w:rPr>
          <w:rFonts w:ascii="Times New Roman" w:hAnsi="Times New Roman" w:cs="David"/>
        </w:rPr>
        <w:t>, and one may suggest any other appropriate date for this worship,</w:t>
      </w:r>
      <w:r w:rsidRPr="00EF572C">
        <w:rPr>
          <w:rFonts w:ascii="Times New Roman" w:hAnsi="Times New Roman" w:cs="David"/>
        </w:rPr>
        <w:t xml:space="preserve"> as </w:t>
      </w:r>
      <w:proofErr w:type="spellStart"/>
      <w:r w:rsidRPr="00EF572C">
        <w:rPr>
          <w:rFonts w:ascii="Times New Roman" w:hAnsi="Times New Roman" w:cs="David"/>
        </w:rPr>
        <w:t>Uffenheimer</w:t>
      </w:r>
      <w:proofErr w:type="spellEnd"/>
      <w:r w:rsidR="00A31ED2">
        <w:rPr>
          <w:rFonts w:ascii="Times New Roman" w:hAnsi="Times New Roman" w:cs="David"/>
        </w:rPr>
        <w:t xml:space="preserve"> </w:t>
      </w:r>
      <w:r>
        <w:rPr>
          <w:rFonts w:ascii="Times New Roman" w:hAnsi="Times New Roman" w:cs="David"/>
        </w:rPr>
        <w:t xml:space="preserve">has </w:t>
      </w:r>
      <w:r w:rsidRPr="00EF572C">
        <w:rPr>
          <w:rFonts w:ascii="Times New Roman" w:hAnsi="Times New Roman" w:cs="David"/>
        </w:rPr>
        <w:t>noted.</w:t>
      </w:r>
      <w:r w:rsidR="00A31ED2">
        <w:rPr>
          <w:rFonts w:ascii="Times New Roman" w:hAnsi="Times New Roman" w:cs="David"/>
        </w:rPr>
        <w:t xml:space="preserve"> </w:t>
      </w:r>
      <w:r w:rsidRPr="0029691B">
        <w:rPr>
          <w:rFonts w:ascii="Times New Roman" w:hAnsi="Times New Roman" w:cs="David"/>
        </w:rPr>
        <w:t xml:space="preserve">For more examples of local pagan traditions reflected in Second Temple customs, see </w:t>
      </w:r>
      <w:proofErr w:type="spellStart"/>
      <w:r w:rsidRPr="0029691B">
        <w:rPr>
          <w:rFonts w:ascii="Times New Roman" w:hAnsi="Times New Roman" w:cs="David"/>
        </w:rPr>
        <w:t>Ayali</w:t>
      </w:r>
      <w:proofErr w:type="spellEnd"/>
      <w:r w:rsidRPr="0029691B">
        <w:rPr>
          <w:rFonts w:ascii="Times New Roman" w:hAnsi="Times New Roman" w:cs="David"/>
        </w:rPr>
        <w:t xml:space="preserve">-Darshan </w:t>
      </w:r>
      <w:r w:rsidRPr="00C64C9F">
        <w:rPr>
          <w:rFonts w:ascii="Times New Roman" w:hAnsi="Times New Roman" w:cs="David"/>
        </w:rPr>
        <w:t xml:space="preserve">2013 and the previous bibliography therein. </w:t>
      </w:r>
    </w:p>
  </w:footnote>
  <w:footnote w:id="11">
    <w:p w14:paraId="37BFD9CE" w14:textId="77777777" w:rsidR="000643B6" w:rsidRPr="00FB7A6C" w:rsidRDefault="000643B6" w:rsidP="000643B6">
      <w:pPr>
        <w:pStyle w:val="FootnoteText"/>
        <w:spacing w:line="360" w:lineRule="auto"/>
        <w:contextualSpacing/>
        <w:rPr>
          <w:rFonts w:ascii="Times New Roman" w:hAnsi="Times New Roman" w:cs="David"/>
          <w:rtl/>
        </w:rPr>
      </w:pPr>
      <w:r w:rsidRPr="00FB7A6C">
        <w:rPr>
          <w:rStyle w:val="FootnoteReference"/>
          <w:rFonts w:ascii="Times New Roman" w:hAnsi="Times New Roman" w:cs="David"/>
        </w:rPr>
        <w:footnoteRef/>
      </w:r>
      <w:proofErr w:type="spellStart"/>
      <w:r w:rsidRPr="00FB7A6C">
        <w:rPr>
          <w:rFonts w:ascii="Times New Roman" w:hAnsi="Times New Roman" w:cs="David"/>
          <w:smallCaps/>
        </w:rPr>
        <w:t>Migne</w:t>
      </w:r>
      <w:proofErr w:type="spellEnd"/>
      <w:r w:rsidRPr="00FB7A6C">
        <w:rPr>
          <w:rFonts w:ascii="Times New Roman" w:hAnsi="Times New Roman" w:cs="David"/>
        </w:rPr>
        <w:t xml:space="preserve"> (ed.), </w:t>
      </w:r>
      <w:proofErr w:type="spellStart"/>
      <w:r w:rsidRPr="00FB7A6C">
        <w:rPr>
          <w:rFonts w:ascii="Times New Roman" w:hAnsi="Times New Roman" w:cs="David"/>
          <w:i/>
          <w:iCs/>
        </w:rPr>
        <w:t>PatrologiaeGraeca</w:t>
      </w:r>
      <w:proofErr w:type="spellEnd"/>
      <w:r w:rsidRPr="00FB7A6C">
        <w:rPr>
          <w:rFonts w:ascii="Times New Roman" w:hAnsi="Times New Roman" w:cs="David"/>
        </w:rPr>
        <w:t xml:space="preserve"> 13, cols. 797–800. </w:t>
      </w:r>
    </w:p>
  </w:footnote>
  <w:footnote w:id="12">
    <w:p w14:paraId="37BFD9CF" w14:textId="77777777" w:rsidR="000643B6" w:rsidRPr="00FB7A6C" w:rsidRDefault="000643B6" w:rsidP="000643B6">
      <w:pPr>
        <w:pStyle w:val="FootnoteText"/>
        <w:spacing w:line="360" w:lineRule="auto"/>
        <w:contextualSpacing/>
        <w:rPr>
          <w:rFonts w:ascii="Times New Roman" w:hAnsi="Times New Roman" w:cs="David"/>
        </w:rPr>
      </w:pPr>
      <w:r w:rsidRPr="00FB7A6C">
        <w:rPr>
          <w:rStyle w:val="FootnoteReference"/>
          <w:rFonts w:ascii="Times New Roman" w:hAnsi="Times New Roman" w:cs="David"/>
        </w:rPr>
        <w:footnoteRef/>
      </w:r>
      <w:proofErr w:type="spellStart"/>
      <w:r w:rsidRPr="00FB7A6C">
        <w:rPr>
          <w:rFonts w:ascii="Times New Roman" w:hAnsi="Times New Roman" w:cs="David"/>
          <w:smallCaps/>
        </w:rPr>
        <w:t>Migne</w:t>
      </w:r>
      <w:proofErr w:type="spellEnd"/>
      <w:r w:rsidRPr="00FB7A6C">
        <w:rPr>
          <w:rFonts w:ascii="Times New Roman" w:hAnsi="Times New Roman" w:cs="David"/>
        </w:rPr>
        <w:t xml:space="preserve"> (ed.) </w:t>
      </w:r>
      <w:proofErr w:type="spellStart"/>
      <w:r w:rsidRPr="00FB7A6C">
        <w:rPr>
          <w:rFonts w:ascii="Times New Roman" w:hAnsi="Times New Roman" w:cs="David"/>
          <w:i/>
          <w:iCs/>
        </w:rPr>
        <w:t>Patrologiae</w:t>
      </w:r>
      <w:proofErr w:type="spellEnd"/>
      <w:r w:rsidRPr="00FB7A6C">
        <w:rPr>
          <w:rFonts w:ascii="Times New Roman" w:hAnsi="Times New Roman" w:cs="David"/>
          <w:i/>
          <w:iCs/>
        </w:rPr>
        <w:t xml:space="preserve"> Latina</w:t>
      </w:r>
      <w:r w:rsidRPr="00FB7A6C">
        <w:rPr>
          <w:rFonts w:ascii="Times New Roman" w:hAnsi="Times New Roman" w:cs="David"/>
        </w:rPr>
        <w:t xml:space="preserve"> 25, cols. 85–86. The translation follows (with modifications) </w:t>
      </w:r>
      <w:r w:rsidRPr="00FB7A6C">
        <w:rPr>
          <w:rFonts w:ascii="Times New Roman" w:hAnsi="Times New Roman" w:cs="David"/>
          <w:smallCaps/>
        </w:rPr>
        <w:t xml:space="preserve">Scheck </w:t>
      </w:r>
      <w:r w:rsidRPr="00FB7A6C">
        <w:rPr>
          <w:rFonts w:ascii="Times New Roman" w:hAnsi="Times New Roman" w:cs="David"/>
        </w:rPr>
        <w:t>2017, 96.</w:t>
      </w:r>
    </w:p>
  </w:footnote>
  <w:footnote w:id="13">
    <w:p w14:paraId="37BFD9D0" w14:textId="77777777" w:rsidR="000643B6" w:rsidRPr="00D47E40" w:rsidRDefault="000643B6" w:rsidP="000643B6">
      <w:pPr>
        <w:pStyle w:val="FootnoteText"/>
        <w:spacing w:line="360" w:lineRule="auto"/>
        <w:rPr>
          <w:rFonts w:asciiTheme="majorBidi" w:hAnsiTheme="majorBidi" w:cstheme="majorBidi"/>
        </w:rPr>
      </w:pPr>
      <w:r w:rsidRPr="009D70E8">
        <w:rPr>
          <w:rStyle w:val="FootnoteReference"/>
          <w:rFonts w:asciiTheme="majorBidi" w:hAnsiTheme="majorBidi" w:cstheme="majorBidi"/>
        </w:rPr>
        <w:footnoteRef/>
      </w:r>
      <w:proofErr w:type="spellStart"/>
      <w:r w:rsidRPr="0076675E">
        <w:rPr>
          <w:rFonts w:asciiTheme="majorBidi" w:hAnsiTheme="majorBidi" w:cstheme="majorBidi"/>
          <w:lang w:val="en-GB"/>
        </w:rPr>
        <w:t>Plut</w:t>
      </w:r>
      <w:proofErr w:type="spellEnd"/>
      <w:r w:rsidRPr="0076675E">
        <w:rPr>
          <w:rFonts w:asciiTheme="majorBidi" w:hAnsiTheme="majorBidi" w:cstheme="majorBidi"/>
          <w:lang w:val="en-GB"/>
        </w:rPr>
        <w:t xml:space="preserve">. </w:t>
      </w:r>
      <w:proofErr w:type="spellStart"/>
      <w:r w:rsidRPr="0076675E">
        <w:rPr>
          <w:rFonts w:asciiTheme="majorBidi" w:hAnsiTheme="majorBidi" w:cstheme="majorBidi"/>
          <w:i/>
          <w:iCs/>
        </w:rPr>
        <w:t>Moralia</w:t>
      </w:r>
      <w:proofErr w:type="spellEnd"/>
      <w:r w:rsidRPr="0076675E">
        <w:rPr>
          <w:rFonts w:asciiTheme="majorBidi" w:hAnsiTheme="majorBidi" w:cstheme="majorBidi"/>
          <w:i/>
          <w:iCs/>
        </w:rPr>
        <w:t xml:space="preserve">, Volume V: Isis and Osiris. </w:t>
      </w:r>
      <w:r w:rsidRPr="0076675E">
        <w:rPr>
          <w:rFonts w:asciiTheme="majorBidi" w:hAnsiTheme="majorBidi" w:cstheme="majorBidi"/>
          <w:lang w:val="en-GB"/>
        </w:rPr>
        <w:t xml:space="preserve">trans. F.C. Babbitt, Loeb </w:t>
      </w:r>
      <w:r w:rsidRPr="0076675E">
        <w:rPr>
          <w:rFonts w:asciiTheme="majorBidi" w:hAnsiTheme="majorBidi" w:cstheme="majorBidi"/>
        </w:rPr>
        <w:t>Classical Library 306</w:t>
      </w:r>
      <w:r w:rsidRPr="0076675E">
        <w:rPr>
          <w:rFonts w:asciiTheme="majorBidi" w:hAnsiTheme="majorBidi" w:cstheme="majorBidi"/>
          <w:lang w:val="en-GB"/>
        </w:rPr>
        <w:t>, 1936, p. 136-137 (</w:t>
      </w:r>
      <w:proofErr w:type="spellStart"/>
      <w:r w:rsidRPr="0076675E">
        <w:rPr>
          <w:rFonts w:asciiTheme="majorBidi" w:hAnsiTheme="majorBidi" w:cstheme="majorBidi"/>
          <w:lang w:val="en-GB"/>
        </w:rPr>
        <w:t>377B</w:t>
      </w:r>
      <w:proofErr w:type="spellEnd"/>
      <w:r w:rsidRPr="0076675E">
        <w:rPr>
          <w:rFonts w:asciiTheme="majorBidi" w:hAnsiTheme="majorBidi" w:cstheme="majorBidi"/>
          <w:lang w:val="en-GB"/>
        </w:rPr>
        <w:t>), p. 162-163 (</w:t>
      </w:r>
      <w:proofErr w:type="spellStart"/>
      <w:r w:rsidRPr="0076675E">
        <w:rPr>
          <w:rFonts w:asciiTheme="majorBidi" w:hAnsiTheme="majorBidi" w:cstheme="majorBidi"/>
          <w:lang w:val="en-GB"/>
        </w:rPr>
        <w:t>379B</w:t>
      </w:r>
      <w:proofErr w:type="spellEnd"/>
      <w:r w:rsidRPr="0076675E">
        <w:rPr>
          <w:rFonts w:asciiTheme="majorBidi" w:hAnsiTheme="majorBidi" w:cstheme="majorBidi"/>
          <w:lang w:val="en-GB"/>
        </w:rPr>
        <w:t xml:space="preserve">). </w:t>
      </w:r>
      <w:r w:rsidRPr="009D70E8">
        <w:rPr>
          <w:rFonts w:asciiTheme="majorBidi" w:hAnsiTheme="majorBidi" w:cstheme="majorBidi"/>
          <w:lang w:val="en-GB"/>
        </w:rPr>
        <w:t xml:space="preserve">cf., also Tertullian, </w:t>
      </w:r>
      <w:r w:rsidRPr="009D70E8">
        <w:rPr>
          <w:rFonts w:asciiTheme="majorBidi" w:hAnsiTheme="majorBidi" w:cstheme="majorBidi"/>
          <w:i/>
          <w:iCs/>
          <w:lang w:val="en-GB"/>
        </w:rPr>
        <w:t>ad. Marc.</w:t>
      </w:r>
      <w:r w:rsidRPr="009D70E8">
        <w:rPr>
          <w:rFonts w:asciiTheme="majorBidi" w:hAnsiTheme="majorBidi" w:cstheme="majorBidi"/>
          <w:lang w:val="en-GB"/>
        </w:rPr>
        <w:t xml:space="preserve"> </w:t>
      </w:r>
      <w:proofErr w:type="gramStart"/>
      <w:r w:rsidRPr="009D70E8">
        <w:rPr>
          <w:rFonts w:asciiTheme="majorBidi" w:hAnsiTheme="majorBidi" w:cstheme="majorBidi"/>
          <w:lang w:val="en-GB"/>
        </w:rPr>
        <w:t>1.13:“</w:t>
      </w:r>
      <w:proofErr w:type="gramEnd"/>
      <w:r w:rsidRPr="009D70E8">
        <w:rPr>
          <w:rFonts w:asciiTheme="majorBidi" w:hAnsiTheme="majorBidi" w:cstheme="majorBidi"/>
          <w:lang w:val="en-GB"/>
        </w:rPr>
        <w:t xml:space="preserve">… </w:t>
      </w:r>
      <w:r w:rsidRPr="009D70E8">
        <w:rPr>
          <w:rFonts w:asciiTheme="majorBidi" w:hAnsiTheme="majorBidi" w:cstheme="majorBidi"/>
        </w:rPr>
        <w:t xml:space="preserve">So also Osiris: that he is </w:t>
      </w:r>
      <w:proofErr w:type="spellStart"/>
      <w:r w:rsidRPr="00304048">
        <w:rPr>
          <w:rFonts w:asciiTheme="majorBidi" w:hAnsiTheme="majorBidi" w:cstheme="majorBidi"/>
          <w:highlight w:val="yellow"/>
        </w:rPr>
        <w:t>for ever</w:t>
      </w:r>
      <w:proofErr w:type="spellEnd"/>
      <w:r w:rsidRPr="009D70E8">
        <w:rPr>
          <w:rFonts w:asciiTheme="majorBidi" w:hAnsiTheme="majorBidi" w:cstheme="majorBidi"/>
        </w:rPr>
        <w:t xml:space="preserve"> being</w:t>
      </w:r>
      <w:r w:rsidR="00743307">
        <w:rPr>
          <w:rFonts w:asciiTheme="majorBidi" w:hAnsiTheme="majorBidi" w:cstheme="majorBidi"/>
        </w:rPr>
        <w:t xml:space="preserve"> </w:t>
      </w:r>
      <w:r w:rsidRPr="009D70E8">
        <w:rPr>
          <w:rFonts w:asciiTheme="majorBidi" w:hAnsiTheme="majorBidi" w:cstheme="majorBidi"/>
        </w:rPr>
        <w:t>buried, and sought for in the waters, and recovered with rejoicing,</w:t>
      </w:r>
      <w:r w:rsidR="00743307">
        <w:rPr>
          <w:rFonts w:asciiTheme="majorBidi" w:hAnsiTheme="majorBidi" w:cstheme="majorBidi"/>
        </w:rPr>
        <w:t xml:space="preserve"> </w:t>
      </w:r>
      <w:r w:rsidRPr="009D70E8">
        <w:rPr>
          <w:rFonts w:asciiTheme="majorBidi" w:hAnsiTheme="majorBidi" w:cstheme="majorBidi"/>
        </w:rPr>
        <w:t xml:space="preserve">they argue is </w:t>
      </w:r>
      <w:r w:rsidRPr="009D70E8">
        <w:rPr>
          <w:rFonts w:asciiTheme="majorBidi" w:hAnsiTheme="majorBidi" w:cstheme="majorBidi"/>
          <w:lang w:val="en-GB"/>
        </w:rPr>
        <w:t>a</w:t>
      </w:r>
      <w:r w:rsidRPr="009D70E8">
        <w:rPr>
          <w:rFonts w:asciiTheme="majorBidi" w:hAnsiTheme="majorBidi" w:cstheme="majorBidi"/>
        </w:rPr>
        <w:t xml:space="preserve"> promise of the return of the </w:t>
      </w:r>
      <w:r>
        <w:rPr>
          <w:rFonts w:asciiTheme="majorBidi" w:hAnsiTheme="majorBidi" w:cstheme="majorBidi"/>
        </w:rPr>
        <w:t>grain</w:t>
      </w:r>
      <w:r w:rsidR="00743307">
        <w:rPr>
          <w:rFonts w:asciiTheme="majorBidi" w:hAnsiTheme="majorBidi" w:cstheme="majorBidi"/>
        </w:rPr>
        <w:t xml:space="preserve"> </w:t>
      </w:r>
      <w:r w:rsidRPr="009D70E8">
        <w:rPr>
          <w:rFonts w:asciiTheme="majorBidi" w:hAnsiTheme="majorBidi" w:cstheme="majorBidi"/>
        </w:rPr>
        <w:t>sown, of the lively</w:t>
      </w:r>
      <w:r w:rsidR="00743307">
        <w:rPr>
          <w:rFonts w:asciiTheme="majorBidi" w:hAnsiTheme="majorBidi" w:cstheme="majorBidi"/>
        </w:rPr>
        <w:t xml:space="preserve"> </w:t>
      </w:r>
      <w:r w:rsidRPr="009D70E8">
        <w:rPr>
          <w:rFonts w:asciiTheme="majorBidi" w:hAnsiTheme="majorBidi" w:cstheme="majorBidi"/>
        </w:rPr>
        <w:t>elements, and of the reviving year.”</w:t>
      </w:r>
      <w:r w:rsidR="00743307">
        <w:rPr>
          <w:rFonts w:asciiTheme="majorBidi" w:hAnsiTheme="majorBidi" w:cstheme="majorBidi"/>
        </w:rPr>
        <w:t xml:space="preserve"> </w:t>
      </w:r>
      <w:r w:rsidRPr="0076675E">
        <w:rPr>
          <w:rFonts w:asciiTheme="majorBidi" w:hAnsiTheme="majorBidi" w:cstheme="majorBidi"/>
        </w:rPr>
        <w:t xml:space="preserve">trans. E. Evans, </w:t>
      </w:r>
      <w:r w:rsidRPr="0076675E">
        <w:rPr>
          <w:rFonts w:asciiTheme="majorBidi" w:hAnsiTheme="majorBidi" w:cstheme="majorBidi"/>
          <w:i/>
          <w:iCs/>
        </w:rPr>
        <w:t xml:space="preserve">Tertullian: </w:t>
      </w:r>
      <w:proofErr w:type="spellStart"/>
      <w:r w:rsidRPr="0076675E">
        <w:rPr>
          <w:rFonts w:asciiTheme="majorBidi" w:hAnsiTheme="majorBidi" w:cstheme="majorBidi"/>
          <w:i/>
          <w:iCs/>
        </w:rPr>
        <w:t>Adversus</w:t>
      </w:r>
      <w:proofErr w:type="spellEnd"/>
      <w:r w:rsidR="00743307">
        <w:rPr>
          <w:rFonts w:asciiTheme="majorBidi" w:hAnsiTheme="majorBidi" w:cstheme="majorBidi"/>
          <w:i/>
          <w:iCs/>
        </w:rPr>
        <w:t xml:space="preserve"> </w:t>
      </w:r>
      <w:proofErr w:type="spellStart"/>
      <w:r w:rsidRPr="0076675E">
        <w:rPr>
          <w:rFonts w:asciiTheme="majorBidi" w:hAnsiTheme="majorBidi" w:cstheme="majorBidi"/>
          <w:i/>
          <w:iCs/>
        </w:rPr>
        <w:t>Marcionem</w:t>
      </w:r>
      <w:proofErr w:type="spellEnd"/>
      <w:r w:rsidRPr="0076675E">
        <w:rPr>
          <w:rFonts w:asciiTheme="majorBidi" w:hAnsiTheme="majorBidi" w:cstheme="majorBidi"/>
        </w:rPr>
        <w:t>.  Oxford Early Christian Texts</w:t>
      </w:r>
      <w:r w:rsidRPr="0076675E">
        <w:rPr>
          <w:rFonts w:asciiTheme="majorBidi" w:hAnsiTheme="majorBidi" w:cstheme="majorBidi"/>
          <w:lang w:val="en-GB"/>
        </w:rPr>
        <w:t xml:space="preserve">, </w:t>
      </w:r>
      <w:r w:rsidRPr="0076675E">
        <w:rPr>
          <w:rFonts w:asciiTheme="majorBidi" w:hAnsiTheme="majorBidi" w:cstheme="majorBidi"/>
        </w:rPr>
        <w:t xml:space="preserve">1972, p. 34-35. </w:t>
      </w:r>
      <w:proofErr w:type="spellStart"/>
      <w:r w:rsidRPr="0076675E">
        <w:rPr>
          <w:rFonts w:asciiTheme="majorBidi" w:hAnsiTheme="majorBidi" w:cstheme="majorBidi"/>
        </w:rPr>
        <w:t>Cf</w:t>
      </w:r>
      <w:r w:rsidRPr="00101C8F">
        <w:rPr>
          <w:rFonts w:asciiTheme="majorBidi" w:hAnsiTheme="majorBidi" w:cstheme="majorBidi"/>
          <w:highlight w:val="yellow"/>
        </w:rPr>
        <w:t>.</w:t>
      </w:r>
      <w:r w:rsidRPr="0076675E">
        <w:rPr>
          <w:rFonts w:asciiTheme="majorBidi" w:hAnsiTheme="majorBidi" w:cstheme="majorBidi"/>
          <w:highlight w:val="yellow"/>
        </w:rPr>
        <w:t>Frazer</w:t>
      </w:r>
      <w:proofErr w:type="spellEnd"/>
      <w:r w:rsidRPr="009D70E8">
        <w:rPr>
          <w:rFonts w:asciiTheme="majorBidi" w:hAnsiTheme="majorBidi" w:cstheme="majorBidi"/>
          <w:highlight w:val="yellow"/>
        </w:rPr>
        <w:t>…;</w:t>
      </w:r>
      <w:r w:rsidR="00743307">
        <w:rPr>
          <w:rFonts w:asciiTheme="majorBidi" w:hAnsiTheme="majorBidi" w:cstheme="majorBidi"/>
        </w:rPr>
        <w:t xml:space="preserve"> </w:t>
      </w:r>
      <w:r w:rsidRPr="0076675E">
        <w:rPr>
          <w:rFonts w:asciiTheme="majorBidi" w:hAnsiTheme="majorBidi" w:cstheme="majorBidi"/>
          <w:smallCaps/>
        </w:rPr>
        <w:t xml:space="preserve">Weiser </w:t>
      </w:r>
      <w:r w:rsidRPr="0076675E">
        <w:rPr>
          <w:rFonts w:asciiTheme="majorBidi" w:hAnsiTheme="majorBidi" w:cstheme="majorBidi"/>
        </w:rPr>
        <w:t>1962, 762–763;</w:t>
      </w:r>
      <w:r w:rsidR="00743307">
        <w:rPr>
          <w:rFonts w:asciiTheme="majorBidi" w:hAnsiTheme="majorBidi" w:cstheme="majorBidi"/>
        </w:rPr>
        <w:t xml:space="preserve"> </w:t>
      </w:r>
      <w:proofErr w:type="spellStart"/>
      <w:r w:rsidRPr="0076675E">
        <w:rPr>
          <w:rFonts w:asciiTheme="majorBidi" w:hAnsiTheme="majorBidi" w:cstheme="majorBidi"/>
          <w:smallCaps/>
          <w:highlight w:val="yellow"/>
        </w:rPr>
        <w:t>Hvidberg</w:t>
      </w:r>
      <w:proofErr w:type="spellEnd"/>
      <w:r w:rsidR="00743307">
        <w:rPr>
          <w:rFonts w:asciiTheme="majorBidi" w:hAnsiTheme="majorBidi" w:cstheme="majorBidi"/>
          <w:smallCaps/>
        </w:rPr>
        <w:t xml:space="preserve"> </w:t>
      </w:r>
      <w:r w:rsidRPr="0076675E">
        <w:rPr>
          <w:rFonts w:asciiTheme="majorBidi" w:hAnsiTheme="majorBidi" w:cstheme="majorBidi"/>
        </w:rPr>
        <w:t xml:space="preserve">1962, 132–134; </w:t>
      </w:r>
      <w:r w:rsidRPr="0076675E">
        <w:rPr>
          <w:rFonts w:asciiTheme="majorBidi" w:hAnsiTheme="majorBidi" w:cstheme="majorBidi"/>
          <w:smallCaps/>
        </w:rPr>
        <w:t xml:space="preserve">Anderson </w:t>
      </w:r>
      <w:r w:rsidRPr="0076675E">
        <w:rPr>
          <w:rFonts w:asciiTheme="majorBidi" w:hAnsiTheme="majorBidi" w:cstheme="majorBidi"/>
        </w:rPr>
        <w:t>1981, 865–866.</w:t>
      </w:r>
    </w:p>
  </w:footnote>
  <w:footnote w:id="14">
    <w:p w14:paraId="37BFD9D1" w14:textId="77777777" w:rsidR="000643B6" w:rsidRPr="00836B40" w:rsidRDefault="000643B6" w:rsidP="00C87DC3">
      <w:pPr>
        <w:pStyle w:val="FootnoteText"/>
        <w:spacing w:line="360" w:lineRule="auto"/>
        <w:rPr>
          <w:rFonts w:asciiTheme="majorBidi" w:hAnsiTheme="majorBidi" w:cstheme="majorBidi"/>
        </w:rPr>
      </w:pPr>
      <w:r>
        <w:rPr>
          <w:rStyle w:val="FootnoteReference"/>
        </w:rPr>
        <w:footnoteRef/>
      </w:r>
      <w:r>
        <w:rPr>
          <w:rFonts w:asciiTheme="majorBidi" w:hAnsiTheme="majorBidi" w:cstheme="majorBidi"/>
          <w:lang w:val="en-GB"/>
        </w:rPr>
        <w:t>For the sources, c</w:t>
      </w:r>
      <w:r w:rsidRPr="0076675E">
        <w:rPr>
          <w:rFonts w:asciiTheme="majorBidi" w:hAnsiTheme="majorBidi" w:cstheme="majorBidi"/>
        </w:rPr>
        <w:t xml:space="preserve">f. </w:t>
      </w:r>
      <w:proofErr w:type="spellStart"/>
      <w:r w:rsidRPr="0076675E">
        <w:rPr>
          <w:rFonts w:asciiTheme="majorBidi" w:hAnsiTheme="majorBidi" w:cstheme="majorBidi"/>
        </w:rPr>
        <w:t>Monnickendam</w:t>
      </w:r>
      <w:proofErr w:type="spellEnd"/>
      <w:r w:rsidRPr="0076675E">
        <w:rPr>
          <w:rFonts w:asciiTheme="majorBidi" w:hAnsiTheme="majorBidi" w:cstheme="majorBidi"/>
        </w:rPr>
        <w:t xml:space="preserve"> 2013, 110-111</w:t>
      </w:r>
      <w:r w:rsidRPr="0076675E">
        <w:rPr>
          <w:rFonts w:asciiTheme="majorBidi" w:hAnsiTheme="majorBidi" w:cstheme="majorBidi"/>
          <w:lang w:val="en-GB"/>
        </w:rPr>
        <w:t xml:space="preserve">, and further bibliography </w:t>
      </w:r>
      <w:proofErr w:type="gramStart"/>
      <w:r w:rsidRPr="0076675E">
        <w:rPr>
          <w:rFonts w:asciiTheme="majorBidi" w:hAnsiTheme="majorBidi" w:cstheme="majorBidi"/>
          <w:lang w:val="en-GB"/>
        </w:rPr>
        <w:t>there</w:t>
      </w:r>
      <w:r w:rsidRPr="0076675E">
        <w:rPr>
          <w:rFonts w:asciiTheme="majorBidi" w:hAnsiTheme="majorBidi" w:cstheme="majorBidi"/>
        </w:rPr>
        <w:t>.</w:t>
      </w:r>
      <w:r w:rsidRPr="00F03D70">
        <w:rPr>
          <w:rFonts w:asciiTheme="majorBidi" w:hAnsiTheme="majorBidi" w:cstheme="majorBidi"/>
          <w:lang w:val="en-GB"/>
        </w:rPr>
        <w:t>It</w:t>
      </w:r>
      <w:proofErr w:type="gramEnd"/>
      <w:r w:rsidRPr="00F03D70">
        <w:rPr>
          <w:rFonts w:asciiTheme="majorBidi" w:hAnsiTheme="majorBidi" w:cstheme="majorBidi"/>
          <w:lang w:val="en-GB"/>
        </w:rPr>
        <w:t xml:space="preserve"> </w:t>
      </w:r>
      <w:r>
        <w:rPr>
          <w:rFonts w:asciiTheme="majorBidi" w:hAnsiTheme="majorBidi" w:cstheme="majorBidi"/>
          <w:lang w:val="en-GB"/>
        </w:rPr>
        <w:t>is worth noting</w:t>
      </w:r>
      <w:r w:rsidRPr="00F03D70">
        <w:rPr>
          <w:rFonts w:asciiTheme="majorBidi" w:hAnsiTheme="majorBidi" w:cstheme="majorBidi"/>
          <w:lang w:val="en-GB"/>
        </w:rPr>
        <w:t xml:space="preserve"> that like the Christian sources, all </w:t>
      </w:r>
      <w:r>
        <w:rPr>
          <w:rFonts w:asciiTheme="majorBidi" w:hAnsiTheme="majorBidi" w:cstheme="majorBidi"/>
          <w:lang w:val="en-GB"/>
        </w:rPr>
        <w:t xml:space="preserve">of which were </w:t>
      </w:r>
      <w:r w:rsidRPr="00F03D70">
        <w:rPr>
          <w:rFonts w:asciiTheme="majorBidi" w:hAnsiTheme="majorBidi" w:cstheme="majorBidi"/>
          <w:lang w:val="en-GB"/>
        </w:rPr>
        <w:t xml:space="preserve">written by </w:t>
      </w:r>
      <w:r w:rsidRPr="00200EF1">
        <w:rPr>
          <w:rFonts w:ascii="Times New Roman" w:hAnsi="Times New Roman" w:cs="David"/>
          <w:lang w:val="en-GB"/>
        </w:rPr>
        <w:t>residents of Palestine</w:t>
      </w:r>
      <w:r w:rsidRPr="00F03D70">
        <w:rPr>
          <w:rFonts w:asciiTheme="majorBidi" w:hAnsiTheme="majorBidi" w:cstheme="majorBidi"/>
          <w:lang w:val="en-GB"/>
        </w:rPr>
        <w:t xml:space="preserve">, the Talmudic sources also attribute the parable to </w:t>
      </w:r>
      <w:r>
        <w:rPr>
          <w:rFonts w:asciiTheme="majorBidi" w:hAnsiTheme="majorBidi" w:cstheme="majorBidi"/>
          <w:lang w:val="en-GB"/>
        </w:rPr>
        <w:t>Palestinian rabbis</w:t>
      </w:r>
      <w:r w:rsidRPr="00F03D70">
        <w:rPr>
          <w:rFonts w:asciiTheme="majorBidi" w:hAnsiTheme="majorBidi" w:cstheme="majorBidi"/>
          <w:lang w:val="en-GB"/>
        </w:rPr>
        <w:t xml:space="preserve">. </w:t>
      </w:r>
      <w:r>
        <w:rPr>
          <w:rFonts w:asciiTheme="majorBidi" w:hAnsiTheme="majorBidi" w:cstheme="majorBidi"/>
          <w:lang w:val="en-GB"/>
        </w:rPr>
        <w:t xml:space="preserve">Nevertheless, </w:t>
      </w:r>
      <w:r w:rsidRPr="00F03D70">
        <w:rPr>
          <w:rFonts w:asciiTheme="majorBidi" w:hAnsiTheme="majorBidi" w:cstheme="majorBidi"/>
          <w:lang w:val="en-GB"/>
        </w:rPr>
        <w:t>not every parable of sowing and reaping is necessarily used as an image of death and resurrection, as is evident</w:t>
      </w:r>
      <w:r>
        <w:rPr>
          <w:rFonts w:asciiTheme="majorBidi" w:hAnsiTheme="majorBidi" w:cstheme="majorBidi"/>
          <w:lang w:val="en-GB"/>
        </w:rPr>
        <w:t>,</w:t>
      </w:r>
      <w:r w:rsidRPr="00F03D70">
        <w:rPr>
          <w:rFonts w:asciiTheme="majorBidi" w:hAnsiTheme="majorBidi" w:cstheme="majorBidi"/>
          <w:lang w:val="en-GB"/>
        </w:rPr>
        <w:t xml:space="preserve"> for example</w:t>
      </w:r>
      <w:r>
        <w:rPr>
          <w:rFonts w:asciiTheme="majorBidi" w:hAnsiTheme="majorBidi" w:cstheme="majorBidi"/>
          <w:lang w:val="en-GB"/>
        </w:rPr>
        <w:t>,</w:t>
      </w:r>
      <w:r w:rsidRPr="00F03D70">
        <w:rPr>
          <w:rFonts w:asciiTheme="majorBidi" w:hAnsiTheme="majorBidi" w:cstheme="majorBidi"/>
          <w:lang w:val="en-GB"/>
        </w:rPr>
        <w:t xml:space="preserve"> from </w:t>
      </w:r>
      <w:proofErr w:type="spellStart"/>
      <w:r w:rsidRPr="00F03D70">
        <w:rPr>
          <w:rFonts w:asciiTheme="majorBidi" w:hAnsiTheme="majorBidi" w:cstheme="majorBidi"/>
          <w:lang w:val="en-GB"/>
        </w:rPr>
        <w:t>Mat</w:t>
      </w:r>
      <w:r>
        <w:rPr>
          <w:rFonts w:asciiTheme="majorBidi" w:hAnsiTheme="majorBidi" w:cstheme="majorBidi"/>
          <w:lang w:val="en-GB"/>
        </w:rPr>
        <w:t>t.13</w:t>
      </w:r>
      <w:proofErr w:type="spellEnd"/>
      <w:r w:rsidRPr="00F03D70">
        <w:rPr>
          <w:rFonts w:asciiTheme="majorBidi" w:hAnsiTheme="majorBidi" w:cstheme="majorBidi"/>
          <w:lang w:val="en-GB"/>
        </w:rPr>
        <w:t>.</w:t>
      </w:r>
      <w:r>
        <w:rPr>
          <w:rFonts w:asciiTheme="majorBidi" w:hAnsiTheme="majorBidi" w:cstheme="majorBidi"/>
          <w:lang w:val="en-GB"/>
        </w:rPr>
        <w:t xml:space="preserve"> By contrast</w:t>
      </w:r>
      <w:r w:rsidRPr="005004EA">
        <w:rPr>
          <w:rFonts w:asciiTheme="majorBidi" w:hAnsiTheme="majorBidi" w:cstheme="majorBidi"/>
          <w:lang w:val="en-GB"/>
        </w:rPr>
        <w:t xml:space="preserve">, Clement the Roman, a contemporary of Justin Martyr, </w:t>
      </w:r>
      <w:r>
        <w:rPr>
          <w:rFonts w:asciiTheme="majorBidi" w:hAnsiTheme="majorBidi" w:cstheme="majorBidi"/>
          <w:lang w:val="en-GB"/>
        </w:rPr>
        <w:t>while seeking</w:t>
      </w:r>
      <w:r w:rsidR="00C87DC3">
        <w:rPr>
          <w:rFonts w:asciiTheme="majorBidi" w:hAnsiTheme="majorBidi" w:cstheme="majorBidi" w:hint="cs"/>
          <w:rtl/>
          <w:lang w:val="en-GB"/>
        </w:rPr>
        <w:t xml:space="preserve"> </w:t>
      </w:r>
      <w:r w:rsidRPr="005004EA">
        <w:rPr>
          <w:rFonts w:asciiTheme="majorBidi" w:hAnsiTheme="majorBidi" w:cstheme="majorBidi"/>
          <w:lang w:val="en-GB"/>
        </w:rPr>
        <w:t xml:space="preserve">in </w:t>
      </w:r>
      <w:r>
        <w:rPr>
          <w:rFonts w:asciiTheme="majorBidi" w:hAnsiTheme="majorBidi" w:cstheme="majorBidi"/>
          <w:lang w:val="en-GB"/>
        </w:rPr>
        <w:t>his</w:t>
      </w:r>
      <w:r w:rsidRPr="005004EA">
        <w:rPr>
          <w:rFonts w:asciiTheme="majorBidi" w:hAnsiTheme="majorBidi" w:cstheme="majorBidi"/>
          <w:lang w:val="en-GB"/>
        </w:rPr>
        <w:t xml:space="preserve"> First Epistle to the Corinthians, 24: 4-5</w:t>
      </w:r>
      <w:r w:rsidR="00C87DC3">
        <w:rPr>
          <w:rFonts w:asciiTheme="majorBidi" w:hAnsiTheme="majorBidi" w:cstheme="majorBidi" w:hint="cs"/>
          <w:rtl/>
          <w:lang w:val="en-GB"/>
        </w:rPr>
        <w:t xml:space="preserve"> </w:t>
      </w:r>
      <w:r w:rsidRPr="005004EA">
        <w:rPr>
          <w:rFonts w:asciiTheme="majorBidi" w:hAnsiTheme="majorBidi" w:cstheme="majorBidi"/>
          <w:lang w:val="en-GB"/>
        </w:rPr>
        <w:t xml:space="preserve">to quote the parable of the death and resurrection, omitted from it the basic premise on which </w:t>
      </w:r>
      <w:r>
        <w:rPr>
          <w:rFonts w:asciiTheme="majorBidi" w:hAnsiTheme="majorBidi" w:cstheme="majorBidi"/>
          <w:lang w:val="en-GB"/>
        </w:rPr>
        <w:t>it</w:t>
      </w:r>
      <w:r w:rsidR="00C87DC3">
        <w:rPr>
          <w:rFonts w:asciiTheme="majorBidi" w:hAnsiTheme="majorBidi" w:cstheme="majorBidi" w:hint="cs"/>
          <w:rtl/>
          <w:lang w:val="en-GB"/>
        </w:rPr>
        <w:t xml:space="preserve"> </w:t>
      </w:r>
      <w:r w:rsidRPr="005004EA">
        <w:rPr>
          <w:rFonts w:asciiTheme="majorBidi" w:hAnsiTheme="majorBidi" w:cstheme="majorBidi"/>
          <w:lang w:val="en-GB"/>
        </w:rPr>
        <w:t>relied</w:t>
      </w:r>
      <w:r>
        <w:rPr>
          <w:rFonts w:asciiTheme="majorBidi" w:hAnsiTheme="majorBidi" w:cstheme="majorBidi"/>
          <w:lang w:val="en-GB"/>
        </w:rPr>
        <w:t>, i.e., that the</w:t>
      </w:r>
      <w:r w:rsidR="00C87DC3">
        <w:rPr>
          <w:rFonts w:asciiTheme="majorBidi" w:hAnsiTheme="majorBidi" w:cstheme="majorBidi"/>
          <w:lang w:val="en-GB"/>
        </w:rPr>
        <w:t xml:space="preserve"> </w:t>
      </w:r>
      <w:r>
        <w:rPr>
          <w:rFonts w:asciiTheme="majorBidi" w:hAnsiTheme="majorBidi" w:cstheme="majorBidi"/>
          <w:lang w:val="en-GB"/>
        </w:rPr>
        <w:t>grain is</w:t>
      </w:r>
      <w:r w:rsidR="00C87DC3">
        <w:rPr>
          <w:rFonts w:asciiTheme="majorBidi" w:hAnsiTheme="majorBidi" w:cstheme="majorBidi"/>
          <w:lang w:val="en-GB"/>
        </w:rPr>
        <w:t xml:space="preserve"> </w:t>
      </w:r>
      <w:r w:rsidRPr="005004EA">
        <w:rPr>
          <w:rFonts w:asciiTheme="majorBidi" w:hAnsiTheme="majorBidi" w:cstheme="majorBidi"/>
          <w:lang w:val="en-GB"/>
        </w:rPr>
        <w:t xml:space="preserve">considered </w:t>
      </w:r>
      <w:r>
        <w:rPr>
          <w:rFonts w:asciiTheme="majorBidi" w:hAnsiTheme="majorBidi" w:cstheme="majorBidi"/>
          <w:lang w:val="en-GB"/>
        </w:rPr>
        <w:t xml:space="preserve">as </w:t>
      </w:r>
      <w:r w:rsidRPr="005004EA">
        <w:rPr>
          <w:rFonts w:asciiTheme="majorBidi" w:hAnsiTheme="majorBidi" w:cstheme="majorBidi"/>
          <w:lang w:val="en-GB"/>
        </w:rPr>
        <w:t>dead</w:t>
      </w:r>
      <w:r>
        <w:rPr>
          <w:rFonts w:asciiTheme="majorBidi" w:hAnsiTheme="majorBidi" w:cstheme="majorBidi"/>
          <w:lang w:val="en-GB"/>
        </w:rPr>
        <w:t>. Instead, he described it as</w:t>
      </w:r>
      <w:r w:rsidR="00C87DC3">
        <w:rPr>
          <w:rFonts w:asciiTheme="majorBidi" w:hAnsiTheme="majorBidi" w:cstheme="majorBidi"/>
          <w:lang w:val="en-GB"/>
        </w:rPr>
        <w:t xml:space="preserve"> </w:t>
      </w:r>
      <w:r>
        <w:rPr>
          <w:rFonts w:asciiTheme="majorBidi" w:hAnsiTheme="majorBidi" w:cstheme="majorBidi"/>
          <w:lang w:val="en-GB"/>
        </w:rPr>
        <w:t>a b</w:t>
      </w:r>
      <w:r w:rsidRPr="005004EA">
        <w:rPr>
          <w:rFonts w:asciiTheme="majorBidi" w:hAnsiTheme="majorBidi" w:cstheme="majorBidi"/>
          <w:lang w:val="en-GB"/>
        </w:rPr>
        <w:t xml:space="preserve">arren </w:t>
      </w:r>
      <w:r>
        <w:rPr>
          <w:rFonts w:asciiTheme="majorBidi" w:hAnsiTheme="majorBidi" w:cstheme="majorBidi"/>
          <w:lang w:val="en-GB"/>
        </w:rPr>
        <w:t>grain</w:t>
      </w:r>
      <w:r w:rsidR="00C87DC3">
        <w:rPr>
          <w:rFonts w:asciiTheme="majorBidi" w:hAnsiTheme="majorBidi" w:cstheme="majorBidi"/>
          <w:lang w:val="en-GB"/>
        </w:rPr>
        <w:t xml:space="preserve"> </w:t>
      </w:r>
      <w:r w:rsidRPr="005004EA">
        <w:rPr>
          <w:rFonts w:asciiTheme="majorBidi" w:hAnsiTheme="majorBidi" w:cstheme="majorBidi"/>
          <w:lang w:val="en-GB"/>
        </w:rPr>
        <w:t>capable of reproduction</w:t>
      </w:r>
      <w:r>
        <w:rPr>
          <w:rFonts w:asciiTheme="majorBidi" w:hAnsiTheme="majorBidi" w:cstheme="majorBidi"/>
          <w:lang w:val="en-GB"/>
        </w:rPr>
        <w:t>.</w:t>
      </w:r>
      <w:r w:rsidR="00C87DC3">
        <w:rPr>
          <w:rFonts w:asciiTheme="majorBidi" w:hAnsiTheme="majorBidi" w:cstheme="majorBidi"/>
          <w:lang w:val="en-GB"/>
        </w:rPr>
        <w:t xml:space="preserve"> </w:t>
      </w:r>
      <w:r>
        <w:rPr>
          <w:rFonts w:asciiTheme="majorBidi" w:hAnsiTheme="majorBidi" w:cstheme="majorBidi"/>
          <w:lang w:val="en-GB"/>
        </w:rPr>
        <w:t>It appears that he was not</w:t>
      </w:r>
      <w:r>
        <w:rPr>
          <w:rFonts w:asciiTheme="majorBidi" w:hAnsiTheme="majorBidi" w:cstheme="majorBidi"/>
        </w:rPr>
        <w:t xml:space="preserve"> familiar with the</w:t>
      </w:r>
      <w:r w:rsidR="00C87DC3">
        <w:rPr>
          <w:rFonts w:asciiTheme="majorBidi" w:hAnsiTheme="majorBidi" w:cstheme="majorBidi"/>
        </w:rPr>
        <w:t xml:space="preserve"> </w:t>
      </w:r>
      <w:ins w:id="43" w:author="Dana Hercbergs" w:date="2022-02-05T13:23:00Z">
        <w:r w:rsidR="00C87DC3">
          <w:rPr>
            <w:rFonts w:asciiTheme="majorBidi" w:hAnsiTheme="majorBidi" w:cstheme="majorBidi"/>
          </w:rPr>
          <w:t xml:space="preserve">coastal </w:t>
        </w:r>
      </w:ins>
      <w:r>
        <w:rPr>
          <w:rFonts w:asciiTheme="majorBidi" w:hAnsiTheme="majorBidi" w:cstheme="majorBidi"/>
        </w:rPr>
        <w:t xml:space="preserve">Mediterranean </w:t>
      </w:r>
      <w:del w:id="44" w:author="Dana Hercbergs" w:date="2022-02-05T13:23:00Z">
        <w:r w:rsidDel="00C87DC3">
          <w:rPr>
            <w:rFonts w:asciiTheme="majorBidi" w:hAnsiTheme="majorBidi" w:cstheme="majorBidi"/>
          </w:rPr>
          <w:delText>coast</w:delText>
        </w:r>
        <w:r w:rsidR="00C87DC3" w:rsidDel="00C87DC3">
          <w:rPr>
            <w:rFonts w:asciiTheme="majorBidi" w:hAnsiTheme="majorBidi" w:cstheme="majorBidi"/>
          </w:rPr>
          <w:delText xml:space="preserve"> </w:delText>
        </w:r>
      </w:del>
      <w:r w:rsidRPr="00836B40">
        <w:rPr>
          <w:rFonts w:asciiTheme="majorBidi" w:hAnsiTheme="majorBidi" w:cstheme="majorBidi"/>
        </w:rPr>
        <w:t xml:space="preserve">convention that </w:t>
      </w:r>
      <w:r>
        <w:rPr>
          <w:rFonts w:asciiTheme="majorBidi" w:hAnsiTheme="majorBidi" w:cstheme="majorBidi"/>
        </w:rPr>
        <w:t xml:space="preserve">views the grain </w:t>
      </w:r>
      <w:r w:rsidRPr="00836B40">
        <w:rPr>
          <w:rFonts w:asciiTheme="majorBidi" w:hAnsiTheme="majorBidi" w:cstheme="majorBidi"/>
        </w:rPr>
        <w:t>as a dead entity.</w:t>
      </w:r>
    </w:p>
  </w:footnote>
  <w:footnote w:id="15">
    <w:p w14:paraId="37BFD9D2" w14:textId="77777777" w:rsidR="000643B6" w:rsidRDefault="000643B6" w:rsidP="000643B6">
      <w:pPr>
        <w:pStyle w:val="FootnoteText"/>
        <w:spacing w:line="360" w:lineRule="auto"/>
        <w:rPr>
          <w:rFonts w:ascii="David" w:hAnsi="David" w:cs="David"/>
        </w:rPr>
      </w:pPr>
      <w:r w:rsidRPr="00CE3357">
        <w:rPr>
          <w:rStyle w:val="FootnoteReference"/>
          <w:rFonts w:ascii="David" w:hAnsi="David" w:cs="David"/>
        </w:rPr>
        <w:footnoteRef/>
      </w:r>
      <w:r w:rsidRPr="002B7F3A">
        <w:rPr>
          <w:rFonts w:ascii="David" w:hAnsi="David" w:cs="David"/>
        </w:rPr>
        <w:t xml:space="preserve">The following table illustrates the similarities between the various </w:t>
      </w:r>
      <w:r>
        <w:rPr>
          <w:rFonts w:ascii="David" w:hAnsi="David" w:cs="David"/>
        </w:rPr>
        <w:t>aforementioned texts</w:t>
      </w:r>
      <w:r w:rsidRPr="002B7F3A">
        <w:rPr>
          <w:rFonts w:ascii="David" w:hAnsi="David" w:cs="David"/>
        </w:rPr>
        <w:t>:</w:t>
      </w:r>
    </w:p>
    <w:tbl>
      <w:tblPr>
        <w:tblStyle w:val="TableGrid"/>
        <w:tblW w:w="9252" w:type="dxa"/>
        <w:jc w:val="center"/>
        <w:tblLayout w:type="fixed"/>
        <w:tblLook w:val="04A0" w:firstRow="1" w:lastRow="0" w:firstColumn="1" w:lastColumn="0" w:noHBand="0" w:noVBand="1"/>
      </w:tblPr>
      <w:tblGrid>
        <w:gridCol w:w="1995"/>
        <w:gridCol w:w="1055"/>
        <w:gridCol w:w="1057"/>
        <w:gridCol w:w="1232"/>
        <w:gridCol w:w="1370"/>
        <w:gridCol w:w="1134"/>
        <w:gridCol w:w="1402"/>
        <w:gridCol w:w="7"/>
      </w:tblGrid>
      <w:tr w:rsidR="000643B6" w:rsidRPr="00C01A42" w14:paraId="37BFD9D6" w14:textId="77777777" w:rsidTr="00187955">
        <w:trPr>
          <w:gridAfter w:val="1"/>
          <w:wAfter w:w="7" w:type="dxa"/>
          <w:jc w:val="center"/>
        </w:trPr>
        <w:tc>
          <w:tcPr>
            <w:tcW w:w="1995" w:type="dxa"/>
          </w:tcPr>
          <w:p w14:paraId="37BFD9D3" w14:textId="77777777" w:rsidR="000643B6" w:rsidRPr="00C01A42" w:rsidRDefault="000643B6" w:rsidP="00C01A42">
            <w:pPr>
              <w:rPr>
                <w:rFonts w:asciiTheme="majorBidi" w:hAnsiTheme="majorBidi" w:cstheme="majorBidi"/>
                <w:sz w:val="20"/>
                <w:szCs w:val="20"/>
                <w:rtl/>
                <w:lang w:val="en-GB"/>
              </w:rPr>
            </w:pPr>
            <w:r>
              <w:rPr>
                <w:rFonts w:asciiTheme="majorBidi" w:hAnsiTheme="majorBidi" w:cstheme="majorBidi"/>
                <w:sz w:val="20"/>
                <w:szCs w:val="20"/>
                <w:lang w:val="en-GB"/>
              </w:rPr>
              <w:t>Sources</w:t>
            </w:r>
          </w:p>
        </w:tc>
        <w:tc>
          <w:tcPr>
            <w:tcW w:w="3344" w:type="dxa"/>
            <w:gridSpan w:val="3"/>
          </w:tcPr>
          <w:p w14:paraId="37BFD9D4" w14:textId="77777777"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lang w:val="en-GB"/>
              </w:rPr>
              <w:t>Sowing</w:t>
            </w:r>
          </w:p>
        </w:tc>
        <w:tc>
          <w:tcPr>
            <w:tcW w:w="3906" w:type="dxa"/>
            <w:gridSpan w:val="3"/>
          </w:tcPr>
          <w:p w14:paraId="37BFD9D5" w14:textId="77777777" w:rsidR="000643B6" w:rsidRPr="00C01A42" w:rsidRDefault="000643B6" w:rsidP="00C01A42">
            <w:pPr>
              <w:jc w:val="center"/>
              <w:rPr>
                <w:rFonts w:asciiTheme="majorBidi" w:hAnsiTheme="majorBidi" w:cstheme="majorBidi"/>
                <w:sz w:val="20"/>
                <w:szCs w:val="20"/>
              </w:rPr>
            </w:pPr>
            <w:r w:rsidRPr="00C01A42">
              <w:rPr>
                <w:rFonts w:asciiTheme="majorBidi" w:hAnsiTheme="majorBidi" w:cstheme="majorBidi"/>
                <w:sz w:val="20"/>
                <w:szCs w:val="20"/>
                <w:lang w:val="en-GB"/>
              </w:rPr>
              <w:t>Growth/Harvest</w:t>
            </w:r>
          </w:p>
        </w:tc>
      </w:tr>
      <w:tr w:rsidR="000643B6" w:rsidRPr="00C01A42" w14:paraId="37BFD9E1" w14:textId="77777777" w:rsidTr="00187955">
        <w:trPr>
          <w:jc w:val="center"/>
        </w:trPr>
        <w:tc>
          <w:tcPr>
            <w:tcW w:w="1995" w:type="dxa"/>
          </w:tcPr>
          <w:p w14:paraId="37BFD9D7" w14:textId="77777777" w:rsidR="000643B6" w:rsidRPr="00C01A42" w:rsidRDefault="000643B6" w:rsidP="00C01A42">
            <w:pPr>
              <w:rPr>
                <w:rFonts w:asciiTheme="majorBidi" w:hAnsiTheme="majorBidi" w:cstheme="majorBidi"/>
                <w:sz w:val="20"/>
                <w:szCs w:val="20"/>
                <w:rtl/>
                <w:lang w:val="en-GB"/>
              </w:rPr>
            </w:pPr>
          </w:p>
        </w:tc>
        <w:tc>
          <w:tcPr>
            <w:tcW w:w="1055" w:type="dxa"/>
          </w:tcPr>
          <w:p w14:paraId="37BFD9D8" w14:textId="77777777" w:rsidR="000643B6" w:rsidRPr="00C01A42" w:rsidRDefault="000643B6" w:rsidP="00C01A42">
            <w:pPr>
              <w:rPr>
                <w:rFonts w:asciiTheme="majorBidi" w:hAnsiTheme="majorBidi" w:cstheme="majorBidi"/>
                <w:sz w:val="16"/>
                <w:szCs w:val="16"/>
                <w:rtl/>
                <w:lang w:val="en-GB"/>
              </w:rPr>
            </w:pPr>
            <w:r w:rsidRPr="00C01A42">
              <w:rPr>
                <w:rFonts w:asciiTheme="majorBidi" w:hAnsiTheme="majorBidi" w:cstheme="majorBidi"/>
                <w:sz w:val="16"/>
                <w:szCs w:val="16"/>
                <w:lang w:val="en-GB"/>
              </w:rPr>
              <w:t>Description of the act: Sowing</w:t>
            </w:r>
          </w:p>
        </w:tc>
        <w:tc>
          <w:tcPr>
            <w:tcW w:w="1057" w:type="dxa"/>
          </w:tcPr>
          <w:p w14:paraId="37BFD9D9" w14:textId="77777777" w:rsidR="000643B6" w:rsidRPr="00C01A42" w:rsidRDefault="000643B6" w:rsidP="00C01A42">
            <w:pPr>
              <w:rPr>
                <w:rFonts w:asciiTheme="majorBidi" w:hAnsiTheme="majorBidi" w:cstheme="majorBidi"/>
                <w:sz w:val="16"/>
                <w:szCs w:val="16"/>
                <w:rtl/>
                <w:lang w:val="en-GB"/>
              </w:rPr>
            </w:pPr>
            <w:r w:rsidRPr="00C01A42">
              <w:rPr>
                <w:rFonts w:asciiTheme="majorBidi" w:hAnsiTheme="majorBidi" w:cstheme="majorBidi"/>
                <w:sz w:val="16"/>
                <w:szCs w:val="16"/>
                <w:lang w:val="en-GB"/>
              </w:rPr>
              <w:t>Description of the act: Weeping</w:t>
            </w:r>
          </w:p>
        </w:tc>
        <w:tc>
          <w:tcPr>
            <w:tcW w:w="1232" w:type="dxa"/>
          </w:tcPr>
          <w:p w14:paraId="37BFD9DA" w14:textId="77777777" w:rsidR="000643B6" w:rsidRPr="00C01A42" w:rsidRDefault="000643B6" w:rsidP="00C01A42">
            <w:pPr>
              <w:rPr>
                <w:rFonts w:asciiTheme="majorBidi" w:hAnsiTheme="majorBidi" w:cstheme="majorBidi"/>
                <w:sz w:val="16"/>
                <w:szCs w:val="16"/>
                <w:rtl/>
                <w:lang w:val="en-GB"/>
              </w:rPr>
            </w:pPr>
            <w:r w:rsidRPr="00C01A42">
              <w:rPr>
                <w:rFonts w:asciiTheme="majorBidi" w:hAnsiTheme="majorBidi" w:cstheme="majorBidi"/>
                <w:sz w:val="16"/>
                <w:szCs w:val="16"/>
                <w:lang w:val="en-GB"/>
              </w:rPr>
              <w:t xml:space="preserve">Explanation: The buried </w:t>
            </w:r>
            <w:proofErr w:type="gramStart"/>
            <w:r w:rsidRPr="00C01A42">
              <w:rPr>
                <w:rFonts w:asciiTheme="majorBidi" w:hAnsiTheme="majorBidi" w:cstheme="majorBidi"/>
                <w:sz w:val="16"/>
                <w:szCs w:val="16"/>
                <w:lang w:val="en-GB"/>
              </w:rPr>
              <w:t>grain  is</w:t>
            </w:r>
            <w:proofErr w:type="gramEnd"/>
            <w:r w:rsidRPr="00C01A42">
              <w:rPr>
                <w:rFonts w:asciiTheme="majorBidi" w:hAnsiTheme="majorBidi" w:cstheme="majorBidi"/>
                <w:sz w:val="16"/>
                <w:szCs w:val="16"/>
                <w:lang w:val="en-GB"/>
              </w:rPr>
              <w:t xml:space="preserve"> analogous to the dead</w:t>
            </w:r>
            <w:r w:rsidR="00C87DC3">
              <w:rPr>
                <w:rFonts w:asciiTheme="majorBidi" w:hAnsiTheme="majorBidi" w:cstheme="majorBidi"/>
                <w:sz w:val="16"/>
                <w:szCs w:val="16"/>
                <w:lang w:val="en-GB"/>
              </w:rPr>
              <w:t xml:space="preserve"> </w:t>
            </w:r>
            <w:r w:rsidRPr="00C01A42">
              <w:rPr>
                <w:rFonts w:asciiTheme="majorBidi" w:hAnsiTheme="majorBidi" w:cstheme="majorBidi"/>
                <w:sz w:val="16"/>
                <w:szCs w:val="16"/>
                <w:lang w:val="en-GB"/>
              </w:rPr>
              <w:t>(god / human beings)</w:t>
            </w:r>
          </w:p>
        </w:tc>
        <w:tc>
          <w:tcPr>
            <w:tcW w:w="1370" w:type="dxa"/>
          </w:tcPr>
          <w:p w14:paraId="37BFD9DB" w14:textId="77777777" w:rsidR="000643B6" w:rsidRPr="00C01A42" w:rsidRDefault="000643B6" w:rsidP="00C01A42">
            <w:pPr>
              <w:rPr>
                <w:rFonts w:asciiTheme="majorBidi" w:hAnsiTheme="majorBidi" w:cstheme="majorBidi"/>
                <w:sz w:val="16"/>
                <w:szCs w:val="16"/>
              </w:rPr>
            </w:pPr>
            <w:r w:rsidRPr="00C01A42">
              <w:rPr>
                <w:rFonts w:asciiTheme="majorBidi" w:hAnsiTheme="majorBidi" w:cstheme="majorBidi"/>
                <w:sz w:val="16"/>
                <w:szCs w:val="16"/>
                <w:lang w:val="en-GB"/>
              </w:rPr>
              <w:t xml:space="preserve">Description of the act: </w:t>
            </w:r>
          </w:p>
          <w:p w14:paraId="37BFD9DC" w14:textId="77777777" w:rsidR="000643B6" w:rsidRPr="00C01A42" w:rsidRDefault="000643B6" w:rsidP="00C01A42">
            <w:pPr>
              <w:rPr>
                <w:rFonts w:asciiTheme="majorBidi" w:hAnsiTheme="majorBidi" w:cstheme="majorBidi"/>
                <w:sz w:val="16"/>
                <w:szCs w:val="16"/>
              </w:rPr>
            </w:pPr>
            <w:r w:rsidRPr="00C01A42">
              <w:rPr>
                <w:rFonts w:asciiTheme="majorBidi" w:hAnsiTheme="majorBidi" w:cstheme="majorBidi"/>
                <w:sz w:val="16"/>
                <w:szCs w:val="16"/>
                <w:lang w:val="en-GB"/>
              </w:rPr>
              <w:t>Growth/ harvest</w:t>
            </w:r>
          </w:p>
          <w:p w14:paraId="37BFD9DD" w14:textId="77777777" w:rsidR="000643B6" w:rsidRPr="00C01A42" w:rsidRDefault="000643B6" w:rsidP="00C01A42">
            <w:pPr>
              <w:rPr>
                <w:rFonts w:asciiTheme="majorBidi" w:hAnsiTheme="majorBidi" w:cstheme="majorBidi"/>
                <w:sz w:val="16"/>
                <w:szCs w:val="16"/>
                <w:rtl/>
                <w:lang w:val="en-GB"/>
              </w:rPr>
            </w:pPr>
          </w:p>
        </w:tc>
        <w:tc>
          <w:tcPr>
            <w:tcW w:w="1134" w:type="dxa"/>
          </w:tcPr>
          <w:p w14:paraId="37BFD9DE" w14:textId="77777777" w:rsidR="000643B6" w:rsidRPr="00C01A42" w:rsidRDefault="000643B6" w:rsidP="00C01A42">
            <w:pPr>
              <w:rPr>
                <w:rFonts w:asciiTheme="majorBidi" w:hAnsiTheme="majorBidi" w:cstheme="majorBidi"/>
                <w:sz w:val="16"/>
                <w:szCs w:val="16"/>
                <w:rtl/>
                <w:lang w:val="en-GB"/>
              </w:rPr>
            </w:pPr>
            <w:r w:rsidRPr="00C01A42">
              <w:rPr>
                <w:rFonts w:asciiTheme="majorBidi" w:hAnsiTheme="majorBidi" w:cstheme="majorBidi"/>
                <w:sz w:val="16"/>
                <w:szCs w:val="16"/>
                <w:lang w:val="en-GB"/>
              </w:rPr>
              <w:t>Description of</w:t>
            </w:r>
            <w:r w:rsidR="00C87DC3">
              <w:rPr>
                <w:rFonts w:asciiTheme="majorBidi" w:hAnsiTheme="majorBidi" w:cstheme="majorBidi"/>
                <w:sz w:val="16"/>
                <w:szCs w:val="16"/>
                <w:lang w:val="en-GB"/>
              </w:rPr>
              <w:t xml:space="preserve"> </w:t>
            </w:r>
            <w:r w:rsidRPr="00C01A42">
              <w:rPr>
                <w:rFonts w:asciiTheme="majorBidi" w:hAnsiTheme="majorBidi" w:cstheme="majorBidi"/>
                <w:sz w:val="16"/>
                <w:szCs w:val="16"/>
                <w:lang w:val="en-GB"/>
              </w:rPr>
              <w:t>the act: Rejoicing</w:t>
            </w:r>
          </w:p>
        </w:tc>
        <w:tc>
          <w:tcPr>
            <w:tcW w:w="1409" w:type="dxa"/>
            <w:gridSpan w:val="2"/>
          </w:tcPr>
          <w:p w14:paraId="37BFD9DF" w14:textId="77777777" w:rsidR="000643B6" w:rsidRPr="00C01A42" w:rsidRDefault="000643B6" w:rsidP="00C01A42">
            <w:pPr>
              <w:rPr>
                <w:rFonts w:asciiTheme="majorBidi" w:hAnsiTheme="majorBidi" w:cstheme="majorBidi"/>
                <w:sz w:val="16"/>
                <w:szCs w:val="16"/>
                <w:lang w:val="en-GB"/>
              </w:rPr>
            </w:pPr>
            <w:r w:rsidRPr="00C01A42">
              <w:rPr>
                <w:rFonts w:asciiTheme="majorBidi" w:hAnsiTheme="majorBidi" w:cstheme="majorBidi"/>
                <w:sz w:val="16"/>
                <w:szCs w:val="16"/>
                <w:lang w:val="en-GB"/>
              </w:rPr>
              <w:t>Explanation:</w:t>
            </w:r>
          </w:p>
          <w:p w14:paraId="37BFD9E0" w14:textId="77777777" w:rsidR="000643B6" w:rsidRPr="00C01A42" w:rsidRDefault="000643B6" w:rsidP="00C01A42">
            <w:pPr>
              <w:rPr>
                <w:rFonts w:asciiTheme="majorBidi" w:hAnsiTheme="majorBidi" w:cstheme="majorBidi"/>
                <w:sz w:val="16"/>
                <w:szCs w:val="16"/>
                <w:rtl/>
                <w:lang w:val="en-GB"/>
              </w:rPr>
            </w:pPr>
            <w:r w:rsidRPr="00C01A42">
              <w:rPr>
                <w:rFonts w:asciiTheme="majorBidi" w:hAnsiTheme="majorBidi" w:cstheme="majorBidi"/>
                <w:sz w:val="16"/>
                <w:szCs w:val="16"/>
                <w:lang w:val="en-GB"/>
              </w:rPr>
              <w:t>The growth of the grains is analogous to</w:t>
            </w:r>
            <w:r w:rsidR="00C87DC3">
              <w:rPr>
                <w:rFonts w:asciiTheme="majorBidi" w:hAnsiTheme="majorBidi" w:cstheme="majorBidi"/>
                <w:sz w:val="16"/>
                <w:szCs w:val="16"/>
                <w:lang w:val="en-GB"/>
              </w:rPr>
              <w:t xml:space="preserve"> </w:t>
            </w:r>
            <w:r w:rsidRPr="00C01A42">
              <w:rPr>
                <w:rFonts w:asciiTheme="majorBidi" w:hAnsiTheme="majorBidi" w:cstheme="majorBidi"/>
                <w:sz w:val="16"/>
                <w:szCs w:val="16"/>
                <w:lang w:val="en-GB"/>
              </w:rPr>
              <w:t>resurrected</w:t>
            </w:r>
            <w:r w:rsidR="00C87DC3">
              <w:rPr>
                <w:rFonts w:asciiTheme="majorBidi" w:hAnsiTheme="majorBidi" w:cstheme="majorBidi"/>
                <w:sz w:val="16"/>
                <w:szCs w:val="16"/>
                <w:lang w:val="en-GB"/>
              </w:rPr>
              <w:t xml:space="preserve"> </w:t>
            </w:r>
            <w:proofErr w:type="gramStart"/>
            <w:r w:rsidRPr="00C01A42">
              <w:rPr>
                <w:rFonts w:asciiTheme="majorBidi" w:hAnsiTheme="majorBidi" w:cstheme="majorBidi"/>
                <w:sz w:val="16"/>
                <w:szCs w:val="16"/>
                <w:lang w:val="en-GB"/>
              </w:rPr>
              <w:t>god</w:t>
            </w:r>
            <w:proofErr w:type="gramEnd"/>
            <w:r w:rsidRPr="00C01A42">
              <w:rPr>
                <w:rFonts w:asciiTheme="majorBidi" w:hAnsiTheme="majorBidi" w:cstheme="majorBidi"/>
                <w:sz w:val="16"/>
                <w:szCs w:val="16"/>
                <w:lang w:val="en-GB"/>
              </w:rPr>
              <w:t xml:space="preserve"> / human beings</w:t>
            </w:r>
          </w:p>
        </w:tc>
      </w:tr>
      <w:tr w:rsidR="000643B6" w:rsidRPr="00C01A42" w14:paraId="37BFD9E9" w14:textId="77777777" w:rsidTr="00187955">
        <w:trPr>
          <w:jc w:val="center"/>
        </w:trPr>
        <w:tc>
          <w:tcPr>
            <w:tcW w:w="1995" w:type="dxa"/>
            <w:vAlign w:val="center"/>
          </w:tcPr>
          <w:p w14:paraId="37BFD9E2" w14:textId="77777777" w:rsidR="000643B6" w:rsidRPr="00C01A42" w:rsidRDefault="000643B6" w:rsidP="00C01A42">
            <w:pPr>
              <w:rPr>
                <w:rFonts w:asciiTheme="majorBidi" w:hAnsiTheme="majorBidi" w:cstheme="majorBidi"/>
                <w:sz w:val="20"/>
                <w:szCs w:val="20"/>
                <w:rtl/>
                <w:lang w:val="en-GB"/>
              </w:rPr>
            </w:pPr>
            <w:r w:rsidRPr="00C01A42">
              <w:rPr>
                <w:rFonts w:asciiTheme="majorBidi" w:hAnsiTheme="majorBidi" w:cstheme="majorBidi"/>
                <w:sz w:val="20"/>
                <w:szCs w:val="20"/>
                <w:lang w:val="en-GB"/>
              </w:rPr>
              <w:t>Psalms 126</w:t>
            </w:r>
          </w:p>
        </w:tc>
        <w:tc>
          <w:tcPr>
            <w:tcW w:w="1055" w:type="dxa"/>
            <w:vAlign w:val="center"/>
          </w:tcPr>
          <w:p w14:paraId="37BFD9E3" w14:textId="77777777"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057" w:type="dxa"/>
            <w:vAlign w:val="center"/>
          </w:tcPr>
          <w:p w14:paraId="37BFD9E4" w14:textId="77777777"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232" w:type="dxa"/>
            <w:vAlign w:val="center"/>
          </w:tcPr>
          <w:p w14:paraId="37BFD9E5" w14:textId="77777777" w:rsidR="000643B6" w:rsidRPr="00C01A42" w:rsidRDefault="000643B6" w:rsidP="00C01A42">
            <w:pPr>
              <w:jc w:val="center"/>
              <w:rPr>
                <w:rFonts w:asciiTheme="majorBidi" w:hAnsiTheme="majorBidi" w:cstheme="majorBidi"/>
                <w:sz w:val="20"/>
                <w:szCs w:val="20"/>
                <w:rtl/>
                <w:lang w:val="en-GB"/>
              </w:rPr>
            </w:pPr>
          </w:p>
        </w:tc>
        <w:tc>
          <w:tcPr>
            <w:tcW w:w="1370" w:type="dxa"/>
            <w:vAlign w:val="center"/>
          </w:tcPr>
          <w:p w14:paraId="37BFD9E6" w14:textId="77777777"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134" w:type="dxa"/>
            <w:vAlign w:val="center"/>
          </w:tcPr>
          <w:p w14:paraId="37BFD9E7" w14:textId="77777777"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409" w:type="dxa"/>
            <w:gridSpan w:val="2"/>
            <w:vAlign w:val="center"/>
          </w:tcPr>
          <w:p w14:paraId="37BFD9E8" w14:textId="77777777" w:rsidR="000643B6" w:rsidRPr="00C01A42" w:rsidRDefault="000643B6" w:rsidP="00C01A42">
            <w:pPr>
              <w:jc w:val="center"/>
              <w:rPr>
                <w:rFonts w:asciiTheme="majorBidi" w:hAnsiTheme="majorBidi" w:cstheme="majorBidi"/>
                <w:sz w:val="20"/>
                <w:szCs w:val="20"/>
                <w:rtl/>
                <w:lang w:val="en-GB"/>
              </w:rPr>
            </w:pPr>
          </w:p>
        </w:tc>
      </w:tr>
      <w:tr w:rsidR="000643B6" w:rsidRPr="00C01A42" w14:paraId="37BFD9F1" w14:textId="77777777" w:rsidTr="00187955">
        <w:trPr>
          <w:jc w:val="center"/>
        </w:trPr>
        <w:tc>
          <w:tcPr>
            <w:tcW w:w="1995" w:type="dxa"/>
            <w:vAlign w:val="center"/>
          </w:tcPr>
          <w:p w14:paraId="37BFD9EA" w14:textId="77777777" w:rsidR="000643B6" w:rsidRPr="00C01A42" w:rsidRDefault="000643B6" w:rsidP="00C01A42">
            <w:pPr>
              <w:rPr>
                <w:rFonts w:asciiTheme="majorBidi" w:hAnsiTheme="majorBidi" w:cstheme="majorBidi"/>
                <w:sz w:val="20"/>
                <w:szCs w:val="20"/>
                <w:rtl/>
                <w:lang w:val="en-GB"/>
              </w:rPr>
            </w:pPr>
            <w:r w:rsidRPr="00C01A42">
              <w:rPr>
                <w:rFonts w:asciiTheme="majorBidi" w:hAnsiTheme="majorBidi" w:cstheme="majorBidi"/>
                <w:sz w:val="20"/>
                <w:szCs w:val="20"/>
                <w:lang w:val="en-GB"/>
              </w:rPr>
              <w:t xml:space="preserve">Pagan rituals </w:t>
            </w:r>
          </w:p>
        </w:tc>
        <w:tc>
          <w:tcPr>
            <w:tcW w:w="1055" w:type="dxa"/>
            <w:vAlign w:val="center"/>
          </w:tcPr>
          <w:p w14:paraId="37BFD9EB" w14:textId="77777777"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057" w:type="dxa"/>
            <w:vAlign w:val="center"/>
          </w:tcPr>
          <w:p w14:paraId="37BFD9EC" w14:textId="77777777"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232" w:type="dxa"/>
            <w:vAlign w:val="center"/>
          </w:tcPr>
          <w:p w14:paraId="37BFD9ED" w14:textId="77777777"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370" w:type="dxa"/>
            <w:vAlign w:val="center"/>
          </w:tcPr>
          <w:p w14:paraId="37BFD9EE" w14:textId="77777777"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134" w:type="dxa"/>
            <w:vAlign w:val="center"/>
          </w:tcPr>
          <w:p w14:paraId="37BFD9EF" w14:textId="77777777"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409" w:type="dxa"/>
            <w:gridSpan w:val="2"/>
            <w:vAlign w:val="center"/>
          </w:tcPr>
          <w:p w14:paraId="37BFD9F0" w14:textId="77777777"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r>
      <w:tr w:rsidR="000643B6" w:rsidRPr="00C01A42" w14:paraId="37BFD9F9" w14:textId="77777777" w:rsidTr="00187955">
        <w:trPr>
          <w:jc w:val="center"/>
        </w:trPr>
        <w:tc>
          <w:tcPr>
            <w:tcW w:w="1995" w:type="dxa"/>
            <w:vAlign w:val="center"/>
          </w:tcPr>
          <w:p w14:paraId="37BFD9F2" w14:textId="77777777" w:rsidR="000643B6" w:rsidRPr="00C01A42" w:rsidRDefault="000643B6" w:rsidP="00C01A42">
            <w:pPr>
              <w:rPr>
                <w:rFonts w:asciiTheme="majorBidi" w:hAnsiTheme="majorBidi" w:cstheme="majorBidi"/>
                <w:sz w:val="20"/>
                <w:szCs w:val="20"/>
                <w:rtl/>
                <w:lang w:val="en-GB"/>
              </w:rPr>
            </w:pPr>
            <w:r w:rsidRPr="00C01A42">
              <w:rPr>
                <w:rFonts w:asciiTheme="majorBidi" w:hAnsiTheme="majorBidi" w:cstheme="majorBidi"/>
                <w:sz w:val="20"/>
                <w:szCs w:val="20"/>
                <w:lang w:val="en-GB"/>
              </w:rPr>
              <w:t xml:space="preserve">Non-pagan parables </w:t>
            </w:r>
          </w:p>
        </w:tc>
        <w:tc>
          <w:tcPr>
            <w:tcW w:w="1055" w:type="dxa"/>
            <w:vAlign w:val="center"/>
          </w:tcPr>
          <w:p w14:paraId="37BFD9F3" w14:textId="77777777"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057" w:type="dxa"/>
            <w:vAlign w:val="center"/>
          </w:tcPr>
          <w:p w14:paraId="37BFD9F4" w14:textId="77777777" w:rsidR="000643B6" w:rsidRPr="00C01A42" w:rsidRDefault="000643B6" w:rsidP="00C01A42">
            <w:pPr>
              <w:jc w:val="center"/>
              <w:rPr>
                <w:rFonts w:asciiTheme="majorBidi" w:hAnsiTheme="majorBidi" w:cstheme="majorBidi"/>
                <w:sz w:val="20"/>
                <w:szCs w:val="20"/>
                <w:rtl/>
                <w:lang w:val="en-GB"/>
              </w:rPr>
            </w:pPr>
          </w:p>
        </w:tc>
        <w:tc>
          <w:tcPr>
            <w:tcW w:w="1232" w:type="dxa"/>
            <w:vAlign w:val="center"/>
          </w:tcPr>
          <w:p w14:paraId="37BFD9F5" w14:textId="77777777"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370" w:type="dxa"/>
            <w:vAlign w:val="center"/>
          </w:tcPr>
          <w:p w14:paraId="37BFD9F6" w14:textId="77777777"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134" w:type="dxa"/>
            <w:vAlign w:val="center"/>
          </w:tcPr>
          <w:p w14:paraId="37BFD9F7" w14:textId="77777777" w:rsidR="000643B6" w:rsidRPr="00C01A42" w:rsidRDefault="000643B6" w:rsidP="00C01A42">
            <w:pPr>
              <w:jc w:val="center"/>
              <w:rPr>
                <w:rFonts w:asciiTheme="majorBidi" w:hAnsiTheme="majorBidi" w:cstheme="majorBidi"/>
                <w:sz w:val="20"/>
                <w:szCs w:val="20"/>
                <w:rtl/>
                <w:lang w:val="en-GB"/>
              </w:rPr>
            </w:pPr>
          </w:p>
        </w:tc>
        <w:tc>
          <w:tcPr>
            <w:tcW w:w="1409" w:type="dxa"/>
            <w:gridSpan w:val="2"/>
            <w:vAlign w:val="center"/>
          </w:tcPr>
          <w:p w14:paraId="37BFD9F8" w14:textId="77777777"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r>
    </w:tbl>
    <w:p w14:paraId="37BFD9FA" w14:textId="77777777" w:rsidR="000643B6" w:rsidRPr="00CE3357" w:rsidRDefault="000643B6" w:rsidP="000643B6">
      <w:pPr>
        <w:pStyle w:val="FootnoteText"/>
        <w:bidi/>
        <w:spacing w:line="360" w:lineRule="auto"/>
        <w:rPr>
          <w:rtl/>
        </w:rPr>
      </w:pPr>
    </w:p>
  </w:footnote>
  <w:footnote w:id="16">
    <w:p w14:paraId="37BFD9FB" w14:textId="77777777" w:rsidR="000643B6" w:rsidRPr="00FB7A6C" w:rsidRDefault="000643B6" w:rsidP="000643B6">
      <w:pPr>
        <w:pStyle w:val="FootnoteText"/>
        <w:spacing w:line="360" w:lineRule="auto"/>
        <w:rPr>
          <w:rFonts w:ascii="Times New Roman" w:hAnsi="Times New Roman" w:cs="David"/>
        </w:rPr>
      </w:pPr>
      <w:r w:rsidRPr="00FB7A6C">
        <w:rPr>
          <w:rStyle w:val="FootnoteReference"/>
          <w:rFonts w:ascii="Times New Roman" w:hAnsi="Times New Roman" w:cs="David"/>
        </w:rPr>
        <w:footnoteRef/>
      </w:r>
      <w:r w:rsidRPr="00FB7A6C">
        <w:rPr>
          <w:rFonts w:ascii="Times New Roman" w:hAnsi="Times New Roman" w:cs="David"/>
        </w:rPr>
        <w:t xml:space="preserve"> While the influence of the classical Adonis on the following two authors is certain, the resurrection of the protagonist is unique to Near Eastern sources (among pagans and patristic sources alike) and has no record in early classical sources.</w:t>
      </w:r>
      <w:r w:rsidR="007F3158">
        <w:rPr>
          <w:rFonts w:ascii="Times New Roman" w:hAnsi="Times New Roman" w:cs="David"/>
        </w:rPr>
        <w:t xml:space="preserve"> </w:t>
      </w:r>
      <w:r w:rsidRPr="00304048">
        <w:rPr>
          <w:rFonts w:ascii="Times New Roman" w:hAnsi="Times New Roman" w:cs="David"/>
        </w:rPr>
        <w:t xml:space="preserve">Cf. Burkert 1979, 101 and n. </w:t>
      </w:r>
      <w:r w:rsidRPr="00304048">
        <w:rPr>
          <w:rFonts w:ascii="Times New Roman" w:hAnsi="Times New Roman" w:cs="David"/>
          <w:cs/>
        </w:rPr>
        <w:t>‎</w:t>
      </w:r>
      <w:r w:rsidRPr="00304048">
        <w:rPr>
          <w:rFonts w:ascii="Times New Roman" w:hAnsi="Times New Roman" w:cs="David"/>
        </w:rPr>
        <w:t>10; Reed 2002, 220 and n.</w:t>
      </w:r>
      <w:r w:rsidRPr="00304048">
        <w:rPr>
          <w:rFonts w:ascii="Times New Roman" w:hAnsi="Times New Roman" w:cs="David"/>
          <w:rtl/>
          <w:cs/>
        </w:rPr>
        <w:t xml:space="preserve"> ‎</w:t>
      </w:r>
      <w:r w:rsidRPr="00304048">
        <w:rPr>
          <w:rFonts w:ascii="Times New Roman" w:hAnsi="Times New Roman" w:cs="David"/>
        </w:rPr>
        <w:t xml:space="preserve">4. For a discussion of these sources and further bibliography, see </w:t>
      </w:r>
      <w:proofErr w:type="spellStart"/>
      <w:r w:rsidRPr="00304048">
        <w:rPr>
          <w:rFonts w:ascii="Times New Roman" w:hAnsi="Times New Roman" w:cs="David"/>
        </w:rPr>
        <w:t>Mettinger</w:t>
      </w:r>
      <w:proofErr w:type="spellEnd"/>
      <w:r w:rsidRPr="00304048">
        <w:rPr>
          <w:rFonts w:ascii="Times New Roman" w:hAnsi="Times New Roman" w:cs="David"/>
        </w:rPr>
        <w:t xml:space="preserve"> 2001, 131-137, 155-164.</w:t>
      </w:r>
    </w:p>
  </w:footnote>
  <w:footnote w:id="17">
    <w:p w14:paraId="37BFD9FC" w14:textId="77777777" w:rsidR="000643B6" w:rsidRPr="00304048" w:rsidRDefault="000643B6" w:rsidP="000643B6">
      <w:pPr>
        <w:pStyle w:val="FootnoteText"/>
        <w:spacing w:line="360" w:lineRule="auto"/>
        <w:rPr>
          <w:rFonts w:ascii="Times New Roman" w:hAnsi="Times New Roman" w:cs="David"/>
          <w:lang w:val="en-GB"/>
        </w:rPr>
      </w:pPr>
      <w:r w:rsidRPr="00304048">
        <w:rPr>
          <w:rStyle w:val="FootnoteReference"/>
          <w:rFonts w:ascii="Times New Roman" w:hAnsi="Times New Roman" w:cs="David"/>
        </w:rPr>
        <w:footnoteRef/>
      </w:r>
      <w:r w:rsidRPr="00304048">
        <w:rPr>
          <w:rFonts w:ascii="Times New Roman" w:hAnsi="Times New Roman" w:cs="David"/>
        </w:rPr>
        <w:t>Lightfoot 2003, 250-251</w:t>
      </w:r>
      <w:r>
        <w:rPr>
          <w:rFonts w:ascii="Times New Roman" w:hAnsi="Times New Roman" w:cs="David"/>
          <w:lang w:val="en-GB"/>
        </w:rPr>
        <w:t>.</w:t>
      </w:r>
    </w:p>
  </w:footnote>
  <w:footnote w:id="18">
    <w:p w14:paraId="37BFD9FD" w14:textId="77777777" w:rsidR="000643B6" w:rsidRPr="00FB7A6C" w:rsidRDefault="000643B6" w:rsidP="000643B6">
      <w:pPr>
        <w:pStyle w:val="FootnoteText"/>
        <w:spacing w:line="360" w:lineRule="auto"/>
        <w:rPr>
          <w:rFonts w:ascii="Times New Roman" w:hAnsi="Times New Roman" w:cs="David"/>
          <w:lang w:val="en-GB"/>
        </w:rPr>
      </w:pPr>
      <w:r w:rsidRPr="00304048">
        <w:rPr>
          <w:rStyle w:val="FootnoteReference"/>
          <w:rFonts w:ascii="Times New Roman" w:hAnsi="Times New Roman" w:cs="David"/>
        </w:rPr>
        <w:footnoteRef/>
      </w:r>
      <w:proofErr w:type="spellStart"/>
      <w:r w:rsidRPr="00304048">
        <w:rPr>
          <w:rFonts w:ascii="Times New Roman" w:hAnsi="Times New Roman" w:cs="David"/>
          <w:lang w:val="en-GB"/>
        </w:rPr>
        <w:t>Athanassiadi</w:t>
      </w:r>
      <w:proofErr w:type="spellEnd"/>
      <w:r w:rsidRPr="00304048">
        <w:rPr>
          <w:rFonts w:ascii="Times New Roman" w:hAnsi="Times New Roman" w:cs="David"/>
          <w:lang w:val="en-GB"/>
        </w:rPr>
        <w:t xml:space="preserve"> 1999, 315</w:t>
      </w:r>
      <w:r>
        <w:rPr>
          <w:rFonts w:ascii="Times New Roman" w:hAnsi="Times New Roman" w:cs="David"/>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doNotDisplayPageBoundaries/>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sDA3sDS3tDCwtDQ1MzBX0lEKTi0uzszPAykwrAUAz46r2ywAAAA="/>
  </w:docVars>
  <w:rsids>
    <w:rsidRoot w:val="000643B6"/>
    <w:rsid w:val="000643B6"/>
    <w:rsid w:val="0007448A"/>
    <w:rsid w:val="00083E3E"/>
    <w:rsid w:val="00153B3F"/>
    <w:rsid w:val="001F066D"/>
    <w:rsid w:val="002300E4"/>
    <w:rsid w:val="002D7D95"/>
    <w:rsid w:val="003137DC"/>
    <w:rsid w:val="0035354F"/>
    <w:rsid w:val="003E0A89"/>
    <w:rsid w:val="003E4B75"/>
    <w:rsid w:val="0050671C"/>
    <w:rsid w:val="006A40CD"/>
    <w:rsid w:val="006B128E"/>
    <w:rsid w:val="00705A15"/>
    <w:rsid w:val="00743307"/>
    <w:rsid w:val="007F2BFA"/>
    <w:rsid w:val="007F3158"/>
    <w:rsid w:val="00910BAC"/>
    <w:rsid w:val="009B7FE2"/>
    <w:rsid w:val="009C6AA0"/>
    <w:rsid w:val="00A31ED2"/>
    <w:rsid w:val="00AA33CE"/>
    <w:rsid w:val="00AC388F"/>
    <w:rsid w:val="00AD7556"/>
    <w:rsid w:val="00B21E3C"/>
    <w:rsid w:val="00B8019C"/>
    <w:rsid w:val="00B86FA9"/>
    <w:rsid w:val="00C267B0"/>
    <w:rsid w:val="00C74B4E"/>
    <w:rsid w:val="00C87DC3"/>
    <w:rsid w:val="00E32183"/>
    <w:rsid w:val="00E50AFB"/>
    <w:rsid w:val="00F06086"/>
    <w:rsid w:val="00F933D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14:docId w14:val="37BFD999"/>
  <w15:docId w15:val="{BF313F2E-8C63-412F-82CD-0F134722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3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תו"/>
    <w:basedOn w:val="Normal"/>
    <w:link w:val="FootnoteTextChar"/>
    <w:uiPriority w:val="99"/>
    <w:unhideWhenUsed/>
    <w:rsid w:val="000643B6"/>
    <w:pPr>
      <w:spacing w:after="0" w:line="240" w:lineRule="auto"/>
    </w:pPr>
    <w:rPr>
      <w:sz w:val="20"/>
      <w:szCs w:val="20"/>
    </w:rPr>
  </w:style>
  <w:style w:type="character" w:customStyle="1" w:styleId="FootnoteTextChar">
    <w:name w:val="Footnote Text Char"/>
    <w:aliases w:val=" תו Char"/>
    <w:basedOn w:val="DefaultParagraphFont"/>
    <w:link w:val="FootnoteText"/>
    <w:uiPriority w:val="99"/>
    <w:rsid w:val="000643B6"/>
    <w:rPr>
      <w:sz w:val="20"/>
      <w:szCs w:val="20"/>
    </w:rPr>
  </w:style>
  <w:style w:type="character" w:styleId="FootnoteReference">
    <w:name w:val="footnote reference"/>
    <w:basedOn w:val="DefaultParagraphFont"/>
    <w:uiPriority w:val="99"/>
    <w:unhideWhenUsed/>
    <w:rsid w:val="000643B6"/>
    <w:rPr>
      <w:vertAlign w:val="superscript"/>
    </w:rPr>
  </w:style>
  <w:style w:type="table" w:styleId="TableGrid">
    <w:name w:val="Table Grid"/>
    <w:basedOn w:val="TableNormal"/>
    <w:uiPriority w:val="39"/>
    <w:rsid w:val="00064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0643B6"/>
    <w:pPr>
      <w:autoSpaceDE w:val="0"/>
      <w:autoSpaceDN w:val="0"/>
      <w:adjustRightInd w:val="0"/>
      <w:spacing w:after="120" w:line="480" w:lineRule="auto"/>
      <w:ind w:left="720" w:right="720"/>
      <w:jc w:val="both"/>
    </w:pPr>
    <w:rPr>
      <w:rFonts w:ascii="Times New Roman" w:hAnsi="Times New Roman" w:cstheme="majorBidi"/>
      <w:lang w:bidi="ar-SA"/>
    </w:rPr>
  </w:style>
  <w:style w:type="character" w:customStyle="1" w:styleId="QuoteChar">
    <w:name w:val="Quote Char"/>
    <w:basedOn w:val="DefaultParagraphFont"/>
    <w:link w:val="Quote"/>
    <w:uiPriority w:val="29"/>
    <w:rsid w:val="000643B6"/>
    <w:rPr>
      <w:rFonts w:ascii="Times New Roman" w:hAnsi="Times New Roman" w:cstheme="majorBidi"/>
      <w:lang w:bidi="ar-SA"/>
    </w:rPr>
  </w:style>
  <w:style w:type="character" w:styleId="CommentReference">
    <w:name w:val="annotation reference"/>
    <w:basedOn w:val="DefaultParagraphFont"/>
    <w:uiPriority w:val="99"/>
    <w:semiHidden/>
    <w:unhideWhenUsed/>
    <w:rsid w:val="000643B6"/>
    <w:rPr>
      <w:sz w:val="16"/>
      <w:szCs w:val="16"/>
    </w:rPr>
  </w:style>
  <w:style w:type="paragraph" w:styleId="CommentText">
    <w:name w:val="annotation text"/>
    <w:basedOn w:val="Normal"/>
    <w:link w:val="CommentTextChar"/>
    <w:uiPriority w:val="99"/>
    <w:unhideWhenUsed/>
    <w:rsid w:val="000643B6"/>
    <w:pPr>
      <w:spacing w:line="240" w:lineRule="auto"/>
    </w:pPr>
    <w:rPr>
      <w:sz w:val="20"/>
      <w:szCs w:val="20"/>
    </w:rPr>
  </w:style>
  <w:style w:type="character" w:customStyle="1" w:styleId="CommentTextChar">
    <w:name w:val="Comment Text Char"/>
    <w:basedOn w:val="DefaultParagraphFont"/>
    <w:link w:val="CommentText"/>
    <w:uiPriority w:val="99"/>
    <w:rsid w:val="000643B6"/>
    <w:rPr>
      <w:sz w:val="20"/>
      <w:szCs w:val="20"/>
    </w:rPr>
  </w:style>
  <w:style w:type="paragraph" w:styleId="BalloonText">
    <w:name w:val="Balloon Text"/>
    <w:basedOn w:val="Normal"/>
    <w:link w:val="BalloonTextChar"/>
    <w:uiPriority w:val="99"/>
    <w:semiHidden/>
    <w:unhideWhenUsed/>
    <w:rsid w:val="00064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3B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643B6"/>
    <w:rPr>
      <w:b/>
      <w:bCs/>
    </w:rPr>
  </w:style>
  <w:style w:type="character" w:customStyle="1" w:styleId="CommentSubjectChar">
    <w:name w:val="Comment Subject Char"/>
    <w:basedOn w:val="CommentTextChar"/>
    <w:link w:val="CommentSubject"/>
    <w:uiPriority w:val="99"/>
    <w:semiHidden/>
    <w:rsid w:val="00064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1785</Words>
  <Characters>9161</Characters>
  <Application>Microsoft Office Word</Application>
  <DocSecurity>0</DocSecurity>
  <Lines>150</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Hercbergs</dc:creator>
  <cp:lastModifiedBy>Josh Amaru</cp:lastModifiedBy>
  <cp:revision>21</cp:revision>
  <dcterms:created xsi:type="dcterms:W3CDTF">2022-02-05T20:55:00Z</dcterms:created>
  <dcterms:modified xsi:type="dcterms:W3CDTF">2022-02-07T12:18:00Z</dcterms:modified>
</cp:coreProperties>
</file>