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37" w:rsidRPr="001C6442" w:rsidRDefault="005C60F7" w:rsidP="00983437">
      <w:pPr>
        <w:jc w:val="center"/>
        <w:rPr>
          <w:b/>
          <w:lang w:val="en-US"/>
        </w:rPr>
      </w:pPr>
      <w:r w:rsidRPr="001C6442">
        <w:rPr>
          <w:b/>
          <w:lang w:val="en-US"/>
        </w:rPr>
        <w:t>Academic Review</w:t>
      </w:r>
    </w:p>
    <w:p w:rsidR="00983437" w:rsidRPr="001C6442" w:rsidRDefault="00983437" w:rsidP="00983437">
      <w:pPr>
        <w:jc w:val="center"/>
        <w:rPr>
          <w:b/>
          <w:lang w:val="en-US"/>
        </w:rPr>
      </w:pPr>
      <w:r w:rsidRPr="001C6442">
        <w:rPr>
          <w:lang w:val="en-US"/>
        </w:rPr>
        <w:t>“</w:t>
      </w:r>
      <w:r w:rsidRPr="001C6442">
        <w:rPr>
          <w:lang w:val="en-US"/>
        </w:rPr>
        <w:t>Secularism and the right to spirituality: work, leisure, and contemplation</w:t>
      </w:r>
      <w:r w:rsidRPr="001C6442">
        <w:rPr>
          <w:lang w:val="en-US"/>
        </w:rPr>
        <w:t>”</w:t>
      </w:r>
    </w:p>
    <w:p w:rsidR="00983437" w:rsidRPr="001C6442" w:rsidRDefault="00983437" w:rsidP="005C60F7">
      <w:pPr>
        <w:jc w:val="center"/>
        <w:rPr>
          <w:b/>
          <w:lang w:val="en-US"/>
        </w:rPr>
      </w:pPr>
    </w:p>
    <w:p w:rsidR="005C60F7" w:rsidRPr="001C6442" w:rsidRDefault="005C60F7">
      <w:pPr>
        <w:rPr>
          <w:b/>
          <w:lang w:val="en-US"/>
        </w:rPr>
      </w:pPr>
      <w:r w:rsidRPr="001C6442">
        <w:rPr>
          <w:b/>
          <w:lang w:val="en-US"/>
        </w:rPr>
        <w:t>General comments:</w:t>
      </w:r>
    </w:p>
    <w:p w:rsidR="00F7207E" w:rsidRPr="001C6442" w:rsidRDefault="00C8525B">
      <w:pPr>
        <w:rPr>
          <w:color w:val="000000"/>
          <w:lang w:val="en-US"/>
        </w:rPr>
      </w:pPr>
      <w:r w:rsidRPr="001C6442">
        <w:rPr>
          <w:color w:val="000000"/>
          <w:lang w:val="en-US"/>
        </w:rPr>
        <w:t xml:space="preserve">- </w:t>
      </w:r>
      <w:r w:rsidR="001D1472" w:rsidRPr="001C6442">
        <w:rPr>
          <w:color w:val="000000"/>
          <w:lang w:val="en-US"/>
        </w:rPr>
        <w:t xml:space="preserve">Make sure that the phrasing you choose fits with the academic tone. </w:t>
      </w:r>
    </w:p>
    <w:p w:rsidR="001D1472" w:rsidRPr="001C6442" w:rsidRDefault="00C8525B">
      <w:pPr>
        <w:rPr>
          <w:color w:val="000000"/>
          <w:lang w:val="en-US"/>
        </w:rPr>
      </w:pPr>
      <w:r w:rsidRPr="001C6442">
        <w:rPr>
          <w:color w:val="000000"/>
          <w:lang w:val="en-US"/>
        </w:rPr>
        <w:t xml:space="preserve">- </w:t>
      </w:r>
      <w:r w:rsidR="00F7207E" w:rsidRPr="001C6442">
        <w:rPr>
          <w:color w:val="000000"/>
          <w:lang w:val="en-US"/>
        </w:rPr>
        <w:t>A</w:t>
      </w:r>
      <w:r w:rsidR="00BF4A1A" w:rsidRPr="001C6442">
        <w:rPr>
          <w:color w:val="000000"/>
          <w:lang w:val="en-US"/>
        </w:rPr>
        <w:t>ttention needs to be paid throughout to making the</w:t>
      </w:r>
      <w:r w:rsidR="0057480D" w:rsidRPr="001C6442">
        <w:rPr>
          <w:color w:val="000000"/>
          <w:lang w:val="en-US"/>
        </w:rPr>
        <w:t xml:space="preserve"> English more idiomatic, w</w:t>
      </w:r>
      <w:r w:rsidRPr="001C6442">
        <w:rPr>
          <w:color w:val="000000"/>
          <w:lang w:val="en-US"/>
        </w:rPr>
        <w:t>hile the text could benefit from</w:t>
      </w:r>
      <w:r w:rsidR="0057480D" w:rsidRPr="001C6442">
        <w:rPr>
          <w:color w:val="000000"/>
          <w:lang w:val="en-US"/>
        </w:rPr>
        <w:t xml:space="preserve"> more signposting language to help it flow more naturally and </w:t>
      </w:r>
      <w:r w:rsidR="00983437" w:rsidRPr="001C6442">
        <w:rPr>
          <w:color w:val="000000"/>
          <w:lang w:val="en-US"/>
        </w:rPr>
        <w:t>logically</w:t>
      </w:r>
      <w:r w:rsidR="00BF4A1A" w:rsidRPr="001C6442">
        <w:rPr>
          <w:color w:val="000000"/>
          <w:lang w:val="en-US"/>
        </w:rPr>
        <w:t>.</w:t>
      </w:r>
    </w:p>
    <w:p w:rsidR="00CD7B0D" w:rsidRPr="001C6442" w:rsidRDefault="00C8525B">
      <w:pPr>
        <w:rPr>
          <w:color w:val="000000"/>
          <w:lang w:val="en-US"/>
        </w:rPr>
      </w:pPr>
      <w:r w:rsidRPr="001C6442">
        <w:rPr>
          <w:color w:val="000000"/>
          <w:lang w:val="en-US"/>
        </w:rPr>
        <w:t xml:space="preserve">- </w:t>
      </w:r>
      <w:r w:rsidR="00F02AC1" w:rsidRPr="001C6442">
        <w:rPr>
          <w:color w:val="000000"/>
          <w:lang w:val="en-US"/>
        </w:rPr>
        <w:t xml:space="preserve">I would privilege the present tense over the past tense when discussing the views of </w:t>
      </w:r>
      <w:r w:rsidR="00587A45" w:rsidRPr="001C6442">
        <w:rPr>
          <w:color w:val="000000"/>
          <w:lang w:val="en-US"/>
        </w:rPr>
        <w:t>the different philosophers and scholars.</w:t>
      </w:r>
    </w:p>
    <w:p w:rsidR="00514679" w:rsidRPr="001C6442" w:rsidRDefault="00C8525B">
      <w:pPr>
        <w:rPr>
          <w:b/>
          <w:lang w:val="en-US"/>
        </w:rPr>
      </w:pPr>
      <w:r w:rsidRPr="001C6442">
        <w:rPr>
          <w:color w:val="000000"/>
          <w:lang w:val="en-US"/>
        </w:rPr>
        <w:t xml:space="preserve">- </w:t>
      </w:r>
      <w:r w:rsidR="00B25BA0" w:rsidRPr="001C6442">
        <w:rPr>
          <w:color w:val="000000"/>
          <w:lang w:val="en-US"/>
        </w:rPr>
        <w:t>In the in-text references</w:t>
      </w:r>
      <w:r w:rsidR="00514679" w:rsidRPr="001C6442">
        <w:rPr>
          <w:color w:val="000000"/>
          <w:lang w:val="en-US"/>
        </w:rPr>
        <w:t xml:space="preserve"> to Dreyfus and Kelly (2011)</w:t>
      </w:r>
      <w:r w:rsidR="0057480D" w:rsidRPr="001C6442">
        <w:rPr>
          <w:color w:val="000000"/>
          <w:lang w:val="en-US"/>
        </w:rPr>
        <w:t>, the former author’s name has been</w:t>
      </w:r>
      <w:r w:rsidR="00B25BA0" w:rsidRPr="001C6442">
        <w:rPr>
          <w:color w:val="000000"/>
          <w:lang w:val="en-US"/>
        </w:rPr>
        <w:t xml:space="preserve"> misspelled (</w:t>
      </w:r>
      <w:proofErr w:type="spellStart"/>
      <w:r w:rsidR="00B25BA0" w:rsidRPr="001C6442">
        <w:rPr>
          <w:color w:val="000000"/>
          <w:lang w:val="en-US"/>
        </w:rPr>
        <w:t>Dreyfuss</w:t>
      </w:r>
      <w:proofErr w:type="spellEnd"/>
      <w:r w:rsidR="00B25BA0" w:rsidRPr="001C6442">
        <w:rPr>
          <w:color w:val="000000"/>
          <w:lang w:val="en-US"/>
        </w:rPr>
        <w:t>)</w:t>
      </w:r>
      <w:r w:rsidR="0057480D" w:rsidRPr="001C6442">
        <w:rPr>
          <w:color w:val="000000"/>
          <w:lang w:val="en-US"/>
        </w:rPr>
        <w:t xml:space="preserve"> in several places</w:t>
      </w:r>
      <w:r w:rsidR="00B25BA0" w:rsidRPr="001C6442">
        <w:rPr>
          <w:color w:val="000000"/>
          <w:lang w:val="en-US"/>
        </w:rPr>
        <w:t>.</w:t>
      </w:r>
    </w:p>
    <w:p w:rsidR="00BB2F15" w:rsidRPr="001C6442" w:rsidRDefault="00BB2F15" w:rsidP="004B3CDC">
      <w:pPr>
        <w:spacing w:after="0" w:line="240" w:lineRule="auto"/>
        <w:rPr>
          <w:rFonts w:eastAsia="Times New Roman" w:cs="Times New Roman"/>
          <w:lang w:val="en-US" w:eastAsia="fr-FR"/>
        </w:rPr>
      </w:pPr>
    </w:p>
    <w:p w:rsidR="00BB2F15" w:rsidRPr="001C6442" w:rsidRDefault="00BB2F15" w:rsidP="004B3CDC">
      <w:pPr>
        <w:spacing w:after="0" w:line="240" w:lineRule="auto"/>
        <w:rPr>
          <w:rFonts w:eastAsia="Times New Roman" w:cs="Times New Roman"/>
          <w:b/>
          <w:lang w:val="en-US" w:eastAsia="fr-FR"/>
        </w:rPr>
      </w:pPr>
      <w:r w:rsidRPr="001C6442">
        <w:rPr>
          <w:rFonts w:eastAsia="Times New Roman" w:cs="Times New Roman"/>
          <w:b/>
          <w:lang w:val="en-US" w:eastAsia="fr-FR"/>
        </w:rPr>
        <w:t>Introduction</w:t>
      </w:r>
    </w:p>
    <w:p w:rsidR="00F15DAB" w:rsidRPr="001C6442" w:rsidRDefault="00F15DAB" w:rsidP="004B3CDC">
      <w:pPr>
        <w:spacing w:after="0" w:line="240" w:lineRule="auto"/>
        <w:rPr>
          <w:rFonts w:eastAsia="Times New Roman" w:cs="Times New Roman"/>
          <w:b/>
          <w:lang w:val="en-US" w:eastAsia="fr-FR"/>
        </w:rPr>
      </w:pPr>
    </w:p>
    <w:p w:rsidR="00DE0189" w:rsidRPr="001C6442" w:rsidRDefault="00490B88" w:rsidP="004B3CDC">
      <w:pPr>
        <w:spacing w:after="0" w:line="240" w:lineRule="auto"/>
        <w:rPr>
          <w:rFonts w:eastAsia="Times New Roman" w:cs="Times New Roman"/>
          <w:lang w:val="en-US" w:eastAsia="fr-FR"/>
        </w:rPr>
      </w:pPr>
      <w:r w:rsidRPr="001C6442">
        <w:rPr>
          <w:rFonts w:eastAsia="Times New Roman" w:cs="Times New Roman"/>
          <w:lang w:val="en-US" w:eastAsia="fr-FR"/>
        </w:rPr>
        <w:t>In the introduction</w:t>
      </w:r>
      <w:r w:rsidR="00DE0189" w:rsidRPr="001C6442">
        <w:rPr>
          <w:rFonts w:eastAsia="Times New Roman" w:cs="Times New Roman"/>
          <w:lang w:val="en-US" w:eastAsia="fr-FR"/>
        </w:rPr>
        <w:t xml:space="preserve">, do you think it </w:t>
      </w:r>
      <w:r w:rsidRPr="001C6442">
        <w:rPr>
          <w:rFonts w:eastAsia="Times New Roman" w:cs="Times New Roman"/>
          <w:lang w:val="en-US" w:eastAsia="fr-FR"/>
        </w:rPr>
        <w:t>would be helpful to giv</w:t>
      </w:r>
      <w:r w:rsidR="00DE0189" w:rsidRPr="001C6442">
        <w:rPr>
          <w:rFonts w:eastAsia="Times New Roman" w:cs="Times New Roman"/>
          <w:lang w:val="en-US" w:eastAsia="fr-FR"/>
        </w:rPr>
        <w:t xml:space="preserve">e a </w:t>
      </w:r>
      <w:r w:rsidR="00983437" w:rsidRPr="001C6442">
        <w:rPr>
          <w:rFonts w:eastAsia="Times New Roman" w:cs="Times New Roman"/>
          <w:lang w:val="en-US" w:eastAsia="fr-FR"/>
        </w:rPr>
        <w:t xml:space="preserve">concrete </w:t>
      </w:r>
      <w:r w:rsidR="00DE0189" w:rsidRPr="001C6442">
        <w:rPr>
          <w:rFonts w:eastAsia="Times New Roman" w:cs="Times New Roman"/>
          <w:lang w:val="en-US" w:eastAsia="fr-FR"/>
        </w:rPr>
        <w:t xml:space="preserve">definition of “spirituality”? </w:t>
      </w:r>
    </w:p>
    <w:p w:rsidR="00DE0189" w:rsidRPr="001C6442" w:rsidRDefault="00DE0189" w:rsidP="004B3CDC">
      <w:pPr>
        <w:spacing w:after="0" w:line="240" w:lineRule="auto"/>
        <w:rPr>
          <w:rFonts w:eastAsia="Times New Roman" w:cs="Times New Roman"/>
          <w:lang w:val="en-US" w:eastAsia="fr-FR"/>
        </w:rPr>
      </w:pPr>
    </w:p>
    <w:p w:rsidR="006F2858" w:rsidRPr="001C6442" w:rsidRDefault="00C07C13">
      <w:pPr>
        <w:rPr>
          <w:b/>
          <w:lang w:val="en-US"/>
        </w:rPr>
      </w:pPr>
      <w:r w:rsidRPr="001C6442">
        <w:rPr>
          <w:b/>
          <w:lang w:val="en-US"/>
        </w:rPr>
        <w:t>Section 2</w:t>
      </w:r>
    </w:p>
    <w:p w:rsidR="00C07C13" w:rsidRPr="001C6442" w:rsidRDefault="00C07C13">
      <w:pPr>
        <w:rPr>
          <w:lang w:val="en-US"/>
        </w:rPr>
      </w:pPr>
      <w:r w:rsidRPr="001C6442">
        <w:rPr>
          <w:lang w:val="en-US"/>
        </w:rPr>
        <w:t xml:space="preserve">You ask whether this section contributes to the article. </w:t>
      </w:r>
      <w:r w:rsidR="00E80FAB" w:rsidRPr="001C6442">
        <w:rPr>
          <w:lang w:val="en-US"/>
        </w:rPr>
        <w:t>Yes, I think so, because it gives helpful background information about the central themes of your paper. However, it lacks clarity in places</w:t>
      </w:r>
      <w:r w:rsidR="00983437" w:rsidRPr="001C6442">
        <w:rPr>
          <w:lang w:val="en-US"/>
        </w:rPr>
        <w:t>, so I have suggested reformulations</w:t>
      </w:r>
      <w:r w:rsidR="00E80FAB" w:rsidRPr="001C6442">
        <w:rPr>
          <w:lang w:val="en-US"/>
        </w:rPr>
        <w:t>.</w:t>
      </w:r>
    </w:p>
    <w:p w:rsidR="006F2858" w:rsidRPr="001C6442" w:rsidRDefault="006F2858">
      <w:pPr>
        <w:rPr>
          <w:b/>
          <w:lang w:val="en-US"/>
        </w:rPr>
      </w:pPr>
      <w:r w:rsidRPr="001C6442">
        <w:rPr>
          <w:b/>
          <w:lang w:val="en-US"/>
        </w:rPr>
        <w:t>Section 2a</w:t>
      </w:r>
    </w:p>
    <w:p w:rsidR="00DE0189" w:rsidRPr="001C6442" w:rsidRDefault="00DE0189">
      <w:pPr>
        <w:rPr>
          <w:b/>
          <w:lang w:val="en-US"/>
        </w:rPr>
      </w:pPr>
      <w:r w:rsidRPr="001C6442">
        <w:rPr>
          <w:b/>
          <w:lang w:val="en-US"/>
        </w:rPr>
        <w:t xml:space="preserve">Para 1: </w:t>
      </w:r>
      <w:r w:rsidRPr="001C6442">
        <w:rPr>
          <w:lang w:val="en-US"/>
        </w:rPr>
        <w:t xml:space="preserve">You write </w:t>
      </w:r>
      <w:r w:rsidRPr="001C6442">
        <w:rPr>
          <w:i/>
          <w:lang w:val="en-US"/>
        </w:rPr>
        <w:t>“…despair is the result of life in which a person doesn’t realize one of them</w:t>
      </w:r>
      <w:r w:rsidRPr="001C6442">
        <w:rPr>
          <w:lang w:val="en-US"/>
        </w:rPr>
        <w:t>” (finitude or infinity).</w:t>
      </w:r>
    </w:p>
    <w:p w:rsidR="000C4268" w:rsidRPr="001C6442" w:rsidRDefault="00DE0189">
      <w:pPr>
        <w:rPr>
          <w:lang w:val="en-US"/>
        </w:rPr>
      </w:pPr>
      <w:r w:rsidRPr="001C6442">
        <w:rPr>
          <w:lang w:val="en-US"/>
        </w:rPr>
        <w:t xml:space="preserve">This needs clarifying; </w:t>
      </w:r>
      <w:r w:rsidR="001C6442">
        <w:rPr>
          <w:lang w:val="en-US"/>
        </w:rPr>
        <w:t>what you say here might</w:t>
      </w:r>
      <w:r w:rsidRPr="001C6442">
        <w:rPr>
          <w:lang w:val="en-US"/>
        </w:rPr>
        <w:t xml:space="preserve"> not be clear to the reader who is not familiar with </w:t>
      </w:r>
      <w:proofErr w:type="spellStart"/>
      <w:r w:rsidRPr="001C6442">
        <w:rPr>
          <w:lang w:val="en-US"/>
        </w:rPr>
        <w:t>Kirkegaard</w:t>
      </w:r>
      <w:proofErr w:type="spellEnd"/>
      <w:r w:rsidRPr="001C6442">
        <w:rPr>
          <w:lang w:val="en-US"/>
        </w:rPr>
        <w:t xml:space="preserve">. </w:t>
      </w:r>
      <w:r w:rsidR="0023189E" w:rsidRPr="001C6442">
        <w:rPr>
          <w:lang w:val="en-US"/>
        </w:rPr>
        <w:t xml:space="preserve">As you are aware, </w:t>
      </w:r>
      <w:proofErr w:type="spellStart"/>
      <w:r w:rsidR="0023189E" w:rsidRPr="001C6442">
        <w:rPr>
          <w:lang w:val="en-US"/>
        </w:rPr>
        <w:t>K</w:t>
      </w:r>
      <w:r w:rsidR="0023189E" w:rsidRPr="001C6442">
        <w:rPr>
          <w:lang w:val="en-US"/>
        </w:rPr>
        <w:t>irkegaard</w:t>
      </w:r>
      <w:proofErr w:type="spellEnd"/>
      <w:r w:rsidR="0023189E" w:rsidRPr="001C6442">
        <w:rPr>
          <w:lang w:val="en-US"/>
        </w:rPr>
        <w:t xml:space="preserve"> talks about different types of despair</w:t>
      </w:r>
      <w:r w:rsidR="0023189E" w:rsidRPr="001C6442">
        <w:rPr>
          <w:lang w:val="en-US"/>
        </w:rPr>
        <w:t>. My</w:t>
      </w:r>
      <w:r w:rsidRPr="001C6442">
        <w:rPr>
          <w:lang w:val="en-US"/>
        </w:rPr>
        <w:t xml:space="preserve"> understanding is that he says a person needs both finitude and infinitude… we need to moderate between the two… </w:t>
      </w:r>
      <w:r w:rsidR="0023189E" w:rsidRPr="001C6442">
        <w:rPr>
          <w:lang w:val="en-US"/>
        </w:rPr>
        <w:t xml:space="preserve">and </w:t>
      </w:r>
      <w:r w:rsidRPr="001C6442">
        <w:rPr>
          <w:lang w:val="en-US"/>
        </w:rPr>
        <w:t xml:space="preserve">despair comes from being too submerged in either one or the other. </w:t>
      </w:r>
      <w:r w:rsidR="0023189E" w:rsidRPr="001C6442">
        <w:rPr>
          <w:lang w:val="en-US"/>
        </w:rPr>
        <w:t>T</w:t>
      </w:r>
      <w:r w:rsidR="001725CC" w:rsidRPr="001C6442">
        <w:rPr>
          <w:lang w:val="en-US"/>
        </w:rPr>
        <w:t xml:space="preserve">his </w:t>
      </w:r>
      <w:r w:rsidRPr="001C6442">
        <w:rPr>
          <w:lang w:val="en-US"/>
        </w:rPr>
        <w:t>paragraph</w:t>
      </w:r>
      <w:r w:rsidR="001725CC" w:rsidRPr="001C6442">
        <w:rPr>
          <w:lang w:val="en-US"/>
        </w:rPr>
        <w:t xml:space="preserve"> </w:t>
      </w:r>
      <w:r w:rsidRPr="001C6442">
        <w:rPr>
          <w:lang w:val="en-US"/>
        </w:rPr>
        <w:t xml:space="preserve">almost </w:t>
      </w:r>
      <w:r w:rsidR="001725CC" w:rsidRPr="001C6442">
        <w:rPr>
          <w:lang w:val="en-US"/>
        </w:rPr>
        <w:t>gi</w:t>
      </w:r>
      <w:r w:rsidR="00983437" w:rsidRPr="001C6442">
        <w:rPr>
          <w:lang w:val="en-US"/>
        </w:rPr>
        <w:t xml:space="preserve">ves the impression that </w:t>
      </w:r>
      <w:proofErr w:type="spellStart"/>
      <w:r w:rsidR="00983437" w:rsidRPr="001C6442">
        <w:rPr>
          <w:lang w:val="en-US"/>
        </w:rPr>
        <w:t>Kirkegaard</w:t>
      </w:r>
      <w:proofErr w:type="spellEnd"/>
      <w:r w:rsidRPr="001C6442">
        <w:rPr>
          <w:lang w:val="en-US"/>
        </w:rPr>
        <w:t xml:space="preserve"> focuses </w:t>
      </w:r>
      <w:r w:rsidR="0023189E" w:rsidRPr="001C6442">
        <w:rPr>
          <w:lang w:val="en-US"/>
        </w:rPr>
        <w:t xml:space="preserve">mainly </w:t>
      </w:r>
      <w:r w:rsidRPr="001C6442">
        <w:rPr>
          <w:lang w:val="en-US"/>
        </w:rPr>
        <w:t>on</w:t>
      </w:r>
      <w:r w:rsidR="001725CC" w:rsidRPr="001C6442">
        <w:rPr>
          <w:lang w:val="en-US"/>
        </w:rPr>
        <w:t xml:space="preserve"> one type </w:t>
      </w:r>
      <w:r w:rsidRPr="001C6442">
        <w:rPr>
          <w:lang w:val="en-US"/>
        </w:rPr>
        <w:t xml:space="preserve">(despair derived from an excess of finitude) </w:t>
      </w:r>
      <w:r w:rsidR="001725CC" w:rsidRPr="001C6442">
        <w:rPr>
          <w:lang w:val="en-US"/>
        </w:rPr>
        <w:t xml:space="preserve">and that he </w:t>
      </w:r>
      <w:r w:rsidRPr="001C6442">
        <w:rPr>
          <w:lang w:val="en-US"/>
        </w:rPr>
        <w:t xml:space="preserve">himself </w:t>
      </w:r>
      <w:r w:rsidR="001725CC" w:rsidRPr="001C6442">
        <w:rPr>
          <w:lang w:val="en-US"/>
        </w:rPr>
        <w:t>uses the term “secular despai</w:t>
      </w:r>
      <w:r w:rsidRPr="001C6442">
        <w:rPr>
          <w:lang w:val="en-US"/>
        </w:rPr>
        <w:t xml:space="preserve">r” which </w:t>
      </w:r>
      <w:r w:rsidR="001C6442">
        <w:rPr>
          <w:lang w:val="en-US"/>
        </w:rPr>
        <w:t xml:space="preserve">I suspect </w:t>
      </w:r>
      <w:r w:rsidRPr="001C6442">
        <w:rPr>
          <w:lang w:val="en-US"/>
        </w:rPr>
        <w:t xml:space="preserve">is misleading. I’ve suggested ways of reworking the paragraph </w:t>
      </w:r>
      <w:r w:rsidR="001725CC" w:rsidRPr="001C6442">
        <w:rPr>
          <w:lang w:val="en-US"/>
        </w:rPr>
        <w:t>to recognize all of this</w:t>
      </w:r>
      <w:r w:rsidR="0023189E" w:rsidRPr="001C6442">
        <w:rPr>
          <w:lang w:val="en-US"/>
        </w:rPr>
        <w:t xml:space="preserve"> and to give more explanation</w:t>
      </w:r>
      <w:r w:rsidR="001725CC" w:rsidRPr="001C6442">
        <w:rPr>
          <w:lang w:val="en-US"/>
        </w:rPr>
        <w:t>.</w:t>
      </w:r>
    </w:p>
    <w:p w:rsidR="00E80FAB" w:rsidRPr="001C6442" w:rsidRDefault="00E80FAB">
      <w:pPr>
        <w:rPr>
          <w:b/>
          <w:lang w:val="en-US"/>
        </w:rPr>
      </w:pPr>
      <w:r w:rsidRPr="001C6442">
        <w:rPr>
          <w:b/>
          <w:lang w:val="en-US"/>
        </w:rPr>
        <w:t>Section 2c</w:t>
      </w:r>
    </w:p>
    <w:p w:rsidR="00E80FAB" w:rsidRPr="001C6442" w:rsidRDefault="00E80FAB">
      <w:pPr>
        <w:rPr>
          <w:lang w:val="en-US"/>
        </w:rPr>
      </w:pPr>
      <w:r w:rsidRPr="001C6442">
        <w:rPr>
          <w:lang w:val="en-US"/>
        </w:rPr>
        <w:t>Your analysis of Dreyfus and Kelly’s philosophical perspective and Taylor’s criticism lacks clarity in places</w:t>
      </w:r>
      <w:r w:rsidR="00E72ED7" w:rsidRPr="001C6442">
        <w:rPr>
          <w:lang w:val="en-US"/>
        </w:rPr>
        <w:t xml:space="preserve"> and needs padding out</w:t>
      </w:r>
      <w:r w:rsidRPr="001C6442">
        <w:rPr>
          <w:lang w:val="en-US"/>
        </w:rPr>
        <w:t xml:space="preserve">. I hope I’ve understood your intended meanings by </w:t>
      </w:r>
      <w:r w:rsidR="00855798" w:rsidRPr="001C6442">
        <w:rPr>
          <w:lang w:val="en-US"/>
        </w:rPr>
        <w:t>reformulating the paragraph</w:t>
      </w:r>
      <w:r w:rsidR="00E72ED7" w:rsidRPr="001C6442">
        <w:rPr>
          <w:lang w:val="en-US"/>
        </w:rPr>
        <w:t>s</w:t>
      </w:r>
      <w:r w:rsidR="00855798" w:rsidRPr="001C6442">
        <w:rPr>
          <w:lang w:val="en-US"/>
        </w:rPr>
        <w:t>.</w:t>
      </w:r>
    </w:p>
    <w:p w:rsidR="005D12C8" w:rsidRPr="001C6442" w:rsidRDefault="005D12C8">
      <w:pPr>
        <w:rPr>
          <w:b/>
          <w:lang w:val="en-US"/>
        </w:rPr>
      </w:pPr>
      <w:r w:rsidRPr="001C6442">
        <w:rPr>
          <w:b/>
          <w:lang w:val="en-US"/>
        </w:rPr>
        <w:t>Section 3a</w:t>
      </w:r>
    </w:p>
    <w:p w:rsidR="00C3054C" w:rsidRPr="001C6442" w:rsidRDefault="005D12C8">
      <w:pPr>
        <w:rPr>
          <w:lang w:val="en-US"/>
        </w:rPr>
      </w:pPr>
      <w:r w:rsidRPr="001C6442">
        <w:rPr>
          <w:b/>
          <w:lang w:val="en-US"/>
        </w:rPr>
        <w:lastRenderedPageBreak/>
        <w:t>Footnote 5:</w:t>
      </w:r>
      <w:r w:rsidRPr="001C6442">
        <w:rPr>
          <w:lang w:val="en-US"/>
        </w:rPr>
        <w:t xml:space="preserve"> You have asked whether this footnote in needed. I think that it’s worth including since some elements are helpful, but it is very long and needs condensing. </w:t>
      </w:r>
      <w:r w:rsidR="00C3054C" w:rsidRPr="001C6442">
        <w:rPr>
          <w:lang w:val="en-US"/>
        </w:rPr>
        <w:t>I hope my re</w:t>
      </w:r>
      <w:r w:rsidR="00E72ED7" w:rsidRPr="001C6442">
        <w:rPr>
          <w:lang w:val="en-US"/>
        </w:rPr>
        <w:t>working of the footnote reflects your meaning</w:t>
      </w:r>
      <w:r w:rsidR="00C3054C" w:rsidRPr="001C6442">
        <w:rPr>
          <w:lang w:val="en-US"/>
        </w:rPr>
        <w:t>. For example</w:t>
      </w:r>
      <w:r w:rsidRPr="001C6442">
        <w:rPr>
          <w:lang w:val="en-US"/>
        </w:rPr>
        <w:t xml:space="preserve">, I do not think it is accurate to say that your </w:t>
      </w:r>
      <w:r w:rsidR="00C8525B" w:rsidRPr="001C6442">
        <w:rPr>
          <w:lang w:val="en-US"/>
        </w:rPr>
        <w:t xml:space="preserve">own </w:t>
      </w:r>
      <w:r w:rsidRPr="001C6442">
        <w:rPr>
          <w:lang w:val="en-US"/>
        </w:rPr>
        <w:t xml:space="preserve">understanding of work is “in accordance with” Arendt’s observations regarding the victory of the </w:t>
      </w:r>
      <w:r w:rsidRPr="001C6442">
        <w:rPr>
          <w:i/>
          <w:lang w:val="en-US"/>
        </w:rPr>
        <w:t xml:space="preserve">animal </w:t>
      </w:r>
      <w:proofErr w:type="spellStart"/>
      <w:r w:rsidRPr="001C6442">
        <w:rPr>
          <w:i/>
          <w:lang w:val="en-US"/>
        </w:rPr>
        <w:t>laborans</w:t>
      </w:r>
      <w:proofErr w:type="spellEnd"/>
      <w:r w:rsidRPr="001C6442">
        <w:rPr>
          <w:lang w:val="en-US"/>
        </w:rPr>
        <w:t xml:space="preserve">. </w:t>
      </w:r>
      <w:proofErr w:type="spellStart"/>
      <w:r w:rsidRPr="001C6442">
        <w:rPr>
          <w:lang w:val="en-US"/>
        </w:rPr>
        <w:t>Labour</w:t>
      </w:r>
      <w:proofErr w:type="spellEnd"/>
      <w:r w:rsidRPr="001C6442">
        <w:rPr>
          <w:lang w:val="en-US"/>
        </w:rPr>
        <w:t xml:space="preserve"> that is tied up with the survival of the individual is not</w:t>
      </w:r>
      <w:r w:rsidR="00E72ED7" w:rsidRPr="001C6442">
        <w:rPr>
          <w:lang w:val="en-US"/>
        </w:rPr>
        <w:t xml:space="preserve"> (as far as I understand)</w:t>
      </w:r>
      <w:r w:rsidRPr="001C6442">
        <w:rPr>
          <w:lang w:val="en-US"/>
        </w:rPr>
        <w:t xml:space="preserve"> what characterizes your vision of work (even if it is part of it). </w:t>
      </w:r>
      <w:r w:rsidR="00E72ED7" w:rsidRPr="001C6442">
        <w:rPr>
          <w:lang w:val="en-US"/>
        </w:rPr>
        <w:t>I have</w:t>
      </w:r>
      <w:r w:rsidR="00C3054C" w:rsidRPr="001C6442">
        <w:rPr>
          <w:lang w:val="en-US"/>
        </w:rPr>
        <w:t xml:space="preserve"> move</w:t>
      </w:r>
      <w:r w:rsidR="00E72ED7" w:rsidRPr="001C6442">
        <w:rPr>
          <w:lang w:val="en-US"/>
        </w:rPr>
        <w:t>d</w:t>
      </w:r>
      <w:r w:rsidR="00C3054C" w:rsidRPr="001C6442">
        <w:rPr>
          <w:lang w:val="en-US"/>
        </w:rPr>
        <w:t xml:space="preserve"> the text referring to </w:t>
      </w:r>
      <w:r w:rsidR="00C3054C" w:rsidRPr="001C6442">
        <w:rPr>
          <w:i/>
          <w:lang w:val="en-US"/>
        </w:rPr>
        <w:t xml:space="preserve">animal </w:t>
      </w:r>
      <w:proofErr w:type="spellStart"/>
      <w:r w:rsidR="00C3054C" w:rsidRPr="001C6442">
        <w:rPr>
          <w:i/>
          <w:lang w:val="en-US"/>
        </w:rPr>
        <w:t>laborans</w:t>
      </w:r>
      <w:proofErr w:type="spellEnd"/>
      <w:r w:rsidR="00C3054C" w:rsidRPr="001C6442">
        <w:rPr>
          <w:lang w:val="en-US"/>
        </w:rPr>
        <w:t xml:space="preserve"> to footnote 7</w:t>
      </w:r>
      <w:r w:rsidR="00E72ED7" w:rsidRPr="001C6442">
        <w:rPr>
          <w:lang w:val="en-US"/>
        </w:rPr>
        <w:t>,</w:t>
      </w:r>
      <w:r w:rsidR="00C3054C" w:rsidRPr="001C6442">
        <w:rPr>
          <w:lang w:val="en-US"/>
        </w:rPr>
        <w:t xml:space="preserve"> where I think it works better.</w:t>
      </w:r>
    </w:p>
    <w:p w:rsidR="00983437" w:rsidRPr="001C6442" w:rsidRDefault="00983437" w:rsidP="00983437">
      <w:pPr>
        <w:rPr>
          <w:b/>
          <w:lang w:val="en-US"/>
        </w:rPr>
      </w:pPr>
      <w:r w:rsidRPr="001C6442">
        <w:rPr>
          <w:b/>
          <w:lang w:val="en-US"/>
        </w:rPr>
        <w:t>Section 3b</w:t>
      </w:r>
    </w:p>
    <w:p w:rsidR="00983437" w:rsidRPr="001C6442" w:rsidRDefault="00983437">
      <w:pPr>
        <w:rPr>
          <w:lang w:val="en-US"/>
        </w:rPr>
      </w:pPr>
      <w:r w:rsidRPr="001C6442">
        <w:rPr>
          <w:lang w:val="en-US"/>
        </w:rPr>
        <w:t>I don’t think you need to give so many different examples of leisure; I’ve made the lists more concise.</w:t>
      </w:r>
    </w:p>
    <w:p w:rsidR="0082353D" w:rsidRPr="001C6442" w:rsidRDefault="00E3697E">
      <w:pPr>
        <w:rPr>
          <w:b/>
          <w:lang w:val="en-US"/>
        </w:rPr>
      </w:pPr>
      <w:r w:rsidRPr="001C6442">
        <w:rPr>
          <w:b/>
          <w:lang w:val="en-US"/>
        </w:rPr>
        <w:t>Section 5</w:t>
      </w:r>
    </w:p>
    <w:p w:rsidR="00E3697E" w:rsidRPr="001C6442" w:rsidRDefault="00E3697E">
      <w:pPr>
        <w:rPr>
          <w:lang w:val="en-US"/>
        </w:rPr>
      </w:pPr>
      <w:r w:rsidRPr="001C6442">
        <w:rPr>
          <w:b/>
          <w:lang w:val="en-US"/>
        </w:rPr>
        <w:t>Para 7:</w:t>
      </w:r>
      <w:r w:rsidRPr="001C6442">
        <w:rPr>
          <w:lang w:val="en-US"/>
        </w:rPr>
        <w:t xml:space="preserve"> I’</w:t>
      </w:r>
      <w:r w:rsidR="001D1803" w:rsidRPr="001C6442">
        <w:rPr>
          <w:lang w:val="en-US"/>
        </w:rPr>
        <w:t xml:space="preserve">m not entirely convinced </w:t>
      </w:r>
      <w:r w:rsidRPr="001C6442">
        <w:rPr>
          <w:lang w:val="en-US"/>
        </w:rPr>
        <w:t xml:space="preserve">about the validity of the </w:t>
      </w:r>
      <w:r w:rsidR="001D1803" w:rsidRPr="001C6442">
        <w:rPr>
          <w:lang w:val="en-US"/>
        </w:rPr>
        <w:t>point you make</w:t>
      </w:r>
      <w:r w:rsidRPr="001C6442">
        <w:rPr>
          <w:lang w:val="en-US"/>
        </w:rPr>
        <w:t xml:space="preserve"> about </w:t>
      </w:r>
      <w:r w:rsidR="001D1803" w:rsidRPr="001C6442">
        <w:rPr>
          <w:lang w:val="en-US"/>
        </w:rPr>
        <w:t xml:space="preserve">greater </w:t>
      </w:r>
      <w:r w:rsidRPr="001C6442">
        <w:rPr>
          <w:lang w:val="en-US"/>
        </w:rPr>
        <w:t>access to spiritual</w:t>
      </w:r>
      <w:r w:rsidR="001D1803" w:rsidRPr="001C6442">
        <w:rPr>
          <w:lang w:val="en-US"/>
        </w:rPr>
        <w:t>ity among the wealthy (and in section 2b where you talk about spiritual practices up for grabs on the</w:t>
      </w:r>
      <w:r w:rsidRPr="001C6442">
        <w:rPr>
          <w:lang w:val="en-US"/>
        </w:rPr>
        <w:t xml:space="preserve"> </w:t>
      </w:r>
      <w:r w:rsidR="001D1803" w:rsidRPr="001C6442">
        <w:rPr>
          <w:lang w:val="en-US"/>
        </w:rPr>
        <w:t>“</w:t>
      </w:r>
      <w:r w:rsidRPr="001C6442">
        <w:rPr>
          <w:lang w:val="en-US"/>
        </w:rPr>
        <w:t>free market”</w:t>
      </w:r>
      <w:r w:rsidR="001D1803" w:rsidRPr="001C6442">
        <w:rPr>
          <w:lang w:val="en-US"/>
        </w:rPr>
        <w:t>)</w:t>
      </w:r>
      <w:r w:rsidRPr="001C6442">
        <w:rPr>
          <w:lang w:val="en-US"/>
        </w:rPr>
        <w:t>. You talk about “</w:t>
      </w:r>
      <w:r w:rsidRPr="001C6442">
        <w:rPr>
          <w:lang w:val="en-US"/>
        </w:rPr>
        <w:t>strong upper-middle class individuals and families</w:t>
      </w:r>
      <w:r w:rsidRPr="001C6442">
        <w:rPr>
          <w:lang w:val="en-US"/>
        </w:rPr>
        <w:t xml:space="preserve">” </w:t>
      </w:r>
      <w:r w:rsidR="001D1803" w:rsidRPr="001C6442">
        <w:rPr>
          <w:lang w:val="en-US"/>
        </w:rPr>
        <w:t xml:space="preserve">being able to </w:t>
      </w:r>
      <w:r w:rsidRPr="001C6442">
        <w:rPr>
          <w:lang w:val="en-US"/>
        </w:rPr>
        <w:t xml:space="preserve">transcend the work/leisure 1 seesaw but what is it, exactly, that they can financially afford that people from less privileged backgrounds do not have access to? Do you mean things like </w:t>
      </w:r>
      <w:r w:rsidR="001D1803" w:rsidRPr="001C6442">
        <w:rPr>
          <w:lang w:val="en-US"/>
        </w:rPr>
        <w:t xml:space="preserve">costly </w:t>
      </w:r>
      <w:r w:rsidRPr="001C6442">
        <w:rPr>
          <w:lang w:val="en-US"/>
        </w:rPr>
        <w:t xml:space="preserve">yoga </w:t>
      </w:r>
      <w:r w:rsidR="001D1803" w:rsidRPr="001C6442">
        <w:rPr>
          <w:lang w:val="en-US"/>
        </w:rPr>
        <w:t xml:space="preserve">or meditation </w:t>
      </w:r>
      <w:r w:rsidRPr="001C6442">
        <w:rPr>
          <w:lang w:val="en-US"/>
        </w:rPr>
        <w:t>classes</w:t>
      </w:r>
      <w:r w:rsidR="001D1803" w:rsidRPr="001C6442">
        <w:rPr>
          <w:lang w:val="en-US"/>
        </w:rPr>
        <w:t xml:space="preserve">? Even those who are financially challenged can access things like yoga and tai chi tutorials online, music lessons, life coaching tutorials, etc. So is it </w:t>
      </w:r>
      <w:r w:rsidR="001C6442">
        <w:rPr>
          <w:lang w:val="en-US"/>
        </w:rPr>
        <w:t xml:space="preserve">entirely </w:t>
      </w:r>
      <w:bookmarkStart w:id="0" w:name="_GoBack"/>
      <w:bookmarkEnd w:id="0"/>
      <w:r w:rsidR="001D1803" w:rsidRPr="001C6442">
        <w:rPr>
          <w:lang w:val="en-US"/>
        </w:rPr>
        <w:t xml:space="preserve">accurate to say that </w:t>
      </w:r>
      <w:r w:rsidR="00983437" w:rsidRPr="001C6442">
        <w:rPr>
          <w:lang w:val="en-US"/>
        </w:rPr>
        <w:t>“</w:t>
      </w:r>
      <w:r w:rsidR="001D1803" w:rsidRPr="001C6442">
        <w:rPr>
          <w:lang w:val="en-US"/>
        </w:rPr>
        <w:t xml:space="preserve">the only </w:t>
      </w:r>
      <w:r w:rsidR="00983437" w:rsidRPr="001C6442">
        <w:rPr>
          <w:lang w:val="en-US"/>
        </w:rPr>
        <w:t xml:space="preserve">spiritual </w:t>
      </w:r>
      <w:r w:rsidR="001D1803" w:rsidRPr="001C6442">
        <w:rPr>
          <w:lang w:val="en-US"/>
        </w:rPr>
        <w:t>options</w:t>
      </w:r>
      <w:r w:rsidR="00983437" w:rsidRPr="001C6442">
        <w:rPr>
          <w:lang w:val="en-US"/>
        </w:rPr>
        <w:t>”</w:t>
      </w:r>
      <w:r w:rsidR="001D1803" w:rsidRPr="001C6442">
        <w:rPr>
          <w:lang w:val="en-US"/>
        </w:rPr>
        <w:t xml:space="preserve"> left to those who are less privileged are </w:t>
      </w:r>
      <w:r w:rsidR="00983437" w:rsidRPr="001C6442">
        <w:rPr>
          <w:lang w:val="en-US"/>
        </w:rPr>
        <w:t>“poor and damaging”?</w:t>
      </w:r>
    </w:p>
    <w:sectPr w:rsidR="00E3697E" w:rsidRPr="001C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F7"/>
    <w:rsid w:val="00041BFA"/>
    <w:rsid w:val="000C4268"/>
    <w:rsid w:val="000F0988"/>
    <w:rsid w:val="001725CC"/>
    <w:rsid w:val="001C6442"/>
    <w:rsid w:val="001D1472"/>
    <w:rsid w:val="001D1803"/>
    <w:rsid w:val="0023189E"/>
    <w:rsid w:val="00402444"/>
    <w:rsid w:val="00490B88"/>
    <w:rsid w:val="004B3CDC"/>
    <w:rsid w:val="00514679"/>
    <w:rsid w:val="00553A88"/>
    <w:rsid w:val="0057480D"/>
    <w:rsid w:val="00587A45"/>
    <w:rsid w:val="005C60F7"/>
    <w:rsid w:val="005D12C8"/>
    <w:rsid w:val="0063582F"/>
    <w:rsid w:val="006F2858"/>
    <w:rsid w:val="0082353D"/>
    <w:rsid w:val="00855798"/>
    <w:rsid w:val="009327B1"/>
    <w:rsid w:val="00983437"/>
    <w:rsid w:val="00A4717B"/>
    <w:rsid w:val="00B25BA0"/>
    <w:rsid w:val="00BB2F15"/>
    <w:rsid w:val="00BF4A1A"/>
    <w:rsid w:val="00C07C13"/>
    <w:rsid w:val="00C3054C"/>
    <w:rsid w:val="00C8525B"/>
    <w:rsid w:val="00C95E4B"/>
    <w:rsid w:val="00CD7B0D"/>
    <w:rsid w:val="00DE0189"/>
    <w:rsid w:val="00E3697E"/>
    <w:rsid w:val="00E72ED7"/>
    <w:rsid w:val="00E80FAB"/>
    <w:rsid w:val="00EA2D67"/>
    <w:rsid w:val="00EC5AA1"/>
    <w:rsid w:val="00F02AC1"/>
    <w:rsid w:val="00F15DAB"/>
    <w:rsid w:val="00F7207E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437"/>
    <w:pPr>
      <w:keepNext/>
      <w:keepLines/>
      <w:spacing w:before="240" w:after="0" w:line="240" w:lineRule="auto"/>
      <w:jc w:val="both"/>
      <w:outlineLvl w:val="0"/>
    </w:pPr>
    <w:rPr>
      <w:rFonts w:asciiTheme="majorBidi" w:eastAsiaTheme="majorEastAsia" w:hAnsiTheme="majorBidi" w:cstheme="majorBidi"/>
      <w:sz w:val="32"/>
      <w:szCs w:val="32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33">
    <w:name w:val="ls33"/>
    <w:basedOn w:val="DefaultParagraphFont"/>
    <w:rsid w:val="004B3CDC"/>
  </w:style>
  <w:style w:type="character" w:styleId="Hyperlink">
    <w:name w:val="Hyperlink"/>
    <w:basedOn w:val="DefaultParagraphFont"/>
    <w:uiPriority w:val="99"/>
    <w:unhideWhenUsed/>
    <w:rsid w:val="000F09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3437"/>
    <w:rPr>
      <w:rFonts w:asciiTheme="majorBidi" w:eastAsiaTheme="majorEastAsia" w:hAnsiTheme="majorBidi" w:cstheme="majorBidi"/>
      <w:sz w:val="32"/>
      <w:szCs w:val="32"/>
      <w:lang w:val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437"/>
    <w:pPr>
      <w:keepNext/>
      <w:keepLines/>
      <w:spacing w:before="240" w:after="0" w:line="240" w:lineRule="auto"/>
      <w:jc w:val="both"/>
      <w:outlineLvl w:val="0"/>
    </w:pPr>
    <w:rPr>
      <w:rFonts w:asciiTheme="majorBidi" w:eastAsiaTheme="majorEastAsia" w:hAnsiTheme="majorBidi" w:cstheme="majorBidi"/>
      <w:sz w:val="32"/>
      <w:szCs w:val="32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33">
    <w:name w:val="ls33"/>
    <w:basedOn w:val="DefaultParagraphFont"/>
    <w:rsid w:val="004B3CDC"/>
  </w:style>
  <w:style w:type="character" w:styleId="Hyperlink">
    <w:name w:val="Hyperlink"/>
    <w:basedOn w:val="DefaultParagraphFont"/>
    <w:uiPriority w:val="99"/>
    <w:unhideWhenUsed/>
    <w:rsid w:val="000F09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3437"/>
    <w:rPr>
      <w:rFonts w:asciiTheme="majorBidi" w:eastAsiaTheme="majorEastAsia" w:hAnsiTheme="majorBidi" w:cstheme="majorBidi"/>
      <w:sz w:val="32"/>
      <w:szCs w:val="32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</dc:creator>
  <cp:lastModifiedBy>Jemma</cp:lastModifiedBy>
  <cp:revision>23</cp:revision>
  <dcterms:created xsi:type="dcterms:W3CDTF">2022-01-21T11:50:00Z</dcterms:created>
  <dcterms:modified xsi:type="dcterms:W3CDTF">2022-02-06T13:41:00Z</dcterms:modified>
</cp:coreProperties>
</file>