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5008" w14:textId="4C8EC9CA" w:rsidR="003A42A8" w:rsidRDefault="007C00AF" w:rsidP="0046234C">
      <w:pPr>
        <w:rPr>
          <w:rFonts w:ascii="Times New Roman" w:hAnsi="Times New Roman"/>
          <w:b/>
          <w:sz w:val="24"/>
          <w:szCs w:val="24"/>
          <w:lang w:val="en-US"/>
        </w:rPr>
      </w:pPr>
      <w:r w:rsidRPr="00EC7CED">
        <w:rPr>
          <w:rFonts w:ascii="Times New Roman" w:hAnsi="Times New Roman"/>
          <w:b/>
          <w:sz w:val="24"/>
          <w:szCs w:val="24"/>
          <w:lang w:val="en-US"/>
        </w:rPr>
        <w:t xml:space="preserve">Functional, </w:t>
      </w:r>
      <w:r w:rsidR="005C0DE1" w:rsidRPr="00EC7CED">
        <w:rPr>
          <w:rFonts w:ascii="Times New Roman" w:hAnsi="Times New Roman"/>
          <w:b/>
          <w:sz w:val="24"/>
          <w:szCs w:val="24"/>
          <w:lang w:val="en-US"/>
        </w:rPr>
        <w:t>hemodynamic</w:t>
      </w:r>
      <w:r w:rsidRPr="00EC7CED">
        <w:rPr>
          <w:rFonts w:ascii="Times New Roman" w:hAnsi="Times New Roman"/>
          <w:b/>
          <w:sz w:val="24"/>
          <w:szCs w:val="24"/>
          <w:lang w:val="en-US"/>
        </w:rPr>
        <w:t xml:space="preserve"> and </w:t>
      </w:r>
      <w:proofErr w:type="spellStart"/>
      <w:r w:rsidRPr="00EC7CED">
        <w:rPr>
          <w:rFonts w:ascii="Times New Roman" w:hAnsi="Times New Roman"/>
          <w:b/>
          <w:sz w:val="24"/>
          <w:szCs w:val="24"/>
          <w:lang w:val="en-US"/>
        </w:rPr>
        <w:t>morphostructural</w:t>
      </w:r>
      <w:proofErr w:type="spellEnd"/>
      <w:r w:rsidRPr="00EC7CED">
        <w:rPr>
          <w:rFonts w:ascii="Times New Roman" w:hAnsi="Times New Roman"/>
          <w:b/>
          <w:sz w:val="24"/>
          <w:szCs w:val="24"/>
          <w:lang w:val="en-US"/>
        </w:rPr>
        <w:t xml:space="preserve"> changes</w:t>
      </w:r>
      <w:r w:rsidR="0046234C">
        <w:rPr>
          <w:rFonts w:ascii="Times New Roman" w:hAnsi="Times New Roman"/>
          <w:b/>
          <w:sz w:val="24"/>
          <w:szCs w:val="24"/>
          <w:lang w:val="en-US"/>
        </w:rPr>
        <w:t xml:space="preserve"> in the livers</w:t>
      </w:r>
      <w:r w:rsidRPr="00EC7CED">
        <w:rPr>
          <w:rFonts w:ascii="Times New Roman" w:hAnsi="Times New Roman"/>
          <w:b/>
          <w:sz w:val="24"/>
          <w:szCs w:val="24"/>
          <w:lang w:val="en-US"/>
        </w:rPr>
        <w:t xml:space="preserve"> </w:t>
      </w:r>
      <w:r w:rsidR="0046234C">
        <w:rPr>
          <w:rFonts w:ascii="Times New Roman" w:hAnsi="Times New Roman"/>
          <w:b/>
          <w:sz w:val="24"/>
          <w:szCs w:val="24"/>
          <w:lang w:val="en-US"/>
        </w:rPr>
        <w:t>of</w:t>
      </w:r>
      <w:r w:rsidRPr="00EC7CED">
        <w:rPr>
          <w:rFonts w:ascii="Times New Roman" w:hAnsi="Times New Roman"/>
          <w:b/>
          <w:sz w:val="24"/>
          <w:szCs w:val="24"/>
          <w:lang w:val="en-US"/>
        </w:rPr>
        <w:t xml:space="preserve"> women with </w:t>
      </w:r>
      <w:r w:rsidR="00E031B1" w:rsidRPr="00EC7CED">
        <w:rPr>
          <w:rFonts w:ascii="Times New Roman" w:hAnsi="Times New Roman"/>
          <w:b/>
          <w:sz w:val="24"/>
          <w:szCs w:val="24"/>
          <w:lang w:val="en-US"/>
        </w:rPr>
        <w:t>p</w:t>
      </w:r>
      <w:r w:rsidR="00BA151B">
        <w:rPr>
          <w:rFonts w:ascii="Times New Roman" w:hAnsi="Times New Roman"/>
          <w:b/>
          <w:sz w:val="24"/>
          <w:szCs w:val="24"/>
          <w:lang w:val="en-US"/>
        </w:rPr>
        <w:t>reeclamp</w:t>
      </w:r>
      <w:r w:rsidR="00E031B1" w:rsidRPr="00EC7CED">
        <w:rPr>
          <w:rFonts w:ascii="Times New Roman" w:hAnsi="Times New Roman"/>
          <w:b/>
          <w:sz w:val="24"/>
          <w:szCs w:val="24"/>
          <w:lang w:val="en-US"/>
        </w:rPr>
        <w:t>sia</w:t>
      </w:r>
      <w:r w:rsidR="00FD6FE3" w:rsidRPr="00EC7CED">
        <w:rPr>
          <w:rFonts w:ascii="Times New Roman" w:hAnsi="Times New Roman"/>
          <w:b/>
          <w:sz w:val="24"/>
          <w:szCs w:val="24"/>
          <w:lang w:val="en-US"/>
        </w:rPr>
        <w:t xml:space="preserve"> </w:t>
      </w:r>
      <w:r w:rsidRPr="00EC7CED">
        <w:rPr>
          <w:rFonts w:ascii="Times New Roman" w:hAnsi="Times New Roman"/>
          <w:b/>
          <w:sz w:val="24"/>
          <w:szCs w:val="24"/>
          <w:lang w:val="en-US"/>
        </w:rPr>
        <w:t>and</w:t>
      </w:r>
      <w:r w:rsidR="00FD6FE3" w:rsidRPr="00EC7CED">
        <w:rPr>
          <w:rFonts w:ascii="Times New Roman" w:hAnsi="Times New Roman"/>
          <w:b/>
          <w:sz w:val="24"/>
          <w:szCs w:val="24"/>
          <w:lang w:val="en-US"/>
        </w:rPr>
        <w:t xml:space="preserve"> HELLP</w:t>
      </w:r>
      <w:r w:rsidRPr="00EC7CED">
        <w:rPr>
          <w:rFonts w:ascii="Times New Roman" w:hAnsi="Times New Roman"/>
          <w:b/>
          <w:sz w:val="24"/>
          <w:szCs w:val="24"/>
          <w:lang w:val="en-US"/>
        </w:rPr>
        <w:t xml:space="preserve"> syndrome</w:t>
      </w:r>
    </w:p>
    <w:p w14:paraId="1CE03382" w14:textId="77777777" w:rsidR="0046234C" w:rsidRPr="0046234C" w:rsidRDefault="0046234C" w:rsidP="0046234C">
      <w:pPr>
        <w:rPr>
          <w:rFonts w:ascii="Times New Roman" w:hAnsi="Times New Roman"/>
          <w:b/>
          <w:sz w:val="24"/>
          <w:szCs w:val="24"/>
          <w:lang w:val="en-US"/>
        </w:rPr>
      </w:pPr>
    </w:p>
    <w:p w14:paraId="2948322D" w14:textId="2AA56214" w:rsidR="003A42A8" w:rsidRDefault="007C00AF">
      <w:pPr>
        <w:rPr>
          <w:rFonts w:ascii="Times New Roman" w:hAnsi="Times New Roman"/>
          <w:b/>
          <w:sz w:val="24"/>
          <w:szCs w:val="24"/>
          <w:lang w:val="en-US"/>
        </w:rPr>
      </w:pPr>
      <w:r w:rsidRPr="00EC7CED">
        <w:rPr>
          <w:rFonts w:ascii="Times New Roman" w:hAnsi="Times New Roman"/>
          <w:b/>
          <w:sz w:val="24"/>
          <w:szCs w:val="24"/>
          <w:lang w:val="en-US"/>
        </w:rPr>
        <w:t>Strizhakov,</w:t>
      </w:r>
      <w:r w:rsidR="003A42A8" w:rsidRPr="00EC7CED">
        <w:rPr>
          <w:rFonts w:ascii="Times New Roman" w:hAnsi="Times New Roman"/>
          <w:b/>
          <w:sz w:val="24"/>
          <w:szCs w:val="24"/>
          <w:lang w:val="en-US"/>
        </w:rPr>
        <w:t xml:space="preserve"> </w:t>
      </w:r>
      <w:r w:rsidRPr="00EC7CED">
        <w:rPr>
          <w:rFonts w:ascii="Times New Roman" w:hAnsi="Times New Roman"/>
          <w:b/>
          <w:sz w:val="24"/>
          <w:szCs w:val="24"/>
          <w:lang w:val="en-US"/>
        </w:rPr>
        <w:t>A.N.</w:t>
      </w:r>
      <w:r w:rsidR="003A42A8" w:rsidRPr="00EC7CED">
        <w:rPr>
          <w:rFonts w:ascii="Times New Roman" w:hAnsi="Times New Roman"/>
          <w:b/>
          <w:sz w:val="24"/>
          <w:szCs w:val="24"/>
          <w:lang w:val="en-US"/>
        </w:rPr>
        <w:t xml:space="preserve">, </w:t>
      </w:r>
      <w:r w:rsidRPr="00EC7CED">
        <w:rPr>
          <w:rFonts w:ascii="Times New Roman" w:hAnsi="Times New Roman"/>
          <w:b/>
          <w:sz w:val="24"/>
          <w:szCs w:val="24"/>
          <w:lang w:val="en-US"/>
        </w:rPr>
        <w:t>Ignatko, I.V.</w:t>
      </w:r>
      <w:r w:rsidR="0063126D" w:rsidRPr="00EC7CED">
        <w:rPr>
          <w:rFonts w:ascii="Times New Roman" w:hAnsi="Times New Roman"/>
          <w:b/>
          <w:sz w:val="24"/>
          <w:szCs w:val="24"/>
          <w:lang w:val="en-US"/>
        </w:rPr>
        <w:t xml:space="preserve">, </w:t>
      </w:r>
      <w:r w:rsidRPr="00EC7CED">
        <w:rPr>
          <w:rFonts w:ascii="Times New Roman" w:hAnsi="Times New Roman"/>
          <w:b/>
          <w:sz w:val="24"/>
          <w:szCs w:val="24"/>
          <w:lang w:val="en-US"/>
        </w:rPr>
        <w:t>Timokhina, Ye.V.</w:t>
      </w:r>
      <w:r w:rsidR="003A42A8" w:rsidRPr="00EC7CED">
        <w:rPr>
          <w:rFonts w:ascii="Times New Roman" w:hAnsi="Times New Roman"/>
          <w:b/>
          <w:sz w:val="24"/>
          <w:szCs w:val="24"/>
          <w:lang w:val="en-US"/>
        </w:rPr>
        <w:t>,</w:t>
      </w:r>
      <w:r w:rsidRPr="00EC7CED">
        <w:rPr>
          <w:rFonts w:ascii="Times New Roman" w:hAnsi="Times New Roman"/>
          <w:b/>
          <w:sz w:val="24"/>
          <w:szCs w:val="24"/>
          <w:lang w:val="en-US"/>
        </w:rPr>
        <w:t xml:space="preserve"> </w:t>
      </w:r>
      <w:proofErr w:type="spellStart"/>
      <w:r w:rsidRPr="00EC7CED">
        <w:rPr>
          <w:rFonts w:ascii="Times New Roman" w:hAnsi="Times New Roman"/>
          <w:b/>
          <w:sz w:val="24"/>
          <w:szCs w:val="24"/>
          <w:lang w:val="en-US"/>
        </w:rPr>
        <w:t>Fedyunina</w:t>
      </w:r>
      <w:proofErr w:type="spellEnd"/>
      <w:r w:rsidRPr="00EC7CED">
        <w:rPr>
          <w:rFonts w:ascii="Times New Roman" w:hAnsi="Times New Roman"/>
          <w:b/>
          <w:sz w:val="24"/>
          <w:szCs w:val="24"/>
          <w:lang w:val="en-US"/>
        </w:rPr>
        <w:t>, I.A</w:t>
      </w:r>
      <w:r w:rsidR="003A42A8" w:rsidRPr="00EC7CED">
        <w:rPr>
          <w:rFonts w:ascii="Times New Roman" w:hAnsi="Times New Roman"/>
          <w:b/>
          <w:sz w:val="24"/>
          <w:szCs w:val="24"/>
          <w:lang w:val="en-US"/>
        </w:rPr>
        <w:t>.,</w:t>
      </w:r>
      <w:r w:rsidRPr="00EC7CED">
        <w:rPr>
          <w:rFonts w:ascii="Times New Roman" w:hAnsi="Times New Roman"/>
          <w:b/>
          <w:sz w:val="24"/>
          <w:szCs w:val="24"/>
          <w:lang w:val="en-US"/>
        </w:rPr>
        <w:t xml:space="preserve"> Rodionova, A.M.</w:t>
      </w:r>
    </w:p>
    <w:p w14:paraId="25B06F83" w14:textId="77777777" w:rsidR="0046234C" w:rsidRPr="00EC7CED" w:rsidRDefault="0046234C">
      <w:pPr>
        <w:rPr>
          <w:rFonts w:ascii="Times New Roman" w:hAnsi="Times New Roman"/>
          <w:b/>
          <w:sz w:val="24"/>
          <w:szCs w:val="24"/>
          <w:lang w:val="en-US"/>
        </w:rPr>
      </w:pPr>
    </w:p>
    <w:p w14:paraId="5CD76E91" w14:textId="6024D5FF" w:rsidR="003A42A8" w:rsidRDefault="00417529" w:rsidP="0046234C">
      <w:pPr>
        <w:rPr>
          <w:rFonts w:ascii="Times New Roman" w:hAnsi="Times New Roman"/>
          <w:b/>
          <w:sz w:val="24"/>
          <w:szCs w:val="24"/>
          <w:lang w:val="en-US"/>
        </w:rPr>
      </w:pPr>
      <w:r>
        <w:rPr>
          <w:rFonts w:ascii="Times New Roman" w:hAnsi="Times New Roman"/>
          <w:b/>
          <w:sz w:val="24"/>
          <w:szCs w:val="24"/>
          <w:lang w:val="en-US"/>
        </w:rPr>
        <w:t>The I.M. Sechenov</w:t>
      </w:r>
      <w:r w:rsidR="007C00AF" w:rsidRPr="00EC7CED">
        <w:rPr>
          <w:rFonts w:ascii="Times New Roman" w:hAnsi="Times New Roman"/>
          <w:b/>
          <w:sz w:val="24"/>
          <w:szCs w:val="24"/>
          <w:lang w:val="en-US"/>
        </w:rPr>
        <w:t xml:space="preserve"> First Moscow State Medical University</w:t>
      </w:r>
      <w:r w:rsidR="003A42A8" w:rsidRPr="00EC7CED">
        <w:rPr>
          <w:rFonts w:ascii="Times New Roman" w:hAnsi="Times New Roman"/>
          <w:b/>
          <w:sz w:val="24"/>
          <w:szCs w:val="24"/>
          <w:lang w:val="en-US"/>
        </w:rPr>
        <w:t xml:space="preserve"> </w:t>
      </w:r>
      <w:r w:rsidR="007C00AF" w:rsidRPr="00EC7CED">
        <w:rPr>
          <w:rFonts w:ascii="Times New Roman" w:hAnsi="Times New Roman"/>
          <w:b/>
          <w:sz w:val="24"/>
          <w:szCs w:val="24"/>
          <w:lang w:val="en-US"/>
        </w:rPr>
        <w:t>(a.k.a. Sechenov University</w:t>
      </w:r>
      <w:r w:rsidR="003A42A8" w:rsidRPr="00EC7CED">
        <w:rPr>
          <w:rFonts w:ascii="Times New Roman" w:hAnsi="Times New Roman"/>
          <w:b/>
          <w:sz w:val="24"/>
          <w:szCs w:val="24"/>
          <w:lang w:val="en-US"/>
        </w:rPr>
        <w:t xml:space="preserve">), </w:t>
      </w:r>
      <w:proofErr w:type="spellStart"/>
      <w:r w:rsidR="003A42A8" w:rsidRPr="00EC7CED">
        <w:rPr>
          <w:rFonts w:ascii="Times New Roman" w:hAnsi="Times New Roman"/>
          <w:b/>
          <w:sz w:val="24"/>
          <w:szCs w:val="24"/>
          <w:lang w:val="en-US"/>
        </w:rPr>
        <w:t>М</w:t>
      </w:r>
      <w:r w:rsidR="007C00AF" w:rsidRPr="00EC7CED">
        <w:rPr>
          <w:rFonts w:ascii="Times New Roman" w:hAnsi="Times New Roman"/>
          <w:b/>
          <w:sz w:val="24"/>
          <w:szCs w:val="24"/>
          <w:lang w:val="en-US"/>
        </w:rPr>
        <w:t>oscow</w:t>
      </w:r>
      <w:proofErr w:type="spellEnd"/>
      <w:r w:rsidR="003A42A8" w:rsidRPr="00EC7CED">
        <w:rPr>
          <w:rFonts w:ascii="Times New Roman" w:hAnsi="Times New Roman"/>
          <w:b/>
          <w:sz w:val="24"/>
          <w:szCs w:val="24"/>
          <w:lang w:val="en-US"/>
        </w:rPr>
        <w:t xml:space="preserve">, </w:t>
      </w:r>
      <w:r w:rsidR="007C00AF" w:rsidRPr="00EC7CED">
        <w:rPr>
          <w:rFonts w:ascii="Times New Roman" w:hAnsi="Times New Roman"/>
          <w:b/>
          <w:sz w:val="24"/>
          <w:szCs w:val="24"/>
          <w:lang w:val="en-US"/>
        </w:rPr>
        <w:t>Russian Federation</w:t>
      </w:r>
    </w:p>
    <w:p w14:paraId="00327454" w14:textId="77777777" w:rsidR="0046234C" w:rsidRPr="0046234C" w:rsidRDefault="0046234C" w:rsidP="0046234C">
      <w:pPr>
        <w:rPr>
          <w:rFonts w:ascii="Times New Roman" w:hAnsi="Times New Roman"/>
          <w:b/>
          <w:sz w:val="24"/>
          <w:szCs w:val="24"/>
          <w:lang w:val="en-US"/>
        </w:rPr>
      </w:pPr>
    </w:p>
    <w:p w14:paraId="754B9511" w14:textId="2FF1B558" w:rsidR="003A42A8" w:rsidRPr="0046234C" w:rsidRDefault="00757FBE" w:rsidP="0046234C">
      <w:pPr>
        <w:rPr>
          <w:rFonts w:ascii="Times New Roman" w:hAnsi="Times New Roman"/>
          <w:sz w:val="24"/>
          <w:szCs w:val="24"/>
          <w:lang w:val="en-US"/>
        </w:rPr>
      </w:pPr>
      <w:r>
        <w:rPr>
          <w:rFonts w:ascii="Times New Roman" w:hAnsi="Times New Roman"/>
          <w:b/>
          <w:sz w:val="24"/>
          <w:szCs w:val="24"/>
          <w:lang w:val="en-US"/>
        </w:rPr>
        <w:t>Keywords</w:t>
      </w:r>
      <w:r w:rsidR="003A42A8" w:rsidRPr="00EC7CED">
        <w:rPr>
          <w:rFonts w:ascii="Times New Roman" w:hAnsi="Times New Roman"/>
          <w:b/>
          <w:sz w:val="24"/>
          <w:szCs w:val="24"/>
          <w:lang w:val="en-US"/>
        </w:rPr>
        <w:t>:</w:t>
      </w:r>
      <w:r w:rsidR="003A42A8" w:rsidRPr="00EC7CED">
        <w:rPr>
          <w:rFonts w:ascii="Times New Roman" w:hAnsi="Times New Roman"/>
          <w:sz w:val="24"/>
          <w:szCs w:val="24"/>
          <w:lang w:val="en-US"/>
        </w:rPr>
        <w:t xml:space="preserve"> HELLP</w:t>
      </w:r>
      <w:r w:rsidR="00417529">
        <w:rPr>
          <w:rFonts w:ascii="Times New Roman" w:hAnsi="Times New Roman"/>
          <w:sz w:val="24"/>
          <w:szCs w:val="24"/>
          <w:lang w:val="en-US"/>
        </w:rPr>
        <w:t xml:space="preserve"> </w:t>
      </w:r>
      <w:r w:rsidR="007C00AF" w:rsidRPr="00EC7CED">
        <w:rPr>
          <w:rFonts w:ascii="Times New Roman" w:hAnsi="Times New Roman"/>
          <w:sz w:val="24"/>
          <w:szCs w:val="24"/>
          <w:lang w:val="en-US"/>
        </w:rPr>
        <w:t>syndrome</w:t>
      </w:r>
      <w:r w:rsidR="003A42A8" w:rsidRPr="00EC7CED">
        <w:rPr>
          <w:rFonts w:ascii="Times New Roman" w:hAnsi="Times New Roman"/>
          <w:sz w:val="24"/>
          <w:szCs w:val="24"/>
          <w:lang w:val="en-US"/>
        </w:rPr>
        <w:t xml:space="preserve">, </w:t>
      </w:r>
      <w:r w:rsidR="007C00AF" w:rsidRPr="00EC7CED">
        <w:rPr>
          <w:rFonts w:ascii="Times New Roman" w:hAnsi="Times New Roman"/>
          <w:sz w:val="24"/>
          <w:szCs w:val="24"/>
          <w:lang w:val="en-US"/>
        </w:rPr>
        <w:t>p</w:t>
      </w:r>
      <w:r w:rsidR="00BA151B">
        <w:rPr>
          <w:rFonts w:ascii="Times New Roman" w:hAnsi="Times New Roman"/>
          <w:sz w:val="24"/>
          <w:szCs w:val="24"/>
          <w:lang w:val="en-US"/>
        </w:rPr>
        <w:t>reeclamp</w:t>
      </w:r>
      <w:r w:rsidR="007C00AF" w:rsidRPr="00EC7CED">
        <w:rPr>
          <w:rFonts w:ascii="Times New Roman" w:hAnsi="Times New Roman"/>
          <w:sz w:val="24"/>
          <w:szCs w:val="24"/>
          <w:lang w:val="en-US"/>
        </w:rPr>
        <w:t>sia</w:t>
      </w:r>
      <w:r w:rsidR="003A42A8" w:rsidRPr="00EC7CED">
        <w:rPr>
          <w:rFonts w:ascii="Times New Roman" w:hAnsi="Times New Roman"/>
          <w:sz w:val="24"/>
          <w:szCs w:val="24"/>
          <w:lang w:val="en-US"/>
        </w:rPr>
        <w:t xml:space="preserve">, </w:t>
      </w:r>
      <w:r w:rsidR="00417529">
        <w:rPr>
          <w:rFonts w:ascii="Times New Roman" w:hAnsi="Times New Roman"/>
          <w:sz w:val="24"/>
          <w:szCs w:val="24"/>
          <w:lang w:val="en-US"/>
        </w:rPr>
        <w:t>liver dysfunction</w:t>
      </w:r>
      <w:r w:rsidR="007C00AF" w:rsidRPr="00EC7CED">
        <w:rPr>
          <w:rFonts w:ascii="Times New Roman" w:hAnsi="Times New Roman"/>
          <w:sz w:val="24"/>
          <w:szCs w:val="24"/>
          <w:lang w:val="en-US"/>
        </w:rPr>
        <w:t>, hepatic artery, hepatic blood flow</w:t>
      </w:r>
    </w:p>
    <w:p w14:paraId="6FA2B312" w14:textId="7D8EBE98" w:rsidR="003A42A8" w:rsidRPr="00EC7CED" w:rsidRDefault="007C00AF" w:rsidP="00D945C5">
      <w:pPr>
        <w:spacing w:line="360" w:lineRule="auto"/>
        <w:jc w:val="both"/>
        <w:rPr>
          <w:rFonts w:ascii="Times New Roman" w:hAnsi="Times New Roman"/>
          <w:sz w:val="24"/>
          <w:szCs w:val="24"/>
          <w:lang w:val="en-US"/>
        </w:rPr>
      </w:pPr>
      <w:r w:rsidRPr="00EC7CED">
        <w:rPr>
          <w:rFonts w:ascii="Times New Roman" w:hAnsi="Times New Roman"/>
          <w:sz w:val="24"/>
          <w:szCs w:val="24"/>
          <w:lang w:val="en-US"/>
        </w:rPr>
        <w:t>P</w:t>
      </w:r>
      <w:r w:rsidR="00BA151B">
        <w:rPr>
          <w:rFonts w:ascii="Times New Roman" w:hAnsi="Times New Roman"/>
          <w:sz w:val="24"/>
          <w:szCs w:val="24"/>
          <w:lang w:val="en-US"/>
        </w:rPr>
        <w:t>reeclamp</w:t>
      </w:r>
      <w:r w:rsidRPr="00EC7CED">
        <w:rPr>
          <w:rFonts w:ascii="Times New Roman" w:hAnsi="Times New Roman"/>
          <w:sz w:val="24"/>
          <w:szCs w:val="24"/>
          <w:lang w:val="en-US"/>
        </w:rPr>
        <w:t>sia is a multi-factor</w:t>
      </w:r>
      <w:r w:rsidR="003A42A8" w:rsidRPr="00EC7CED">
        <w:rPr>
          <w:rFonts w:ascii="Times New Roman" w:hAnsi="Times New Roman"/>
          <w:sz w:val="24"/>
          <w:szCs w:val="24"/>
          <w:lang w:val="en-US"/>
        </w:rPr>
        <w:t xml:space="preserve"> </w:t>
      </w:r>
      <w:r w:rsidRPr="00EC7CED">
        <w:rPr>
          <w:rFonts w:ascii="Times New Roman" w:hAnsi="Times New Roman"/>
          <w:sz w:val="24"/>
          <w:szCs w:val="24"/>
          <w:lang w:val="en-US"/>
        </w:rPr>
        <w:t>complication of the second half of pregnancy, the clinical manifestatio</w:t>
      </w:r>
      <w:r w:rsidR="00417529">
        <w:rPr>
          <w:rFonts w:ascii="Times New Roman" w:hAnsi="Times New Roman"/>
          <w:sz w:val="24"/>
          <w:szCs w:val="24"/>
          <w:lang w:val="en-US"/>
        </w:rPr>
        <w:t>ns of which are caused by micro</w:t>
      </w:r>
      <w:r w:rsidR="005A3131">
        <w:rPr>
          <w:rFonts w:ascii="Times New Roman" w:hAnsi="Times New Roman"/>
          <w:sz w:val="24"/>
          <w:szCs w:val="24"/>
          <w:lang w:val="en-US"/>
        </w:rPr>
        <w:t>circulatory</w:t>
      </w:r>
      <w:r w:rsidRPr="00EC7CED">
        <w:rPr>
          <w:rFonts w:ascii="Times New Roman" w:hAnsi="Times New Roman"/>
          <w:sz w:val="24"/>
          <w:szCs w:val="24"/>
          <w:lang w:val="en-US"/>
        </w:rPr>
        <w:t xml:space="preserve"> disorders and hypoxic tissue damage in the target organs, leading to the occurrence </w:t>
      </w:r>
      <w:r w:rsidR="00757FBE">
        <w:rPr>
          <w:rFonts w:ascii="Times New Roman" w:hAnsi="Times New Roman"/>
          <w:sz w:val="24"/>
          <w:szCs w:val="24"/>
          <w:lang w:val="en-US"/>
        </w:rPr>
        <w:t xml:space="preserve">of </w:t>
      </w:r>
      <w:r w:rsidRPr="00EC7CED">
        <w:rPr>
          <w:rFonts w:ascii="Times New Roman" w:hAnsi="Times New Roman"/>
          <w:sz w:val="24"/>
          <w:szCs w:val="24"/>
          <w:lang w:val="en-US"/>
        </w:rPr>
        <w:t>multiple organ failure</w:t>
      </w:r>
      <w:r w:rsidR="003A42A8" w:rsidRPr="00EC7CED">
        <w:rPr>
          <w:rFonts w:ascii="Times New Roman" w:hAnsi="Times New Roman"/>
          <w:sz w:val="24"/>
          <w:szCs w:val="24"/>
          <w:lang w:val="en-US"/>
        </w:rPr>
        <w:t xml:space="preserve"> [1, 2, 3]. </w:t>
      </w:r>
    </w:p>
    <w:p w14:paraId="4FBCAA28" w14:textId="77777777" w:rsidR="008667EF" w:rsidRPr="00EC7CED" w:rsidRDefault="00604E54" w:rsidP="00AF0CB3">
      <w:pPr>
        <w:spacing w:line="360" w:lineRule="auto"/>
        <w:ind w:firstLine="708"/>
        <w:jc w:val="both"/>
        <w:rPr>
          <w:rFonts w:ascii="Times New Roman" w:hAnsi="Times New Roman"/>
          <w:color w:val="000000"/>
          <w:sz w:val="24"/>
          <w:szCs w:val="24"/>
          <w:lang w:val="en-US"/>
        </w:rPr>
      </w:pPr>
      <w:r w:rsidRPr="00EC7CED">
        <w:rPr>
          <w:rFonts w:ascii="Times New Roman" w:hAnsi="Times New Roman"/>
          <w:sz w:val="24"/>
          <w:szCs w:val="24"/>
          <w:lang w:val="en-US"/>
        </w:rPr>
        <w:t>The liver, which has a well-defined vascular network is, to a greater or less extent, almost always involved in the pathological process of developing p</w:t>
      </w:r>
      <w:r w:rsidR="00BA151B">
        <w:rPr>
          <w:rFonts w:ascii="Times New Roman" w:hAnsi="Times New Roman"/>
          <w:sz w:val="24"/>
          <w:szCs w:val="24"/>
          <w:lang w:val="en-US"/>
        </w:rPr>
        <w:t>reeclamp</w:t>
      </w:r>
      <w:r w:rsidRPr="00EC7CED">
        <w:rPr>
          <w:rFonts w:ascii="Times New Roman" w:hAnsi="Times New Roman"/>
          <w:sz w:val="24"/>
          <w:szCs w:val="24"/>
          <w:lang w:val="en-US"/>
        </w:rPr>
        <w:t>sia</w:t>
      </w:r>
      <w:r w:rsidR="003A42A8" w:rsidRPr="00EC7CED">
        <w:rPr>
          <w:rFonts w:ascii="Times New Roman" w:hAnsi="Times New Roman"/>
          <w:sz w:val="24"/>
          <w:szCs w:val="24"/>
          <w:lang w:val="en-US"/>
        </w:rPr>
        <w:t xml:space="preserve"> [3,</w:t>
      </w:r>
      <w:r w:rsidRPr="00EC7CED">
        <w:rPr>
          <w:rFonts w:ascii="Times New Roman" w:hAnsi="Times New Roman"/>
          <w:sz w:val="24"/>
          <w:szCs w:val="24"/>
          <w:lang w:val="en-US"/>
        </w:rPr>
        <w:t xml:space="preserve"> </w:t>
      </w:r>
      <w:r w:rsidR="003A42A8" w:rsidRPr="00EC7CED">
        <w:rPr>
          <w:rFonts w:ascii="Times New Roman" w:hAnsi="Times New Roman"/>
          <w:sz w:val="24"/>
          <w:szCs w:val="24"/>
          <w:lang w:val="en-US"/>
        </w:rPr>
        <w:t xml:space="preserve">4]. </w:t>
      </w:r>
      <w:r w:rsidR="00DA3E93" w:rsidRPr="00EC7CED">
        <w:rPr>
          <w:rFonts w:ascii="Times New Roman" w:hAnsi="Times New Roman"/>
          <w:sz w:val="24"/>
          <w:szCs w:val="24"/>
          <w:lang w:val="en-US"/>
        </w:rPr>
        <w:t xml:space="preserve">Progressive </w:t>
      </w:r>
      <w:r w:rsidR="004328DA" w:rsidRPr="00EC7CED">
        <w:rPr>
          <w:rFonts w:ascii="Times New Roman" w:hAnsi="Times New Roman"/>
          <w:sz w:val="24"/>
          <w:szCs w:val="24"/>
          <w:lang w:val="en-US"/>
        </w:rPr>
        <w:t>hemodynamic</w:t>
      </w:r>
      <w:r w:rsidR="00DA3E93" w:rsidRPr="00EC7CED">
        <w:rPr>
          <w:rFonts w:ascii="Times New Roman" w:hAnsi="Times New Roman"/>
          <w:sz w:val="24"/>
          <w:szCs w:val="24"/>
          <w:lang w:val="en-US"/>
        </w:rPr>
        <w:t xml:space="preserve"> disorders in p</w:t>
      </w:r>
      <w:r w:rsidR="00BA151B">
        <w:rPr>
          <w:rFonts w:ascii="Times New Roman" w:hAnsi="Times New Roman"/>
          <w:sz w:val="24"/>
          <w:szCs w:val="24"/>
          <w:lang w:val="en-US"/>
        </w:rPr>
        <w:t>reeclamp</w:t>
      </w:r>
      <w:r w:rsidR="00DA3E93" w:rsidRPr="00EC7CED">
        <w:rPr>
          <w:rFonts w:ascii="Times New Roman" w:hAnsi="Times New Roman"/>
          <w:sz w:val="24"/>
          <w:szCs w:val="24"/>
          <w:lang w:val="en-US"/>
        </w:rPr>
        <w:t>sia trigger an anaerobic glycolysis process in the liver and lead to the disruption of detoxification, protein</w:t>
      </w:r>
      <w:r w:rsidR="00417529">
        <w:rPr>
          <w:rFonts w:ascii="Times New Roman" w:hAnsi="Times New Roman"/>
          <w:sz w:val="24"/>
          <w:szCs w:val="24"/>
          <w:lang w:val="en-US"/>
        </w:rPr>
        <w:t xml:space="preserve"> </w:t>
      </w:r>
      <w:r w:rsidR="004328DA" w:rsidRPr="00EC7CED">
        <w:rPr>
          <w:rFonts w:ascii="Times New Roman" w:hAnsi="Times New Roman"/>
          <w:sz w:val="24"/>
          <w:szCs w:val="24"/>
          <w:lang w:val="en-US"/>
        </w:rPr>
        <w:t>synthesis</w:t>
      </w:r>
      <w:r w:rsidR="00DA3E93" w:rsidRPr="00EC7CED">
        <w:rPr>
          <w:rFonts w:ascii="Times New Roman" w:hAnsi="Times New Roman"/>
          <w:sz w:val="24"/>
          <w:szCs w:val="24"/>
          <w:lang w:val="en-US"/>
        </w:rPr>
        <w:t xml:space="preserve"> and other critical functions</w:t>
      </w:r>
      <w:r w:rsidR="003A42A8" w:rsidRPr="00EC7CED">
        <w:rPr>
          <w:rFonts w:ascii="Times New Roman" w:hAnsi="Times New Roman"/>
          <w:color w:val="000000"/>
          <w:sz w:val="24"/>
          <w:szCs w:val="24"/>
          <w:lang w:val="en-US"/>
        </w:rPr>
        <w:t xml:space="preserve">. </w:t>
      </w:r>
      <w:r w:rsidR="00311160" w:rsidRPr="00EC7CED">
        <w:rPr>
          <w:rFonts w:ascii="Times New Roman" w:hAnsi="Times New Roman"/>
          <w:color w:val="000000"/>
          <w:sz w:val="24"/>
          <w:szCs w:val="24"/>
          <w:lang w:val="en-US"/>
        </w:rPr>
        <w:t>The morphological indicators of liver damage in severe cases of p</w:t>
      </w:r>
      <w:r w:rsidR="00BA151B">
        <w:rPr>
          <w:rFonts w:ascii="Times New Roman" w:hAnsi="Times New Roman"/>
          <w:color w:val="000000"/>
          <w:sz w:val="24"/>
          <w:szCs w:val="24"/>
          <w:lang w:val="en-US"/>
        </w:rPr>
        <w:t>reeclamp</w:t>
      </w:r>
      <w:r w:rsidR="00311160" w:rsidRPr="00EC7CED">
        <w:rPr>
          <w:rFonts w:ascii="Times New Roman" w:hAnsi="Times New Roman"/>
          <w:color w:val="000000"/>
          <w:sz w:val="24"/>
          <w:szCs w:val="24"/>
          <w:lang w:val="en-US"/>
        </w:rPr>
        <w:t xml:space="preserve">sia are focal or periportal necroses of </w:t>
      </w:r>
      <w:r w:rsidR="0026763B">
        <w:rPr>
          <w:rFonts w:ascii="Times New Roman" w:hAnsi="Times New Roman"/>
          <w:color w:val="000000"/>
          <w:sz w:val="24"/>
          <w:szCs w:val="24"/>
          <w:lang w:val="en-US"/>
        </w:rPr>
        <w:t xml:space="preserve">the </w:t>
      </w:r>
      <w:r w:rsidR="00311160" w:rsidRPr="00EC7CED">
        <w:rPr>
          <w:rFonts w:ascii="Times New Roman" w:hAnsi="Times New Roman"/>
          <w:color w:val="000000"/>
          <w:sz w:val="24"/>
          <w:szCs w:val="24"/>
          <w:lang w:val="en-US"/>
        </w:rPr>
        <w:t>hepatic tissue, multiple deposits of fibrin deposits in the sinusoidal lumens, impregnation of arteriolar walls</w:t>
      </w:r>
      <w:r w:rsidR="009C4D73">
        <w:rPr>
          <w:rFonts w:ascii="Times New Roman" w:hAnsi="Times New Roman"/>
          <w:color w:val="000000"/>
          <w:sz w:val="24"/>
          <w:szCs w:val="24"/>
          <w:lang w:val="en-US"/>
        </w:rPr>
        <w:t>,</w:t>
      </w:r>
      <w:r w:rsidR="00311160" w:rsidRPr="00EC7CED">
        <w:rPr>
          <w:rFonts w:ascii="Times New Roman" w:hAnsi="Times New Roman"/>
          <w:color w:val="000000"/>
          <w:sz w:val="24"/>
          <w:szCs w:val="24"/>
          <w:lang w:val="en-US"/>
        </w:rPr>
        <w:t xml:space="preserve"> and </w:t>
      </w:r>
      <w:r w:rsidR="004328DA" w:rsidRPr="00EC7CED">
        <w:rPr>
          <w:rFonts w:ascii="Times New Roman" w:hAnsi="Times New Roman"/>
          <w:color w:val="000000"/>
          <w:sz w:val="24"/>
          <w:szCs w:val="24"/>
          <w:lang w:val="en-US"/>
        </w:rPr>
        <w:t>hemorrhaging</w:t>
      </w:r>
      <w:r w:rsidR="002A2A8D" w:rsidRPr="00EC7CED">
        <w:rPr>
          <w:rFonts w:ascii="Times New Roman" w:hAnsi="Times New Roman"/>
          <w:color w:val="000000"/>
          <w:sz w:val="24"/>
          <w:szCs w:val="24"/>
          <w:lang w:val="en-US"/>
        </w:rPr>
        <w:t>.</w:t>
      </w:r>
      <w:r w:rsidR="003A42A8" w:rsidRPr="00EC7CED">
        <w:rPr>
          <w:rFonts w:ascii="Times New Roman" w:hAnsi="Times New Roman"/>
          <w:color w:val="000000"/>
          <w:sz w:val="24"/>
          <w:szCs w:val="24"/>
          <w:lang w:val="en-US"/>
        </w:rPr>
        <w:t xml:space="preserve"> </w:t>
      </w:r>
    </w:p>
    <w:p w14:paraId="13D89AAC" w14:textId="77777777" w:rsidR="00A33313" w:rsidRPr="00EC7CED" w:rsidRDefault="00560870" w:rsidP="00AF0CB3">
      <w:pPr>
        <w:spacing w:line="360" w:lineRule="auto"/>
        <w:ind w:firstLine="708"/>
        <w:jc w:val="both"/>
        <w:rPr>
          <w:rFonts w:ascii="Times New Roman" w:hAnsi="Times New Roman"/>
          <w:color w:val="000000"/>
          <w:sz w:val="24"/>
          <w:szCs w:val="24"/>
          <w:lang w:val="en-US"/>
        </w:rPr>
      </w:pPr>
      <w:r w:rsidRPr="00EC7CED">
        <w:rPr>
          <w:rFonts w:ascii="Times New Roman" w:hAnsi="Times New Roman"/>
          <w:color w:val="000000"/>
          <w:sz w:val="24"/>
          <w:szCs w:val="24"/>
          <w:lang w:val="en-US"/>
        </w:rPr>
        <w:t>HELLP syndrome is a variant of severe p</w:t>
      </w:r>
      <w:r w:rsidR="00BA151B">
        <w:rPr>
          <w:rFonts w:ascii="Times New Roman" w:hAnsi="Times New Roman"/>
          <w:color w:val="000000"/>
          <w:sz w:val="24"/>
          <w:szCs w:val="24"/>
          <w:lang w:val="en-US"/>
        </w:rPr>
        <w:t>reeclamp</w:t>
      </w:r>
      <w:r w:rsidRPr="00EC7CED">
        <w:rPr>
          <w:rFonts w:ascii="Times New Roman" w:hAnsi="Times New Roman"/>
          <w:color w:val="000000"/>
          <w:sz w:val="24"/>
          <w:szCs w:val="24"/>
          <w:lang w:val="en-US"/>
        </w:rPr>
        <w:t>sia, with liver failure being a salient feature of the clinical picture, and it is also a variant of thrombotic microangiopathy (TMA), the clinical signs of which are free hemolysis in the serum and urine, increased levels of liver enzymes, and thrombocytopenia</w:t>
      </w:r>
      <w:r w:rsidR="00A33313" w:rsidRPr="00EC7CED">
        <w:rPr>
          <w:rFonts w:ascii="Times New Roman" w:hAnsi="Times New Roman"/>
          <w:color w:val="000000"/>
          <w:sz w:val="24"/>
          <w:szCs w:val="24"/>
          <w:lang w:val="en-US"/>
        </w:rPr>
        <w:t xml:space="preserve"> [3]. </w:t>
      </w:r>
      <w:r w:rsidRPr="00EC7CED">
        <w:rPr>
          <w:rFonts w:ascii="Times New Roman" w:hAnsi="Times New Roman"/>
          <w:color w:val="000000"/>
          <w:sz w:val="24"/>
          <w:szCs w:val="24"/>
          <w:lang w:val="en-US"/>
        </w:rPr>
        <w:t>Arterial and capillary thrombosis</w:t>
      </w:r>
      <w:r w:rsidR="00A33313" w:rsidRPr="00EC7CED">
        <w:rPr>
          <w:rFonts w:ascii="Times New Roman" w:hAnsi="Times New Roman"/>
          <w:color w:val="000000"/>
          <w:sz w:val="24"/>
          <w:szCs w:val="24"/>
          <w:lang w:val="en-US"/>
        </w:rPr>
        <w:t xml:space="preserve">, </w:t>
      </w:r>
      <w:r w:rsidRPr="00EC7CED">
        <w:rPr>
          <w:rFonts w:ascii="Times New Roman" w:hAnsi="Times New Roman"/>
          <w:color w:val="000000"/>
          <w:sz w:val="24"/>
          <w:szCs w:val="24"/>
          <w:lang w:val="en-US"/>
        </w:rPr>
        <w:t>which are the underlying causes of the pathogenesis of TMA</w:t>
      </w:r>
      <w:r w:rsidR="00A33313" w:rsidRPr="00EC7CED">
        <w:rPr>
          <w:rFonts w:ascii="Times New Roman" w:hAnsi="Times New Roman"/>
          <w:color w:val="000000"/>
          <w:sz w:val="24"/>
          <w:szCs w:val="24"/>
          <w:lang w:val="en-US"/>
        </w:rPr>
        <w:t xml:space="preserve">, </w:t>
      </w:r>
      <w:r w:rsidR="005313E5" w:rsidRPr="00EC7CED">
        <w:rPr>
          <w:rFonts w:ascii="Times New Roman" w:hAnsi="Times New Roman"/>
          <w:color w:val="000000"/>
          <w:sz w:val="24"/>
          <w:szCs w:val="24"/>
          <w:lang w:val="en-US"/>
        </w:rPr>
        <w:t>lead</w:t>
      </w:r>
      <w:r w:rsidR="009C4D73">
        <w:rPr>
          <w:rFonts w:ascii="Times New Roman" w:hAnsi="Times New Roman"/>
          <w:color w:val="000000"/>
          <w:sz w:val="24"/>
          <w:szCs w:val="24"/>
          <w:lang w:val="en-US"/>
        </w:rPr>
        <w:t>s</w:t>
      </w:r>
      <w:r w:rsidR="005313E5" w:rsidRPr="00EC7CED">
        <w:rPr>
          <w:rFonts w:ascii="Times New Roman" w:hAnsi="Times New Roman"/>
          <w:color w:val="000000"/>
          <w:sz w:val="24"/>
          <w:szCs w:val="24"/>
          <w:lang w:val="en-US"/>
        </w:rPr>
        <w:t xml:space="preserve"> to fibrin deposition in the hepatic sinusoids, hepatic artery stenosis and, consequently, decreased portal blood flow and </w:t>
      </w:r>
      <w:r w:rsidR="004328DA" w:rsidRPr="00EC7CED">
        <w:rPr>
          <w:rFonts w:ascii="Times New Roman" w:hAnsi="Times New Roman"/>
          <w:color w:val="000000"/>
          <w:sz w:val="24"/>
          <w:szCs w:val="24"/>
          <w:lang w:val="en-US"/>
        </w:rPr>
        <w:t>ischemic</w:t>
      </w:r>
      <w:r w:rsidR="005313E5" w:rsidRPr="00EC7CED">
        <w:rPr>
          <w:rFonts w:ascii="Times New Roman" w:hAnsi="Times New Roman"/>
          <w:color w:val="000000"/>
          <w:sz w:val="24"/>
          <w:szCs w:val="24"/>
          <w:lang w:val="en-US"/>
        </w:rPr>
        <w:t xml:space="preserve"> damage to the organ</w:t>
      </w:r>
      <w:r w:rsidR="00A33313" w:rsidRPr="00EC7CED">
        <w:rPr>
          <w:rFonts w:ascii="Times New Roman" w:hAnsi="Times New Roman"/>
          <w:color w:val="000000"/>
          <w:sz w:val="24"/>
          <w:szCs w:val="24"/>
          <w:lang w:val="en-US"/>
        </w:rPr>
        <w:t xml:space="preserve"> [3,</w:t>
      </w:r>
      <w:r w:rsidR="009C4D73">
        <w:rPr>
          <w:rFonts w:ascii="Times New Roman" w:hAnsi="Times New Roman"/>
          <w:color w:val="000000"/>
          <w:sz w:val="24"/>
          <w:szCs w:val="24"/>
          <w:lang w:val="en-US"/>
        </w:rPr>
        <w:t xml:space="preserve"> </w:t>
      </w:r>
      <w:r w:rsidR="00A33313" w:rsidRPr="00EC7CED">
        <w:rPr>
          <w:rFonts w:ascii="Times New Roman" w:hAnsi="Times New Roman"/>
          <w:color w:val="000000"/>
          <w:sz w:val="24"/>
          <w:szCs w:val="24"/>
          <w:lang w:val="en-US"/>
        </w:rPr>
        <w:t xml:space="preserve">4]. </w:t>
      </w:r>
      <w:r w:rsidR="00C60CCC" w:rsidRPr="00EC7CED">
        <w:rPr>
          <w:rFonts w:ascii="Times New Roman" w:hAnsi="Times New Roman"/>
          <w:color w:val="000000"/>
          <w:sz w:val="24"/>
          <w:szCs w:val="24"/>
          <w:lang w:val="en-US"/>
        </w:rPr>
        <w:t xml:space="preserve">Thus, serious morphological changes occur in the liver, which lead to impaired liver function and determine the outcome and long-term consequences of </w:t>
      </w:r>
      <w:r w:rsidR="002C3C4F">
        <w:rPr>
          <w:rFonts w:ascii="Times New Roman" w:hAnsi="Times New Roman"/>
          <w:color w:val="000000"/>
          <w:sz w:val="24"/>
          <w:szCs w:val="24"/>
          <w:lang w:val="en-US"/>
        </w:rPr>
        <w:t xml:space="preserve">HELLP </w:t>
      </w:r>
      <w:r w:rsidR="00C60CCC" w:rsidRPr="00EC7CED">
        <w:rPr>
          <w:rFonts w:ascii="Times New Roman" w:hAnsi="Times New Roman"/>
          <w:color w:val="000000"/>
          <w:sz w:val="24"/>
          <w:szCs w:val="24"/>
          <w:lang w:val="en-US"/>
        </w:rPr>
        <w:t>syndrome</w:t>
      </w:r>
      <w:r w:rsidR="00A33313" w:rsidRPr="00EC7CED">
        <w:rPr>
          <w:rFonts w:ascii="Times New Roman" w:hAnsi="Times New Roman"/>
          <w:color w:val="000000"/>
          <w:sz w:val="24"/>
          <w:szCs w:val="24"/>
          <w:lang w:val="en-US"/>
        </w:rPr>
        <w:t xml:space="preserve">. </w:t>
      </w:r>
    </w:p>
    <w:p w14:paraId="2F80B858" w14:textId="372A9169" w:rsidR="006164AE" w:rsidRPr="00EC7CED" w:rsidRDefault="00C60CCC" w:rsidP="005A3131">
      <w:pPr>
        <w:spacing w:line="360" w:lineRule="auto"/>
        <w:ind w:firstLine="708"/>
        <w:jc w:val="both"/>
        <w:rPr>
          <w:rFonts w:ascii="Times New Roman" w:hAnsi="Times New Roman"/>
          <w:color w:val="000000"/>
          <w:sz w:val="24"/>
          <w:szCs w:val="24"/>
          <w:lang w:val="en-US"/>
        </w:rPr>
      </w:pPr>
      <w:r w:rsidRPr="00EC7CED">
        <w:rPr>
          <w:rFonts w:ascii="Times New Roman" w:hAnsi="Times New Roman"/>
          <w:color w:val="000000"/>
          <w:sz w:val="24"/>
          <w:szCs w:val="24"/>
          <w:lang w:val="en-US"/>
        </w:rPr>
        <w:t xml:space="preserve">The development of </w:t>
      </w:r>
      <w:r w:rsidR="009C5123" w:rsidRPr="00EC7CED">
        <w:rPr>
          <w:rFonts w:ascii="Times New Roman" w:hAnsi="Times New Roman"/>
          <w:color w:val="000000"/>
          <w:sz w:val="24"/>
          <w:szCs w:val="24"/>
          <w:lang w:val="en-US"/>
        </w:rPr>
        <w:t>HELLP</w:t>
      </w:r>
      <w:r w:rsidR="001A6362" w:rsidRPr="00EC7CED">
        <w:rPr>
          <w:rFonts w:ascii="Times New Roman" w:hAnsi="Times New Roman"/>
          <w:color w:val="000000"/>
          <w:sz w:val="24"/>
          <w:szCs w:val="24"/>
          <w:lang w:val="en-US"/>
        </w:rPr>
        <w:t xml:space="preserve"> </w:t>
      </w:r>
      <w:r w:rsidR="004328DA" w:rsidRPr="00EC7CED">
        <w:rPr>
          <w:rFonts w:ascii="Times New Roman" w:hAnsi="Times New Roman"/>
          <w:color w:val="000000"/>
          <w:sz w:val="24"/>
          <w:szCs w:val="24"/>
          <w:lang w:val="en-US"/>
        </w:rPr>
        <w:t>syndrome</w:t>
      </w:r>
      <w:r w:rsidRPr="00EC7CED">
        <w:rPr>
          <w:rFonts w:ascii="Times New Roman" w:hAnsi="Times New Roman"/>
          <w:color w:val="000000"/>
          <w:sz w:val="24"/>
          <w:szCs w:val="24"/>
          <w:lang w:val="en-US"/>
        </w:rPr>
        <w:t xml:space="preserve"> against a background of severe</w:t>
      </w:r>
      <w:r w:rsidR="001A6362" w:rsidRPr="00EC7CED">
        <w:rPr>
          <w:rFonts w:ascii="Times New Roman" w:hAnsi="Times New Roman"/>
          <w:color w:val="000000"/>
          <w:sz w:val="24"/>
          <w:szCs w:val="24"/>
          <w:lang w:val="en-US"/>
        </w:rPr>
        <w:t xml:space="preserve"> </w:t>
      </w:r>
      <w:r w:rsidRPr="00EC7CED">
        <w:rPr>
          <w:rFonts w:ascii="Times New Roman" w:hAnsi="Times New Roman"/>
          <w:color w:val="000000"/>
          <w:sz w:val="24"/>
          <w:szCs w:val="24"/>
          <w:lang w:val="en-US"/>
        </w:rPr>
        <w:t>p</w:t>
      </w:r>
      <w:r w:rsidR="00BA151B">
        <w:rPr>
          <w:rFonts w:ascii="Times New Roman" w:hAnsi="Times New Roman"/>
          <w:color w:val="000000"/>
          <w:sz w:val="24"/>
          <w:szCs w:val="24"/>
          <w:lang w:val="en-US"/>
        </w:rPr>
        <w:t>reeclamp</w:t>
      </w:r>
      <w:r w:rsidRPr="00EC7CED">
        <w:rPr>
          <w:rFonts w:ascii="Times New Roman" w:hAnsi="Times New Roman"/>
          <w:color w:val="000000"/>
          <w:sz w:val="24"/>
          <w:szCs w:val="24"/>
          <w:lang w:val="en-US"/>
        </w:rPr>
        <w:t xml:space="preserve">sia is usually considered to be an early stage of maladaptation of the mother’s body in an attempt to meet the needs of the </w:t>
      </w:r>
      <w:r w:rsidR="004328DA" w:rsidRPr="00EC7CED">
        <w:rPr>
          <w:rFonts w:ascii="Times New Roman" w:hAnsi="Times New Roman"/>
          <w:color w:val="000000"/>
          <w:sz w:val="24"/>
          <w:szCs w:val="24"/>
          <w:lang w:val="en-US"/>
        </w:rPr>
        <w:t>fetus</w:t>
      </w:r>
      <w:r w:rsidR="001A6362" w:rsidRPr="00EC7CED">
        <w:rPr>
          <w:rFonts w:ascii="Times New Roman" w:hAnsi="Times New Roman"/>
          <w:color w:val="000000"/>
          <w:sz w:val="24"/>
          <w:szCs w:val="24"/>
          <w:lang w:val="en-US"/>
        </w:rPr>
        <w:t xml:space="preserve">. </w:t>
      </w:r>
      <w:r w:rsidR="00A278E3" w:rsidRPr="00EC7CED">
        <w:rPr>
          <w:rFonts w:ascii="Times New Roman" w:hAnsi="Times New Roman"/>
          <w:color w:val="000000"/>
          <w:sz w:val="24"/>
          <w:szCs w:val="24"/>
          <w:lang w:val="en-US"/>
        </w:rPr>
        <w:t xml:space="preserve">The particular features of </w:t>
      </w:r>
      <w:r w:rsidR="001A6362" w:rsidRPr="00EC7CED">
        <w:rPr>
          <w:rFonts w:ascii="Times New Roman" w:hAnsi="Times New Roman"/>
          <w:color w:val="000000"/>
          <w:sz w:val="24"/>
          <w:szCs w:val="24"/>
          <w:lang w:val="en-US"/>
        </w:rPr>
        <w:t>HELLP</w:t>
      </w:r>
      <w:r w:rsidR="00A278E3" w:rsidRPr="00EC7CED">
        <w:rPr>
          <w:rFonts w:ascii="Times New Roman" w:hAnsi="Times New Roman"/>
          <w:color w:val="000000"/>
          <w:sz w:val="24"/>
          <w:szCs w:val="24"/>
          <w:lang w:val="en-US"/>
        </w:rPr>
        <w:t xml:space="preserve"> syndrome are</w:t>
      </w:r>
      <w:r w:rsidR="001A6362" w:rsidRPr="00EC7CED">
        <w:rPr>
          <w:rFonts w:ascii="Times New Roman" w:hAnsi="Times New Roman"/>
          <w:color w:val="000000"/>
          <w:sz w:val="24"/>
          <w:szCs w:val="24"/>
          <w:lang w:val="en-US"/>
        </w:rPr>
        <w:t xml:space="preserve"> </w:t>
      </w:r>
      <w:r w:rsidR="002A697B">
        <w:rPr>
          <w:rFonts w:ascii="Times New Roman" w:hAnsi="Times New Roman"/>
          <w:color w:val="000000"/>
          <w:sz w:val="24"/>
          <w:szCs w:val="24"/>
          <w:lang w:val="en-US"/>
        </w:rPr>
        <w:t xml:space="preserve">a </w:t>
      </w:r>
      <w:r w:rsidR="00131DD9" w:rsidRPr="00EC7CED">
        <w:rPr>
          <w:rFonts w:ascii="Times New Roman" w:hAnsi="Times New Roman"/>
          <w:color w:val="000000"/>
          <w:sz w:val="24"/>
          <w:szCs w:val="24"/>
          <w:lang w:val="en-US"/>
        </w:rPr>
        <w:t>sub-clinical</w:t>
      </w:r>
      <w:r w:rsidR="001A6362" w:rsidRPr="00EC7CED">
        <w:rPr>
          <w:rFonts w:ascii="Times New Roman" w:hAnsi="Times New Roman"/>
          <w:color w:val="000000"/>
          <w:sz w:val="24"/>
          <w:szCs w:val="24"/>
          <w:lang w:val="en-US"/>
        </w:rPr>
        <w:t>/</w:t>
      </w:r>
      <w:r w:rsidR="00A278E3" w:rsidRPr="00EC7CED">
        <w:rPr>
          <w:rFonts w:ascii="Times New Roman" w:hAnsi="Times New Roman"/>
          <w:color w:val="000000"/>
          <w:sz w:val="24"/>
          <w:szCs w:val="24"/>
          <w:lang w:val="en-US"/>
        </w:rPr>
        <w:t>atypical clinical picture</w:t>
      </w:r>
      <w:r w:rsidR="001A6362" w:rsidRPr="00EC7CED">
        <w:rPr>
          <w:rFonts w:ascii="Times New Roman" w:hAnsi="Times New Roman"/>
          <w:color w:val="000000"/>
          <w:sz w:val="24"/>
          <w:szCs w:val="24"/>
          <w:lang w:val="en-US"/>
        </w:rPr>
        <w:t xml:space="preserve">, </w:t>
      </w:r>
      <w:r w:rsidR="00131DD9" w:rsidRPr="00EC7CED">
        <w:rPr>
          <w:rFonts w:ascii="Times New Roman" w:hAnsi="Times New Roman"/>
          <w:color w:val="000000"/>
          <w:sz w:val="24"/>
          <w:szCs w:val="24"/>
          <w:lang w:val="en-US"/>
        </w:rPr>
        <w:t>as well as rapid progression of the course of the disease</w:t>
      </w:r>
      <w:r w:rsidR="005A3131">
        <w:rPr>
          <w:rFonts w:ascii="Times New Roman" w:hAnsi="Times New Roman"/>
          <w:color w:val="000000"/>
          <w:sz w:val="24"/>
          <w:szCs w:val="24"/>
          <w:lang w:val="en-US"/>
        </w:rPr>
        <w:t>. These features,</w:t>
      </w:r>
      <w:r w:rsidR="001A6362" w:rsidRPr="00EC7CED">
        <w:rPr>
          <w:rFonts w:ascii="Times New Roman" w:hAnsi="Times New Roman"/>
          <w:color w:val="000000"/>
          <w:sz w:val="24"/>
          <w:szCs w:val="24"/>
          <w:lang w:val="en-US"/>
        </w:rPr>
        <w:t xml:space="preserve"> </w:t>
      </w:r>
      <w:r w:rsidR="005A3131">
        <w:rPr>
          <w:rFonts w:ascii="Times New Roman" w:hAnsi="Times New Roman"/>
          <w:color w:val="000000"/>
          <w:sz w:val="24"/>
          <w:szCs w:val="24"/>
          <w:lang w:val="en-US"/>
        </w:rPr>
        <w:t xml:space="preserve">combined </w:t>
      </w:r>
      <w:r w:rsidR="00131DD9" w:rsidRPr="00EC7CED">
        <w:rPr>
          <w:rFonts w:ascii="Times New Roman" w:hAnsi="Times New Roman"/>
          <w:color w:val="000000"/>
          <w:sz w:val="24"/>
          <w:szCs w:val="24"/>
          <w:lang w:val="en-US"/>
        </w:rPr>
        <w:lastRenderedPageBreak/>
        <w:t xml:space="preserve">with the </w:t>
      </w:r>
      <w:r w:rsidR="003B0023" w:rsidRPr="00EC7CED">
        <w:rPr>
          <w:rFonts w:ascii="Times New Roman" w:hAnsi="Times New Roman"/>
          <w:color w:val="000000"/>
          <w:sz w:val="24"/>
          <w:szCs w:val="24"/>
          <w:lang w:val="en-US"/>
        </w:rPr>
        <w:t>occurrence</w:t>
      </w:r>
      <w:r w:rsidR="00131DD9" w:rsidRPr="00EC7CED">
        <w:rPr>
          <w:rFonts w:ascii="Times New Roman" w:hAnsi="Times New Roman"/>
          <w:color w:val="000000"/>
          <w:sz w:val="24"/>
          <w:szCs w:val="24"/>
          <w:lang w:val="en-US"/>
        </w:rPr>
        <w:t xml:space="preserve"> of multiple organ failure</w:t>
      </w:r>
      <w:r w:rsidR="002C3C4F">
        <w:rPr>
          <w:rFonts w:ascii="Times New Roman" w:hAnsi="Times New Roman"/>
          <w:color w:val="000000"/>
          <w:sz w:val="24"/>
          <w:szCs w:val="24"/>
          <w:lang w:val="en-US"/>
        </w:rPr>
        <w:t>,</w:t>
      </w:r>
      <w:r w:rsidR="001A6362" w:rsidRPr="00EC7CED">
        <w:rPr>
          <w:rFonts w:ascii="Times New Roman" w:hAnsi="Times New Roman"/>
          <w:color w:val="000000"/>
          <w:sz w:val="24"/>
          <w:szCs w:val="24"/>
          <w:lang w:val="en-US"/>
        </w:rPr>
        <w:t xml:space="preserve"> </w:t>
      </w:r>
      <w:r w:rsidR="005A3131">
        <w:rPr>
          <w:rFonts w:ascii="Times New Roman" w:hAnsi="Times New Roman"/>
          <w:color w:val="000000"/>
          <w:sz w:val="24"/>
          <w:szCs w:val="24"/>
          <w:lang w:val="en-US"/>
        </w:rPr>
        <w:t>constitute</w:t>
      </w:r>
      <w:r w:rsidR="00131DD9" w:rsidRPr="00EC7CED">
        <w:rPr>
          <w:rFonts w:ascii="Times New Roman" w:hAnsi="Times New Roman"/>
          <w:color w:val="000000"/>
          <w:sz w:val="24"/>
          <w:szCs w:val="24"/>
          <w:lang w:val="en-US"/>
        </w:rPr>
        <w:t xml:space="preserve"> the cause of the advent of</w:t>
      </w:r>
      <w:r w:rsidR="002C3C4F">
        <w:rPr>
          <w:rFonts w:ascii="Times New Roman" w:hAnsi="Times New Roman"/>
          <w:color w:val="000000"/>
          <w:sz w:val="24"/>
          <w:szCs w:val="24"/>
          <w:lang w:val="en-US"/>
        </w:rPr>
        <w:t xml:space="preserve"> a</w:t>
      </w:r>
      <w:r w:rsidR="00131DD9" w:rsidRPr="00EC7CED">
        <w:rPr>
          <w:rFonts w:ascii="Times New Roman" w:hAnsi="Times New Roman"/>
          <w:color w:val="000000"/>
          <w:sz w:val="24"/>
          <w:szCs w:val="24"/>
          <w:lang w:val="en-US"/>
        </w:rPr>
        <w:t xml:space="preserve"> “</w:t>
      </w:r>
      <w:r w:rsidR="005A3131">
        <w:rPr>
          <w:rFonts w:ascii="Times New Roman" w:hAnsi="Times New Roman"/>
          <w:color w:val="000000"/>
          <w:sz w:val="24"/>
          <w:szCs w:val="24"/>
          <w:lang w:val="en-US"/>
        </w:rPr>
        <w:t>near-miss</w:t>
      </w:r>
      <w:r w:rsidR="00131DD9" w:rsidRPr="00EC7CED">
        <w:rPr>
          <w:rFonts w:ascii="Times New Roman" w:hAnsi="Times New Roman"/>
          <w:color w:val="000000"/>
          <w:sz w:val="24"/>
          <w:szCs w:val="24"/>
          <w:lang w:val="en-US"/>
        </w:rPr>
        <w:t>” condition and a high rate of maternal mortality</w:t>
      </w:r>
      <w:r w:rsidR="001A6362" w:rsidRPr="00EC7CED">
        <w:rPr>
          <w:rFonts w:ascii="Times New Roman" w:hAnsi="Times New Roman"/>
          <w:color w:val="000000"/>
          <w:sz w:val="24"/>
          <w:szCs w:val="24"/>
          <w:lang w:val="en-US"/>
        </w:rPr>
        <w:t>.</w:t>
      </w:r>
      <w:r w:rsidR="005A3131">
        <w:rPr>
          <w:rFonts w:ascii="Times New Roman" w:hAnsi="Times New Roman"/>
          <w:color w:val="000000"/>
          <w:sz w:val="24"/>
          <w:szCs w:val="24"/>
          <w:lang w:val="en-US"/>
        </w:rPr>
        <w:t xml:space="preserve"> </w:t>
      </w:r>
      <w:r w:rsidR="00060642" w:rsidRPr="00EC7CED">
        <w:rPr>
          <w:rFonts w:ascii="Times New Roman" w:hAnsi="Times New Roman"/>
          <w:color w:val="000000"/>
          <w:sz w:val="24"/>
          <w:szCs w:val="24"/>
          <w:lang w:val="en-US"/>
        </w:rPr>
        <w:t>Consequently, early pre</w:t>
      </w:r>
      <w:r w:rsidR="00757FBE">
        <w:rPr>
          <w:rFonts w:ascii="Times New Roman" w:hAnsi="Times New Roman"/>
          <w:color w:val="000000"/>
          <w:sz w:val="24"/>
          <w:szCs w:val="24"/>
          <w:lang w:val="en-US"/>
        </w:rPr>
        <w:t>clinical</w:t>
      </w:r>
      <w:r w:rsidR="00060642" w:rsidRPr="00EC7CED">
        <w:rPr>
          <w:rFonts w:ascii="Times New Roman" w:hAnsi="Times New Roman"/>
          <w:color w:val="000000"/>
          <w:sz w:val="24"/>
          <w:szCs w:val="24"/>
          <w:lang w:val="en-US"/>
        </w:rPr>
        <w:t xml:space="preserve"> diagnosis of liver damage in pregnant women with p</w:t>
      </w:r>
      <w:r w:rsidR="00BA151B">
        <w:rPr>
          <w:rFonts w:ascii="Times New Roman" w:hAnsi="Times New Roman"/>
          <w:color w:val="000000"/>
          <w:sz w:val="24"/>
          <w:szCs w:val="24"/>
          <w:lang w:val="en-US"/>
        </w:rPr>
        <w:t>reeclamp</w:t>
      </w:r>
      <w:r w:rsidR="00060642" w:rsidRPr="00EC7CED">
        <w:rPr>
          <w:rFonts w:ascii="Times New Roman" w:hAnsi="Times New Roman"/>
          <w:color w:val="000000"/>
          <w:sz w:val="24"/>
          <w:szCs w:val="24"/>
          <w:lang w:val="en-US"/>
        </w:rPr>
        <w:t xml:space="preserve">sia is necessary for an objective assessment of the severity of each woman's condition and </w:t>
      </w:r>
      <w:r w:rsidR="005A3131">
        <w:rPr>
          <w:rFonts w:ascii="Times New Roman" w:hAnsi="Times New Roman"/>
          <w:color w:val="000000"/>
          <w:sz w:val="24"/>
          <w:szCs w:val="24"/>
          <w:lang w:val="en-US"/>
        </w:rPr>
        <w:t xml:space="preserve">for </w:t>
      </w:r>
      <w:r w:rsidR="00060642" w:rsidRPr="00EC7CED">
        <w:rPr>
          <w:rFonts w:ascii="Times New Roman" w:hAnsi="Times New Roman"/>
          <w:color w:val="000000"/>
          <w:sz w:val="24"/>
          <w:szCs w:val="24"/>
          <w:lang w:val="en-US"/>
        </w:rPr>
        <w:t>choosing rational obstetric tactics</w:t>
      </w:r>
      <w:r w:rsidR="003A42A8" w:rsidRPr="00EC7CED">
        <w:rPr>
          <w:rFonts w:ascii="Times New Roman" w:hAnsi="Times New Roman"/>
          <w:color w:val="000000"/>
          <w:sz w:val="24"/>
          <w:szCs w:val="24"/>
          <w:lang w:val="en-US"/>
        </w:rPr>
        <w:t>.</w:t>
      </w:r>
      <w:r w:rsidR="005A3131">
        <w:rPr>
          <w:rFonts w:ascii="Times New Roman" w:hAnsi="Times New Roman"/>
          <w:color w:val="000000"/>
          <w:sz w:val="24"/>
          <w:szCs w:val="24"/>
          <w:lang w:val="en-US"/>
        </w:rPr>
        <w:t xml:space="preserve"> L</w:t>
      </w:r>
      <w:r w:rsidR="00D6505D" w:rsidRPr="00EC7CED">
        <w:rPr>
          <w:rFonts w:ascii="Times New Roman" w:hAnsi="Times New Roman"/>
          <w:color w:val="000000"/>
          <w:sz w:val="24"/>
          <w:szCs w:val="24"/>
          <w:lang w:val="en-US"/>
        </w:rPr>
        <w:t>iver function has been evaluated on the basis of a biochemical study of blood serum in order to determine the level of indicators/markers of cytolytic and cholestatic syndrome, as well as liver cell failure syndrome</w:t>
      </w:r>
      <w:r w:rsidR="006164AE" w:rsidRPr="00EC7CED">
        <w:rPr>
          <w:rFonts w:ascii="Times New Roman" w:hAnsi="Times New Roman"/>
          <w:color w:val="000000"/>
          <w:sz w:val="24"/>
          <w:szCs w:val="24"/>
          <w:lang w:val="en-US"/>
        </w:rPr>
        <w:t>.</w:t>
      </w:r>
    </w:p>
    <w:p w14:paraId="70619C6A" w14:textId="53BF9EB2" w:rsidR="003A42A8" w:rsidRPr="00EC7CED" w:rsidRDefault="00CF7E4E" w:rsidP="00B25609">
      <w:pPr>
        <w:spacing w:line="360" w:lineRule="auto"/>
        <w:ind w:firstLine="708"/>
        <w:jc w:val="both"/>
        <w:rPr>
          <w:rFonts w:ascii="Times New Roman" w:hAnsi="Times New Roman"/>
          <w:color w:val="000000"/>
          <w:sz w:val="24"/>
          <w:szCs w:val="24"/>
          <w:lang w:val="en-US"/>
        </w:rPr>
      </w:pPr>
      <w:r w:rsidRPr="00EC7CED">
        <w:rPr>
          <w:rFonts w:ascii="Times New Roman" w:hAnsi="Times New Roman"/>
          <w:color w:val="000000"/>
          <w:sz w:val="24"/>
          <w:szCs w:val="24"/>
          <w:lang w:val="en-US"/>
        </w:rPr>
        <w:t xml:space="preserve">Currently, a comprehensive ultrasound examination of the liver is of great assistance in assessing liver function, in combination with </w:t>
      </w:r>
      <w:r w:rsidR="003B0023" w:rsidRPr="00EC7CED">
        <w:rPr>
          <w:rFonts w:ascii="Times New Roman" w:hAnsi="Times New Roman"/>
          <w:color w:val="000000"/>
          <w:sz w:val="24"/>
          <w:szCs w:val="24"/>
          <w:lang w:val="en-US"/>
        </w:rPr>
        <w:t>color</w:t>
      </w:r>
      <w:r w:rsidR="005A3131">
        <w:rPr>
          <w:rFonts w:ascii="Times New Roman" w:hAnsi="Times New Roman"/>
          <w:color w:val="000000"/>
          <w:sz w:val="24"/>
          <w:szCs w:val="24"/>
          <w:lang w:val="en-US"/>
        </w:rPr>
        <w:t>ed</w:t>
      </w:r>
      <w:r w:rsidRPr="00EC7CED">
        <w:rPr>
          <w:rFonts w:ascii="Times New Roman" w:hAnsi="Times New Roman"/>
          <w:color w:val="000000"/>
          <w:sz w:val="24"/>
          <w:szCs w:val="24"/>
          <w:lang w:val="en-US"/>
        </w:rPr>
        <w:t xml:space="preserve"> Doppler ultrasound scanning</w:t>
      </w:r>
      <w:r w:rsidR="009A7298" w:rsidRPr="00EC7CED">
        <w:rPr>
          <w:rFonts w:ascii="Times New Roman" w:hAnsi="Times New Roman"/>
          <w:color w:val="000000"/>
          <w:sz w:val="24"/>
          <w:szCs w:val="24"/>
          <w:lang w:val="en-US"/>
        </w:rPr>
        <w:t xml:space="preserve">, </w:t>
      </w:r>
      <w:r w:rsidR="005A3131">
        <w:rPr>
          <w:rFonts w:ascii="Times New Roman" w:hAnsi="Times New Roman"/>
          <w:color w:val="000000"/>
          <w:sz w:val="24"/>
          <w:szCs w:val="24"/>
          <w:lang w:val="en-US"/>
        </w:rPr>
        <w:t xml:space="preserve">it </w:t>
      </w:r>
      <w:r w:rsidRPr="00EC7CED">
        <w:rPr>
          <w:rFonts w:ascii="Times New Roman" w:hAnsi="Times New Roman"/>
          <w:color w:val="000000"/>
          <w:sz w:val="24"/>
          <w:szCs w:val="24"/>
          <w:lang w:val="en-US"/>
        </w:rPr>
        <w:t>provid</w:t>
      </w:r>
      <w:r w:rsidR="005A3131">
        <w:rPr>
          <w:rFonts w:ascii="Times New Roman" w:hAnsi="Times New Roman"/>
          <w:color w:val="000000"/>
          <w:sz w:val="24"/>
          <w:szCs w:val="24"/>
          <w:lang w:val="en-US"/>
        </w:rPr>
        <w:t>es</w:t>
      </w:r>
      <w:r w:rsidRPr="00EC7CED">
        <w:rPr>
          <w:rFonts w:ascii="Times New Roman" w:hAnsi="Times New Roman"/>
          <w:color w:val="000000"/>
          <w:sz w:val="24"/>
          <w:szCs w:val="24"/>
          <w:lang w:val="en-US"/>
        </w:rPr>
        <w:t xml:space="preserve"> an assessment of the dimensions, structures, and the angioarchitectonics of the organ</w:t>
      </w:r>
      <w:r w:rsidR="009A7298" w:rsidRPr="00EC7CED">
        <w:rPr>
          <w:rFonts w:ascii="Times New Roman" w:hAnsi="Times New Roman"/>
          <w:color w:val="000000"/>
          <w:sz w:val="24"/>
          <w:szCs w:val="24"/>
          <w:lang w:val="en-US"/>
        </w:rPr>
        <w:t xml:space="preserve">, </w:t>
      </w:r>
      <w:r w:rsidRPr="00EC7CED">
        <w:rPr>
          <w:rFonts w:ascii="Times New Roman" w:hAnsi="Times New Roman"/>
          <w:color w:val="000000"/>
          <w:sz w:val="24"/>
          <w:szCs w:val="24"/>
          <w:lang w:val="en-US"/>
        </w:rPr>
        <w:t>as well as of the int</w:t>
      </w:r>
      <w:r w:rsidR="002C3C4F">
        <w:rPr>
          <w:rFonts w:ascii="Times New Roman" w:hAnsi="Times New Roman"/>
          <w:color w:val="000000"/>
          <w:sz w:val="24"/>
          <w:szCs w:val="24"/>
          <w:lang w:val="en-US"/>
        </w:rPr>
        <w:t>ra-organ</w:t>
      </w:r>
      <w:r w:rsidRPr="00EC7CED">
        <w:rPr>
          <w:rFonts w:ascii="Times New Roman" w:hAnsi="Times New Roman"/>
          <w:color w:val="000000"/>
          <w:sz w:val="24"/>
          <w:szCs w:val="24"/>
          <w:lang w:val="en-US"/>
        </w:rPr>
        <w:t xml:space="preserve"> </w:t>
      </w:r>
      <w:r w:rsidR="003B0023" w:rsidRPr="00EC7CED">
        <w:rPr>
          <w:rFonts w:ascii="Times New Roman" w:hAnsi="Times New Roman"/>
          <w:color w:val="000000"/>
          <w:sz w:val="24"/>
          <w:szCs w:val="24"/>
          <w:lang w:val="en-US"/>
        </w:rPr>
        <w:t>hemodynamics</w:t>
      </w:r>
      <w:r w:rsidR="009A7298" w:rsidRPr="00EC7CED">
        <w:rPr>
          <w:rFonts w:ascii="Times New Roman" w:hAnsi="Times New Roman"/>
          <w:color w:val="000000"/>
          <w:sz w:val="24"/>
          <w:szCs w:val="24"/>
          <w:lang w:val="en-US"/>
        </w:rPr>
        <w:t>.</w:t>
      </w:r>
      <w:r w:rsidR="005A3131">
        <w:rPr>
          <w:rFonts w:ascii="Times New Roman" w:hAnsi="Times New Roman"/>
          <w:color w:val="000000"/>
          <w:sz w:val="24"/>
          <w:szCs w:val="24"/>
          <w:lang w:val="en-US"/>
        </w:rPr>
        <w:t xml:space="preserve"> </w:t>
      </w:r>
      <w:r w:rsidR="00A83B08" w:rsidRPr="00EC7CED">
        <w:rPr>
          <w:rFonts w:ascii="Times New Roman" w:hAnsi="Times New Roman"/>
          <w:color w:val="000000"/>
          <w:sz w:val="24"/>
          <w:szCs w:val="24"/>
          <w:lang w:val="en-US"/>
        </w:rPr>
        <w:t>A Doppler study of hepatic blood flow in pregnant women suffering from p</w:t>
      </w:r>
      <w:r w:rsidR="00BA151B">
        <w:rPr>
          <w:rFonts w:ascii="Times New Roman" w:hAnsi="Times New Roman"/>
          <w:color w:val="000000"/>
          <w:sz w:val="24"/>
          <w:szCs w:val="24"/>
          <w:lang w:val="en-US"/>
        </w:rPr>
        <w:t>reeclamp</w:t>
      </w:r>
      <w:r w:rsidR="00A83B08" w:rsidRPr="00EC7CED">
        <w:rPr>
          <w:rFonts w:ascii="Times New Roman" w:hAnsi="Times New Roman"/>
          <w:color w:val="000000"/>
          <w:sz w:val="24"/>
          <w:szCs w:val="24"/>
          <w:lang w:val="en-US"/>
        </w:rPr>
        <w:t xml:space="preserve">sia </w:t>
      </w:r>
      <w:r w:rsidR="002C3C4F">
        <w:rPr>
          <w:rFonts w:ascii="Times New Roman" w:hAnsi="Times New Roman"/>
          <w:color w:val="000000"/>
          <w:sz w:val="24"/>
          <w:szCs w:val="24"/>
          <w:lang w:val="en-US"/>
        </w:rPr>
        <w:t xml:space="preserve">is </w:t>
      </w:r>
      <w:r w:rsidR="005A3131">
        <w:rPr>
          <w:rFonts w:ascii="Times New Roman" w:hAnsi="Times New Roman"/>
          <w:color w:val="000000"/>
          <w:sz w:val="24"/>
          <w:szCs w:val="24"/>
          <w:lang w:val="en-US"/>
        </w:rPr>
        <w:t>important for</w:t>
      </w:r>
      <w:r w:rsidR="00A83B08" w:rsidRPr="00EC7CED">
        <w:rPr>
          <w:rFonts w:ascii="Times New Roman" w:hAnsi="Times New Roman"/>
          <w:color w:val="000000"/>
          <w:sz w:val="24"/>
          <w:szCs w:val="24"/>
          <w:lang w:val="en-US"/>
        </w:rPr>
        <w:t xml:space="preserve"> </w:t>
      </w:r>
      <w:r w:rsidR="005A3131">
        <w:rPr>
          <w:rFonts w:ascii="Times New Roman" w:hAnsi="Times New Roman"/>
          <w:color w:val="000000"/>
          <w:sz w:val="24"/>
          <w:szCs w:val="24"/>
          <w:lang w:val="en-US"/>
        </w:rPr>
        <w:t xml:space="preserve">various clinical functions, including </w:t>
      </w:r>
      <w:r w:rsidR="00A83B08" w:rsidRPr="00EC7CED">
        <w:rPr>
          <w:rFonts w:ascii="Times New Roman" w:hAnsi="Times New Roman"/>
          <w:color w:val="000000"/>
          <w:sz w:val="24"/>
          <w:szCs w:val="24"/>
          <w:lang w:val="en-US"/>
        </w:rPr>
        <w:t>early detection of liver damage, appropriate assessment of the patient's condition, putting together a multi-disciplinary approach for the management of such patients</w:t>
      </w:r>
      <w:r w:rsidR="003B4038">
        <w:rPr>
          <w:rFonts w:ascii="Times New Roman" w:hAnsi="Times New Roman"/>
          <w:color w:val="000000"/>
          <w:sz w:val="24"/>
          <w:szCs w:val="24"/>
          <w:lang w:val="en-US"/>
        </w:rPr>
        <w:t>,</w:t>
      </w:r>
      <w:r w:rsidR="00A83B08" w:rsidRPr="00EC7CED">
        <w:rPr>
          <w:rFonts w:ascii="Times New Roman" w:hAnsi="Times New Roman"/>
          <w:color w:val="000000"/>
          <w:sz w:val="24"/>
          <w:szCs w:val="24"/>
          <w:lang w:val="en-US"/>
        </w:rPr>
        <w:t xml:space="preserve"> and selecting rational obstetric tactics</w:t>
      </w:r>
      <w:r w:rsidR="009A7298" w:rsidRPr="00EC7CED">
        <w:rPr>
          <w:rFonts w:ascii="Times New Roman" w:hAnsi="Times New Roman"/>
          <w:color w:val="000000"/>
          <w:sz w:val="24"/>
          <w:szCs w:val="24"/>
          <w:lang w:val="en-US"/>
        </w:rPr>
        <w:t xml:space="preserve"> [8,</w:t>
      </w:r>
      <w:r w:rsidR="00060642" w:rsidRPr="00EC7CED">
        <w:rPr>
          <w:rFonts w:ascii="Times New Roman" w:hAnsi="Times New Roman"/>
          <w:color w:val="000000"/>
          <w:sz w:val="24"/>
          <w:szCs w:val="24"/>
          <w:lang w:val="en-US"/>
        </w:rPr>
        <w:t xml:space="preserve"> </w:t>
      </w:r>
      <w:r w:rsidR="009A7298" w:rsidRPr="00EC7CED">
        <w:rPr>
          <w:rFonts w:ascii="Times New Roman" w:hAnsi="Times New Roman"/>
          <w:color w:val="000000"/>
          <w:sz w:val="24"/>
          <w:szCs w:val="24"/>
          <w:lang w:val="en-US"/>
        </w:rPr>
        <w:t>9].</w:t>
      </w:r>
      <w:r w:rsidR="00B25609">
        <w:rPr>
          <w:rFonts w:ascii="Times New Roman" w:hAnsi="Times New Roman"/>
          <w:color w:val="000000"/>
          <w:sz w:val="24"/>
          <w:szCs w:val="24"/>
          <w:lang w:val="en-US"/>
        </w:rPr>
        <w:t xml:space="preserve"> However, a</w:t>
      </w:r>
      <w:r w:rsidR="00A83B08" w:rsidRPr="00EC7CED">
        <w:rPr>
          <w:rFonts w:ascii="Times New Roman" w:hAnsi="Times New Roman"/>
          <w:color w:val="000000"/>
          <w:sz w:val="24"/>
          <w:szCs w:val="24"/>
          <w:lang w:val="en-US"/>
        </w:rPr>
        <w:t xml:space="preserve"> liver biopsy is still t</w:t>
      </w:r>
      <w:r w:rsidR="00060642" w:rsidRPr="00EC7CED">
        <w:rPr>
          <w:rFonts w:ascii="Times New Roman" w:hAnsi="Times New Roman"/>
          <w:color w:val="000000"/>
          <w:sz w:val="24"/>
          <w:szCs w:val="24"/>
          <w:lang w:val="en-US"/>
        </w:rPr>
        <w:t>he “gold standard”</w:t>
      </w:r>
      <w:r w:rsidR="00F23230" w:rsidRPr="00EC7CED">
        <w:rPr>
          <w:rFonts w:ascii="Times New Roman" w:hAnsi="Times New Roman"/>
          <w:color w:val="000000"/>
          <w:sz w:val="24"/>
          <w:szCs w:val="24"/>
          <w:lang w:val="en-US"/>
        </w:rPr>
        <w:t xml:space="preserve"> </w:t>
      </w:r>
      <w:r w:rsidR="00A83B08" w:rsidRPr="00EC7CED">
        <w:rPr>
          <w:rFonts w:ascii="Times New Roman" w:hAnsi="Times New Roman"/>
          <w:color w:val="000000"/>
          <w:sz w:val="24"/>
          <w:szCs w:val="24"/>
          <w:lang w:val="en-US"/>
        </w:rPr>
        <w:t>for detecting the level of liver tissue damage, but this method’s application is limited in obstetric practice due to the technical difficulties involved in performing this procedure at late gestational age, the high risk of complications, as well as the patients’ refusal to have invasive procedures performed on them</w:t>
      </w:r>
      <w:r w:rsidR="00F23230" w:rsidRPr="00EC7CED">
        <w:rPr>
          <w:rFonts w:ascii="Times New Roman" w:hAnsi="Times New Roman"/>
          <w:color w:val="000000"/>
          <w:sz w:val="24"/>
          <w:szCs w:val="24"/>
          <w:lang w:val="en-US"/>
        </w:rPr>
        <w:t xml:space="preserve">. </w:t>
      </w:r>
    </w:p>
    <w:p w14:paraId="6BBA9321" w14:textId="4CE93F0A" w:rsidR="006164AE" w:rsidRPr="00EC7CED" w:rsidRDefault="006D42BE" w:rsidP="009A7298">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A current trend is to seek new non-invasive tests</w:t>
      </w:r>
      <w:r w:rsidR="00A33313" w:rsidRPr="00EC7CED">
        <w:rPr>
          <w:rFonts w:ascii="Times New Roman" w:hAnsi="Times New Roman"/>
          <w:sz w:val="24"/>
          <w:szCs w:val="24"/>
          <w:lang w:val="en-US"/>
        </w:rPr>
        <w:t xml:space="preserve"> </w:t>
      </w:r>
      <w:r w:rsidRPr="00EC7CED">
        <w:rPr>
          <w:rFonts w:ascii="Times New Roman" w:hAnsi="Times New Roman"/>
          <w:sz w:val="24"/>
          <w:szCs w:val="24"/>
          <w:lang w:val="en-US"/>
        </w:rPr>
        <w:t>that are easy to</w:t>
      </w:r>
      <w:r w:rsidR="003B0023">
        <w:rPr>
          <w:rFonts w:ascii="Times New Roman" w:hAnsi="Times New Roman"/>
          <w:sz w:val="24"/>
          <w:szCs w:val="24"/>
          <w:lang w:val="en-US"/>
        </w:rPr>
        <w:t xml:space="preserve"> appl</w:t>
      </w:r>
      <w:r w:rsidRPr="00EC7CED">
        <w:rPr>
          <w:rFonts w:ascii="Times New Roman" w:hAnsi="Times New Roman"/>
          <w:sz w:val="24"/>
          <w:szCs w:val="24"/>
          <w:lang w:val="en-US"/>
        </w:rPr>
        <w:t>y and are safe in routine obstetric practice, enabling both functional and structural changes in the organ to be assessed</w:t>
      </w:r>
      <w:r w:rsidR="00A33313" w:rsidRPr="00EC7CED">
        <w:rPr>
          <w:rFonts w:ascii="Times New Roman" w:hAnsi="Times New Roman"/>
          <w:sz w:val="24"/>
          <w:szCs w:val="24"/>
          <w:lang w:val="en-US"/>
        </w:rPr>
        <w:t xml:space="preserve">. </w:t>
      </w:r>
      <w:r w:rsidR="00060642" w:rsidRPr="00EC7CED">
        <w:rPr>
          <w:rFonts w:ascii="Times New Roman" w:hAnsi="Times New Roman"/>
          <w:sz w:val="24"/>
          <w:szCs w:val="24"/>
          <w:lang w:val="en-US"/>
        </w:rPr>
        <w:t>One of these tests is called the “</w:t>
      </w:r>
      <w:r w:rsidR="00A4396D" w:rsidRPr="00EC7CED">
        <w:rPr>
          <w:rFonts w:ascii="Times New Roman" w:hAnsi="Times New Roman"/>
          <w:sz w:val="24"/>
          <w:szCs w:val="24"/>
          <w:lang w:val="en-US"/>
        </w:rPr>
        <w:t>FibroTest</w:t>
      </w:r>
      <w:r w:rsidR="00060642" w:rsidRPr="00EC7CED">
        <w:rPr>
          <w:rFonts w:ascii="Times New Roman" w:hAnsi="Times New Roman"/>
          <w:sz w:val="24"/>
          <w:szCs w:val="24"/>
          <w:lang w:val="en-US"/>
        </w:rPr>
        <w:t>”</w:t>
      </w:r>
      <w:r w:rsidR="007C00AF" w:rsidRPr="00EC7CED">
        <w:rPr>
          <w:rFonts w:ascii="Times New Roman" w:hAnsi="Times New Roman"/>
          <w:sz w:val="24"/>
          <w:szCs w:val="24"/>
          <w:lang w:val="en-US"/>
        </w:rPr>
        <w:t xml:space="preserve"> </w:t>
      </w:r>
      <w:r w:rsidR="006164AE" w:rsidRPr="00EC7CED">
        <w:rPr>
          <w:rFonts w:ascii="Times New Roman" w:hAnsi="Times New Roman"/>
          <w:sz w:val="24"/>
          <w:szCs w:val="24"/>
          <w:lang w:val="en-US"/>
        </w:rPr>
        <w:t>(</w:t>
      </w:r>
      <w:r w:rsidR="00060642" w:rsidRPr="00EC7CED">
        <w:rPr>
          <w:rFonts w:ascii="Times New Roman" w:hAnsi="Times New Roman"/>
          <w:sz w:val="24"/>
          <w:szCs w:val="24"/>
          <w:lang w:val="en-US"/>
        </w:rPr>
        <w:t xml:space="preserve">by </w:t>
      </w:r>
      <w:r w:rsidR="003B4038">
        <w:rPr>
          <w:rFonts w:ascii="Times New Roman" w:hAnsi="Times New Roman"/>
          <w:sz w:val="24"/>
          <w:szCs w:val="24"/>
          <w:lang w:val="en-US"/>
        </w:rPr>
        <w:t>BioP</w:t>
      </w:r>
      <w:r w:rsidR="006164AE" w:rsidRPr="00EC7CED">
        <w:rPr>
          <w:rFonts w:ascii="Times New Roman" w:hAnsi="Times New Roman"/>
          <w:sz w:val="24"/>
          <w:szCs w:val="24"/>
          <w:lang w:val="en-US"/>
        </w:rPr>
        <w:t>redictive,</w:t>
      </w:r>
      <w:r w:rsidR="00060642" w:rsidRPr="00EC7CED">
        <w:rPr>
          <w:rFonts w:ascii="Times New Roman" w:hAnsi="Times New Roman"/>
          <w:sz w:val="24"/>
          <w:szCs w:val="24"/>
          <w:lang w:val="en-US"/>
        </w:rPr>
        <w:t xml:space="preserve"> France</w:t>
      </w:r>
      <w:r w:rsidR="006164AE" w:rsidRPr="00EC7CED">
        <w:rPr>
          <w:rFonts w:ascii="Times New Roman" w:hAnsi="Times New Roman"/>
          <w:sz w:val="24"/>
          <w:szCs w:val="24"/>
          <w:lang w:val="en-US"/>
        </w:rPr>
        <w:t>)</w:t>
      </w:r>
      <w:r w:rsidR="00B25609">
        <w:rPr>
          <w:rFonts w:ascii="Times New Roman" w:hAnsi="Times New Roman"/>
          <w:sz w:val="24"/>
          <w:szCs w:val="24"/>
          <w:lang w:val="en-US"/>
        </w:rPr>
        <w:t>. T</w:t>
      </w:r>
      <w:r w:rsidRPr="00EC7CED">
        <w:rPr>
          <w:rFonts w:ascii="Times New Roman" w:hAnsi="Times New Roman"/>
          <w:sz w:val="24"/>
          <w:szCs w:val="24"/>
          <w:lang w:val="en-US"/>
        </w:rPr>
        <w:t>h</w:t>
      </w:r>
      <w:r w:rsidR="00B25609">
        <w:rPr>
          <w:rFonts w:ascii="Times New Roman" w:hAnsi="Times New Roman"/>
          <w:sz w:val="24"/>
          <w:szCs w:val="24"/>
          <w:lang w:val="en-US"/>
        </w:rPr>
        <w:t>is</w:t>
      </w:r>
      <w:r w:rsidRPr="00EC7CED">
        <w:rPr>
          <w:rFonts w:ascii="Times New Roman" w:hAnsi="Times New Roman"/>
          <w:sz w:val="24"/>
          <w:szCs w:val="24"/>
          <w:lang w:val="en-US"/>
        </w:rPr>
        <w:t xml:space="preserve"> test is based </w:t>
      </w:r>
      <w:r w:rsidR="00772F11">
        <w:rPr>
          <w:rFonts w:ascii="Times New Roman" w:hAnsi="Times New Roman"/>
          <w:sz w:val="24"/>
          <w:szCs w:val="24"/>
          <w:lang w:val="en-US"/>
        </w:rPr>
        <w:t xml:space="preserve">on </w:t>
      </w:r>
      <w:r w:rsidRPr="00EC7CED">
        <w:rPr>
          <w:rFonts w:ascii="Times New Roman" w:hAnsi="Times New Roman"/>
          <w:sz w:val="24"/>
          <w:szCs w:val="24"/>
          <w:lang w:val="en-US"/>
        </w:rPr>
        <w:t xml:space="preserve">determining indirect biochemical markers of liver fibrosis in the blood serum, reflecting the presence and </w:t>
      </w:r>
      <w:r w:rsidR="00772F11">
        <w:rPr>
          <w:rFonts w:ascii="Times New Roman" w:hAnsi="Times New Roman"/>
          <w:sz w:val="24"/>
          <w:szCs w:val="24"/>
          <w:lang w:val="en-US"/>
        </w:rPr>
        <w:t>level</w:t>
      </w:r>
      <w:r w:rsidRPr="00EC7CED">
        <w:rPr>
          <w:rFonts w:ascii="Times New Roman" w:hAnsi="Times New Roman"/>
          <w:sz w:val="24"/>
          <w:szCs w:val="24"/>
          <w:lang w:val="en-US"/>
        </w:rPr>
        <w:t xml:space="preserve"> of morphological changes in liver tissue</w:t>
      </w:r>
      <w:r w:rsidR="006164AE" w:rsidRPr="00EC7CED">
        <w:rPr>
          <w:rFonts w:ascii="Times New Roman" w:hAnsi="Times New Roman"/>
          <w:sz w:val="24"/>
          <w:szCs w:val="24"/>
          <w:lang w:val="en-US"/>
        </w:rPr>
        <w:t xml:space="preserve"> [9]. </w:t>
      </w:r>
      <w:r w:rsidRPr="00EC7CED">
        <w:rPr>
          <w:rFonts w:ascii="Times New Roman" w:hAnsi="Times New Roman"/>
          <w:sz w:val="24"/>
          <w:szCs w:val="24"/>
          <w:lang w:val="en-US"/>
        </w:rPr>
        <w:t xml:space="preserve">In our study, we assessed the possibility of carrying out this method on pregnant women with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A7129C" w:rsidRPr="00EC7CED">
        <w:rPr>
          <w:rFonts w:ascii="Times New Roman" w:hAnsi="Times New Roman"/>
          <w:sz w:val="24"/>
          <w:szCs w:val="24"/>
          <w:lang w:val="en-US"/>
        </w:rPr>
        <w:t>sia.</w:t>
      </w:r>
    </w:p>
    <w:p w14:paraId="18B51F24" w14:textId="618311FC" w:rsidR="003A42A8" w:rsidRPr="00B25609" w:rsidRDefault="002E65A1" w:rsidP="00757FBE">
      <w:pPr>
        <w:spacing w:line="360" w:lineRule="auto"/>
        <w:jc w:val="both"/>
        <w:rPr>
          <w:rFonts w:ascii="Times New Roman" w:hAnsi="Times New Roman"/>
          <w:sz w:val="24"/>
          <w:szCs w:val="24"/>
          <w:lang w:val="en-US"/>
        </w:rPr>
      </w:pPr>
      <w:r>
        <w:rPr>
          <w:rFonts w:ascii="Times New Roman" w:hAnsi="Times New Roman"/>
          <w:b/>
          <w:sz w:val="24"/>
          <w:szCs w:val="24"/>
          <w:lang w:val="en-US"/>
        </w:rPr>
        <w:t>Research</w:t>
      </w:r>
      <w:r w:rsidR="006D42BE" w:rsidRPr="00EC7CED">
        <w:rPr>
          <w:rFonts w:ascii="Times New Roman" w:hAnsi="Times New Roman"/>
          <w:b/>
          <w:sz w:val="24"/>
          <w:szCs w:val="24"/>
          <w:lang w:val="en-US"/>
        </w:rPr>
        <w:t xml:space="preserve"> Goal</w:t>
      </w:r>
      <w:r w:rsidR="003A42A8" w:rsidRPr="00EC7CED">
        <w:rPr>
          <w:rFonts w:ascii="Times New Roman" w:hAnsi="Times New Roman"/>
          <w:b/>
          <w:sz w:val="24"/>
          <w:szCs w:val="24"/>
          <w:lang w:val="en-US"/>
        </w:rPr>
        <w:t>:</w:t>
      </w:r>
      <w:r w:rsidR="003A42A8" w:rsidRPr="00EC7CED">
        <w:rPr>
          <w:rFonts w:ascii="Times New Roman" w:hAnsi="Times New Roman"/>
          <w:sz w:val="24"/>
          <w:szCs w:val="24"/>
          <w:lang w:val="en-US"/>
        </w:rPr>
        <w:t xml:space="preserve"> </w:t>
      </w:r>
      <w:r>
        <w:rPr>
          <w:rFonts w:ascii="Times New Roman" w:hAnsi="Times New Roman"/>
          <w:sz w:val="24"/>
          <w:szCs w:val="24"/>
          <w:lang w:val="en-US"/>
        </w:rPr>
        <w:t>To analyze</w:t>
      </w:r>
      <w:r w:rsidR="00FC0D0B" w:rsidRPr="00EC7CED">
        <w:rPr>
          <w:rFonts w:ascii="Times New Roman" w:hAnsi="Times New Roman"/>
          <w:sz w:val="24"/>
          <w:szCs w:val="24"/>
          <w:lang w:val="en-US"/>
        </w:rPr>
        <w:t xml:space="preserve"> the relationship between functional, </w:t>
      </w:r>
      <w:r w:rsidR="004328DA" w:rsidRPr="00EC7CED">
        <w:rPr>
          <w:rFonts w:ascii="Times New Roman" w:hAnsi="Times New Roman"/>
          <w:sz w:val="24"/>
          <w:szCs w:val="24"/>
          <w:lang w:val="en-US"/>
        </w:rPr>
        <w:t>hemodynamic</w:t>
      </w:r>
      <w:r w:rsidR="00FC0D0B" w:rsidRPr="00EC7CED">
        <w:rPr>
          <w:rFonts w:ascii="Times New Roman" w:hAnsi="Times New Roman"/>
          <w:sz w:val="24"/>
          <w:szCs w:val="24"/>
          <w:lang w:val="en-US"/>
        </w:rPr>
        <w:t>, and morphostructural changes in the liver in pregnant women with p</w:t>
      </w:r>
      <w:r w:rsidR="00BA151B">
        <w:rPr>
          <w:rFonts w:ascii="Times New Roman" w:hAnsi="Times New Roman"/>
          <w:sz w:val="24"/>
          <w:szCs w:val="24"/>
          <w:lang w:val="en-US"/>
        </w:rPr>
        <w:t>reeclamp</w:t>
      </w:r>
      <w:r w:rsidR="00FC0D0B" w:rsidRPr="00EC7CED">
        <w:rPr>
          <w:rFonts w:ascii="Times New Roman" w:hAnsi="Times New Roman"/>
          <w:sz w:val="24"/>
          <w:szCs w:val="24"/>
          <w:lang w:val="en-US"/>
        </w:rPr>
        <w:t>sia and HELLP syndrome</w:t>
      </w:r>
      <w:r w:rsidR="00B0771C">
        <w:rPr>
          <w:rFonts w:ascii="Times New Roman" w:hAnsi="Times New Roman"/>
          <w:sz w:val="24"/>
          <w:szCs w:val="24"/>
          <w:lang w:val="en-US"/>
        </w:rPr>
        <w:t>.</w:t>
      </w:r>
    </w:p>
    <w:p w14:paraId="777864D8" w14:textId="77777777" w:rsidR="003A42A8" w:rsidRPr="00EC7CED" w:rsidRDefault="00FC0D0B" w:rsidP="00757FBE">
      <w:pPr>
        <w:spacing w:line="360" w:lineRule="auto"/>
        <w:jc w:val="both"/>
        <w:rPr>
          <w:rFonts w:ascii="Times New Roman" w:hAnsi="Times New Roman"/>
          <w:b/>
          <w:sz w:val="24"/>
          <w:szCs w:val="24"/>
          <w:lang w:val="en-US"/>
        </w:rPr>
      </w:pPr>
      <w:r w:rsidRPr="00EC7CED">
        <w:rPr>
          <w:rFonts w:ascii="Times New Roman" w:hAnsi="Times New Roman"/>
          <w:b/>
          <w:sz w:val="24"/>
          <w:szCs w:val="24"/>
          <w:lang w:val="en-US"/>
        </w:rPr>
        <w:t>Materials and methods</w:t>
      </w:r>
      <w:r w:rsidR="003A42A8" w:rsidRPr="00EC7CED">
        <w:rPr>
          <w:rFonts w:ascii="Times New Roman" w:hAnsi="Times New Roman"/>
          <w:b/>
          <w:sz w:val="24"/>
          <w:szCs w:val="24"/>
          <w:lang w:val="en-US"/>
        </w:rPr>
        <w:t>:</w:t>
      </w:r>
    </w:p>
    <w:p w14:paraId="73BE7470" w14:textId="77777777" w:rsidR="00757FBE" w:rsidRDefault="00FC0D0B" w:rsidP="00D945C5">
      <w:pPr>
        <w:spacing w:line="360" w:lineRule="auto"/>
        <w:jc w:val="both"/>
        <w:rPr>
          <w:rFonts w:ascii="Times New Roman" w:hAnsi="Times New Roman"/>
          <w:sz w:val="24"/>
          <w:szCs w:val="24"/>
          <w:lang w:val="en-US"/>
        </w:rPr>
      </w:pPr>
      <w:r w:rsidRPr="00EC7CED">
        <w:rPr>
          <w:rFonts w:ascii="Times New Roman" w:hAnsi="Times New Roman"/>
          <w:sz w:val="24"/>
          <w:szCs w:val="24"/>
          <w:lang w:val="en-US"/>
        </w:rPr>
        <w:t>The maternity ward of the S.S</w:t>
      </w:r>
      <w:r w:rsidR="003B0023">
        <w:rPr>
          <w:rFonts w:ascii="Times New Roman" w:hAnsi="Times New Roman"/>
          <w:sz w:val="24"/>
          <w:szCs w:val="24"/>
          <w:lang w:val="en-US"/>
        </w:rPr>
        <w:t>.</w:t>
      </w:r>
      <w:r w:rsidRPr="00EC7CED">
        <w:rPr>
          <w:rFonts w:ascii="Times New Roman" w:hAnsi="Times New Roman"/>
          <w:sz w:val="24"/>
          <w:szCs w:val="24"/>
          <w:lang w:val="en-US"/>
        </w:rPr>
        <w:t xml:space="preserve"> Yudina City Clinical Hospital formed the base for the study, wh</w:t>
      </w:r>
      <w:r w:rsidR="00B25609">
        <w:rPr>
          <w:rFonts w:ascii="Times New Roman" w:hAnsi="Times New Roman"/>
          <w:sz w:val="24"/>
          <w:szCs w:val="24"/>
          <w:lang w:val="en-US"/>
        </w:rPr>
        <w:t>ich</w:t>
      </w:r>
      <w:r w:rsidRPr="00EC7CED">
        <w:rPr>
          <w:rFonts w:ascii="Times New Roman" w:hAnsi="Times New Roman"/>
          <w:sz w:val="24"/>
          <w:szCs w:val="24"/>
          <w:lang w:val="en-US"/>
        </w:rPr>
        <w:t xml:space="preserve"> was conducted involving 87 pregnant women</w:t>
      </w:r>
      <w:r w:rsidR="003A42A8"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Observations were carried out during the </w:t>
      </w:r>
      <w:commentRangeStart w:id="0"/>
      <w:r w:rsidRPr="00EC7CED">
        <w:rPr>
          <w:rFonts w:ascii="Times New Roman" w:hAnsi="Times New Roman"/>
          <w:sz w:val="24"/>
          <w:szCs w:val="24"/>
          <w:lang w:val="en-US"/>
        </w:rPr>
        <w:t>term of pregnancy</w:t>
      </w:r>
      <w:r w:rsidR="003A42A8" w:rsidRPr="00EC7CED">
        <w:rPr>
          <w:rFonts w:ascii="Times New Roman" w:hAnsi="Times New Roman"/>
          <w:sz w:val="24"/>
          <w:szCs w:val="24"/>
          <w:lang w:val="en-US"/>
        </w:rPr>
        <w:t xml:space="preserve"> </w:t>
      </w:r>
      <w:commentRangeEnd w:id="0"/>
      <w:r w:rsidR="00B25609">
        <w:rPr>
          <w:rStyle w:val="CommentReference"/>
        </w:rPr>
        <w:commentReference w:id="0"/>
      </w:r>
      <w:r w:rsidR="003A42A8" w:rsidRPr="00EC7CED">
        <w:rPr>
          <w:rFonts w:ascii="Times New Roman" w:hAnsi="Times New Roman"/>
          <w:sz w:val="24"/>
          <w:szCs w:val="24"/>
          <w:lang w:val="en-US"/>
        </w:rPr>
        <w:t>(</w:t>
      </w:r>
      <w:r w:rsidRPr="00EC7CED">
        <w:rPr>
          <w:rFonts w:ascii="Times New Roman" w:hAnsi="Times New Roman"/>
          <w:sz w:val="24"/>
          <w:szCs w:val="24"/>
          <w:lang w:val="en-US"/>
        </w:rPr>
        <w:t xml:space="preserve">spanning </w:t>
      </w:r>
      <w:r w:rsidR="003A42A8" w:rsidRPr="00EC7CED">
        <w:rPr>
          <w:rFonts w:ascii="Times New Roman" w:hAnsi="Times New Roman"/>
          <w:sz w:val="24"/>
          <w:szCs w:val="24"/>
          <w:lang w:val="en-US"/>
        </w:rPr>
        <w:t xml:space="preserve">28-40 </w:t>
      </w:r>
      <w:r w:rsidRPr="00EC7CED">
        <w:rPr>
          <w:rFonts w:ascii="Times New Roman" w:hAnsi="Times New Roman"/>
          <w:sz w:val="24"/>
          <w:szCs w:val="24"/>
          <w:lang w:val="en-US"/>
        </w:rPr>
        <w:t>weeks</w:t>
      </w:r>
      <w:r w:rsidR="003A42A8" w:rsidRPr="00EC7CED">
        <w:rPr>
          <w:rFonts w:ascii="Times New Roman" w:hAnsi="Times New Roman"/>
          <w:sz w:val="24"/>
          <w:szCs w:val="24"/>
          <w:lang w:val="en-US"/>
        </w:rPr>
        <w:t>).</w:t>
      </w:r>
      <w:r w:rsidR="00757FBE">
        <w:rPr>
          <w:rFonts w:ascii="Times New Roman" w:hAnsi="Times New Roman"/>
          <w:sz w:val="24"/>
          <w:szCs w:val="24"/>
          <w:lang w:val="en-US"/>
        </w:rPr>
        <w:t xml:space="preserve"> </w:t>
      </w:r>
    </w:p>
    <w:p w14:paraId="472652CB" w14:textId="77777777" w:rsidR="00757FBE" w:rsidRDefault="00FC0D0B" w:rsidP="00757FBE">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w:t>
      </w:r>
      <w:r w:rsidR="00AE4DCA" w:rsidRPr="00EC7CED">
        <w:rPr>
          <w:rFonts w:ascii="Times New Roman" w:hAnsi="Times New Roman"/>
          <w:sz w:val="24"/>
          <w:szCs w:val="24"/>
          <w:lang w:val="en-US"/>
        </w:rPr>
        <w:t>base</w:t>
      </w:r>
      <w:r w:rsidRPr="00EC7CED">
        <w:rPr>
          <w:rFonts w:ascii="Times New Roman" w:hAnsi="Times New Roman"/>
          <w:sz w:val="24"/>
          <w:szCs w:val="24"/>
          <w:lang w:val="en-US"/>
        </w:rPr>
        <w:t xml:space="preserve"> study group featured patients whose pregnancies were complicated by p</w:t>
      </w:r>
      <w:r w:rsidR="00BA151B">
        <w:rPr>
          <w:rFonts w:ascii="Times New Roman" w:hAnsi="Times New Roman"/>
          <w:sz w:val="24"/>
          <w:szCs w:val="24"/>
          <w:lang w:val="en-US"/>
        </w:rPr>
        <w:t>reeclamp</w:t>
      </w:r>
      <w:r w:rsidRPr="00EC7CED">
        <w:rPr>
          <w:rFonts w:ascii="Times New Roman" w:hAnsi="Times New Roman"/>
          <w:sz w:val="24"/>
          <w:szCs w:val="24"/>
          <w:lang w:val="en-US"/>
        </w:rPr>
        <w:t>sia, including 25 patients with moderate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(Sub-group 1), 22 patients with </w:t>
      </w:r>
      <w:r w:rsidRPr="00EC7CED">
        <w:rPr>
          <w:rFonts w:ascii="Times New Roman" w:hAnsi="Times New Roman"/>
          <w:sz w:val="24"/>
          <w:szCs w:val="24"/>
          <w:lang w:val="en-US"/>
        </w:rPr>
        <w:lastRenderedPageBreak/>
        <w:t>severe p</w:t>
      </w:r>
      <w:r w:rsidR="00BA151B">
        <w:rPr>
          <w:rFonts w:ascii="Times New Roman" w:hAnsi="Times New Roman"/>
          <w:sz w:val="24"/>
          <w:szCs w:val="24"/>
          <w:lang w:val="en-US"/>
        </w:rPr>
        <w:t>reeclamp</w:t>
      </w:r>
      <w:r w:rsidRPr="00EC7CED">
        <w:rPr>
          <w:rFonts w:ascii="Times New Roman" w:hAnsi="Times New Roman"/>
          <w:sz w:val="24"/>
          <w:szCs w:val="24"/>
          <w:lang w:val="en-US"/>
        </w:rPr>
        <w:t>sia (Sub-group 2), and 12 patients with HELLP syndrome that developed during pregnancy (Sub-group 3).</w:t>
      </w:r>
      <w:r w:rsidR="00B25609">
        <w:rPr>
          <w:rFonts w:ascii="Times New Roman" w:hAnsi="Times New Roman"/>
          <w:sz w:val="24"/>
          <w:szCs w:val="24"/>
          <w:lang w:val="en-US"/>
        </w:rPr>
        <w:t xml:space="preserve"> </w:t>
      </w:r>
      <w:r w:rsidR="00AE4DCA" w:rsidRPr="00EC7CED">
        <w:rPr>
          <w:rFonts w:ascii="Times New Roman" w:hAnsi="Times New Roman"/>
          <w:sz w:val="24"/>
          <w:szCs w:val="24"/>
          <w:lang w:val="en-US"/>
        </w:rPr>
        <w:t>The control group featured 30 women who were going through the physiological changes involved in pregnancy</w:t>
      </w:r>
      <w:r w:rsidR="003A42A8" w:rsidRPr="00EC7CED">
        <w:rPr>
          <w:rFonts w:ascii="Times New Roman" w:hAnsi="Times New Roman"/>
          <w:sz w:val="24"/>
          <w:szCs w:val="24"/>
          <w:lang w:val="en-US"/>
        </w:rPr>
        <w:t xml:space="preserve">. </w:t>
      </w:r>
      <w:r w:rsidR="00AE4DCA" w:rsidRPr="00EC7CED">
        <w:rPr>
          <w:rFonts w:ascii="Times New Roman" w:hAnsi="Times New Roman"/>
          <w:sz w:val="24"/>
          <w:szCs w:val="24"/>
          <w:lang w:val="en-US"/>
        </w:rPr>
        <w:t>In the main group, patients who had been pregnant before (67%) and who had already gone through childbirth before (52%) were predominant. The average age of the patients in this group was 28.7 ± 6.2 years</w:t>
      </w:r>
      <w:r w:rsidR="003A42A8" w:rsidRPr="00EC7CED">
        <w:rPr>
          <w:rFonts w:ascii="Times New Roman" w:hAnsi="Times New Roman"/>
          <w:sz w:val="24"/>
          <w:szCs w:val="24"/>
          <w:lang w:val="en-US"/>
        </w:rPr>
        <w:t>.</w:t>
      </w:r>
      <w:r w:rsidR="00B25609">
        <w:rPr>
          <w:rFonts w:ascii="Times New Roman" w:hAnsi="Times New Roman"/>
          <w:sz w:val="24"/>
          <w:szCs w:val="24"/>
          <w:lang w:val="en-US"/>
        </w:rPr>
        <w:t xml:space="preserve"> Similarly, t</w:t>
      </w:r>
      <w:r w:rsidR="004B505E" w:rsidRPr="00EC7CED">
        <w:rPr>
          <w:rFonts w:ascii="Times New Roman" w:hAnsi="Times New Roman"/>
          <w:sz w:val="24"/>
          <w:szCs w:val="24"/>
          <w:lang w:val="en-US"/>
        </w:rPr>
        <w:t>he control group was dominated by women who were pregnant for the first time</w:t>
      </w:r>
      <w:r w:rsidR="003A42A8" w:rsidRPr="00EC7CED">
        <w:rPr>
          <w:rFonts w:ascii="Times New Roman" w:hAnsi="Times New Roman"/>
          <w:sz w:val="24"/>
          <w:szCs w:val="24"/>
          <w:lang w:val="en-US"/>
        </w:rPr>
        <w:t xml:space="preserve"> (72%). </w:t>
      </w:r>
      <w:r w:rsidR="004B505E" w:rsidRPr="00EC7CED">
        <w:rPr>
          <w:rFonts w:ascii="Times New Roman" w:hAnsi="Times New Roman"/>
          <w:sz w:val="24"/>
          <w:szCs w:val="24"/>
          <w:lang w:val="en-US"/>
        </w:rPr>
        <w:t xml:space="preserve">The average age of the patients did not </w:t>
      </w:r>
      <w:r w:rsidR="00DB507E" w:rsidRPr="00EC7CED">
        <w:rPr>
          <w:rFonts w:ascii="Times New Roman" w:hAnsi="Times New Roman"/>
          <w:sz w:val="24"/>
          <w:szCs w:val="24"/>
          <w:lang w:val="en-US"/>
        </w:rPr>
        <w:t>differ</w:t>
      </w:r>
      <w:r w:rsidR="004B505E" w:rsidRPr="00EC7CED">
        <w:rPr>
          <w:rFonts w:ascii="Times New Roman" w:hAnsi="Times New Roman"/>
          <w:sz w:val="24"/>
          <w:szCs w:val="24"/>
          <w:lang w:val="en-US"/>
        </w:rPr>
        <w:t xml:space="preserve"> significantly from that of the main group and was</w:t>
      </w:r>
      <w:r w:rsidR="003A42A8" w:rsidRPr="00EC7CED">
        <w:rPr>
          <w:rFonts w:ascii="Times New Roman" w:hAnsi="Times New Roman"/>
          <w:sz w:val="24"/>
          <w:szCs w:val="24"/>
          <w:lang w:val="en-US"/>
        </w:rPr>
        <w:t xml:space="preserve"> 26</w:t>
      </w:r>
      <w:r w:rsidR="004B505E" w:rsidRPr="00EC7CED">
        <w:rPr>
          <w:rFonts w:ascii="Times New Roman" w:hAnsi="Times New Roman"/>
          <w:sz w:val="24"/>
          <w:szCs w:val="24"/>
          <w:lang w:val="en-US"/>
        </w:rPr>
        <w:t>.</w:t>
      </w:r>
      <w:r w:rsidR="003A42A8" w:rsidRPr="00EC7CED">
        <w:rPr>
          <w:rFonts w:ascii="Times New Roman" w:hAnsi="Times New Roman"/>
          <w:sz w:val="24"/>
          <w:szCs w:val="24"/>
          <w:lang w:val="en-US"/>
        </w:rPr>
        <w:t>1</w:t>
      </w:r>
      <w:r w:rsidR="004B505E" w:rsidRPr="00EC7CED">
        <w:rPr>
          <w:rFonts w:ascii="Times New Roman" w:hAnsi="Times New Roman"/>
          <w:sz w:val="24"/>
          <w:szCs w:val="24"/>
          <w:lang w:val="en-US"/>
        </w:rPr>
        <w:t xml:space="preserve"> </w:t>
      </w:r>
      <w:r w:rsidR="003A42A8" w:rsidRPr="00EC7CED">
        <w:rPr>
          <w:rFonts w:ascii="Times New Roman" w:hAnsi="Times New Roman"/>
          <w:sz w:val="24"/>
          <w:szCs w:val="24"/>
          <w:lang w:val="en-US"/>
        </w:rPr>
        <w:t>±</w:t>
      </w:r>
      <w:r w:rsidR="004B505E" w:rsidRPr="00EC7CED">
        <w:rPr>
          <w:rFonts w:ascii="Times New Roman" w:hAnsi="Times New Roman"/>
          <w:sz w:val="24"/>
          <w:szCs w:val="24"/>
          <w:lang w:val="en-US"/>
        </w:rPr>
        <w:t xml:space="preserve"> </w:t>
      </w:r>
      <w:r w:rsidR="003A42A8" w:rsidRPr="00EC7CED">
        <w:rPr>
          <w:rFonts w:ascii="Times New Roman" w:hAnsi="Times New Roman"/>
          <w:sz w:val="24"/>
          <w:szCs w:val="24"/>
          <w:lang w:val="en-US"/>
        </w:rPr>
        <w:t>4</w:t>
      </w:r>
      <w:r w:rsidR="004B505E" w:rsidRPr="00EC7CED">
        <w:rPr>
          <w:rFonts w:ascii="Times New Roman" w:hAnsi="Times New Roman"/>
          <w:sz w:val="24"/>
          <w:szCs w:val="24"/>
          <w:lang w:val="en-US"/>
        </w:rPr>
        <w:t>.</w:t>
      </w:r>
      <w:r w:rsidR="003A42A8" w:rsidRPr="00EC7CED">
        <w:rPr>
          <w:rFonts w:ascii="Times New Roman" w:hAnsi="Times New Roman"/>
          <w:sz w:val="24"/>
          <w:szCs w:val="24"/>
          <w:lang w:val="en-US"/>
        </w:rPr>
        <w:t xml:space="preserve">2 </w:t>
      </w:r>
      <w:r w:rsidR="004B505E" w:rsidRPr="00EC7CED">
        <w:rPr>
          <w:rFonts w:ascii="Times New Roman" w:hAnsi="Times New Roman"/>
          <w:sz w:val="24"/>
          <w:szCs w:val="24"/>
          <w:lang w:val="en-US"/>
        </w:rPr>
        <w:t>years</w:t>
      </w:r>
      <w:r w:rsidR="003A42A8" w:rsidRPr="00EC7CED">
        <w:rPr>
          <w:rFonts w:ascii="Times New Roman" w:hAnsi="Times New Roman"/>
          <w:sz w:val="24"/>
          <w:szCs w:val="24"/>
          <w:lang w:val="en-US"/>
        </w:rPr>
        <w:t xml:space="preserve"> (</w:t>
      </w:r>
      <w:r w:rsidR="004B505E" w:rsidRPr="00EC7CED">
        <w:rPr>
          <w:rFonts w:ascii="Times New Roman" w:hAnsi="Times New Roman"/>
          <w:sz w:val="24"/>
          <w:szCs w:val="24"/>
          <w:lang w:val="en-US"/>
        </w:rPr>
        <w:t xml:space="preserve">d </w:t>
      </w:r>
      <w:r w:rsidR="003A42A8" w:rsidRPr="00EC7CED">
        <w:rPr>
          <w:rFonts w:ascii="Times New Roman" w:hAnsi="Times New Roman"/>
          <w:sz w:val="24"/>
          <w:szCs w:val="24"/>
          <w:lang w:val="en-US"/>
        </w:rPr>
        <w:t>≥</w:t>
      </w:r>
      <w:r w:rsidR="004B505E" w:rsidRPr="00EC7CED">
        <w:rPr>
          <w:rFonts w:ascii="Times New Roman" w:hAnsi="Times New Roman"/>
          <w:sz w:val="24"/>
          <w:szCs w:val="24"/>
          <w:lang w:val="en-US"/>
        </w:rPr>
        <w:t xml:space="preserve"> </w:t>
      </w:r>
      <w:r w:rsidR="003A42A8" w:rsidRPr="00EC7CED">
        <w:rPr>
          <w:rFonts w:ascii="Times New Roman" w:hAnsi="Times New Roman"/>
          <w:sz w:val="24"/>
          <w:szCs w:val="24"/>
          <w:lang w:val="en-US"/>
        </w:rPr>
        <w:t>0</w:t>
      </w:r>
      <w:r w:rsidR="004B505E" w:rsidRPr="00EC7CED">
        <w:rPr>
          <w:rFonts w:ascii="Times New Roman" w:hAnsi="Times New Roman"/>
          <w:sz w:val="24"/>
          <w:szCs w:val="24"/>
          <w:lang w:val="en-US"/>
        </w:rPr>
        <w:t>.</w:t>
      </w:r>
      <w:r w:rsidR="003A42A8" w:rsidRPr="00EC7CED">
        <w:rPr>
          <w:rFonts w:ascii="Times New Roman" w:hAnsi="Times New Roman"/>
          <w:sz w:val="24"/>
          <w:szCs w:val="24"/>
          <w:lang w:val="en-US"/>
        </w:rPr>
        <w:t>05).</w:t>
      </w:r>
      <w:r w:rsidR="00B25609">
        <w:rPr>
          <w:rFonts w:ascii="Times New Roman" w:hAnsi="Times New Roman"/>
          <w:sz w:val="24"/>
          <w:szCs w:val="24"/>
          <w:lang w:val="en-US"/>
        </w:rPr>
        <w:t xml:space="preserve"> The socio-economic status of the participants, in both the main group and the control group, was identical. </w:t>
      </w:r>
      <w:r w:rsidR="0046692B" w:rsidRPr="00EC7CED">
        <w:rPr>
          <w:rFonts w:ascii="Times New Roman" w:hAnsi="Times New Roman"/>
          <w:sz w:val="24"/>
          <w:szCs w:val="24"/>
          <w:lang w:val="en-US"/>
        </w:rPr>
        <w:t>A mandatory criterion for inclusion in the study was granting voluntary informed consent regarding participation in the study</w:t>
      </w:r>
      <w:r w:rsidR="003A42A8" w:rsidRPr="00EC7CED">
        <w:rPr>
          <w:rFonts w:ascii="Times New Roman" w:hAnsi="Times New Roman"/>
          <w:sz w:val="24"/>
          <w:szCs w:val="24"/>
          <w:lang w:val="en-US"/>
        </w:rPr>
        <w:t>.</w:t>
      </w:r>
      <w:r w:rsidR="00B25609">
        <w:rPr>
          <w:rFonts w:ascii="Times New Roman" w:hAnsi="Times New Roman"/>
          <w:sz w:val="24"/>
          <w:szCs w:val="24"/>
          <w:lang w:val="en-US"/>
        </w:rPr>
        <w:t xml:space="preserve"> Furthermore, t</w:t>
      </w:r>
      <w:r w:rsidR="00BA5904" w:rsidRPr="00EC7CED">
        <w:rPr>
          <w:rFonts w:ascii="Times New Roman" w:hAnsi="Times New Roman"/>
          <w:sz w:val="24"/>
          <w:szCs w:val="24"/>
          <w:lang w:val="en-US"/>
        </w:rPr>
        <w:t>he study</w:t>
      </w:r>
      <w:r w:rsidR="00B25609">
        <w:rPr>
          <w:rFonts w:ascii="Times New Roman" w:hAnsi="Times New Roman"/>
          <w:sz w:val="24"/>
          <w:szCs w:val="24"/>
          <w:lang w:val="en-US"/>
        </w:rPr>
        <w:t>'s</w:t>
      </w:r>
      <w:r w:rsidR="00BA5904" w:rsidRPr="00EC7CED">
        <w:rPr>
          <w:rFonts w:ascii="Times New Roman" w:hAnsi="Times New Roman"/>
          <w:sz w:val="24"/>
          <w:szCs w:val="24"/>
          <w:lang w:val="en-US"/>
        </w:rPr>
        <w:t xml:space="preserve"> exclusion criteria consisted of the patients having any bad habits</w:t>
      </w:r>
      <w:r w:rsidR="003A42A8" w:rsidRPr="00EC7CED">
        <w:rPr>
          <w:rFonts w:ascii="Times New Roman" w:hAnsi="Times New Roman"/>
          <w:sz w:val="24"/>
          <w:szCs w:val="24"/>
          <w:lang w:val="en-US"/>
        </w:rPr>
        <w:t xml:space="preserve"> (</w:t>
      </w:r>
      <w:r w:rsidR="00BA5904" w:rsidRPr="00EC7CED">
        <w:rPr>
          <w:rFonts w:ascii="Times New Roman" w:hAnsi="Times New Roman"/>
          <w:sz w:val="24"/>
          <w:szCs w:val="24"/>
          <w:lang w:val="en-US"/>
        </w:rPr>
        <w:t>smoking, alcohol consumption</w:t>
      </w:r>
      <w:r w:rsidR="003A42A8" w:rsidRPr="00EC7CED">
        <w:rPr>
          <w:rFonts w:ascii="Times New Roman" w:hAnsi="Times New Roman"/>
          <w:sz w:val="24"/>
          <w:szCs w:val="24"/>
          <w:lang w:val="en-US"/>
        </w:rPr>
        <w:t xml:space="preserve">, </w:t>
      </w:r>
      <w:r w:rsidR="00BA5904" w:rsidRPr="00EC7CED">
        <w:rPr>
          <w:rFonts w:ascii="Times New Roman" w:hAnsi="Times New Roman"/>
          <w:sz w:val="24"/>
          <w:szCs w:val="24"/>
          <w:lang w:val="en-US"/>
        </w:rPr>
        <w:t>use of narcotics</w:t>
      </w:r>
      <w:r w:rsidR="003A42A8" w:rsidRPr="00EC7CED">
        <w:rPr>
          <w:rFonts w:ascii="Times New Roman" w:hAnsi="Times New Roman"/>
          <w:sz w:val="24"/>
          <w:szCs w:val="24"/>
          <w:lang w:val="en-US"/>
        </w:rPr>
        <w:t xml:space="preserve">), </w:t>
      </w:r>
      <w:r w:rsidR="00BA5904" w:rsidRPr="00EC7CED">
        <w:rPr>
          <w:rFonts w:ascii="Times New Roman" w:hAnsi="Times New Roman"/>
          <w:sz w:val="24"/>
          <w:szCs w:val="24"/>
          <w:lang w:val="en-US"/>
        </w:rPr>
        <w:t xml:space="preserve">as well as </w:t>
      </w:r>
      <w:r w:rsidR="00B0771C">
        <w:rPr>
          <w:rFonts w:ascii="Times New Roman" w:hAnsi="Times New Roman"/>
          <w:sz w:val="24"/>
          <w:szCs w:val="24"/>
          <w:lang w:val="en-US"/>
        </w:rPr>
        <w:t xml:space="preserve">having </w:t>
      </w:r>
      <w:r w:rsidR="00BA5904" w:rsidRPr="00EC7CED">
        <w:rPr>
          <w:rFonts w:ascii="Times New Roman" w:hAnsi="Times New Roman"/>
          <w:sz w:val="24"/>
          <w:szCs w:val="24"/>
          <w:lang w:val="en-US"/>
        </w:rPr>
        <w:t>pre-existing liver conditions prior to pregnancy</w:t>
      </w:r>
      <w:r w:rsidR="003A42A8" w:rsidRPr="00EC7CED">
        <w:rPr>
          <w:rFonts w:ascii="Times New Roman" w:hAnsi="Times New Roman"/>
          <w:sz w:val="24"/>
          <w:szCs w:val="24"/>
          <w:lang w:val="en-US"/>
        </w:rPr>
        <w:t>.</w:t>
      </w:r>
      <w:r w:rsidR="00757FBE">
        <w:rPr>
          <w:rFonts w:ascii="Times New Roman" w:hAnsi="Times New Roman"/>
          <w:sz w:val="24"/>
          <w:szCs w:val="24"/>
          <w:lang w:val="en-US"/>
        </w:rPr>
        <w:t xml:space="preserve"> </w:t>
      </w:r>
    </w:p>
    <w:p w14:paraId="457A745A" w14:textId="16812B03" w:rsidR="00757FBE" w:rsidRDefault="00064CFF" w:rsidP="00757FBE">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clinical and laboratory diagnostics included a blood serum biochemical </w:t>
      </w:r>
      <w:r w:rsidR="000038B9">
        <w:rPr>
          <w:rFonts w:ascii="Times New Roman" w:hAnsi="Times New Roman"/>
          <w:sz w:val="24"/>
          <w:szCs w:val="24"/>
          <w:lang w:val="en-US"/>
        </w:rPr>
        <w:t>test</w:t>
      </w:r>
      <w:r w:rsidRPr="00EC7CED">
        <w:rPr>
          <w:rFonts w:ascii="Times New Roman" w:hAnsi="Times New Roman"/>
          <w:sz w:val="24"/>
          <w:szCs w:val="24"/>
          <w:lang w:val="en-US"/>
        </w:rPr>
        <w:t xml:space="preserve"> to determine the main liver dysfunction markers: ALT, AST, ALP, LDH, total protein, and total bilirubin.</w:t>
      </w:r>
      <w:r w:rsidR="00757FBE">
        <w:rPr>
          <w:rFonts w:ascii="Times New Roman" w:hAnsi="Times New Roman"/>
          <w:sz w:val="24"/>
          <w:szCs w:val="24"/>
          <w:lang w:val="en-US"/>
        </w:rPr>
        <w:t xml:space="preserve"> </w:t>
      </w:r>
      <w:r w:rsidR="00844259" w:rsidRPr="00EC7CED">
        <w:rPr>
          <w:rFonts w:ascii="Times New Roman" w:hAnsi="Times New Roman"/>
          <w:sz w:val="24"/>
          <w:szCs w:val="24"/>
          <w:lang w:val="en-US" w:eastAsia="ru-RU"/>
        </w:rPr>
        <w:t xml:space="preserve">Ultrasound scans were carried out using the </w:t>
      </w:r>
      <w:r w:rsidR="00995AD5" w:rsidRPr="00EC7CED">
        <w:rPr>
          <w:rFonts w:ascii="Times New Roman" w:hAnsi="Times New Roman"/>
          <w:sz w:val="24"/>
          <w:szCs w:val="24"/>
          <w:lang w:val="en-US" w:eastAsia="ru-RU"/>
        </w:rPr>
        <w:t>V</w:t>
      </w:r>
      <w:r w:rsidR="00844259" w:rsidRPr="00EC7CED">
        <w:rPr>
          <w:rFonts w:ascii="Times New Roman" w:hAnsi="Times New Roman"/>
          <w:sz w:val="24"/>
          <w:szCs w:val="24"/>
          <w:lang w:val="en-US" w:eastAsia="ru-RU"/>
        </w:rPr>
        <w:t>oluson</w:t>
      </w:r>
      <w:r w:rsidR="00995AD5" w:rsidRPr="00EC7CED">
        <w:rPr>
          <w:rFonts w:ascii="Times New Roman" w:hAnsi="Times New Roman"/>
          <w:sz w:val="24"/>
          <w:szCs w:val="24"/>
          <w:lang w:val="en-US" w:eastAsia="ru-RU"/>
        </w:rPr>
        <w:t xml:space="preserve"> S10</w:t>
      </w:r>
      <w:r w:rsidR="00844259" w:rsidRPr="00EC7CED">
        <w:rPr>
          <w:rFonts w:ascii="Times New Roman" w:hAnsi="Times New Roman"/>
          <w:sz w:val="24"/>
          <w:szCs w:val="24"/>
          <w:lang w:val="en-US" w:eastAsia="ru-RU"/>
        </w:rPr>
        <w:t xml:space="preserve"> ultrasound machine</w:t>
      </w:r>
      <w:r w:rsidR="00995AD5" w:rsidRPr="00EC7CED">
        <w:rPr>
          <w:rFonts w:ascii="Times New Roman" w:hAnsi="Times New Roman"/>
          <w:sz w:val="24"/>
          <w:szCs w:val="24"/>
          <w:lang w:val="en-US" w:eastAsia="ru-RU"/>
        </w:rPr>
        <w:t xml:space="preserve"> (</w:t>
      </w:r>
      <w:r w:rsidR="00844259" w:rsidRPr="00EC7CED">
        <w:rPr>
          <w:rFonts w:ascii="Times New Roman" w:hAnsi="Times New Roman"/>
          <w:sz w:val="24"/>
          <w:szCs w:val="24"/>
          <w:lang w:val="en-US" w:eastAsia="ru-RU"/>
        </w:rPr>
        <w:t>USA</w:t>
      </w:r>
      <w:r w:rsidR="00995AD5" w:rsidRPr="00EC7CED">
        <w:rPr>
          <w:rFonts w:ascii="Times New Roman" w:hAnsi="Times New Roman"/>
          <w:sz w:val="24"/>
          <w:szCs w:val="24"/>
          <w:lang w:val="en-US" w:eastAsia="ru-RU"/>
        </w:rPr>
        <w:t xml:space="preserve">), </w:t>
      </w:r>
      <w:r w:rsidR="00844259" w:rsidRPr="00EC7CED">
        <w:rPr>
          <w:rFonts w:ascii="Times New Roman" w:hAnsi="Times New Roman"/>
          <w:sz w:val="24"/>
          <w:szCs w:val="24"/>
          <w:lang w:val="en-US" w:eastAsia="ru-RU"/>
        </w:rPr>
        <w:t xml:space="preserve">in B-mode, </w:t>
      </w:r>
      <w:r w:rsidR="00B25609">
        <w:rPr>
          <w:rFonts w:ascii="Times New Roman" w:hAnsi="Times New Roman"/>
          <w:sz w:val="24"/>
          <w:szCs w:val="24"/>
          <w:lang w:val="en-US" w:eastAsia="ru-RU"/>
        </w:rPr>
        <w:t>as per</w:t>
      </w:r>
      <w:r w:rsidR="00844259" w:rsidRPr="00EC7CED">
        <w:rPr>
          <w:rFonts w:ascii="Times New Roman" w:hAnsi="Times New Roman"/>
          <w:sz w:val="24"/>
          <w:szCs w:val="24"/>
          <w:lang w:val="en-US" w:eastAsia="ru-RU"/>
        </w:rPr>
        <w:t xml:space="preserve"> the standard method</w:t>
      </w:r>
      <w:r w:rsidR="003A42A8" w:rsidRPr="00EC7CED">
        <w:rPr>
          <w:rFonts w:ascii="Times New Roman" w:hAnsi="Times New Roman"/>
          <w:sz w:val="24"/>
          <w:szCs w:val="24"/>
          <w:lang w:val="en-US" w:eastAsia="ru-RU"/>
        </w:rPr>
        <w:t xml:space="preserve">. </w:t>
      </w:r>
      <w:r w:rsidR="00844259" w:rsidRPr="00EC7CED">
        <w:rPr>
          <w:rFonts w:ascii="Times New Roman" w:hAnsi="Times New Roman"/>
          <w:sz w:val="24"/>
          <w:szCs w:val="24"/>
          <w:lang w:val="en-US" w:eastAsia="ru-RU"/>
        </w:rPr>
        <w:t>We assessed the location, shape, contours and anatomical structure of the liver and gallbladder, the size of the liver, its structure</w:t>
      </w:r>
      <w:r w:rsidR="00423973">
        <w:rPr>
          <w:rFonts w:ascii="Times New Roman" w:hAnsi="Times New Roman"/>
          <w:sz w:val="24"/>
          <w:szCs w:val="24"/>
          <w:lang w:val="en-US" w:eastAsia="ru-RU"/>
        </w:rPr>
        <w:t>,</w:t>
      </w:r>
      <w:r w:rsidR="00844259" w:rsidRPr="00EC7CED">
        <w:rPr>
          <w:rFonts w:ascii="Times New Roman" w:hAnsi="Times New Roman"/>
          <w:sz w:val="24"/>
          <w:szCs w:val="24"/>
          <w:lang w:val="en-US" w:eastAsia="ru-RU"/>
        </w:rPr>
        <w:t xml:space="preserve"> and the echogenicity of the parenchyma</w:t>
      </w:r>
      <w:r w:rsidR="003A42A8" w:rsidRPr="00EC7CED">
        <w:rPr>
          <w:rFonts w:ascii="Times New Roman" w:hAnsi="Times New Roman"/>
          <w:sz w:val="24"/>
          <w:szCs w:val="24"/>
          <w:lang w:val="en-US" w:eastAsia="ru-RU"/>
        </w:rPr>
        <w:t xml:space="preserve">. </w:t>
      </w:r>
      <w:r w:rsidR="00C466C4" w:rsidRPr="00EC7CED">
        <w:rPr>
          <w:rFonts w:ascii="Times New Roman" w:hAnsi="Times New Roman"/>
          <w:sz w:val="24"/>
          <w:szCs w:val="24"/>
          <w:lang w:val="en-US" w:eastAsia="ru-RU"/>
        </w:rPr>
        <w:t xml:space="preserve">Doppler </w:t>
      </w:r>
      <w:r w:rsidR="003B0023" w:rsidRPr="00EC7CED">
        <w:rPr>
          <w:rFonts w:ascii="Times New Roman" w:hAnsi="Times New Roman"/>
          <w:sz w:val="24"/>
          <w:szCs w:val="24"/>
          <w:lang w:val="en-US" w:eastAsia="ru-RU"/>
        </w:rPr>
        <w:t>color</w:t>
      </w:r>
      <w:r w:rsidR="00C466C4" w:rsidRPr="00EC7CED">
        <w:rPr>
          <w:rFonts w:ascii="Times New Roman" w:hAnsi="Times New Roman"/>
          <w:sz w:val="24"/>
          <w:szCs w:val="24"/>
          <w:lang w:val="en-US" w:eastAsia="ru-RU"/>
        </w:rPr>
        <w:t xml:space="preserve"> flow mapping</w:t>
      </w:r>
      <w:r w:rsidR="00423973">
        <w:rPr>
          <w:rFonts w:ascii="Times New Roman" w:hAnsi="Times New Roman"/>
          <w:sz w:val="24"/>
          <w:szCs w:val="24"/>
          <w:lang w:val="en-US" w:eastAsia="ru-RU"/>
        </w:rPr>
        <w:t xml:space="preserve"> mode</w:t>
      </w:r>
      <w:r w:rsidR="00C466C4" w:rsidRPr="00EC7CED">
        <w:rPr>
          <w:rFonts w:ascii="Times New Roman" w:hAnsi="Times New Roman"/>
          <w:sz w:val="24"/>
          <w:szCs w:val="24"/>
          <w:lang w:val="en-US" w:eastAsia="ru-RU"/>
        </w:rPr>
        <w:t xml:space="preserve"> (DCFM) was used to study the </w:t>
      </w:r>
      <w:r w:rsidR="004328DA" w:rsidRPr="00EC7CED">
        <w:rPr>
          <w:rFonts w:ascii="Times New Roman" w:hAnsi="Times New Roman"/>
          <w:sz w:val="24"/>
          <w:szCs w:val="24"/>
          <w:lang w:val="en-US" w:eastAsia="ru-RU"/>
        </w:rPr>
        <w:t>hemodynamic</w:t>
      </w:r>
      <w:r w:rsidR="00C466C4" w:rsidRPr="00EC7CED">
        <w:rPr>
          <w:rFonts w:ascii="Times New Roman" w:hAnsi="Times New Roman"/>
          <w:sz w:val="24"/>
          <w:szCs w:val="24"/>
          <w:lang w:val="en-US" w:eastAsia="ru-RU"/>
        </w:rPr>
        <w:t xml:space="preserve"> indices in the common hepatic artery</w:t>
      </w:r>
      <w:r w:rsidR="00423973">
        <w:rPr>
          <w:rFonts w:ascii="Times New Roman" w:hAnsi="Times New Roman"/>
          <w:sz w:val="24"/>
          <w:szCs w:val="24"/>
          <w:lang w:val="en-US" w:eastAsia="ru-RU"/>
        </w:rPr>
        <w:t>,</w:t>
      </w:r>
      <w:r w:rsidR="00C466C4" w:rsidRPr="00EC7CED">
        <w:rPr>
          <w:rFonts w:ascii="Times New Roman" w:hAnsi="Times New Roman"/>
          <w:sz w:val="24"/>
          <w:szCs w:val="24"/>
          <w:lang w:val="en-US" w:eastAsia="ru-RU"/>
        </w:rPr>
        <w:t xml:space="preserve"> </w:t>
      </w:r>
      <w:r w:rsidR="00423973">
        <w:rPr>
          <w:rFonts w:ascii="Times New Roman" w:hAnsi="Times New Roman"/>
          <w:sz w:val="24"/>
          <w:szCs w:val="24"/>
          <w:lang w:val="en-US" w:eastAsia="ru-RU"/>
        </w:rPr>
        <w:t xml:space="preserve">including </w:t>
      </w:r>
      <w:r w:rsidR="00C466C4" w:rsidRPr="00EC7CED">
        <w:rPr>
          <w:rFonts w:ascii="Times New Roman" w:hAnsi="Times New Roman"/>
          <w:sz w:val="24"/>
          <w:szCs w:val="24"/>
          <w:lang w:val="en-US" w:eastAsia="ru-RU"/>
        </w:rPr>
        <w:t xml:space="preserve">the diameter, the maximum systolic blood flow (Vm), the </w:t>
      </w:r>
      <w:r w:rsidR="00423973">
        <w:rPr>
          <w:rFonts w:ascii="Times New Roman" w:hAnsi="Times New Roman"/>
          <w:sz w:val="24"/>
          <w:szCs w:val="24"/>
          <w:lang w:val="en-US" w:eastAsia="ru-RU"/>
        </w:rPr>
        <w:t>end-diastolic</w:t>
      </w:r>
      <w:r w:rsidR="00C466C4" w:rsidRPr="00EC7CED">
        <w:rPr>
          <w:rFonts w:ascii="Times New Roman" w:hAnsi="Times New Roman"/>
          <w:sz w:val="24"/>
          <w:szCs w:val="24"/>
          <w:lang w:val="en-US" w:eastAsia="ru-RU"/>
        </w:rPr>
        <w:t xml:space="preserve"> blood flow, the Resistive </w:t>
      </w:r>
      <w:r w:rsidR="000038B9">
        <w:rPr>
          <w:rFonts w:ascii="Times New Roman" w:hAnsi="Times New Roman"/>
          <w:sz w:val="24"/>
          <w:szCs w:val="24"/>
          <w:lang w:val="en-US" w:eastAsia="ru-RU"/>
        </w:rPr>
        <w:t>Index (RI), and the systolic/</w:t>
      </w:r>
      <w:r w:rsidR="00C466C4" w:rsidRPr="00EC7CED">
        <w:rPr>
          <w:rFonts w:ascii="Times New Roman" w:hAnsi="Times New Roman"/>
          <w:sz w:val="24"/>
          <w:szCs w:val="24"/>
          <w:lang w:val="en-US" w:eastAsia="ru-RU"/>
        </w:rPr>
        <w:t>diastolic ratio (SDR).</w:t>
      </w:r>
      <w:r w:rsidR="00C27A14" w:rsidRPr="00EC7CED">
        <w:rPr>
          <w:rFonts w:ascii="Times New Roman" w:hAnsi="Times New Roman"/>
          <w:sz w:val="24"/>
          <w:szCs w:val="24"/>
          <w:lang w:val="en-US" w:eastAsia="ru-RU"/>
        </w:rPr>
        <w:t xml:space="preserve"> </w:t>
      </w:r>
      <w:r w:rsidR="00C466C4" w:rsidRPr="00EC7CED">
        <w:rPr>
          <w:rFonts w:ascii="Times New Roman" w:hAnsi="Times New Roman"/>
          <w:sz w:val="24"/>
          <w:szCs w:val="24"/>
          <w:lang w:val="en-US" w:eastAsia="ru-RU"/>
        </w:rPr>
        <w:t>Via sub-costal access, the hepatic artery was viewed</w:t>
      </w:r>
      <w:r w:rsidR="003A42A8" w:rsidRPr="00EC7CED">
        <w:rPr>
          <w:rFonts w:ascii="Times New Roman" w:hAnsi="Times New Roman"/>
          <w:sz w:val="24"/>
          <w:szCs w:val="24"/>
          <w:lang w:val="en-US" w:eastAsia="ru-RU"/>
        </w:rPr>
        <w:t xml:space="preserve"> </w:t>
      </w:r>
      <w:r w:rsidR="00C466C4" w:rsidRPr="00EC7CED">
        <w:rPr>
          <w:rFonts w:ascii="Times New Roman" w:hAnsi="Times New Roman"/>
          <w:sz w:val="24"/>
          <w:szCs w:val="24"/>
          <w:lang w:val="en-US" w:eastAsia="ru-RU"/>
        </w:rPr>
        <w:t>where it branches from the celiac trunk so that the angle between the ultrasound probe and the course of the vessel does not exceed 45 degrees</w:t>
      </w:r>
      <w:r w:rsidR="003A42A8" w:rsidRPr="00EC7CED">
        <w:rPr>
          <w:rFonts w:ascii="Times New Roman" w:hAnsi="Times New Roman"/>
          <w:sz w:val="24"/>
          <w:szCs w:val="24"/>
          <w:lang w:val="en-US" w:eastAsia="ru-RU"/>
        </w:rPr>
        <w:t xml:space="preserve">. </w:t>
      </w:r>
      <w:r w:rsidR="00C466C4" w:rsidRPr="00EC7CED">
        <w:rPr>
          <w:rFonts w:ascii="Times New Roman" w:hAnsi="Times New Roman"/>
          <w:sz w:val="24"/>
          <w:szCs w:val="24"/>
          <w:lang w:val="en-US" w:eastAsia="ru-RU"/>
        </w:rPr>
        <w:t xml:space="preserve">In DCFM mode, the </w:t>
      </w:r>
      <w:r w:rsidR="00423973">
        <w:rPr>
          <w:rFonts w:ascii="Times New Roman" w:hAnsi="Times New Roman"/>
          <w:sz w:val="24"/>
          <w:szCs w:val="24"/>
          <w:lang w:val="en-US" w:eastAsia="ru-RU"/>
        </w:rPr>
        <w:t>utero</w:t>
      </w:r>
      <w:r w:rsidR="00757FBE">
        <w:rPr>
          <w:rFonts w:ascii="Times New Roman" w:hAnsi="Times New Roman"/>
          <w:sz w:val="24"/>
          <w:szCs w:val="24"/>
          <w:lang w:val="en-US" w:eastAsia="ru-RU"/>
        </w:rPr>
        <w:t>-placental</w:t>
      </w:r>
      <w:r w:rsidR="00C466C4" w:rsidRPr="00EC7CED">
        <w:rPr>
          <w:rFonts w:ascii="Times New Roman" w:hAnsi="Times New Roman"/>
          <w:sz w:val="24"/>
          <w:szCs w:val="24"/>
          <w:lang w:val="en-US" w:eastAsia="ru-RU"/>
        </w:rPr>
        <w:t xml:space="preserve"> and </w:t>
      </w:r>
      <w:r w:rsidR="00DB507E" w:rsidRPr="00EC7CED">
        <w:rPr>
          <w:rFonts w:ascii="Times New Roman" w:hAnsi="Times New Roman"/>
          <w:sz w:val="24"/>
          <w:szCs w:val="24"/>
          <w:lang w:val="en-US" w:eastAsia="ru-RU"/>
        </w:rPr>
        <w:t>fetal</w:t>
      </w:r>
      <w:r w:rsidR="00C466C4" w:rsidRPr="00EC7CED">
        <w:rPr>
          <w:rFonts w:ascii="Times New Roman" w:hAnsi="Times New Roman"/>
          <w:sz w:val="24"/>
          <w:szCs w:val="24"/>
          <w:lang w:val="en-US" w:eastAsia="ru-RU"/>
        </w:rPr>
        <w:t xml:space="preserve"> blood flow was assessed by calculating the </w:t>
      </w:r>
      <w:r w:rsidR="002C1685" w:rsidRPr="00EC7CED">
        <w:rPr>
          <w:rFonts w:ascii="Times New Roman" w:hAnsi="Times New Roman"/>
          <w:sz w:val="24"/>
          <w:szCs w:val="24"/>
          <w:lang w:val="en-US" w:eastAsia="ru-RU"/>
        </w:rPr>
        <w:t xml:space="preserve">RI </w:t>
      </w:r>
      <w:r w:rsidR="00C466C4" w:rsidRPr="00EC7CED">
        <w:rPr>
          <w:rFonts w:ascii="Times New Roman" w:hAnsi="Times New Roman"/>
          <w:sz w:val="24"/>
          <w:szCs w:val="24"/>
          <w:lang w:val="en-US" w:eastAsia="ru-RU"/>
        </w:rPr>
        <w:t>and SDR</w:t>
      </w:r>
      <w:r w:rsidR="003A42A8" w:rsidRPr="00EC7CED">
        <w:rPr>
          <w:rFonts w:ascii="Times New Roman" w:hAnsi="Times New Roman"/>
          <w:sz w:val="24"/>
          <w:szCs w:val="24"/>
          <w:lang w:val="en-US" w:eastAsia="ru-RU"/>
        </w:rPr>
        <w:t xml:space="preserve"> </w:t>
      </w:r>
      <w:r w:rsidR="00C466C4" w:rsidRPr="00EC7CED">
        <w:rPr>
          <w:rFonts w:ascii="Times New Roman" w:hAnsi="Times New Roman"/>
          <w:sz w:val="24"/>
          <w:szCs w:val="24"/>
          <w:lang w:val="en-US" w:eastAsia="ru-RU"/>
        </w:rPr>
        <w:t>in the uterine arteries</w:t>
      </w:r>
      <w:r w:rsidR="003A42A8" w:rsidRPr="00EC7CED">
        <w:rPr>
          <w:rFonts w:ascii="Times New Roman" w:hAnsi="Times New Roman"/>
          <w:sz w:val="24"/>
          <w:szCs w:val="24"/>
          <w:lang w:val="en-US" w:eastAsia="ru-RU"/>
        </w:rPr>
        <w:t>,</w:t>
      </w:r>
      <w:r w:rsidR="00C466C4" w:rsidRPr="00EC7CED">
        <w:rPr>
          <w:rFonts w:ascii="Times New Roman" w:hAnsi="Times New Roman"/>
          <w:sz w:val="24"/>
          <w:szCs w:val="24"/>
          <w:lang w:val="en-US" w:eastAsia="ru-RU"/>
        </w:rPr>
        <w:t xml:space="preserve"> and the </w:t>
      </w:r>
      <w:r w:rsidR="00DB507E" w:rsidRPr="00EC7CED">
        <w:rPr>
          <w:rFonts w:ascii="Times New Roman" w:hAnsi="Times New Roman"/>
          <w:sz w:val="24"/>
          <w:szCs w:val="24"/>
          <w:lang w:val="en-US" w:eastAsia="ru-RU"/>
        </w:rPr>
        <w:t>fetal</w:t>
      </w:r>
      <w:r w:rsidR="00C466C4" w:rsidRPr="00EC7CED">
        <w:rPr>
          <w:rFonts w:ascii="Times New Roman" w:hAnsi="Times New Roman"/>
          <w:sz w:val="24"/>
          <w:szCs w:val="24"/>
          <w:lang w:val="en-US" w:eastAsia="ru-RU"/>
        </w:rPr>
        <w:t xml:space="preserve"> umbilical arteries</w:t>
      </w:r>
      <w:r w:rsidR="003A42A8" w:rsidRPr="00EC7CED">
        <w:rPr>
          <w:rFonts w:ascii="Times New Roman" w:hAnsi="Times New Roman"/>
          <w:sz w:val="24"/>
          <w:szCs w:val="24"/>
          <w:lang w:val="en-US" w:eastAsia="ru-RU"/>
        </w:rPr>
        <w:t xml:space="preserve">. </w:t>
      </w:r>
      <w:r w:rsidR="00757FBE">
        <w:rPr>
          <w:rFonts w:ascii="Times New Roman" w:hAnsi="Times New Roman"/>
          <w:sz w:val="24"/>
          <w:szCs w:val="24"/>
          <w:lang w:val="en-US" w:eastAsia="ru-RU"/>
        </w:rPr>
        <w:tab/>
      </w:r>
      <w:r w:rsidR="00757FBE">
        <w:rPr>
          <w:rFonts w:ascii="Times New Roman" w:hAnsi="Times New Roman"/>
          <w:sz w:val="24"/>
          <w:szCs w:val="24"/>
          <w:lang w:val="en-US" w:eastAsia="ru-RU"/>
        </w:rPr>
        <w:tab/>
      </w:r>
      <w:r w:rsidR="00757FBE">
        <w:rPr>
          <w:rFonts w:ascii="Times New Roman" w:hAnsi="Times New Roman"/>
          <w:sz w:val="24"/>
          <w:szCs w:val="24"/>
          <w:lang w:val="en-US" w:eastAsia="ru-RU"/>
        </w:rPr>
        <w:tab/>
      </w:r>
    </w:p>
    <w:p w14:paraId="52519A9A" w14:textId="7462B529" w:rsidR="003A42A8" w:rsidRPr="00EC7CED" w:rsidRDefault="00C466C4" w:rsidP="00C466C4">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w:t>
      </w:r>
      <w:proofErr w:type="spellStart"/>
      <w:r w:rsidR="00A4396D" w:rsidRPr="00EC7CED">
        <w:rPr>
          <w:rFonts w:ascii="Times New Roman" w:hAnsi="Times New Roman"/>
          <w:sz w:val="24"/>
          <w:szCs w:val="24"/>
          <w:lang w:val="en-US"/>
        </w:rPr>
        <w:t>FibroTest</w:t>
      </w:r>
      <w:proofErr w:type="spellEnd"/>
      <w:r w:rsidRPr="00EC7CED">
        <w:rPr>
          <w:rFonts w:ascii="Times New Roman" w:hAnsi="Times New Roman"/>
          <w:sz w:val="24"/>
          <w:szCs w:val="24"/>
          <w:lang w:val="en-US"/>
        </w:rPr>
        <w:t xml:space="preserve"> method </w:t>
      </w:r>
      <w:r w:rsidR="00423973">
        <w:rPr>
          <w:rFonts w:ascii="Times New Roman" w:hAnsi="Times New Roman"/>
          <w:sz w:val="24"/>
          <w:szCs w:val="24"/>
          <w:lang w:val="en-US"/>
        </w:rPr>
        <w:t>was</w:t>
      </w:r>
      <w:r w:rsidRPr="00EC7CED">
        <w:rPr>
          <w:rFonts w:ascii="Times New Roman" w:hAnsi="Times New Roman"/>
          <w:sz w:val="24"/>
          <w:szCs w:val="24"/>
          <w:lang w:val="en-US"/>
        </w:rPr>
        <w:t xml:space="preserve"> </w:t>
      </w:r>
      <w:r w:rsidR="00423973">
        <w:rPr>
          <w:rFonts w:ascii="Times New Roman" w:hAnsi="Times New Roman"/>
          <w:sz w:val="24"/>
          <w:szCs w:val="24"/>
          <w:lang w:val="en-US"/>
        </w:rPr>
        <w:t>applied</w:t>
      </w:r>
      <w:r w:rsidRPr="00EC7CED">
        <w:rPr>
          <w:rFonts w:ascii="Times New Roman" w:hAnsi="Times New Roman"/>
          <w:sz w:val="24"/>
          <w:szCs w:val="24"/>
          <w:lang w:val="en-US"/>
        </w:rPr>
        <w:t xml:space="preserve"> in order to calculate the level of histological changes in the liver</w:t>
      </w:r>
      <w:r w:rsidR="006164AE" w:rsidRPr="00EC7CED">
        <w:rPr>
          <w:rFonts w:ascii="Times New Roman" w:hAnsi="Times New Roman"/>
          <w:sz w:val="24"/>
          <w:szCs w:val="24"/>
          <w:lang w:val="en-US"/>
        </w:rPr>
        <w:t xml:space="preserve">, </w:t>
      </w:r>
      <w:r w:rsidRPr="00EC7CED">
        <w:rPr>
          <w:rFonts w:ascii="Times New Roman" w:hAnsi="Times New Roman"/>
          <w:sz w:val="24"/>
          <w:szCs w:val="24"/>
          <w:lang w:val="en-US"/>
        </w:rPr>
        <w:t>accordi</w:t>
      </w:r>
      <w:r w:rsidR="00DB507E">
        <w:rPr>
          <w:rFonts w:ascii="Times New Roman" w:hAnsi="Times New Roman"/>
          <w:sz w:val="24"/>
          <w:szCs w:val="24"/>
          <w:lang w:val="en-US"/>
        </w:rPr>
        <w:t>ng to the proprietary algorithm</w:t>
      </w:r>
      <w:r w:rsidR="006164AE" w:rsidRPr="00EC7CED">
        <w:rPr>
          <w:rFonts w:ascii="Times New Roman" w:hAnsi="Times New Roman"/>
          <w:sz w:val="24"/>
          <w:szCs w:val="24"/>
          <w:lang w:val="en-US"/>
        </w:rPr>
        <w:t xml:space="preserve"> (</w:t>
      </w:r>
      <w:proofErr w:type="spellStart"/>
      <w:r w:rsidR="006164AE" w:rsidRPr="00EC7CED">
        <w:rPr>
          <w:rFonts w:ascii="Times New Roman" w:hAnsi="Times New Roman"/>
          <w:sz w:val="24"/>
          <w:szCs w:val="24"/>
          <w:lang w:val="en-US"/>
        </w:rPr>
        <w:t>Bio</w:t>
      </w:r>
      <w:r w:rsidR="00FF6ECC">
        <w:rPr>
          <w:rFonts w:ascii="Times New Roman" w:hAnsi="Times New Roman"/>
          <w:sz w:val="24"/>
          <w:szCs w:val="24"/>
          <w:lang w:val="en-US"/>
        </w:rPr>
        <w:t>P</w:t>
      </w:r>
      <w:r w:rsidR="006164AE" w:rsidRPr="00EC7CED">
        <w:rPr>
          <w:rFonts w:ascii="Times New Roman" w:hAnsi="Times New Roman"/>
          <w:sz w:val="24"/>
          <w:szCs w:val="24"/>
          <w:lang w:val="en-US"/>
        </w:rPr>
        <w:t>redictive</w:t>
      </w:r>
      <w:proofErr w:type="spellEnd"/>
      <w:r w:rsidR="006164AE" w:rsidRPr="00EC7CED">
        <w:rPr>
          <w:rFonts w:ascii="Times New Roman" w:hAnsi="Times New Roman"/>
          <w:sz w:val="24"/>
          <w:szCs w:val="24"/>
          <w:lang w:val="en-US"/>
        </w:rPr>
        <w:t>,</w:t>
      </w:r>
      <w:r w:rsidRPr="00EC7CED">
        <w:rPr>
          <w:rFonts w:ascii="Times New Roman" w:hAnsi="Times New Roman"/>
          <w:sz w:val="24"/>
          <w:szCs w:val="24"/>
          <w:lang w:val="en-US"/>
        </w:rPr>
        <w:t xml:space="preserve"> France</w:t>
      </w:r>
      <w:r w:rsidR="006164AE" w:rsidRPr="00EC7CED">
        <w:rPr>
          <w:rFonts w:ascii="Times New Roman" w:hAnsi="Times New Roman"/>
          <w:sz w:val="24"/>
          <w:szCs w:val="24"/>
          <w:lang w:val="en-US"/>
        </w:rPr>
        <w:t>)</w:t>
      </w:r>
      <w:r w:rsidR="00423973">
        <w:rPr>
          <w:rFonts w:ascii="Times New Roman" w:hAnsi="Times New Roman"/>
          <w:sz w:val="24"/>
          <w:szCs w:val="24"/>
          <w:lang w:val="en-US"/>
        </w:rPr>
        <w:t xml:space="preserve">. </w:t>
      </w:r>
      <w:r w:rsidR="006164AE" w:rsidRPr="00EC7CED">
        <w:rPr>
          <w:rFonts w:ascii="Times New Roman" w:hAnsi="Times New Roman"/>
          <w:sz w:val="24"/>
          <w:szCs w:val="24"/>
          <w:lang w:val="en-US"/>
        </w:rPr>
        <w:t xml:space="preserve"> </w:t>
      </w:r>
      <w:r w:rsidR="00423973">
        <w:rPr>
          <w:rFonts w:ascii="Times New Roman" w:hAnsi="Times New Roman"/>
          <w:sz w:val="24"/>
          <w:szCs w:val="24"/>
          <w:lang w:val="en-US"/>
        </w:rPr>
        <w:t>This was derived through</w:t>
      </w:r>
      <w:r w:rsidRPr="00EC7CED">
        <w:rPr>
          <w:rFonts w:ascii="Times New Roman" w:hAnsi="Times New Roman"/>
          <w:sz w:val="24"/>
          <w:szCs w:val="24"/>
          <w:lang w:val="en-US"/>
        </w:rPr>
        <w:t xml:space="preserve"> serological markers of liver fibrosis</w:t>
      </w:r>
      <w:r w:rsidR="006164AE"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total bilirubin, haptoglobin, alpha-2-macroglobulin, apolipoprotein A1, gamma-glutamyl transpeptidase) and clinical parameters (height, weight, age, sex), following which </w:t>
      </w:r>
      <w:r w:rsidR="0088365E">
        <w:rPr>
          <w:rFonts w:ascii="Times New Roman" w:hAnsi="Times New Roman"/>
          <w:sz w:val="24"/>
          <w:szCs w:val="24"/>
          <w:lang w:val="en-US"/>
        </w:rPr>
        <w:t xml:space="preserve">the </w:t>
      </w:r>
      <w:r w:rsidRPr="00EC7CED">
        <w:rPr>
          <w:rFonts w:ascii="Times New Roman" w:hAnsi="Times New Roman"/>
          <w:sz w:val="24"/>
          <w:szCs w:val="24"/>
          <w:lang w:val="en-US"/>
        </w:rPr>
        <w:t xml:space="preserve">numerical values obtained are converted to the generally </w:t>
      </w:r>
      <w:r w:rsidR="00DB507E" w:rsidRPr="00EC7CED">
        <w:rPr>
          <w:rFonts w:ascii="Times New Roman" w:hAnsi="Times New Roman"/>
          <w:sz w:val="24"/>
          <w:szCs w:val="24"/>
          <w:lang w:val="en-US"/>
        </w:rPr>
        <w:t>recognized</w:t>
      </w:r>
      <w:r w:rsidRPr="00EC7CED">
        <w:rPr>
          <w:rFonts w:ascii="Times New Roman" w:hAnsi="Times New Roman"/>
          <w:sz w:val="24"/>
          <w:szCs w:val="24"/>
          <w:lang w:val="en-US"/>
        </w:rPr>
        <w:t xml:space="preserve"> METAVIR system, reflecting 4 stages of liver fibrosis</w:t>
      </w:r>
      <w:r w:rsidR="006164AE" w:rsidRPr="00EC7CED">
        <w:rPr>
          <w:rFonts w:ascii="Times New Roman" w:hAnsi="Times New Roman"/>
          <w:sz w:val="24"/>
          <w:szCs w:val="24"/>
          <w:lang w:val="en-US"/>
        </w:rPr>
        <w:t xml:space="preserve"> (F0</w:t>
      </w:r>
      <w:r w:rsidRPr="00EC7CED">
        <w:rPr>
          <w:rFonts w:ascii="Times New Roman" w:hAnsi="Times New Roman"/>
          <w:sz w:val="24"/>
          <w:szCs w:val="24"/>
          <w:lang w:val="en-US"/>
        </w:rPr>
        <w:t xml:space="preserve"> - </w:t>
      </w:r>
      <w:r w:rsidR="006164AE" w:rsidRPr="00EC7CED">
        <w:rPr>
          <w:rFonts w:ascii="Times New Roman" w:hAnsi="Times New Roman"/>
          <w:sz w:val="24"/>
          <w:szCs w:val="24"/>
          <w:lang w:val="en-US"/>
        </w:rPr>
        <w:t xml:space="preserve">F4). </w:t>
      </w:r>
      <w:r w:rsidR="00321217" w:rsidRPr="00EC7CED">
        <w:rPr>
          <w:rFonts w:ascii="Times New Roman" w:hAnsi="Times New Roman"/>
          <w:sz w:val="24"/>
          <w:szCs w:val="24"/>
          <w:lang w:val="en-US"/>
        </w:rPr>
        <w:t>Venous blood was collected while fasting</w:t>
      </w:r>
      <w:r w:rsidR="00423973">
        <w:rPr>
          <w:rFonts w:ascii="Times New Roman" w:hAnsi="Times New Roman"/>
          <w:sz w:val="24"/>
          <w:szCs w:val="24"/>
          <w:lang w:val="en-US"/>
        </w:rPr>
        <w:t>, and</w:t>
      </w:r>
      <w:r w:rsidR="00321217" w:rsidRPr="00EC7CED">
        <w:rPr>
          <w:rFonts w:ascii="Times New Roman" w:hAnsi="Times New Roman"/>
          <w:sz w:val="24"/>
          <w:szCs w:val="24"/>
          <w:lang w:val="en-US"/>
        </w:rPr>
        <w:t xml:space="preserve"> blood serum biochemical analysis was performed in the clinical diagnostic laboratory of the </w:t>
      </w:r>
      <w:r w:rsidR="0088365E">
        <w:rPr>
          <w:rFonts w:ascii="Times New Roman" w:hAnsi="Times New Roman"/>
          <w:sz w:val="24"/>
          <w:szCs w:val="24"/>
          <w:lang w:val="en-US"/>
        </w:rPr>
        <w:t xml:space="preserve">maternity ward at the </w:t>
      </w:r>
      <w:r w:rsidR="00321217" w:rsidRPr="00EC7CED">
        <w:rPr>
          <w:rFonts w:ascii="Times New Roman" w:hAnsi="Times New Roman"/>
          <w:sz w:val="24"/>
          <w:szCs w:val="24"/>
          <w:lang w:val="en-US"/>
        </w:rPr>
        <w:t xml:space="preserve">S.S. Yudina City Clinical Hospital; the </w:t>
      </w:r>
      <w:r w:rsidR="00A4396D" w:rsidRPr="00EC7CED">
        <w:rPr>
          <w:rFonts w:ascii="Times New Roman" w:hAnsi="Times New Roman"/>
          <w:sz w:val="24"/>
          <w:szCs w:val="24"/>
          <w:lang w:val="en-US"/>
        </w:rPr>
        <w:t>FibroTest</w:t>
      </w:r>
      <w:r w:rsidR="00321217" w:rsidRPr="00EC7CED">
        <w:rPr>
          <w:rFonts w:ascii="Times New Roman" w:hAnsi="Times New Roman"/>
          <w:sz w:val="24"/>
          <w:szCs w:val="24"/>
          <w:lang w:val="en-US"/>
        </w:rPr>
        <w:t xml:space="preserve"> test was performed in the INVITRO laboratory.</w:t>
      </w:r>
    </w:p>
    <w:p w14:paraId="1FA4F3A5" w14:textId="77777777" w:rsidR="003A42A8" w:rsidRPr="00EC7CED" w:rsidRDefault="00321217" w:rsidP="00757FBE">
      <w:pPr>
        <w:spacing w:line="360" w:lineRule="auto"/>
        <w:jc w:val="both"/>
        <w:rPr>
          <w:rFonts w:ascii="Times New Roman" w:hAnsi="Times New Roman"/>
          <w:b/>
          <w:sz w:val="24"/>
          <w:szCs w:val="24"/>
          <w:lang w:val="en-US"/>
        </w:rPr>
      </w:pPr>
      <w:r w:rsidRPr="00EC7CED">
        <w:rPr>
          <w:rFonts w:ascii="Times New Roman" w:hAnsi="Times New Roman"/>
          <w:b/>
          <w:sz w:val="24"/>
          <w:szCs w:val="24"/>
          <w:lang w:val="en-US"/>
        </w:rPr>
        <w:lastRenderedPageBreak/>
        <w:t>Study results and discussion</w:t>
      </w:r>
    </w:p>
    <w:p w14:paraId="552707A9" w14:textId="298106AD" w:rsidR="002F31B3" w:rsidRDefault="00321217" w:rsidP="002E65A1">
      <w:pPr>
        <w:spacing w:after="0" w:line="360" w:lineRule="auto"/>
        <w:jc w:val="both"/>
        <w:rPr>
          <w:rFonts w:ascii="Times New Roman" w:hAnsi="Times New Roman"/>
          <w:sz w:val="24"/>
          <w:szCs w:val="24"/>
          <w:lang w:val="en-US" w:eastAsia="ru-RU"/>
        </w:rPr>
      </w:pPr>
      <w:r w:rsidRPr="00EC7CED">
        <w:rPr>
          <w:rFonts w:ascii="Times New Roman" w:hAnsi="Times New Roman"/>
          <w:sz w:val="24"/>
          <w:szCs w:val="24"/>
          <w:lang w:val="en-US" w:eastAsia="ru-RU"/>
        </w:rPr>
        <w:t>On the basis of the results of the clinical and laboratory diagnostics of hepatic function in pregnant women with severe p</w:t>
      </w:r>
      <w:r w:rsidR="00BA151B">
        <w:rPr>
          <w:rFonts w:ascii="Times New Roman" w:hAnsi="Times New Roman"/>
          <w:sz w:val="24"/>
          <w:szCs w:val="24"/>
          <w:lang w:val="en-US" w:eastAsia="ru-RU"/>
        </w:rPr>
        <w:t>reeclamp</w:t>
      </w:r>
      <w:r w:rsidRPr="00EC7CED">
        <w:rPr>
          <w:rFonts w:ascii="Times New Roman" w:hAnsi="Times New Roman"/>
          <w:sz w:val="24"/>
          <w:szCs w:val="24"/>
          <w:lang w:val="en-US" w:eastAsia="ru-RU"/>
        </w:rPr>
        <w:t xml:space="preserve">sia and HELLP syndrome, changes were observed in the hepatic samples consistent with hemolysis, cytolytic syndrome, and </w:t>
      </w:r>
      <w:r w:rsidR="007819EA" w:rsidRPr="00EC7CED">
        <w:rPr>
          <w:rFonts w:ascii="Times New Roman" w:hAnsi="Times New Roman"/>
          <w:sz w:val="24"/>
          <w:szCs w:val="24"/>
          <w:lang w:val="en-US" w:eastAsia="ru-RU"/>
        </w:rPr>
        <w:t>liver</w:t>
      </w:r>
      <w:r w:rsidRPr="00EC7CED">
        <w:rPr>
          <w:rFonts w:ascii="Times New Roman" w:hAnsi="Times New Roman"/>
          <w:sz w:val="24"/>
          <w:szCs w:val="24"/>
          <w:lang w:val="en-US" w:eastAsia="ru-RU"/>
        </w:rPr>
        <w:t xml:space="preserve"> cell failure syndrome.</w:t>
      </w:r>
      <w:r w:rsidR="003A42A8" w:rsidRPr="00EC7CED">
        <w:rPr>
          <w:rFonts w:ascii="Times New Roman" w:hAnsi="Times New Roman"/>
          <w:sz w:val="24"/>
          <w:szCs w:val="24"/>
          <w:lang w:val="en-US" w:eastAsia="ru-RU"/>
        </w:rPr>
        <w:t xml:space="preserve"> </w:t>
      </w:r>
      <w:r w:rsidR="00BA4208">
        <w:rPr>
          <w:rFonts w:ascii="Times New Roman" w:hAnsi="Times New Roman"/>
          <w:sz w:val="24"/>
          <w:szCs w:val="24"/>
          <w:lang w:val="en-US" w:eastAsia="ru-RU"/>
        </w:rPr>
        <w:t>T</w:t>
      </w:r>
      <w:r w:rsidR="00E81AAA" w:rsidRPr="00EC7CED">
        <w:rPr>
          <w:rFonts w:ascii="Times New Roman" w:hAnsi="Times New Roman"/>
          <w:sz w:val="24"/>
          <w:szCs w:val="24"/>
          <w:lang w:val="en-US" w:eastAsia="ru-RU"/>
        </w:rPr>
        <w:t>he most pronounced level of these clinical and laboratory syndromes was observed in patients with HELLP syndrome</w:t>
      </w:r>
      <w:r w:rsidR="003A42A8" w:rsidRPr="00EC7CED">
        <w:rPr>
          <w:rFonts w:ascii="Times New Roman" w:hAnsi="Times New Roman"/>
          <w:sz w:val="24"/>
          <w:szCs w:val="24"/>
          <w:lang w:val="en-US" w:eastAsia="ru-RU"/>
        </w:rPr>
        <w:t>.</w:t>
      </w:r>
      <w:r w:rsidR="00016C56" w:rsidRPr="00EC7CED">
        <w:rPr>
          <w:rFonts w:ascii="Times New Roman" w:hAnsi="Times New Roman"/>
          <w:sz w:val="24"/>
          <w:szCs w:val="24"/>
          <w:lang w:val="en-US" w:eastAsia="ru-RU"/>
        </w:rPr>
        <w:t xml:space="preserve"> </w:t>
      </w:r>
      <w:r w:rsidR="00E81AAA" w:rsidRPr="00EC7CED">
        <w:rPr>
          <w:rFonts w:ascii="Times New Roman" w:hAnsi="Times New Roman"/>
          <w:sz w:val="24"/>
          <w:szCs w:val="24"/>
          <w:lang w:val="en-US" w:eastAsia="ru-RU"/>
        </w:rPr>
        <w:t xml:space="preserve">The results obtained are presented in Table </w:t>
      </w:r>
      <w:r w:rsidR="00016C56" w:rsidRPr="00EC7CED">
        <w:rPr>
          <w:rFonts w:ascii="Times New Roman" w:hAnsi="Times New Roman"/>
          <w:sz w:val="24"/>
          <w:szCs w:val="24"/>
          <w:lang w:val="en-US" w:eastAsia="ru-RU"/>
        </w:rPr>
        <w:t>1.</w:t>
      </w:r>
    </w:p>
    <w:p w14:paraId="555DBCA7" w14:textId="77777777" w:rsidR="002F31B3" w:rsidRPr="00EC7CED" w:rsidRDefault="002F31B3" w:rsidP="00016C56">
      <w:pPr>
        <w:spacing w:after="0" w:line="360" w:lineRule="auto"/>
        <w:ind w:firstLine="708"/>
        <w:jc w:val="both"/>
        <w:rPr>
          <w:rFonts w:ascii="Times New Roman" w:hAnsi="Times New Roman"/>
          <w:sz w:val="24"/>
          <w:szCs w:val="24"/>
          <w:lang w:val="en-US" w:eastAsia="ru-RU"/>
        </w:rPr>
      </w:pPr>
    </w:p>
    <w:p w14:paraId="081B3FD8" w14:textId="77777777" w:rsidR="003A42A8" w:rsidRPr="00EC7CED" w:rsidRDefault="00E81AAA" w:rsidP="00016C56">
      <w:pPr>
        <w:spacing w:after="0" w:line="360" w:lineRule="auto"/>
        <w:jc w:val="both"/>
        <w:rPr>
          <w:rFonts w:ascii="Times New Roman" w:hAnsi="Times New Roman"/>
          <w:sz w:val="24"/>
          <w:szCs w:val="24"/>
          <w:lang w:val="en-US" w:eastAsia="ru-RU"/>
        </w:rPr>
      </w:pPr>
      <w:r w:rsidRPr="00EC7CED">
        <w:rPr>
          <w:rFonts w:ascii="Times New Roman" w:hAnsi="Times New Roman"/>
          <w:b/>
          <w:i/>
          <w:sz w:val="24"/>
          <w:szCs w:val="24"/>
          <w:lang w:val="en-US" w:eastAsia="ru-RU"/>
        </w:rPr>
        <w:t>Table 1</w:t>
      </w:r>
      <w:r w:rsidR="003A42A8" w:rsidRPr="00EC7CED">
        <w:rPr>
          <w:rFonts w:ascii="Times New Roman" w:hAnsi="Times New Roman"/>
          <w:b/>
          <w:i/>
          <w:sz w:val="24"/>
          <w:szCs w:val="24"/>
          <w:lang w:val="en-US" w:eastAsia="ru-RU"/>
        </w:rPr>
        <w:t xml:space="preserve">. </w:t>
      </w:r>
      <w:r w:rsidRPr="00EC7CED">
        <w:rPr>
          <w:rFonts w:ascii="Times New Roman" w:hAnsi="Times New Roman"/>
          <w:b/>
          <w:i/>
          <w:sz w:val="24"/>
          <w:szCs w:val="24"/>
          <w:lang w:val="en-US" w:eastAsia="ru-RU"/>
        </w:rPr>
        <w:t>Clinical and laboratory assessment of liver function in the pregnant women in the study groups</w:t>
      </w:r>
    </w:p>
    <w:tbl>
      <w:tblPr>
        <w:tblW w:w="9889" w:type="dxa"/>
        <w:tblCellMar>
          <w:left w:w="0" w:type="dxa"/>
          <w:right w:w="0" w:type="dxa"/>
        </w:tblCellMar>
        <w:tblLook w:val="0600" w:firstRow="0" w:lastRow="0" w:firstColumn="0" w:lastColumn="0" w:noHBand="1" w:noVBand="1"/>
      </w:tblPr>
      <w:tblGrid>
        <w:gridCol w:w="1171"/>
        <w:gridCol w:w="901"/>
        <w:gridCol w:w="978"/>
        <w:gridCol w:w="993"/>
        <w:gridCol w:w="1147"/>
        <w:gridCol w:w="1133"/>
        <w:gridCol w:w="1147"/>
        <w:gridCol w:w="1272"/>
        <w:gridCol w:w="1147"/>
      </w:tblGrid>
      <w:tr w:rsidR="00606CFD" w:rsidRPr="00EC7CED" w14:paraId="39810A06" w14:textId="77777777" w:rsidTr="00606CFD">
        <w:trPr>
          <w:trHeight w:val="670"/>
        </w:trPr>
        <w:tc>
          <w:tcPr>
            <w:tcW w:w="1268"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86CE789" w14:textId="77777777" w:rsidR="006336AC" w:rsidRPr="00EC7CED" w:rsidRDefault="00E81AAA"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Indicator</w:t>
            </w:r>
          </w:p>
        </w:tc>
        <w:tc>
          <w:tcPr>
            <w:tcW w:w="980"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24FB30BD" w14:textId="77777777" w:rsidR="006336AC" w:rsidRPr="00EC7CED" w:rsidRDefault="00E81AAA" w:rsidP="00E81AAA">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Ref. values</w:t>
            </w:r>
          </w:p>
        </w:tc>
        <w:tc>
          <w:tcPr>
            <w:tcW w:w="1025" w:type="dxa"/>
            <w:vMerge w:val="restart"/>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53897E74"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br/>
            </w:r>
            <w:r w:rsidR="00E81AAA" w:rsidRPr="00EC7CED">
              <w:rPr>
                <w:rFonts w:eastAsia="Times New Roman" w:cs="Calibri"/>
                <w:color w:val="000000" w:themeColor="dark1"/>
                <w:kern w:val="24"/>
                <w:sz w:val="24"/>
                <w:szCs w:val="24"/>
                <w:lang w:val="en-US" w:eastAsia="ru-RU"/>
              </w:rPr>
              <w:t>Control Group</w:t>
            </w:r>
          </w:p>
          <w:p w14:paraId="5CC50008"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M (SD)</w:t>
            </w:r>
          </w:p>
        </w:tc>
        <w:tc>
          <w:tcPr>
            <w:tcW w:w="182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C9F0F39" w14:textId="77777777" w:rsidR="006336AC" w:rsidRPr="00EC7CED" w:rsidRDefault="00E81AAA" w:rsidP="00E81AAA">
            <w:pPr>
              <w:spacing w:after="0" w:line="360" w:lineRule="auto"/>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Moderate P</w:t>
            </w:r>
            <w:r w:rsidR="00BA151B">
              <w:rPr>
                <w:rFonts w:eastAsia="Times New Roman" w:cs="Calibri"/>
                <w:color w:val="000000" w:themeColor="dark1"/>
                <w:kern w:val="24"/>
                <w:sz w:val="24"/>
                <w:szCs w:val="24"/>
                <w:lang w:val="en-US" w:eastAsia="ru-RU"/>
              </w:rPr>
              <w:t>reeclamp</w:t>
            </w:r>
            <w:r w:rsidR="00C60CCC" w:rsidRPr="00EC7CED">
              <w:rPr>
                <w:rFonts w:eastAsia="Times New Roman" w:cs="Calibri"/>
                <w:color w:val="000000" w:themeColor="dark1"/>
                <w:kern w:val="24"/>
                <w:sz w:val="24"/>
                <w:szCs w:val="24"/>
                <w:lang w:val="en-US" w:eastAsia="ru-RU"/>
              </w:rPr>
              <w:t>sia</w:t>
            </w:r>
            <w:r w:rsidR="00060642" w:rsidRPr="00EC7CED">
              <w:rPr>
                <w:rFonts w:eastAsia="Times New Roman" w:cs="Calibri"/>
                <w:color w:val="000000" w:themeColor="dark1"/>
                <w:kern w:val="24"/>
                <w:sz w:val="24"/>
                <w:szCs w:val="24"/>
                <w:lang w:val="en-US" w:eastAsia="ru-RU"/>
              </w:rPr>
              <w:t xml:space="preserve"> </w:t>
            </w:r>
          </w:p>
        </w:tc>
        <w:tc>
          <w:tcPr>
            <w:tcW w:w="2394"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D17A8CA" w14:textId="77777777" w:rsidR="006336AC" w:rsidRPr="00EC7CED" w:rsidRDefault="00E81AAA" w:rsidP="00E81AAA">
            <w:pPr>
              <w:spacing w:after="0" w:line="360" w:lineRule="auto"/>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Severe P</w:t>
            </w:r>
            <w:r w:rsidR="00BA151B">
              <w:rPr>
                <w:rFonts w:eastAsia="Times New Roman" w:cs="Calibri"/>
                <w:color w:val="000000" w:themeColor="dark1"/>
                <w:kern w:val="24"/>
                <w:sz w:val="24"/>
                <w:szCs w:val="24"/>
                <w:lang w:val="en-US" w:eastAsia="ru-RU"/>
              </w:rPr>
              <w:t>reeclamp</w:t>
            </w:r>
            <w:r w:rsidRPr="00EC7CED">
              <w:rPr>
                <w:rFonts w:eastAsia="Times New Roman" w:cs="Calibri"/>
                <w:color w:val="000000" w:themeColor="dark1"/>
                <w:kern w:val="24"/>
                <w:sz w:val="24"/>
                <w:szCs w:val="24"/>
                <w:lang w:val="en-US" w:eastAsia="ru-RU"/>
              </w:rPr>
              <w:t>sia</w:t>
            </w:r>
          </w:p>
        </w:tc>
        <w:tc>
          <w:tcPr>
            <w:tcW w:w="240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1FB3383C" w14:textId="77777777" w:rsidR="006336AC" w:rsidRPr="00EC7CED" w:rsidRDefault="006336AC" w:rsidP="00E81AAA">
            <w:pPr>
              <w:spacing w:after="0" w:line="360" w:lineRule="auto"/>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HELLP</w:t>
            </w:r>
            <w:r w:rsidR="00E81AAA" w:rsidRPr="00EC7CED">
              <w:rPr>
                <w:rFonts w:eastAsia="Times New Roman" w:cs="Calibri"/>
                <w:color w:val="000000" w:themeColor="dark1"/>
                <w:kern w:val="24"/>
                <w:sz w:val="24"/>
                <w:szCs w:val="24"/>
                <w:lang w:val="en-US" w:eastAsia="ru-RU"/>
              </w:rPr>
              <w:t xml:space="preserve"> syndrome</w:t>
            </w:r>
          </w:p>
        </w:tc>
      </w:tr>
      <w:tr w:rsidR="00606CFD" w:rsidRPr="00EC7CED" w14:paraId="01EF049D" w14:textId="77777777" w:rsidTr="00606CFD">
        <w:trPr>
          <w:trHeight w:val="53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66A52CF" w14:textId="77777777" w:rsidR="006336AC" w:rsidRPr="00EC7CED" w:rsidRDefault="006336AC" w:rsidP="006336AC">
            <w:pPr>
              <w:spacing w:after="0" w:line="240" w:lineRule="auto"/>
              <w:rPr>
                <w:rFonts w:ascii="Arial" w:eastAsia="Times New Roman" w:hAnsi="Arial" w:cs="Arial"/>
                <w:sz w:val="24"/>
                <w:szCs w:val="24"/>
                <w:lang w:val="en-US"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7F7A5BE" w14:textId="77777777" w:rsidR="006336AC" w:rsidRPr="00EC7CED" w:rsidRDefault="006336AC" w:rsidP="006336AC">
            <w:pPr>
              <w:spacing w:after="0" w:line="240" w:lineRule="auto"/>
              <w:rPr>
                <w:rFonts w:ascii="Arial" w:eastAsia="Times New Roman" w:hAnsi="Arial" w:cs="Arial"/>
                <w:sz w:val="24"/>
                <w:szCs w:val="24"/>
                <w:lang w:val="en-US" w:eastAsia="ru-RU"/>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29E3BFF" w14:textId="77777777" w:rsidR="006336AC" w:rsidRPr="00EC7CED" w:rsidRDefault="006336AC" w:rsidP="006336AC">
            <w:pPr>
              <w:spacing w:after="0" w:line="240" w:lineRule="auto"/>
              <w:rPr>
                <w:rFonts w:ascii="Arial" w:eastAsia="Times New Roman" w:hAnsi="Arial" w:cs="Arial"/>
                <w:sz w:val="24"/>
                <w:szCs w:val="24"/>
                <w:lang w:val="en-US" w:eastAsia="ru-RU"/>
              </w:rPr>
            </w:pP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B70748A"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M (SD)</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4338FE0" w14:textId="77777777" w:rsidR="006336AC" w:rsidRPr="00EC7CED" w:rsidRDefault="007476D3" w:rsidP="006336AC">
            <w:pPr>
              <w:spacing w:after="0"/>
              <w:jc w:val="center"/>
              <w:rPr>
                <w:rFonts w:ascii="Arial" w:eastAsia="Times New Roman" w:hAnsi="Arial" w:cs="Arial"/>
                <w:sz w:val="24"/>
                <w:szCs w:val="24"/>
                <w:lang w:val="en-US" w:eastAsia="ru-RU"/>
              </w:rPr>
            </w:pPr>
            <w:r>
              <w:rPr>
                <w:rFonts w:eastAsia="Times New Roman" w:cs="Calibri"/>
                <w:color w:val="000000" w:themeColor="dark1"/>
                <w:kern w:val="24"/>
                <w:sz w:val="24"/>
                <w:szCs w:val="24"/>
                <w:lang w:val="en-US" w:eastAsia="ru-RU"/>
              </w:rPr>
              <w:t>Deviation</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92351A1"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M (SD)</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FF4B61" w14:textId="77777777" w:rsidR="006336AC" w:rsidRPr="00EC7CED" w:rsidRDefault="007476D3" w:rsidP="006336AC">
            <w:pPr>
              <w:spacing w:after="0"/>
              <w:jc w:val="center"/>
              <w:rPr>
                <w:rFonts w:ascii="Arial" w:eastAsia="Times New Roman" w:hAnsi="Arial" w:cs="Arial"/>
                <w:sz w:val="24"/>
                <w:szCs w:val="24"/>
                <w:lang w:val="en-US" w:eastAsia="ru-RU"/>
              </w:rPr>
            </w:pPr>
            <w:r>
              <w:rPr>
                <w:rFonts w:eastAsia="Times New Roman" w:cs="Calibri"/>
                <w:color w:val="000000" w:themeColor="dark1"/>
                <w:kern w:val="24"/>
                <w:sz w:val="24"/>
                <w:szCs w:val="24"/>
                <w:lang w:val="en-US" w:eastAsia="ru-RU"/>
              </w:rPr>
              <w:t>Deviation</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EFBA36E"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M (SD)</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6B9689C" w14:textId="77777777" w:rsidR="006336AC" w:rsidRPr="00EC7CED" w:rsidRDefault="00E81AAA" w:rsidP="00606CFD">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Deviation</w:t>
            </w:r>
          </w:p>
        </w:tc>
      </w:tr>
      <w:tr w:rsidR="00606CFD" w:rsidRPr="00EC7CED" w14:paraId="7DE09EA6"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990A9A4" w14:textId="77777777" w:rsidR="006336AC" w:rsidRPr="00EC7CED" w:rsidRDefault="00E81AAA" w:rsidP="00E81AAA">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ALT (U/l)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DC8D1AB"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≤33</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C207CD7"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22</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08 (8</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09)</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621746"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37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31</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(13</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60)</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23CA18"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08</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B0CE9B0"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149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58 ± (19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70)</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6DDF27"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716A951"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280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77</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(29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41)</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6A7393"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r w:rsidR="00606CFD" w:rsidRPr="00EC7CED" w14:paraId="0B587114"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D3334C0" w14:textId="77777777" w:rsidR="006336AC" w:rsidRPr="00EC7CED" w:rsidRDefault="00E81AAA" w:rsidP="00E81AAA">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ACT (U/l)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07B79B3"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≤33</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F89A99"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59</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79)</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B4FBFDD"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12 (8</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51)</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D806AC9"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15</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28D714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211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61 (24</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49)</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73F2C26"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D8D7D9A"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271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49 (21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85)</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81867F1"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r w:rsidR="00606CFD" w:rsidRPr="00EC7CED" w14:paraId="57450742"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F6CEA7" w14:textId="77777777" w:rsidR="006336AC" w:rsidRPr="00EC7CED" w:rsidRDefault="00E81AAA" w:rsidP="00E81AAA">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ALP (U/l)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962B3F6"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20-130</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A9EAF4B"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109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51</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(17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24)</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4B7C2A9"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129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72</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(26</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49)</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B3B53E"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15</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3D0249"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669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40 (29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34)</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C8D809D"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B8BD590"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918</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10</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(17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73)</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E8CB693"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r w:rsidR="00606CFD" w:rsidRPr="00EC7CED" w14:paraId="677E08FF"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34515C" w14:textId="77777777" w:rsidR="006336AC" w:rsidRPr="00EC7CED" w:rsidRDefault="00E81AAA" w:rsidP="006336AC">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LDH (U/l)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21FCDC"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135-214</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AEE2D82"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186</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23</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(22</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75)</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E54A6CC"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221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70</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(38</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77)</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8FC06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11</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D4A5D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631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63</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(59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22)</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9EA864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2DA6C8"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921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60</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(40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37)</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643CD1"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r w:rsidR="00606CFD" w:rsidRPr="00EC7CED" w14:paraId="1BFFD685"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92C0E34" w14:textId="77777777" w:rsidR="006336AC" w:rsidRPr="00EC7CED" w:rsidRDefault="00E81AAA" w:rsidP="00E81AAA">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Total protein (g/l)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29CC7D"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64-83</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096AAF5"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74</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36</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23)</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F2940C8"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64</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70 </w:t>
            </w:r>
          </w:p>
          <w:p w14:paraId="6CA7394E" w14:textId="77777777" w:rsidR="006336AC" w:rsidRPr="00EC7CED" w:rsidRDefault="002F31B3" w:rsidP="006336AC">
            <w:pPr>
              <w:spacing w:after="0" w:line="280" w:lineRule="atLeast"/>
              <w:jc w:val="center"/>
              <w:rPr>
                <w:rFonts w:ascii="Arial" w:eastAsia="Times New Roman" w:hAnsi="Arial" w:cs="Arial"/>
                <w:sz w:val="24"/>
                <w:szCs w:val="24"/>
                <w:lang w:val="en-US" w:eastAsia="ru-RU"/>
              </w:rPr>
            </w:pPr>
            <w:r>
              <w:rPr>
                <w:rFonts w:eastAsia="Times New Roman" w:cs="Calibri"/>
                <w:color w:val="000000" w:themeColor="dark1"/>
                <w:kern w:val="24"/>
                <w:sz w:val="24"/>
                <w:szCs w:val="24"/>
                <w:lang w:val="en-US" w:eastAsia="ru-RU"/>
              </w:rPr>
              <w:t>(</w:t>
            </w:r>
            <w:r w:rsidR="006336AC" w:rsidRPr="00EC7CED">
              <w:rPr>
                <w:rFonts w:eastAsia="Times New Roman" w:cs="Calibri"/>
                <w:color w:val="000000" w:themeColor="dark1"/>
                <w:kern w:val="24"/>
                <w:sz w:val="24"/>
                <w:szCs w:val="24"/>
                <w:lang w:val="en-US" w:eastAsia="ru-RU"/>
              </w:rPr>
              <w:t>7</w:t>
            </w:r>
            <w:r w:rsidR="00E81AAA" w:rsidRPr="00EC7CED">
              <w:rPr>
                <w:rFonts w:eastAsia="Times New Roman" w:cs="Calibri"/>
                <w:color w:val="000000" w:themeColor="dark1"/>
                <w:kern w:val="24"/>
                <w:sz w:val="24"/>
                <w:szCs w:val="24"/>
                <w:lang w:val="en-US" w:eastAsia="ru-RU"/>
              </w:rPr>
              <w:t>.</w:t>
            </w:r>
            <w:r w:rsidR="006336AC" w:rsidRPr="00EC7CED">
              <w:rPr>
                <w:rFonts w:eastAsia="Times New Roman" w:cs="Calibri"/>
                <w:color w:val="000000" w:themeColor="dark1"/>
                <w:kern w:val="24"/>
                <w:sz w:val="24"/>
                <w:szCs w:val="24"/>
                <w:lang w:val="en-US" w:eastAsia="ru-RU"/>
              </w:rPr>
              <w:t>14)</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64E60E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14</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7E7F8E5"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59</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35 </w:t>
            </w:r>
          </w:p>
          <w:p w14:paraId="494462E0" w14:textId="77777777" w:rsidR="006336AC" w:rsidRPr="00EC7CED" w:rsidRDefault="002F31B3" w:rsidP="006336AC">
            <w:pPr>
              <w:spacing w:after="0" w:line="280" w:lineRule="atLeast"/>
              <w:jc w:val="center"/>
              <w:rPr>
                <w:rFonts w:ascii="Arial" w:eastAsia="Times New Roman" w:hAnsi="Arial" w:cs="Arial"/>
                <w:sz w:val="24"/>
                <w:szCs w:val="24"/>
                <w:lang w:val="en-US" w:eastAsia="ru-RU"/>
              </w:rPr>
            </w:pPr>
            <w:r>
              <w:rPr>
                <w:rFonts w:eastAsia="Times New Roman" w:cs="Calibri"/>
                <w:color w:val="000000" w:themeColor="dark1"/>
                <w:kern w:val="24"/>
                <w:sz w:val="24"/>
                <w:szCs w:val="24"/>
                <w:lang w:val="en-US" w:eastAsia="ru-RU"/>
              </w:rPr>
              <w:t>(</w:t>
            </w:r>
            <w:r w:rsidR="006336AC" w:rsidRPr="00EC7CED">
              <w:rPr>
                <w:rFonts w:eastAsia="Times New Roman" w:cs="Calibri"/>
                <w:color w:val="000000" w:themeColor="dark1"/>
                <w:kern w:val="24"/>
                <w:sz w:val="24"/>
                <w:szCs w:val="24"/>
                <w:lang w:val="en-US" w:eastAsia="ru-RU"/>
              </w:rPr>
              <w:t>6</w:t>
            </w:r>
            <w:r w:rsidR="00E81AAA" w:rsidRPr="00EC7CED">
              <w:rPr>
                <w:rFonts w:eastAsia="Times New Roman" w:cs="Calibri"/>
                <w:color w:val="000000" w:themeColor="dark1"/>
                <w:kern w:val="24"/>
                <w:sz w:val="24"/>
                <w:szCs w:val="24"/>
                <w:lang w:val="en-US" w:eastAsia="ru-RU"/>
              </w:rPr>
              <w:t>.</w:t>
            </w:r>
            <w:r w:rsidR="006336AC" w:rsidRPr="00EC7CED">
              <w:rPr>
                <w:rFonts w:eastAsia="Times New Roman" w:cs="Calibri"/>
                <w:color w:val="000000" w:themeColor="dark1"/>
                <w:kern w:val="24"/>
                <w:sz w:val="24"/>
                <w:szCs w:val="24"/>
                <w:lang w:val="en-US" w:eastAsia="ru-RU"/>
              </w:rPr>
              <w:t>81)</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F92049D"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FC7E1AF"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45</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78 </w:t>
            </w:r>
          </w:p>
          <w:p w14:paraId="3229F0EF"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 xml:space="preserve"> (6</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69)</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0CCC21"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r w:rsidR="00606CFD" w:rsidRPr="00EC7CED" w14:paraId="439AC1BA" w14:textId="77777777" w:rsidTr="00606CFD">
        <w:trPr>
          <w:trHeight w:val="280"/>
        </w:trPr>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0D57F90" w14:textId="77777777" w:rsidR="006336AC" w:rsidRPr="00EC7CED" w:rsidRDefault="00E81AAA" w:rsidP="00E81AAA">
            <w:pPr>
              <w:spacing w:after="0" w:line="280" w:lineRule="atLeast"/>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Total bilirubin (mmol/l)</w:t>
            </w:r>
          </w:p>
        </w:tc>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8B8995"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3-21</w:t>
            </w:r>
          </w:p>
        </w:tc>
        <w:tc>
          <w:tcPr>
            <w:tcW w:w="10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2A03E7"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11</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28</w:t>
            </w:r>
            <w:r w:rsidR="007C00AF" w:rsidRPr="00EC7CED">
              <w:rPr>
                <w:rFonts w:eastAsia="Times New Roman" w:cs="Calibri"/>
                <w:color w:val="000000" w:themeColor="dark1"/>
                <w:kern w:val="24"/>
                <w:sz w:val="24"/>
                <w:szCs w:val="24"/>
                <w:lang w:val="en-US" w:eastAsia="ru-RU"/>
              </w:rPr>
              <w:t xml:space="preserve"> </w:t>
            </w:r>
            <w:r w:rsidRPr="00EC7CED">
              <w:rPr>
                <w:rFonts w:eastAsia="Times New Roman" w:cs="Calibri"/>
                <w:color w:val="000000" w:themeColor="dark1"/>
                <w:kern w:val="24"/>
                <w:sz w:val="24"/>
                <w:szCs w:val="24"/>
                <w:lang w:val="en-US" w:eastAsia="ru-RU"/>
              </w:rPr>
              <w:t>(3</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16)</w:t>
            </w:r>
          </w:p>
        </w:tc>
        <w:tc>
          <w:tcPr>
            <w:tcW w:w="10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E4888A"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13</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71 </w:t>
            </w:r>
          </w:p>
          <w:p w14:paraId="4956E4E2"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(3</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11)</w:t>
            </w:r>
          </w:p>
        </w:tc>
        <w:tc>
          <w:tcPr>
            <w:tcW w:w="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978845"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15</w:t>
            </w:r>
          </w:p>
        </w:tc>
        <w:tc>
          <w:tcPr>
            <w:tcW w:w="138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153948F"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28</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71 </w:t>
            </w:r>
          </w:p>
          <w:p w14:paraId="3E771574"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 xml:space="preserve"> (2</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69)</w:t>
            </w:r>
          </w:p>
        </w:tc>
        <w:tc>
          <w:tcPr>
            <w:tcW w:w="10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97EE55E"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c>
          <w:tcPr>
            <w:tcW w:w="16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324C60" w14:textId="77777777" w:rsidR="006336AC" w:rsidRPr="00EC7CED" w:rsidRDefault="006336AC" w:rsidP="006336AC">
            <w:pPr>
              <w:spacing w:after="0"/>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77</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 xml:space="preserve">30 </w:t>
            </w:r>
          </w:p>
          <w:p w14:paraId="68A8B0DA"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 xml:space="preserve"> (2</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85)</w:t>
            </w:r>
          </w:p>
        </w:tc>
        <w:tc>
          <w:tcPr>
            <w:tcW w:w="7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A957AF5" w14:textId="77777777" w:rsidR="006336AC" w:rsidRPr="00EC7CED" w:rsidRDefault="006336AC" w:rsidP="006336AC">
            <w:pPr>
              <w:spacing w:after="0" w:line="280" w:lineRule="atLeast"/>
              <w:jc w:val="center"/>
              <w:rPr>
                <w:rFonts w:ascii="Arial" w:eastAsia="Times New Roman" w:hAnsi="Arial" w:cs="Arial"/>
                <w:sz w:val="24"/>
                <w:szCs w:val="24"/>
                <w:lang w:val="en-US" w:eastAsia="ru-RU"/>
              </w:rPr>
            </w:pPr>
            <w:r w:rsidRPr="00EC7CED">
              <w:rPr>
                <w:rFonts w:eastAsia="Times New Roman" w:cs="Calibri"/>
                <w:color w:val="000000" w:themeColor="dark1"/>
                <w:kern w:val="24"/>
                <w:sz w:val="24"/>
                <w:szCs w:val="24"/>
                <w:lang w:val="en-US" w:eastAsia="ru-RU"/>
              </w:rPr>
              <w:t>&lt;0</w:t>
            </w:r>
            <w:r w:rsidR="00E81AAA" w:rsidRPr="00EC7CED">
              <w:rPr>
                <w:rFonts w:eastAsia="Times New Roman" w:cs="Calibri"/>
                <w:color w:val="000000" w:themeColor="dark1"/>
                <w:kern w:val="24"/>
                <w:sz w:val="24"/>
                <w:szCs w:val="24"/>
                <w:lang w:val="en-US" w:eastAsia="ru-RU"/>
              </w:rPr>
              <w:t>.</w:t>
            </w:r>
            <w:r w:rsidRPr="00EC7CED">
              <w:rPr>
                <w:rFonts w:eastAsia="Times New Roman" w:cs="Calibri"/>
                <w:color w:val="000000" w:themeColor="dark1"/>
                <w:kern w:val="24"/>
                <w:sz w:val="24"/>
                <w:szCs w:val="24"/>
                <w:lang w:val="en-US" w:eastAsia="ru-RU"/>
              </w:rPr>
              <w:t>0001</w:t>
            </w:r>
          </w:p>
        </w:tc>
      </w:tr>
    </w:tbl>
    <w:p w14:paraId="2306C34E" w14:textId="77777777" w:rsidR="003A42A8" w:rsidRPr="00EC7CED" w:rsidRDefault="003A42A8" w:rsidP="006B3A5E">
      <w:pPr>
        <w:spacing w:after="0" w:line="360" w:lineRule="auto"/>
        <w:ind w:firstLine="708"/>
        <w:jc w:val="both"/>
        <w:rPr>
          <w:rFonts w:ascii="Times New Roman" w:hAnsi="Times New Roman"/>
          <w:sz w:val="24"/>
          <w:szCs w:val="24"/>
          <w:lang w:val="en-US" w:eastAsia="ru-RU"/>
        </w:rPr>
      </w:pPr>
    </w:p>
    <w:p w14:paraId="557F4CCB" w14:textId="77777777" w:rsidR="003A42A8" w:rsidRPr="00EC7CED" w:rsidRDefault="003A42A8" w:rsidP="006B3A5E">
      <w:pPr>
        <w:spacing w:after="0" w:line="360" w:lineRule="auto"/>
        <w:ind w:firstLine="708"/>
        <w:jc w:val="both"/>
        <w:rPr>
          <w:rFonts w:ascii="Times New Roman" w:hAnsi="Times New Roman"/>
          <w:sz w:val="24"/>
          <w:szCs w:val="24"/>
          <w:lang w:val="en-US" w:eastAsia="ru-RU"/>
        </w:rPr>
      </w:pPr>
    </w:p>
    <w:p w14:paraId="38588FF2" w14:textId="0BC925CF" w:rsidR="003A42A8" w:rsidRPr="00EC7CED" w:rsidRDefault="000B7D62" w:rsidP="00E3044A">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During ultrasound examinations of the liver, in</w:t>
      </w:r>
      <w:r w:rsidR="00E3044A">
        <w:rPr>
          <w:rFonts w:ascii="Times New Roman" w:hAnsi="Times New Roman"/>
          <w:sz w:val="24"/>
          <w:szCs w:val="24"/>
          <w:lang w:val="en-US"/>
        </w:rPr>
        <w:t xml:space="preserve"> both the main group and the control group</w:t>
      </w:r>
      <w:r w:rsidRPr="00EC7CED">
        <w:rPr>
          <w:rFonts w:ascii="Times New Roman" w:hAnsi="Times New Roman"/>
          <w:sz w:val="24"/>
          <w:szCs w:val="24"/>
          <w:lang w:val="en-US"/>
        </w:rPr>
        <w:t xml:space="preserve">, the liver size </w:t>
      </w:r>
      <w:r w:rsidR="00757FBE">
        <w:rPr>
          <w:rFonts w:ascii="Times New Roman" w:hAnsi="Times New Roman"/>
          <w:sz w:val="24"/>
          <w:szCs w:val="24"/>
          <w:lang w:val="en-US"/>
        </w:rPr>
        <w:t>was equal to</w:t>
      </w:r>
      <w:r w:rsidRPr="00EC7CED">
        <w:rPr>
          <w:rFonts w:ascii="Times New Roman" w:hAnsi="Times New Roman"/>
          <w:sz w:val="24"/>
          <w:szCs w:val="24"/>
          <w:lang w:val="en-US"/>
        </w:rPr>
        <w:t xml:space="preserve"> normal values</w:t>
      </w:r>
      <w:r w:rsidR="00E25B27" w:rsidRPr="00EC7CED">
        <w:rPr>
          <w:rFonts w:ascii="Times New Roman" w:hAnsi="Times New Roman"/>
          <w:sz w:val="24"/>
          <w:szCs w:val="24"/>
          <w:lang w:val="en-US"/>
        </w:rPr>
        <w:t>.</w:t>
      </w:r>
      <w:r w:rsidR="00E3044A">
        <w:rPr>
          <w:rFonts w:ascii="Times New Roman" w:hAnsi="Times New Roman"/>
          <w:sz w:val="24"/>
          <w:szCs w:val="24"/>
          <w:lang w:val="en-US"/>
        </w:rPr>
        <w:t xml:space="preserve"> U</w:t>
      </w:r>
      <w:r w:rsidR="00E3044A" w:rsidRPr="00EC7CED">
        <w:rPr>
          <w:rFonts w:ascii="Times New Roman" w:hAnsi="Times New Roman"/>
          <w:sz w:val="24"/>
          <w:szCs w:val="24"/>
          <w:lang w:val="en-US"/>
        </w:rPr>
        <w:t xml:space="preserve">nder echography, livers with smooth, clear contours </w:t>
      </w:r>
      <w:r w:rsidR="00E3044A">
        <w:rPr>
          <w:rFonts w:ascii="Times New Roman" w:hAnsi="Times New Roman"/>
          <w:sz w:val="24"/>
          <w:szCs w:val="24"/>
          <w:lang w:val="en-US"/>
        </w:rPr>
        <w:t xml:space="preserve">and </w:t>
      </w:r>
      <w:r w:rsidR="00E3044A" w:rsidRPr="00EC7CED">
        <w:rPr>
          <w:rFonts w:ascii="Times New Roman" w:hAnsi="Times New Roman"/>
          <w:sz w:val="24"/>
          <w:szCs w:val="24"/>
          <w:lang w:val="en-US"/>
        </w:rPr>
        <w:t xml:space="preserve">a fine-grained structure with medium </w:t>
      </w:r>
      <w:proofErr w:type="spellStart"/>
      <w:r w:rsidR="00E3044A" w:rsidRPr="00EC7CED">
        <w:rPr>
          <w:rFonts w:ascii="Times New Roman" w:hAnsi="Times New Roman"/>
          <w:sz w:val="24"/>
          <w:szCs w:val="24"/>
          <w:lang w:val="en-US"/>
        </w:rPr>
        <w:t>echodensity</w:t>
      </w:r>
      <w:proofErr w:type="spellEnd"/>
      <w:r w:rsidR="00E3044A">
        <w:rPr>
          <w:rFonts w:ascii="Times New Roman" w:hAnsi="Times New Roman"/>
          <w:sz w:val="24"/>
          <w:szCs w:val="24"/>
          <w:lang w:val="en-US"/>
        </w:rPr>
        <w:t xml:space="preserve"> were observed</w:t>
      </w:r>
      <w:r w:rsidR="00E3044A" w:rsidRPr="00EC7CED">
        <w:rPr>
          <w:rFonts w:ascii="Times New Roman" w:hAnsi="Times New Roman"/>
          <w:sz w:val="24"/>
          <w:szCs w:val="24"/>
          <w:lang w:val="en-US"/>
        </w:rPr>
        <w:t xml:space="preserve">, which was interpreted as homogeneous and </w:t>
      </w:r>
      <w:proofErr w:type="spellStart"/>
      <w:r w:rsidR="00E3044A" w:rsidRPr="00EC7CED">
        <w:rPr>
          <w:rFonts w:ascii="Times New Roman" w:hAnsi="Times New Roman"/>
          <w:sz w:val="24"/>
          <w:szCs w:val="24"/>
          <w:lang w:val="en-US"/>
        </w:rPr>
        <w:t>isoechogenic</w:t>
      </w:r>
      <w:proofErr w:type="spellEnd"/>
      <w:r w:rsidR="00E3044A">
        <w:rPr>
          <w:rFonts w:ascii="Times New Roman" w:hAnsi="Times New Roman"/>
          <w:sz w:val="24"/>
          <w:szCs w:val="24"/>
          <w:lang w:val="en-US"/>
        </w:rPr>
        <w:t>. These results were documented i</w:t>
      </w:r>
      <w:r w:rsidR="00A51D7A" w:rsidRPr="00EC7CED">
        <w:rPr>
          <w:rFonts w:ascii="Times New Roman" w:hAnsi="Times New Roman"/>
          <w:sz w:val="24"/>
          <w:szCs w:val="24"/>
          <w:lang w:val="en-US"/>
        </w:rPr>
        <w:t xml:space="preserve">n </w:t>
      </w:r>
      <w:r w:rsidR="00A23E58">
        <w:rPr>
          <w:rFonts w:ascii="Times New Roman" w:hAnsi="Times New Roman"/>
          <w:sz w:val="24"/>
          <w:szCs w:val="24"/>
          <w:lang w:val="en-US"/>
        </w:rPr>
        <w:t xml:space="preserve">the </w:t>
      </w:r>
      <w:r w:rsidR="00A51D7A" w:rsidRPr="00EC7CED">
        <w:rPr>
          <w:rFonts w:ascii="Times New Roman" w:hAnsi="Times New Roman"/>
          <w:sz w:val="24"/>
          <w:szCs w:val="24"/>
          <w:lang w:val="en-US"/>
        </w:rPr>
        <w:t>women going through the physiological changes involved in pregnancy</w:t>
      </w:r>
      <w:r w:rsidR="003A42A8" w:rsidRPr="00EC7CED">
        <w:rPr>
          <w:rFonts w:ascii="Times New Roman" w:hAnsi="Times New Roman"/>
          <w:sz w:val="24"/>
          <w:szCs w:val="24"/>
          <w:lang w:val="en-US"/>
        </w:rPr>
        <w:t xml:space="preserve"> </w:t>
      </w:r>
      <w:r w:rsidR="00A51D7A" w:rsidRPr="00EC7CED">
        <w:rPr>
          <w:rFonts w:ascii="Times New Roman" w:hAnsi="Times New Roman"/>
          <w:sz w:val="24"/>
          <w:szCs w:val="24"/>
          <w:lang w:val="en-US"/>
        </w:rPr>
        <w:t>and also</w:t>
      </w:r>
      <w:r w:rsidR="00E3044A">
        <w:rPr>
          <w:rFonts w:ascii="Times New Roman" w:hAnsi="Times New Roman"/>
          <w:sz w:val="24"/>
          <w:szCs w:val="24"/>
          <w:lang w:val="en-US"/>
        </w:rPr>
        <w:t xml:space="preserve"> with women suffering from</w:t>
      </w:r>
      <w:r w:rsidR="00A51D7A" w:rsidRPr="00EC7CED">
        <w:rPr>
          <w:rFonts w:ascii="Times New Roman" w:hAnsi="Times New Roman"/>
          <w:sz w:val="24"/>
          <w:szCs w:val="24"/>
          <w:lang w:val="en-US"/>
        </w:rPr>
        <w:t xml:space="preserv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A51D7A" w:rsidRPr="00EC7CED">
        <w:rPr>
          <w:rFonts w:ascii="Times New Roman" w:hAnsi="Times New Roman"/>
          <w:sz w:val="24"/>
          <w:szCs w:val="24"/>
          <w:lang w:val="en-US"/>
        </w:rPr>
        <w:t xml:space="preserve"> with a moderate level of severity</w:t>
      </w:r>
      <w:r w:rsidR="003A42A8" w:rsidRPr="00EC7CED">
        <w:rPr>
          <w:rFonts w:ascii="Times New Roman" w:hAnsi="Times New Roman"/>
          <w:sz w:val="24"/>
          <w:szCs w:val="24"/>
          <w:lang w:val="en-US"/>
        </w:rPr>
        <w:t xml:space="preserve">. </w:t>
      </w:r>
      <w:r w:rsidR="00A51D7A" w:rsidRPr="00EC7CED">
        <w:rPr>
          <w:rFonts w:ascii="Times New Roman" w:hAnsi="Times New Roman"/>
          <w:sz w:val="24"/>
          <w:szCs w:val="24"/>
          <w:lang w:val="en-US"/>
        </w:rPr>
        <w:t>No dilation of the intrahepatic ducts or changes in the vascular architectonics were observed</w:t>
      </w:r>
      <w:r w:rsidR="003A42A8" w:rsidRPr="00EC7CED">
        <w:rPr>
          <w:rFonts w:ascii="Times New Roman" w:hAnsi="Times New Roman"/>
          <w:sz w:val="24"/>
          <w:szCs w:val="24"/>
          <w:lang w:val="en-US"/>
        </w:rPr>
        <w:t xml:space="preserve">. </w:t>
      </w:r>
    </w:p>
    <w:p w14:paraId="1C94E11E" w14:textId="07971869" w:rsidR="00352E91" w:rsidRPr="00EC7CED" w:rsidRDefault="00A51D7A" w:rsidP="00B66CC1">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In </w:t>
      </w:r>
      <w:r w:rsidR="003A42A8" w:rsidRPr="00EC7CED">
        <w:rPr>
          <w:rFonts w:ascii="Times New Roman" w:hAnsi="Times New Roman"/>
          <w:sz w:val="24"/>
          <w:szCs w:val="24"/>
          <w:lang w:val="en-US"/>
        </w:rPr>
        <w:t>23%</w:t>
      </w:r>
      <w:r w:rsidRPr="00EC7CED">
        <w:rPr>
          <w:rFonts w:ascii="Times New Roman" w:hAnsi="Times New Roman"/>
          <w:sz w:val="24"/>
          <w:szCs w:val="24"/>
          <w:lang w:val="en-US"/>
        </w:rPr>
        <w:t xml:space="preserve"> of the women with severe</w:t>
      </w:r>
      <w:r w:rsidR="003A42A8" w:rsidRPr="00EC7CED">
        <w:rPr>
          <w:rFonts w:ascii="Times New Roman" w:hAnsi="Times New Roman"/>
          <w:sz w:val="24"/>
          <w:szCs w:val="24"/>
          <w:lang w:val="en-US"/>
        </w:rPr>
        <w:t xml:space="preserv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060642" w:rsidRPr="00EC7CED">
        <w:rPr>
          <w:rFonts w:ascii="Times New Roman" w:hAnsi="Times New Roman"/>
          <w:sz w:val="24"/>
          <w:szCs w:val="24"/>
          <w:lang w:val="en-US"/>
        </w:rPr>
        <w:t xml:space="preserve"> </w:t>
      </w:r>
      <w:r w:rsidRPr="00EC7CED">
        <w:rPr>
          <w:rFonts w:ascii="Times New Roman" w:hAnsi="Times New Roman"/>
          <w:sz w:val="24"/>
          <w:szCs w:val="24"/>
          <w:lang w:val="en-US"/>
        </w:rPr>
        <w:t>and</w:t>
      </w:r>
      <w:r w:rsidR="003A42A8" w:rsidRPr="00EC7CED">
        <w:rPr>
          <w:rFonts w:ascii="Times New Roman" w:hAnsi="Times New Roman"/>
          <w:sz w:val="24"/>
          <w:szCs w:val="24"/>
          <w:lang w:val="en-US"/>
        </w:rPr>
        <w:t xml:space="preserve"> 68% </w:t>
      </w:r>
      <w:r w:rsidRPr="00EC7CED">
        <w:rPr>
          <w:rFonts w:ascii="Times New Roman" w:hAnsi="Times New Roman"/>
          <w:sz w:val="24"/>
          <w:szCs w:val="24"/>
          <w:lang w:val="en-US"/>
        </w:rPr>
        <w:t xml:space="preserve">of the women with </w:t>
      </w:r>
      <w:r w:rsidR="003A42A8" w:rsidRPr="00EC7CED">
        <w:rPr>
          <w:rFonts w:ascii="Times New Roman" w:hAnsi="Times New Roman"/>
          <w:sz w:val="24"/>
          <w:szCs w:val="24"/>
          <w:lang w:val="en-US"/>
        </w:rPr>
        <w:t>HELLP</w:t>
      </w:r>
      <w:r w:rsidRPr="00EC7CED">
        <w:rPr>
          <w:rFonts w:ascii="Times New Roman" w:hAnsi="Times New Roman"/>
          <w:sz w:val="24"/>
          <w:szCs w:val="24"/>
          <w:lang w:val="en-US"/>
        </w:rPr>
        <w:t xml:space="preserve"> syndrome, a heterogeneous liver structure and </w:t>
      </w:r>
      <w:proofErr w:type="spellStart"/>
      <w:r w:rsidRPr="00EC7CED">
        <w:rPr>
          <w:rFonts w:ascii="Times New Roman" w:hAnsi="Times New Roman"/>
          <w:sz w:val="24"/>
          <w:szCs w:val="24"/>
          <w:lang w:val="en-US"/>
        </w:rPr>
        <w:t>echodensity</w:t>
      </w:r>
      <w:proofErr w:type="spellEnd"/>
      <w:r w:rsidRPr="00EC7CED">
        <w:rPr>
          <w:rFonts w:ascii="Times New Roman" w:hAnsi="Times New Roman"/>
          <w:sz w:val="24"/>
          <w:szCs w:val="24"/>
          <w:lang w:val="en-US"/>
        </w:rPr>
        <w:t xml:space="preserve"> w</w:t>
      </w:r>
      <w:r w:rsidR="00B66CC1">
        <w:rPr>
          <w:rFonts w:ascii="Times New Roman" w:hAnsi="Times New Roman"/>
          <w:sz w:val="24"/>
          <w:szCs w:val="24"/>
          <w:lang w:val="en-US"/>
        </w:rPr>
        <w:t>as</w:t>
      </w:r>
      <w:r w:rsidR="003A42A8" w:rsidRPr="00EC7CED">
        <w:rPr>
          <w:rFonts w:ascii="Times New Roman" w:hAnsi="Times New Roman"/>
          <w:sz w:val="24"/>
          <w:szCs w:val="24"/>
          <w:lang w:val="en-US"/>
        </w:rPr>
        <w:t xml:space="preserve"> </w:t>
      </w:r>
      <w:r w:rsidR="00BA151B" w:rsidRPr="00EC7CED">
        <w:rPr>
          <w:rFonts w:ascii="Times New Roman" w:hAnsi="Times New Roman"/>
          <w:sz w:val="24"/>
          <w:szCs w:val="24"/>
          <w:lang w:val="en-US"/>
        </w:rPr>
        <w:t>noted</w:t>
      </w:r>
      <w:r w:rsidR="003A42A8"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The data obtained may </w:t>
      </w:r>
      <w:r w:rsidRPr="00EC7CED">
        <w:rPr>
          <w:rFonts w:ascii="Times New Roman" w:hAnsi="Times New Roman"/>
          <w:sz w:val="24"/>
          <w:szCs w:val="24"/>
          <w:lang w:val="en-US"/>
        </w:rPr>
        <w:lastRenderedPageBreak/>
        <w:t xml:space="preserve">explain the morphostructural </w:t>
      </w:r>
      <w:r w:rsidR="00165660">
        <w:rPr>
          <w:rFonts w:ascii="Times New Roman" w:hAnsi="Times New Roman"/>
          <w:sz w:val="24"/>
          <w:szCs w:val="24"/>
          <w:lang w:val="en-US"/>
        </w:rPr>
        <w:t>change in</w:t>
      </w:r>
      <w:r w:rsidRPr="00EC7CED">
        <w:rPr>
          <w:rFonts w:ascii="Times New Roman" w:hAnsi="Times New Roman"/>
          <w:sz w:val="24"/>
          <w:szCs w:val="24"/>
          <w:lang w:val="en-US"/>
        </w:rPr>
        <w:t xml:space="preserve"> the hepatic tissue caused by hypoxic damage, against a background of microcirculatory disorders.</w:t>
      </w:r>
      <w:r w:rsidR="00B66CC1">
        <w:rPr>
          <w:rFonts w:ascii="Times New Roman" w:hAnsi="Times New Roman"/>
          <w:sz w:val="24"/>
          <w:szCs w:val="24"/>
          <w:lang w:val="en-US"/>
        </w:rPr>
        <w:t xml:space="preserve"> </w:t>
      </w:r>
      <w:r w:rsidR="001A44C7" w:rsidRPr="00EC7CED">
        <w:rPr>
          <w:rFonts w:ascii="Times New Roman" w:hAnsi="Times New Roman"/>
          <w:sz w:val="24"/>
          <w:szCs w:val="24"/>
          <w:lang w:val="en-US"/>
        </w:rPr>
        <w:t xml:space="preserve">In the Doppler study of the hepatic arterial system in </w:t>
      </w:r>
      <w:r w:rsidR="00D25522">
        <w:rPr>
          <w:rFonts w:ascii="Times New Roman" w:hAnsi="Times New Roman"/>
          <w:sz w:val="24"/>
          <w:szCs w:val="24"/>
          <w:lang w:val="en-US"/>
        </w:rPr>
        <w:t xml:space="preserve">the </w:t>
      </w:r>
      <w:r w:rsidR="001A44C7" w:rsidRPr="00EC7CED">
        <w:rPr>
          <w:rFonts w:ascii="Times New Roman" w:hAnsi="Times New Roman"/>
          <w:sz w:val="24"/>
          <w:szCs w:val="24"/>
          <w:lang w:val="en-US"/>
        </w:rPr>
        <w:t xml:space="preserve">patients with </w:t>
      </w:r>
      <w:r w:rsidR="007E452A" w:rsidRPr="00EC7CED">
        <w:rPr>
          <w:rFonts w:ascii="Times New Roman" w:hAnsi="Times New Roman"/>
          <w:sz w:val="24"/>
          <w:szCs w:val="24"/>
          <w:lang w:val="en-US"/>
        </w:rPr>
        <w:t xml:space="preserve">a </w:t>
      </w:r>
      <w:r w:rsidR="001A44C7" w:rsidRPr="00EC7CED">
        <w:rPr>
          <w:rFonts w:ascii="Times New Roman" w:hAnsi="Times New Roman"/>
          <w:sz w:val="24"/>
          <w:szCs w:val="24"/>
          <w:lang w:val="en-US"/>
        </w:rPr>
        <w:t xml:space="preserve">physiological course of pregnancy, the mean SDR </w:t>
      </w:r>
      <w:r w:rsidR="00D25522">
        <w:rPr>
          <w:rFonts w:ascii="Times New Roman" w:hAnsi="Times New Roman"/>
          <w:sz w:val="24"/>
          <w:szCs w:val="24"/>
          <w:lang w:val="en-US"/>
        </w:rPr>
        <w:t xml:space="preserve">figure </w:t>
      </w:r>
      <w:r w:rsidR="001A44C7" w:rsidRPr="00EC7CED">
        <w:rPr>
          <w:rFonts w:ascii="Times New Roman" w:hAnsi="Times New Roman"/>
          <w:sz w:val="24"/>
          <w:szCs w:val="24"/>
          <w:lang w:val="en-US"/>
        </w:rPr>
        <w:t>in the hepatic artery amounted to</w:t>
      </w:r>
      <w:r w:rsidR="00426B49"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2</w:t>
      </w:r>
      <w:r w:rsidR="00D25522">
        <w:rPr>
          <w:rFonts w:ascii="Times New Roman" w:hAnsi="Times New Roman"/>
          <w:sz w:val="24"/>
          <w:szCs w:val="24"/>
          <w:lang w:val="en-US"/>
        </w:rPr>
        <w:t>.</w:t>
      </w:r>
      <w:r w:rsidR="00352E91" w:rsidRPr="00EC7CED">
        <w:rPr>
          <w:rFonts w:ascii="Times New Roman" w:hAnsi="Times New Roman"/>
          <w:sz w:val="24"/>
          <w:szCs w:val="24"/>
          <w:lang w:val="en-US"/>
        </w:rPr>
        <w:t>21</w:t>
      </w:r>
      <w:r w:rsidR="00426B49"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426B49"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426B49" w:rsidRPr="00EC7CED">
        <w:rPr>
          <w:rFonts w:ascii="Times New Roman" w:hAnsi="Times New Roman"/>
          <w:sz w:val="24"/>
          <w:szCs w:val="24"/>
          <w:lang w:val="en-US"/>
        </w:rPr>
        <w:t>.03</w:t>
      </w:r>
      <w:r w:rsidR="00352E91" w:rsidRPr="00EC7CED">
        <w:rPr>
          <w:rFonts w:ascii="Times New Roman" w:hAnsi="Times New Roman"/>
          <w:sz w:val="24"/>
          <w:szCs w:val="24"/>
          <w:lang w:val="en-US"/>
        </w:rPr>
        <w:t xml:space="preserve">, </w:t>
      </w:r>
      <w:r w:rsidR="007E452A" w:rsidRPr="00EC7CED">
        <w:rPr>
          <w:rFonts w:ascii="Times New Roman" w:hAnsi="Times New Roman"/>
          <w:sz w:val="24"/>
          <w:szCs w:val="24"/>
          <w:lang w:val="en-US"/>
        </w:rPr>
        <w:t xml:space="preserve">and the </w:t>
      </w:r>
      <w:r w:rsidR="00352E91" w:rsidRPr="00EC7CED">
        <w:rPr>
          <w:rFonts w:ascii="Times New Roman" w:hAnsi="Times New Roman"/>
          <w:sz w:val="24"/>
          <w:szCs w:val="24"/>
          <w:lang w:val="en-US"/>
        </w:rPr>
        <w:t xml:space="preserve">RI </w:t>
      </w:r>
      <w:r w:rsidR="007E452A" w:rsidRPr="00EC7CED">
        <w:rPr>
          <w:rFonts w:ascii="Times New Roman" w:hAnsi="Times New Roman"/>
          <w:sz w:val="24"/>
          <w:szCs w:val="24"/>
          <w:lang w:val="en-US"/>
        </w:rPr>
        <w:t>was</w:t>
      </w:r>
      <w:r w:rsidR="00352E91" w:rsidRPr="00EC7CED">
        <w:rPr>
          <w:rFonts w:ascii="Times New Roman" w:hAnsi="Times New Roman"/>
          <w:sz w:val="24"/>
          <w:szCs w:val="24"/>
          <w:lang w:val="en-US"/>
        </w:rPr>
        <w:t xml:space="preserve"> 0</w:t>
      </w:r>
      <w:r w:rsidR="00426B49" w:rsidRPr="00EC7CED">
        <w:rPr>
          <w:rFonts w:ascii="Times New Roman" w:hAnsi="Times New Roman"/>
          <w:sz w:val="24"/>
          <w:szCs w:val="24"/>
          <w:lang w:val="en-US"/>
        </w:rPr>
        <w:t>.</w:t>
      </w:r>
      <w:r w:rsidR="00352E91" w:rsidRPr="00EC7CED">
        <w:rPr>
          <w:rFonts w:ascii="Times New Roman" w:hAnsi="Times New Roman"/>
          <w:sz w:val="24"/>
          <w:szCs w:val="24"/>
          <w:lang w:val="en-US"/>
        </w:rPr>
        <w:t>55</w:t>
      </w:r>
      <w:r w:rsidR="00426B49"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426B49"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426B49"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Pr>
          <w:rFonts w:ascii="Times New Roman" w:hAnsi="Times New Roman"/>
          <w:sz w:val="24"/>
          <w:szCs w:val="24"/>
          <w:lang w:val="en-US"/>
        </w:rPr>
        <w:t xml:space="preserve"> Comparatively</w:t>
      </w:r>
      <w:r w:rsidR="007E452A" w:rsidRPr="00EC7CED">
        <w:rPr>
          <w:rFonts w:ascii="Times New Roman" w:hAnsi="Times New Roman"/>
          <w:sz w:val="24"/>
          <w:szCs w:val="24"/>
          <w:lang w:val="en-US"/>
        </w:rPr>
        <w:t xml:space="preserve">, a Doppler assessment </w:t>
      </w:r>
      <w:r w:rsidR="00D25522">
        <w:rPr>
          <w:rFonts w:ascii="Times New Roman" w:hAnsi="Times New Roman"/>
          <w:sz w:val="24"/>
          <w:szCs w:val="24"/>
          <w:lang w:val="en-US"/>
        </w:rPr>
        <w:t xml:space="preserve">was conducted </w:t>
      </w:r>
      <w:r w:rsidR="007E452A" w:rsidRPr="00EC7CED">
        <w:rPr>
          <w:rFonts w:ascii="Times New Roman" w:hAnsi="Times New Roman"/>
          <w:sz w:val="24"/>
          <w:szCs w:val="24"/>
          <w:lang w:val="en-US"/>
        </w:rPr>
        <w:t xml:space="preserve">of the blood flow in the uterine arteries </w:t>
      </w:r>
      <w:r w:rsidR="00D25522">
        <w:rPr>
          <w:rFonts w:ascii="Times New Roman" w:hAnsi="Times New Roman"/>
          <w:sz w:val="24"/>
          <w:szCs w:val="24"/>
          <w:lang w:val="en-US"/>
        </w:rPr>
        <w:t xml:space="preserve">and the umbilical artery </w:t>
      </w:r>
      <w:r w:rsidR="007E452A" w:rsidRPr="00EC7CED">
        <w:rPr>
          <w:rFonts w:ascii="Times New Roman" w:hAnsi="Times New Roman"/>
          <w:sz w:val="24"/>
          <w:szCs w:val="24"/>
          <w:lang w:val="en-US"/>
        </w:rPr>
        <w:t>against a background of physiological pregnancy</w:t>
      </w:r>
      <w:r w:rsidR="00493323">
        <w:rPr>
          <w:rFonts w:ascii="Times New Roman" w:hAnsi="Times New Roman"/>
          <w:sz w:val="24"/>
          <w:szCs w:val="24"/>
          <w:lang w:val="en-US"/>
        </w:rPr>
        <w:t>, which</w:t>
      </w:r>
      <w:r w:rsidR="007E452A" w:rsidRPr="00EC7CED">
        <w:rPr>
          <w:rFonts w:ascii="Times New Roman" w:hAnsi="Times New Roman"/>
          <w:sz w:val="24"/>
          <w:szCs w:val="24"/>
          <w:lang w:val="en-US"/>
        </w:rPr>
        <w:t xml:space="preserve"> amounted to </w:t>
      </w:r>
      <w:r w:rsidR="00352E91" w:rsidRPr="00EC7CED">
        <w:rPr>
          <w:rFonts w:ascii="Times New Roman" w:hAnsi="Times New Roman"/>
          <w:sz w:val="24"/>
          <w:szCs w:val="24"/>
          <w:lang w:val="en-US"/>
        </w:rPr>
        <w:t>2</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02</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04, </w:t>
      </w:r>
      <w:r w:rsidR="007E452A" w:rsidRPr="00EC7CED">
        <w:rPr>
          <w:rFonts w:ascii="Times New Roman" w:hAnsi="Times New Roman"/>
          <w:sz w:val="24"/>
          <w:szCs w:val="24"/>
          <w:lang w:val="en-US"/>
        </w:rPr>
        <w:t xml:space="preserve">the </w:t>
      </w:r>
      <w:r w:rsidR="00352E91" w:rsidRPr="00EC7CED">
        <w:rPr>
          <w:rFonts w:ascii="Times New Roman" w:hAnsi="Times New Roman"/>
          <w:sz w:val="24"/>
          <w:szCs w:val="24"/>
          <w:lang w:val="en-US"/>
        </w:rPr>
        <w:t xml:space="preserve">RI </w:t>
      </w:r>
      <w:r w:rsidR="007E452A" w:rsidRPr="00EC7CED">
        <w:rPr>
          <w:rFonts w:ascii="Times New Roman" w:hAnsi="Times New Roman"/>
          <w:sz w:val="24"/>
          <w:szCs w:val="24"/>
          <w:lang w:val="en-US"/>
        </w:rPr>
        <w:t>was</w:t>
      </w:r>
      <w:r w:rsidR="00352E91" w:rsidRPr="00EC7CED">
        <w:rPr>
          <w:rFonts w:ascii="Times New Roman" w:hAnsi="Times New Roman"/>
          <w:sz w:val="24"/>
          <w:szCs w:val="24"/>
          <w:lang w:val="en-US"/>
        </w:rPr>
        <w:t xml:space="preserve"> 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58</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01, </w:t>
      </w:r>
      <w:r w:rsidR="007E452A" w:rsidRPr="00EC7CED">
        <w:rPr>
          <w:rFonts w:ascii="Times New Roman" w:hAnsi="Times New Roman"/>
          <w:sz w:val="24"/>
          <w:szCs w:val="24"/>
          <w:lang w:val="en-US"/>
        </w:rPr>
        <w:t>while the SDR in the umbilical artery was</w:t>
      </w:r>
      <w:r w:rsidR="00352E91" w:rsidRPr="00EC7CED">
        <w:rPr>
          <w:rFonts w:ascii="Times New Roman" w:hAnsi="Times New Roman"/>
          <w:sz w:val="24"/>
          <w:szCs w:val="24"/>
          <w:lang w:val="en-US"/>
        </w:rPr>
        <w:t xml:space="preserve"> 2</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1</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05,</w:t>
      </w:r>
      <w:r w:rsidR="007E452A" w:rsidRPr="00EC7CED">
        <w:rPr>
          <w:rFonts w:ascii="Times New Roman" w:hAnsi="Times New Roman"/>
          <w:sz w:val="24"/>
          <w:szCs w:val="24"/>
          <w:lang w:val="en-US"/>
        </w:rPr>
        <w:t xml:space="preserve"> and the</w:t>
      </w:r>
      <w:r w:rsidR="00352E91" w:rsidRPr="00EC7CED">
        <w:rPr>
          <w:rFonts w:ascii="Times New Roman" w:hAnsi="Times New Roman"/>
          <w:sz w:val="24"/>
          <w:szCs w:val="24"/>
          <w:lang w:val="en-US"/>
        </w:rPr>
        <w:t xml:space="preserve"> RI </w:t>
      </w:r>
      <w:r w:rsidR="007E452A" w:rsidRPr="00EC7CED">
        <w:rPr>
          <w:rFonts w:ascii="Times New Roman" w:hAnsi="Times New Roman"/>
          <w:sz w:val="24"/>
          <w:szCs w:val="24"/>
          <w:lang w:val="en-US"/>
        </w:rPr>
        <w:t>was</w:t>
      </w:r>
      <w:r w:rsidR="00352E91" w:rsidRPr="00EC7CED">
        <w:rPr>
          <w:rFonts w:ascii="Times New Roman" w:hAnsi="Times New Roman"/>
          <w:sz w:val="24"/>
          <w:szCs w:val="24"/>
          <w:lang w:val="en-US"/>
        </w:rPr>
        <w:t xml:space="preserve"> 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45</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7E452A"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7E452A" w:rsidRPr="00EC7CED">
        <w:rPr>
          <w:rFonts w:ascii="Times New Roman" w:hAnsi="Times New Roman"/>
          <w:sz w:val="24"/>
          <w:szCs w:val="24"/>
          <w:lang w:val="en-US"/>
        </w:rPr>
        <w:t>.</w:t>
      </w:r>
      <w:r w:rsidR="00352E91" w:rsidRPr="00EC7CED">
        <w:rPr>
          <w:rFonts w:ascii="Times New Roman" w:hAnsi="Times New Roman"/>
          <w:sz w:val="24"/>
          <w:szCs w:val="24"/>
          <w:lang w:val="en-US"/>
        </w:rPr>
        <w:t>01.</w:t>
      </w:r>
    </w:p>
    <w:p w14:paraId="37384E04" w14:textId="6A94CF64" w:rsidR="00352E91" w:rsidRPr="00EC7CED" w:rsidRDefault="00636740" w:rsidP="00B66CC1">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Our study of the blood flow in the hepatic artery and utero-placental vessels in pregnant women with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w:t>
      </w:r>
      <w:r w:rsidR="0033158F">
        <w:rPr>
          <w:rFonts w:ascii="Times New Roman" w:hAnsi="Times New Roman"/>
          <w:sz w:val="24"/>
          <w:szCs w:val="24"/>
          <w:lang w:val="en-US"/>
        </w:rPr>
        <w:t>allowed</w:t>
      </w:r>
      <w:r w:rsidRPr="00EC7CED">
        <w:rPr>
          <w:rFonts w:ascii="Times New Roman" w:hAnsi="Times New Roman"/>
          <w:sz w:val="24"/>
          <w:szCs w:val="24"/>
          <w:lang w:val="en-US"/>
        </w:rPr>
        <w:t xml:space="preserve"> </w:t>
      </w:r>
      <w:r w:rsidR="004328DA" w:rsidRPr="00EC7CED">
        <w:rPr>
          <w:rFonts w:ascii="Times New Roman" w:hAnsi="Times New Roman"/>
          <w:sz w:val="24"/>
          <w:szCs w:val="24"/>
          <w:lang w:val="en-US"/>
        </w:rPr>
        <w:t>hemodynamic</w:t>
      </w:r>
      <w:r w:rsidRPr="00EC7CED">
        <w:rPr>
          <w:rFonts w:ascii="Times New Roman" w:hAnsi="Times New Roman"/>
          <w:sz w:val="24"/>
          <w:szCs w:val="24"/>
          <w:lang w:val="en-US"/>
        </w:rPr>
        <w:t xml:space="preserve"> changes typical of this complication</w:t>
      </w:r>
      <w:r w:rsidR="0033158F">
        <w:rPr>
          <w:rFonts w:ascii="Times New Roman" w:hAnsi="Times New Roman"/>
          <w:sz w:val="24"/>
          <w:szCs w:val="24"/>
          <w:lang w:val="en-US"/>
        </w:rPr>
        <w:t xml:space="preserve"> to be revealed</w:t>
      </w:r>
      <w:r w:rsidRPr="00EC7CED">
        <w:rPr>
          <w:rFonts w:ascii="Times New Roman" w:hAnsi="Times New Roman"/>
          <w:sz w:val="24"/>
          <w:szCs w:val="24"/>
          <w:lang w:val="en-US"/>
        </w:rPr>
        <w:t>.</w:t>
      </w:r>
      <w:r w:rsidR="00B66CC1">
        <w:rPr>
          <w:rFonts w:ascii="Times New Roman" w:hAnsi="Times New Roman"/>
          <w:sz w:val="24"/>
          <w:szCs w:val="24"/>
          <w:lang w:val="en-US"/>
        </w:rPr>
        <w:t xml:space="preserve"> </w:t>
      </w:r>
      <w:r w:rsidR="00D55848" w:rsidRPr="00EC7CED">
        <w:rPr>
          <w:rFonts w:ascii="Times New Roman" w:hAnsi="Times New Roman"/>
          <w:sz w:val="24"/>
          <w:szCs w:val="24"/>
          <w:lang w:val="en-US"/>
        </w:rPr>
        <w:t xml:space="preserve">Even in cases of moderate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B66CC1">
        <w:rPr>
          <w:rFonts w:ascii="Times New Roman" w:hAnsi="Times New Roman"/>
          <w:sz w:val="24"/>
          <w:szCs w:val="24"/>
          <w:lang w:val="en-US"/>
        </w:rPr>
        <w:t xml:space="preserve"> with no observable</w:t>
      </w:r>
      <w:r w:rsidR="00D55848" w:rsidRPr="00EC7CED">
        <w:rPr>
          <w:rFonts w:ascii="Times New Roman" w:hAnsi="Times New Roman"/>
          <w:sz w:val="24"/>
          <w:szCs w:val="24"/>
          <w:lang w:val="en-US"/>
        </w:rPr>
        <w:t xml:space="preserve"> clinical and laboratory manifestations of </w:t>
      </w:r>
      <w:r w:rsidR="00417529">
        <w:rPr>
          <w:rFonts w:ascii="Times New Roman" w:hAnsi="Times New Roman"/>
          <w:sz w:val="24"/>
          <w:szCs w:val="24"/>
          <w:lang w:val="en-US"/>
        </w:rPr>
        <w:t>liver dysfunction</w:t>
      </w:r>
      <w:r w:rsidR="00D55848" w:rsidRPr="00EC7CED">
        <w:rPr>
          <w:rFonts w:ascii="Times New Roman" w:hAnsi="Times New Roman"/>
          <w:sz w:val="24"/>
          <w:szCs w:val="24"/>
          <w:lang w:val="en-US"/>
        </w:rPr>
        <w:t xml:space="preserve">, as well as in the absence of echographic signs of changes in the structure of hepatic tissue, a shift in </w:t>
      </w:r>
      <w:r w:rsidR="004328DA" w:rsidRPr="00EC7CED">
        <w:rPr>
          <w:rFonts w:ascii="Times New Roman" w:hAnsi="Times New Roman"/>
          <w:sz w:val="24"/>
          <w:szCs w:val="24"/>
          <w:lang w:val="en-US"/>
        </w:rPr>
        <w:t>hemodynamic</w:t>
      </w:r>
      <w:r w:rsidR="00D55848" w:rsidRPr="00EC7CED">
        <w:rPr>
          <w:rFonts w:ascii="Times New Roman" w:hAnsi="Times New Roman"/>
          <w:sz w:val="24"/>
          <w:szCs w:val="24"/>
          <w:lang w:val="en-US"/>
        </w:rPr>
        <w:t xml:space="preserve"> parameters towards increasing peripheral resistance in the hepatic artery</w:t>
      </w:r>
      <w:r w:rsidR="00B66CC1">
        <w:rPr>
          <w:rFonts w:ascii="Times New Roman" w:hAnsi="Times New Roman"/>
          <w:sz w:val="24"/>
          <w:szCs w:val="24"/>
          <w:lang w:val="en-US"/>
        </w:rPr>
        <w:t xml:space="preserve"> was noted</w:t>
      </w:r>
      <w:r w:rsidR="00D55848" w:rsidRPr="00EC7CED">
        <w:rPr>
          <w:rFonts w:ascii="Times New Roman" w:hAnsi="Times New Roman"/>
          <w:sz w:val="24"/>
          <w:szCs w:val="24"/>
          <w:lang w:val="en-US"/>
        </w:rPr>
        <w:t>.</w:t>
      </w:r>
      <w:r w:rsidR="00D90204">
        <w:rPr>
          <w:rFonts w:ascii="Times New Roman" w:hAnsi="Times New Roman"/>
          <w:sz w:val="24"/>
          <w:szCs w:val="24"/>
          <w:lang w:val="en-US"/>
        </w:rPr>
        <w:t xml:space="preserve"> </w:t>
      </w:r>
      <w:r w:rsidR="00D55848" w:rsidRPr="00EC7CED">
        <w:rPr>
          <w:rFonts w:ascii="Times New Roman" w:hAnsi="Times New Roman"/>
          <w:sz w:val="24"/>
          <w:szCs w:val="24"/>
          <w:lang w:val="en-US"/>
        </w:rPr>
        <w:t xml:space="preserve">Thus, the average </w:t>
      </w:r>
      <w:r w:rsidR="00C466C4" w:rsidRPr="00EC7CED">
        <w:rPr>
          <w:rFonts w:ascii="Times New Roman" w:hAnsi="Times New Roman"/>
          <w:sz w:val="24"/>
          <w:szCs w:val="24"/>
          <w:lang w:val="en-US"/>
        </w:rPr>
        <w:t>SDR</w:t>
      </w:r>
      <w:r w:rsidR="00352E91" w:rsidRPr="00EC7CED">
        <w:rPr>
          <w:rFonts w:ascii="Times New Roman" w:hAnsi="Times New Roman"/>
          <w:sz w:val="24"/>
          <w:szCs w:val="24"/>
          <w:lang w:val="en-US"/>
        </w:rPr>
        <w:t xml:space="preserve"> </w:t>
      </w:r>
      <w:r w:rsidR="00D55848"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RI </w:t>
      </w:r>
      <w:r w:rsidR="00D55848" w:rsidRPr="00EC7CED">
        <w:rPr>
          <w:rFonts w:ascii="Times New Roman" w:hAnsi="Times New Roman"/>
          <w:sz w:val="24"/>
          <w:szCs w:val="24"/>
          <w:lang w:val="en-US"/>
        </w:rPr>
        <w:t xml:space="preserve">values in the hepatic artery were </w:t>
      </w:r>
      <w:r w:rsidR="00352E91" w:rsidRPr="00EC7CED">
        <w:rPr>
          <w:rFonts w:ascii="Times New Roman" w:hAnsi="Times New Roman"/>
          <w:sz w:val="24"/>
          <w:szCs w:val="24"/>
          <w:lang w:val="en-US"/>
        </w:rPr>
        <w:t>3</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2</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07 </w:t>
      </w:r>
      <w:r w:rsidR="00D55848"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66</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Pr>
          <w:rFonts w:ascii="Times New Roman" w:hAnsi="Times New Roman"/>
          <w:sz w:val="24"/>
          <w:szCs w:val="24"/>
          <w:lang w:val="en-US"/>
        </w:rPr>
        <w:t>, respectively</w:t>
      </w:r>
      <w:r w:rsidR="00352E91" w:rsidRPr="00EC7CED">
        <w:rPr>
          <w:rFonts w:ascii="Times New Roman" w:hAnsi="Times New Roman"/>
          <w:sz w:val="24"/>
          <w:szCs w:val="24"/>
          <w:lang w:val="en-US"/>
        </w:rPr>
        <w:t xml:space="preserve">. </w:t>
      </w:r>
      <w:r w:rsidR="00D55848" w:rsidRPr="00EC7CED">
        <w:rPr>
          <w:rFonts w:ascii="Times New Roman" w:hAnsi="Times New Roman"/>
          <w:sz w:val="24"/>
          <w:szCs w:val="24"/>
          <w:lang w:val="en-US"/>
        </w:rPr>
        <w:t>The Doppler study of blood flow in the mother-placenta</w:t>
      </w:r>
      <w:r w:rsidR="002A2F50">
        <w:rPr>
          <w:rFonts w:ascii="Times New Roman" w:hAnsi="Times New Roman"/>
          <w:sz w:val="24"/>
          <w:szCs w:val="24"/>
          <w:lang w:val="en-US"/>
        </w:rPr>
        <w:t>-</w:t>
      </w:r>
      <w:r w:rsidR="003B0023" w:rsidRPr="00EC7CED">
        <w:rPr>
          <w:rFonts w:ascii="Times New Roman" w:hAnsi="Times New Roman"/>
          <w:sz w:val="24"/>
          <w:szCs w:val="24"/>
          <w:lang w:val="en-US"/>
        </w:rPr>
        <w:t>fetus</w:t>
      </w:r>
      <w:r w:rsidR="00D55848" w:rsidRPr="00EC7CED">
        <w:rPr>
          <w:rFonts w:ascii="Times New Roman" w:hAnsi="Times New Roman"/>
          <w:sz w:val="24"/>
          <w:szCs w:val="24"/>
          <w:lang w:val="en-US"/>
        </w:rPr>
        <w:t xml:space="preserve"> system also showed a tendency towards increased vascular resistance in the uterine arteries and the umbilical artery</w:t>
      </w:r>
      <w:r w:rsidR="00352E91" w:rsidRPr="00EC7CED">
        <w:rPr>
          <w:rFonts w:ascii="Times New Roman" w:hAnsi="Times New Roman"/>
          <w:sz w:val="24"/>
          <w:szCs w:val="24"/>
          <w:lang w:val="en-US"/>
        </w:rPr>
        <w:t xml:space="preserve">. </w:t>
      </w:r>
      <w:r w:rsidR="00D55848" w:rsidRPr="00EC7CED">
        <w:rPr>
          <w:rFonts w:ascii="Times New Roman" w:hAnsi="Times New Roman"/>
          <w:sz w:val="24"/>
          <w:szCs w:val="24"/>
          <w:lang w:val="en-US"/>
        </w:rPr>
        <w:t xml:space="preserve">In </w:t>
      </w:r>
      <w:r w:rsidR="00352E91" w:rsidRPr="00EC7CED">
        <w:rPr>
          <w:rFonts w:ascii="Times New Roman" w:hAnsi="Times New Roman"/>
          <w:sz w:val="24"/>
          <w:szCs w:val="24"/>
          <w:lang w:val="en-US"/>
        </w:rPr>
        <w:t xml:space="preserve">8 </w:t>
      </w:r>
      <w:r w:rsidR="00D55848" w:rsidRPr="00EC7CED">
        <w:rPr>
          <w:rFonts w:ascii="Times New Roman" w:hAnsi="Times New Roman"/>
          <w:sz w:val="24"/>
          <w:szCs w:val="24"/>
          <w:lang w:val="en-US"/>
        </w:rPr>
        <w:t>patients</w:t>
      </w:r>
      <w:r w:rsidR="00352E91" w:rsidRPr="00EC7CED">
        <w:rPr>
          <w:rFonts w:ascii="Times New Roman" w:hAnsi="Times New Roman"/>
          <w:sz w:val="24"/>
          <w:szCs w:val="24"/>
          <w:lang w:val="en-US"/>
        </w:rPr>
        <w:t xml:space="preserve"> (32%)</w:t>
      </w:r>
      <w:r w:rsidR="00D55848" w:rsidRPr="00EC7CED">
        <w:rPr>
          <w:rFonts w:ascii="Times New Roman" w:hAnsi="Times New Roman"/>
          <w:sz w:val="24"/>
          <w:szCs w:val="24"/>
          <w:lang w:val="en-US"/>
        </w:rPr>
        <w:t xml:space="preserve"> from this group, </w:t>
      </w:r>
      <w:r w:rsidR="00217E5E" w:rsidRPr="00EC7CED">
        <w:rPr>
          <w:rFonts w:ascii="Times New Roman" w:hAnsi="Times New Roman"/>
          <w:sz w:val="24"/>
          <w:szCs w:val="24"/>
          <w:lang w:val="en-US"/>
        </w:rPr>
        <w:t>stage</w:t>
      </w:r>
      <w:r w:rsidR="00D55848" w:rsidRPr="00EC7CED">
        <w:rPr>
          <w:rFonts w:ascii="Times New Roman" w:hAnsi="Times New Roman"/>
          <w:sz w:val="24"/>
          <w:szCs w:val="24"/>
          <w:lang w:val="en-US"/>
        </w:rPr>
        <w:t xml:space="preserve"> one blood flow abnormalities were found</w:t>
      </w:r>
      <w:r w:rsidR="00352E91" w:rsidRPr="00EC7CED">
        <w:rPr>
          <w:rFonts w:ascii="Times New Roman" w:hAnsi="Times New Roman"/>
          <w:sz w:val="24"/>
          <w:szCs w:val="24"/>
          <w:lang w:val="en-US"/>
        </w:rPr>
        <w:t xml:space="preserve">. </w:t>
      </w:r>
      <w:r w:rsidR="00D55848" w:rsidRPr="00EC7CED">
        <w:rPr>
          <w:rFonts w:ascii="Times New Roman" w:hAnsi="Times New Roman"/>
          <w:sz w:val="24"/>
          <w:szCs w:val="24"/>
          <w:lang w:val="en-US"/>
        </w:rPr>
        <w:t xml:space="preserve">The average </w:t>
      </w:r>
      <w:r w:rsidR="00C466C4" w:rsidRPr="00EC7CED">
        <w:rPr>
          <w:rFonts w:ascii="Times New Roman" w:hAnsi="Times New Roman"/>
          <w:sz w:val="24"/>
          <w:szCs w:val="24"/>
          <w:lang w:val="en-US"/>
        </w:rPr>
        <w:t>SDR</w:t>
      </w:r>
      <w:r w:rsidR="00352E91" w:rsidRPr="00EC7CED">
        <w:rPr>
          <w:rFonts w:ascii="Times New Roman" w:hAnsi="Times New Roman"/>
          <w:sz w:val="24"/>
          <w:szCs w:val="24"/>
          <w:lang w:val="en-US"/>
        </w:rPr>
        <w:t xml:space="preserve"> </w:t>
      </w:r>
      <w:r w:rsidR="00D55848"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RI </w:t>
      </w:r>
      <w:r w:rsidR="00D55848" w:rsidRPr="00EC7CED">
        <w:rPr>
          <w:rFonts w:ascii="Times New Roman" w:hAnsi="Times New Roman"/>
          <w:sz w:val="24"/>
          <w:szCs w:val="24"/>
          <w:lang w:val="en-US"/>
        </w:rPr>
        <w:t>values</w:t>
      </w:r>
      <w:r w:rsidR="000E53DE" w:rsidRPr="00EC7CED">
        <w:rPr>
          <w:rFonts w:ascii="Times New Roman" w:hAnsi="Times New Roman"/>
          <w:sz w:val="24"/>
          <w:szCs w:val="24"/>
          <w:lang w:val="en-US"/>
        </w:rPr>
        <w:t xml:space="preserve"> amounted to</w:t>
      </w:r>
      <w:r w:rsidR="00352E91" w:rsidRPr="00EC7CED">
        <w:rPr>
          <w:rFonts w:ascii="Times New Roman" w:hAnsi="Times New Roman"/>
          <w:sz w:val="24"/>
          <w:szCs w:val="24"/>
          <w:lang w:val="en-US"/>
        </w:rPr>
        <w:t xml:space="preserve"> 2</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3</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04 </w:t>
      </w:r>
      <w:r w:rsidR="00D55848"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62</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sidRPr="00B66CC1">
        <w:rPr>
          <w:rFonts w:ascii="Times New Roman" w:hAnsi="Times New Roman"/>
          <w:sz w:val="24"/>
          <w:szCs w:val="24"/>
          <w:lang w:val="en-US"/>
        </w:rPr>
        <w:t xml:space="preserve"> </w:t>
      </w:r>
      <w:r w:rsidR="00B66CC1">
        <w:rPr>
          <w:rFonts w:ascii="Times New Roman" w:hAnsi="Times New Roman"/>
          <w:sz w:val="24"/>
          <w:szCs w:val="24"/>
          <w:lang w:val="en-US"/>
        </w:rPr>
        <w:t xml:space="preserve">in the </w:t>
      </w:r>
      <w:r w:rsidR="00B66CC1" w:rsidRPr="00EC7CED">
        <w:rPr>
          <w:rFonts w:ascii="Times New Roman" w:hAnsi="Times New Roman"/>
          <w:sz w:val="24"/>
          <w:szCs w:val="24"/>
          <w:lang w:val="en-US"/>
        </w:rPr>
        <w:t>uterine artery</w:t>
      </w:r>
      <w:r w:rsidR="00B66CC1">
        <w:rPr>
          <w:rFonts w:ascii="Times New Roman" w:hAnsi="Times New Roman"/>
          <w:sz w:val="24"/>
          <w:szCs w:val="24"/>
          <w:lang w:val="en-US"/>
        </w:rPr>
        <w:t>, while</w:t>
      </w:r>
      <w:r w:rsidR="00352E91" w:rsidRPr="00EC7CED">
        <w:rPr>
          <w:rFonts w:ascii="Times New Roman" w:hAnsi="Times New Roman"/>
          <w:sz w:val="24"/>
          <w:szCs w:val="24"/>
          <w:lang w:val="en-US"/>
        </w:rPr>
        <w:t xml:space="preserve"> </w:t>
      </w:r>
      <w:r w:rsidR="000E53DE" w:rsidRPr="00EC7CED">
        <w:rPr>
          <w:rFonts w:ascii="Times New Roman" w:hAnsi="Times New Roman"/>
          <w:sz w:val="24"/>
          <w:szCs w:val="24"/>
          <w:lang w:val="en-US"/>
        </w:rPr>
        <w:t>the values were</w:t>
      </w:r>
      <w:r w:rsidR="00352E91" w:rsidRPr="00EC7CED">
        <w:rPr>
          <w:rFonts w:ascii="Times New Roman" w:hAnsi="Times New Roman"/>
          <w:sz w:val="24"/>
          <w:szCs w:val="24"/>
          <w:lang w:val="en-US"/>
        </w:rPr>
        <w:t xml:space="preserve"> 2</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83</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04 </w:t>
      </w:r>
      <w:r w:rsidR="00D55848"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49 </w:t>
      </w:r>
      <w:r w:rsidR="00D55848"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0</w:t>
      </w:r>
      <w:r w:rsidR="00D55848"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sidRPr="00B66CC1">
        <w:rPr>
          <w:rFonts w:ascii="Times New Roman" w:hAnsi="Times New Roman"/>
          <w:sz w:val="24"/>
          <w:szCs w:val="24"/>
          <w:lang w:val="en-US"/>
        </w:rPr>
        <w:t xml:space="preserve"> </w:t>
      </w:r>
      <w:r w:rsidR="00B66CC1" w:rsidRPr="00EC7CED">
        <w:rPr>
          <w:rFonts w:ascii="Times New Roman" w:hAnsi="Times New Roman"/>
          <w:sz w:val="24"/>
          <w:szCs w:val="24"/>
          <w:lang w:val="en-US"/>
        </w:rPr>
        <w:t>in the umbilical artery</w:t>
      </w:r>
      <w:r w:rsidR="00352E91" w:rsidRPr="00EC7CED">
        <w:rPr>
          <w:rFonts w:ascii="Times New Roman" w:hAnsi="Times New Roman"/>
          <w:sz w:val="24"/>
          <w:szCs w:val="24"/>
          <w:lang w:val="en-US"/>
        </w:rPr>
        <w:t xml:space="preserve">. </w:t>
      </w:r>
    </w:p>
    <w:p w14:paraId="09293E57" w14:textId="148B30D8" w:rsidR="00352E91" w:rsidRPr="00EC7CED" w:rsidRDefault="00A54993" w:rsidP="00757FBE">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As the level of severity of the p</w:t>
      </w:r>
      <w:r w:rsidR="00BA151B">
        <w:rPr>
          <w:rFonts w:ascii="Times New Roman" w:hAnsi="Times New Roman"/>
          <w:sz w:val="24"/>
          <w:szCs w:val="24"/>
          <w:lang w:val="en-US"/>
        </w:rPr>
        <w:t>reeclamp</w:t>
      </w:r>
      <w:r w:rsidRPr="00EC7CED">
        <w:rPr>
          <w:rFonts w:ascii="Times New Roman" w:hAnsi="Times New Roman"/>
          <w:sz w:val="24"/>
          <w:szCs w:val="24"/>
          <w:lang w:val="en-US"/>
        </w:rPr>
        <w:t>sia increased</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there was a </w:t>
      </w:r>
      <w:r w:rsidR="00055521" w:rsidRPr="00EC7CED">
        <w:rPr>
          <w:rFonts w:ascii="Times New Roman" w:hAnsi="Times New Roman"/>
          <w:sz w:val="24"/>
          <w:szCs w:val="24"/>
          <w:lang w:val="en-US"/>
        </w:rPr>
        <w:t>progressive</w:t>
      </w:r>
      <w:r w:rsidRPr="00EC7CED">
        <w:rPr>
          <w:rFonts w:ascii="Times New Roman" w:hAnsi="Times New Roman"/>
          <w:sz w:val="24"/>
          <w:szCs w:val="24"/>
          <w:lang w:val="en-US"/>
        </w:rPr>
        <w:t xml:space="preserve"> worsening of the </w:t>
      </w:r>
      <w:r w:rsidR="004328DA" w:rsidRPr="00EC7CED">
        <w:rPr>
          <w:rFonts w:ascii="Times New Roman" w:hAnsi="Times New Roman"/>
          <w:sz w:val="24"/>
          <w:szCs w:val="24"/>
          <w:lang w:val="en-US"/>
        </w:rPr>
        <w:t>hemodynamic</w:t>
      </w:r>
      <w:r w:rsidRPr="00EC7CED">
        <w:rPr>
          <w:rFonts w:ascii="Times New Roman" w:hAnsi="Times New Roman"/>
          <w:sz w:val="24"/>
          <w:szCs w:val="24"/>
          <w:lang w:val="en-US"/>
        </w:rPr>
        <w:t xml:space="preserve"> indicators, in both the arterial system of the liver and in the mother-placenta</w:t>
      </w:r>
      <w:r w:rsidR="002A2F50">
        <w:rPr>
          <w:rFonts w:ascii="Times New Roman" w:hAnsi="Times New Roman"/>
          <w:sz w:val="24"/>
          <w:szCs w:val="24"/>
          <w:lang w:val="en-US"/>
        </w:rPr>
        <w:t>-</w:t>
      </w:r>
      <w:r w:rsidR="003B0023" w:rsidRPr="00EC7CED">
        <w:rPr>
          <w:rFonts w:ascii="Times New Roman" w:hAnsi="Times New Roman"/>
          <w:sz w:val="24"/>
          <w:szCs w:val="24"/>
          <w:lang w:val="en-US"/>
        </w:rPr>
        <w:t>fetus</w:t>
      </w:r>
      <w:r w:rsidRPr="00EC7CED">
        <w:rPr>
          <w:rFonts w:ascii="Times New Roman" w:hAnsi="Times New Roman"/>
          <w:sz w:val="24"/>
          <w:szCs w:val="24"/>
          <w:lang w:val="en-US"/>
        </w:rPr>
        <w:t xml:space="preserve"> system</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In severe cases of</w:t>
      </w:r>
      <w:r w:rsidR="00352E91" w:rsidRPr="00EC7CED">
        <w:rPr>
          <w:rFonts w:ascii="Times New Roman" w:hAnsi="Times New Roman"/>
          <w:sz w:val="24"/>
          <w:szCs w:val="24"/>
          <w:lang w:val="en-US"/>
        </w:rPr>
        <w:t xml:space="preserv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Pr="00EC7CED">
        <w:rPr>
          <w:rFonts w:ascii="Times New Roman" w:hAnsi="Times New Roman"/>
          <w:sz w:val="24"/>
          <w:szCs w:val="24"/>
          <w:lang w:val="en-US"/>
        </w:rPr>
        <w:t xml:space="preserve">, an increase in the </w:t>
      </w:r>
      <w:r w:rsidR="00C466C4" w:rsidRPr="00EC7CED">
        <w:rPr>
          <w:rFonts w:ascii="Times New Roman" w:hAnsi="Times New Roman"/>
          <w:sz w:val="24"/>
          <w:szCs w:val="24"/>
          <w:lang w:val="en-US"/>
        </w:rPr>
        <w:t>SDR</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RI</w:t>
      </w:r>
      <w:r w:rsidRPr="00EC7CED">
        <w:rPr>
          <w:rFonts w:ascii="Times New Roman" w:hAnsi="Times New Roman"/>
          <w:sz w:val="24"/>
          <w:szCs w:val="24"/>
          <w:lang w:val="en-US"/>
        </w:rPr>
        <w:t xml:space="preserve"> values was noted in the arteries of the liver up to </w:t>
      </w:r>
      <w:r w:rsidR="00352E91" w:rsidRPr="00EC7CED">
        <w:rPr>
          <w:rFonts w:ascii="Times New Roman" w:hAnsi="Times New Roman"/>
          <w:sz w:val="24"/>
          <w:szCs w:val="24"/>
          <w:lang w:val="en-US"/>
        </w:rPr>
        <w:t>3</w:t>
      </w:r>
      <w:r w:rsidRPr="00EC7CED">
        <w:rPr>
          <w:rFonts w:ascii="Times New Roman" w:hAnsi="Times New Roman"/>
          <w:sz w:val="24"/>
          <w:szCs w:val="24"/>
          <w:lang w:val="en-US"/>
        </w:rPr>
        <w:t>.</w:t>
      </w:r>
      <w:r w:rsidR="00352E91" w:rsidRPr="00EC7CED">
        <w:rPr>
          <w:rFonts w:ascii="Times New Roman" w:hAnsi="Times New Roman"/>
          <w:sz w:val="24"/>
          <w:szCs w:val="24"/>
          <w:lang w:val="en-US"/>
        </w:rPr>
        <w:t>33</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09 </w:t>
      </w:r>
      <w:r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Pr="00EC7CED">
        <w:rPr>
          <w:rFonts w:ascii="Times New Roman" w:hAnsi="Times New Roman"/>
          <w:sz w:val="24"/>
          <w:szCs w:val="24"/>
          <w:lang w:val="en-US"/>
        </w:rPr>
        <w:t>.</w:t>
      </w:r>
      <w:r w:rsidR="00352E91" w:rsidRPr="00EC7CED">
        <w:rPr>
          <w:rFonts w:ascii="Times New Roman" w:hAnsi="Times New Roman"/>
          <w:sz w:val="24"/>
          <w:szCs w:val="24"/>
          <w:lang w:val="en-US"/>
        </w:rPr>
        <w:t>71</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Pr>
          <w:rFonts w:ascii="Times New Roman" w:hAnsi="Times New Roman"/>
          <w:sz w:val="24"/>
          <w:szCs w:val="24"/>
          <w:lang w:val="en-US"/>
        </w:rPr>
        <w:t>,</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in the uterine artery</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there was an increase of</w:t>
      </w:r>
      <w:r w:rsidR="00352E91" w:rsidRPr="00EC7CED">
        <w:rPr>
          <w:rFonts w:ascii="Times New Roman" w:hAnsi="Times New Roman"/>
          <w:sz w:val="24"/>
          <w:szCs w:val="24"/>
          <w:lang w:val="en-US"/>
        </w:rPr>
        <w:t xml:space="preserve"> 3</w:t>
      </w:r>
      <w:r w:rsidRPr="00EC7CED">
        <w:rPr>
          <w:rFonts w:ascii="Times New Roman" w:hAnsi="Times New Roman"/>
          <w:sz w:val="24"/>
          <w:szCs w:val="24"/>
          <w:lang w:val="en-US"/>
        </w:rPr>
        <w:t>.</w:t>
      </w:r>
      <w:r w:rsidR="00352E91" w:rsidRPr="00EC7CED">
        <w:rPr>
          <w:rFonts w:ascii="Times New Roman" w:hAnsi="Times New Roman"/>
          <w:sz w:val="24"/>
          <w:szCs w:val="24"/>
          <w:lang w:val="en-US"/>
        </w:rPr>
        <w:t>02</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 xml:space="preserve">008 </w:t>
      </w:r>
      <w:r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Pr="00EC7CED">
        <w:rPr>
          <w:rFonts w:ascii="Times New Roman" w:hAnsi="Times New Roman"/>
          <w:sz w:val="24"/>
          <w:szCs w:val="24"/>
          <w:lang w:val="en-US"/>
        </w:rPr>
        <w:t>.</w:t>
      </w:r>
      <w:r w:rsidR="00352E91" w:rsidRPr="00EC7CED">
        <w:rPr>
          <w:rFonts w:ascii="Times New Roman" w:hAnsi="Times New Roman"/>
          <w:sz w:val="24"/>
          <w:szCs w:val="24"/>
          <w:lang w:val="en-US"/>
        </w:rPr>
        <w:t>68</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01</w:t>
      </w:r>
      <w:r w:rsidR="00B66CC1">
        <w:rPr>
          <w:rFonts w:ascii="Times New Roman" w:hAnsi="Times New Roman"/>
          <w:sz w:val="24"/>
          <w:szCs w:val="24"/>
          <w:lang w:val="en-US"/>
        </w:rPr>
        <w:t>, and</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in the umbilical artery there was an increase of</w:t>
      </w:r>
      <w:r w:rsidR="00352E91" w:rsidRPr="00EC7CED">
        <w:rPr>
          <w:rFonts w:ascii="Times New Roman" w:hAnsi="Times New Roman"/>
          <w:sz w:val="24"/>
          <w:szCs w:val="24"/>
          <w:lang w:val="en-US"/>
        </w:rPr>
        <w:t xml:space="preserve"> 3</w:t>
      </w:r>
      <w:r w:rsidRPr="00EC7CED">
        <w:rPr>
          <w:rFonts w:ascii="Times New Roman" w:hAnsi="Times New Roman"/>
          <w:sz w:val="24"/>
          <w:szCs w:val="24"/>
          <w:lang w:val="en-US"/>
        </w:rPr>
        <w:t>.</w:t>
      </w:r>
      <w:r w:rsidR="00352E91" w:rsidRPr="00EC7CED">
        <w:rPr>
          <w:rFonts w:ascii="Times New Roman" w:hAnsi="Times New Roman"/>
          <w:sz w:val="24"/>
          <w:szCs w:val="24"/>
          <w:lang w:val="en-US"/>
        </w:rPr>
        <w:t>39</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08 </w:t>
      </w:r>
      <w:r w:rsidRPr="00EC7CED">
        <w:rPr>
          <w:rFonts w:ascii="Times New Roman" w:hAnsi="Times New Roman"/>
          <w:sz w:val="24"/>
          <w:szCs w:val="24"/>
          <w:lang w:val="en-US"/>
        </w:rPr>
        <w:t>and</w:t>
      </w:r>
      <w:r w:rsidR="00F63EBC">
        <w:rPr>
          <w:rFonts w:ascii="Times New Roman" w:hAnsi="Times New Roman"/>
          <w:sz w:val="24"/>
          <w:szCs w:val="24"/>
          <w:lang w:val="en-US"/>
        </w:rPr>
        <w:t xml:space="preserve"> 0</w:t>
      </w:r>
      <w:r w:rsidRPr="00EC7CED">
        <w:rPr>
          <w:rFonts w:ascii="Times New Roman" w:hAnsi="Times New Roman"/>
          <w:sz w:val="24"/>
          <w:szCs w:val="24"/>
          <w:lang w:val="en-US"/>
        </w:rPr>
        <w:t>.</w:t>
      </w:r>
      <w:r w:rsidR="00352E91" w:rsidRPr="00EC7CED">
        <w:rPr>
          <w:rFonts w:ascii="Times New Roman" w:hAnsi="Times New Roman"/>
          <w:sz w:val="24"/>
          <w:szCs w:val="24"/>
          <w:lang w:val="en-US"/>
        </w:rPr>
        <w:t>59</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02</w:t>
      </w:r>
      <w:r w:rsidR="00B66CC1">
        <w:rPr>
          <w:rFonts w:ascii="Times New Roman" w:hAnsi="Times New Roman"/>
          <w:sz w:val="24"/>
          <w:szCs w:val="24"/>
          <w:lang w:val="en-US"/>
        </w:rPr>
        <w:t>, respectively</w:t>
      </w:r>
      <w:r w:rsidR="00352E91" w:rsidRPr="00EC7CED">
        <w:rPr>
          <w:rFonts w:ascii="Times New Roman" w:hAnsi="Times New Roman"/>
          <w:sz w:val="24"/>
          <w:szCs w:val="24"/>
          <w:lang w:val="en-US"/>
        </w:rPr>
        <w:t xml:space="preserve">. </w:t>
      </w:r>
      <w:r w:rsidR="005F0B71">
        <w:rPr>
          <w:rFonts w:ascii="Times New Roman" w:hAnsi="Times New Roman"/>
          <w:sz w:val="24"/>
          <w:szCs w:val="24"/>
          <w:lang w:val="en-US"/>
        </w:rPr>
        <w:t>I</w:t>
      </w:r>
      <w:r w:rsidRPr="00EC7CED">
        <w:rPr>
          <w:rFonts w:ascii="Times New Roman" w:hAnsi="Times New Roman"/>
          <w:sz w:val="24"/>
          <w:szCs w:val="24"/>
          <w:lang w:val="en-US"/>
        </w:rPr>
        <w:t xml:space="preserve">t should be noted that in </w:t>
      </w:r>
      <w:r w:rsidR="00AB2749">
        <w:rPr>
          <w:rFonts w:ascii="Times New Roman" w:hAnsi="Times New Roman"/>
          <w:sz w:val="24"/>
          <w:szCs w:val="24"/>
          <w:lang w:val="en-US"/>
        </w:rPr>
        <w:t xml:space="preserve">16 </w:t>
      </w:r>
      <w:r w:rsidRPr="00EC7CED">
        <w:rPr>
          <w:rFonts w:ascii="Times New Roman" w:hAnsi="Times New Roman"/>
          <w:sz w:val="24"/>
          <w:szCs w:val="24"/>
          <w:lang w:val="en-US"/>
        </w:rPr>
        <w:t xml:space="preserve">patients in this group </w:t>
      </w:r>
      <w:r w:rsidR="00352E91" w:rsidRPr="00EC7CED">
        <w:rPr>
          <w:rFonts w:ascii="Times New Roman" w:hAnsi="Times New Roman"/>
          <w:sz w:val="24"/>
          <w:szCs w:val="24"/>
          <w:lang w:val="en-US"/>
        </w:rPr>
        <w:t>(72%)</w:t>
      </w:r>
      <w:r w:rsidRPr="00EC7CED">
        <w:rPr>
          <w:rFonts w:ascii="Times New Roman" w:hAnsi="Times New Roman"/>
          <w:sz w:val="24"/>
          <w:szCs w:val="24"/>
          <w:lang w:val="en-US"/>
        </w:rPr>
        <w:t>, impaired blood flow (</w:t>
      </w:r>
      <w:r w:rsidR="00217E5E" w:rsidRPr="00EC7CED">
        <w:rPr>
          <w:rFonts w:ascii="Times New Roman" w:hAnsi="Times New Roman"/>
          <w:sz w:val="24"/>
          <w:szCs w:val="24"/>
          <w:lang w:val="en-US"/>
        </w:rPr>
        <w:t>stage</w:t>
      </w:r>
      <w:r w:rsidRPr="00EC7CED">
        <w:rPr>
          <w:rFonts w:ascii="Times New Roman" w:hAnsi="Times New Roman"/>
          <w:sz w:val="24"/>
          <w:szCs w:val="24"/>
          <w:lang w:val="en-US"/>
        </w:rPr>
        <w:t xml:space="preserve"> 2) was observed in the mother-placenta</w:t>
      </w:r>
      <w:r w:rsidR="00047201">
        <w:rPr>
          <w:rFonts w:ascii="Times New Roman" w:hAnsi="Times New Roman"/>
          <w:sz w:val="24"/>
          <w:szCs w:val="24"/>
          <w:lang w:val="en-US"/>
        </w:rPr>
        <w:t>-</w:t>
      </w:r>
      <w:r w:rsidR="003B0023" w:rsidRPr="00EC7CED">
        <w:rPr>
          <w:rFonts w:ascii="Times New Roman" w:hAnsi="Times New Roman"/>
          <w:sz w:val="24"/>
          <w:szCs w:val="24"/>
          <w:lang w:val="en-US"/>
        </w:rPr>
        <w:t>fetus</w:t>
      </w:r>
      <w:r w:rsidRPr="00EC7CED">
        <w:rPr>
          <w:rFonts w:ascii="Times New Roman" w:hAnsi="Times New Roman"/>
          <w:sz w:val="24"/>
          <w:szCs w:val="24"/>
          <w:lang w:val="en-US"/>
        </w:rPr>
        <w:t xml:space="preserve"> system</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and in </w:t>
      </w:r>
      <w:r w:rsidR="00352E91" w:rsidRPr="00EC7CED">
        <w:rPr>
          <w:rFonts w:ascii="Times New Roman" w:hAnsi="Times New Roman"/>
          <w:sz w:val="24"/>
          <w:szCs w:val="24"/>
          <w:lang w:val="en-US"/>
        </w:rPr>
        <w:t xml:space="preserve">6 </w:t>
      </w:r>
      <w:r w:rsidRPr="00EC7CED">
        <w:rPr>
          <w:rFonts w:ascii="Times New Roman" w:hAnsi="Times New Roman"/>
          <w:sz w:val="24"/>
          <w:szCs w:val="24"/>
          <w:lang w:val="en-US"/>
        </w:rPr>
        <w:t>patients</w:t>
      </w:r>
      <w:r w:rsidR="00352E91" w:rsidRPr="00EC7CED">
        <w:rPr>
          <w:rFonts w:ascii="Times New Roman" w:hAnsi="Times New Roman"/>
          <w:sz w:val="24"/>
          <w:szCs w:val="24"/>
          <w:lang w:val="en-US"/>
        </w:rPr>
        <w:t xml:space="preserve"> (28%)</w:t>
      </w:r>
      <w:r w:rsidRPr="00EC7CED">
        <w:rPr>
          <w:rFonts w:ascii="Times New Roman" w:hAnsi="Times New Roman"/>
          <w:sz w:val="24"/>
          <w:szCs w:val="24"/>
          <w:lang w:val="en-US"/>
        </w:rPr>
        <w:t>, the blood flow was at a critical level</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In</w:t>
      </w:r>
      <w:r w:rsidR="00757FBE">
        <w:rPr>
          <w:rFonts w:ascii="Times New Roman" w:hAnsi="Times New Roman"/>
          <w:sz w:val="24"/>
          <w:szCs w:val="24"/>
          <w:lang w:val="en-US"/>
        </w:rPr>
        <w:t xml:space="preserve"> comparison,</w:t>
      </w:r>
      <w:r w:rsidRPr="00EC7CED">
        <w:rPr>
          <w:rFonts w:ascii="Times New Roman" w:hAnsi="Times New Roman"/>
          <w:sz w:val="24"/>
          <w:szCs w:val="24"/>
          <w:lang w:val="en-US"/>
        </w:rPr>
        <w:t xml:space="preserve"> patients with </w:t>
      </w:r>
      <w:r w:rsidR="00047201">
        <w:rPr>
          <w:rFonts w:ascii="Times New Roman" w:hAnsi="Times New Roman"/>
          <w:sz w:val="24"/>
          <w:szCs w:val="24"/>
          <w:lang w:val="en-US"/>
        </w:rPr>
        <w:t>well-</w:t>
      </w:r>
      <w:r w:rsidRPr="00EC7CED">
        <w:rPr>
          <w:rFonts w:ascii="Times New Roman" w:hAnsi="Times New Roman"/>
          <w:sz w:val="24"/>
          <w:szCs w:val="24"/>
          <w:lang w:val="en-US"/>
        </w:rPr>
        <w:t xml:space="preserve">developed </w:t>
      </w:r>
      <w:r w:rsidR="00352E91" w:rsidRPr="00EC7CED">
        <w:rPr>
          <w:rFonts w:ascii="Times New Roman" w:hAnsi="Times New Roman"/>
          <w:sz w:val="24"/>
          <w:szCs w:val="24"/>
          <w:lang w:val="en-US"/>
        </w:rPr>
        <w:t>HELLP</w:t>
      </w:r>
      <w:r w:rsidRPr="00EC7CED">
        <w:rPr>
          <w:rFonts w:ascii="Times New Roman" w:hAnsi="Times New Roman"/>
          <w:sz w:val="24"/>
          <w:szCs w:val="24"/>
          <w:lang w:val="en-US"/>
        </w:rPr>
        <w:t xml:space="preserve"> syndrome on a background of severe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maximum </w:t>
      </w:r>
      <w:r w:rsidR="00C466C4" w:rsidRPr="00EC7CED">
        <w:rPr>
          <w:rFonts w:ascii="Times New Roman" w:hAnsi="Times New Roman"/>
          <w:sz w:val="24"/>
          <w:szCs w:val="24"/>
          <w:lang w:val="en-US"/>
        </w:rPr>
        <w:t>SDR</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RI values were observed</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in the hepatic artery, amounting to</w:t>
      </w:r>
      <w:r w:rsidR="007C00AF" w:rsidRPr="00EC7CED">
        <w:rPr>
          <w:rFonts w:ascii="Times New Roman" w:hAnsi="Times New Roman"/>
          <w:sz w:val="24"/>
          <w:szCs w:val="24"/>
          <w:lang w:val="en-US"/>
        </w:rPr>
        <w:t xml:space="preserve"> </w:t>
      </w:r>
      <w:r w:rsidR="00352E91" w:rsidRPr="00EC7CED">
        <w:rPr>
          <w:rFonts w:ascii="Times New Roman" w:hAnsi="Times New Roman"/>
          <w:sz w:val="24"/>
          <w:szCs w:val="24"/>
          <w:lang w:val="en-US"/>
        </w:rPr>
        <w:t>3</w:t>
      </w:r>
      <w:r w:rsidRPr="00EC7CED">
        <w:rPr>
          <w:rFonts w:ascii="Times New Roman" w:hAnsi="Times New Roman"/>
          <w:sz w:val="24"/>
          <w:szCs w:val="24"/>
          <w:lang w:val="en-US"/>
        </w:rPr>
        <w:t>.</w:t>
      </w:r>
      <w:r w:rsidR="00352E91" w:rsidRPr="00EC7CED">
        <w:rPr>
          <w:rFonts w:ascii="Times New Roman" w:hAnsi="Times New Roman"/>
          <w:sz w:val="24"/>
          <w:szCs w:val="24"/>
          <w:lang w:val="en-US"/>
        </w:rPr>
        <w:t>93</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01 </w:t>
      </w:r>
      <w:r w:rsidRPr="00EC7CED">
        <w:rPr>
          <w:rFonts w:ascii="Times New Roman" w:hAnsi="Times New Roman"/>
          <w:sz w:val="24"/>
          <w:szCs w:val="24"/>
          <w:lang w:val="en-US"/>
        </w:rPr>
        <w:t>and</w:t>
      </w:r>
      <w:r w:rsidR="00352E91" w:rsidRPr="00EC7CED">
        <w:rPr>
          <w:rFonts w:ascii="Times New Roman" w:hAnsi="Times New Roman"/>
          <w:sz w:val="24"/>
          <w:szCs w:val="24"/>
          <w:lang w:val="en-US"/>
        </w:rPr>
        <w:t xml:space="preserve"> 0</w:t>
      </w:r>
      <w:r w:rsidRPr="00EC7CED">
        <w:rPr>
          <w:rFonts w:ascii="Times New Roman" w:hAnsi="Times New Roman"/>
          <w:sz w:val="24"/>
          <w:szCs w:val="24"/>
          <w:lang w:val="en-US"/>
        </w:rPr>
        <w:t>.</w:t>
      </w:r>
      <w:r w:rsidR="00352E91" w:rsidRPr="00EC7CED">
        <w:rPr>
          <w:rFonts w:ascii="Times New Roman" w:hAnsi="Times New Roman"/>
          <w:sz w:val="24"/>
          <w:szCs w:val="24"/>
          <w:lang w:val="en-US"/>
        </w:rPr>
        <w:t>74</w:t>
      </w:r>
      <w:r w:rsidR="00D55848" w:rsidRPr="00EC7CED">
        <w:rPr>
          <w:rFonts w:ascii="Times New Roman" w:hAnsi="Times New Roman"/>
          <w:sz w:val="24"/>
          <w:szCs w:val="24"/>
          <w:lang w:val="en-US"/>
        </w:rPr>
        <w:t xml:space="preserve"> ± </w:t>
      </w:r>
      <w:r w:rsidR="00352E91" w:rsidRPr="00EC7CED">
        <w:rPr>
          <w:rFonts w:ascii="Times New Roman" w:hAnsi="Times New Roman"/>
          <w:sz w:val="24"/>
          <w:szCs w:val="24"/>
          <w:lang w:val="en-US"/>
        </w:rPr>
        <w:t>0</w:t>
      </w:r>
      <w:r w:rsidRPr="00EC7CED">
        <w:rPr>
          <w:rFonts w:ascii="Times New Roman" w:hAnsi="Times New Roman"/>
          <w:sz w:val="24"/>
          <w:szCs w:val="24"/>
          <w:lang w:val="en-US"/>
        </w:rPr>
        <w:t>.</w:t>
      </w:r>
      <w:r w:rsidR="00352E91" w:rsidRPr="00EC7CED">
        <w:rPr>
          <w:rFonts w:ascii="Times New Roman" w:hAnsi="Times New Roman"/>
          <w:sz w:val="24"/>
          <w:szCs w:val="24"/>
          <w:lang w:val="en-US"/>
        </w:rPr>
        <w:t xml:space="preserve">02 </w:t>
      </w:r>
      <w:r w:rsidRPr="00EC7CED">
        <w:rPr>
          <w:rFonts w:ascii="Times New Roman" w:hAnsi="Times New Roman"/>
          <w:sz w:val="24"/>
          <w:szCs w:val="24"/>
          <w:lang w:val="en-US"/>
        </w:rPr>
        <w:t>respectively</w:t>
      </w:r>
      <w:r w:rsidR="00352E91" w:rsidRPr="00EC7CED">
        <w:rPr>
          <w:rFonts w:ascii="Times New Roman" w:hAnsi="Times New Roman"/>
          <w:sz w:val="24"/>
          <w:szCs w:val="24"/>
          <w:lang w:val="en-US"/>
        </w:rPr>
        <w:t>.</w:t>
      </w:r>
    </w:p>
    <w:p w14:paraId="0B7C7431" w14:textId="408227DC" w:rsidR="002E65A1" w:rsidRPr="00EC7CED" w:rsidRDefault="00217E5E" w:rsidP="002E65A1">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It is noteworthy that the </w:t>
      </w:r>
      <w:r w:rsidR="00C466C4" w:rsidRPr="00EC7CED">
        <w:rPr>
          <w:rFonts w:ascii="Times New Roman" w:hAnsi="Times New Roman"/>
          <w:sz w:val="24"/>
          <w:szCs w:val="24"/>
          <w:lang w:val="en-US"/>
        </w:rPr>
        <w:t>SDR</w:t>
      </w:r>
      <w:r w:rsidR="00352E91"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values in the hepatic arteries of </w:t>
      </w:r>
      <w:r w:rsidR="008D014C">
        <w:rPr>
          <w:rFonts w:ascii="Times New Roman" w:hAnsi="Times New Roman"/>
          <w:sz w:val="24"/>
          <w:szCs w:val="24"/>
          <w:lang w:val="en-US"/>
        </w:rPr>
        <w:t xml:space="preserve">the </w:t>
      </w:r>
      <w:r w:rsidRPr="00EC7CED">
        <w:rPr>
          <w:rFonts w:ascii="Times New Roman" w:hAnsi="Times New Roman"/>
          <w:sz w:val="24"/>
          <w:szCs w:val="24"/>
          <w:lang w:val="en-US"/>
        </w:rPr>
        <w:t xml:space="preserve">pregnant women with </w:t>
      </w:r>
      <w:r w:rsidR="00352E91" w:rsidRPr="00EC7CED">
        <w:rPr>
          <w:rFonts w:ascii="Times New Roman" w:hAnsi="Times New Roman"/>
          <w:sz w:val="24"/>
          <w:szCs w:val="24"/>
          <w:lang w:val="en-US"/>
        </w:rPr>
        <w:t>HELLP</w:t>
      </w:r>
      <w:r w:rsidRPr="00EC7CED">
        <w:rPr>
          <w:rFonts w:ascii="Times New Roman" w:hAnsi="Times New Roman"/>
          <w:sz w:val="24"/>
          <w:szCs w:val="24"/>
          <w:lang w:val="en-US"/>
        </w:rPr>
        <w:t xml:space="preserve"> syndrome were practically two times higher than the average values of the control group, providing proof of massive organ damage affecting the liver tissue and the extreme level of maladaptation of the woman’s body in this complication of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352E91" w:rsidRPr="00EC7CED">
        <w:rPr>
          <w:rFonts w:ascii="Times New Roman" w:hAnsi="Times New Roman"/>
          <w:sz w:val="24"/>
          <w:szCs w:val="24"/>
          <w:lang w:val="en-US"/>
        </w:rPr>
        <w:t>.</w:t>
      </w:r>
      <w:r w:rsidR="00B66CC1">
        <w:rPr>
          <w:rFonts w:ascii="Times New Roman" w:hAnsi="Times New Roman"/>
          <w:sz w:val="24"/>
          <w:szCs w:val="24"/>
          <w:lang w:val="en-US"/>
        </w:rPr>
        <w:t xml:space="preserve"> </w:t>
      </w:r>
      <w:r w:rsidRPr="00EC7CED">
        <w:rPr>
          <w:rFonts w:ascii="Times New Roman" w:hAnsi="Times New Roman"/>
          <w:sz w:val="24"/>
          <w:szCs w:val="24"/>
          <w:lang w:val="en-US"/>
        </w:rPr>
        <w:t xml:space="preserve">According to the Doppler </w:t>
      </w:r>
      <w:r w:rsidR="00EF3545">
        <w:rPr>
          <w:rFonts w:ascii="Times New Roman" w:hAnsi="Times New Roman"/>
          <w:sz w:val="24"/>
          <w:szCs w:val="24"/>
          <w:lang w:val="en-US"/>
        </w:rPr>
        <w:t>examination</w:t>
      </w:r>
      <w:r w:rsidRPr="00EC7CED">
        <w:rPr>
          <w:rFonts w:ascii="Times New Roman" w:hAnsi="Times New Roman"/>
          <w:sz w:val="24"/>
          <w:szCs w:val="24"/>
          <w:lang w:val="en-US"/>
        </w:rPr>
        <w:t xml:space="preserve"> results, 100% of </w:t>
      </w:r>
      <w:r w:rsidR="004845FE">
        <w:rPr>
          <w:rFonts w:ascii="Times New Roman" w:hAnsi="Times New Roman"/>
          <w:sz w:val="24"/>
          <w:szCs w:val="24"/>
          <w:lang w:val="en-US"/>
        </w:rPr>
        <w:t xml:space="preserve">the </w:t>
      </w:r>
      <w:r w:rsidRPr="00EC7CED">
        <w:rPr>
          <w:rFonts w:ascii="Times New Roman" w:hAnsi="Times New Roman"/>
          <w:sz w:val="24"/>
          <w:szCs w:val="24"/>
          <w:lang w:val="en-US"/>
        </w:rPr>
        <w:t xml:space="preserve">patients with advanced HELLP syndrome were </w:t>
      </w:r>
      <w:r w:rsidRPr="00EC7CED">
        <w:rPr>
          <w:rFonts w:ascii="Times New Roman" w:hAnsi="Times New Roman"/>
          <w:sz w:val="24"/>
          <w:szCs w:val="24"/>
          <w:lang w:val="en-US"/>
        </w:rPr>
        <w:lastRenderedPageBreak/>
        <w:t xml:space="preserve">diagnosed with stage 3 </w:t>
      </w:r>
      <w:r w:rsidR="00DB507E" w:rsidRPr="00EC7CED">
        <w:rPr>
          <w:rFonts w:ascii="Times New Roman" w:hAnsi="Times New Roman"/>
          <w:sz w:val="24"/>
          <w:szCs w:val="24"/>
          <w:lang w:val="en-US"/>
        </w:rPr>
        <w:t>fetal</w:t>
      </w:r>
      <w:r w:rsidRPr="00EC7CED">
        <w:rPr>
          <w:rFonts w:ascii="Times New Roman" w:hAnsi="Times New Roman"/>
          <w:sz w:val="24"/>
          <w:szCs w:val="24"/>
          <w:lang w:val="en-US"/>
        </w:rPr>
        <w:t xml:space="preserve"> blood flow </w:t>
      </w:r>
      <w:r w:rsidR="004845FE">
        <w:rPr>
          <w:rFonts w:ascii="Times New Roman" w:hAnsi="Times New Roman"/>
          <w:sz w:val="24"/>
          <w:szCs w:val="24"/>
          <w:lang w:val="en-US"/>
        </w:rPr>
        <w:t>impairment</w:t>
      </w:r>
      <w:r w:rsidRPr="00EC7CED">
        <w:rPr>
          <w:rFonts w:ascii="Times New Roman" w:hAnsi="Times New Roman"/>
          <w:sz w:val="24"/>
          <w:szCs w:val="24"/>
          <w:lang w:val="en-US"/>
        </w:rPr>
        <w:t xml:space="preserve"> in the maternal-placenta</w:t>
      </w:r>
      <w:r w:rsidR="005C49B6">
        <w:rPr>
          <w:rFonts w:ascii="Times New Roman" w:hAnsi="Times New Roman"/>
          <w:sz w:val="24"/>
          <w:szCs w:val="24"/>
          <w:lang w:val="en-US"/>
        </w:rPr>
        <w:t>-fetus</w:t>
      </w:r>
      <w:r w:rsidRPr="00EC7CED">
        <w:rPr>
          <w:rFonts w:ascii="Times New Roman" w:hAnsi="Times New Roman"/>
          <w:sz w:val="24"/>
          <w:szCs w:val="24"/>
          <w:lang w:val="en-US"/>
        </w:rPr>
        <w:t xml:space="preserve"> system.</w:t>
      </w:r>
      <w:r w:rsidR="00B66CC1">
        <w:rPr>
          <w:rFonts w:ascii="Times New Roman" w:hAnsi="Times New Roman"/>
          <w:sz w:val="24"/>
          <w:szCs w:val="24"/>
          <w:lang w:val="en-US"/>
        </w:rPr>
        <w:t xml:space="preserve"> </w:t>
      </w:r>
      <w:r w:rsidRPr="00EC7CED">
        <w:rPr>
          <w:rFonts w:ascii="Times New Roman" w:hAnsi="Times New Roman"/>
          <w:sz w:val="24"/>
          <w:szCs w:val="24"/>
          <w:lang w:val="en-US"/>
        </w:rPr>
        <w:t xml:space="preserve">The results of the Doppler </w:t>
      </w:r>
      <w:r w:rsidR="00C51E0B">
        <w:rPr>
          <w:rFonts w:ascii="Times New Roman" w:hAnsi="Times New Roman"/>
          <w:sz w:val="24"/>
          <w:szCs w:val="24"/>
          <w:lang w:val="en-US"/>
        </w:rPr>
        <w:t>examination</w:t>
      </w:r>
      <w:r w:rsidRPr="00EC7CED">
        <w:rPr>
          <w:rFonts w:ascii="Times New Roman" w:hAnsi="Times New Roman"/>
          <w:sz w:val="24"/>
          <w:szCs w:val="24"/>
          <w:lang w:val="en-US"/>
        </w:rPr>
        <w:t xml:space="preserve"> in terms of the blood flow in the hepatic artery and in the maternal-placenta</w:t>
      </w:r>
      <w:r w:rsidR="00C51E0B">
        <w:rPr>
          <w:rFonts w:ascii="Times New Roman" w:hAnsi="Times New Roman"/>
          <w:sz w:val="24"/>
          <w:szCs w:val="24"/>
          <w:lang w:val="en-US"/>
        </w:rPr>
        <w:t>-fetus</w:t>
      </w:r>
      <w:r w:rsidRPr="00EC7CED">
        <w:rPr>
          <w:rFonts w:ascii="Times New Roman" w:hAnsi="Times New Roman"/>
          <w:sz w:val="24"/>
          <w:szCs w:val="24"/>
          <w:lang w:val="en-US"/>
        </w:rPr>
        <w:t xml:space="preserve"> system are presented </w:t>
      </w:r>
      <w:r w:rsidR="00A54993" w:rsidRPr="00EC7CED">
        <w:rPr>
          <w:rFonts w:ascii="Times New Roman" w:hAnsi="Times New Roman"/>
          <w:sz w:val="24"/>
          <w:szCs w:val="24"/>
          <w:lang w:val="en-US"/>
        </w:rPr>
        <w:t xml:space="preserve">in Table </w:t>
      </w:r>
      <w:r w:rsidR="003A42A8" w:rsidRPr="00EC7CED">
        <w:rPr>
          <w:rFonts w:ascii="Times New Roman" w:hAnsi="Times New Roman"/>
          <w:sz w:val="24"/>
          <w:szCs w:val="24"/>
          <w:lang w:val="en-US"/>
        </w:rPr>
        <w:t>2.</w:t>
      </w:r>
    </w:p>
    <w:p w14:paraId="184EAA21" w14:textId="77777777" w:rsidR="003A42A8" w:rsidRPr="00EC7CED" w:rsidRDefault="00606CFD" w:rsidP="00D945C5">
      <w:pPr>
        <w:spacing w:line="360" w:lineRule="auto"/>
        <w:jc w:val="both"/>
        <w:rPr>
          <w:rFonts w:ascii="Times New Roman" w:hAnsi="Times New Roman"/>
          <w:sz w:val="24"/>
          <w:szCs w:val="24"/>
          <w:lang w:val="en-US"/>
        </w:rPr>
      </w:pPr>
      <w:r w:rsidRPr="00EC7CED">
        <w:rPr>
          <w:rFonts w:ascii="Times New Roman" w:hAnsi="Times New Roman"/>
          <w:b/>
          <w:i/>
          <w:sz w:val="24"/>
          <w:szCs w:val="24"/>
          <w:lang w:val="en-US"/>
        </w:rPr>
        <w:t>Table</w:t>
      </w:r>
      <w:r w:rsidR="003A42A8" w:rsidRPr="00EC7CED">
        <w:rPr>
          <w:rFonts w:ascii="Times New Roman" w:hAnsi="Times New Roman"/>
          <w:b/>
          <w:i/>
          <w:sz w:val="24"/>
          <w:szCs w:val="24"/>
          <w:lang w:val="en-US"/>
        </w:rPr>
        <w:t xml:space="preserve"> 2. </w:t>
      </w:r>
      <w:r w:rsidRPr="00EC7CED">
        <w:rPr>
          <w:rFonts w:ascii="Times New Roman" w:hAnsi="Times New Roman"/>
          <w:b/>
          <w:i/>
          <w:sz w:val="24"/>
          <w:szCs w:val="24"/>
          <w:lang w:val="en-US"/>
        </w:rPr>
        <w:t xml:space="preserve">Average values for </w:t>
      </w:r>
      <w:r w:rsidR="00C466C4" w:rsidRPr="00EC7CED">
        <w:rPr>
          <w:rFonts w:ascii="Times New Roman" w:hAnsi="Times New Roman"/>
          <w:b/>
          <w:i/>
          <w:sz w:val="24"/>
          <w:szCs w:val="24"/>
          <w:lang w:val="en-US"/>
        </w:rPr>
        <w:t>SDR</w:t>
      </w:r>
      <w:r w:rsidR="003A42A8" w:rsidRPr="00EC7CED">
        <w:rPr>
          <w:rFonts w:ascii="Times New Roman" w:hAnsi="Times New Roman"/>
          <w:b/>
          <w:i/>
          <w:sz w:val="24"/>
          <w:szCs w:val="24"/>
          <w:lang w:val="en-US"/>
        </w:rPr>
        <w:t xml:space="preserve"> </w:t>
      </w:r>
      <w:r w:rsidRPr="00EC7CED">
        <w:rPr>
          <w:rFonts w:ascii="Times New Roman" w:hAnsi="Times New Roman"/>
          <w:b/>
          <w:i/>
          <w:sz w:val="24"/>
          <w:szCs w:val="24"/>
          <w:lang w:val="en-US"/>
        </w:rPr>
        <w:t>and</w:t>
      </w:r>
      <w:r w:rsidR="003A42A8" w:rsidRPr="00EC7CED">
        <w:rPr>
          <w:rFonts w:ascii="Times New Roman" w:hAnsi="Times New Roman"/>
          <w:b/>
          <w:i/>
          <w:sz w:val="24"/>
          <w:szCs w:val="24"/>
          <w:lang w:val="en-US"/>
        </w:rPr>
        <w:t xml:space="preserve"> RI </w:t>
      </w:r>
      <w:r w:rsidRPr="00EC7CED">
        <w:rPr>
          <w:rFonts w:ascii="Times New Roman" w:hAnsi="Times New Roman"/>
          <w:b/>
          <w:i/>
          <w:sz w:val="24"/>
          <w:szCs w:val="24"/>
          <w:lang w:val="en-US"/>
        </w:rPr>
        <w:t>in the in the hepatic, uterine and umbilical arteries</w:t>
      </w:r>
      <w:r w:rsidR="003A42A8" w:rsidRPr="00EC7CED">
        <w:rPr>
          <w:rFonts w:ascii="Times New Roman" w:hAnsi="Times New Roman"/>
          <w:sz w:val="24"/>
          <w:szCs w:val="24"/>
          <w:lang w:val="en-US"/>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061"/>
        <w:gridCol w:w="1152"/>
        <w:gridCol w:w="1154"/>
        <w:gridCol w:w="1153"/>
        <w:gridCol w:w="1154"/>
        <w:gridCol w:w="1153"/>
        <w:gridCol w:w="1154"/>
      </w:tblGrid>
      <w:tr w:rsidR="003A42A8" w:rsidRPr="00EC7CED" w14:paraId="6C4213E0" w14:textId="77777777" w:rsidTr="008B2034">
        <w:trPr>
          <w:trHeight w:val="670"/>
          <w:jc w:val="center"/>
        </w:trPr>
        <w:tc>
          <w:tcPr>
            <w:tcW w:w="1343" w:type="dxa"/>
            <w:vMerge w:val="restart"/>
            <w:shd w:val="clear" w:color="auto" w:fill="D9E2F3"/>
            <w:vAlign w:val="center"/>
          </w:tcPr>
          <w:p w14:paraId="1CE16DE9" w14:textId="77777777" w:rsidR="003A42A8" w:rsidRPr="00EC7CED" w:rsidRDefault="00E81AAA" w:rsidP="008B2034">
            <w:pPr>
              <w:spacing w:after="0" w:line="240" w:lineRule="auto"/>
              <w:jc w:val="center"/>
              <w:rPr>
                <w:rFonts w:ascii="Times New Roman" w:hAnsi="Times New Roman"/>
                <w:sz w:val="24"/>
                <w:szCs w:val="24"/>
                <w:lang w:val="en-US" w:eastAsia="ru-RU"/>
              </w:rPr>
            </w:pPr>
            <w:r w:rsidRPr="00EC7CED">
              <w:rPr>
                <w:rFonts w:ascii="Times New Roman" w:hAnsi="Times New Roman"/>
                <w:b/>
                <w:bCs/>
                <w:color w:val="000000"/>
                <w:sz w:val="24"/>
                <w:szCs w:val="24"/>
                <w:lang w:val="en-US" w:eastAsia="ru-RU"/>
              </w:rPr>
              <w:t>Indicator</w:t>
            </w:r>
          </w:p>
        </w:tc>
        <w:tc>
          <w:tcPr>
            <w:tcW w:w="1061" w:type="dxa"/>
            <w:vMerge w:val="restart"/>
            <w:shd w:val="clear" w:color="auto" w:fill="D9E2F3"/>
            <w:vAlign w:val="center"/>
          </w:tcPr>
          <w:p w14:paraId="0F4246C9" w14:textId="77777777" w:rsidR="003A42A8" w:rsidRPr="00EC7CED" w:rsidRDefault="003A42A8" w:rsidP="008B2034">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br/>
            </w:r>
            <w:r w:rsidR="00E81AAA" w:rsidRPr="00EC7CED">
              <w:rPr>
                <w:rFonts w:ascii="Times New Roman" w:hAnsi="Times New Roman"/>
                <w:b/>
                <w:bCs/>
                <w:color w:val="000000"/>
                <w:sz w:val="24"/>
                <w:szCs w:val="24"/>
                <w:lang w:val="en-US" w:eastAsia="ru-RU"/>
              </w:rPr>
              <w:t>Control Group</w:t>
            </w:r>
          </w:p>
          <w:p w14:paraId="7CA236E7" w14:textId="77777777" w:rsidR="003A42A8" w:rsidRPr="00EC7CED" w:rsidRDefault="00E81AAA" w:rsidP="00E81AAA">
            <w:pPr>
              <w:spacing w:after="0" w:line="240" w:lineRule="auto"/>
              <w:jc w:val="center"/>
              <w:rPr>
                <w:rFonts w:ascii="Times New Roman" w:hAnsi="Times New Roman"/>
                <w:sz w:val="24"/>
                <w:szCs w:val="24"/>
                <w:lang w:val="en-US" w:eastAsia="ru-RU"/>
              </w:rPr>
            </w:pPr>
            <w:r w:rsidRPr="00EC7CED">
              <w:rPr>
                <w:rFonts w:ascii="Times New Roman" w:hAnsi="Times New Roman"/>
                <w:b/>
                <w:bCs/>
                <w:color w:val="000000"/>
                <w:sz w:val="24"/>
                <w:szCs w:val="24"/>
                <w:lang w:val="en-US" w:eastAsia="ru-RU"/>
              </w:rPr>
              <w:t>Av.</w:t>
            </w:r>
            <w:r w:rsidR="003A42A8" w:rsidRPr="00EC7CED">
              <w:rPr>
                <w:rFonts w:ascii="Times New Roman" w:hAnsi="Times New Roman"/>
                <w:b/>
                <w:bCs/>
                <w:color w:val="000000"/>
                <w:sz w:val="24"/>
                <w:szCs w:val="24"/>
                <w:lang w:val="en-US" w:eastAsia="ru-RU"/>
              </w:rPr>
              <w:t xml:space="preserve"> (</w:t>
            </w:r>
            <w:r w:rsidR="003A42A8" w:rsidRPr="00EC7CED">
              <w:rPr>
                <w:rFonts w:ascii="Times New Roman" w:hAnsi="Times New Roman"/>
                <w:sz w:val="24"/>
                <w:szCs w:val="24"/>
                <w:lang w:val="en-US" w:eastAsia="ru-RU"/>
              </w:rPr>
              <w:t>SD</w:t>
            </w:r>
            <w:r w:rsidR="003A42A8" w:rsidRPr="00EC7CED">
              <w:rPr>
                <w:rFonts w:ascii="Times New Roman" w:hAnsi="Times New Roman"/>
                <w:b/>
                <w:bCs/>
                <w:color w:val="000000"/>
                <w:sz w:val="24"/>
                <w:szCs w:val="24"/>
                <w:lang w:val="en-US" w:eastAsia="ru-RU"/>
              </w:rPr>
              <w:t>)</w:t>
            </w:r>
          </w:p>
        </w:tc>
        <w:tc>
          <w:tcPr>
            <w:tcW w:w="2306" w:type="dxa"/>
            <w:gridSpan w:val="2"/>
            <w:shd w:val="clear" w:color="auto" w:fill="D9E2F3"/>
            <w:vAlign w:val="center"/>
          </w:tcPr>
          <w:p w14:paraId="76212A5C" w14:textId="77777777" w:rsidR="003A42A8" w:rsidRPr="00EC7CED" w:rsidRDefault="00E81AAA" w:rsidP="00E81AAA">
            <w:pPr>
              <w:spacing w:after="0" w:line="360" w:lineRule="auto"/>
              <w:jc w:val="center"/>
              <w:rPr>
                <w:rFonts w:ascii="Times New Roman" w:hAnsi="Times New Roman"/>
                <w:b/>
                <w:sz w:val="24"/>
                <w:szCs w:val="24"/>
                <w:lang w:val="en-US" w:eastAsia="ru-RU"/>
              </w:rPr>
            </w:pPr>
            <w:r w:rsidRPr="00EC7CED">
              <w:rPr>
                <w:rFonts w:ascii="Times New Roman" w:hAnsi="Times New Roman"/>
                <w:b/>
                <w:sz w:val="24"/>
                <w:szCs w:val="24"/>
                <w:lang w:val="en-US" w:eastAsia="ru-RU"/>
              </w:rPr>
              <w:t>Moderate P</w:t>
            </w:r>
            <w:r w:rsidR="00BA151B">
              <w:rPr>
                <w:rFonts w:ascii="Times New Roman" w:hAnsi="Times New Roman"/>
                <w:b/>
                <w:sz w:val="24"/>
                <w:szCs w:val="24"/>
                <w:lang w:val="en-US" w:eastAsia="ru-RU"/>
              </w:rPr>
              <w:t>reeclamp</w:t>
            </w:r>
            <w:r w:rsidR="00C60CCC" w:rsidRPr="00EC7CED">
              <w:rPr>
                <w:rFonts w:ascii="Times New Roman" w:hAnsi="Times New Roman"/>
                <w:b/>
                <w:sz w:val="24"/>
                <w:szCs w:val="24"/>
                <w:lang w:val="en-US" w:eastAsia="ru-RU"/>
              </w:rPr>
              <w:t>sia</w:t>
            </w:r>
          </w:p>
        </w:tc>
        <w:tc>
          <w:tcPr>
            <w:tcW w:w="2307" w:type="dxa"/>
            <w:gridSpan w:val="2"/>
            <w:shd w:val="clear" w:color="auto" w:fill="D9E2F3"/>
            <w:vAlign w:val="center"/>
          </w:tcPr>
          <w:p w14:paraId="716301BB" w14:textId="77777777" w:rsidR="003A42A8" w:rsidRPr="00EC7CED" w:rsidRDefault="00E81AAA" w:rsidP="00E81AAA">
            <w:pPr>
              <w:spacing w:after="0" w:line="360" w:lineRule="auto"/>
              <w:jc w:val="center"/>
              <w:rPr>
                <w:rFonts w:ascii="Times New Roman" w:hAnsi="Times New Roman"/>
                <w:b/>
                <w:sz w:val="24"/>
                <w:szCs w:val="24"/>
                <w:lang w:val="en-US" w:eastAsia="ru-RU"/>
              </w:rPr>
            </w:pPr>
            <w:r w:rsidRPr="00EC7CED">
              <w:rPr>
                <w:rFonts w:ascii="Times New Roman" w:hAnsi="Times New Roman"/>
                <w:b/>
                <w:sz w:val="24"/>
                <w:szCs w:val="24"/>
                <w:lang w:val="en-US" w:eastAsia="ru-RU"/>
              </w:rPr>
              <w:t>Severe P</w:t>
            </w:r>
            <w:r w:rsidR="00BA151B">
              <w:rPr>
                <w:rFonts w:ascii="Times New Roman" w:hAnsi="Times New Roman"/>
                <w:b/>
                <w:sz w:val="24"/>
                <w:szCs w:val="24"/>
                <w:lang w:val="en-US" w:eastAsia="ru-RU"/>
              </w:rPr>
              <w:t>reeclamp</w:t>
            </w:r>
            <w:r w:rsidR="00C60CCC" w:rsidRPr="00EC7CED">
              <w:rPr>
                <w:rFonts w:ascii="Times New Roman" w:hAnsi="Times New Roman"/>
                <w:b/>
                <w:sz w:val="24"/>
                <w:szCs w:val="24"/>
                <w:lang w:val="en-US" w:eastAsia="ru-RU"/>
              </w:rPr>
              <w:t>sia</w:t>
            </w:r>
          </w:p>
        </w:tc>
        <w:tc>
          <w:tcPr>
            <w:tcW w:w="2307" w:type="dxa"/>
            <w:gridSpan w:val="2"/>
            <w:shd w:val="clear" w:color="auto" w:fill="D9E2F3"/>
            <w:vAlign w:val="center"/>
          </w:tcPr>
          <w:p w14:paraId="7E465BF0" w14:textId="77777777" w:rsidR="003A42A8" w:rsidRPr="00EC7CED" w:rsidRDefault="003A42A8" w:rsidP="00E81AAA">
            <w:pPr>
              <w:spacing w:after="0" w:line="360" w:lineRule="auto"/>
              <w:jc w:val="center"/>
              <w:rPr>
                <w:rFonts w:ascii="Times New Roman" w:hAnsi="Times New Roman"/>
                <w:b/>
                <w:sz w:val="24"/>
                <w:szCs w:val="24"/>
                <w:lang w:val="en-US" w:eastAsia="ru-RU"/>
              </w:rPr>
            </w:pPr>
            <w:r w:rsidRPr="00EC7CED">
              <w:rPr>
                <w:rFonts w:ascii="Times New Roman" w:hAnsi="Times New Roman"/>
                <w:b/>
                <w:sz w:val="24"/>
                <w:szCs w:val="24"/>
                <w:lang w:val="en-US" w:eastAsia="ru-RU"/>
              </w:rPr>
              <w:t>HELLP</w:t>
            </w:r>
            <w:r w:rsidR="00E81AAA" w:rsidRPr="00EC7CED">
              <w:rPr>
                <w:rFonts w:ascii="Times New Roman" w:hAnsi="Times New Roman"/>
                <w:b/>
                <w:sz w:val="24"/>
                <w:szCs w:val="24"/>
                <w:lang w:val="en-US" w:eastAsia="ru-RU"/>
              </w:rPr>
              <w:t xml:space="preserve"> Syndrome</w:t>
            </w:r>
          </w:p>
        </w:tc>
      </w:tr>
      <w:tr w:rsidR="003A42A8" w:rsidRPr="00EC7CED" w14:paraId="2D6B2BCD" w14:textId="77777777" w:rsidTr="008B2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32"/>
          <w:jc w:val="center"/>
        </w:trPr>
        <w:tc>
          <w:tcPr>
            <w:tcW w:w="1343" w:type="dxa"/>
            <w:vMerge/>
            <w:tcBorders>
              <w:top w:val="single" w:sz="4" w:space="0" w:color="auto"/>
              <w:left w:val="single" w:sz="4" w:space="0" w:color="auto"/>
              <w:bottom w:val="single" w:sz="4" w:space="0" w:color="auto"/>
              <w:right w:val="single" w:sz="4" w:space="0" w:color="auto"/>
            </w:tcBorders>
            <w:shd w:val="clear" w:color="auto" w:fill="D9E2F3"/>
          </w:tcPr>
          <w:p w14:paraId="3E0164CC" w14:textId="77777777" w:rsidR="003A42A8" w:rsidRPr="00EC7CED" w:rsidRDefault="003A42A8" w:rsidP="008B2034">
            <w:pPr>
              <w:spacing w:after="0" w:line="240" w:lineRule="auto"/>
              <w:rPr>
                <w:rFonts w:ascii="Times New Roman" w:hAnsi="Times New Roman"/>
                <w:b/>
                <w:bCs/>
                <w:color w:val="000000"/>
                <w:sz w:val="24"/>
                <w:szCs w:val="24"/>
                <w:lang w:val="en-US" w:eastAsia="ru-RU"/>
              </w:rPr>
            </w:pPr>
          </w:p>
        </w:tc>
        <w:tc>
          <w:tcPr>
            <w:tcW w:w="1061" w:type="dxa"/>
            <w:vMerge/>
            <w:tcBorders>
              <w:top w:val="single" w:sz="4" w:space="0" w:color="auto"/>
              <w:left w:val="single" w:sz="4" w:space="0" w:color="auto"/>
              <w:bottom w:val="single" w:sz="4" w:space="0" w:color="auto"/>
              <w:right w:val="single" w:sz="4" w:space="0" w:color="auto"/>
            </w:tcBorders>
            <w:shd w:val="clear" w:color="auto" w:fill="D9E2F3"/>
          </w:tcPr>
          <w:p w14:paraId="5684B9A7" w14:textId="77777777" w:rsidR="003A42A8" w:rsidRPr="00EC7CED" w:rsidRDefault="003A42A8" w:rsidP="008B2034">
            <w:pPr>
              <w:spacing w:after="0" w:line="240" w:lineRule="auto"/>
              <w:jc w:val="center"/>
              <w:rPr>
                <w:rFonts w:ascii="Times New Roman" w:hAnsi="Times New Roman"/>
                <w:b/>
                <w:bCs/>
                <w:color w:val="000000"/>
                <w:sz w:val="24"/>
                <w:szCs w:val="24"/>
                <w:lang w:val="en-US" w:eastAsia="ru-RU"/>
              </w:rPr>
            </w:pPr>
          </w:p>
        </w:tc>
        <w:tc>
          <w:tcPr>
            <w:tcW w:w="1152" w:type="dxa"/>
            <w:tcBorders>
              <w:top w:val="single" w:sz="4" w:space="0" w:color="000000"/>
              <w:left w:val="single" w:sz="4" w:space="0" w:color="auto"/>
              <w:bottom w:val="single" w:sz="4" w:space="0" w:color="000000"/>
              <w:right w:val="single" w:sz="4" w:space="0" w:color="000000"/>
            </w:tcBorders>
            <w:shd w:val="clear" w:color="000000" w:fill="D9E1F2"/>
          </w:tcPr>
          <w:p w14:paraId="3CD329D0" w14:textId="77777777" w:rsidR="003A42A8" w:rsidRPr="00EC7CED" w:rsidRDefault="003A42A8" w:rsidP="008B2034">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M (</w:t>
            </w:r>
            <w:r w:rsidRPr="00EC7CED">
              <w:rPr>
                <w:rFonts w:ascii="Times New Roman" w:hAnsi="Times New Roman"/>
                <w:sz w:val="24"/>
                <w:szCs w:val="24"/>
                <w:lang w:val="en-US" w:eastAsia="ru-RU"/>
              </w:rPr>
              <w:t>SD</w:t>
            </w:r>
            <w:r w:rsidRPr="00EC7CED">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auto"/>
            </w:tcBorders>
            <w:shd w:val="clear" w:color="000000" w:fill="D9E1F2"/>
          </w:tcPr>
          <w:p w14:paraId="0BF7EADB" w14:textId="77777777" w:rsidR="003A42A8" w:rsidRPr="00EC7CED" w:rsidRDefault="00E81AAA" w:rsidP="00606CFD">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Dev</w:t>
            </w:r>
            <w:r w:rsidR="00606CFD" w:rsidRPr="00EC7CED">
              <w:rPr>
                <w:rFonts w:ascii="Times New Roman" w:hAnsi="Times New Roman"/>
                <w:b/>
                <w:bCs/>
                <w:color w:val="000000"/>
                <w:sz w:val="24"/>
                <w:szCs w:val="24"/>
                <w:lang w:val="en-US" w:eastAsia="ru-RU"/>
              </w:rPr>
              <w:t>.</w:t>
            </w:r>
          </w:p>
        </w:tc>
        <w:tc>
          <w:tcPr>
            <w:tcW w:w="1153" w:type="dxa"/>
            <w:tcBorders>
              <w:top w:val="single" w:sz="4" w:space="0" w:color="000000"/>
              <w:left w:val="single" w:sz="4" w:space="0" w:color="auto"/>
              <w:bottom w:val="single" w:sz="4" w:space="0" w:color="000000"/>
              <w:right w:val="single" w:sz="4" w:space="0" w:color="000000"/>
            </w:tcBorders>
            <w:shd w:val="clear" w:color="000000" w:fill="D9E1F2"/>
          </w:tcPr>
          <w:p w14:paraId="40F98250" w14:textId="77777777" w:rsidR="003A42A8" w:rsidRPr="00EC7CED" w:rsidRDefault="003A42A8" w:rsidP="008B2034">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M (</w:t>
            </w:r>
            <w:r w:rsidRPr="00EC7CED">
              <w:rPr>
                <w:rFonts w:ascii="Times New Roman" w:hAnsi="Times New Roman"/>
                <w:sz w:val="24"/>
                <w:szCs w:val="24"/>
                <w:lang w:val="en-US" w:eastAsia="ru-RU"/>
              </w:rPr>
              <w:t>SD</w:t>
            </w:r>
            <w:r w:rsidRPr="00EC7CED">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auto"/>
            </w:tcBorders>
            <w:shd w:val="clear" w:color="000000" w:fill="D9E1F2"/>
          </w:tcPr>
          <w:p w14:paraId="3F091E17" w14:textId="77777777" w:rsidR="003A42A8" w:rsidRPr="00EC7CED" w:rsidRDefault="00E81AAA" w:rsidP="00606CFD">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Dev</w:t>
            </w:r>
            <w:r w:rsidR="00606CFD" w:rsidRPr="00EC7CED">
              <w:rPr>
                <w:rFonts w:ascii="Times New Roman" w:hAnsi="Times New Roman"/>
                <w:b/>
                <w:bCs/>
                <w:color w:val="000000"/>
                <w:sz w:val="24"/>
                <w:szCs w:val="24"/>
                <w:lang w:val="en-US" w:eastAsia="ru-RU"/>
              </w:rPr>
              <w:t>.</w:t>
            </w:r>
          </w:p>
        </w:tc>
        <w:tc>
          <w:tcPr>
            <w:tcW w:w="1153" w:type="dxa"/>
            <w:tcBorders>
              <w:top w:val="single" w:sz="4" w:space="0" w:color="000000"/>
              <w:left w:val="single" w:sz="4" w:space="0" w:color="auto"/>
              <w:bottom w:val="single" w:sz="4" w:space="0" w:color="000000"/>
              <w:right w:val="single" w:sz="4" w:space="0" w:color="000000"/>
            </w:tcBorders>
            <w:shd w:val="clear" w:color="000000" w:fill="D9E1F2"/>
          </w:tcPr>
          <w:p w14:paraId="5BD428D4" w14:textId="77777777" w:rsidR="003A42A8" w:rsidRPr="00EC7CED" w:rsidRDefault="003A42A8" w:rsidP="008B2034">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M (</w:t>
            </w:r>
            <w:r w:rsidRPr="00EC7CED">
              <w:rPr>
                <w:rFonts w:ascii="Times New Roman" w:hAnsi="Times New Roman"/>
                <w:sz w:val="24"/>
                <w:szCs w:val="24"/>
                <w:lang w:val="en-US" w:eastAsia="ru-RU"/>
              </w:rPr>
              <w:t>SD</w:t>
            </w:r>
            <w:r w:rsidRPr="00EC7CED">
              <w:rPr>
                <w:rFonts w:ascii="Times New Roman" w:hAnsi="Times New Roman"/>
                <w:b/>
                <w:bCs/>
                <w:color w:val="000000"/>
                <w:sz w:val="24"/>
                <w:szCs w:val="24"/>
                <w:lang w:val="en-US" w:eastAsia="ru-RU"/>
              </w:rPr>
              <w:t>)</w:t>
            </w:r>
          </w:p>
        </w:tc>
        <w:tc>
          <w:tcPr>
            <w:tcW w:w="1154" w:type="dxa"/>
            <w:tcBorders>
              <w:top w:val="single" w:sz="4" w:space="0" w:color="000000"/>
              <w:left w:val="single" w:sz="4" w:space="0" w:color="000000"/>
              <w:bottom w:val="single" w:sz="4" w:space="0" w:color="000000"/>
              <w:right w:val="single" w:sz="4" w:space="0" w:color="000000"/>
            </w:tcBorders>
            <w:shd w:val="clear" w:color="000000" w:fill="D9E1F2"/>
          </w:tcPr>
          <w:p w14:paraId="752F2A00" w14:textId="77777777" w:rsidR="003A42A8" w:rsidRPr="00EC7CED" w:rsidRDefault="00E81AAA" w:rsidP="00606CFD">
            <w:pPr>
              <w:spacing w:after="0" w:line="240" w:lineRule="auto"/>
              <w:jc w:val="center"/>
              <w:rPr>
                <w:rFonts w:ascii="Times New Roman" w:hAnsi="Times New Roman"/>
                <w:b/>
                <w:bCs/>
                <w:color w:val="000000"/>
                <w:sz w:val="24"/>
                <w:szCs w:val="24"/>
                <w:lang w:val="en-US" w:eastAsia="ru-RU"/>
              </w:rPr>
            </w:pPr>
            <w:r w:rsidRPr="00EC7CED">
              <w:rPr>
                <w:rFonts w:ascii="Times New Roman" w:hAnsi="Times New Roman"/>
                <w:b/>
                <w:bCs/>
                <w:color w:val="000000"/>
                <w:sz w:val="24"/>
                <w:szCs w:val="24"/>
                <w:lang w:val="en-US" w:eastAsia="ru-RU"/>
              </w:rPr>
              <w:t>Dev</w:t>
            </w:r>
            <w:r w:rsidR="00606CFD" w:rsidRPr="00EC7CED">
              <w:rPr>
                <w:rFonts w:ascii="Times New Roman" w:hAnsi="Times New Roman"/>
                <w:b/>
                <w:bCs/>
                <w:color w:val="000000"/>
                <w:sz w:val="24"/>
                <w:szCs w:val="24"/>
                <w:lang w:val="en-US" w:eastAsia="ru-RU"/>
              </w:rPr>
              <w:t>.</w:t>
            </w:r>
          </w:p>
        </w:tc>
      </w:tr>
      <w:tr w:rsidR="003A42A8" w:rsidRPr="00EC7CED" w14:paraId="66ADC2F5"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auto"/>
              <w:left w:val="single" w:sz="4" w:space="0" w:color="000000"/>
              <w:bottom w:val="single" w:sz="4" w:space="0" w:color="000000"/>
              <w:right w:val="single" w:sz="4" w:space="0" w:color="000000"/>
            </w:tcBorders>
            <w:noWrap/>
          </w:tcPr>
          <w:p w14:paraId="037C1D3C" w14:textId="77777777" w:rsidR="00C51E0B" w:rsidRDefault="00606CFD" w:rsidP="00C51E0B">
            <w:pPr>
              <w:spacing w:after="0" w:line="240" w:lineRule="auto"/>
              <w:rPr>
                <w:rFonts w:ascii="Times New Roman" w:hAnsi="Times New Roman"/>
                <w:sz w:val="24"/>
                <w:szCs w:val="24"/>
                <w:lang w:val="en-US" w:eastAsia="ru-RU"/>
              </w:rPr>
            </w:pPr>
            <w:r w:rsidRPr="00EC7CED">
              <w:rPr>
                <w:rFonts w:ascii="Times New Roman" w:hAnsi="Times New Roman"/>
                <w:color w:val="000000"/>
                <w:sz w:val="24"/>
                <w:szCs w:val="24"/>
                <w:lang w:val="en-US" w:eastAsia="ru-RU"/>
              </w:rPr>
              <w:t>Umbilical Artery</w:t>
            </w:r>
            <w:r w:rsidRPr="00EC7CED">
              <w:rPr>
                <w:rFonts w:ascii="Times New Roman" w:hAnsi="Times New Roman"/>
                <w:sz w:val="24"/>
                <w:szCs w:val="24"/>
                <w:lang w:val="en-US" w:eastAsia="ru-RU"/>
              </w:rPr>
              <w:t xml:space="preserve"> Systolic</w:t>
            </w:r>
            <w:r w:rsidR="00C51E0B">
              <w:rPr>
                <w:rFonts w:ascii="Times New Roman" w:hAnsi="Times New Roman"/>
                <w:sz w:val="24"/>
                <w:szCs w:val="24"/>
                <w:lang w:val="en-US" w:eastAsia="ru-RU"/>
              </w:rPr>
              <w:t>/</w:t>
            </w:r>
          </w:p>
          <w:p w14:paraId="4B7A3E65" w14:textId="77777777" w:rsidR="003A42A8" w:rsidRPr="00EC7CED" w:rsidRDefault="00606CFD" w:rsidP="00C51E0B">
            <w:pPr>
              <w:spacing w:after="0" w:line="240" w:lineRule="auto"/>
              <w:rPr>
                <w:rFonts w:ascii="Times New Roman" w:hAnsi="Times New Roman"/>
                <w:color w:val="000000"/>
                <w:sz w:val="24"/>
                <w:szCs w:val="24"/>
                <w:lang w:val="en-US" w:eastAsia="ru-RU"/>
              </w:rPr>
            </w:pPr>
            <w:r w:rsidRPr="00EC7CED">
              <w:rPr>
                <w:rFonts w:ascii="Times New Roman" w:hAnsi="Times New Roman"/>
                <w:sz w:val="24"/>
                <w:szCs w:val="24"/>
                <w:lang w:val="en-US" w:eastAsia="ru-RU"/>
              </w:rPr>
              <w:t>Diastolic Ratio</w:t>
            </w:r>
          </w:p>
        </w:tc>
        <w:tc>
          <w:tcPr>
            <w:tcW w:w="1061" w:type="dxa"/>
            <w:tcBorders>
              <w:top w:val="single" w:sz="4" w:space="0" w:color="auto"/>
              <w:left w:val="single" w:sz="4" w:space="0" w:color="000000"/>
              <w:bottom w:val="single" w:sz="4" w:space="0" w:color="000000"/>
              <w:right w:val="single" w:sz="4" w:space="0" w:color="000000"/>
            </w:tcBorders>
            <w:noWrap/>
          </w:tcPr>
          <w:p w14:paraId="2BB879FD" w14:textId="77777777" w:rsidR="00C51E0B"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2</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 xml:space="preserve">1 </w:t>
            </w:r>
          </w:p>
          <w:p w14:paraId="5F2CBBD2"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w:t>
            </w:r>
          </w:p>
        </w:tc>
        <w:tc>
          <w:tcPr>
            <w:tcW w:w="1152" w:type="dxa"/>
            <w:tcBorders>
              <w:top w:val="single" w:sz="4" w:space="0" w:color="000000"/>
              <w:left w:val="single" w:sz="4" w:space="0" w:color="000000"/>
              <w:bottom w:val="single" w:sz="4" w:space="0" w:color="000000"/>
              <w:right w:val="single" w:sz="4" w:space="0" w:color="000000"/>
            </w:tcBorders>
            <w:noWrap/>
          </w:tcPr>
          <w:p w14:paraId="522E4A1E"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2</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83</w:t>
            </w:r>
          </w:p>
          <w:p w14:paraId="54DE5124"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6FDBAFA9"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59EEE193"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39</w:t>
            </w:r>
            <w:r w:rsidR="007C00AF" w:rsidRPr="00EC7CED">
              <w:rPr>
                <w:rFonts w:ascii="Times New Roman" w:hAnsi="Times New Roman"/>
                <w:color w:val="000000"/>
                <w:sz w:val="24"/>
                <w:szCs w:val="24"/>
                <w:lang w:val="en-US" w:eastAsia="ru-RU"/>
              </w:rPr>
              <w:t xml:space="preserve"> </w:t>
            </w: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38)</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3C50B5EB"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7F5FD953"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79</w:t>
            </w:r>
            <w:r w:rsidR="007C00AF" w:rsidRPr="00EC7CED">
              <w:rPr>
                <w:rFonts w:ascii="Times New Roman" w:hAnsi="Times New Roman"/>
                <w:color w:val="000000"/>
                <w:sz w:val="24"/>
                <w:szCs w:val="24"/>
                <w:lang w:val="en-US" w:eastAsia="ru-RU"/>
              </w:rPr>
              <w:t xml:space="preserve"> </w:t>
            </w: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23)</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1B214701"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3A42A8" w:rsidRPr="00EC7CED" w14:paraId="3F264A5E"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auto"/>
              <w:left w:val="single" w:sz="4" w:space="0" w:color="000000"/>
              <w:bottom w:val="single" w:sz="4" w:space="0" w:color="000000"/>
              <w:right w:val="single" w:sz="4" w:space="0" w:color="000000"/>
            </w:tcBorders>
            <w:noWrap/>
          </w:tcPr>
          <w:p w14:paraId="331D29CA" w14:textId="77777777" w:rsidR="003A42A8" w:rsidRPr="00EC7CED" w:rsidRDefault="00606CFD" w:rsidP="00606CFD">
            <w:pPr>
              <w:spacing w:after="0" w:line="240" w:lineRule="auto"/>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 xml:space="preserve">Umbilical Artery </w:t>
            </w:r>
            <w:r w:rsidR="003A42A8" w:rsidRPr="00EC7CED">
              <w:rPr>
                <w:rFonts w:ascii="Times New Roman" w:hAnsi="Times New Roman"/>
                <w:color w:val="000000"/>
                <w:sz w:val="24"/>
                <w:szCs w:val="24"/>
                <w:lang w:val="en-US" w:eastAsia="ru-RU"/>
              </w:rPr>
              <w:t>RI</w:t>
            </w:r>
          </w:p>
        </w:tc>
        <w:tc>
          <w:tcPr>
            <w:tcW w:w="1061" w:type="dxa"/>
            <w:tcBorders>
              <w:top w:val="single" w:sz="4" w:space="0" w:color="auto"/>
              <w:left w:val="single" w:sz="4" w:space="0" w:color="000000"/>
              <w:bottom w:val="single" w:sz="4" w:space="0" w:color="000000"/>
              <w:right w:val="single" w:sz="4" w:space="0" w:color="000000"/>
            </w:tcBorders>
            <w:noWrap/>
          </w:tcPr>
          <w:p w14:paraId="00D8FCBC"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45</w:t>
            </w:r>
          </w:p>
          <w:p w14:paraId="1F645D50"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03)</w:t>
            </w:r>
          </w:p>
        </w:tc>
        <w:tc>
          <w:tcPr>
            <w:tcW w:w="1152" w:type="dxa"/>
            <w:tcBorders>
              <w:top w:val="single" w:sz="4" w:space="0" w:color="000000"/>
              <w:left w:val="single" w:sz="4" w:space="0" w:color="000000"/>
              <w:bottom w:val="single" w:sz="4" w:space="0" w:color="000000"/>
              <w:right w:val="single" w:sz="4" w:space="0" w:color="000000"/>
            </w:tcBorders>
            <w:noWrap/>
          </w:tcPr>
          <w:p w14:paraId="685C958F"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49</w:t>
            </w:r>
          </w:p>
          <w:p w14:paraId="42E28FF0"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01)</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08B8CB73"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3461A56A"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59</w:t>
            </w:r>
          </w:p>
          <w:p w14:paraId="2113948C"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10)</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07368BD1"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529E72F1" w14:textId="77777777" w:rsidR="003A42A8" w:rsidRPr="00EC7CED" w:rsidRDefault="00060642" w:rsidP="0072726F">
            <w:pPr>
              <w:spacing w:after="0" w:line="240" w:lineRule="auto"/>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 xml:space="preserve"> </w:t>
            </w:r>
            <w:r w:rsidR="003A42A8"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003A42A8" w:rsidRPr="00EC7CED">
              <w:rPr>
                <w:rFonts w:ascii="Times New Roman" w:hAnsi="Times New Roman"/>
                <w:color w:val="000000"/>
                <w:sz w:val="24"/>
                <w:szCs w:val="24"/>
                <w:lang w:val="en-US" w:eastAsia="ru-RU"/>
              </w:rPr>
              <w:t>72</w:t>
            </w:r>
          </w:p>
          <w:p w14:paraId="23AC733A" w14:textId="77777777" w:rsidR="003A42A8" w:rsidRPr="00EC7CED" w:rsidRDefault="007C00AF" w:rsidP="0072726F">
            <w:pPr>
              <w:spacing w:after="0" w:line="240" w:lineRule="auto"/>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 xml:space="preserve"> </w:t>
            </w:r>
            <w:r w:rsidR="003A42A8"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003A42A8" w:rsidRPr="00EC7CED">
              <w:rPr>
                <w:rFonts w:ascii="Times New Roman" w:hAnsi="Times New Roman"/>
                <w:color w:val="000000"/>
                <w:sz w:val="24"/>
                <w:szCs w:val="24"/>
                <w:lang w:val="en-US" w:eastAsia="ru-RU"/>
              </w:rPr>
              <w:t>05)</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29CD2C39"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3A42A8" w:rsidRPr="00EC7CED" w14:paraId="0F9CAC2F"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14:paraId="3AFFD2D0" w14:textId="77777777" w:rsidR="00C51E0B" w:rsidRDefault="00E81AAA" w:rsidP="00C51E0B">
            <w:pPr>
              <w:spacing w:after="0" w:line="240" w:lineRule="auto"/>
              <w:rPr>
                <w:rFonts w:ascii="Times New Roman" w:hAnsi="Times New Roman"/>
                <w:sz w:val="24"/>
                <w:szCs w:val="24"/>
                <w:lang w:val="en-US" w:eastAsia="ru-RU"/>
              </w:rPr>
            </w:pPr>
            <w:r w:rsidRPr="00EC7CED">
              <w:rPr>
                <w:rFonts w:ascii="Times New Roman" w:hAnsi="Times New Roman"/>
                <w:color w:val="000000"/>
                <w:sz w:val="24"/>
                <w:szCs w:val="24"/>
                <w:lang w:val="en-US" w:eastAsia="ru-RU"/>
              </w:rPr>
              <w:t xml:space="preserve">Uterine Artery </w:t>
            </w:r>
            <w:r w:rsidRPr="00EC7CED">
              <w:rPr>
                <w:rFonts w:ascii="Times New Roman" w:hAnsi="Times New Roman"/>
                <w:sz w:val="24"/>
                <w:szCs w:val="24"/>
                <w:lang w:val="en-US" w:eastAsia="ru-RU"/>
              </w:rPr>
              <w:t>Systolic</w:t>
            </w:r>
            <w:r w:rsidR="00C51E0B">
              <w:rPr>
                <w:rFonts w:ascii="Times New Roman" w:hAnsi="Times New Roman"/>
                <w:sz w:val="24"/>
                <w:szCs w:val="24"/>
                <w:lang w:val="en-US" w:eastAsia="ru-RU"/>
              </w:rPr>
              <w:t>/</w:t>
            </w:r>
          </w:p>
          <w:p w14:paraId="0347472A" w14:textId="77777777" w:rsidR="003A42A8" w:rsidRPr="00EC7CED" w:rsidRDefault="00E81AAA" w:rsidP="00C51E0B">
            <w:pPr>
              <w:spacing w:after="0" w:line="240" w:lineRule="auto"/>
              <w:rPr>
                <w:rFonts w:ascii="Times New Roman" w:hAnsi="Times New Roman"/>
                <w:color w:val="000000"/>
                <w:sz w:val="24"/>
                <w:szCs w:val="24"/>
                <w:lang w:val="en-US" w:eastAsia="ru-RU"/>
              </w:rPr>
            </w:pPr>
            <w:r w:rsidRPr="00EC7CED">
              <w:rPr>
                <w:rFonts w:ascii="Times New Roman" w:hAnsi="Times New Roman"/>
                <w:sz w:val="24"/>
                <w:szCs w:val="24"/>
                <w:lang w:val="en-US" w:eastAsia="ru-RU"/>
              </w:rPr>
              <w:t>Diastolic Ratio</w:t>
            </w:r>
          </w:p>
        </w:tc>
        <w:tc>
          <w:tcPr>
            <w:tcW w:w="1061" w:type="dxa"/>
            <w:tcBorders>
              <w:top w:val="single" w:sz="4" w:space="0" w:color="000000"/>
              <w:left w:val="single" w:sz="4" w:space="0" w:color="000000"/>
              <w:bottom w:val="single" w:sz="4" w:space="0" w:color="000000"/>
              <w:right w:val="single" w:sz="4" w:space="0" w:color="000000"/>
            </w:tcBorders>
            <w:noWrap/>
          </w:tcPr>
          <w:p w14:paraId="6081C250"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2</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02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25)</w:t>
            </w:r>
          </w:p>
        </w:tc>
        <w:tc>
          <w:tcPr>
            <w:tcW w:w="1152" w:type="dxa"/>
            <w:tcBorders>
              <w:top w:val="single" w:sz="4" w:space="0" w:color="000000"/>
              <w:left w:val="single" w:sz="4" w:space="0" w:color="000000"/>
              <w:bottom w:val="single" w:sz="4" w:space="0" w:color="000000"/>
              <w:right w:val="single" w:sz="4" w:space="0" w:color="000000"/>
            </w:tcBorders>
            <w:noWrap/>
          </w:tcPr>
          <w:p w14:paraId="6D086FC6"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2</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21)</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77B4E14F"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71348091"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02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38)</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06353809"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42B36066"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42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45)</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76860C8E"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3A42A8" w:rsidRPr="00EC7CED" w14:paraId="00D47792"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14:paraId="08863FA6" w14:textId="77777777" w:rsidR="003A42A8" w:rsidRPr="00EC7CED" w:rsidRDefault="00E81AAA" w:rsidP="00E81AAA">
            <w:pPr>
              <w:spacing w:after="0" w:line="240" w:lineRule="auto"/>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 xml:space="preserve">Uterine Artery </w:t>
            </w:r>
            <w:r w:rsidR="003A42A8" w:rsidRPr="00EC7CED">
              <w:rPr>
                <w:rFonts w:ascii="Times New Roman" w:hAnsi="Times New Roman"/>
                <w:color w:val="000000"/>
                <w:sz w:val="24"/>
                <w:szCs w:val="24"/>
                <w:lang w:val="en-US" w:eastAsia="ru-RU"/>
              </w:rPr>
              <w:t>RI</w:t>
            </w:r>
          </w:p>
        </w:tc>
        <w:tc>
          <w:tcPr>
            <w:tcW w:w="1061" w:type="dxa"/>
            <w:tcBorders>
              <w:top w:val="single" w:sz="4" w:space="0" w:color="000000"/>
              <w:left w:val="single" w:sz="4" w:space="0" w:color="000000"/>
              <w:bottom w:val="single" w:sz="4" w:space="0" w:color="000000"/>
              <w:right w:val="single" w:sz="4" w:space="0" w:color="000000"/>
            </w:tcBorders>
            <w:noWrap/>
          </w:tcPr>
          <w:p w14:paraId="21447C1A"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58</w:t>
            </w:r>
          </w:p>
          <w:p w14:paraId="5B59BF25"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04)</w:t>
            </w:r>
          </w:p>
        </w:tc>
        <w:tc>
          <w:tcPr>
            <w:tcW w:w="1152" w:type="dxa"/>
            <w:tcBorders>
              <w:top w:val="single" w:sz="4" w:space="0" w:color="000000"/>
              <w:left w:val="single" w:sz="4" w:space="0" w:color="000000"/>
              <w:bottom w:val="single" w:sz="4" w:space="0" w:color="000000"/>
              <w:right w:val="single" w:sz="4" w:space="0" w:color="000000"/>
            </w:tcBorders>
            <w:noWrap/>
          </w:tcPr>
          <w:p w14:paraId="1D06D625" w14:textId="77777777" w:rsidR="003A42A8" w:rsidRPr="00EC7CED" w:rsidRDefault="003A42A8" w:rsidP="0072726F">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62</w:t>
            </w:r>
          </w:p>
          <w:p w14:paraId="2A520BE8" w14:textId="77777777" w:rsidR="003A42A8" w:rsidRPr="00EC7CED" w:rsidRDefault="003A42A8" w:rsidP="0072726F">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02)</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289F7B2E"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09455A86"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68</w:t>
            </w:r>
          </w:p>
          <w:p w14:paraId="44AE6CBE"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07)</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728E995A"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639DF3D9"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75</w:t>
            </w:r>
          </w:p>
          <w:p w14:paraId="3DA0CA3D"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05)</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5C7B4A0B"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3A42A8" w:rsidRPr="00EC7CED" w14:paraId="3EF6EBD7"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14:paraId="71FBBAE8" w14:textId="77777777" w:rsidR="00C51E0B" w:rsidRDefault="00E81AAA" w:rsidP="00C51E0B">
            <w:pPr>
              <w:spacing w:after="0" w:line="240" w:lineRule="auto"/>
              <w:rPr>
                <w:rFonts w:ascii="Times New Roman" w:hAnsi="Times New Roman"/>
                <w:sz w:val="24"/>
                <w:szCs w:val="24"/>
                <w:lang w:val="en-US" w:eastAsia="ru-RU"/>
              </w:rPr>
            </w:pPr>
            <w:r w:rsidRPr="00EC7CED">
              <w:rPr>
                <w:rFonts w:ascii="Times New Roman" w:hAnsi="Times New Roman"/>
                <w:color w:val="000000"/>
                <w:sz w:val="24"/>
                <w:szCs w:val="24"/>
                <w:lang w:val="en-US" w:eastAsia="ru-RU"/>
              </w:rPr>
              <w:t xml:space="preserve">Renal Artery </w:t>
            </w:r>
            <w:r w:rsidRPr="00EC7CED">
              <w:rPr>
                <w:rFonts w:ascii="Times New Roman" w:hAnsi="Times New Roman"/>
                <w:sz w:val="24"/>
                <w:szCs w:val="24"/>
                <w:lang w:val="en-US" w:eastAsia="ru-RU"/>
              </w:rPr>
              <w:t>Systolic</w:t>
            </w:r>
            <w:r w:rsidR="00C51E0B">
              <w:rPr>
                <w:rFonts w:ascii="Times New Roman" w:hAnsi="Times New Roman"/>
                <w:sz w:val="24"/>
                <w:szCs w:val="24"/>
                <w:lang w:val="en-US" w:eastAsia="ru-RU"/>
              </w:rPr>
              <w:t>/</w:t>
            </w:r>
          </w:p>
          <w:p w14:paraId="613E5030" w14:textId="77777777" w:rsidR="003A42A8" w:rsidRPr="00EC7CED" w:rsidRDefault="00E81AAA" w:rsidP="00C51E0B">
            <w:pPr>
              <w:spacing w:after="0" w:line="240" w:lineRule="auto"/>
              <w:rPr>
                <w:rFonts w:ascii="Times New Roman" w:hAnsi="Times New Roman"/>
                <w:color w:val="000000"/>
                <w:sz w:val="24"/>
                <w:szCs w:val="24"/>
                <w:lang w:val="en-US" w:eastAsia="ru-RU"/>
              </w:rPr>
            </w:pPr>
            <w:r w:rsidRPr="00EC7CED">
              <w:rPr>
                <w:rFonts w:ascii="Times New Roman" w:hAnsi="Times New Roman"/>
                <w:sz w:val="24"/>
                <w:szCs w:val="24"/>
                <w:lang w:val="en-US" w:eastAsia="ru-RU"/>
              </w:rPr>
              <w:t>Diastolic Ratio</w:t>
            </w:r>
          </w:p>
        </w:tc>
        <w:tc>
          <w:tcPr>
            <w:tcW w:w="1061" w:type="dxa"/>
            <w:tcBorders>
              <w:top w:val="single" w:sz="4" w:space="0" w:color="000000"/>
              <w:left w:val="single" w:sz="4" w:space="0" w:color="000000"/>
              <w:bottom w:val="single" w:sz="4" w:space="0" w:color="000000"/>
              <w:right w:val="single" w:sz="4" w:space="0" w:color="000000"/>
            </w:tcBorders>
            <w:noWrap/>
          </w:tcPr>
          <w:p w14:paraId="2E973B33"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2</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21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17)</w:t>
            </w:r>
          </w:p>
        </w:tc>
        <w:tc>
          <w:tcPr>
            <w:tcW w:w="1152" w:type="dxa"/>
            <w:tcBorders>
              <w:top w:val="single" w:sz="4" w:space="0" w:color="000000"/>
              <w:left w:val="single" w:sz="4" w:space="0" w:color="000000"/>
              <w:bottom w:val="single" w:sz="4" w:space="0" w:color="000000"/>
              <w:right w:val="single" w:sz="4" w:space="0" w:color="000000"/>
            </w:tcBorders>
            <w:noWrap/>
          </w:tcPr>
          <w:p w14:paraId="7AC6CD5E"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2</w:t>
            </w:r>
            <w:r w:rsidR="007C00AF" w:rsidRPr="00EC7CED">
              <w:rPr>
                <w:rFonts w:ascii="Times New Roman" w:hAnsi="Times New Roman"/>
                <w:color w:val="000000"/>
                <w:sz w:val="24"/>
                <w:szCs w:val="24"/>
                <w:lang w:val="en-US" w:eastAsia="ru-RU"/>
              </w:rPr>
              <w:t xml:space="preserve"> </w:t>
            </w: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32)</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37C1980B"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18F2B271"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33 (0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43)</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31B467BA"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70FC19C4"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3</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93</w:t>
            </w:r>
            <w:r w:rsidR="007C00AF" w:rsidRPr="00EC7CED">
              <w:rPr>
                <w:rFonts w:ascii="Times New Roman" w:hAnsi="Times New Roman"/>
                <w:color w:val="000000"/>
                <w:sz w:val="24"/>
                <w:szCs w:val="24"/>
                <w:lang w:val="en-US" w:eastAsia="ru-RU"/>
              </w:rPr>
              <w:t xml:space="preserve"> </w:t>
            </w: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33)</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1275742F"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3A42A8" w:rsidRPr="00EC7CED" w14:paraId="40873B10"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14:paraId="21C27CDC" w14:textId="77777777" w:rsidR="003A42A8" w:rsidRPr="00EC7CED" w:rsidRDefault="00E81AAA" w:rsidP="00E81AAA">
            <w:pPr>
              <w:spacing w:after="0" w:line="240" w:lineRule="auto"/>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 xml:space="preserve">Renal Artery </w:t>
            </w:r>
            <w:r w:rsidR="003A42A8" w:rsidRPr="00EC7CED">
              <w:rPr>
                <w:rFonts w:ascii="Times New Roman" w:hAnsi="Times New Roman"/>
                <w:color w:val="000000"/>
                <w:sz w:val="24"/>
                <w:szCs w:val="24"/>
                <w:lang w:val="en-US" w:eastAsia="ru-RU"/>
              </w:rPr>
              <w:t>RI</w:t>
            </w:r>
          </w:p>
        </w:tc>
        <w:tc>
          <w:tcPr>
            <w:tcW w:w="1061" w:type="dxa"/>
            <w:tcBorders>
              <w:top w:val="single" w:sz="4" w:space="0" w:color="000000"/>
              <w:left w:val="single" w:sz="4" w:space="0" w:color="000000"/>
              <w:bottom w:val="single" w:sz="4" w:space="0" w:color="000000"/>
              <w:right w:val="single" w:sz="4" w:space="0" w:color="000000"/>
            </w:tcBorders>
            <w:noWrap/>
          </w:tcPr>
          <w:p w14:paraId="3D3CD106"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55</w:t>
            </w:r>
          </w:p>
          <w:p w14:paraId="612BA97F"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02)</w:t>
            </w:r>
          </w:p>
        </w:tc>
        <w:tc>
          <w:tcPr>
            <w:tcW w:w="1152" w:type="dxa"/>
            <w:tcBorders>
              <w:top w:val="single" w:sz="4" w:space="0" w:color="000000"/>
              <w:left w:val="single" w:sz="4" w:space="0" w:color="000000"/>
              <w:bottom w:val="single" w:sz="4" w:space="0" w:color="000000"/>
              <w:right w:val="single" w:sz="4" w:space="0" w:color="000000"/>
            </w:tcBorders>
            <w:noWrap/>
          </w:tcPr>
          <w:p w14:paraId="63125091"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66</w:t>
            </w:r>
          </w:p>
          <w:p w14:paraId="50A9A5F0"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08)</w:t>
            </w: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174FCB2C" w14:textId="77777777" w:rsidR="003A42A8" w:rsidRPr="00EC7CED" w:rsidRDefault="003A42A8" w:rsidP="008B2034">
            <w:pPr>
              <w:spacing w:after="0" w:line="240" w:lineRule="auto"/>
              <w:jc w:val="center"/>
              <w:rPr>
                <w:rFonts w:ascii="Times New Roman" w:hAnsi="Times New Roman"/>
                <w:sz w:val="24"/>
                <w:szCs w:val="24"/>
                <w:lang w:val="en-US" w:eastAsia="ru-RU"/>
              </w:rPr>
            </w:pPr>
            <w:r w:rsidRPr="00EC7CED">
              <w:rPr>
                <w:rFonts w:ascii="Times New Roman" w:hAnsi="Times New Roman"/>
                <w:sz w:val="24"/>
                <w:szCs w:val="24"/>
                <w:lang w:val="en-US" w:eastAsia="ru-RU"/>
              </w:rPr>
              <w:t>&lt;0</w:t>
            </w:r>
            <w:r w:rsidR="00E81AAA" w:rsidRPr="00EC7CED">
              <w:rPr>
                <w:rFonts w:ascii="Times New Roman" w:hAnsi="Times New Roman"/>
                <w:sz w:val="24"/>
                <w:szCs w:val="24"/>
                <w:lang w:val="en-US" w:eastAsia="ru-RU"/>
              </w:rPr>
              <w:t>.</w:t>
            </w:r>
            <w:r w:rsidRPr="00EC7CED">
              <w:rPr>
                <w:rFonts w:ascii="Times New Roman" w:hAnsi="Times New Roman"/>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6B32086F"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71</w:t>
            </w:r>
          </w:p>
          <w:p w14:paraId="797A8607"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01)</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6C74B68C"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c>
          <w:tcPr>
            <w:tcW w:w="1153" w:type="dxa"/>
            <w:tcBorders>
              <w:top w:val="single" w:sz="4" w:space="0" w:color="000000"/>
              <w:left w:val="single" w:sz="4" w:space="0" w:color="000000"/>
              <w:bottom w:val="single" w:sz="4" w:space="0" w:color="000000"/>
              <w:right w:val="single" w:sz="4" w:space="0" w:color="000000"/>
            </w:tcBorders>
          </w:tcPr>
          <w:p w14:paraId="548C0A60"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74</w:t>
            </w:r>
          </w:p>
          <w:p w14:paraId="1B76E5E9" w14:textId="77777777" w:rsidR="003A42A8" w:rsidRPr="00EC7CED" w:rsidRDefault="003A42A8" w:rsidP="008B2034">
            <w:pPr>
              <w:spacing w:after="0" w:line="240" w:lineRule="auto"/>
              <w:jc w:val="center"/>
              <w:rPr>
                <w:rFonts w:ascii="Times New Roman" w:hAnsi="Times New Roman"/>
                <w:color w:val="000000"/>
                <w:sz w:val="24"/>
                <w:szCs w:val="24"/>
                <w:lang w:val="en-US" w:eastAsia="ru-RU"/>
              </w:rPr>
            </w:pPr>
            <w:r w:rsidRPr="00EC7CED">
              <w:rPr>
                <w:rFonts w:ascii="Times New Roman" w:hAnsi="Times New Roman"/>
                <w:color w:val="000000"/>
                <w:sz w:val="24"/>
                <w:szCs w:val="24"/>
                <w:lang w:val="en-US" w:eastAsia="ru-RU"/>
              </w:rPr>
              <w:t>(0</w:t>
            </w:r>
            <w:r w:rsidR="00E81AAA" w:rsidRPr="00EC7CED">
              <w:rPr>
                <w:rFonts w:ascii="Times New Roman" w:hAnsi="Times New Roman"/>
                <w:color w:val="000000"/>
                <w:sz w:val="24"/>
                <w:szCs w:val="24"/>
                <w:lang w:val="en-US" w:eastAsia="ru-RU"/>
              </w:rPr>
              <w:t>.</w:t>
            </w:r>
            <w:r w:rsidRPr="00EC7CED">
              <w:rPr>
                <w:rFonts w:ascii="Times New Roman" w:hAnsi="Times New Roman"/>
                <w:color w:val="000000"/>
                <w:sz w:val="24"/>
                <w:szCs w:val="24"/>
                <w:lang w:val="en-US" w:eastAsia="ru-RU"/>
              </w:rPr>
              <w:t>08)</w:t>
            </w: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3B5ED7BD" w14:textId="77777777" w:rsidR="003A42A8" w:rsidRPr="00EC7CED" w:rsidRDefault="003A42A8" w:rsidP="008B2034">
            <w:pPr>
              <w:spacing w:after="0" w:line="240" w:lineRule="auto"/>
              <w:jc w:val="center"/>
              <w:rPr>
                <w:rFonts w:ascii="Times New Roman" w:hAnsi="Times New Roman"/>
                <w:color w:val="9C0006"/>
                <w:sz w:val="24"/>
                <w:szCs w:val="24"/>
                <w:lang w:val="en-US" w:eastAsia="ru-RU"/>
              </w:rPr>
            </w:pPr>
            <w:r w:rsidRPr="00EC7CED">
              <w:rPr>
                <w:rFonts w:ascii="Times New Roman" w:hAnsi="Times New Roman"/>
                <w:color w:val="9C0006"/>
                <w:sz w:val="24"/>
                <w:szCs w:val="24"/>
                <w:lang w:val="en-US" w:eastAsia="ru-RU"/>
              </w:rPr>
              <w:t>&lt;0</w:t>
            </w:r>
            <w:r w:rsidR="00E81AAA" w:rsidRPr="00EC7CED">
              <w:rPr>
                <w:rFonts w:ascii="Times New Roman" w:hAnsi="Times New Roman"/>
                <w:color w:val="9C0006"/>
                <w:sz w:val="24"/>
                <w:szCs w:val="24"/>
                <w:lang w:val="en-US" w:eastAsia="ru-RU"/>
              </w:rPr>
              <w:t>.</w:t>
            </w:r>
            <w:r w:rsidRPr="00EC7CED">
              <w:rPr>
                <w:rFonts w:ascii="Times New Roman" w:hAnsi="Times New Roman"/>
                <w:color w:val="9C0006"/>
                <w:sz w:val="24"/>
                <w:szCs w:val="24"/>
                <w:lang w:val="en-US" w:eastAsia="ru-RU"/>
              </w:rPr>
              <w:t>0001</w:t>
            </w:r>
          </w:p>
        </w:tc>
      </w:tr>
      <w:tr w:rsidR="00490247" w:rsidRPr="00EC7CED" w14:paraId="7499A754" w14:textId="77777777" w:rsidTr="00832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80"/>
          <w:jc w:val="center"/>
        </w:trPr>
        <w:tc>
          <w:tcPr>
            <w:tcW w:w="1343" w:type="dxa"/>
            <w:tcBorders>
              <w:top w:val="single" w:sz="4" w:space="0" w:color="000000"/>
              <w:left w:val="single" w:sz="4" w:space="0" w:color="000000"/>
              <w:bottom w:val="single" w:sz="4" w:space="0" w:color="000000"/>
              <w:right w:val="single" w:sz="4" w:space="0" w:color="000000"/>
            </w:tcBorders>
            <w:noWrap/>
          </w:tcPr>
          <w:p w14:paraId="1EF1A0A4" w14:textId="77777777" w:rsidR="00490247" w:rsidRPr="00EC7CED" w:rsidRDefault="00490247" w:rsidP="008B2034">
            <w:pPr>
              <w:spacing w:after="0" w:line="240" w:lineRule="auto"/>
              <w:rPr>
                <w:rFonts w:ascii="Times New Roman" w:hAnsi="Times New Roman"/>
                <w:color w:val="000000"/>
                <w:sz w:val="24"/>
                <w:szCs w:val="24"/>
                <w:lang w:val="en-US" w:eastAsia="ru-RU"/>
              </w:rPr>
            </w:pPr>
          </w:p>
        </w:tc>
        <w:tc>
          <w:tcPr>
            <w:tcW w:w="1061" w:type="dxa"/>
            <w:tcBorders>
              <w:top w:val="single" w:sz="4" w:space="0" w:color="000000"/>
              <w:left w:val="single" w:sz="4" w:space="0" w:color="000000"/>
              <w:bottom w:val="single" w:sz="4" w:space="0" w:color="000000"/>
              <w:right w:val="single" w:sz="4" w:space="0" w:color="000000"/>
            </w:tcBorders>
            <w:noWrap/>
          </w:tcPr>
          <w:p w14:paraId="36AC8686" w14:textId="77777777" w:rsidR="00490247" w:rsidRPr="00EC7CED" w:rsidRDefault="00490247" w:rsidP="008B2034">
            <w:pPr>
              <w:spacing w:after="0" w:line="240" w:lineRule="auto"/>
              <w:jc w:val="center"/>
              <w:rPr>
                <w:rFonts w:ascii="Times New Roman" w:hAnsi="Times New Roman"/>
                <w:color w:val="000000"/>
                <w:sz w:val="24"/>
                <w:szCs w:val="24"/>
                <w:lang w:val="en-US" w:eastAsia="ru-RU"/>
              </w:rPr>
            </w:pPr>
          </w:p>
        </w:tc>
        <w:tc>
          <w:tcPr>
            <w:tcW w:w="1152" w:type="dxa"/>
            <w:tcBorders>
              <w:top w:val="single" w:sz="4" w:space="0" w:color="000000"/>
              <w:left w:val="single" w:sz="4" w:space="0" w:color="000000"/>
              <w:bottom w:val="single" w:sz="4" w:space="0" w:color="000000"/>
              <w:right w:val="single" w:sz="4" w:space="0" w:color="000000"/>
            </w:tcBorders>
            <w:noWrap/>
          </w:tcPr>
          <w:p w14:paraId="13B19F72" w14:textId="77777777" w:rsidR="00490247" w:rsidRPr="00EC7CED" w:rsidRDefault="00490247" w:rsidP="008B2034">
            <w:pPr>
              <w:spacing w:after="0" w:line="240" w:lineRule="auto"/>
              <w:jc w:val="center"/>
              <w:rPr>
                <w:rFonts w:ascii="Times New Roman" w:hAnsi="Times New Roman"/>
                <w:color w:val="000000"/>
                <w:sz w:val="24"/>
                <w:szCs w:val="24"/>
                <w:lang w:val="en-US" w:eastAsia="ru-RU"/>
              </w:rPr>
            </w:pPr>
          </w:p>
        </w:tc>
        <w:tc>
          <w:tcPr>
            <w:tcW w:w="1154" w:type="dxa"/>
            <w:tcBorders>
              <w:top w:val="single" w:sz="4" w:space="0" w:color="000000"/>
              <w:left w:val="single" w:sz="4" w:space="0" w:color="000000"/>
              <w:bottom w:val="single" w:sz="4" w:space="0" w:color="000000"/>
              <w:right w:val="single" w:sz="4" w:space="0" w:color="000000"/>
            </w:tcBorders>
            <w:shd w:val="solid" w:color="D99594" w:fill="auto"/>
            <w:noWrap/>
          </w:tcPr>
          <w:p w14:paraId="203E86F2" w14:textId="77777777" w:rsidR="00490247" w:rsidRPr="00EC7CED" w:rsidRDefault="00490247" w:rsidP="008B2034">
            <w:pPr>
              <w:spacing w:after="0" w:line="240" w:lineRule="auto"/>
              <w:jc w:val="center"/>
              <w:rPr>
                <w:rFonts w:ascii="Times New Roman" w:hAnsi="Times New Roman"/>
                <w:sz w:val="24"/>
                <w:szCs w:val="24"/>
                <w:lang w:val="en-US" w:eastAsia="ru-RU"/>
              </w:rPr>
            </w:pPr>
          </w:p>
        </w:tc>
        <w:tc>
          <w:tcPr>
            <w:tcW w:w="1153" w:type="dxa"/>
            <w:tcBorders>
              <w:top w:val="single" w:sz="4" w:space="0" w:color="000000"/>
              <w:left w:val="single" w:sz="4" w:space="0" w:color="000000"/>
              <w:bottom w:val="single" w:sz="4" w:space="0" w:color="000000"/>
              <w:right w:val="single" w:sz="4" w:space="0" w:color="000000"/>
            </w:tcBorders>
          </w:tcPr>
          <w:p w14:paraId="19CBC40A" w14:textId="77777777" w:rsidR="00490247" w:rsidRPr="00EC7CED" w:rsidRDefault="00490247" w:rsidP="008B2034">
            <w:pPr>
              <w:spacing w:after="0" w:line="240" w:lineRule="auto"/>
              <w:jc w:val="center"/>
              <w:rPr>
                <w:rFonts w:ascii="Times New Roman" w:hAnsi="Times New Roman"/>
                <w:color w:val="000000"/>
                <w:sz w:val="24"/>
                <w:szCs w:val="24"/>
                <w:lang w:val="en-US"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392C6A1B" w14:textId="77777777" w:rsidR="00490247" w:rsidRPr="00EC7CED" w:rsidRDefault="00490247" w:rsidP="008B2034">
            <w:pPr>
              <w:spacing w:after="0" w:line="240" w:lineRule="auto"/>
              <w:jc w:val="center"/>
              <w:rPr>
                <w:rFonts w:ascii="Times New Roman" w:hAnsi="Times New Roman"/>
                <w:color w:val="9C0006"/>
                <w:sz w:val="24"/>
                <w:szCs w:val="24"/>
                <w:lang w:val="en-US" w:eastAsia="ru-RU"/>
              </w:rPr>
            </w:pPr>
          </w:p>
        </w:tc>
        <w:tc>
          <w:tcPr>
            <w:tcW w:w="1153" w:type="dxa"/>
            <w:tcBorders>
              <w:top w:val="single" w:sz="4" w:space="0" w:color="000000"/>
              <w:left w:val="single" w:sz="4" w:space="0" w:color="000000"/>
              <w:bottom w:val="single" w:sz="4" w:space="0" w:color="000000"/>
              <w:right w:val="single" w:sz="4" w:space="0" w:color="000000"/>
            </w:tcBorders>
          </w:tcPr>
          <w:p w14:paraId="77EF69AB" w14:textId="77777777" w:rsidR="00490247" w:rsidRPr="00EC7CED" w:rsidRDefault="00490247" w:rsidP="008B2034">
            <w:pPr>
              <w:spacing w:after="0" w:line="240" w:lineRule="auto"/>
              <w:jc w:val="center"/>
              <w:rPr>
                <w:rFonts w:ascii="Times New Roman" w:hAnsi="Times New Roman"/>
                <w:color w:val="000000"/>
                <w:sz w:val="24"/>
                <w:szCs w:val="24"/>
                <w:lang w:val="en-US" w:eastAsia="ru-RU"/>
              </w:rPr>
            </w:pPr>
          </w:p>
        </w:tc>
        <w:tc>
          <w:tcPr>
            <w:tcW w:w="1154" w:type="dxa"/>
            <w:tcBorders>
              <w:top w:val="single" w:sz="4" w:space="0" w:color="000000"/>
              <w:left w:val="single" w:sz="4" w:space="0" w:color="000000"/>
              <w:bottom w:val="single" w:sz="4" w:space="0" w:color="000000"/>
              <w:right w:val="single" w:sz="4" w:space="0" w:color="000000"/>
            </w:tcBorders>
            <w:shd w:val="clear" w:color="000000" w:fill="D99594"/>
          </w:tcPr>
          <w:p w14:paraId="36B5B97C" w14:textId="77777777" w:rsidR="00490247" w:rsidRPr="00EC7CED" w:rsidRDefault="00490247" w:rsidP="008B2034">
            <w:pPr>
              <w:spacing w:after="0" w:line="240" w:lineRule="auto"/>
              <w:jc w:val="center"/>
              <w:rPr>
                <w:rFonts w:ascii="Times New Roman" w:hAnsi="Times New Roman"/>
                <w:color w:val="9C0006"/>
                <w:sz w:val="24"/>
                <w:szCs w:val="24"/>
                <w:lang w:val="en-US" w:eastAsia="ru-RU"/>
              </w:rPr>
            </w:pPr>
          </w:p>
        </w:tc>
      </w:tr>
    </w:tbl>
    <w:p w14:paraId="45B54730" w14:textId="77777777" w:rsidR="00490247" w:rsidRPr="00EC7CED" w:rsidRDefault="00490247" w:rsidP="00046C0F">
      <w:pPr>
        <w:spacing w:line="360" w:lineRule="auto"/>
        <w:ind w:firstLine="708"/>
        <w:jc w:val="both"/>
        <w:rPr>
          <w:rFonts w:ascii="Times New Roman" w:hAnsi="Times New Roman"/>
          <w:sz w:val="24"/>
          <w:szCs w:val="24"/>
          <w:lang w:val="en-US"/>
        </w:rPr>
      </w:pPr>
    </w:p>
    <w:p w14:paraId="097A2300" w14:textId="47E5C9B1" w:rsidR="00490247" w:rsidRPr="00EC7CED" w:rsidRDefault="001A5DB6" w:rsidP="00646995">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morphostructural changes in the livers of women with complicated pregnancies and liver function disorders of varying levels of severity were assessed using the </w:t>
      </w:r>
      <w:proofErr w:type="spellStart"/>
      <w:r w:rsidR="00A4396D" w:rsidRPr="00EC7CED">
        <w:rPr>
          <w:rFonts w:ascii="Times New Roman" w:hAnsi="Times New Roman"/>
          <w:sz w:val="24"/>
          <w:szCs w:val="24"/>
          <w:lang w:val="en-US"/>
        </w:rPr>
        <w:t>FibroTest</w:t>
      </w:r>
      <w:proofErr w:type="spellEnd"/>
      <w:r w:rsidRPr="00EC7CED">
        <w:rPr>
          <w:rFonts w:ascii="Times New Roman" w:hAnsi="Times New Roman"/>
          <w:sz w:val="24"/>
          <w:szCs w:val="24"/>
          <w:lang w:val="en-US"/>
        </w:rPr>
        <w:t xml:space="preserve"> method</w:t>
      </w:r>
      <w:r w:rsidR="00490247" w:rsidRPr="00EC7CED">
        <w:rPr>
          <w:rFonts w:ascii="Times New Roman" w:hAnsi="Times New Roman"/>
          <w:sz w:val="24"/>
          <w:szCs w:val="24"/>
          <w:lang w:val="en-US"/>
        </w:rPr>
        <w:t>.</w:t>
      </w:r>
      <w:r w:rsidR="00B66CC1">
        <w:rPr>
          <w:rFonts w:ascii="Times New Roman" w:hAnsi="Times New Roman"/>
          <w:sz w:val="24"/>
          <w:szCs w:val="24"/>
          <w:lang w:val="en-US"/>
        </w:rPr>
        <w:t xml:space="preserve"> </w:t>
      </w:r>
      <w:r w:rsidRPr="00EC7CED">
        <w:rPr>
          <w:rFonts w:ascii="Times New Roman" w:hAnsi="Times New Roman"/>
          <w:sz w:val="24"/>
          <w:szCs w:val="24"/>
          <w:lang w:val="en-US"/>
        </w:rPr>
        <w:t>In 10 patients</w:t>
      </w:r>
      <w:r w:rsidR="00490247" w:rsidRPr="00EC7CED">
        <w:rPr>
          <w:rFonts w:ascii="Times New Roman" w:hAnsi="Times New Roman"/>
          <w:sz w:val="24"/>
          <w:szCs w:val="24"/>
          <w:lang w:val="en-US"/>
        </w:rPr>
        <w:t xml:space="preserve"> (40%) </w:t>
      </w:r>
      <w:r w:rsidRPr="00EC7CED">
        <w:rPr>
          <w:rFonts w:ascii="Times New Roman" w:hAnsi="Times New Roman"/>
          <w:sz w:val="24"/>
          <w:szCs w:val="24"/>
          <w:lang w:val="en-US"/>
        </w:rPr>
        <w:t>in the sub-group with moderate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changes were found characteristic of </w:t>
      </w:r>
      <w:r w:rsidR="00C51E0B">
        <w:rPr>
          <w:rFonts w:ascii="Times New Roman" w:hAnsi="Times New Roman"/>
          <w:sz w:val="24"/>
          <w:szCs w:val="24"/>
          <w:lang w:val="en-US"/>
        </w:rPr>
        <w:t xml:space="preserve">the </w:t>
      </w:r>
      <w:r w:rsidRPr="00EC7CED">
        <w:rPr>
          <w:rFonts w:ascii="Times New Roman" w:hAnsi="Times New Roman"/>
          <w:sz w:val="24"/>
          <w:szCs w:val="24"/>
          <w:lang w:val="en-US"/>
        </w:rPr>
        <w:t>F1 stage in the METAVIR scor</w:t>
      </w:r>
      <w:r w:rsidR="00B50919" w:rsidRPr="00EC7CED">
        <w:rPr>
          <w:rFonts w:ascii="Times New Roman" w:hAnsi="Times New Roman"/>
          <w:sz w:val="24"/>
          <w:szCs w:val="24"/>
          <w:lang w:val="en-US"/>
        </w:rPr>
        <w:t>ing</w:t>
      </w:r>
      <w:r w:rsidRPr="00EC7CED">
        <w:rPr>
          <w:rFonts w:ascii="Times New Roman" w:hAnsi="Times New Roman"/>
          <w:sz w:val="24"/>
          <w:szCs w:val="24"/>
          <w:lang w:val="en-US"/>
        </w:rPr>
        <w:t xml:space="preserve"> system, which may indicate initial changes in the hepatic tissue</w:t>
      </w:r>
      <w:r w:rsidR="00490247" w:rsidRPr="00EC7CED">
        <w:rPr>
          <w:rFonts w:ascii="Times New Roman" w:hAnsi="Times New Roman"/>
          <w:sz w:val="24"/>
          <w:szCs w:val="24"/>
          <w:lang w:val="en-US"/>
        </w:rPr>
        <w:t xml:space="preserve">. </w:t>
      </w:r>
      <w:r w:rsidRPr="00EC7CED">
        <w:rPr>
          <w:rFonts w:ascii="Times New Roman" w:hAnsi="Times New Roman"/>
          <w:sz w:val="24"/>
          <w:szCs w:val="24"/>
          <w:lang w:val="en-US"/>
        </w:rPr>
        <w:t>In the remaining 12 patients</w:t>
      </w:r>
      <w:r w:rsidR="00490247" w:rsidRPr="00EC7CED">
        <w:rPr>
          <w:rFonts w:ascii="Times New Roman" w:hAnsi="Times New Roman"/>
          <w:sz w:val="24"/>
          <w:szCs w:val="24"/>
          <w:lang w:val="en-US"/>
        </w:rPr>
        <w:t xml:space="preserve"> (60%) </w:t>
      </w:r>
      <w:r w:rsidRPr="00EC7CED">
        <w:rPr>
          <w:rFonts w:ascii="Times New Roman" w:hAnsi="Times New Roman"/>
          <w:sz w:val="24"/>
          <w:szCs w:val="24"/>
          <w:lang w:val="en-US"/>
        </w:rPr>
        <w:t xml:space="preserve">with moderate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BA151B" w:rsidRPr="00EC7CED">
        <w:rPr>
          <w:rFonts w:ascii="Times New Roman" w:hAnsi="Times New Roman"/>
          <w:sz w:val="24"/>
          <w:szCs w:val="24"/>
          <w:lang w:val="en-US"/>
        </w:rPr>
        <w:t>sia</w:t>
      </w:r>
      <w:r w:rsidR="00697FD4">
        <w:rPr>
          <w:rFonts w:ascii="Times New Roman" w:hAnsi="Times New Roman"/>
          <w:sz w:val="24"/>
          <w:szCs w:val="24"/>
          <w:lang w:val="en-US"/>
        </w:rPr>
        <w:t>,</w:t>
      </w:r>
      <w:r w:rsidRPr="00EC7CED">
        <w:rPr>
          <w:rFonts w:ascii="Times New Roman" w:hAnsi="Times New Roman"/>
          <w:sz w:val="24"/>
          <w:szCs w:val="24"/>
          <w:lang w:val="en-US"/>
        </w:rPr>
        <w:t xml:space="preserve"> the </w:t>
      </w:r>
      <w:r w:rsidR="00A4396D" w:rsidRPr="00EC7CED">
        <w:rPr>
          <w:rFonts w:ascii="Times New Roman" w:hAnsi="Times New Roman"/>
          <w:sz w:val="24"/>
          <w:szCs w:val="24"/>
          <w:lang w:val="en-US"/>
        </w:rPr>
        <w:t>FibroTest</w:t>
      </w:r>
      <w:r w:rsidRPr="00EC7CED">
        <w:rPr>
          <w:rFonts w:ascii="Times New Roman" w:hAnsi="Times New Roman"/>
          <w:sz w:val="24"/>
          <w:szCs w:val="24"/>
          <w:lang w:val="en-US"/>
        </w:rPr>
        <w:t xml:space="preserve"> result</w:t>
      </w:r>
      <w:r w:rsidR="00060642"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matched the </w:t>
      </w:r>
      <w:r w:rsidR="00490247" w:rsidRPr="00EC7CED">
        <w:rPr>
          <w:rFonts w:ascii="Times New Roman" w:hAnsi="Times New Roman"/>
          <w:sz w:val="24"/>
          <w:szCs w:val="24"/>
          <w:lang w:val="en-US"/>
        </w:rPr>
        <w:t xml:space="preserve">F0 </w:t>
      </w:r>
      <w:r w:rsidRPr="00EC7CED">
        <w:rPr>
          <w:rFonts w:ascii="Times New Roman" w:hAnsi="Times New Roman"/>
          <w:sz w:val="24"/>
          <w:szCs w:val="24"/>
          <w:lang w:val="en-US"/>
        </w:rPr>
        <w:t>stage on the histological index scale</w:t>
      </w:r>
      <w:r w:rsidR="00646995">
        <w:rPr>
          <w:rFonts w:ascii="Times New Roman" w:hAnsi="Times New Roman"/>
          <w:sz w:val="24"/>
          <w:szCs w:val="24"/>
          <w:lang w:val="en-US"/>
        </w:rPr>
        <w:t>,</w:t>
      </w:r>
      <w:r w:rsidRPr="00EC7CED">
        <w:rPr>
          <w:rFonts w:ascii="Times New Roman" w:hAnsi="Times New Roman"/>
          <w:sz w:val="24"/>
          <w:szCs w:val="24"/>
          <w:lang w:val="en-US"/>
        </w:rPr>
        <w:t xml:space="preserve"> namely an absence of morphostructural changes in the liver</w:t>
      </w:r>
      <w:r w:rsidR="00490247" w:rsidRPr="00EC7CED">
        <w:rPr>
          <w:rFonts w:ascii="Times New Roman" w:hAnsi="Times New Roman"/>
          <w:sz w:val="24"/>
          <w:szCs w:val="24"/>
          <w:lang w:val="en-US"/>
        </w:rPr>
        <w:t xml:space="preserve">. </w:t>
      </w:r>
      <w:r w:rsidRPr="00EC7CED">
        <w:rPr>
          <w:rFonts w:ascii="Times New Roman" w:hAnsi="Times New Roman"/>
          <w:sz w:val="24"/>
          <w:szCs w:val="24"/>
          <w:lang w:val="en-US"/>
        </w:rPr>
        <w:t>Thus, even with moderate p</w:t>
      </w:r>
      <w:r w:rsidR="00BA151B">
        <w:rPr>
          <w:rFonts w:ascii="Times New Roman" w:hAnsi="Times New Roman"/>
          <w:sz w:val="24"/>
          <w:szCs w:val="24"/>
          <w:lang w:val="en-US"/>
        </w:rPr>
        <w:t>reeclamp</w:t>
      </w:r>
      <w:r w:rsidRPr="00EC7CED">
        <w:rPr>
          <w:rFonts w:ascii="Times New Roman" w:hAnsi="Times New Roman"/>
          <w:sz w:val="24"/>
          <w:szCs w:val="24"/>
          <w:lang w:val="en-US"/>
        </w:rPr>
        <w:t>sia, there is hypoxic damage</w:t>
      </w:r>
      <w:r w:rsidR="00646995">
        <w:rPr>
          <w:rFonts w:ascii="Times New Roman" w:hAnsi="Times New Roman"/>
          <w:sz w:val="24"/>
          <w:szCs w:val="24"/>
          <w:lang w:val="en-US"/>
        </w:rPr>
        <w:t xml:space="preserve"> and death</w:t>
      </w:r>
      <w:r w:rsidRPr="00EC7CED">
        <w:rPr>
          <w:rFonts w:ascii="Times New Roman" w:hAnsi="Times New Roman"/>
          <w:sz w:val="24"/>
          <w:szCs w:val="24"/>
          <w:lang w:val="en-US"/>
        </w:rPr>
        <w:t xml:space="preserve"> to hepatocytes, followed by the formation of connective tissue and fibrosis</w:t>
      </w:r>
      <w:r w:rsidR="00490247" w:rsidRPr="00EC7CED">
        <w:rPr>
          <w:rFonts w:ascii="Times New Roman" w:hAnsi="Times New Roman"/>
          <w:sz w:val="24"/>
          <w:szCs w:val="24"/>
          <w:lang w:val="en-US"/>
        </w:rPr>
        <w:t xml:space="preserve">. </w:t>
      </w:r>
      <w:r w:rsidR="00B50919" w:rsidRPr="00EC7CED">
        <w:rPr>
          <w:rFonts w:ascii="Times New Roman" w:hAnsi="Times New Roman"/>
          <w:sz w:val="24"/>
          <w:szCs w:val="24"/>
          <w:lang w:val="en-US"/>
        </w:rPr>
        <w:t xml:space="preserve">In patients with severe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B50919" w:rsidRPr="00EC7CED">
        <w:rPr>
          <w:rFonts w:ascii="Times New Roman" w:hAnsi="Times New Roman"/>
          <w:sz w:val="24"/>
          <w:szCs w:val="24"/>
          <w:lang w:val="en-US"/>
        </w:rPr>
        <w:t>, we observed more pronounced structural changes in the hepatic tissue</w:t>
      </w:r>
      <w:r w:rsidR="001C21B9" w:rsidRPr="00EC7CED">
        <w:rPr>
          <w:rFonts w:ascii="Times New Roman" w:hAnsi="Times New Roman"/>
          <w:sz w:val="24"/>
          <w:szCs w:val="24"/>
          <w:lang w:val="en-US"/>
        </w:rPr>
        <w:t xml:space="preserve">. </w:t>
      </w:r>
      <w:r w:rsidR="00B50919" w:rsidRPr="00EC7CED">
        <w:rPr>
          <w:rFonts w:ascii="Times New Roman" w:hAnsi="Times New Roman"/>
          <w:sz w:val="24"/>
          <w:szCs w:val="24"/>
          <w:lang w:val="en-US"/>
        </w:rPr>
        <w:t xml:space="preserve">Thus, in 14 </w:t>
      </w:r>
      <w:r w:rsidR="00B50919" w:rsidRPr="00EC7CED">
        <w:rPr>
          <w:rFonts w:ascii="Times New Roman" w:hAnsi="Times New Roman"/>
          <w:sz w:val="24"/>
          <w:szCs w:val="24"/>
          <w:lang w:val="en-US"/>
        </w:rPr>
        <w:lastRenderedPageBreak/>
        <w:t>patients</w:t>
      </w:r>
      <w:r w:rsidR="00490247" w:rsidRPr="00EC7CED">
        <w:rPr>
          <w:rFonts w:ascii="Times New Roman" w:hAnsi="Times New Roman"/>
          <w:sz w:val="24"/>
          <w:szCs w:val="24"/>
          <w:lang w:val="en-US"/>
        </w:rPr>
        <w:t xml:space="preserve"> (60%) </w:t>
      </w:r>
      <w:r w:rsidR="00B50919" w:rsidRPr="00EC7CED">
        <w:rPr>
          <w:rFonts w:ascii="Times New Roman" w:hAnsi="Times New Roman"/>
          <w:sz w:val="24"/>
          <w:szCs w:val="24"/>
          <w:lang w:val="en-US"/>
        </w:rPr>
        <w:t>with severe</w:t>
      </w:r>
      <w:r w:rsidR="00490247" w:rsidRPr="00EC7CED">
        <w:rPr>
          <w:rFonts w:ascii="Times New Roman" w:hAnsi="Times New Roman"/>
          <w:sz w:val="24"/>
          <w:szCs w:val="24"/>
          <w:lang w:val="en-US"/>
        </w:rPr>
        <w:t xml:space="preserv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490247" w:rsidRPr="00EC7CED">
        <w:rPr>
          <w:rFonts w:ascii="Times New Roman" w:hAnsi="Times New Roman"/>
          <w:sz w:val="24"/>
          <w:szCs w:val="24"/>
          <w:lang w:val="en-US"/>
        </w:rPr>
        <w:t xml:space="preserve">, </w:t>
      </w:r>
      <w:r w:rsidR="00B50919" w:rsidRPr="00EC7CED">
        <w:rPr>
          <w:rFonts w:ascii="Times New Roman" w:hAnsi="Times New Roman"/>
          <w:sz w:val="24"/>
          <w:szCs w:val="24"/>
          <w:lang w:val="en-US"/>
        </w:rPr>
        <w:t xml:space="preserve">8 (40%) were identified as being </w:t>
      </w:r>
      <w:r w:rsidR="00490247" w:rsidRPr="00EC7CED">
        <w:rPr>
          <w:rFonts w:ascii="Times New Roman" w:hAnsi="Times New Roman"/>
          <w:sz w:val="24"/>
          <w:szCs w:val="24"/>
          <w:lang w:val="en-US"/>
        </w:rPr>
        <w:t>F1</w:t>
      </w:r>
      <w:r w:rsidR="00B50919" w:rsidRPr="00EC7CED">
        <w:rPr>
          <w:rFonts w:ascii="Times New Roman" w:hAnsi="Times New Roman"/>
          <w:sz w:val="24"/>
          <w:szCs w:val="24"/>
          <w:lang w:val="en-US"/>
        </w:rPr>
        <w:t xml:space="preserve"> stage</w:t>
      </w:r>
      <w:r w:rsidR="00490247" w:rsidRPr="00EC7CED">
        <w:rPr>
          <w:rFonts w:ascii="Times New Roman" w:hAnsi="Times New Roman"/>
          <w:sz w:val="24"/>
          <w:szCs w:val="24"/>
          <w:lang w:val="en-US"/>
        </w:rPr>
        <w:t xml:space="preserve">, </w:t>
      </w:r>
      <w:r w:rsidR="00B50919" w:rsidRPr="00EC7CED">
        <w:rPr>
          <w:rFonts w:ascii="Times New Roman" w:hAnsi="Times New Roman"/>
          <w:sz w:val="24"/>
          <w:szCs w:val="24"/>
          <w:lang w:val="en-US"/>
        </w:rPr>
        <w:t xml:space="preserve">and </w:t>
      </w:r>
      <w:r w:rsidR="00490247" w:rsidRPr="00EC7CED">
        <w:rPr>
          <w:rFonts w:ascii="Times New Roman" w:hAnsi="Times New Roman"/>
          <w:sz w:val="24"/>
          <w:szCs w:val="24"/>
          <w:lang w:val="en-US"/>
        </w:rPr>
        <w:t xml:space="preserve">8 (40%) </w:t>
      </w:r>
      <w:r w:rsidR="00B50919" w:rsidRPr="00EC7CED">
        <w:rPr>
          <w:rFonts w:ascii="Times New Roman" w:hAnsi="Times New Roman"/>
          <w:sz w:val="24"/>
          <w:szCs w:val="24"/>
          <w:lang w:val="en-US"/>
        </w:rPr>
        <w:t>as</w:t>
      </w:r>
      <w:r w:rsidR="00490247" w:rsidRPr="00EC7CED">
        <w:rPr>
          <w:rFonts w:ascii="Times New Roman" w:hAnsi="Times New Roman"/>
          <w:sz w:val="24"/>
          <w:szCs w:val="24"/>
          <w:lang w:val="en-US"/>
        </w:rPr>
        <w:t xml:space="preserve"> F2</w:t>
      </w:r>
      <w:r w:rsidR="00B50919" w:rsidRPr="00EC7CED">
        <w:rPr>
          <w:rFonts w:ascii="Times New Roman" w:hAnsi="Times New Roman"/>
          <w:sz w:val="24"/>
          <w:szCs w:val="24"/>
          <w:lang w:val="en-US"/>
        </w:rPr>
        <w:t xml:space="preserve"> stage according to the</w:t>
      </w:r>
      <w:r w:rsidR="00490247" w:rsidRPr="00EC7CED">
        <w:rPr>
          <w:rFonts w:ascii="Times New Roman" w:hAnsi="Times New Roman"/>
          <w:sz w:val="24"/>
          <w:szCs w:val="24"/>
          <w:lang w:val="en-US"/>
        </w:rPr>
        <w:t xml:space="preserve"> METAVIR</w:t>
      </w:r>
      <w:r w:rsidR="00B50919" w:rsidRPr="00EC7CED">
        <w:rPr>
          <w:rFonts w:ascii="Times New Roman" w:hAnsi="Times New Roman"/>
          <w:sz w:val="24"/>
          <w:szCs w:val="24"/>
          <w:lang w:val="en-US"/>
        </w:rPr>
        <w:t xml:space="preserve"> scoring system</w:t>
      </w:r>
      <w:r w:rsidR="00490247" w:rsidRPr="00EC7CED">
        <w:rPr>
          <w:rFonts w:ascii="Times New Roman" w:hAnsi="Times New Roman"/>
          <w:sz w:val="24"/>
          <w:szCs w:val="24"/>
          <w:lang w:val="en-US"/>
        </w:rPr>
        <w:t>.</w:t>
      </w:r>
    </w:p>
    <w:p w14:paraId="2D9D67EE" w14:textId="77777777" w:rsidR="00490247" w:rsidRPr="00EC7CED" w:rsidRDefault="00DE3A6F" w:rsidP="00490247">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greatest morphostructural rearrangement of the hepatic tissue was observed in the sub-group with </w:t>
      </w:r>
      <w:r w:rsidR="00490247" w:rsidRPr="00EC7CED">
        <w:rPr>
          <w:rFonts w:ascii="Times New Roman" w:hAnsi="Times New Roman"/>
          <w:sz w:val="24"/>
          <w:szCs w:val="24"/>
          <w:lang w:val="en-US"/>
        </w:rPr>
        <w:t>HELLP</w:t>
      </w:r>
      <w:r w:rsidRPr="00EC7CED">
        <w:rPr>
          <w:rFonts w:ascii="Times New Roman" w:hAnsi="Times New Roman"/>
          <w:sz w:val="24"/>
          <w:szCs w:val="24"/>
          <w:lang w:val="en-US"/>
        </w:rPr>
        <w:t xml:space="preserve"> syndrome</w:t>
      </w:r>
      <w:r w:rsidR="00490247"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in which </w:t>
      </w:r>
      <w:r w:rsidR="00490247" w:rsidRPr="00EC7CED">
        <w:rPr>
          <w:rFonts w:ascii="Times New Roman" w:hAnsi="Times New Roman"/>
          <w:sz w:val="24"/>
          <w:szCs w:val="24"/>
          <w:lang w:val="en-US"/>
        </w:rPr>
        <w:t xml:space="preserve">4 </w:t>
      </w:r>
      <w:r w:rsidRPr="00EC7CED">
        <w:rPr>
          <w:rFonts w:ascii="Times New Roman" w:hAnsi="Times New Roman"/>
          <w:sz w:val="24"/>
          <w:szCs w:val="24"/>
          <w:lang w:val="en-US"/>
        </w:rPr>
        <w:t>patients</w:t>
      </w:r>
      <w:r w:rsidR="00490247" w:rsidRPr="00EC7CED">
        <w:rPr>
          <w:rFonts w:ascii="Times New Roman" w:hAnsi="Times New Roman"/>
          <w:sz w:val="24"/>
          <w:szCs w:val="24"/>
          <w:lang w:val="en-US"/>
        </w:rPr>
        <w:t xml:space="preserve"> (33%) </w:t>
      </w:r>
      <w:r w:rsidRPr="00EC7CED">
        <w:rPr>
          <w:rFonts w:ascii="Times New Roman" w:hAnsi="Times New Roman"/>
          <w:sz w:val="24"/>
          <w:szCs w:val="24"/>
          <w:lang w:val="en-US"/>
        </w:rPr>
        <w:t xml:space="preserve">had </w:t>
      </w:r>
      <w:r w:rsidR="00A4396D" w:rsidRPr="00EC7CED">
        <w:rPr>
          <w:rFonts w:ascii="Times New Roman" w:hAnsi="Times New Roman"/>
          <w:sz w:val="24"/>
          <w:szCs w:val="24"/>
          <w:lang w:val="en-US"/>
        </w:rPr>
        <w:t>FibroTest</w:t>
      </w:r>
      <w:r w:rsidRPr="00EC7CED">
        <w:rPr>
          <w:rFonts w:ascii="Times New Roman" w:hAnsi="Times New Roman"/>
          <w:sz w:val="24"/>
          <w:szCs w:val="24"/>
          <w:lang w:val="en-US"/>
        </w:rPr>
        <w:t xml:space="preserve"> results that fell in the </w:t>
      </w:r>
      <w:r w:rsidR="00490247" w:rsidRPr="00EC7CED">
        <w:rPr>
          <w:rFonts w:ascii="Times New Roman" w:hAnsi="Times New Roman"/>
          <w:sz w:val="24"/>
          <w:szCs w:val="24"/>
          <w:lang w:val="en-US"/>
        </w:rPr>
        <w:t>F1</w:t>
      </w:r>
      <w:r w:rsidRPr="00EC7CED">
        <w:rPr>
          <w:rFonts w:ascii="Times New Roman" w:hAnsi="Times New Roman"/>
          <w:sz w:val="24"/>
          <w:szCs w:val="24"/>
          <w:lang w:val="en-US"/>
        </w:rPr>
        <w:t xml:space="preserve"> stage</w:t>
      </w:r>
      <w:r w:rsidR="00490247"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and </w:t>
      </w:r>
      <w:r w:rsidR="00490247" w:rsidRPr="00EC7CED">
        <w:rPr>
          <w:rFonts w:ascii="Times New Roman" w:hAnsi="Times New Roman"/>
          <w:sz w:val="24"/>
          <w:szCs w:val="24"/>
          <w:lang w:val="en-US"/>
        </w:rPr>
        <w:t xml:space="preserve">6 (50%) </w:t>
      </w:r>
      <w:r w:rsidRPr="00EC7CED">
        <w:rPr>
          <w:rFonts w:ascii="Times New Roman" w:hAnsi="Times New Roman"/>
          <w:sz w:val="24"/>
          <w:szCs w:val="24"/>
          <w:lang w:val="en-US"/>
        </w:rPr>
        <w:t xml:space="preserve">fell in the </w:t>
      </w:r>
      <w:r w:rsidR="00490247" w:rsidRPr="00EC7CED">
        <w:rPr>
          <w:rFonts w:ascii="Times New Roman" w:hAnsi="Times New Roman"/>
          <w:sz w:val="24"/>
          <w:szCs w:val="24"/>
          <w:lang w:val="en-US"/>
        </w:rPr>
        <w:t>F2</w:t>
      </w:r>
      <w:r w:rsidRPr="00EC7CED">
        <w:rPr>
          <w:rFonts w:ascii="Times New Roman" w:hAnsi="Times New Roman"/>
          <w:sz w:val="24"/>
          <w:szCs w:val="24"/>
          <w:lang w:val="en-US"/>
        </w:rPr>
        <w:t xml:space="preserve"> stage</w:t>
      </w:r>
      <w:r w:rsidR="00490247" w:rsidRPr="00EC7CED">
        <w:rPr>
          <w:rFonts w:ascii="Times New Roman" w:hAnsi="Times New Roman"/>
          <w:sz w:val="24"/>
          <w:szCs w:val="24"/>
          <w:lang w:val="en-US"/>
        </w:rPr>
        <w:t xml:space="preserve">. </w:t>
      </w:r>
      <w:r w:rsidR="00BB48CC" w:rsidRPr="00EC7CED">
        <w:rPr>
          <w:rFonts w:ascii="Times New Roman" w:hAnsi="Times New Roman"/>
          <w:sz w:val="24"/>
          <w:szCs w:val="24"/>
          <w:lang w:val="en-US"/>
        </w:rPr>
        <w:t>In</w:t>
      </w:r>
      <w:r w:rsidR="00490247" w:rsidRPr="00EC7CED">
        <w:rPr>
          <w:rFonts w:ascii="Times New Roman" w:hAnsi="Times New Roman"/>
          <w:sz w:val="24"/>
          <w:szCs w:val="24"/>
          <w:lang w:val="en-US"/>
        </w:rPr>
        <w:t xml:space="preserve"> 2</w:t>
      </w:r>
      <w:r w:rsidR="00BB48CC" w:rsidRPr="00EC7CED">
        <w:rPr>
          <w:rFonts w:ascii="Times New Roman" w:hAnsi="Times New Roman"/>
          <w:sz w:val="24"/>
          <w:szCs w:val="24"/>
          <w:lang w:val="en-US"/>
        </w:rPr>
        <w:t xml:space="preserve"> patients</w:t>
      </w:r>
      <w:r w:rsidR="00490247" w:rsidRPr="00EC7CED">
        <w:rPr>
          <w:rFonts w:ascii="Times New Roman" w:hAnsi="Times New Roman"/>
          <w:sz w:val="24"/>
          <w:szCs w:val="24"/>
          <w:lang w:val="en-US"/>
        </w:rPr>
        <w:t xml:space="preserve"> (17%) </w:t>
      </w:r>
      <w:r w:rsidR="00BB48CC" w:rsidRPr="00EC7CED">
        <w:rPr>
          <w:rFonts w:ascii="Times New Roman" w:hAnsi="Times New Roman"/>
          <w:sz w:val="24"/>
          <w:szCs w:val="24"/>
          <w:lang w:val="en-US"/>
        </w:rPr>
        <w:t>belonging to this sub-group,</w:t>
      </w:r>
      <w:r w:rsidR="00490247" w:rsidRPr="00EC7CED">
        <w:rPr>
          <w:rFonts w:ascii="Times New Roman" w:hAnsi="Times New Roman"/>
          <w:sz w:val="24"/>
          <w:szCs w:val="24"/>
          <w:lang w:val="en-US"/>
        </w:rPr>
        <w:t xml:space="preserve"> </w:t>
      </w:r>
      <w:r w:rsidR="00BB48CC" w:rsidRPr="00EC7CED">
        <w:rPr>
          <w:rFonts w:ascii="Times New Roman" w:hAnsi="Times New Roman"/>
          <w:sz w:val="24"/>
          <w:szCs w:val="24"/>
          <w:lang w:val="en-US"/>
        </w:rPr>
        <w:t xml:space="preserve">widespread fibrosis was detected with multiple porto-central septa being detected without </w:t>
      </w:r>
      <w:r w:rsidR="00BA151B" w:rsidRPr="00EC7CED">
        <w:rPr>
          <w:rFonts w:ascii="Times New Roman" w:hAnsi="Times New Roman"/>
          <w:sz w:val="24"/>
          <w:szCs w:val="24"/>
          <w:lang w:val="en-US"/>
        </w:rPr>
        <w:t>cirrhosis</w:t>
      </w:r>
      <w:r w:rsidR="00490247" w:rsidRPr="00EC7CED">
        <w:rPr>
          <w:rFonts w:ascii="Times New Roman" w:hAnsi="Times New Roman"/>
          <w:sz w:val="24"/>
          <w:szCs w:val="24"/>
          <w:lang w:val="en-US"/>
        </w:rPr>
        <w:t xml:space="preserve"> (F3</w:t>
      </w:r>
      <w:r w:rsidR="00BB48CC" w:rsidRPr="00EC7CED">
        <w:rPr>
          <w:rFonts w:ascii="Times New Roman" w:hAnsi="Times New Roman"/>
          <w:sz w:val="24"/>
          <w:szCs w:val="24"/>
          <w:lang w:val="en-US"/>
        </w:rPr>
        <w:t xml:space="preserve"> stage according to the </w:t>
      </w:r>
      <w:r w:rsidR="00490247" w:rsidRPr="00EC7CED">
        <w:rPr>
          <w:rFonts w:ascii="Times New Roman" w:hAnsi="Times New Roman"/>
          <w:sz w:val="24"/>
          <w:szCs w:val="24"/>
          <w:lang w:val="en-US"/>
        </w:rPr>
        <w:t>METAVIR</w:t>
      </w:r>
      <w:r w:rsidR="00BB48CC" w:rsidRPr="00EC7CED">
        <w:rPr>
          <w:rFonts w:ascii="Times New Roman" w:hAnsi="Times New Roman"/>
          <w:sz w:val="24"/>
          <w:szCs w:val="24"/>
          <w:lang w:val="en-US"/>
        </w:rPr>
        <w:t xml:space="preserve"> scoring system</w:t>
      </w:r>
      <w:r w:rsidR="00490247" w:rsidRPr="00EC7CED">
        <w:rPr>
          <w:rFonts w:ascii="Times New Roman" w:hAnsi="Times New Roman"/>
          <w:sz w:val="24"/>
          <w:szCs w:val="24"/>
          <w:lang w:val="en-US"/>
        </w:rPr>
        <w:t xml:space="preserve">). </w:t>
      </w:r>
      <w:r w:rsidR="00BB48CC" w:rsidRPr="00EC7CED">
        <w:rPr>
          <w:rFonts w:ascii="Times New Roman" w:hAnsi="Times New Roman"/>
          <w:sz w:val="24"/>
          <w:szCs w:val="24"/>
          <w:lang w:val="en-US"/>
        </w:rPr>
        <w:t>Thus, all the patients in this sub-group were observed to have experienced organic changes involving varying levels of intensity</w:t>
      </w:r>
      <w:r w:rsidR="00490247" w:rsidRPr="00EC7CED">
        <w:rPr>
          <w:rFonts w:ascii="Times New Roman" w:hAnsi="Times New Roman"/>
          <w:sz w:val="24"/>
          <w:szCs w:val="24"/>
          <w:lang w:val="en-US"/>
        </w:rPr>
        <w:t xml:space="preserve">. </w:t>
      </w:r>
    </w:p>
    <w:p w14:paraId="0AA8E065" w14:textId="77777777" w:rsidR="001C21B9" w:rsidRPr="00EC7CED" w:rsidRDefault="00714FEA" w:rsidP="00757FBE">
      <w:pPr>
        <w:spacing w:line="360" w:lineRule="auto"/>
        <w:jc w:val="both"/>
        <w:rPr>
          <w:rFonts w:ascii="Times New Roman" w:hAnsi="Times New Roman"/>
          <w:b/>
          <w:sz w:val="24"/>
          <w:szCs w:val="24"/>
          <w:lang w:val="en-US"/>
        </w:rPr>
      </w:pPr>
      <w:r w:rsidRPr="00EC7CED">
        <w:rPr>
          <w:rFonts w:ascii="Times New Roman" w:hAnsi="Times New Roman"/>
          <w:b/>
          <w:sz w:val="24"/>
          <w:szCs w:val="24"/>
          <w:lang w:val="en-US"/>
        </w:rPr>
        <w:t>Discussion of the results</w:t>
      </w:r>
    </w:p>
    <w:p w14:paraId="0BB52862" w14:textId="3EEF8AC3" w:rsidR="00055521" w:rsidRPr="00EC7CED" w:rsidRDefault="005F7EFB" w:rsidP="00D945C5">
      <w:pPr>
        <w:spacing w:line="360" w:lineRule="auto"/>
        <w:jc w:val="both"/>
        <w:rPr>
          <w:rFonts w:ascii="Times New Roman" w:hAnsi="Times New Roman"/>
          <w:sz w:val="24"/>
          <w:szCs w:val="24"/>
          <w:lang w:val="en-US"/>
        </w:rPr>
      </w:pPr>
      <w:r>
        <w:rPr>
          <w:rFonts w:ascii="Times New Roman" w:hAnsi="Times New Roman"/>
          <w:sz w:val="24"/>
          <w:szCs w:val="24"/>
          <w:lang w:val="en-US"/>
        </w:rPr>
        <w:t>O</w:t>
      </w:r>
      <w:r w:rsidR="00714FEA" w:rsidRPr="00EC7CED">
        <w:rPr>
          <w:rFonts w:ascii="Times New Roman" w:hAnsi="Times New Roman"/>
          <w:sz w:val="24"/>
          <w:szCs w:val="24"/>
          <w:lang w:val="en-US"/>
        </w:rPr>
        <w:t xml:space="preserve">ur work shows that </w:t>
      </w:r>
      <w:r>
        <w:rPr>
          <w:rFonts w:ascii="Times New Roman" w:hAnsi="Times New Roman"/>
          <w:sz w:val="24"/>
          <w:szCs w:val="24"/>
          <w:lang w:val="en-US"/>
        </w:rPr>
        <w:t>even</w:t>
      </w:r>
      <w:r w:rsidR="00714FEA" w:rsidRPr="00EC7CED">
        <w:rPr>
          <w:rFonts w:ascii="Times New Roman" w:hAnsi="Times New Roman"/>
          <w:sz w:val="24"/>
          <w:szCs w:val="24"/>
          <w:lang w:val="en-US"/>
        </w:rPr>
        <w:t xml:space="preserve"> in moderate cases of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714FEA" w:rsidRPr="00EC7CED">
        <w:rPr>
          <w:rFonts w:ascii="Times New Roman" w:hAnsi="Times New Roman"/>
          <w:sz w:val="24"/>
          <w:szCs w:val="24"/>
          <w:lang w:val="en-US"/>
        </w:rPr>
        <w:t>, lowered liver function is observed</w:t>
      </w:r>
      <w:r w:rsidR="00490247" w:rsidRPr="00EC7CED">
        <w:rPr>
          <w:rFonts w:ascii="Times New Roman" w:hAnsi="Times New Roman"/>
          <w:sz w:val="24"/>
          <w:szCs w:val="24"/>
          <w:lang w:val="en-US"/>
        </w:rPr>
        <w:t xml:space="preserve">. </w:t>
      </w:r>
      <w:r w:rsidR="00BC0910" w:rsidRPr="00EC7CED">
        <w:rPr>
          <w:rFonts w:ascii="Times New Roman" w:hAnsi="Times New Roman"/>
          <w:sz w:val="24"/>
          <w:szCs w:val="24"/>
          <w:lang w:val="en-US"/>
        </w:rPr>
        <w:t>As p</w:t>
      </w:r>
      <w:r w:rsidR="00BA151B">
        <w:rPr>
          <w:rFonts w:ascii="Times New Roman" w:hAnsi="Times New Roman"/>
          <w:sz w:val="24"/>
          <w:szCs w:val="24"/>
          <w:lang w:val="en-US"/>
        </w:rPr>
        <w:t>reeclamp</w:t>
      </w:r>
      <w:r w:rsidR="00BC0910" w:rsidRPr="00EC7CED">
        <w:rPr>
          <w:rFonts w:ascii="Times New Roman" w:hAnsi="Times New Roman"/>
          <w:sz w:val="24"/>
          <w:szCs w:val="24"/>
          <w:lang w:val="en-US"/>
        </w:rPr>
        <w:t>sia develops</w:t>
      </w:r>
      <w:r w:rsidR="00490247" w:rsidRPr="00EC7CED">
        <w:rPr>
          <w:rFonts w:ascii="Times New Roman" w:hAnsi="Times New Roman"/>
          <w:sz w:val="24"/>
          <w:szCs w:val="24"/>
          <w:lang w:val="en-US"/>
        </w:rPr>
        <w:t>,</w:t>
      </w:r>
      <w:r w:rsidR="00BC0910" w:rsidRPr="00EC7CED">
        <w:rPr>
          <w:rFonts w:ascii="Times New Roman" w:hAnsi="Times New Roman"/>
          <w:sz w:val="24"/>
          <w:szCs w:val="24"/>
          <w:lang w:val="en-US"/>
        </w:rPr>
        <w:t xml:space="preserve"> the functional state of the liver </w:t>
      </w:r>
      <w:r w:rsidR="00055521" w:rsidRPr="00EC7CED">
        <w:rPr>
          <w:rFonts w:ascii="Times New Roman" w:hAnsi="Times New Roman"/>
          <w:sz w:val="24"/>
          <w:szCs w:val="24"/>
          <w:lang w:val="en-US"/>
        </w:rPr>
        <w:t>progressive</w:t>
      </w:r>
      <w:r w:rsidR="00BC0910" w:rsidRPr="00EC7CED">
        <w:rPr>
          <w:rFonts w:ascii="Times New Roman" w:hAnsi="Times New Roman"/>
          <w:sz w:val="24"/>
          <w:szCs w:val="24"/>
          <w:lang w:val="en-US"/>
        </w:rPr>
        <w:t>ly deteriorates, until its functioning is reduced to an absolutely minimal level.</w:t>
      </w:r>
      <w:r w:rsidR="00490247" w:rsidRPr="00EC7CED">
        <w:rPr>
          <w:rFonts w:ascii="Times New Roman" w:hAnsi="Times New Roman"/>
          <w:sz w:val="24"/>
          <w:szCs w:val="24"/>
          <w:lang w:val="en-US"/>
        </w:rPr>
        <w:t xml:space="preserve"> </w:t>
      </w:r>
      <w:r w:rsidR="00055521" w:rsidRPr="00EC7CED">
        <w:rPr>
          <w:rFonts w:ascii="Times New Roman" w:hAnsi="Times New Roman"/>
          <w:sz w:val="24"/>
          <w:szCs w:val="24"/>
          <w:lang w:val="en-US"/>
        </w:rPr>
        <w:t>We believe that the progressive decline in liver function</w:t>
      </w:r>
      <w:r>
        <w:rPr>
          <w:rFonts w:ascii="Times New Roman" w:hAnsi="Times New Roman"/>
          <w:sz w:val="24"/>
          <w:szCs w:val="24"/>
          <w:lang w:val="en-US"/>
        </w:rPr>
        <w:t>,</w:t>
      </w:r>
      <w:r w:rsidR="00055521" w:rsidRPr="00EC7CED">
        <w:rPr>
          <w:rFonts w:ascii="Times New Roman" w:hAnsi="Times New Roman"/>
          <w:sz w:val="24"/>
          <w:szCs w:val="24"/>
          <w:lang w:val="en-US"/>
        </w:rPr>
        <w:t xml:space="preserve"> against a background of increasingly severe p</w:t>
      </w:r>
      <w:r w:rsidR="00BA151B">
        <w:rPr>
          <w:rFonts w:ascii="Times New Roman" w:hAnsi="Times New Roman"/>
          <w:sz w:val="24"/>
          <w:szCs w:val="24"/>
          <w:lang w:val="en-US"/>
        </w:rPr>
        <w:t>reeclamp</w:t>
      </w:r>
      <w:r w:rsidR="00055521" w:rsidRPr="00EC7CED">
        <w:rPr>
          <w:rFonts w:ascii="Times New Roman" w:hAnsi="Times New Roman"/>
          <w:sz w:val="24"/>
          <w:szCs w:val="24"/>
          <w:lang w:val="en-US"/>
        </w:rPr>
        <w:t>sia, is apparently associated with damage to the organ parenchyma</w:t>
      </w:r>
      <w:r>
        <w:rPr>
          <w:rFonts w:ascii="Times New Roman" w:hAnsi="Times New Roman"/>
          <w:sz w:val="24"/>
          <w:szCs w:val="24"/>
          <w:lang w:val="en-US"/>
        </w:rPr>
        <w:t>. This is</w:t>
      </w:r>
      <w:r w:rsidR="00055521" w:rsidRPr="00EC7CED">
        <w:rPr>
          <w:rFonts w:ascii="Times New Roman" w:hAnsi="Times New Roman"/>
          <w:sz w:val="24"/>
          <w:szCs w:val="24"/>
          <w:lang w:val="en-US"/>
        </w:rPr>
        <w:t xml:space="preserve"> due to microangiopathy</w:t>
      </w:r>
      <w:r>
        <w:rPr>
          <w:rFonts w:ascii="Times New Roman" w:hAnsi="Times New Roman"/>
          <w:sz w:val="24"/>
          <w:szCs w:val="24"/>
          <w:lang w:val="en-US"/>
        </w:rPr>
        <w:t xml:space="preserve"> and</w:t>
      </w:r>
      <w:r w:rsidR="00055521" w:rsidRPr="00EC7CED">
        <w:rPr>
          <w:rFonts w:ascii="Times New Roman" w:hAnsi="Times New Roman"/>
          <w:sz w:val="24"/>
          <w:szCs w:val="24"/>
          <w:lang w:val="en-US"/>
        </w:rPr>
        <w:t xml:space="preserve"> microthrombi formation, </w:t>
      </w:r>
      <w:r>
        <w:rPr>
          <w:rFonts w:ascii="Times New Roman" w:hAnsi="Times New Roman"/>
          <w:sz w:val="24"/>
          <w:szCs w:val="24"/>
          <w:lang w:val="en-US"/>
        </w:rPr>
        <w:t>which in turn leads to</w:t>
      </w:r>
      <w:r w:rsidR="00055521" w:rsidRPr="00EC7CED">
        <w:rPr>
          <w:rFonts w:ascii="Times New Roman" w:hAnsi="Times New Roman"/>
          <w:sz w:val="24"/>
          <w:szCs w:val="24"/>
          <w:lang w:val="en-US"/>
        </w:rPr>
        <w:t xml:space="preserve"> hypoxic damage to hepatocytes and multiple </w:t>
      </w:r>
      <w:r w:rsidR="00BA151B" w:rsidRPr="00EC7CED">
        <w:rPr>
          <w:rFonts w:ascii="Times New Roman" w:hAnsi="Times New Roman"/>
          <w:sz w:val="24"/>
          <w:szCs w:val="24"/>
          <w:lang w:val="en-US"/>
        </w:rPr>
        <w:t>hemorrhages</w:t>
      </w:r>
      <w:r w:rsidR="00055521" w:rsidRPr="00EC7CED">
        <w:rPr>
          <w:rFonts w:ascii="Times New Roman" w:hAnsi="Times New Roman"/>
          <w:sz w:val="24"/>
          <w:szCs w:val="24"/>
          <w:lang w:val="en-US"/>
        </w:rPr>
        <w:t xml:space="preserve"> in the hepatic tissue.</w:t>
      </w:r>
    </w:p>
    <w:p w14:paraId="3FDAF917" w14:textId="3FB75515" w:rsidR="00602DB0" w:rsidRPr="00EC7CED" w:rsidRDefault="00F63C46" w:rsidP="001C21B9">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Doppler ultrasound assessment of intrahepatic blood flow</w:t>
      </w:r>
      <w:r w:rsidR="005F7EFB">
        <w:rPr>
          <w:rFonts w:ascii="Times New Roman" w:hAnsi="Times New Roman"/>
          <w:sz w:val="24"/>
          <w:szCs w:val="24"/>
          <w:lang w:val="en-US"/>
        </w:rPr>
        <w:t xml:space="preserve"> enabled us</w:t>
      </w:r>
      <w:r w:rsidRPr="00EC7CED">
        <w:rPr>
          <w:rFonts w:ascii="Times New Roman" w:hAnsi="Times New Roman"/>
          <w:sz w:val="24"/>
          <w:szCs w:val="24"/>
          <w:lang w:val="en-US"/>
        </w:rPr>
        <w:t xml:space="preserve"> to identify characteristic changes in the blood supply to the liver in pregnant women with moderate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even before the appearance of clinical and laboratory signs of </w:t>
      </w:r>
      <w:r w:rsidR="00417529">
        <w:rPr>
          <w:rFonts w:ascii="Times New Roman" w:hAnsi="Times New Roman"/>
          <w:sz w:val="24"/>
          <w:szCs w:val="24"/>
          <w:lang w:val="en-US"/>
        </w:rPr>
        <w:t>liver dysfunction</w:t>
      </w:r>
      <w:r w:rsidRPr="00EC7CED">
        <w:rPr>
          <w:rFonts w:ascii="Times New Roman" w:hAnsi="Times New Roman"/>
          <w:sz w:val="24"/>
          <w:szCs w:val="24"/>
          <w:lang w:val="en-US"/>
        </w:rPr>
        <w:t>.</w:t>
      </w:r>
      <w:r w:rsidR="00D110F3">
        <w:rPr>
          <w:rFonts w:ascii="Times New Roman" w:hAnsi="Times New Roman"/>
          <w:sz w:val="24"/>
          <w:szCs w:val="24"/>
          <w:lang w:val="en-US"/>
        </w:rPr>
        <w:t xml:space="preserve"> </w:t>
      </w:r>
      <w:r w:rsidR="00602DB0" w:rsidRPr="00EC7CED">
        <w:rPr>
          <w:rFonts w:ascii="Times New Roman" w:hAnsi="Times New Roman"/>
          <w:sz w:val="24"/>
          <w:szCs w:val="24"/>
          <w:lang w:val="en-US"/>
        </w:rPr>
        <w:t>Decreased hepatic blood flow indicates developing trophic disorders in the hepatic tissue, which should be factored into complex therapy for p</w:t>
      </w:r>
      <w:r w:rsidR="00BA151B">
        <w:rPr>
          <w:rFonts w:ascii="Times New Roman" w:hAnsi="Times New Roman"/>
          <w:sz w:val="24"/>
          <w:szCs w:val="24"/>
          <w:lang w:val="en-US"/>
        </w:rPr>
        <w:t>reeclamp</w:t>
      </w:r>
      <w:r w:rsidR="00602DB0" w:rsidRPr="00EC7CED">
        <w:rPr>
          <w:rFonts w:ascii="Times New Roman" w:hAnsi="Times New Roman"/>
          <w:sz w:val="24"/>
          <w:szCs w:val="24"/>
          <w:lang w:val="en-US"/>
        </w:rPr>
        <w:t>sia and when choosing obstetric tactics.</w:t>
      </w:r>
      <w:r w:rsidR="00891503" w:rsidRPr="00EC7CED">
        <w:rPr>
          <w:rFonts w:ascii="Times New Roman" w:hAnsi="Times New Roman"/>
          <w:sz w:val="24"/>
          <w:szCs w:val="24"/>
          <w:lang w:val="en-US"/>
        </w:rPr>
        <w:t xml:space="preserve"> Increased vascular resistance in the hepatic arterial basin was observed in parallel with an increase in similar parameters in the uterine and fetal umbilical arteries, pointing to a clear correlation between organ and utero-placental blood flow.</w:t>
      </w:r>
    </w:p>
    <w:p w14:paraId="6DA03D21" w14:textId="5BFE81D9" w:rsidR="006E31C2" w:rsidRPr="00EC7CED" w:rsidRDefault="00891503" w:rsidP="00303A0F">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The results we obtained do not contradict the data from a similar study by V.N. Selifonov &amp; M.G. Tukhbatullin</w:t>
      </w:r>
      <w:r w:rsidR="001C21B9" w:rsidRPr="00EC7CED">
        <w:rPr>
          <w:rFonts w:ascii="Times New Roman" w:hAnsi="Times New Roman"/>
          <w:sz w:val="24"/>
          <w:szCs w:val="24"/>
          <w:lang w:val="en-US"/>
        </w:rPr>
        <w:t xml:space="preserve"> (2002). </w:t>
      </w:r>
      <w:r w:rsidRPr="00EC7CED">
        <w:rPr>
          <w:rFonts w:ascii="Times New Roman" w:hAnsi="Times New Roman"/>
          <w:sz w:val="24"/>
          <w:szCs w:val="24"/>
          <w:lang w:val="en-US"/>
        </w:rPr>
        <w:t xml:space="preserve">The authors studied how utero-placental and </w:t>
      </w:r>
      <w:r w:rsidR="00DB507E" w:rsidRPr="00EC7CED">
        <w:rPr>
          <w:rFonts w:ascii="Times New Roman" w:hAnsi="Times New Roman"/>
          <w:sz w:val="24"/>
          <w:szCs w:val="24"/>
          <w:lang w:val="en-US"/>
        </w:rPr>
        <w:t>fetal</w:t>
      </w:r>
      <w:r w:rsidRPr="00EC7CED">
        <w:rPr>
          <w:rFonts w:ascii="Times New Roman" w:hAnsi="Times New Roman"/>
          <w:sz w:val="24"/>
          <w:szCs w:val="24"/>
          <w:lang w:val="en-US"/>
        </w:rPr>
        <w:t xml:space="preserve"> </w:t>
      </w:r>
      <w:r w:rsidR="003B0023" w:rsidRPr="00EC7CED">
        <w:rPr>
          <w:rFonts w:ascii="Times New Roman" w:hAnsi="Times New Roman"/>
          <w:sz w:val="24"/>
          <w:szCs w:val="24"/>
          <w:lang w:val="en-US"/>
        </w:rPr>
        <w:t>hemodynamics</w:t>
      </w:r>
      <w:r w:rsidR="005F7EFB">
        <w:rPr>
          <w:rFonts w:ascii="Times New Roman" w:hAnsi="Times New Roman"/>
          <w:sz w:val="24"/>
          <w:szCs w:val="24"/>
          <w:lang w:val="en-US"/>
        </w:rPr>
        <w:t>. In addition to</w:t>
      </w:r>
      <w:r w:rsidRPr="00EC7CED">
        <w:rPr>
          <w:rFonts w:ascii="Times New Roman" w:hAnsi="Times New Roman"/>
          <w:sz w:val="24"/>
          <w:szCs w:val="24"/>
          <w:lang w:val="en-US"/>
        </w:rPr>
        <w:t xml:space="preserve"> blood flow in hepatic vessels</w:t>
      </w:r>
      <w:r w:rsidR="005F7EFB">
        <w:rPr>
          <w:rFonts w:ascii="Times New Roman" w:hAnsi="Times New Roman"/>
          <w:sz w:val="24"/>
          <w:szCs w:val="24"/>
          <w:lang w:val="en-US"/>
        </w:rPr>
        <w:t>,</w:t>
      </w:r>
      <w:r w:rsidRPr="00EC7CED">
        <w:rPr>
          <w:rFonts w:ascii="Times New Roman" w:hAnsi="Times New Roman"/>
          <w:sz w:val="24"/>
          <w:szCs w:val="24"/>
          <w:lang w:val="en-US"/>
        </w:rPr>
        <w:t xml:space="preserve"> change with gestational age in pregnant women with physiological pregnancy changes and p</w:t>
      </w:r>
      <w:r w:rsidR="00BA151B">
        <w:rPr>
          <w:rFonts w:ascii="Times New Roman" w:hAnsi="Times New Roman"/>
          <w:sz w:val="24"/>
          <w:szCs w:val="24"/>
          <w:lang w:val="en-US"/>
        </w:rPr>
        <w:t>reeclamp</w:t>
      </w:r>
      <w:r w:rsidRPr="00EC7CED">
        <w:rPr>
          <w:rFonts w:ascii="Times New Roman" w:hAnsi="Times New Roman"/>
          <w:sz w:val="24"/>
          <w:szCs w:val="24"/>
          <w:lang w:val="en-US"/>
        </w:rPr>
        <w:t>sia.</w:t>
      </w:r>
      <w:r w:rsidR="00194895">
        <w:rPr>
          <w:rFonts w:ascii="Times New Roman" w:hAnsi="Times New Roman"/>
          <w:sz w:val="24"/>
          <w:szCs w:val="24"/>
          <w:lang w:val="en-US"/>
        </w:rPr>
        <w:t xml:space="preserve"> </w:t>
      </w:r>
      <w:r w:rsidR="000D066C" w:rsidRPr="00EC7CED">
        <w:rPr>
          <w:rFonts w:ascii="Times New Roman" w:hAnsi="Times New Roman"/>
          <w:sz w:val="24"/>
          <w:szCs w:val="24"/>
          <w:lang w:val="en-US"/>
        </w:rPr>
        <w:t xml:space="preserve">It was found that </w:t>
      </w:r>
      <w:r w:rsidR="005F7EFB">
        <w:rPr>
          <w:rFonts w:ascii="Times New Roman" w:hAnsi="Times New Roman"/>
          <w:sz w:val="24"/>
          <w:szCs w:val="24"/>
          <w:lang w:val="en-US"/>
        </w:rPr>
        <w:t>with</w:t>
      </w:r>
      <w:r w:rsidR="000D066C" w:rsidRPr="00EC7CED">
        <w:rPr>
          <w:rFonts w:ascii="Times New Roman" w:hAnsi="Times New Roman"/>
          <w:sz w:val="24"/>
          <w:szCs w:val="24"/>
          <w:lang w:val="en-US"/>
        </w:rPr>
        <w:t xml:space="preserve"> a background of moderate</w:t>
      </w:r>
      <w:r w:rsidR="001C21B9" w:rsidRPr="00EC7CED">
        <w:rPr>
          <w:rFonts w:ascii="Times New Roman" w:hAnsi="Times New Roman"/>
          <w:sz w:val="24"/>
          <w:szCs w:val="24"/>
          <w:lang w:val="en-US"/>
        </w:rPr>
        <w:t xml:space="preserv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1C21B9" w:rsidRPr="00EC7CED">
        <w:rPr>
          <w:rFonts w:ascii="Times New Roman" w:hAnsi="Times New Roman"/>
          <w:sz w:val="24"/>
          <w:szCs w:val="24"/>
          <w:lang w:val="en-US"/>
        </w:rPr>
        <w:t xml:space="preserve">, </w:t>
      </w:r>
      <w:r w:rsidR="000D066C" w:rsidRPr="00EC7CED">
        <w:rPr>
          <w:rFonts w:ascii="Times New Roman" w:hAnsi="Times New Roman"/>
          <w:sz w:val="24"/>
          <w:szCs w:val="24"/>
          <w:lang w:val="en-US"/>
        </w:rPr>
        <w:t xml:space="preserve">already from </w:t>
      </w:r>
      <w:r w:rsidR="001C21B9" w:rsidRPr="00EC7CED">
        <w:rPr>
          <w:rFonts w:ascii="Times New Roman" w:hAnsi="Times New Roman"/>
          <w:sz w:val="24"/>
          <w:szCs w:val="24"/>
          <w:lang w:val="en-US"/>
        </w:rPr>
        <w:t xml:space="preserve">20-23 </w:t>
      </w:r>
      <w:r w:rsidR="000D066C" w:rsidRPr="00EC7CED">
        <w:rPr>
          <w:rFonts w:ascii="Times New Roman" w:hAnsi="Times New Roman"/>
          <w:sz w:val="24"/>
          <w:szCs w:val="24"/>
          <w:lang w:val="en-US"/>
        </w:rPr>
        <w:t>weeks of gestation</w:t>
      </w:r>
      <w:r w:rsidR="00543504" w:rsidRPr="00EC7CED">
        <w:rPr>
          <w:rFonts w:ascii="Times New Roman" w:hAnsi="Times New Roman"/>
          <w:sz w:val="24"/>
          <w:szCs w:val="24"/>
          <w:lang w:val="en-US"/>
        </w:rPr>
        <w:t xml:space="preserve"> onwards</w:t>
      </w:r>
      <w:r w:rsidR="001C21B9" w:rsidRPr="00EC7CED">
        <w:rPr>
          <w:rFonts w:ascii="Times New Roman" w:hAnsi="Times New Roman"/>
          <w:sz w:val="24"/>
          <w:szCs w:val="24"/>
          <w:lang w:val="en-US"/>
        </w:rPr>
        <w:t>,</w:t>
      </w:r>
      <w:r w:rsidR="000D066C" w:rsidRPr="00EC7CED">
        <w:rPr>
          <w:rFonts w:ascii="Times New Roman" w:hAnsi="Times New Roman"/>
          <w:sz w:val="24"/>
          <w:szCs w:val="24"/>
          <w:lang w:val="en-US"/>
        </w:rPr>
        <w:t xml:space="preserve"> a significant increase in the vascular resistance index was observed</w:t>
      </w:r>
      <w:r w:rsidR="005F7EFB">
        <w:rPr>
          <w:rFonts w:ascii="Times New Roman" w:hAnsi="Times New Roman"/>
          <w:sz w:val="24"/>
          <w:szCs w:val="24"/>
          <w:lang w:val="en-US"/>
        </w:rPr>
        <w:t>,</w:t>
      </w:r>
      <w:r w:rsidR="001C21B9" w:rsidRPr="00EC7CED">
        <w:rPr>
          <w:rFonts w:ascii="Times New Roman" w:hAnsi="Times New Roman"/>
          <w:sz w:val="24"/>
          <w:szCs w:val="24"/>
          <w:lang w:val="en-US"/>
        </w:rPr>
        <w:t xml:space="preserve"> </w:t>
      </w:r>
      <w:r w:rsidR="000D066C" w:rsidRPr="00EC7CED">
        <w:rPr>
          <w:rFonts w:ascii="Times New Roman" w:hAnsi="Times New Roman"/>
          <w:sz w:val="24"/>
          <w:szCs w:val="24"/>
          <w:lang w:val="en-US"/>
        </w:rPr>
        <w:t>with this trend persisting and progressing throughout pregnancy</w:t>
      </w:r>
      <w:r w:rsidR="001C21B9" w:rsidRPr="00EC7CED">
        <w:rPr>
          <w:rFonts w:ascii="Times New Roman" w:hAnsi="Times New Roman"/>
          <w:sz w:val="24"/>
          <w:szCs w:val="24"/>
          <w:lang w:val="en-US"/>
        </w:rPr>
        <w:t xml:space="preserve">. </w:t>
      </w:r>
      <w:r w:rsidR="00543504" w:rsidRPr="00EC7CED">
        <w:rPr>
          <w:rFonts w:ascii="Times New Roman" w:hAnsi="Times New Roman"/>
          <w:sz w:val="24"/>
          <w:szCs w:val="24"/>
          <w:lang w:val="en-US"/>
        </w:rPr>
        <w:t>It is apparent there is a direct correlation between the increase in peripheral vascular indic</w:t>
      </w:r>
      <w:r w:rsidR="006377F2">
        <w:rPr>
          <w:rFonts w:ascii="Times New Roman" w:hAnsi="Times New Roman"/>
          <w:sz w:val="24"/>
          <w:szCs w:val="24"/>
          <w:lang w:val="en-US"/>
        </w:rPr>
        <w:t>ator</w:t>
      </w:r>
      <w:r w:rsidR="000D55C7">
        <w:rPr>
          <w:rFonts w:ascii="Times New Roman" w:hAnsi="Times New Roman"/>
          <w:sz w:val="24"/>
          <w:szCs w:val="24"/>
          <w:lang w:val="en-US"/>
        </w:rPr>
        <w:t>s</w:t>
      </w:r>
      <w:r w:rsidR="00543504" w:rsidRPr="00EC7CED">
        <w:rPr>
          <w:rFonts w:ascii="Times New Roman" w:hAnsi="Times New Roman"/>
          <w:sz w:val="24"/>
          <w:szCs w:val="24"/>
          <w:lang w:val="en-US"/>
        </w:rPr>
        <w:t xml:space="preserve"> and the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543504" w:rsidRPr="00EC7CED">
        <w:rPr>
          <w:rFonts w:ascii="Times New Roman" w:hAnsi="Times New Roman"/>
          <w:sz w:val="24"/>
          <w:szCs w:val="24"/>
          <w:lang w:val="en-US"/>
        </w:rPr>
        <w:t>’s level of severity</w:t>
      </w:r>
      <w:r w:rsidR="001C21B9" w:rsidRPr="00EC7CED">
        <w:rPr>
          <w:rFonts w:ascii="Times New Roman" w:hAnsi="Times New Roman"/>
          <w:sz w:val="24"/>
          <w:szCs w:val="24"/>
          <w:lang w:val="en-US"/>
        </w:rPr>
        <w:t>.</w:t>
      </w:r>
      <w:r w:rsidR="00303A0F">
        <w:rPr>
          <w:rFonts w:ascii="Times New Roman" w:hAnsi="Times New Roman"/>
          <w:sz w:val="24"/>
          <w:szCs w:val="24"/>
          <w:lang w:val="en-US"/>
        </w:rPr>
        <w:t xml:space="preserve"> </w:t>
      </w:r>
      <w:r w:rsidR="006E31C2" w:rsidRPr="00EC7CED">
        <w:rPr>
          <w:rFonts w:ascii="Times New Roman" w:hAnsi="Times New Roman"/>
          <w:sz w:val="24"/>
          <w:szCs w:val="24"/>
          <w:lang w:val="en-US"/>
        </w:rPr>
        <w:t xml:space="preserve">It was noted that the shift in </w:t>
      </w:r>
      <w:r w:rsidR="004328DA" w:rsidRPr="00EC7CED">
        <w:rPr>
          <w:rFonts w:ascii="Times New Roman" w:hAnsi="Times New Roman"/>
          <w:sz w:val="24"/>
          <w:szCs w:val="24"/>
          <w:lang w:val="en-US"/>
        </w:rPr>
        <w:t>hemodynamic</w:t>
      </w:r>
      <w:r w:rsidR="006E31C2" w:rsidRPr="00EC7CED">
        <w:rPr>
          <w:rFonts w:ascii="Times New Roman" w:hAnsi="Times New Roman"/>
          <w:sz w:val="24"/>
          <w:szCs w:val="24"/>
          <w:lang w:val="en-US"/>
        </w:rPr>
        <w:t xml:space="preserve"> </w:t>
      </w:r>
      <w:r w:rsidR="006E31C2" w:rsidRPr="00EC7CED">
        <w:rPr>
          <w:rFonts w:ascii="Times New Roman" w:hAnsi="Times New Roman"/>
          <w:sz w:val="24"/>
          <w:szCs w:val="24"/>
          <w:lang w:val="en-US"/>
        </w:rPr>
        <w:lastRenderedPageBreak/>
        <w:t>indices in the hepatic artery, the uterine arteries, and umbilical arteries was mainly due to the diastolic component of blood flow, indicating a hypokinetic type of blood circulation in patients with p</w:t>
      </w:r>
      <w:r w:rsidR="00BA151B">
        <w:rPr>
          <w:rFonts w:ascii="Times New Roman" w:hAnsi="Times New Roman"/>
          <w:sz w:val="24"/>
          <w:szCs w:val="24"/>
          <w:lang w:val="en-US"/>
        </w:rPr>
        <w:t>reeclamp</w:t>
      </w:r>
      <w:r w:rsidR="006E31C2" w:rsidRPr="00EC7CED">
        <w:rPr>
          <w:rFonts w:ascii="Times New Roman" w:hAnsi="Times New Roman"/>
          <w:sz w:val="24"/>
          <w:szCs w:val="24"/>
          <w:lang w:val="en-US"/>
        </w:rPr>
        <w:t>sia.</w:t>
      </w:r>
    </w:p>
    <w:p w14:paraId="7AA0981A" w14:textId="3B6FDE6F" w:rsidR="00CA4AFB" w:rsidRPr="00EC7CED" w:rsidRDefault="00A7129C" w:rsidP="00303A0F">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Furthermore, in our study and in the study by V.N. Selifonov &amp; M.G. Tukhbatullin, there was a similar tendency for the SDR and RI to increase in the hepatic artery and the arteries of the mother-placenta-</w:t>
      </w:r>
      <w:r w:rsidR="003B0023" w:rsidRPr="00EC7CED">
        <w:rPr>
          <w:rFonts w:ascii="Times New Roman" w:hAnsi="Times New Roman"/>
          <w:sz w:val="24"/>
          <w:szCs w:val="24"/>
          <w:lang w:val="en-US"/>
        </w:rPr>
        <w:t>fetus</w:t>
      </w:r>
      <w:r w:rsidRPr="00EC7CED">
        <w:rPr>
          <w:rFonts w:ascii="Times New Roman" w:hAnsi="Times New Roman"/>
          <w:sz w:val="24"/>
          <w:szCs w:val="24"/>
          <w:lang w:val="en-US"/>
        </w:rPr>
        <w:t xml:space="preserve"> system.</w:t>
      </w:r>
      <w:r w:rsidR="001A792A">
        <w:rPr>
          <w:rFonts w:ascii="Times New Roman" w:hAnsi="Times New Roman"/>
          <w:sz w:val="24"/>
          <w:szCs w:val="24"/>
          <w:lang w:val="en-US"/>
        </w:rPr>
        <w:t xml:space="preserve"> </w:t>
      </w:r>
      <w:r w:rsidR="006E2FCF" w:rsidRPr="00EC7CED">
        <w:rPr>
          <w:rFonts w:ascii="Times New Roman" w:hAnsi="Times New Roman"/>
          <w:sz w:val="24"/>
          <w:szCs w:val="24"/>
          <w:lang w:val="en-US"/>
        </w:rPr>
        <w:t>Higher recorded values for vascular resistance in the common hepatic artery, umbilical artery, and uterine arteries were associated with severe forms of p</w:t>
      </w:r>
      <w:r w:rsidR="00BA151B">
        <w:rPr>
          <w:rFonts w:ascii="Times New Roman" w:hAnsi="Times New Roman"/>
          <w:sz w:val="24"/>
          <w:szCs w:val="24"/>
          <w:lang w:val="en-US"/>
        </w:rPr>
        <w:t>reeclamp</w:t>
      </w:r>
      <w:r w:rsidR="006E2FCF" w:rsidRPr="00EC7CED">
        <w:rPr>
          <w:rFonts w:ascii="Times New Roman" w:hAnsi="Times New Roman"/>
          <w:sz w:val="24"/>
          <w:szCs w:val="24"/>
          <w:lang w:val="en-US"/>
        </w:rPr>
        <w:t>sia.</w:t>
      </w:r>
      <w:r w:rsidR="00303A0F">
        <w:rPr>
          <w:rFonts w:ascii="Times New Roman" w:hAnsi="Times New Roman"/>
          <w:sz w:val="24"/>
          <w:szCs w:val="24"/>
          <w:lang w:val="en-US"/>
        </w:rPr>
        <w:t xml:space="preserve"> </w:t>
      </w:r>
      <w:r w:rsidR="00CA4AFB" w:rsidRPr="00EC7CED">
        <w:rPr>
          <w:rFonts w:ascii="Times New Roman" w:hAnsi="Times New Roman"/>
          <w:sz w:val="24"/>
          <w:szCs w:val="24"/>
          <w:lang w:val="en-US"/>
        </w:rPr>
        <w:t xml:space="preserve">It is noteworthy that the Doppler assessment of hepatic blood flow </w:t>
      </w:r>
      <w:r w:rsidR="00303A0F">
        <w:rPr>
          <w:rFonts w:ascii="Times New Roman" w:hAnsi="Times New Roman"/>
          <w:sz w:val="24"/>
          <w:szCs w:val="24"/>
          <w:lang w:val="en-US"/>
        </w:rPr>
        <w:t xml:space="preserve">that </w:t>
      </w:r>
      <w:r w:rsidR="00CA4AFB" w:rsidRPr="00EC7CED">
        <w:rPr>
          <w:rFonts w:ascii="Times New Roman" w:hAnsi="Times New Roman"/>
          <w:sz w:val="24"/>
          <w:szCs w:val="24"/>
          <w:lang w:val="en-US"/>
        </w:rPr>
        <w:t xml:space="preserve">we carried out allowed us to identify </w:t>
      </w:r>
      <w:r w:rsidR="004328DA" w:rsidRPr="00EC7CED">
        <w:rPr>
          <w:rFonts w:ascii="Times New Roman" w:hAnsi="Times New Roman"/>
          <w:sz w:val="24"/>
          <w:szCs w:val="24"/>
          <w:lang w:val="en-US"/>
        </w:rPr>
        <w:t>hemodynamic</w:t>
      </w:r>
      <w:r w:rsidR="00CA4AFB" w:rsidRPr="00EC7CED">
        <w:rPr>
          <w:rFonts w:ascii="Times New Roman" w:hAnsi="Times New Roman"/>
          <w:sz w:val="24"/>
          <w:szCs w:val="24"/>
          <w:lang w:val="en-US"/>
        </w:rPr>
        <w:t xml:space="preserve"> changes in the liver with only a background of moderate p</w:t>
      </w:r>
      <w:r w:rsidR="00BA151B">
        <w:rPr>
          <w:rFonts w:ascii="Times New Roman" w:hAnsi="Times New Roman"/>
          <w:sz w:val="24"/>
          <w:szCs w:val="24"/>
          <w:lang w:val="en-US"/>
        </w:rPr>
        <w:t>reeclamp</w:t>
      </w:r>
      <w:r w:rsidR="00CA4AFB" w:rsidRPr="00EC7CED">
        <w:rPr>
          <w:rFonts w:ascii="Times New Roman" w:hAnsi="Times New Roman"/>
          <w:sz w:val="24"/>
          <w:szCs w:val="24"/>
          <w:lang w:val="en-US"/>
        </w:rPr>
        <w:t>sia, with no deviations in the biochemical parameters of liver function being observed in this group.</w:t>
      </w:r>
    </w:p>
    <w:p w14:paraId="7DF805E4" w14:textId="77777777" w:rsidR="001C21B9" w:rsidRPr="00EC7CED" w:rsidRDefault="00C33975" w:rsidP="001C21B9">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The high prognostic value of Doppler assessment of hepatic hemodynamics is referred to in the study by M.V. Ilchenko &amp; N.V. Tukh</w:t>
      </w:r>
      <w:r w:rsidR="00D256E7">
        <w:rPr>
          <w:rFonts w:ascii="Times New Roman" w:hAnsi="Times New Roman"/>
          <w:sz w:val="24"/>
          <w:szCs w:val="24"/>
          <w:lang w:val="en-US"/>
        </w:rPr>
        <w:t>vat</w:t>
      </w:r>
      <w:r w:rsidRPr="00EC7CED">
        <w:rPr>
          <w:rFonts w:ascii="Times New Roman" w:hAnsi="Times New Roman"/>
          <w:sz w:val="24"/>
          <w:szCs w:val="24"/>
          <w:lang w:val="en-US"/>
        </w:rPr>
        <w:t>ullin</w:t>
      </w:r>
      <w:r w:rsidR="001C21B9" w:rsidRPr="00EC7CED">
        <w:rPr>
          <w:rFonts w:ascii="Times New Roman" w:hAnsi="Times New Roman"/>
          <w:sz w:val="24"/>
          <w:szCs w:val="24"/>
          <w:lang w:val="en-US"/>
        </w:rPr>
        <w:t xml:space="preserve"> (2010), </w:t>
      </w:r>
      <w:r w:rsidRPr="00EC7CED">
        <w:rPr>
          <w:rFonts w:ascii="Times New Roman" w:hAnsi="Times New Roman"/>
          <w:sz w:val="24"/>
          <w:szCs w:val="24"/>
          <w:lang w:val="en-US"/>
        </w:rPr>
        <w:t>in the course of which high RI and SDR values were detected</w:t>
      </w:r>
      <w:r w:rsidR="001C21B9"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in the arterial system of the liver and kidneys were regarded as predictors of the development of severe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060642"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for </w:t>
      </w:r>
      <w:r w:rsidR="001C21B9" w:rsidRPr="00EC7CED">
        <w:rPr>
          <w:rFonts w:ascii="Times New Roman" w:hAnsi="Times New Roman"/>
          <w:sz w:val="24"/>
          <w:szCs w:val="24"/>
          <w:lang w:val="en-US"/>
        </w:rPr>
        <w:t>11</w:t>
      </w:r>
      <w:r w:rsidRPr="00EC7CED">
        <w:rPr>
          <w:rFonts w:ascii="Times New Roman" w:hAnsi="Times New Roman"/>
          <w:sz w:val="24"/>
          <w:szCs w:val="24"/>
          <w:lang w:val="en-US"/>
        </w:rPr>
        <w:t>.</w:t>
      </w:r>
      <w:r w:rsidR="001C21B9" w:rsidRPr="00EC7CED">
        <w:rPr>
          <w:rFonts w:ascii="Times New Roman" w:hAnsi="Times New Roman"/>
          <w:sz w:val="24"/>
          <w:szCs w:val="24"/>
          <w:lang w:val="en-US"/>
        </w:rPr>
        <w:t xml:space="preserve">1 </w:t>
      </w:r>
      <w:r w:rsidR="00D55848" w:rsidRPr="00EC7CED">
        <w:rPr>
          <w:rFonts w:ascii="Times New Roman" w:hAnsi="Times New Roman"/>
          <w:sz w:val="24"/>
          <w:szCs w:val="24"/>
          <w:lang w:val="en-US"/>
        </w:rPr>
        <w:t xml:space="preserve">± </w:t>
      </w:r>
      <w:r w:rsidR="001C21B9" w:rsidRPr="00EC7CED">
        <w:rPr>
          <w:rFonts w:ascii="Times New Roman" w:hAnsi="Times New Roman"/>
          <w:sz w:val="24"/>
          <w:szCs w:val="24"/>
          <w:lang w:val="en-US"/>
        </w:rPr>
        <w:t>0</w:t>
      </w:r>
      <w:r w:rsidRPr="00EC7CED">
        <w:rPr>
          <w:rFonts w:ascii="Times New Roman" w:hAnsi="Times New Roman"/>
          <w:sz w:val="24"/>
          <w:szCs w:val="24"/>
          <w:lang w:val="en-US"/>
        </w:rPr>
        <w:t>.</w:t>
      </w:r>
      <w:r w:rsidR="001C21B9" w:rsidRPr="00EC7CED">
        <w:rPr>
          <w:rFonts w:ascii="Times New Roman" w:hAnsi="Times New Roman"/>
          <w:sz w:val="24"/>
          <w:szCs w:val="24"/>
          <w:lang w:val="en-US"/>
        </w:rPr>
        <w:t>7</w:t>
      </w:r>
      <w:r w:rsidRPr="00EC7CED">
        <w:rPr>
          <w:rFonts w:ascii="Times New Roman" w:hAnsi="Times New Roman"/>
          <w:sz w:val="24"/>
          <w:szCs w:val="24"/>
          <w:lang w:val="en-US"/>
        </w:rPr>
        <w:t xml:space="preserve"> days before its clinical manifestations appeared</w:t>
      </w:r>
      <w:r w:rsidR="001C21B9"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The authors determined the sensitivity and specificity levels of the method as being </w:t>
      </w:r>
      <w:r w:rsidR="001C21B9" w:rsidRPr="00EC7CED">
        <w:rPr>
          <w:rFonts w:ascii="Times New Roman" w:hAnsi="Times New Roman"/>
          <w:sz w:val="24"/>
          <w:szCs w:val="24"/>
          <w:lang w:val="en-US"/>
        </w:rPr>
        <w:t xml:space="preserve">88.9% </w:t>
      </w:r>
      <w:r w:rsidRPr="00EC7CED">
        <w:rPr>
          <w:rFonts w:ascii="Times New Roman" w:hAnsi="Times New Roman"/>
          <w:sz w:val="24"/>
          <w:szCs w:val="24"/>
          <w:lang w:val="en-US"/>
        </w:rPr>
        <w:t>and</w:t>
      </w:r>
      <w:r w:rsidR="001C21B9" w:rsidRPr="00EC7CED">
        <w:rPr>
          <w:rFonts w:ascii="Times New Roman" w:hAnsi="Times New Roman"/>
          <w:sz w:val="24"/>
          <w:szCs w:val="24"/>
          <w:lang w:val="en-US"/>
        </w:rPr>
        <w:t xml:space="preserve"> 90</w:t>
      </w:r>
      <w:r w:rsidRPr="00EC7CED">
        <w:rPr>
          <w:rFonts w:ascii="Times New Roman" w:hAnsi="Times New Roman"/>
          <w:sz w:val="24"/>
          <w:szCs w:val="24"/>
          <w:lang w:val="en-US"/>
        </w:rPr>
        <w:t>.</w:t>
      </w:r>
      <w:r w:rsidR="001C21B9" w:rsidRPr="00EC7CED">
        <w:rPr>
          <w:rFonts w:ascii="Times New Roman" w:hAnsi="Times New Roman"/>
          <w:sz w:val="24"/>
          <w:szCs w:val="24"/>
          <w:lang w:val="en-US"/>
        </w:rPr>
        <w:t xml:space="preserve">0% </w:t>
      </w:r>
      <w:r w:rsidR="00BA151B" w:rsidRPr="00EC7CED">
        <w:rPr>
          <w:rFonts w:ascii="Times New Roman" w:hAnsi="Times New Roman"/>
          <w:sz w:val="24"/>
          <w:szCs w:val="24"/>
          <w:lang w:val="en-US"/>
        </w:rPr>
        <w:t>respectively</w:t>
      </w:r>
      <w:r w:rsidR="001C21B9" w:rsidRPr="00EC7CED">
        <w:rPr>
          <w:rFonts w:ascii="Times New Roman" w:hAnsi="Times New Roman"/>
          <w:sz w:val="24"/>
          <w:szCs w:val="24"/>
          <w:lang w:val="en-US"/>
        </w:rPr>
        <w:t xml:space="preserve">. </w:t>
      </w:r>
    </w:p>
    <w:p w14:paraId="2F070420" w14:textId="46E2E2FE" w:rsidR="001C21B9" w:rsidRPr="00EC7CED" w:rsidRDefault="00C33975" w:rsidP="001C21B9">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The study recently carried out by </w:t>
      </w:r>
      <w:r w:rsidR="001C21B9" w:rsidRPr="00EC7CED">
        <w:rPr>
          <w:rFonts w:ascii="Times New Roman" w:hAnsi="Times New Roman"/>
          <w:sz w:val="24"/>
          <w:szCs w:val="24"/>
          <w:lang w:val="en-US"/>
        </w:rPr>
        <w:t>E</w:t>
      </w:r>
      <w:r w:rsidRPr="00EC7CED">
        <w:rPr>
          <w:rFonts w:ascii="Times New Roman" w:hAnsi="Times New Roman"/>
          <w:sz w:val="24"/>
          <w:szCs w:val="24"/>
          <w:lang w:val="en-US"/>
        </w:rPr>
        <w:t>.</w:t>
      </w:r>
      <w:r w:rsidR="001C21B9" w:rsidRPr="00EC7CED">
        <w:rPr>
          <w:rFonts w:ascii="Times New Roman" w:hAnsi="Times New Roman"/>
          <w:sz w:val="24"/>
          <w:szCs w:val="24"/>
          <w:lang w:val="en-US"/>
        </w:rPr>
        <w:t>P</w:t>
      </w:r>
      <w:r w:rsidRPr="00EC7CED">
        <w:rPr>
          <w:rFonts w:ascii="Times New Roman" w:hAnsi="Times New Roman"/>
          <w:sz w:val="24"/>
          <w:szCs w:val="24"/>
          <w:lang w:val="en-US"/>
        </w:rPr>
        <w:t>.</w:t>
      </w:r>
      <w:r w:rsidR="001C21B9" w:rsidRPr="00EC7CED">
        <w:rPr>
          <w:rFonts w:ascii="Times New Roman" w:hAnsi="Times New Roman"/>
          <w:sz w:val="24"/>
          <w:szCs w:val="24"/>
          <w:lang w:val="en-US"/>
        </w:rPr>
        <w:t>Q</w:t>
      </w:r>
      <w:r w:rsidRPr="00EC7CED">
        <w:rPr>
          <w:rFonts w:ascii="Times New Roman" w:hAnsi="Times New Roman"/>
          <w:sz w:val="24"/>
          <w:szCs w:val="24"/>
          <w:lang w:val="en-US"/>
        </w:rPr>
        <w:t>. Aires</w:t>
      </w:r>
      <w:r w:rsidR="001C21B9" w:rsidRPr="00EC7CED">
        <w:rPr>
          <w:rFonts w:ascii="Times New Roman" w:hAnsi="Times New Roman"/>
          <w:sz w:val="24"/>
          <w:szCs w:val="24"/>
          <w:lang w:val="en-US"/>
        </w:rPr>
        <w:t xml:space="preserve"> </w:t>
      </w:r>
      <w:r w:rsidR="001C21B9" w:rsidRPr="00EC7CED">
        <w:rPr>
          <w:rFonts w:ascii="Times New Roman" w:hAnsi="Times New Roman"/>
          <w:i/>
          <w:sz w:val="24"/>
          <w:szCs w:val="24"/>
          <w:lang w:val="en-US"/>
        </w:rPr>
        <w:t>et</w:t>
      </w:r>
      <w:r w:rsidRPr="00EC7CED">
        <w:rPr>
          <w:rFonts w:ascii="Times New Roman" w:hAnsi="Times New Roman"/>
          <w:i/>
          <w:sz w:val="24"/>
          <w:szCs w:val="24"/>
          <w:lang w:val="en-US"/>
        </w:rPr>
        <w:t xml:space="preserve"> </w:t>
      </w:r>
      <w:r w:rsidR="001C21B9" w:rsidRPr="00EC7CED">
        <w:rPr>
          <w:rFonts w:ascii="Times New Roman" w:hAnsi="Times New Roman"/>
          <w:i/>
          <w:sz w:val="24"/>
          <w:szCs w:val="24"/>
          <w:lang w:val="en-US"/>
        </w:rPr>
        <w:t>al</w:t>
      </w:r>
      <w:r w:rsidRPr="00EC7CED">
        <w:rPr>
          <w:rFonts w:ascii="Times New Roman" w:hAnsi="Times New Roman"/>
          <w:i/>
          <w:sz w:val="24"/>
          <w:szCs w:val="24"/>
          <w:lang w:val="en-US"/>
        </w:rPr>
        <w:t>.</w:t>
      </w:r>
      <w:r w:rsidR="001C21B9" w:rsidRPr="00EC7CED">
        <w:rPr>
          <w:rFonts w:ascii="Times New Roman" w:hAnsi="Times New Roman"/>
          <w:sz w:val="24"/>
          <w:szCs w:val="24"/>
          <w:lang w:val="en-US"/>
        </w:rPr>
        <w:t xml:space="preserve"> (2017)</w:t>
      </w:r>
      <w:r w:rsidRPr="00EC7CED">
        <w:rPr>
          <w:rFonts w:ascii="Times New Roman" w:hAnsi="Times New Roman"/>
          <w:sz w:val="24"/>
          <w:szCs w:val="24"/>
          <w:lang w:val="en-US"/>
        </w:rPr>
        <w:t xml:space="preserve"> also indicates that Doppler assessment of hepatic blood flow in pregnant women with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opens up new perspectives in relation </w:t>
      </w:r>
      <w:r w:rsidR="00303A0F">
        <w:rPr>
          <w:rFonts w:ascii="Times New Roman" w:hAnsi="Times New Roman"/>
          <w:sz w:val="24"/>
          <w:szCs w:val="24"/>
          <w:lang w:val="en-US"/>
        </w:rPr>
        <w:t xml:space="preserve">to </w:t>
      </w:r>
      <w:r w:rsidRPr="00EC7CED">
        <w:rPr>
          <w:rFonts w:ascii="Times New Roman" w:hAnsi="Times New Roman"/>
          <w:sz w:val="24"/>
          <w:szCs w:val="24"/>
          <w:lang w:val="en-US"/>
        </w:rPr>
        <w:t>the early diagnosis of p</w:t>
      </w:r>
      <w:r w:rsidR="00BA151B">
        <w:rPr>
          <w:rFonts w:ascii="Times New Roman" w:hAnsi="Times New Roman"/>
          <w:sz w:val="24"/>
          <w:szCs w:val="24"/>
          <w:lang w:val="en-US"/>
        </w:rPr>
        <w:t>reeclamp</w:t>
      </w:r>
      <w:r w:rsidRPr="00EC7CED">
        <w:rPr>
          <w:rFonts w:ascii="Times New Roman" w:hAnsi="Times New Roman"/>
          <w:sz w:val="24"/>
          <w:szCs w:val="24"/>
          <w:lang w:val="en-US"/>
        </w:rPr>
        <w:t>sia</w:t>
      </w:r>
      <w:r w:rsidR="00A7129C" w:rsidRPr="00EC7CED">
        <w:rPr>
          <w:rFonts w:ascii="Times New Roman" w:hAnsi="Times New Roman"/>
          <w:sz w:val="24"/>
          <w:szCs w:val="24"/>
          <w:lang w:val="en-US"/>
        </w:rPr>
        <w:t>.</w:t>
      </w:r>
      <w:r w:rsidR="001C21B9" w:rsidRPr="00EC7CED">
        <w:rPr>
          <w:rFonts w:ascii="Times New Roman" w:hAnsi="Times New Roman"/>
          <w:sz w:val="24"/>
          <w:szCs w:val="24"/>
          <w:lang w:val="en-US"/>
        </w:rPr>
        <w:t xml:space="preserve"> </w:t>
      </w:r>
      <w:r w:rsidRPr="00EC7CED">
        <w:rPr>
          <w:rFonts w:ascii="Times New Roman" w:hAnsi="Times New Roman"/>
          <w:sz w:val="24"/>
          <w:szCs w:val="24"/>
          <w:lang w:val="en-US"/>
        </w:rPr>
        <w:t>Furthermore, this method, being relatively inexpensive to carry out, is a safe examination method at any gestational age.</w:t>
      </w:r>
    </w:p>
    <w:p w14:paraId="2211E338" w14:textId="55183DE0" w:rsidR="00490247" w:rsidRPr="00EC7CED" w:rsidRDefault="00A4396D" w:rsidP="00303A0F">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Impaired liver function (from moderate to absolute impairment) in severe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and HELLP syndrome is accompanied by morphostructural changes in the organ, as confirmed by the results of the </w:t>
      </w:r>
      <w:proofErr w:type="spellStart"/>
      <w:r w:rsidRPr="00EC7CED">
        <w:rPr>
          <w:rFonts w:ascii="Times New Roman" w:hAnsi="Times New Roman"/>
          <w:sz w:val="24"/>
          <w:szCs w:val="24"/>
          <w:lang w:val="en-US"/>
        </w:rPr>
        <w:t>FibroTest</w:t>
      </w:r>
      <w:proofErr w:type="spellEnd"/>
      <w:r w:rsidRPr="00EC7CED">
        <w:rPr>
          <w:rFonts w:ascii="Times New Roman" w:hAnsi="Times New Roman"/>
          <w:sz w:val="24"/>
          <w:szCs w:val="24"/>
          <w:lang w:val="en-US"/>
        </w:rPr>
        <w:t xml:space="preserve"> technique.</w:t>
      </w:r>
      <w:r w:rsidR="00303A0F">
        <w:rPr>
          <w:rFonts w:ascii="Times New Roman" w:hAnsi="Times New Roman"/>
          <w:sz w:val="24"/>
          <w:szCs w:val="24"/>
          <w:lang w:val="en-US"/>
        </w:rPr>
        <w:t xml:space="preserve"> </w:t>
      </w:r>
      <w:r w:rsidR="008613B8" w:rsidRPr="00EC7CED">
        <w:rPr>
          <w:rFonts w:ascii="Times New Roman" w:hAnsi="Times New Roman"/>
          <w:sz w:val="24"/>
          <w:szCs w:val="24"/>
          <w:lang w:val="en-US"/>
        </w:rPr>
        <w:t>The results attained doubtless require reconsideration of obstetric tactics</w:t>
      </w:r>
      <w:r w:rsidR="00490247" w:rsidRPr="00EC7CED">
        <w:rPr>
          <w:rFonts w:ascii="Times New Roman" w:hAnsi="Times New Roman"/>
          <w:sz w:val="24"/>
          <w:szCs w:val="24"/>
          <w:lang w:val="en-US"/>
        </w:rPr>
        <w:t xml:space="preserve"> </w:t>
      </w:r>
      <w:r w:rsidR="008613B8" w:rsidRPr="00EC7CED">
        <w:rPr>
          <w:rFonts w:ascii="Times New Roman" w:hAnsi="Times New Roman"/>
          <w:sz w:val="24"/>
          <w:szCs w:val="24"/>
          <w:lang w:val="en-US"/>
        </w:rPr>
        <w:t>for the purpose of an emergency delivery</w:t>
      </w:r>
      <w:r w:rsidR="00490247" w:rsidRPr="00EC7CED">
        <w:rPr>
          <w:rFonts w:ascii="Times New Roman" w:hAnsi="Times New Roman"/>
          <w:sz w:val="24"/>
          <w:szCs w:val="24"/>
          <w:lang w:val="en-US"/>
        </w:rPr>
        <w:t xml:space="preserve">. </w:t>
      </w:r>
      <w:r w:rsidR="00BA151B" w:rsidRPr="00EC7CED">
        <w:rPr>
          <w:rFonts w:ascii="Times New Roman" w:hAnsi="Times New Roman"/>
          <w:sz w:val="24"/>
          <w:szCs w:val="24"/>
          <w:lang w:val="en-US"/>
        </w:rPr>
        <w:t>Recognizing</w:t>
      </w:r>
      <w:r w:rsidR="008613B8" w:rsidRPr="00EC7CED">
        <w:rPr>
          <w:rFonts w:ascii="Times New Roman" w:hAnsi="Times New Roman"/>
          <w:sz w:val="24"/>
          <w:szCs w:val="24"/>
          <w:lang w:val="en-US"/>
        </w:rPr>
        <w:t xml:space="preserve"> that women with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060642" w:rsidRPr="00EC7CED">
        <w:rPr>
          <w:rFonts w:ascii="Times New Roman" w:hAnsi="Times New Roman"/>
          <w:sz w:val="24"/>
          <w:szCs w:val="24"/>
          <w:lang w:val="en-US"/>
        </w:rPr>
        <w:t xml:space="preserve"> </w:t>
      </w:r>
      <w:r w:rsidR="008613B8" w:rsidRPr="00EC7CED">
        <w:rPr>
          <w:rFonts w:ascii="Times New Roman" w:hAnsi="Times New Roman"/>
          <w:sz w:val="24"/>
          <w:szCs w:val="24"/>
          <w:lang w:val="en-US"/>
        </w:rPr>
        <w:t>and</w:t>
      </w:r>
      <w:r w:rsidR="00490247" w:rsidRPr="00EC7CED">
        <w:rPr>
          <w:rFonts w:ascii="Times New Roman" w:hAnsi="Times New Roman"/>
          <w:sz w:val="24"/>
          <w:szCs w:val="24"/>
          <w:lang w:val="en-US"/>
        </w:rPr>
        <w:t xml:space="preserve"> </w:t>
      </w:r>
      <w:r w:rsidR="002C3C4F">
        <w:rPr>
          <w:rFonts w:ascii="Times New Roman" w:hAnsi="Times New Roman"/>
          <w:sz w:val="24"/>
          <w:szCs w:val="24"/>
          <w:lang w:val="en-US"/>
        </w:rPr>
        <w:t xml:space="preserve">HELLP </w:t>
      </w:r>
      <w:r w:rsidR="008613B8" w:rsidRPr="00EC7CED">
        <w:rPr>
          <w:rFonts w:ascii="Times New Roman" w:hAnsi="Times New Roman"/>
          <w:sz w:val="24"/>
          <w:szCs w:val="24"/>
          <w:lang w:val="en-US"/>
        </w:rPr>
        <w:t>syndrome were observed as having pronounced changes in their liver tissue</w:t>
      </w:r>
      <w:r w:rsidR="00490247" w:rsidRPr="00EC7CED">
        <w:rPr>
          <w:rFonts w:ascii="Times New Roman" w:hAnsi="Times New Roman"/>
          <w:sz w:val="24"/>
          <w:szCs w:val="24"/>
          <w:lang w:val="en-US"/>
        </w:rPr>
        <w:t xml:space="preserve">, </w:t>
      </w:r>
      <w:r w:rsidR="008613B8" w:rsidRPr="00EC7CED">
        <w:rPr>
          <w:rFonts w:ascii="Times New Roman" w:hAnsi="Times New Roman"/>
          <w:sz w:val="24"/>
          <w:szCs w:val="24"/>
          <w:lang w:val="en-US"/>
        </w:rPr>
        <w:t>falling under stages</w:t>
      </w:r>
      <w:r w:rsidR="00490247" w:rsidRPr="00EC7CED">
        <w:rPr>
          <w:rFonts w:ascii="Times New Roman" w:hAnsi="Times New Roman"/>
          <w:sz w:val="24"/>
          <w:szCs w:val="24"/>
          <w:lang w:val="en-US"/>
        </w:rPr>
        <w:t xml:space="preserve"> F2</w:t>
      </w:r>
      <w:r w:rsidR="008613B8" w:rsidRPr="00EC7CED">
        <w:rPr>
          <w:rFonts w:ascii="Times New Roman" w:hAnsi="Times New Roman"/>
          <w:sz w:val="24"/>
          <w:szCs w:val="24"/>
          <w:lang w:val="en-US"/>
        </w:rPr>
        <w:t xml:space="preserve"> to </w:t>
      </w:r>
      <w:r w:rsidR="00490247" w:rsidRPr="00EC7CED">
        <w:rPr>
          <w:rFonts w:ascii="Times New Roman" w:hAnsi="Times New Roman"/>
          <w:sz w:val="24"/>
          <w:szCs w:val="24"/>
          <w:lang w:val="en-US"/>
        </w:rPr>
        <w:t>F3</w:t>
      </w:r>
      <w:r w:rsidR="008613B8" w:rsidRPr="00EC7CED">
        <w:rPr>
          <w:rFonts w:ascii="Times New Roman" w:hAnsi="Times New Roman"/>
          <w:sz w:val="24"/>
          <w:szCs w:val="24"/>
          <w:lang w:val="en-US"/>
        </w:rPr>
        <w:t xml:space="preserve"> on the </w:t>
      </w:r>
      <w:r w:rsidR="00490247" w:rsidRPr="00EC7CED">
        <w:rPr>
          <w:rFonts w:ascii="Times New Roman" w:hAnsi="Times New Roman"/>
          <w:sz w:val="24"/>
          <w:szCs w:val="24"/>
          <w:lang w:val="en-US"/>
        </w:rPr>
        <w:t>METAVIR</w:t>
      </w:r>
      <w:r w:rsidR="008613B8" w:rsidRPr="00EC7CED">
        <w:rPr>
          <w:rFonts w:ascii="Times New Roman" w:hAnsi="Times New Roman"/>
          <w:sz w:val="24"/>
          <w:szCs w:val="24"/>
          <w:lang w:val="en-US"/>
        </w:rPr>
        <w:t xml:space="preserve"> scale</w:t>
      </w:r>
      <w:r w:rsidR="00490247" w:rsidRPr="00EC7CED">
        <w:rPr>
          <w:rFonts w:ascii="Times New Roman" w:hAnsi="Times New Roman"/>
          <w:sz w:val="24"/>
          <w:szCs w:val="24"/>
          <w:lang w:val="en-US"/>
        </w:rPr>
        <w:t xml:space="preserve">, </w:t>
      </w:r>
      <w:r w:rsidR="007D771A" w:rsidRPr="00EC7CED">
        <w:rPr>
          <w:rFonts w:ascii="Times New Roman" w:hAnsi="Times New Roman"/>
          <w:sz w:val="24"/>
          <w:szCs w:val="24"/>
          <w:lang w:val="en-US"/>
        </w:rPr>
        <w:t>such women require dynamic outpatient checks on their liver function in the post-partum period</w:t>
      </w:r>
      <w:r w:rsidR="001C21B9" w:rsidRPr="00EC7CED">
        <w:rPr>
          <w:rFonts w:ascii="Times New Roman" w:hAnsi="Times New Roman"/>
          <w:sz w:val="24"/>
          <w:szCs w:val="24"/>
          <w:lang w:val="en-US"/>
        </w:rPr>
        <w:t>.</w:t>
      </w:r>
    </w:p>
    <w:p w14:paraId="2346A78C" w14:textId="77777777" w:rsidR="003A42A8" w:rsidRPr="00BD4DF7" w:rsidRDefault="00710BC6" w:rsidP="00AC6F62">
      <w:p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Further investigation of the quantitative and qualitative changes in hepatic </w:t>
      </w:r>
      <w:r w:rsidR="003B0023" w:rsidRPr="00EC7CED">
        <w:rPr>
          <w:rFonts w:ascii="Times New Roman" w:hAnsi="Times New Roman"/>
          <w:sz w:val="24"/>
          <w:szCs w:val="24"/>
          <w:lang w:val="en-US"/>
        </w:rPr>
        <w:t>hemodynamics</w:t>
      </w:r>
      <w:r w:rsidRPr="00EC7CED">
        <w:rPr>
          <w:rFonts w:ascii="Times New Roman" w:hAnsi="Times New Roman"/>
          <w:sz w:val="24"/>
          <w:szCs w:val="24"/>
          <w:lang w:val="en-US"/>
        </w:rPr>
        <w:t xml:space="preserve"> in patients with p</w:t>
      </w:r>
      <w:r w:rsidR="00BA151B">
        <w:rPr>
          <w:rFonts w:ascii="Times New Roman" w:hAnsi="Times New Roman"/>
          <w:sz w:val="24"/>
          <w:szCs w:val="24"/>
          <w:lang w:val="en-US"/>
        </w:rPr>
        <w:t>reeclamp</w:t>
      </w:r>
      <w:r w:rsidRPr="00EC7CED">
        <w:rPr>
          <w:rFonts w:ascii="Times New Roman" w:hAnsi="Times New Roman"/>
          <w:sz w:val="24"/>
          <w:szCs w:val="24"/>
          <w:lang w:val="en-US"/>
        </w:rPr>
        <w:t xml:space="preserve">sia is required for the purpose of studying their </w:t>
      </w:r>
      <w:r w:rsidR="00BA151B" w:rsidRPr="00EC7CED">
        <w:rPr>
          <w:rFonts w:ascii="Times New Roman" w:hAnsi="Times New Roman"/>
          <w:sz w:val="24"/>
          <w:szCs w:val="24"/>
          <w:lang w:val="en-US"/>
        </w:rPr>
        <w:t>prognostic</w:t>
      </w:r>
      <w:r w:rsidRPr="00EC7CED">
        <w:rPr>
          <w:rFonts w:ascii="Times New Roman" w:hAnsi="Times New Roman"/>
          <w:sz w:val="24"/>
          <w:szCs w:val="24"/>
          <w:lang w:val="en-US"/>
        </w:rPr>
        <w:t xml:space="preserve"> potential in relation to assessing the level of severity of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060642" w:rsidRPr="00EC7CED">
        <w:rPr>
          <w:rFonts w:ascii="Times New Roman" w:hAnsi="Times New Roman"/>
          <w:sz w:val="24"/>
          <w:szCs w:val="24"/>
          <w:lang w:val="en-US"/>
        </w:rPr>
        <w:t xml:space="preserve"> </w:t>
      </w:r>
      <w:r w:rsidRPr="00EC7CED">
        <w:rPr>
          <w:rFonts w:ascii="Times New Roman" w:hAnsi="Times New Roman"/>
          <w:sz w:val="24"/>
          <w:szCs w:val="24"/>
          <w:lang w:val="en-US"/>
        </w:rPr>
        <w:t xml:space="preserve">and the liver’s level of compensatory </w:t>
      </w:r>
      <w:r w:rsidRPr="00BD4DF7">
        <w:rPr>
          <w:rFonts w:ascii="Times New Roman" w:hAnsi="Times New Roman"/>
          <w:sz w:val="24"/>
          <w:szCs w:val="24"/>
          <w:lang w:val="en-US"/>
        </w:rPr>
        <w:t>capacity</w:t>
      </w:r>
      <w:r w:rsidR="003A42A8" w:rsidRPr="00BD4DF7">
        <w:rPr>
          <w:rFonts w:ascii="Times New Roman" w:hAnsi="Times New Roman"/>
          <w:sz w:val="24"/>
          <w:szCs w:val="24"/>
          <w:lang w:val="en-US"/>
        </w:rPr>
        <w:t xml:space="preserve">, </w:t>
      </w:r>
      <w:r w:rsidRPr="00BD4DF7">
        <w:rPr>
          <w:rFonts w:ascii="Times New Roman" w:hAnsi="Times New Roman"/>
          <w:sz w:val="24"/>
          <w:szCs w:val="24"/>
          <w:lang w:val="en-US"/>
        </w:rPr>
        <w:t xml:space="preserve">as well as the risk of the </w:t>
      </w:r>
      <w:r w:rsidR="00C60CCC" w:rsidRPr="00BD4DF7">
        <w:rPr>
          <w:rFonts w:ascii="Times New Roman" w:hAnsi="Times New Roman"/>
          <w:sz w:val="24"/>
          <w:szCs w:val="24"/>
          <w:lang w:val="en-US"/>
        </w:rPr>
        <w:t>p</w:t>
      </w:r>
      <w:r w:rsidR="00BA151B" w:rsidRPr="00BD4DF7">
        <w:rPr>
          <w:rFonts w:ascii="Times New Roman" w:hAnsi="Times New Roman"/>
          <w:sz w:val="24"/>
          <w:szCs w:val="24"/>
          <w:lang w:val="en-US"/>
        </w:rPr>
        <w:t>reeclamp</w:t>
      </w:r>
      <w:r w:rsidR="00C60CCC" w:rsidRPr="00BD4DF7">
        <w:rPr>
          <w:rFonts w:ascii="Times New Roman" w:hAnsi="Times New Roman"/>
          <w:sz w:val="24"/>
          <w:szCs w:val="24"/>
          <w:lang w:val="en-US"/>
        </w:rPr>
        <w:t>sia</w:t>
      </w:r>
      <w:r w:rsidR="00060642" w:rsidRPr="00BD4DF7">
        <w:rPr>
          <w:rFonts w:ascii="Times New Roman" w:hAnsi="Times New Roman"/>
          <w:sz w:val="24"/>
          <w:szCs w:val="24"/>
          <w:lang w:val="en-US"/>
        </w:rPr>
        <w:t xml:space="preserve"> </w:t>
      </w:r>
      <w:r w:rsidRPr="00BD4DF7">
        <w:rPr>
          <w:rFonts w:ascii="Times New Roman" w:hAnsi="Times New Roman"/>
          <w:sz w:val="24"/>
          <w:szCs w:val="24"/>
          <w:lang w:val="en-US"/>
        </w:rPr>
        <w:t>becoming full-blown</w:t>
      </w:r>
      <w:r w:rsidR="003A42A8" w:rsidRPr="00BD4DF7">
        <w:rPr>
          <w:rFonts w:ascii="Times New Roman" w:hAnsi="Times New Roman"/>
          <w:sz w:val="24"/>
          <w:szCs w:val="24"/>
          <w:lang w:val="en-US"/>
        </w:rPr>
        <w:t xml:space="preserve"> HELLP</w:t>
      </w:r>
      <w:r w:rsidRPr="00BD4DF7">
        <w:rPr>
          <w:rFonts w:ascii="Times New Roman" w:hAnsi="Times New Roman"/>
          <w:sz w:val="24"/>
          <w:szCs w:val="24"/>
          <w:lang w:val="en-US"/>
        </w:rPr>
        <w:t xml:space="preserve"> syndrome</w:t>
      </w:r>
      <w:r w:rsidR="003A42A8" w:rsidRPr="00BD4DF7">
        <w:rPr>
          <w:rFonts w:ascii="Times New Roman" w:hAnsi="Times New Roman"/>
          <w:sz w:val="24"/>
          <w:szCs w:val="24"/>
          <w:lang w:val="en-US"/>
        </w:rPr>
        <w:t>.</w:t>
      </w:r>
    </w:p>
    <w:p w14:paraId="68967548" w14:textId="4C3B1B97" w:rsidR="00105FE5" w:rsidRPr="00EC7CED" w:rsidRDefault="00DC759A" w:rsidP="00CB75FD">
      <w:pPr>
        <w:spacing w:line="360" w:lineRule="auto"/>
        <w:ind w:firstLine="708"/>
        <w:jc w:val="both"/>
        <w:rPr>
          <w:rFonts w:ascii="Times New Roman" w:hAnsi="Times New Roman"/>
          <w:sz w:val="24"/>
          <w:szCs w:val="24"/>
          <w:lang w:val="en-US"/>
        </w:rPr>
      </w:pPr>
      <w:r w:rsidRPr="00BD4DF7">
        <w:rPr>
          <w:rFonts w:ascii="Times New Roman" w:hAnsi="Times New Roman"/>
          <w:sz w:val="24"/>
          <w:szCs w:val="24"/>
          <w:lang w:val="en-US"/>
        </w:rPr>
        <w:lastRenderedPageBreak/>
        <w:t>Thus, the study we conducted demonstra</w:t>
      </w:r>
      <w:r w:rsidR="00303A0F" w:rsidRPr="00BD4DF7">
        <w:rPr>
          <w:rFonts w:ascii="Times New Roman" w:hAnsi="Times New Roman"/>
          <w:sz w:val="24"/>
          <w:szCs w:val="24"/>
          <w:lang w:val="en-US"/>
        </w:rPr>
        <w:t>tes</w:t>
      </w:r>
      <w:r w:rsidRPr="00BD4DF7">
        <w:rPr>
          <w:rFonts w:ascii="Times New Roman" w:hAnsi="Times New Roman"/>
          <w:sz w:val="24"/>
          <w:szCs w:val="24"/>
          <w:lang w:val="en-US"/>
        </w:rPr>
        <w:t xml:space="preserve"> the advisability of </w:t>
      </w:r>
      <w:r w:rsidR="00F847F1">
        <w:rPr>
          <w:rFonts w:ascii="Times New Roman" w:hAnsi="Times New Roman"/>
          <w:sz w:val="24"/>
          <w:szCs w:val="24"/>
          <w:lang w:val="en-US"/>
        </w:rPr>
        <w:t xml:space="preserve">combined </w:t>
      </w:r>
      <w:r w:rsidRPr="00BD4DF7">
        <w:rPr>
          <w:rFonts w:ascii="Times New Roman" w:hAnsi="Times New Roman"/>
          <w:sz w:val="24"/>
          <w:szCs w:val="24"/>
          <w:lang w:val="en-US"/>
        </w:rPr>
        <w:t>liver ultrasound</w:t>
      </w:r>
      <w:r w:rsidR="00B91812" w:rsidRPr="00BD4DF7">
        <w:rPr>
          <w:rFonts w:ascii="Times New Roman" w:hAnsi="Times New Roman"/>
          <w:sz w:val="24"/>
          <w:szCs w:val="24"/>
          <w:lang w:val="en-US"/>
        </w:rPr>
        <w:t xml:space="preserve"> </w:t>
      </w:r>
      <w:r w:rsidRPr="00BD4DF7">
        <w:rPr>
          <w:rFonts w:ascii="Times New Roman" w:hAnsi="Times New Roman"/>
          <w:sz w:val="24"/>
          <w:szCs w:val="24"/>
          <w:lang w:val="en-US"/>
        </w:rPr>
        <w:t>tests</w:t>
      </w:r>
      <w:r w:rsidR="00B91812" w:rsidRPr="00BD4DF7">
        <w:rPr>
          <w:rFonts w:ascii="Times New Roman" w:hAnsi="Times New Roman"/>
          <w:sz w:val="24"/>
          <w:szCs w:val="24"/>
          <w:lang w:val="en-US"/>
        </w:rPr>
        <w:t>,</w:t>
      </w:r>
      <w:r w:rsidR="007A0680" w:rsidRPr="00BD4DF7">
        <w:rPr>
          <w:rFonts w:ascii="Times New Roman" w:hAnsi="Times New Roman"/>
          <w:sz w:val="24"/>
          <w:szCs w:val="24"/>
          <w:lang w:val="en-US"/>
        </w:rPr>
        <w:t xml:space="preserve"> Doppler assessment of intrahepatic blood flow</w:t>
      </w:r>
      <w:r w:rsidR="00F847F1">
        <w:rPr>
          <w:rFonts w:ascii="Times New Roman" w:hAnsi="Times New Roman"/>
          <w:sz w:val="24"/>
          <w:szCs w:val="24"/>
          <w:lang w:val="en-US"/>
        </w:rPr>
        <w:t xml:space="preserve"> and</w:t>
      </w:r>
      <w:r w:rsidR="007A0680" w:rsidRPr="00BD4DF7">
        <w:rPr>
          <w:rFonts w:ascii="Times New Roman" w:hAnsi="Times New Roman"/>
          <w:sz w:val="24"/>
          <w:szCs w:val="24"/>
          <w:lang w:val="en-US"/>
        </w:rPr>
        <w:t xml:space="preserve"> the FibroTest technique as part of the list of examinations for patients with p</w:t>
      </w:r>
      <w:r w:rsidR="00BA151B" w:rsidRPr="00BD4DF7">
        <w:rPr>
          <w:rFonts w:ascii="Times New Roman" w:hAnsi="Times New Roman"/>
          <w:sz w:val="24"/>
          <w:szCs w:val="24"/>
          <w:lang w:val="en-US"/>
        </w:rPr>
        <w:t>reeclamp</w:t>
      </w:r>
      <w:r w:rsidR="007A0680" w:rsidRPr="00BD4DF7">
        <w:rPr>
          <w:rFonts w:ascii="Times New Roman" w:hAnsi="Times New Roman"/>
          <w:sz w:val="24"/>
          <w:szCs w:val="24"/>
          <w:lang w:val="en-US"/>
        </w:rPr>
        <w:t>sia</w:t>
      </w:r>
      <w:r w:rsidR="00F847F1">
        <w:rPr>
          <w:rFonts w:ascii="Times New Roman" w:hAnsi="Times New Roman"/>
          <w:sz w:val="24"/>
          <w:szCs w:val="24"/>
          <w:lang w:val="en-US"/>
        </w:rPr>
        <w:t>.</w:t>
      </w:r>
      <w:r w:rsidR="0002562E" w:rsidRPr="00BD4DF7">
        <w:rPr>
          <w:rFonts w:ascii="Times New Roman" w:hAnsi="Times New Roman"/>
          <w:sz w:val="24"/>
          <w:szCs w:val="24"/>
          <w:lang w:val="en-US"/>
        </w:rPr>
        <w:t xml:space="preserve"> </w:t>
      </w:r>
      <w:r w:rsidR="00F847F1">
        <w:rPr>
          <w:rFonts w:ascii="Times New Roman" w:hAnsi="Times New Roman"/>
          <w:sz w:val="24"/>
          <w:szCs w:val="24"/>
          <w:lang w:val="en-US"/>
        </w:rPr>
        <w:t>This combination of tests, if applied</w:t>
      </w:r>
      <w:r w:rsidR="0002562E" w:rsidRPr="00BD4DF7">
        <w:rPr>
          <w:rFonts w:ascii="Times New Roman" w:hAnsi="Times New Roman"/>
          <w:sz w:val="24"/>
          <w:szCs w:val="24"/>
          <w:lang w:val="en-US"/>
        </w:rPr>
        <w:t xml:space="preserve"> in the early stages of the disease</w:t>
      </w:r>
      <w:r w:rsidR="00B91812" w:rsidRPr="00BD4DF7">
        <w:rPr>
          <w:rFonts w:ascii="Times New Roman" w:hAnsi="Times New Roman"/>
          <w:sz w:val="24"/>
          <w:szCs w:val="24"/>
          <w:lang w:val="en-US"/>
        </w:rPr>
        <w:t>,</w:t>
      </w:r>
      <w:r w:rsidR="0002562E" w:rsidRPr="00BD4DF7">
        <w:rPr>
          <w:rFonts w:ascii="Times New Roman" w:hAnsi="Times New Roman"/>
          <w:sz w:val="24"/>
          <w:szCs w:val="24"/>
          <w:lang w:val="en-US"/>
        </w:rPr>
        <w:t xml:space="preserve"> will enable</w:t>
      </w:r>
      <w:r w:rsidR="00105FE5" w:rsidRPr="00BD4DF7">
        <w:rPr>
          <w:rFonts w:ascii="Times New Roman" w:hAnsi="Times New Roman"/>
          <w:sz w:val="24"/>
          <w:szCs w:val="24"/>
          <w:lang w:val="en-US"/>
        </w:rPr>
        <w:t xml:space="preserve"> a more </w:t>
      </w:r>
      <w:r w:rsidR="00BA151B" w:rsidRPr="00BD4DF7">
        <w:rPr>
          <w:rFonts w:ascii="Times New Roman" w:hAnsi="Times New Roman"/>
          <w:sz w:val="24"/>
          <w:szCs w:val="24"/>
          <w:lang w:val="en-US"/>
        </w:rPr>
        <w:t>complete</w:t>
      </w:r>
      <w:r w:rsidR="00105FE5" w:rsidRPr="00BD4DF7">
        <w:rPr>
          <w:rFonts w:ascii="Times New Roman" w:hAnsi="Times New Roman"/>
          <w:sz w:val="24"/>
          <w:szCs w:val="24"/>
          <w:lang w:val="en-US"/>
        </w:rPr>
        <w:t xml:space="preserve"> and objective assessment of</w:t>
      </w:r>
      <w:r w:rsidR="0002562E" w:rsidRPr="00BD4DF7">
        <w:rPr>
          <w:rFonts w:ascii="Times New Roman" w:hAnsi="Times New Roman"/>
          <w:sz w:val="24"/>
          <w:szCs w:val="24"/>
          <w:lang w:val="en-US"/>
        </w:rPr>
        <w:t xml:space="preserve"> the level and nature of the changes in the liver</w:t>
      </w:r>
      <w:r w:rsidR="003A42A8" w:rsidRPr="00BD4DF7">
        <w:rPr>
          <w:rFonts w:ascii="Times New Roman" w:hAnsi="Times New Roman"/>
          <w:sz w:val="24"/>
          <w:szCs w:val="24"/>
          <w:lang w:val="en-US"/>
        </w:rPr>
        <w:t>,</w:t>
      </w:r>
      <w:r w:rsidR="00105FE5" w:rsidRPr="00BD4DF7">
        <w:rPr>
          <w:rFonts w:ascii="Times New Roman" w:hAnsi="Times New Roman"/>
          <w:sz w:val="24"/>
          <w:szCs w:val="24"/>
          <w:lang w:val="en-US"/>
        </w:rPr>
        <w:t xml:space="preserve"> the compensatory capacity of the mother’s body</w:t>
      </w:r>
      <w:r w:rsidR="003A42A8" w:rsidRPr="00BD4DF7">
        <w:rPr>
          <w:rFonts w:ascii="Times New Roman" w:hAnsi="Times New Roman"/>
          <w:sz w:val="24"/>
          <w:szCs w:val="24"/>
          <w:lang w:val="en-US"/>
        </w:rPr>
        <w:t xml:space="preserve">, </w:t>
      </w:r>
      <w:r w:rsidR="00105FE5" w:rsidRPr="00BD4DF7">
        <w:rPr>
          <w:rFonts w:ascii="Times New Roman" w:hAnsi="Times New Roman"/>
          <w:sz w:val="24"/>
          <w:szCs w:val="24"/>
          <w:lang w:val="en-US"/>
        </w:rPr>
        <w:t xml:space="preserve">the level of severity of the </w:t>
      </w:r>
      <w:r w:rsidR="00C60CCC" w:rsidRPr="00BD4DF7">
        <w:rPr>
          <w:rFonts w:ascii="Times New Roman" w:hAnsi="Times New Roman"/>
          <w:sz w:val="24"/>
          <w:szCs w:val="24"/>
          <w:lang w:val="en-US"/>
        </w:rPr>
        <w:t>p</w:t>
      </w:r>
      <w:r w:rsidR="00BA151B" w:rsidRPr="00BD4DF7">
        <w:rPr>
          <w:rFonts w:ascii="Times New Roman" w:hAnsi="Times New Roman"/>
          <w:sz w:val="24"/>
          <w:szCs w:val="24"/>
          <w:lang w:val="en-US"/>
        </w:rPr>
        <w:t>reeclamp</w:t>
      </w:r>
      <w:r w:rsidR="00C60CCC" w:rsidRPr="00BD4DF7">
        <w:rPr>
          <w:rFonts w:ascii="Times New Roman" w:hAnsi="Times New Roman"/>
          <w:sz w:val="24"/>
          <w:szCs w:val="24"/>
          <w:lang w:val="en-US"/>
        </w:rPr>
        <w:t>sia</w:t>
      </w:r>
      <w:r w:rsidR="00105FE5" w:rsidRPr="00BD4DF7">
        <w:rPr>
          <w:rFonts w:ascii="Times New Roman" w:hAnsi="Times New Roman"/>
          <w:sz w:val="24"/>
          <w:szCs w:val="24"/>
          <w:lang w:val="en-US"/>
        </w:rPr>
        <w:t>, and prognosis of its further progression</w:t>
      </w:r>
      <w:r w:rsidR="003A42A8" w:rsidRPr="00BD4DF7">
        <w:rPr>
          <w:rFonts w:ascii="Times New Roman" w:hAnsi="Times New Roman"/>
          <w:sz w:val="24"/>
          <w:szCs w:val="24"/>
          <w:lang w:val="en-US"/>
        </w:rPr>
        <w:t xml:space="preserve">. </w:t>
      </w:r>
      <w:r w:rsidR="00F847F1">
        <w:rPr>
          <w:rFonts w:ascii="Times New Roman" w:hAnsi="Times New Roman"/>
          <w:sz w:val="24"/>
          <w:szCs w:val="24"/>
          <w:lang w:val="en-US"/>
        </w:rPr>
        <w:t>By d</w:t>
      </w:r>
      <w:r w:rsidR="00105FE5" w:rsidRPr="00BD4DF7">
        <w:rPr>
          <w:rFonts w:ascii="Times New Roman" w:hAnsi="Times New Roman"/>
          <w:sz w:val="24"/>
          <w:szCs w:val="24"/>
          <w:lang w:val="en-US"/>
        </w:rPr>
        <w:t xml:space="preserve">etermining the quantitative and qualitative characteristics of hepatic blood flow, along with studying the </w:t>
      </w:r>
      <w:r w:rsidR="004328DA" w:rsidRPr="00BD4DF7">
        <w:rPr>
          <w:rFonts w:ascii="Times New Roman" w:hAnsi="Times New Roman"/>
          <w:sz w:val="24"/>
          <w:szCs w:val="24"/>
          <w:lang w:val="en-US"/>
        </w:rPr>
        <w:t>hemodynamic</w:t>
      </w:r>
      <w:r w:rsidR="00105FE5" w:rsidRPr="00BD4DF7">
        <w:rPr>
          <w:rFonts w:ascii="Times New Roman" w:hAnsi="Times New Roman"/>
          <w:sz w:val="24"/>
          <w:szCs w:val="24"/>
          <w:lang w:val="en-US"/>
        </w:rPr>
        <w:t xml:space="preserve"> parameters in the mother-placenta-</w:t>
      </w:r>
      <w:r w:rsidR="00DB507E" w:rsidRPr="00BD4DF7">
        <w:rPr>
          <w:rFonts w:ascii="Times New Roman" w:hAnsi="Times New Roman"/>
          <w:sz w:val="24"/>
          <w:szCs w:val="24"/>
          <w:lang w:val="en-US"/>
        </w:rPr>
        <w:t>fetal</w:t>
      </w:r>
      <w:r w:rsidR="00105FE5" w:rsidRPr="00BD4DF7">
        <w:rPr>
          <w:rFonts w:ascii="Times New Roman" w:hAnsi="Times New Roman"/>
          <w:sz w:val="24"/>
          <w:szCs w:val="24"/>
          <w:lang w:val="en-US"/>
        </w:rPr>
        <w:t xml:space="preserve"> system,</w:t>
      </w:r>
      <w:r w:rsidR="00F847F1">
        <w:rPr>
          <w:rFonts w:ascii="Times New Roman" w:hAnsi="Times New Roman"/>
          <w:sz w:val="24"/>
          <w:szCs w:val="24"/>
          <w:lang w:val="en-US"/>
        </w:rPr>
        <w:t xml:space="preserve"> we</w:t>
      </w:r>
      <w:r w:rsidR="00105FE5" w:rsidRPr="00BD4DF7">
        <w:rPr>
          <w:rFonts w:ascii="Times New Roman" w:hAnsi="Times New Roman"/>
          <w:sz w:val="24"/>
          <w:szCs w:val="24"/>
          <w:lang w:val="en-US"/>
        </w:rPr>
        <w:t xml:space="preserve"> can provide an early highly informative prognostic screening test, in addition to being easily applicable as part of routine obstetric practice.</w:t>
      </w:r>
    </w:p>
    <w:p w14:paraId="6F1E39AC" w14:textId="77777777" w:rsidR="001C21B9" w:rsidRPr="00EC7CED" w:rsidRDefault="00105FE5" w:rsidP="00757FBE">
      <w:pPr>
        <w:spacing w:line="360" w:lineRule="auto"/>
        <w:jc w:val="both"/>
        <w:rPr>
          <w:rFonts w:ascii="Times New Roman" w:hAnsi="Times New Roman"/>
          <w:b/>
          <w:sz w:val="24"/>
          <w:szCs w:val="24"/>
          <w:lang w:val="en-US"/>
        </w:rPr>
      </w:pPr>
      <w:r w:rsidRPr="00EC7CED">
        <w:rPr>
          <w:rFonts w:ascii="Times New Roman" w:hAnsi="Times New Roman"/>
          <w:b/>
          <w:sz w:val="24"/>
          <w:szCs w:val="24"/>
          <w:lang w:val="en-US"/>
        </w:rPr>
        <w:t>Conclusion</w:t>
      </w:r>
    </w:p>
    <w:p w14:paraId="7597789D" w14:textId="412B08E6" w:rsidR="001C21B9" w:rsidRPr="00EC7CED" w:rsidRDefault="00303A0F" w:rsidP="00D945C5">
      <w:pPr>
        <w:spacing w:line="360" w:lineRule="auto"/>
        <w:jc w:val="both"/>
        <w:rPr>
          <w:rFonts w:ascii="Times New Roman" w:hAnsi="Times New Roman"/>
          <w:sz w:val="24"/>
          <w:szCs w:val="24"/>
          <w:lang w:val="en-US"/>
        </w:rPr>
      </w:pPr>
      <w:r>
        <w:rPr>
          <w:rFonts w:ascii="Times New Roman" w:hAnsi="Times New Roman"/>
          <w:sz w:val="24"/>
          <w:szCs w:val="24"/>
          <w:lang w:val="en-US"/>
        </w:rPr>
        <w:t>Considering the abovementioned data, ear</w:t>
      </w:r>
      <w:r w:rsidRPr="00EC7CED">
        <w:rPr>
          <w:rFonts w:ascii="Times New Roman" w:hAnsi="Times New Roman"/>
          <w:sz w:val="24"/>
          <w:szCs w:val="24"/>
          <w:lang w:val="en-US"/>
        </w:rPr>
        <w:t>ly</w:t>
      </w:r>
      <w:r w:rsidR="00085036" w:rsidRPr="00EC7CED">
        <w:rPr>
          <w:rFonts w:ascii="Times New Roman" w:hAnsi="Times New Roman"/>
          <w:sz w:val="24"/>
          <w:szCs w:val="24"/>
          <w:lang w:val="en-US"/>
        </w:rPr>
        <w:t xml:space="preserve"> detection of preclinical signs of liver failure in pregnant women with p</w:t>
      </w:r>
      <w:r w:rsidR="00BA151B">
        <w:rPr>
          <w:rFonts w:ascii="Times New Roman" w:hAnsi="Times New Roman"/>
          <w:sz w:val="24"/>
          <w:szCs w:val="24"/>
          <w:lang w:val="en-US"/>
        </w:rPr>
        <w:t>reeclamp</w:t>
      </w:r>
      <w:r w:rsidR="00085036" w:rsidRPr="00EC7CED">
        <w:rPr>
          <w:rFonts w:ascii="Times New Roman" w:hAnsi="Times New Roman"/>
          <w:sz w:val="24"/>
          <w:szCs w:val="24"/>
          <w:lang w:val="en-US"/>
        </w:rPr>
        <w:t xml:space="preserve">sia is extremely important. </w:t>
      </w:r>
      <w:r w:rsidR="00253848">
        <w:rPr>
          <w:rFonts w:ascii="Times New Roman" w:hAnsi="Times New Roman"/>
          <w:sz w:val="24"/>
          <w:szCs w:val="24"/>
          <w:lang w:val="en-US"/>
        </w:rPr>
        <w:t>It is</w:t>
      </w:r>
      <w:r>
        <w:rPr>
          <w:rFonts w:ascii="Times New Roman" w:hAnsi="Times New Roman"/>
          <w:sz w:val="24"/>
          <w:szCs w:val="24"/>
          <w:lang w:val="en-US"/>
        </w:rPr>
        <w:t xml:space="preserve"> beneficial to</w:t>
      </w:r>
      <w:r w:rsidR="00253848">
        <w:rPr>
          <w:rFonts w:ascii="Times New Roman" w:hAnsi="Times New Roman"/>
          <w:sz w:val="24"/>
          <w:szCs w:val="24"/>
          <w:lang w:val="en-US"/>
        </w:rPr>
        <w:t xml:space="preserve"> combin</w:t>
      </w:r>
      <w:r>
        <w:rPr>
          <w:rFonts w:ascii="Times New Roman" w:hAnsi="Times New Roman"/>
          <w:sz w:val="24"/>
          <w:szCs w:val="24"/>
          <w:lang w:val="en-US"/>
        </w:rPr>
        <w:t xml:space="preserve">e a </w:t>
      </w:r>
      <w:r w:rsidR="00253848">
        <w:rPr>
          <w:rFonts w:ascii="Times New Roman" w:hAnsi="Times New Roman"/>
          <w:sz w:val="24"/>
          <w:szCs w:val="24"/>
          <w:lang w:val="en-US"/>
        </w:rPr>
        <w:t>b</w:t>
      </w:r>
      <w:r w:rsidR="00253848" w:rsidRPr="00253848">
        <w:rPr>
          <w:rFonts w:ascii="Times New Roman" w:hAnsi="Times New Roman"/>
          <w:sz w:val="24"/>
          <w:szCs w:val="24"/>
          <w:lang w:val="en-US"/>
        </w:rPr>
        <w:t xml:space="preserve">iochemical assessment of the </w:t>
      </w:r>
      <w:r w:rsidR="00253848">
        <w:rPr>
          <w:rFonts w:ascii="Times New Roman" w:hAnsi="Times New Roman"/>
          <w:sz w:val="24"/>
          <w:szCs w:val="24"/>
          <w:lang w:val="en-US"/>
        </w:rPr>
        <w:t xml:space="preserve">level of </w:t>
      </w:r>
      <w:r w:rsidR="00253848" w:rsidRPr="00253848">
        <w:rPr>
          <w:rFonts w:ascii="Times New Roman" w:hAnsi="Times New Roman"/>
          <w:sz w:val="24"/>
          <w:szCs w:val="24"/>
          <w:lang w:val="en-US"/>
        </w:rPr>
        <w:t xml:space="preserve">dysfunction with </w:t>
      </w:r>
      <w:r>
        <w:rPr>
          <w:rFonts w:ascii="Times New Roman" w:hAnsi="Times New Roman"/>
          <w:sz w:val="24"/>
          <w:szCs w:val="24"/>
          <w:lang w:val="en-US"/>
        </w:rPr>
        <w:t xml:space="preserve">an </w:t>
      </w:r>
      <w:r w:rsidR="00253848" w:rsidRPr="00253848">
        <w:rPr>
          <w:rFonts w:ascii="Times New Roman" w:hAnsi="Times New Roman"/>
          <w:sz w:val="24"/>
          <w:szCs w:val="24"/>
          <w:lang w:val="en-US"/>
        </w:rPr>
        <w:t xml:space="preserve">assessment of hepatic hemodynamics and morphostructural changes in the liver, </w:t>
      </w:r>
      <w:r w:rsidR="00253848">
        <w:rPr>
          <w:rFonts w:ascii="Times New Roman" w:hAnsi="Times New Roman"/>
          <w:sz w:val="24"/>
          <w:szCs w:val="24"/>
          <w:lang w:val="en-US"/>
        </w:rPr>
        <w:t xml:space="preserve">in order to obtain </w:t>
      </w:r>
      <w:r w:rsidR="00253848" w:rsidRPr="00253848">
        <w:rPr>
          <w:rFonts w:ascii="Times New Roman" w:hAnsi="Times New Roman"/>
          <w:sz w:val="24"/>
          <w:szCs w:val="24"/>
          <w:lang w:val="en-US"/>
        </w:rPr>
        <w:t xml:space="preserve">a more complete picture of the liver condition and the </w:t>
      </w:r>
      <w:r w:rsidR="00792A6E">
        <w:rPr>
          <w:rFonts w:ascii="Times New Roman" w:hAnsi="Times New Roman"/>
          <w:sz w:val="24"/>
          <w:szCs w:val="24"/>
          <w:lang w:val="en-US"/>
        </w:rPr>
        <w:t xml:space="preserve">severity of a woman's condition. </w:t>
      </w:r>
      <w:r w:rsidR="008F30C7">
        <w:rPr>
          <w:rFonts w:ascii="Times New Roman" w:hAnsi="Times New Roman"/>
          <w:sz w:val="24"/>
          <w:szCs w:val="24"/>
          <w:lang w:val="en-US"/>
        </w:rPr>
        <w:t xml:space="preserve">The results obtained </w:t>
      </w:r>
      <w:r>
        <w:rPr>
          <w:rFonts w:ascii="Times New Roman" w:hAnsi="Times New Roman"/>
          <w:sz w:val="24"/>
          <w:szCs w:val="24"/>
          <w:lang w:val="en-US"/>
        </w:rPr>
        <w:t xml:space="preserve">by these assessments </w:t>
      </w:r>
      <w:r w:rsidR="008F30C7">
        <w:rPr>
          <w:rFonts w:ascii="Times New Roman" w:hAnsi="Times New Roman"/>
          <w:sz w:val="24"/>
          <w:szCs w:val="24"/>
          <w:lang w:val="en-US"/>
        </w:rPr>
        <w:t>should be factored into choosing the obstetric tactics</w:t>
      </w:r>
      <w:r w:rsidR="001C21B9" w:rsidRPr="00EC7CED">
        <w:rPr>
          <w:rFonts w:ascii="Times New Roman" w:hAnsi="Times New Roman"/>
          <w:sz w:val="24"/>
          <w:szCs w:val="24"/>
          <w:lang w:val="en-US"/>
        </w:rPr>
        <w:t xml:space="preserve">. </w:t>
      </w:r>
      <w:r>
        <w:rPr>
          <w:rFonts w:ascii="Times New Roman" w:hAnsi="Times New Roman"/>
          <w:sz w:val="24"/>
          <w:szCs w:val="24"/>
          <w:lang w:val="en-US"/>
        </w:rPr>
        <w:t>That is to say</w:t>
      </w:r>
      <w:r w:rsidR="008F30C7">
        <w:rPr>
          <w:rFonts w:ascii="Times New Roman" w:hAnsi="Times New Roman"/>
          <w:sz w:val="24"/>
          <w:szCs w:val="24"/>
          <w:lang w:val="en-US"/>
        </w:rPr>
        <w:t>, should a minor liver dysfunction arise</w:t>
      </w:r>
      <w:r w:rsidR="001C21B9" w:rsidRPr="00EC7CED">
        <w:rPr>
          <w:rFonts w:ascii="Times New Roman" w:hAnsi="Times New Roman"/>
          <w:sz w:val="24"/>
          <w:szCs w:val="24"/>
          <w:lang w:val="en-US"/>
        </w:rPr>
        <w:t xml:space="preserve">, </w:t>
      </w:r>
      <w:r w:rsidR="008F30C7">
        <w:rPr>
          <w:rFonts w:ascii="Times New Roman" w:hAnsi="Times New Roman"/>
          <w:sz w:val="24"/>
          <w:szCs w:val="24"/>
          <w:lang w:val="en-US"/>
        </w:rPr>
        <w:t xml:space="preserve">it is possible to include hepatoprotector drugs in the complex </w:t>
      </w:r>
      <w:r w:rsidR="00BA151B">
        <w:rPr>
          <w:rFonts w:ascii="Times New Roman" w:hAnsi="Times New Roman"/>
          <w:sz w:val="24"/>
          <w:szCs w:val="24"/>
          <w:lang w:val="en-US"/>
        </w:rPr>
        <w:t>therapy</w:t>
      </w:r>
      <w:r w:rsidR="008F30C7">
        <w:rPr>
          <w:rFonts w:ascii="Times New Roman" w:hAnsi="Times New Roman"/>
          <w:sz w:val="24"/>
          <w:szCs w:val="24"/>
          <w:lang w:val="en-US"/>
        </w:rPr>
        <w:t xml:space="preserve"> for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1C21B9" w:rsidRPr="00EC7CED">
        <w:rPr>
          <w:rFonts w:ascii="Times New Roman" w:hAnsi="Times New Roman"/>
          <w:sz w:val="24"/>
          <w:szCs w:val="24"/>
          <w:lang w:val="en-US"/>
        </w:rPr>
        <w:t xml:space="preserve">, </w:t>
      </w:r>
      <w:r w:rsidR="008F30C7">
        <w:rPr>
          <w:rFonts w:ascii="Times New Roman" w:hAnsi="Times New Roman"/>
          <w:sz w:val="24"/>
          <w:szCs w:val="24"/>
          <w:lang w:val="en-US"/>
        </w:rPr>
        <w:t xml:space="preserve">with subsequent </w:t>
      </w:r>
      <w:r w:rsidR="00906AB2">
        <w:rPr>
          <w:rFonts w:ascii="Times New Roman" w:hAnsi="Times New Roman"/>
          <w:sz w:val="24"/>
          <w:szCs w:val="24"/>
          <w:lang w:val="en-US"/>
        </w:rPr>
        <w:t>dynamic monitoring</w:t>
      </w:r>
      <w:r w:rsidR="008F30C7">
        <w:rPr>
          <w:rFonts w:ascii="Times New Roman" w:hAnsi="Times New Roman"/>
          <w:sz w:val="24"/>
          <w:szCs w:val="24"/>
          <w:lang w:val="en-US"/>
        </w:rPr>
        <w:t xml:space="preserve"> of organ function with the assistance of a points scale</w:t>
      </w:r>
      <w:r w:rsidR="001C21B9" w:rsidRPr="00EC7CED">
        <w:rPr>
          <w:rFonts w:ascii="Times New Roman" w:hAnsi="Times New Roman"/>
          <w:sz w:val="24"/>
          <w:szCs w:val="24"/>
          <w:lang w:val="en-US"/>
        </w:rPr>
        <w:t xml:space="preserve">. </w:t>
      </w:r>
      <w:r w:rsidR="008A1CDB">
        <w:rPr>
          <w:rFonts w:ascii="Times New Roman" w:hAnsi="Times New Roman"/>
          <w:sz w:val="24"/>
          <w:szCs w:val="24"/>
          <w:lang w:val="en-US"/>
        </w:rPr>
        <w:t xml:space="preserve">The progression of liver failure will allow the issue of early </w:t>
      </w:r>
      <w:r w:rsidR="00DC23A1">
        <w:rPr>
          <w:rFonts w:ascii="Times New Roman" w:hAnsi="Times New Roman"/>
          <w:sz w:val="24"/>
          <w:szCs w:val="24"/>
          <w:lang w:val="en-US"/>
        </w:rPr>
        <w:t xml:space="preserve">delivery </w:t>
      </w:r>
      <w:r w:rsidR="008A1CDB">
        <w:rPr>
          <w:rFonts w:ascii="Times New Roman" w:hAnsi="Times New Roman"/>
          <w:sz w:val="24"/>
          <w:szCs w:val="24"/>
          <w:lang w:val="en-US"/>
        </w:rPr>
        <w:t>to be addressed in a timely manner</w:t>
      </w:r>
      <w:r w:rsidR="001C21B9" w:rsidRPr="00EC7CED">
        <w:rPr>
          <w:rFonts w:ascii="Times New Roman" w:hAnsi="Times New Roman"/>
          <w:sz w:val="24"/>
          <w:szCs w:val="24"/>
          <w:lang w:val="en-US"/>
        </w:rPr>
        <w:t xml:space="preserve">. </w:t>
      </w:r>
    </w:p>
    <w:p w14:paraId="118D7EFF" w14:textId="3ADD816C" w:rsidR="007C539C" w:rsidRDefault="00303A0F" w:rsidP="00BD4DF7">
      <w:pPr>
        <w:spacing w:line="360" w:lineRule="auto"/>
        <w:ind w:firstLine="708"/>
        <w:jc w:val="both"/>
        <w:rPr>
          <w:rFonts w:ascii="Times New Roman" w:hAnsi="Times New Roman"/>
          <w:sz w:val="24"/>
          <w:szCs w:val="24"/>
          <w:lang w:val="en-US"/>
        </w:rPr>
      </w:pPr>
      <w:r>
        <w:rPr>
          <w:rFonts w:ascii="Times New Roman" w:hAnsi="Times New Roman"/>
          <w:sz w:val="24"/>
          <w:szCs w:val="24"/>
          <w:lang w:val="en-US"/>
        </w:rPr>
        <w:t>L</w:t>
      </w:r>
      <w:r w:rsidR="00E5763E">
        <w:rPr>
          <w:rFonts w:ascii="Times New Roman" w:hAnsi="Times New Roman"/>
          <w:sz w:val="24"/>
          <w:szCs w:val="24"/>
          <w:lang w:val="en-US"/>
        </w:rPr>
        <w:t xml:space="preserve">iver damage in cases of </w:t>
      </w:r>
      <w:r w:rsidR="00C60CCC" w:rsidRPr="00EC7CED">
        <w:rPr>
          <w:rFonts w:ascii="Times New Roman" w:hAnsi="Times New Roman"/>
          <w:sz w:val="24"/>
          <w:szCs w:val="24"/>
          <w:lang w:val="en-US"/>
        </w:rPr>
        <w:t>p</w:t>
      </w:r>
      <w:r w:rsidR="00BA151B">
        <w:rPr>
          <w:rFonts w:ascii="Times New Roman" w:hAnsi="Times New Roman"/>
          <w:sz w:val="24"/>
          <w:szCs w:val="24"/>
          <w:lang w:val="en-US"/>
        </w:rPr>
        <w:t>reeclamp</w:t>
      </w:r>
      <w:r w:rsidR="00C60CCC" w:rsidRPr="00EC7CED">
        <w:rPr>
          <w:rFonts w:ascii="Times New Roman" w:hAnsi="Times New Roman"/>
          <w:sz w:val="24"/>
          <w:szCs w:val="24"/>
          <w:lang w:val="en-US"/>
        </w:rPr>
        <w:t>sia</w:t>
      </w:r>
      <w:r w:rsidR="00060642" w:rsidRPr="00EC7CED">
        <w:rPr>
          <w:rFonts w:ascii="Times New Roman" w:hAnsi="Times New Roman"/>
          <w:sz w:val="24"/>
          <w:szCs w:val="24"/>
          <w:lang w:val="en-US"/>
        </w:rPr>
        <w:t xml:space="preserve"> </w:t>
      </w:r>
      <w:r w:rsidR="00E5763E">
        <w:rPr>
          <w:rFonts w:ascii="Times New Roman" w:hAnsi="Times New Roman"/>
          <w:sz w:val="24"/>
          <w:szCs w:val="24"/>
          <w:lang w:val="en-US"/>
        </w:rPr>
        <w:t>and</w:t>
      </w:r>
      <w:r w:rsidR="001C21B9" w:rsidRPr="00EC7CED">
        <w:rPr>
          <w:rFonts w:ascii="Times New Roman" w:hAnsi="Times New Roman"/>
          <w:sz w:val="24"/>
          <w:szCs w:val="24"/>
          <w:lang w:val="en-US"/>
        </w:rPr>
        <w:t xml:space="preserve"> HELLP</w:t>
      </w:r>
      <w:r w:rsidR="00E5763E">
        <w:rPr>
          <w:rFonts w:ascii="Times New Roman" w:hAnsi="Times New Roman"/>
          <w:sz w:val="24"/>
          <w:szCs w:val="24"/>
          <w:lang w:val="en-US"/>
        </w:rPr>
        <w:t xml:space="preserve"> syndrome</w:t>
      </w:r>
      <w:r w:rsidR="0034489D">
        <w:rPr>
          <w:rFonts w:ascii="Times New Roman" w:hAnsi="Times New Roman"/>
          <w:sz w:val="24"/>
          <w:szCs w:val="24"/>
          <w:lang w:val="en-US"/>
        </w:rPr>
        <w:t xml:space="preserve"> is </w:t>
      </w:r>
      <w:r>
        <w:rPr>
          <w:rFonts w:ascii="Times New Roman" w:hAnsi="Times New Roman"/>
          <w:sz w:val="24"/>
          <w:szCs w:val="24"/>
          <w:lang w:val="en-US"/>
        </w:rPr>
        <w:t xml:space="preserve">often </w:t>
      </w:r>
      <w:r w:rsidR="0034489D">
        <w:rPr>
          <w:rFonts w:ascii="Times New Roman" w:hAnsi="Times New Roman"/>
          <w:sz w:val="24"/>
          <w:szCs w:val="24"/>
          <w:lang w:val="en-US"/>
        </w:rPr>
        <w:t xml:space="preserve">not limited to functional </w:t>
      </w:r>
      <w:r>
        <w:rPr>
          <w:rFonts w:ascii="Times New Roman" w:hAnsi="Times New Roman"/>
          <w:sz w:val="24"/>
          <w:szCs w:val="24"/>
          <w:lang w:val="en-US"/>
        </w:rPr>
        <w:t>changes,</w:t>
      </w:r>
      <w:r w:rsidR="0034489D">
        <w:rPr>
          <w:rFonts w:ascii="Times New Roman" w:hAnsi="Times New Roman"/>
          <w:sz w:val="24"/>
          <w:szCs w:val="24"/>
          <w:lang w:val="en-US"/>
        </w:rPr>
        <w:t xml:space="preserve"> </w:t>
      </w:r>
      <w:r>
        <w:rPr>
          <w:rFonts w:ascii="Times New Roman" w:hAnsi="Times New Roman"/>
          <w:sz w:val="24"/>
          <w:szCs w:val="24"/>
          <w:lang w:val="en-US"/>
        </w:rPr>
        <w:t xml:space="preserve">rather it </w:t>
      </w:r>
      <w:r w:rsidR="0034489D">
        <w:rPr>
          <w:rFonts w:ascii="Times New Roman" w:hAnsi="Times New Roman"/>
          <w:sz w:val="24"/>
          <w:szCs w:val="24"/>
          <w:lang w:val="en-US"/>
        </w:rPr>
        <w:t xml:space="preserve">is </w:t>
      </w:r>
      <w:r w:rsidR="0034489D" w:rsidRPr="0034489D">
        <w:rPr>
          <w:rFonts w:ascii="Times New Roman" w:hAnsi="Times New Roman"/>
          <w:sz w:val="24"/>
          <w:szCs w:val="24"/>
          <w:lang w:val="en-US"/>
        </w:rPr>
        <w:t>accompanied by structural changes in the organ of varying severity</w:t>
      </w:r>
      <w:r>
        <w:rPr>
          <w:rFonts w:ascii="Times New Roman" w:hAnsi="Times New Roman"/>
          <w:sz w:val="24"/>
          <w:szCs w:val="24"/>
          <w:lang w:val="en-US"/>
        </w:rPr>
        <w:t>.</w:t>
      </w:r>
      <w:r w:rsidR="0034489D" w:rsidRPr="0034489D">
        <w:rPr>
          <w:rFonts w:ascii="Times New Roman" w:hAnsi="Times New Roman"/>
          <w:sz w:val="24"/>
          <w:szCs w:val="24"/>
          <w:lang w:val="en-US"/>
        </w:rPr>
        <w:t xml:space="preserve"> </w:t>
      </w:r>
      <w:r>
        <w:rPr>
          <w:rFonts w:ascii="Times New Roman" w:hAnsi="Times New Roman"/>
          <w:sz w:val="24"/>
          <w:szCs w:val="24"/>
          <w:lang w:val="en-US"/>
        </w:rPr>
        <w:t>F</w:t>
      </w:r>
      <w:r w:rsidR="0034489D" w:rsidRPr="0034489D">
        <w:rPr>
          <w:rFonts w:ascii="Times New Roman" w:hAnsi="Times New Roman"/>
          <w:sz w:val="24"/>
          <w:szCs w:val="24"/>
          <w:lang w:val="en-US"/>
        </w:rPr>
        <w:t>or a more complete assessment of the extent of liver damage in pregnant women with p</w:t>
      </w:r>
      <w:r w:rsidR="00BA151B">
        <w:rPr>
          <w:rFonts w:ascii="Times New Roman" w:hAnsi="Times New Roman"/>
          <w:sz w:val="24"/>
          <w:szCs w:val="24"/>
          <w:lang w:val="en-US"/>
        </w:rPr>
        <w:t>reeclamp</w:t>
      </w:r>
      <w:r w:rsidR="0034489D" w:rsidRPr="0034489D">
        <w:rPr>
          <w:rFonts w:ascii="Times New Roman" w:hAnsi="Times New Roman"/>
          <w:sz w:val="24"/>
          <w:szCs w:val="24"/>
          <w:lang w:val="en-US"/>
        </w:rPr>
        <w:t xml:space="preserve">sia, </w:t>
      </w:r>
      <w:r w:rsidR="0034489D">
        <w:rPr>
          <w:rFonts w:ascii="Times New Roman" w:hAnsi="Times New Roman"/>
          <w:sz w:val="24"/>
          <w:szCs w:val="24"/>
          <w:lang w:val="en-US"/>
        </w:rPr>
        <w:t xml:space="preserve">using the </w:t>
      </w:r>
      <w:r w:rsidR="0034489D" w:rsidRPr="0034489D">
        <w:rPr>
          <w:rFonts w:ascii="Times New Roman" w:hAnsi="Times New Roman"/>
          <w:sz w:val="24"/>
          <w:szCs w:val="24"/>
          <w:lang w:val="en-US"/>
        </w:rPr>
        <w:t>Fibro</w:t>
      </w:r>
      <w:r w:rsidR="0034489D">
        <w:rPr>
          <w:rFonts w:ascii="Times New Roman" w:hAnsi="Times New Roman"/>
          <w:sz w:val="24"/>
          <w:szCs w:val="24"/>
          <w:lang w:val="en-US"/>
        </w:rPr>
        <w:t>T</w:t>
      </w:r>
      <w:r w:rsidR="0034489D" w:rsidRPr="0034489D">
        <w:rPr>
          <w:rFonts w:ascii="Times New Roman" w:hAnsi="Times New Roman"/>
          <w:sz w:val="24"/>
          <w:szCs w:val="24"/>
          <w:lang w:val="en-US"/>
        </w:rPr>
        <w:t>est technique is possible.</w:t>
      </w:r>
      <w:r w:rsidR="001C21B9" w:rsidRPr="00EC7CED">
        <w:rPr>
          <w:rFonts w:ascii="Times New Roman" w:hAnsi="Times New Roman"/>
          <w:sz w:val="24"/>
          <w:szCs w:val="24"/>
          <w:lang w:val="en-US"/>
        </w:rPr>
        <w:t xml:space="preserve"> </w:t>
      </w:r>
      <w:r w:rsidR="00BD4DF7">
        <w:rPr>
          <w:rFonts w:ascii="Times New Roman" w:hAnsi="Times New Roman"/>
          <w:sz w:val="24"/>
          <w:szCs w:val="24"/>
          <w:lang w:val="en-US"/>
        </w:rPr>
        <w:t>Predictably, there are</w:t>
      </w:r>
      <w:r w:rsidR="0034489D">
        <w:rPr>
          <w:rFonts w:ascii="Times New Roman" w:hAnsi="Times New Roman"/>
          <w:sz w:val="24"/>
          <w:szCs w:val="24"/>
          <w:lang w:val="en-US"/>
        </w:rPr>
        <w:t xml:space="preserve"> cases</w:t>
      </w:r>
      <w:r w:rsidR="00BD4DF7">
        <w:rPr>
          <w:rFonts w:ascii="Times New Roman" w:hAnsi="Times New Roman"/>
          <w:sz w:val="24"/>
          <w:szCs w:val="24"/>
          <w:lang w:val="en-US"/>
        </w:rPr>
        <w:t xml:space="preserve"> where</w:t>
      </w:r>
      <w:r w:rsidR="0034489D">
        <w:rPr>
          <w:rFonts w:ascii="Times New Roman" w:hAnsi="Times New Roman"/>
          <w:sz w:val="24"/>
          <w:szCs w:val="24"/>
          <w:lang w:val="en-US"/>
        </w:rPr>
        <w:t xml:space="preserve"> </w:t>
      </w:r>
      <w:r w:rsidR="00BD4DF7">
        <w:rPr>
          <w:rFonts w:ascii="Times New Roman" w:hAnsi="Times New Roman"/>
          <w:sz w:val="24"/>
          <w:szCs w:val="24"/>
          <w:lang w:val="en-US"/>
        </w:rPr>
        <w:t xml:space="preserve">the </w:t>
      </w:r>
      <w:r w:rsidR="0034489D">
        <w:rPr>
          <w:rFonts w:ascii="Times New Roman" w:hAnsi="Times New Roman"/>
          <w:sz w:val="24"/>
          <w:szCs w:val="24"/>
          <w:lang w:val="en-US"/>
        </w:rPr>
        <w:t>pathological processes in the liver that developed in pregnant women against a background of p</w:t>
      </w:r>
      <w:r w:rsidR="00BA151B">
        <w:rPr>
          <w:rFonts w:ascii="Times New Roman" w:hAnsi="Times New Roman"/>
          <w:sz w:val="24"/>
          <w:szCs w:val="24"/>
          <w:lang w:val="en-US"/>
        </w:rPr>
        <w:t>reeclamp</w:t>
      </w:r>
      <w:r w:rsidR="0034489D">
        <w:rPr>
          <w:rFonts w:ascii="Times New Roman" w:hAnsi="Times New Roman"/>
          <w:sz w:val="24"/>
          <w:szCs w:val="24"/>
          <w:lang w:val="en-US"/>
        </w:rPr>
        <w:t>sia require a long recovery after delivery</w:t>
      </w:r>
      <w:r w:rsidR="00906AB2">
        <w:rPr>
          <w:rFonts w:ascii="Times New Roman" w:hAnsi="Times New Roman"/>
          <w:sz w:val="24"/>
          <w:szCs w:val="24"/>
          <w:lang w:val="en-US"/>
        </w:rPr>
        <w:t>, due to which</w:t>
      </w:r>
      <w:r w:rsidR="00BD4DF7">
        <w:rPr>
          <w:rFonts w:ascii="Times New Roman" w:hAnsi="Times New Roman"/>
          <w:sz w:val="24"/>
          <w:szCs w:val="24"/>
          <w:lang w:val="en-US"/>
        </w:rPr>
        <w:t>,</w:t>
      </w:r>
      <w:r w:rsidR="00906AB2">
        <w:rPr>
          <w:rFonts w:ascii="Times New Roman" w:hAnsi="Times New Roman"/>
          <w:sz w:val="24"/>
          <w:szCs w:val="24"/>
          <w:lang w:val="en-US"/>
        </w:rPr>
        <w:t xml:space="preserve"> dynamic monitoring for biochemical indicators of liver function</w:t>
      </w:r>
      <w:r w:rsidR="00BD4DF7">
        <w:rPr>
          <w:rFonts w:ascii="Times New Roman" w:hAnsi="Times New Roman"/>
          <w:sz w:val="24"/>
          <w:szCs w:val="24"/>
          <w:lang w:val="en-US"/>
        </w:rPr>
        <w:t xml:space="preserve"> is required</w:t>
      </w:r>
      <w:r w:rsidR="00BD4DF7" w:rsidRPr="00BD4DF7">
        <w:rPr>
          <w:rFonts w:ascii="Times New Roman" w:hAnsi="Times New Roman"/>
          <w:sz w:val="24"/>
          <w:szCs w:val="24"/>
          <w:lang w:val="en-US"/>
        </w:rPr>
        <w:t xml:space="preserve"> </w:t>
      </w:r>
      <w:r w:rsidR="00BD4DF7">
        <w:rPr>
          <w:rFonts w:ascii="Times New Roman" w:hAnsi="Times New Roman"/>
          <w:sz w:val="24"/>
          <w:szCs w:val="24"/>
          <w:lang w:val="en-US"/>
        </w:rPr>
        <w:t>in the post-partum period</w:t>
      </w:r>
      <w:r w:rsidR="00BD4DF7">
        <w:rPr>
          <w:rFonts w:ascii="Times New Roman" w:hAnsi="Times New Roman"/>
          <w:sz w:val="24"/>
          <w:szCs w:val="24"/>
          <w:lang w:val="en-US"/>
        </w:rPr>
        <w:t>.</w:t>
      </w:r>
      <w:r w:rsidR="00906AB2">
        <w:rPr>
          <w:rFonts w:ascii="Times New Roman" w:hAnsi="Times New Roman"/>
          <w:sz w:val="24"/>
          <w:szCs w:val="24"/>
          <w:lang w:val="en-US"/>
        </w:rPr>
        <w:t xml:space="preserve"> </w:t>
      </w:r>
      <w:r w:rsidR="00BD4DF7">
        <w:rPr>
          <w:rFonts w:ascii="Times New Roman" w:hAnsi="Times New Roman"/>
          <w:sz w:val="24"/>
          <w:szCs w:val="24"/>
          <w:lang w:val="en-US"/>
        </w:rPr>
        <w:t>Furthermore,</w:t>
      </w:r>
      <w:r w:rsidR="00906AB2">
        <w:rPr>
          <w:rFonts w:ascii="Times New Roman" w:hAnsi="Times New Roman"/>
          <w:sz w:val="24"/>
          <w:szCs w:val="24"/>
          <w:lang w:val="en-US"/>
        </w:rPr>
        <w:t xml:space="preserve"> medication for correcting the liver dysfunction</w:t>
      </w:r>
      <w:r w:rsidR="00BD4DF7">
        <w:rPr>
          <w:rFonts w:ascii="Times New Roman" w:hAnsi="Times New Roman"/>
          <w:sz w:val="24"/>
          <w:szCs w:val="24"/>
          <w:lang w:val="en-US"/>
        </w:rPr>
        <w:t xml:space="preserve"> may be necessary</w:t>
      </w:r>
      <w:r w:rsidR="00906AB2">
        <w:rPr>
          <w:rFonts w:ascii="Times New Roman" w:hAnsi="Times New Roman"/>
          <w:sz w:val="24"/>
          <w:szCs w:val="24"/>
          <w:lang w:val="en-US"/>
        </w:rPr>
        <w:t>.</w:t>
      </w:r>
      <w:r w:rsidR="00ED1B46">
        <w:rPr>
          <w:rFonts w:ascii="Times New Roman" w:hAnsi="Times New Roman"/>
          <w:sz w:val="24"/>
          <w:szCs w:val="24"/>
          <w:lang w:val="en-US"/>
        </w:rPr>
        <w:t xml:space="preserve"> Using this </w:t>
      </w:r>
      <w:r w:rsidR="00ED1B46" w:rsidRPr="00ED1B46">
        <w:rPr>
          <w:rFonts w:ascii="Times New Roman" w:hAnsi="Times New Roman"/>
          <w:sz w:val="24"/>
          <w:szCs w:val="24"/>
          <w:lang w:val="en-US"/>
        </w:rPr>
        <w:t xml:space="preserve">may serve as a new </w:t>
      </w:r>
      <w:r w:rsidR="00ED1B46">
        <w:rPr>
          <w:rFonts w:ascii="Times New Roman" w:hAnsi="Times New Roman"/>
          <w:sz w:val="24"/>
          <w:szCs w:val="24"/>
          <w:lang w:val="en-US"/>
        </w:rPr>
        <w:t xml:space="preserve">means of </w:t>
      </w:r>
      <w:r w:rsidR="00ED1B46" w:rsidRPr="00ED1B46">
        <w:rPr>
          <w:rFonts w:ascii="Times New Roman" w:hAnsi="Times New Roman"/>
          <w:sz w:val="24"/>
          <w:szCs w:val="24"/>
          <w:lang w:val="en-US"/>
        </w:rPr>
        <w:t>diagnosis of hepatic insufficiency in pregnant women.</w:t>
      </w:r>
    </w:p>
    <w:p w14:paraId="5EBAD37D" w14:textId="77777777" w:rsidR="00757FBE" w:rsidRPr="00BD4DF7" w:rsidRDefault="00757FBE" w:rsidP="00BD4DF7">
      <w:pPr>
        <w:spacing w:line="360" w:lineRule="auto"/>
        <w:ind w:firstLine="708"/>
        <w:jc w:val="both"/>
        <w:rPr>
          <w:rFonts w:ascii="Times New Roman" w:hAnsi="Times New Roman"/>
          <w:sz w:val="24"/>
          <w:szCs w:val="24"/>
          <w:lang w:val="en-US"/>
        </w:rPr>
      </w:pPr>
    </w:p>
    <w:p w14:paraId="03925A82" w14:textId="77777777" w:rsidR="002E65A1" w:rsidRDefault="002E65A1" w:rsidP="00407923">
      <w:pPr>
        <w:spacing w:line="360" w:lineRule="auto"/>
        <w:ind w:firstLine="708"/>
        <w:rPr>
          <w:rFonts w:ascii="Times New Roman" w:hAnsi="Times New Roman"/>
          <w:b/>
          <w:sz w:val="24"/>
          <w:szCs w:val="24"/>
          <w:lang w:val="en-US"/>
        </w:rPr>
      </w:pPr>
    </w:p>
    <w:p w14:paraId="3F740F21" w14:textId="77777777" w:rsidR="002E65A1" w:rsidRDefault="002E65A1" w:rsidP="00407923">
      <w:pPr>
        <w:spacing w:line="360" w:lineRule="auto"/>
        <w:ind w:firstLine="708"/>
        <w:rPr>
          <w:rFonts w:ascii="Times New Roman" w:hAnsi="Times New Roman"/>
          <w:b/>
          <w:sz w:val="24"/>
          <w:szCs w:val="24"/>
          <w:lang w:val="en-US"/>
        </w:rPr>
      </w:pPr>
    </w:p>
    <w:p w14:paraId="7C4DC491" w14:textId="20A6F0E4" w:rsidR="003A42A8" w:rsidRPr="00EC7CED" w:rsidRDefault="00560870" w:rsidP="002E65A1">
      <w:pPr>
        <w:spacing w:line="360" w:lineRule="auto"/>
        <w:ind w:firstLine="708"/>
        <w:jc w:val="both"/>
        <w:rPr>
          <w:rFonts w:ascii="Times New Roman" w:hAnsi="Times New Roman"/>
          <w:b/>
          <w:sz w:val="24"/>
          <w:szCs w:val="24"/>
          <w:lang w:val="en-US"/>
        </w:rPr>
      </w:pPr>
      <w:r w:rsidRPr="00EC7CED">
        <w:rPr>
          <w:rFonts w:ascii="Times New Roman" w:hAnsi="Times New Roman"/>
          <w:b/>
          <w:sz w:val="24"/>
          <w:szCs w:val="24"/>
          <w:lang w:val="en-US"/>
        </w:rPr>
        <w:lastRenderedPageBreak/>
        <w:t>Source Literature</w:t>
      </w:r>
    </w:p>
    <w:p w14:paraId="4E7AD6E7" w14:textId="643BB6B2" w:rsidR="003A42A8" w:rsidRPr="00EC7CED" w:rsidRDefault="003A42A8" w:rsidP="002E65A1">
      <w:pPr>
        <w:pStyle w:val="ListParagraph"/>
        <w:numPr>
          <w:ilvl w:val="0"/>
          <w:numId w:val="1"/>
        </w:num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Гипертензивные расстройства во </w:t>
      </w:r>
      <w:proofErr w:type="spellStart"/>
      <w:r w:rsidRPr="00EC7CED">
        <w:rPr>
          <w:rFonts w:ascii="Times New Roman" w:hAnsi="Times New Roman"/>
          <w:sz w:val="24"/>
          <w:szCs w:val="24"/>
          <w:lang w:val="en-US"/>
        </w:rPr>
        <w:t>время</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беременности</w:t>
      </w:r>
      <w:proofErr w:type="spellEnd"/>
      <w:r w:rsidRPr="00EC7CED">
        <w:rPr>
          <w:rFonts w:ascii="Times New Roman" w:hAnsi="Times New Roman"/>
          <w:sz w:val="24"/>
          <w:szCs w:val="24"/>
          <w:lang w:val="en-US"/>
        </w:rPr>
        <w:t xml:space="preserve">, в </w:t>
      </w:r>
      <w:proofErr w:type="spellStart"/>
      <w:r w:rsidRPr="00EC7CED">
        <w:rPr>
          <w:rFonts w:ascii="Times New Roman" w:hAnsi="Times New Roman"/>
          <w:sz w:val="24"/>
          <w:szCs w:val="24"/>
          <w:lang w:val="en-US"/>
        </w:rPr>
        <w:t>родах</w:t>
      </w:r>
      <w:proofErr w:type="spellEnd"/>
      <w:r w:rsidRPr="00EC7CED">
        <w:rPr>
          <w:rFonts w:ascii="Times New Roman" w:hAnsi="Times New Roman"/>
          <w:sz w:val="24"/>
          <w:szCs w:val="24"/>
          <w:lang w:val="en-US"/>
        </w:rPr>
        <w:t xml:space="preserve"> и </w:t>
      </w:r>
      <w:proofErr w:type="spellStart"/>
      <w:r w:rsidRPr="00EC7CED">
        <w:rPr>
          <w:rFonts w:ascii="Times New Roman" w:hAnsi="Times New Roman"/>
          <w:sz w:val="24"/>
          <w:szCs w:val="24"/>
          <w:lang w:val="en-US"/>
        </w:rPr>
        <w:t>послеродовом</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периоде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Преэклампсия</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Эклампсия</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Клинические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рекомендации</w:t>
      </w:r>
      <w:proofErr w:type="spellEnd"/>
      <w:r w:rsidRPr="00EC7CED">
        <w:rPr>
          <w:rFonts w:ascii="Times New Roman" w:hAnsi="Times New Roman"/>
          <w:sz w:val="24"/>
          <w:szCs w:val="24"/>
          <w:lang w:val="en-US"/>
        </w:rPr>
        <w:t xml:space="preserve"> МЗ </w:t>
      </w:r>
      <w:proofErr w:type="spellStart"/>
      <w:r w:rsidRPr="00EC7CED">
        <w:rPr>
          <w:rFonts w:ascii="Times New Roman" w:hAnsi="Times New Roman"/>
          <w:sz w:val="24"/>
          <w:szCs w:val="24"/>
          <w:lang w:val="en-US"/>
        </w:rPr>
        <w:t>России</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протокол</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лечения</w:t>
      </w:r>
      <w:proofErr w:type="spellEnd"/>
      <w:r w:rsidRPr="00EC7CED">
        <w:rPr>
          <w:rFonts w:ascii="Times New Roman" w:hAnsi="Times New Roman"/>
          <w:sz w:val="24"/>
          <w:szCs w:val="24"/>
          <w:lang w:val="en-US"/>
        </w:rPr>
        <w:t>). М.; 2016.</w:t>
      </w:r>
      <w:r w:rsidR="00ED1B46">
        <w:rPr>
          <w:rFonts w:ascii="Times New Roman" w:hAnsi="Times New Roman"/>
          <w:sz w:val="24"/>
          <w:szCs w:val="24"/>
          <w:lang w:val="en-US"/>
        </w:rPr>
        <w:t xml:space="preserve"> (</w:t>
      </w:r>
      <w:r w:rsidR="00ED1B46" w:rsidRPr="00ED1B46">
        <w:rPr>
          <w:rFonts w:ascii="Times New Roman" w:hAnsi="Times New Roman"/>
          <w:sz w:val="24"/>
          <w:szCs w:val="24"/>
          <w:lang w:val="en-US"/>
        </w:rPr>
        <w:t>Hypertensive disorders during pregnancy, labor and the post</w:t>
      </w:r>
      <w:r w:rsidR="00757FBE">
        <w:rPr>
          <w:rFonts w:ascii="Times New Roman" w:hAnsi="Times New Roman"/>
          <w:sz w:val="24"/>
          <w:szCs w:val="24"/>
          <w:lang w:val="en-US"/>
        </w:rPr>
        <w:t>-partum</w:t>
      </w:r>
      <w:r w:rsidR="00ED1B46" w:rsidRPr="00ED1B46">
        <w:rPr>
          <w:rFonts w:ascii="Times New Roman" w:hAnsi="Times New Roman"/>
          <w:sz w:val="24"/>
          <w:szCs w:val="24"/>
          <w:lang w:val="en-US"/>
        </w:rPr>
        <w:t xml:space="preserve"> period. Preeclampsia. Eclampsia. Clinical guidelines of the </w:t>
      </w:r>
      <w:r w:rsidR="007C539C">
        <w:rPr>
          <w:rFonts w:ascii="Times New Roman" w:hAnsi="Times New Roman"/>
          <w:sz w:val="24"/>
          <w:szCs w:val="24"/>
          <w:lang w:val="en-US"/>
        </w:rPr>
        <w:t xml:space="preserve">Russian </w:t>
      </w:r>
      <w:r w:rsidR="00ED1B46" w:rsidRPr="00ED1B46">
        <w:rPr>
          <w:rFonts w:ascii="Times New Roman" w:hAnsi="Times New Roman"/>
          <w:sz w:val="24"/>
          <w:szCs w:val="24"/>
          <w:lang w:val="en-US"/>
        </w:rPr>
        <w:t>Ministry of Health (treatment protocol). М</w:t>
      </w:r>
      <w:r w:rsidR="00ED1B46">
        <w:rPr>
          <w:rFonts w:ascii="Times New Roman" w:hAnsi="Times New Roman"/>
          <w:sz w:val="24"/>
          <w:szCs w:val="24"/>
          <w:lang w:val="en-US"/>
        </w:rPr>
        <w:t>oscow</w:t>
      </w:r>
      <w:r w:rsidR="00ED1B46" w:rsidRPr="00ED1B46">
        <w:rPr>
          <w:rFonts w:ascii="Times New Roman" w:hAnsi="Times New Roman"/>
          <w:sz w:val="24"/>
          <w:szCs w:val="24"/>
          <w:lang w:val="en-US"/>
        </w:rPr>
        <w:t>; 2016</w:t>
      </w:r>
      <w:r w:rsidR="00ED1B46">
        <w:rPr>
          <w:rFonts w:ascii="Times New Roman" w:hAnsi="Times New Roman"/>
          <w:sz w:val="24"/>
          <w:szCs w:val="24"/>
          <w:lang w:val="en-US"/>
        </w:rPr>
        <w:t>.)</w:t>
      </w:r>
    </w:p>
    <w:p w14:paraId="599328DE" w14:textId="77777777" w:rsidR="003A42A8" w:rsidRPr="00EC7CED" w:rsidRDefault="003A42A8" w:rsidP="002E65A1">
      <w:pPr>
        <w:pStyle w:val="ListParagraph"/>
        <w:numPr>
          <w:ilvl w:val="0"/>
          <w:numId w:val="1"/>
        </w:numPr>
        <w:spacing w:line="360" w:lineRule="auto"/>
        <w:ind w:firstLine="708"/>
        <w:jc w:val="both"/>
        <w:rPr>
          <w:rFonts w:ascii="Times New Roman" w:hAnsi="Times New Roman"/>
          <w:sz w:val="24"/>
          <w:szCs w:val="24"/>
          <w:lang w:val="en-US"/>
        </w:rPr>
      </w:pPr>
      <w:proofErr w:type="spellStart"/>
      <w:r w:rsidRPr="00EC7CED">
        <w:rPr>
          <w:rFonts w:ascii="Times New Roman" w:hAnsi="Times New Roman"/>
          <w:sz w:val="24"/>
          <w:szCs w:val="24"/>
          <w:lang w:val="en-US"/>
        </w:rPr>
        <w:t>Тимохина</w:t>
      </w:r>
      <w:proofErr w:type="spellEnd"/>
      <w:r w:rsidRPr="00EC7CED">
        <w:rPr>
          <w:rFonts w:ascii="Times New Roman" w:hAnsi="Times New Roman"/>
          <w:sz w:val="24"/>
          <w:szCs w:val="24"/>
          <w:lang w:val="en-US"/>
        </w:rPr>
        <w:t xml:space="preserve"> Е.В., </w:t>
      </w:r>
      <w:proofErr w:type="spellStart"/>
      <w:r w:rsidRPr="00EC7CED">
        <w:rPr>
          <w:rFonts w:ascii="Times New Roman" w:hAnsi="Times New Roman"/>
          <w:sz w:val="24"/>
          <w:szCs w:val="24"/>
          <w:lang w:val="en-US"/>
        </w:rPr>
        <w:t>Стрижаков</w:t>
      </w:r>
      <w:proofErr w:type="spellEnd"/>
      <w:r w:rsidRPr="00EC7CED">
        <w:rPr>
          <w:rFonts w:ascii="Times New Roman" w:hAnsi="Times New Roman"/>
          <w:sz w:val="24"/>
          <w:szCs w:val="24"/>
          <w:lang w:val="en-US"/>
        </w:rPr>
        <w:t xml:space="preserve"> А.Н., </w:t>
      </w:r>
      <w:proofErr w:type="spellStart"/>
      <w:r w:rsidRPr="00EC7CED">
        <w:rPr>
          <w:rFonts w:ascii="Times New Roman" w:hAnsi="Times New Roman"/>
          <w:sz w:val="24"/>
          <w:szCs w:val="24"/>
          <w:lang w:val="en-US"/>
        </w:rPr>
        <w:t>Белоусова</w:t>
      </w:r>
      <w:proofErr w:type="spellEnd"/>
      <w:r w:rsidRPr="00EC7CED">
        <w:rPr>
          <w:rFonts w:ascii="Times New Roman" w:hAnsi="Times New Roman"/>
          <w:sz w:val="24"/>
          <w:szCs w:val="24"/>
          <w:lang w:val="en-US"/>
        </w:rPr>
        <w:t xml:space="preserve"> В.С., </w:t>
      </w:r>
      <w:proofErr w:type="spellStart"/>
      <w:r w:rsidRPr="00EC7CED">
        <w:rPr>
          <w:rFonts w:ascii="Times New Roman" w:hAnsi="Times New Roman"/>
          <w:sz w:val="24"/>
          <w:szCs w:val="24"/>
          <w:lang w:val="en-US"/>
        </w:rPr>
        <w:t>Асланов</w:t>
      </w:r>
      <w:proofErr w:type="spellEnd"/>
      <w:r w:rsidRPr="00EC7CED">
        <w:rPr>
          <w:rFonts w:ascii="Times New Roman" w:hAnsi="Times New Roman"/>
          <w:sz w:val="24"/>
          <w:szCs w:val="24"/>
          <w:lang w:val="en-US"/>
        </w:rPr>
        <w:t xml:space="preserve"> А.Г., </w:t>
      </w:r>
      <w:proofErr w:type="spellStart"/>
      <w:r w:rsidRPr="00EC7CED">
        <w:rPr>
          <w:rFonts w:ascii="Times New Roman" w:hAnsi="Times New Roman"/>
          <w:sz w:val="24"/>
          <w:szCs w:val="24"/>
          <w:lang w:val="en-US"/>
        </w:rPr>
        <w:t>Богомазова</w:t>
      </w:r>
      <w:proofErr w:type="spellEnd"/>
      <w:r w:rsidR="00ED1B46">
        <w:rPr>
          <w:rFonts w:ascii="Times New Roman" w:hAnsi="Times New Roman"/>
          <w:sz w:val="24"/>
          <w:szCs w:val="24"/>
          <w:lang w:val="en-US"/>
        </w:rPr>
        <w:t xml:space="preserve"> </w:t>
      </w:r>
      <w:r w:rsidRPr="00EC7CED">
        <w:rPr>
          <w:rFonts w:ascii="Times New Roman" w:hAnsi="Times New Roman"/>
          <w:sz w:val="24"/>
          <w:szCs w:val="24"/>
          <w:lang w:val="en-US"/>
        </w:rPr>
        <w:t xml:space="preserve">И.М., </w:t>
      </w:r>
      <w:proofErr w:type="spellStart"/>
      <w:r w:rsidRPr="00EC7CED">
        <w:rPr>
          <w:rFonts w:ascii="Times New Roman" w:hAnsi="Times New Roman"/>
          <w:sz w:val="24"/>
          <w:szCs w:val="24"/>
          <w:lang w:val="en-US"/>
        </w:rPr>
        <w:t>Афанасьева</w:t>
      </w:r>
      <w:proofErr w:type="spellEnd"/>
      <w:r w:rsidRPr="00EC7CED">
        <w:rPr>
          <w:rFonts w:ascii="Times New Roman" w:hAnsi="Times New Roman"/>
          <w:sz w:val="24"/>
          <w:szCs w:val="24"/>
          <w:lang w:val="en-US"/>
        </w:rPr>
        <w:t xml:space="preserve"> Н.В., </w:t>
      </w:r>
      <w:proofErr w:type="spellStart"/>
      <w:r w:rsidRPr="00EC7CED">
        <w:rPr>
          <w:rFonts w:ascii="Times New Roman" w:hAnsi="Times New Roman"/>
          <w:sz w:val="24"/>
          <w:szCs w:val="24"/>
          <w:lang w:val="en-US"/>
        </w:rPr>
        <w:t>Самойлова</w:t>
      </w:r>
      <w:proofErr w:type="spellEnd"/>
      <w:r w:rsidRPr="00EC7CED">
        <w:rPr>
          <w:rFonts w:ascii="Times New Roman" w:hAnsi="Times New Roman"/>
          <w:sz w:val="24"/>
          <w:szCs w:val="24"/>
          <w:lang w:val="en-US"/>
        </w:rPr>
        <w:t xml:space="preserve"> Ю.А., </w:t>
      </w:r>
      <w:proofErr w:type="spellStart"/>
      <w:r w:rsidRPr="00EC7CED">
        <w:rPr>
          <w:rFonts w:ascii="Times New Roman" w:hAnsi="Times New Roman"/>
          <w:sz w:val="24"/>
          <w:szCs w:val="24"/>
          <w:lang w:val="en-US"/>
        </w:rPr>
        <w:t>Ибрагимова</w:t>
      </w:r>
      <w:proofErr w:type="spellEnd"/>
      <w:r w:rsidRPr="00EC7CED">
        <w:rPr>
          <w:rFonts w:ascii="Times New Roman" w:hAnsi="Times New Roman"/>
          <w:sz w:val="24"/>
          <w:szCs w:val="24"/>
          <w:lang w:val="en-US"/>
        </w:rPr>
        <w:t xml:space="preserve"> С.М., </w:t>
      </w:r>
      <w:proofErr w:type="spellStart"/>
      <w:r w:rsidRPr="00EC7CED">
        <w:rPr>
          <w:rFonts w:ascii="Times New Roman" w:hAnsi="Times New Roman"/>
          <w:sz w:val="24"/>
          <w:szCs w:val="24"/>
          <w:lang w:val="en-US"/>
        </w:rPr>
        <w:t>Кечина</w:t>
      </w:r>
      <w:proofErr w:type="spellEnd"/>
      <w:r w:rsidRPr="00EC7CED">
        <w:rPr>
          <w:rFonts w:ascii="Times New Roman" w:hAnsi="Times New Roman"/>
          <w:sz w:val="24"/>
          <w:szCs w:val="24"/>
          <w:lang w:val="en-US"/>
        </w:rPr>
        <w:t xml:space="preserve"> А.М. </w:t>
      </w:r>
      <w:r w:rsidR="002C3C4F">
        <w:rPr>
          <w:rFonts w:ascii="Times New Roman" w:hAnsi="Times New Roman"/>
          <w:sz w:val="24"/>
          <w:szCs w:val="24"/>
          <w:lang w:val="en-US"/>
        </w:rPr>
        <w:t xml:space="preserve">HELLP </w:t>
      </w:r>
      <w:proofErr w:type="spellStart"/>
      <w:r w:rsidRPr="00EC7CED">
        <w:rPr>
          <w:rFonts w:ascii="Times New Roman" w:hAnsi="Times New Roman"/>
          <w:sz w:val="24"/>
          <w:szCs w:val="24"/>
          <w:lang w:val="en-US"/>
        </w:rPr>
        <w:t>синдром</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как</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жизнеугрожающее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состояние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современные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особенности</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течения</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Акушерство</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гинекология</w:t>
      </w:r>
      <w:proofErr w:type="spellEnd"/>
      <w:r w:rsidRPr="00EC7CED">
        <w:rPr>
          <w:rFonts w:ascii="Times New Roman" w:hAnsi="Times New Roman"/>
          <w:sz w:val="24"/>
          <w:szCs w:val="24"/>
          <w:lang w:val="en-US"/>
        </w:rPr>
        <w:t xml:space="preserve"> и </w:t>
      </w:r>
      <w:proofErr w:type="spellStart"/>
      <w:r w:rsidRPr="00EC7CED">
        <w:rPr>
          <w:rFonts w:ascii="Times New Roman" w:hAnsi="Times New Roman"/>
          <w:sz w:val="24"/>
          <w:szCs w:val="24"/>
          <w:lang w:val="en-US"/>
        </w:rPr>
        <w:t>репродукция</w:t>
      </w:r>
      <w:proofErr w:type="spellEnd"/>
      <w:r w:rsidRPr="00EC7CED">
        <w:rPr>
          <w:rFonts w:ascii="Times New Roman" w:hAnsi="Times New Roman"/>
          <w:sz w:val="24"/>
          <w:szCs w:val="24"/>
          <w:lang w:val="en-US"/>
        </w:rPr>
        <w:t>. 2019; 13</w:t>
      </w:r>
      <w:r w:rsidR="00565F7C">
        <w:rPr>
          <w:rFonts w:ascii="Times New Roman" w:hAnsi="Times New Roman"/>
          <w:sz w:val="24"/>
          <w:szCs w:val="24"/>
          <w:lang w:val="en-US"/>
        </w:rPr>
        <w:t xml:space="preserve"> </w:t>
      </w:r>
      <w:r w:rsidRPr="00EC7CED">
        <w:rPr>
          <w:rFonts w:ascii="Times New Roman" w:hAnsi="Times New Roman"/>
          <w:sz w:val="24"/>
          <w:szCs w:val="24"/>
          <w:lang w:val="en-US"/>
        </w:rPr>
        <w:t xml:space="preserve">(1): 35-42. </w:t>
      </w:r>
      <w:r w:rsidR="00ED1B46">
        <w:rPr>
          <w:rFonts w:ascii="Times New Roman" w:hAnsi="Times New Roman"/>
          <w:sz w:val="24"/>
          <w:szCs w:val="24"/>
          <w:lang w:val="en-US"/>
        </w:rPr>
        <w:t>(</w:t>
      </w:r>
      <w:proofErr w:type="spellStart"/>
      <w:r w:rsidR="00ED1B46" w:rsidRPr="00ED1B46">
        <w:rPr>
          <w:rFonts w:ascii="Times New Roman" w:hAnsi="Times New Roman"/>
          <w:sz w:val="24"/>
          <w:szCs w:val="24"/>
          <w:lang w:val="en-US"/>
        </w:rPr>
        <w:t>Timokhina</w:t>
      </w:r>
      <w:proofErr w:type="spellEnd"/>
      <w:r w:rsidR="00ED1B46" w:rsidRPr="00ED1B46">
        <w:rPr>
          <w:rFonts w:ascii="Times New Roman" w:hAnsi="Times New Roman"/>
          <w:sz w:val="24"/>
          <w:szCs w:val="24"/>
          <w:lang w:val="en-US"/>
        </w:rPr>
        <w:t xml:space="preserve"> E</w:t>
      </w:r>
      <w:r w:rsidR="00ED1B46">
        <w:rPr>
          <w:rFonts w:ascii="Times New Roman" w:hAnsi="Times New Roman"/>
          <w:sz w:val="24"/>
          <w:szCs w:val="24"/>
          <w:lang w:val="en-US"/>
        </w:rPr>
        <w:t>.</w:t>
      </w:r>
      <w:r w:rsidR="00ED1B46" w:rsidRPr="00ED1B46">
        <w:rPr>
          <w:rFonts w:ascii="Times New Roman" w:hAnsi="Times New Roman"/>
          <w:sz w:val="24"/>
          <w:szCs w:val="24"/>
          <w:lang w:val="en-US"/>
        </w:rPr>
        <w:t>V</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Strizhakov</w:t>
      </w:r>
      <w:proofErr w:type="spellEnd"/>
      <w:r w:rsidR="00ED1B46" w:rsidRPr="00ED1B46">
        <w:rPr>
          <w:rFonts w:ascii="Times New Roman" w:hAnsi="Times New Roman"/>
          <w:sz w:val="24"/>
          <w:szCs w:val="24"/>
          <w:lang w:val="en-US"/>
        </w:rPr>
        <w:t xml:space="preserve"> A</w:t>
      </w:r>
      <w:r w:rsidR="00ED1B46">
        <w:rPr>
          <w:rFonts w:ascii="Times New Roman" w:hAnsi="Times New Roman"/>
          <w:sz w:val="24"/>
          <w:szCs w:val="24"/>
          <w:lang w:val="en-US"/>
        </w:rPr>
        <w:t>.</w:t>
      </w:r>
      <w:r w:rsidR="00ED1B46" w:rsidRPr="00ED1B46">
        <w:rPr>
          <w:rFonts w:ascii="Times New Roman" w:hAnsi="Times New Roman"/>
          <w:sz w:val="24"/>
          <w:szCs w:val="24"/>
          <w:lang w:val="en-US"/>
        </w:rPr>
        <w:t>N</w:t>
      </w:r>
      <w:r w:rsidR="00ED1B46">
        <w:rPr>
          <w:rFonts w:ascii="Times New Roman" w:hAnsi="Times New Roman"/>
          <w:sz w:val="24"/>
          <w:szCs w:val="24"/>
          <w:lang w:val="en-US"/>
        </w:rPr>
        <w:t>.</w:t>
      </w:r>
      <w:r w:rsidR="00ED1B46" w:rsidRPr="00ED1B46">
        <w:rPr>
          <w:rFonts w:ascii="Times New Roman" w:hAnsi="Times New Roman"/>
          <w:sz w:val="24"/>
          <w:szCs w:val="24"/>
          <w:lang w:val="en-US"/>
        </w:rPr>
        <w:t>, Belousova V</w:t>
      </w:r>
      <w:r w:rsidR="00ED1B46">
        <w:rPr>
          <w:rFonts w:ascii="Times New Roman" w:hAnsi="Times New Roman"/>
          <w:sz w:val="24"/>
          <w:szCs w:val="24"/>
          <w:lang w:val="en-US"/>
        </w:rPr>
        <w:t>.</w:t>
      </w:r>
      <w:r w:rsidR="00ED1B46" w:rsidRPr="00ED1B46">
        <w:rPr>
          <w:rFonts w:ascii="Times New Roman" w:hAnsi="Times New Roman"/>
          <w:sz w:val="24"/>
          <w:szCs w:val="24"/>
          <w:lang w:val="en-US"/>
        </w:rPr>
        <w:t>S</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Aslanov</w:t>
      </w:r>
      <w:proofErr w:type="spellEnd"/>
      <w:r w:rsidR="00ED1B46" w:rsidRPr="00ED1B46">
        <w:rPr>
          <w:rFonts w:ascii="Times New Roman" w:hAnsi="Times New Roman"/>
          <w:sz w:val="24"/>
          <w:szCs w:val="24"/>
          <w:lang w:val="en-US"/>
        </w:rPr>
        <w:t xml:space="preserve"> A</w:t>
      </w:r>
      <w:r w:rsidR="00ED1B46">
        <w:rPr>
          <w:rFonts w:ascii="Times New Roman" w:hAnsi="Times New Roman"/>
          <w:sz w:val="24"/>
          <w:szCs w:val="24"/>
          <w:lang w:val="en-US"/>
        </w:rPr>
        <w:t>.</w:t>
      </w:r>
      <w:r w:rsidR="00ED1B46" w:rsidRPr="00ED1B46">
        <w:rPr>
          <w:rFonts w:ascii="Times New Roman" w:hAnsi="Times New Roman"/>
          <w:sz w:val="24"/>
          <w:szCs w:val="24"/>
          <w:lang w:val="en-US"/>
        </w:rPr>
        <w:t>G</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Bogomazova</w:t>
      </w:r>
      <w:proofErr w:type="spellEnd"/>
      <w:r w:rsidR="00ED1B46" w:rsidRPr="00ED1B46">
        <w:rPr>
          <w:rFonts w:ascii="Times New Roman" w:hAnsi="Times New Roman"/>
          <w:sz w:val="24"/>
          <w:szCs w:val="24"/>
          <w:lang w:val="en-US"/>
        </w:rPr>
        <w:t xml:space="preserve"> I</w:t>
      </w:r>
      <w:r w:rsidR="00ED1B46">
        <w:rPr>
          <w:rFonts w:ascii="Times New Roman" w:hAnsi="Times New Roman"/>
          <w:sz w:val="24"/>
          <w:szCs w:val="24"/>
          <w:lang w:val="en-US"/>
        </w:rPr>
        <w:t>.</w:t>
      </w:r>
      <w:r w:rsidR="00ED1B46" w:rsidRPr="00ED1B46">
        <w:rPr>
          <w:rFonts w:ascii="Times New Roman" w:hAnsi="Times New Roman"/>
          <w:sz w:val="24"/>
          <w:szCs w:val="24"/>
          <w:lang w:val="en-US"/>
        </w:rPr>
        <w:t>M</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Afanasyeva</w:t>
      </w:r>
      <w:proofErr w:type="spellEnd"/>
      <w:r w:rsidR="00ED1B46" w:rsidRPr="00ED1B46">
        <w:rPr>
          <w:rFonts w:ascii="Times New Roman" w:hAnsi="Times New Roman"/>
          <w:sz w:val="24"/>
          <w:szCs w:val="24"/>
          <w:lang w:val="en-US"/>
        </w:rPr>
        <w:t xml:space="preserve"> N</w:t>
      </w:r>
      <w:r w:rsidR="00ED1B46">
        <w:rPr>
          <w:rFonts w:ascii="Times New Roman" w:hAnsi="Times New Roman"/>
          <w:sz w:val="24"/>
          <w:szCs w:val="24"/>
          <w:lang w:val="en-US"/>
        </w:rPr>
        <w:t>.</w:t>
      </w:r>
      <w:r w:rsidR="00ED1B46" w:rsidRPr="00ED1B46">
        <w:rPr>
          <w:rFonts w:ascii="Times New Roman" w:hAnsi="Times New Roman"/>
          <w:sz w:val="24"/>
          <w:szCs w:val="24"/>
          <w:lang w:val="en-US"/>
        </w:rPr>
        <w:t>V</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Samoylova</w:t>
      </w:r>
      <w:proofErr w:type="spellEnd"/>
      <w:r w:rsidR="00ED1B46" w:rsidRPr="00ED1B46">
        <w:rPr>
          <w:rFonts w:ascii="Times New Roman" w:hAnsi="Times New Roman"/>
          <w:sz w:val="24"/>
          <w:szCs w:val="24"/>
          <w:lang w:val="en-US"/>
        </w:rPr>
        <w:t xml:space="preserve"> A</w:t>
      </w:r>
      <w:r w:rsidR="00ED1B46">
        <w:rPr>
          <w:rFonts w:ascii="Times New Roman" w:hAnsi="Times New Roman"/>
          <w:sz w:val="24"/>
          <w:szCs w:val="24"/>
          <w:lang w:val="en-US"/>
        </w:rPr>
        <w:t>.</w:t>
      </w:r>
      <w:r w:rsidR="00ED1B46" w:rsidRPr="00ED1B46">
        <w:rPr>
          <w:rFonts w:ascii="Times New Roman" w:hAnsi="Times New Roman"/>
          <w:sz w:val="24"/>
          <w:szCs w:val="24"/>
          <w:lang w:val="en-US"/>
        </w:rPr>
        <w:t>A</w:t>
      </w:r>
      <w:r w:rsidR="00ED1B46">
        <w:rPr>
          <w:rFonts w:ascii="Times New Roman" w:hAnsi="Times New Roman"/>
          <w:sz w:val="24"/>
          <w:szCs w:val="24"/>
          <w:lang w:val="en-US"/>
        </w:rPr>
        <w:t>.</w:t>
      </w:r>
      <w:r w:rsidR="00ED1B46" w:rsidRPr="00ED1B46">
        <w:rPr>
          <w:rFonts w:ascii="Times New Roman" w:hAnsi="Times New Roman"/>
          <w:sz w:val="24"/>
          <w:szCs w:val="24"/>
          <w:lang w:val="en-US"/>
        </w:rPr>
        <w:t>, Ibragimova S</w:t>
      </w:r>
      <w:r w:rsidR="00ED1B46">
        <w:rPr>
          <w:rFonts w:ascii="Times New Roman" w:hAnsi="Times New Roman"/>
          <w:sz w:val="24"/>
          <w:szCs w:val="24"/>
          <w:lang w:val="en-US"/>
        </w:rPr>
        <w:t>.</w:t>
      </w:r>
      <w:r w:rsidR="00ED1B46" w:rsidRPr="00ED1B46">
        <w:rPr>
          <w:rFonts w:ascii="Times New Roman" w:hAnsi="Times New Roman"/>
          <w:sz w:val="24"/>
          <w:szCs w:val="24"/>
          <w:lang w:val="en-US"/>
        </w:rPr>
        <w:t>M</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proofErr w:type="spellStart"/>
      <w:r w:rsidR="00ED1B46" w:rsidRPr="00ED1B46">
        <w:rPr>
          <w:rFonts w:ascii="Times New Roman" w:hAnsi="Times New Roman"/>
          <w:sz w:val="24"/>
          <w:szCs w:val="24"/>
          <w:lang w:val="en-US"/>
        </w:rPr>
        <w:t>Kechina</w:t>
      </w:r>
      <w:proofErr w:type="spellEnd"/>
      <w:r w:rsidR="00ED1B46" w:rsidRPr="00ED1B46">
        <w:rPr>
          <w:rFonts w:ascii="Times New Roman" w:hAnsi="Times New Roman"/>
          <w:sz w:val="24"/>
          <w:szCs w:val="24"/>
          <w:lang w:val="en-US"/>
        </w:rPr>
        <w:t xml:space="preserve"> A</w:t>
      </w:r>
      <w:r w:rsidR="00ED1B46">
        <w:rPr>
          <w:rFonts w:ascii="Times New Roman" w:hAnsi="Times New Roman"/>
          <w:sz w:val="24"/>
          <w:szCs w:val="24"/>
          <w:lang w:val="en-US"/>
        </w:rPr>
        <w:t>.</w:t>
      </w:r>
      <w:r w:rsidR="00ED1B46" w:rsidRPr="00ED1B46">
        <w:rPr>
          <w:rFonts w:ascii="Times New Roman" w:hAnsi="Times New Roman"/>
          <w:sz w:val="24"/>
          <w:szCs w:val="24"/>
          <w:lang w:val="en-US"/>
        </w:rPr>
        <w:t>M</w:t>
      </w:r>
      <w:r w:rsidR="00ED1B46">
        <w:rPr>
          <w:rFonts w:ascii="Times New Roman" w:hAnsi="Times New Roman"/>
          <w:sz w:val="24"/>
          <w:szCs w:val="24"/>
          <w:lang w:val="en-US"/>
        </w:rPr>
        <w:t>.</w:t>
      </w:r>
      <w:r w:rsidR="00ED1B46" w:rsidRPr="00ED1B46">
        <w:rPr>
          <w:rFonts w:ascii="Times New Roman" w:hAnsi="Times New Roman"/>
          <w:sz w:val="24"/>
          <w:szCs w:val="24"/>
          <w:lang w:val="en-US"/>
        </w:rPr>
        <w:t xml:space="preserve"> </w:t>
      </w:r>
      <w:r w:rsidR="002C3C4F">
        <w:rPr>
          <w:rFonts w:ascii="Times New Roman" w:hAnsi="Times New Roman"/>
          <w:sz w:val="24"/>
          <w:szCs w:val="24"/>
          <w:lang w:val="en-US"/>
        </w:rPr>
        <w:t xml:space="preserve">HELLP </w:t>
      </w:r>
      <w:r w:rsidR="00ED1B46" w:rsidRPr="00ED1B46">
        <w:rPr>
          <w:rFonts w:ascii="Times New Roman" w:hAnsi="Times New Roman"/>
          <w:sz w:val="24"/>
          <w:szCs w:val="24"/>
          <w:lang w:val="en-US"/>
        </w:rPr>
        <w:t xml:space="preserve">syndrome as a life-threatening condition: current features of the course. Obstetrics, </w:t>
      </w:r>
      <w:r w:rsidR="00ED1B46">
        <w:rPr>
          <w:rFonts w:ascii="Times New Roman" w:hAnsi="Times New Roman"/>
          <w:sz w:val="24"/>
          <w:szCs w:val="24"/>
          <w:lang w:val="en-US"/>
        </w:rPr>
        <w:t>G</w:t>
      </w:r>
      <w:r w:rsidR="00ED1B46" w:rsidRPr="00ED1B46">
        <w:rPr>
          <w:rFonts w:ascii="Times New Roman" w:hAnsi="Times New Roman"/>
          <w:sz w:val="24"/>
          <w:szCs w:val="24"/>
          <w:lang w:val="en-US"/>
        </w:rPr>
        <w:t xml:space="preserve">ynecology and </w:t>
      </w:r>
      <w:r w:rsidR="00ED1B46">
        <w:rPr>
          <w:rFonts w:ascii="Times New Roman" w:hAnsi="Times New Roman"/>
          <w:sz w:val="24"/>
          <w:szCs w:val="24"/>
          <w:lang w:val="en-US"/>
        </w:rPr>
        <w:t>R</w:t>
      </w:r>
      <w:r w:rsidR="00ED1B46" w:rsidRPr="00ED1B46">
        <w:rPr>
          <w:rFonts w:ascii="Times New Roman" w:hAnsi="Times New Roman"/>
          <w:sz w:val="24"/>
          <w:szCs w:val="24"/>
          <w:lang w:val="en-US"/>
        </w:rPr>
        <w:t>eproduction. 2019; 13</w:t>
      </w:r>
      <w:r w:rsidR="00565F7C">
        <w:rPr>
          <w:rFonts w:ascii="Times New Roman" w:hAnsi="Times New Roman"/>
          <w:sz w:val="24"/>
          <w:szCs w:val="24"/>
          <w:lang w:val="en-US"/>
        </w:rPr>
        <w:t xml:space="preserve"> </w:t>
      </w:r>
      <w:r w:rsidR="00ED1B46" w:rsidRPr="00ED1B46">
        <w:rPr>
          <w:rFonts w:ascii="Times New Roman" w:hAnsi="Times New Roman"/>
          <w:sz w:val="24"/>
          <w:szCs w:val="24"/>
          <w:lang w:val="en-US"/>
        </w:rPr>
        <w:t>(1): 35-42.</w:t>
      </w:r>
      <w:r w:rsidR="00ED1B46">
        <w:rPr>
          <w:rFonts w:ascii="Times New Roman" w:hAnsi="Times New Roman"/>
          <w:sz w:val="24"/>
          <w:szCs w:val="24"/>
          <w:lang w:val="en-US"/>
        </w:rPr>
        <w:t>)</w:t>
      </w:r>
    </w:p>
    <w:p w14:paraId="7D93BB64" w14:textId="1FE31A79" w:rsidR="003A42A8" w:rsidRPr="00EC7CED" w:rsidRDefault="00ED1B46" w:rsidP="002E65A1">
      <w:pPr>
        <w:pStyle w:val="ListParagraph"/>
        <w:numPr>
          <w:ilvl w:val="0"/>
          <w:numId w:val="1"/>
        </w:numPr>
        <w:spacing w:line="360" w:lineRule="auto"/>
        <w:ind w:firstLine="708"/>
        <w:jc w:val="both"/>
        <w:rPr>
          <w:rFonts w:ascii="Times New Roman" w:hAnsi="Times New Roman"/>
          <w:sz w:val="24"/>
          <w:szCs w:val="24"/>
          <w:lang w:val="en-US"/>
        </w:rPr>
      </w:pPr>
      <w:proofErr w:type="spellStart"/>
      <w:r>
        <w:rPr>
          <w:rFonts w:ascii="Times New Roman" w:hAnsi="Times New Roman"/>
          <w:sz w:val="24"/>
          <w:szCs w:val="24"/>
          <w:lang w:val="en-US"/>
        </w:rPr>
        <w:t>Сидорова</w:t>
      </w:r>
      <w:proofErr w:type="spellEnd"/>
      <w:r>
        <w:rPr>
          <w:rFonts w:ascii="Times New Roman" w:hAnsi="Times New Roman"/>
          <w:sz w:val="24"/>
          <w:szCs w:val="24"/>
          <w:lang w:val="en-US"/>
        </w:rPr>
        <w:t xml:space="preserve"> И.С., </w:t>
      </w:r>
      <w:proofErr w:type="spellStart"/>
      <w:r>
        <w:rPr>
          <w:rFonts w:ascii="Times New Roman" w:hAnsi="Times New Roman"/>
          <w:sz w:val="24"/>
          <w:szCs w:val="24"/>
          <w:lang w:val="en-US"/>
        </w:rPr>
        <w:t>Никитина</w:t>
      </w:r>
      <w:proofErr w:type="spellEnd"/>
      <w:r>
        <w:rPr>
          <w:rFonts w:ascii="Times New Roman" w:hAnsi="Times New Roman"/>
          <w:sz w:val="24"/>
          <w:szCs w:val="24"/>
          <w:lang w:val="en-US"/>
        </w:rPr>
        <w:t xml:space="preserve"> Н.</w:t>
      </w:r>
      <w:r w:rsidR="003A42A8" w:rsidRPr="00EC7CED">
        <w:rPr>
          <w:rFonts w:ascii="Times New Roman" w:hAnsi="Times New Roman"/>
          <w:sz w:val="24"/>
          <w:szCs w:val="24"/>
          <w:lang w:val="en-US"/>
        </w:rPr>
        <w:t xml:space="preserve">А. </w:t>
      </w:r>
      <w:proofErr w:type="spellStart"/>
      <w:r w:rsidR="003A42A8" w:rsidRPr="00EC7CED">
        <w:rPr>
          <w:rFonts w:ascii="Times New Roman" w:hAnsi="Times New Roman"/>
          <w:sz w:val="24"/>
          <w:szCs w:val="24"/>
          <w:lang w:val="en-US"/>
        </w:rPr>
        <w:t>Критические</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формы</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преэклампсии</w:t>
      </w:r>
      <w:proofErr w:type="spellEnd"/>
      <w:r w:rsidR="003A42A8" w:rsidRPr="00EC7CED">
        <w:rPr>
          <w:rFonts w:ascii="Times New Roman" w:hAnsi="Times New Roman"/>
          <w:sz w:val="24"/>
          <w:szCs w:val="24"/>
          <w:lang w:val="en-US"/>
        </w:rPr>
        <w:t>.</w:t>
      </w:r>
      <w:r>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Российский</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вестник</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акушера-гинеколога</w:t>
      </w:r>
      <w:proofErr w:type="spellEnd"/>
      <w:r w:rsidR="003A42A8" w:rsidRPr="00EC7CED">
        <w:rPr>
          <w:rFonts w:ascii="Times New Roman" w:hAnsi="Times New Roman"/>
          <w:sz w:val="24"/>
          <w:szCs w:val="24"/>
          <w:lang w:val="en-US"/>
        </w:rPr>
        <w:t>,</w:t>
      </w:r>
      <w:r>
        <w:rPr>
          <w:rFonts w:ascii="Times New Roman" w:hAnsi="Times New Roman"/>
          <w:sz w:val="24"/>
          <w:szCs w:val="24"/>
          <w:lang w:val="en-US"/>
        </w:rPr>
        <w:t xml:space="preserve"> </w:t>
      </w:r>
      <w:r w:rsidR="003A42A8" w:rsidRPr="00EC7CED">
        <w:rPr>
          <w:rFonts w:ascii="Times New Roman" w:hAnsi="Times New Roman"/>
          <w:sz w:val="24"/>
          <w:szCs w:val="24"/>
          <w:lang w:val="en-US"/>
        </w:rPr>
        <w:t>2017; 17(6): 4-8.</w:t>
      </w:r>
      <w:r>
        <w:rPr>
          <w:rFonts w:ascii="Times New Roman" w:hAnsi="Times New Roman"/>
          <w:sz w:val="24"/>
          <w:szCs w:val="24"/>
          <w:lang w:val="en-US"/>
        </w:rPr>
        <w:t xml:space="preserve"> (</w:t>
      </w:r>
      <w:r w:rsidRPr="00ED1B46">
        <w:rPr>
          <w:rFonts w:ascii="Times New Roman" w:hAnsi="Times New Roman"/>
          <w:sz w:val="24"/>
          <w:szCs w:val="24"/>
          <w:lang w:val="en-US"/>
        </w:rPr>
        <w:t>Sidorova I.S., Nikitina N.A. Critical forms of preeclampsia. Russian Bulletin of Obstetrician-Gynecologist, 2017; 17</w:t>
      </w:r>
      <w:r w:rsidR="00565F7C">
        <w:rPr>
          <w:rFonts w:ascii="Times New Roman" w:hAnsi="Times New Roman"/>
          <w:sz w:val="24"/>
          <w:szCs w:val="24"/>
          <w:lang w:val="en-US"/>
        </w:rPr>
        <w:t xml:space="preserve"> </w:t>
      </w:r>
      <w:r w:rsidRPr="00ED1B46">
        <w:rPr>
          <w:rFonts w:ascii="Times New Roman" w:hAnsi="Times New Roman"/>
          <w:sz w:val="24"/>
          <w:szCs w:val="24"/>
          <w:lang w:val="en-US"/>
        </w:rPr>
        <w:t>(6): 4-8.</w:t>
      </w:r>
      <w:r>
        <w:rPr>
          <w:rFonts w:ascii="Times New Roman" w:hAnsi="Times New Roman"/>
          <w:sz w:val="24"/>
          <w:szCs w:val="24"/>
          <w:lang w:val="en-US"/>
        </w:rPr>
        <w:t>)</w:t>
      </w:r>
    </w:p>
    <w:p w14:paraId="2788D700" w14:textId="77777777" w:rsidR="003A42A8" w:rsidRPr="00EC7CED" w:rsidRDefault="00ED1B46" w:rsidP="002E65A1">
      <w:pPr>
        <w:pStyle w:val="ListParagraph"/>
        <w:numPr>
          <w:ilvl w:val="0"/>
          <w:numId w:val="1"/>
        </w:numPr>
        <w:spacing w:line="360" w:lineRule="auto"/>
        <w:ind w:firstLine="708"/>
        <w:jc w:val="both"/>
        <w:rPr>
          <w:rFonts w:ascii="Times New Roman" w:hAnsi="Times New Roman"/>
          <w:sz w:val="24"/>
          <w:szCs w:val="24"/>
          <w:lang w:val="en-US"/>
        </w:rPr>
      </w:pPr>
      <w:proofErr w:type="spellStart"/>
      <w:r>
        <w:rPr>
          <w:rFonts w:ascii="Times New Roman" w:hAnsi="Times New Roman"/>
          <w:sz w:val="24"/>
          <w:szCs w:val="24"/>
          <w:lang w:val="en-US"/>
        </w:rPr>
        <w:t>Куликов</w:t>
      </w:r>
      <w:proofErr w:type="spellEnd"/>
      <w:r>
        <w:rPr>
          <w:rFonts w:ascii="Times New Roman" w:hAnsi="Times New Roman"/>
          <w:sz w:val="24"/>
          <w:szCs w:val="24"/>
          <w:lang w:val="en-US"/>
        </w:rPr>
        <w:t xml:space="preserve"> А.В., </w:t>
      </w:r>
      <w:proofErr w:type="spellStart"/>
      <w:r>
        <w:rPr>
          <w:rFonts w:ascii="Times New Roman" w:hAnsi="Times New Roman"/>
          <w:sz w:val="24"/>
          <w:szCs w:val="24"/>
          <w:lang w:val="en-US"/>
        </w:rPr>
        <w:t>Шифман</w:t>
      </w:r>
      <w:proofErr w:type="spellEnd"/>
      <w:r>
        <w:rPr>
          <w:rFonts w:ascii="Times New Roman" w:hAnsi="Times New Roman"/>
          <w:sz w:val="24"/>
          <w:szCs w:val="24"/>
          <w:lang w:val="en-US"/>
        </w:rPr>
        <w:t xml:space="preserve"> Е.М., </w:t>
      </w:r>
      <w:proofErr w:type="spellStart"/>
      <w:r>
        <w:rPr>
          <w:rFonts w:ascii="Times New Roman" w:hAnsi="Times New Roman"/>
          <w:sz w:val="24"/>
          <w:szCs w:val="24"/>
          <w:lang w:val="en-US"/>
        </w:rPr>
        <w:t>Спирин</w:t>
      </w:r>
      <w:proofErr w:type="spellEnd"/>
      <w:r>
        <w:rPr>
          <w:rFonts w:ascii="Times New Roman" w:hAnsi="Times New Roman"/>
          <w:sz w:val="24"/>
          <w:szCs w:val="24"/>
          <w:lang w:val="en-US"/>
        </w:rPr>
        <w:t xml:space="preserve"> А.</w:t>
      </w:r>
      <w:r w:rsidR="003A42A8" w:rsidRPr="00EC7CED">
        <w:rPr>
          <w:rFonts w:ascii="Times New Roman" w:hAnsi="Times New Roman"/>
          <w:sz w:val="24"/>
          <w:szCs w:val="24"/>
          <w:lang w:val="en-US"/>
        </w:rPr>
        <w:t xml:space="preserve">В. </w:t>
      </w:r>
      <w:proofErr w:type="spellStart"/>
      <w:r w:rsidR="003A42A8" w:rsidRPr="00EC7CED">
        <w:rPr>
          <w:rFonts w:ascii="Times New Roman" w:hAnsi="Times New Roman"/>
          <w:sz w:val="24"/>
          <w:szCs w:val="24"/>
          <w:lang w:val="en-US"/>
        </w:rPr>
        <w:t>Печеночная</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патология</w:t>
      </w:r>
      <w:proofErr w:type="spellEnd"/>
      <w:r w:rsidR="003A42A8" w:rsidRPr="00EC7CED">
        <w:rPr>
          <w:rFonts w:ascii="Times New Roman" w:hAnsi="Times New Roman"/>
          <w:sz w:val="24"/>
          <w:szCs w:val="24"/>
          <w:lang w:val="en-US"/>
        </w:rPr>
        <w:t xml:space="preserve"> в </w:t>
      </w:r>
      <w:proofErr w:type="spellStart"/>
      <w:r w:rsidR="003A42A8" w:rsidRPr="00EC7CED">
        <w:rPr>
          <w:rFonts w:ascii="Times New Roman" w:hAnsi="Times New Roman"/>
          <w:sz w:val="24"/>
          <w:szCs w:val="24"/>
          <w:lang w:val="en-US"/>
        </w:rPr>
        <w:t>акушерстве</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Российский</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медицинский</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журнал</w:t>
      </w:r>
      <w:proofErr w:type="spellEnd"/>
      <w:r w:rsidR="003A42A8" w:rsidRPr="00EC7CED">
        <w:rPr>
          <w:rFonts w:ascii="Times New Roman" w:hAnsi="Times New Roman"/>
          <w:sz w:val="24"/>
          <w:szCs w:val="24"/>
          <w:lang w:val="en-US"/>
        </w:rPr>
        <w:t xml:space="preserve">. – 2014. – </w:t>
      </w:r>
      <w:r w:rsidR="00D256E7" w:rsidRPr="001C21B9">
        <w:rPr>
          <w:rFonts w:ascii="Times New Roman" w:hAnsi="Times New Roman"/>
          <w:sz w:val="24"/>
          <w:szCs w:val="24"/>
        </w:rPr>
        <w:t>№.</w:t>
      </w:r>
      <w:r w:rsidR="003A42A8" w:rsidRPr="00EC7CED">
        <w:rPr>
          <w:rFonts w:ascii="Times New Roman" w:hAnsi="Times New Roman"/>
          <w:sz w:val="24"/>
          <w:szCs w:val="24"/>
          <w:lang w:val="en-US"/>
        </w:rPr>
        <w:t xml:space="preserve"> 2.</w:t>
      </w:r>
      <w:r w:rsidR="007C00AF" w:rsidRPr="00EC7CED">
        <w:rPr>
          <w:rFonts w:ascii="Times New Roman" w:hAnsi="Times New Roman"/>
          <w:sz w:val="24"/>
          <w:szCs w:val="24"/>
          <w:lang w:val="en-US"/>
        </w:rPr>
        <w:t xml:space="preserve"> </w:t>
      </w:r>
      <w:r w:rsidR="00462DE7">
        <w:rPr>
          <w:rFonts w:ascii="Times New Roman" w:hAnsi="Times New Roman"/>
          <w:sz w:val="24"/>
          <w:szCs w:val="24"/>
          <w:lang w:val="en-US"/>
        </w:rPr>
        <w:t>(</w:t>
      </w:r>
      <w:r w:rsidR="00462DE7" w:rsidRPr="00462DE7">
        <w:rPr>
          <w:rFonts w:ascii="Times New Roman" w:hAnsi="Times New Roman"/>
          <w:sz w:val="24"/>
          <w:szCs w:val="24"/>
          <w:lang w:val="en-US"/>
        </w:rPr>
        <w:t xml:space="preserve">Kulikov A.V., </w:t>
      </w:r>
      <w:proofErr w:type="spellStart"/>
      <w:r w:rsidR="00462DE7" w:rsidRPr="00462DE7">
        <w:rPr>
          <w:rFonts w:ascii="Times New Roman" w:hAnsi="Times New Roman"/>
          <w:sz w:val="24"/>
          <w:szCs w:val="24"/>
          <w:lang w:val="en-US"/>
        </w:rPr>
        <w:t>Shifman</w:t>
      </w:r>
      <w:proofErr w:type="spellEnd"/>
      <w:r w:rsidR="00462DE7" w:rsidRPr="00462DE7">
        <w:rPr>
          <w:rFonts w:ascii="Times New Roman" w:hAnsi="Times New Roman"/>
          <w:sz w:val="24"/>
          <w:szCs w:val="24"/>
          <w:lang w:val="en-US"/>
        </w:rPr>
        <w:t xml:space="preserve"> E.M., </w:t>
      </w:r>
      <w:proofErr w:type="spellStart"/>
      <w:r w:rsidR="00462DE7" w:rsidRPr="00462DE7">
        <w:rPr>
          <w:rFonts w:ascii="Times New Roman" w:hAnsi="Times New Roman"/>
          <w:sz w:val="24"/>
          <w:szCs w:val="24"/>
          <w:lang w:val="en-US"/>
        </w:rPr>
        <w:t>Spirin</w:t>
      </w:r>
      <w:proofErr w:type="spellEnd"/>
      <w:r w:rsidR="00462DE7" w:rsidRPr="00462DE7">
        <w:rPr>
          <w:rFonts w:ascii="Times New Roman" w:hAnsi="Times New Roman"/>
          <w:sz w:val="24"/>
          <w:szCs w:val="24"/>
          <w:lang w:val="en-US"/>
        </w:rPr>
        <w:t xml:space="preserve"> A.V. </w:t>
      </w:r>
      <w:r w:rsidR="00D256E7">
        <w:rPr>
          <w:rFonts w:ascii="Times New Roman" w:hAnsi="Times New Roman"/>
          <w:sz w:val="24"/>
          <w:szCs w:val="24"/>
          <w:lang w:val="en-US"/>
        </w:rPr>
        <w:t>Hepatic</w:t>
      </w:r>
      <w:r w:rsidR="00462DE7" w:rsidRPr="00462DE7">
        <w:rPr>
          <w:rFonts w:ascii="Times New Roman" w:hAnsi="Times New Roman"/>
          <w:sz w:val="24"/>
          <w:szCs w:val="24"/>
          <w:lang w:val="en-US"/>
        </w:rPr>
        <w:t xml:space="preserve"> pathology in obstetrics // Russian Medical Journal. - 2014. - No. 2.</w:t>
      </w:r>
      <w:r w:rsidR="00462DE7">
        <w:rPr>
          <w:rFonts w:ascii="Times New Roman" w:hAnsi="Times New Roman"/>
          <w:sz w:val="24"/>
          <w:szCs w:val="24"/>
          <w:lang w:val="en-US"/>
        </w:rPr>
        <w:t>)</w:t>
      </w:r>
    </w:p>
    <w:p w14:paraId="47ACF597" w14:textId="77777777" w:rsidR="003A42A8" w:rsidRPr="00EC7CED" w:rsidRDefault="00220115" w:rsidP="002E65A1">
      <w:pPr>
        <w:pStyle w:val="ListParagraph"/>
        <w:numPr>
          <w:ilvl w:val="0"/>
          <w:numId w:val="1"/>
        </w:numPr>
        <w:spacing w:line="360" w:lineRule="auto"/>
        <w:ind w:firstLine="708"/>
        <w:jc w:val="both"/>
        <w:rPr>
          <w:rFonts w:ascii="Times New Roman" w:hAnsi="Times New Roman"/>
          <w:sz w:val="24"/>
          <w:szCs w:val="24"/>
          <w:lang w:val="en-US"/>
        </w:rPr>
      </w:pPr>
      <w:proofErr w:type="spellStart"/>
      <w:r>
        <w:rPr>
          <w:rFonts w:ascii="Times New Roman" w:hAnsi="Times New Roman"/>
          <w:sz w:val="24"/>
          <w:szCs w:val="24"/>
          <w:lang w:val="en-US"/>
        </w:rPr>
        <w:t>Селифонов</w:t>
      </w:r>
      <w:proofErr w:type="spellEnd"/>
      <w:r>
        <w:rPr>
          <w:rFonts w:ascii="Times New Roman" w:hAnsi="Times New Roman"/>
          <w:sz w:val="24"/>
          <w:szCs w:val="24"/>
          <w:lang w:val="en-US"/>
        </w:rPr>
        <w:t xml:space="preserve"> В.</w:t>
      </w:r>
      <w:r w:rsidR="003A42A8" w:rsidRPr="00EC7CED">
        <w:rPr>
          <w:rFonts w:ascii="Times New Roman" w:hAnsi="Times New Roman"/>
          <w:sz w:val="24"/>
          <w:szCs w:val="24"/>
          <w:lang w:val="en-US"/>
        </w:rPr>
        <w:t>Н,</w:t>
      </w:r>
      <w:r w:rsidR="007C00AF" w:rsidRPr="00EC7CED">
        <w:rPr>
          <w:rFonts w:ascii="Times New Roman" w:hAnsi="Times New Roman"/>
          <w:sz w:val="24"/>
          <w:szCs w:val="24"/>
          <w:lang w:val="en-US"/>
        </w:rPr>
        <w:t xml:space="preserve"> </w:t>
      </w:r>
      <w:proofErr w:type="spellStart"/>
      <w:r>
        <w:rPr>
          <w:rFonts w:ascii="Times New Roman" w:hAnsi="Times New Roman"/>
          <w:sz w:val="24"/>
          <w:szCs w:val="24"/>
          <w:lang w:val="en-US"/>
        </w:rPr>
        <w:t>Тухбатуллин</w:t>
      </w:r>
      <w:proofErr w:type="spellEnd"/>
      <w:r>
        <w:rPr>
          <w:rFonts w:ascii="Times New Roman" w:hAnsi="Times New Roman"/>
          <w:sz w:val="24"/>
          <w:szCs w:val="24"/>
          <w:lang w:val="en-US"/>
        </w:rPr>
        <w:t xml:space="preserve"> М.</w:t>
      </w:r>
      <w:r w:rsidR="003A42A8" w:rsidRPr="00EC7CED">
        <w:rPr>
          <w:rFonts w:ascii="Times New Roman" w:hAnsi="Times New Roman"/>
          <w:sz w:val="24"/>
          <w:szCs w:val="24"/>
          <w:lang w:val="en-US"/>
        </w:rPr>
        <w:t xml:space="preserve">Г. </w:t>
      </w:r>
      <w:proofErr w:type="spellStart"/>
      <w:r w:rsidR="003A42A8" w:rsidRPr="00EC7CED">
        <w:rPr>
          <w:rFonts w:ascii="Times New Roman" w:hAnsi="Times New Roman"/>
          <w:sz w:val="24"/>
          <w:szCs w:val="24"/>
          <w:lang w:val="en-US"/>
        </w:rPr>
        <w:t>Эхографическая</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картина</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гемодинамики</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печени</w:t>
      </w:r>
      <w:proofErr w:type="spellEnd"/>
      <w:r w:rsidR="003A42A8" w:rsidRPr="00EC7CED">
        <w:rPr>
          <w:rFonts w:ascii="Times New Roman" w:hAnsi="Times New Roman"/>
          <w:sz w:val="24"/>
          <w:szCs w:val="24"/>
          <w:lang w:val="en-US"/>
        </w:rPr>
        <w:t xml:space="preserve"> у </w:t>
      </w:r>
      <w:proofErr w:type="spellStart"/>
      <w:r w:rsidR="003A42A8" w:rsidRPr="00EC7CED">
        <w:rPr>
          <w:rFonts w:ascii="Times New Roman" w:hAnsi="Times New Roman"/>
          <w:sz w:val="24"/>
          <w:szCs w:val="24"/>
          <w:lang w:val="en-US"/>
        </w:rPr>
        <w:t>беременных</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Казанский</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медицинский</w:t>
      </w:r>
      <w:proofErr w:type="spellEnd"/>
      <w:r w:rsidR="003A42A8" w:rsidRPr="00EC7CED">
        <w:rPr>
          <w:rFonts w:ascii="Times New Roman" w:hAnsi="Times New Roman"/>
          <w:sz w:val="24"/>
          <w:szCs w:val="24"/>
          <w:lang w:val="en-US"/>
        </w:rPr>
        <w:t xml:space="preserve"> </w:t>
      </w:r>
      <w:proofErr w:type="spellStart"/>
      <w:r w:rsidR="003A42A8" w:rsidRPr="00EC7CED">
        <w:rPr>
          <w:rFonts w:ascii="Times New Roman" w:hAnsi="Times New Roman"/>
          <w:sz w:val="24"/>
          <w:szCs w:val="24"/>
          <w:lang w:val="en-US"/>
        </w:rPr>
        <w:t>журнал</w:t>
      </w:r>
      <w:proofErr w:type="spellEnd"/>
      <w:r w:rsidR="003A42A8" w:rsidRPr="00EC7CED">
        <w:rPr>
          <w:rFonts w:ascii="Times New Roman" w:hAnsi="Times New Roman"/>
          <w:sz w:val="24"/>
          <w:szCs w:val="24"/>
          <w:lang w:val="en-US"/>
        </w:rPr>
        <w:t>. 2002; 83 (6): 420-423.</w:t>
      </w:r>
      <w:r w:rsidR="00462DE7">
        <w:rPr>
          <w:rFonts w:ascii="Times New Roman" w:hAnsi="Times New Roman"/>
          <w:sz w:val="24"/>
          <w:szCs w:val="24"/>
          <w:lang w:val="en-US"/>
        </w:rPr>
        <w:t xml:space="preserve"> (</w:t>
      </w:r>
      <w:r w:rsidR="00462DE7" w:rsidRPr="00462DE7">
        <w:rPr>
          <w:rFonts w:ascii="Times New Roman" w:hAnsi="Times New Roman"/>
          <w:sz w:val="24"/>
          <w:szCs w:val="24"/>
          <w:lang w:val="en-US"/>
        </w:rPr>
        <w:t xml:space="preserve">Selifonov V.N., Tukhbatullin M.G. Echographic picture of hepatic hemodynamics in pregnant women. Kazan </w:t>
      </w:r>
      <w:r w:rsidR="00462DE7">
        <w:rPr>
          <w:rFonts w:ascii="Times New Roman" w:hAnsi="Times New Roman"/>
          <w:sz w:val="24"/>
          <w:szCs w:val="24"/>
          <w:lang w:val="en-US"/>
        </w:rPr>
        <w:t>M</w:t>
      </w:r>
      <w:r w:rsidR="00462DE7" w:rsidRPr="00462DE7">
        <w:rPr>
          <w:rFonts w:ascii="Times New Roman" w:hAnsi="Times New Roman"/>
          <w:sz w:val="24"/>
          <w:szCs w:val="24"/>
          <w:lang w:val="en-US"/>
        </w:rPr>
        <w:t xml:space="preserve">edical </w:t>
      </w:r>
      <w:r w:rsidR="00462DE7">
        <w:rPr>
          <w:rFonts w:ascii="Times New Roman" w:hAnsi="Times New Roman"/>
          <w:sz w:val="24"/>
          <w:szCs w:val="24"/>
          <w:lang w:val="en-US"/>
        </w:rPr>
        <w:t>J</w:t>
      </w:r>
      <w:r w:rsidR="00462DE7" w:rsidRPr="00462DE7">
        <w:rPr>
          <w:rFonts w:ascii="Times New Roman" w:hAnsi="Times New Roman"/>
          <w:sz w:val="24"/>
          <w:szCs w:val="24"/>
          <w:lang w:val="en-US"/>
        </w:rPr>
        <w:t>ournal. 2002; 83 (6): 420-423.</w:t>
      </w:r>
      <w:r w:rsidR="00462DE7">
        <w:rPr>
          <w:rFonts w:ascii="Times New Roman" w:hAnsi="Times New Roman"/>
          <w:sz w:val="24"/>
          <w:szCs w:val="24"/>
          <w:lang w:val="en-US"/>
        </w:rPr>
        <w:t>)</w:t>
      </w:r>
    </w:p>
    <w:p w14:paraId="51566C7C" w14:textId="77777777" w:rsidR="003A42A8" w:rsidRPr="00EC7CED" w:rsidRDefault="003A42A8" w:rsidP="002E65A1">
      <w:pPr>
        <w:pStyle w:val="ListParagraph"/>
        <w:numPr>
          <w:ilvl w:val="0"/>
          <w:numId w:val="1"/>
        </w:num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Aires E</w:t>
      </w:r>
      <w:r w:rsidR="00462DE7">
        <w:rPr>
          <w:rFonts w:ascii="Times New Roman" w:hAnsi="Times New Roman"/>
          <w:sz w:val="24"/>
          <w:szCs w:val="24"/>
          <w:lang w:val="en-US"/>
        </w:rPr>
        <w:t>.</w:t>
      </w:r>
      <w:r w:rsidRPr="00EC7CED">
        <w:rPr>
          <w:rFonts w:ascii="Times New Roman" w:hAnsi="Times New Roman"/>
          <w:sz w:val="24"/>
          <w:szCs w:val="24"/>
          <w:lang w:val="en-US"/>
        </w:rPr>
        <w:t>P</w:t>
      </w:r>
      <w:r w:rsidR="00462DE7">
        <w:rPr>
          <w:rFonts w:ascii="Times New Roman" w:hAnsi="Times New Roman"/>
          <w:sz w:val="24"/>
          <w:szCs w:val="24"/>
          <w:lang w:val="en-US"/>
        </w:rPr>
        <w:t>.</w:t>
      </w:r>
      <w:r w:rsidRPr="00EC7CED">
        <w:rPr>
          <w:rFonts w:ascii="Times New Roman" w:hAnsi="Times New Roman"/>
          <w:sz w:val="24"/>
          <w:szCs w:val="24"/>
          <w:lang w:val="en-US"/>
        </w:rPr>
        <w:t>Q</w:t>
      </w:r>
      <w:r w:rsidR="00462DE7">
        <w:rPr>
          <w:rFonts w:ascii="Times New Roman" w:hAnsi="Times New Roman"/>
          <w:sz w:val="24"/>
          <w:szCs w:val="24"/>
          <w:lang w:val="en-US"/>
        </w:rPr>
        <w:t>.</w:t>
      </w:r>
      <w:r w:rsidRPr="00EC7CED">
        <w:rPr>
          <w:rFonts w:ascii="Times New Roman" w:hAnsi="Times New Roman"/>
          <w:sz w:val="24"/>
          <w:szCs w:val="24"/>
          <w:lang w:val="en-US"/>
        </w:rPr>
        <w:t>, Almeida M</w:t>
      </w:r>
      <w:r w:rsidR="00462DE7">
        <w:rPr>
          <w:rFonts w:ascii="Times New Roman" w:hAnsi="Times New Roman"/>
          <w:sz w:val="24"/>
          <w:szCs w:val="24"/>
          <w:lang w:val="en-US"/>
        </w:rPr>
        <w:t>.</w:t>
      </w:r>
      <w:r w:rsidRPr="00EC7CED">
        <w:rPr>
          <w:rFonts w:ascii="Times New Roman" w:hAnsi="Times New Roman"/>
          <w:sz w:val="24"/>
          <w:szCs w:val="24"/>
          <w:lang w:val="en-US"/>
        </w:rPr>
        <w:t>G</w:t>
      </w:r>
      <w:r w:rsidR="00462DE7">
        <w:rPr>
          <w:rFonts w:ascii="Times New Roman" w:hAnsi="Times New Roman"/>
          <w:sz w:val="24"/>
          <w:szCs w:val="24"/>
          <w:lang w:val="en-US"/>
        </w:rPr>
        <w:t>.</w:t>
      </w:r>
      <w:r w:rsidRPr="00EC7CED">
        <w:rPr>
          <w:rFonts w:ascii="Times New Roman" w:hAnsi="Times New Roman"/>
          <w:sz w:val="24"/>
          <w:szCs w:val="24"/>
          <w:lang w:val="en-US"/>
        </w:rPr>
        <w:t>, Marques V</w:t>
      </w:r>
      <w:r w:rsidR="00462DE7">
        <w:rPr>
          <w:rFonts w:ascii="Times New Roman" w:hAnsi="Times New Roman"/>
          <w:sz w:val="24"/>
          <w:szCs w:val="24"/>
          <w:lang w:val="en-US"/>
        </w:rPr>
        <w:t>.</w:t>
      </w:r>
      <w:r w:rsidRPr="00EC7CED">
        <w:rPr>
          <w:rFonts w:ascii="Times New Roman" w:hAnsi="Times New Roman"/>
          <w:sz w:val="24"/>
          <w:szCs w:val="24"/>
          <w:lang w:val="en-US"/>
        </w:rPr>
        <w:t>M</w:t>
      </w:r>
      <w:r w:rsidR="00462DE7">
        <w:rPr>
          <w:rFonts w:ascii="Times New Roman" w:hAnsi="Times New Roman"/>
          <w:sz w:val="24"/>
          <w:szCs w:val="24"/>
          <w:lang w:val="en-US"/>
        </w:rPr>
        <w:t>.</w:t>
      </w:r>
      <w:r w:rsidRPr="00EC7CED">
        <w:rPr>
          <w:rFonts w:ascii="Times New Roman" w:hAnsi="Times New Roman"/>
          <w:sz w:val="24"/>
          <w:szCs w:val="24"/>
          <w:lang w:val="en-US"/>
        </w:rPr>
        <w:t>, da Silva F</w:t>
      </w:r>
      <w:r w:rsidR="00462DE7">
        <w:rPr>
          <w:rFonts w:ascii="Times New Roman" w:hAnsi="Times New Roman"/>
          <w:sz w:val="24"/>
          <w:szCs w:val="24"/>
          <w:lang w:val="en-US"/>
        </w:rPr>
        <w:t>.</w:t>
      </w:r>
      <w:r w:rsidRPr="00EC7CED">
        <w:rPr>
          <w:rFonts w:ascii="Times New Roman" w:hAnsi="Times New Roman"/>
          <w:sz w:val="24"/>
          <w:szCs w:val="24"/>
          <w:lang w:val="en-US"/>
        </w:rPr>
        <w:t>C</w:t>
      </w:r>
      <w:r w:rsidR="00462DE7">
        <w:rPr>
          <w:rFonts w:ascii="Times New Roman" w:hAnsi="Times New Roman"/>
          <w:sz w:val="24"/>
          <w:szCs w:val="24"/>
          <w:lang w:val="en-US"/>
        </w:rPr>
        <w:t>.</w:t>
      </w:r>
      <w:r w:rsidRPr="00EC7CED">
        <w:rPr>
          <w:rFonts w:ascii="Times New Roman" w:hAnsi="Times New Roman"/>
          <w:sz w:val="24"/>
          <w:szCs w:val="24"/>
          <w:lang w:val="en-US"/>
        </w:rPr>
        <w:t>, de Sá R</w:t>
      </w:r>
      <w:r w:rsidR="00462DE7">
        <w:rPr>
          <w:rFonts w:ascii="Times New Roman" w:hAnsi="Times New Roman"/>
          <w:sz w:val="24"/>
          <w:szCs w:val="24"/>
          <w:lang w:val="en-US"/>
        </w:rPr>
        <w:t>.</w:t>
      </w:r>
      <w:r w:rsidRPr="00EC7CED">
        <w:rPr>
          <w:rFonts w:ascii="Times New Roman" w:hAnsi="Times New Roman"/>
          <w:sz w:val="24"/>
          <w:szCs w:val="24"/>
          <w:lang w:val="en-US"/>
        </w:rPr>
        <w:t>A</w:t>
      </w:r>
      <w:r w:rsidR="00462DE7">
        <w:rPr>
          <w:rFonts w:ascii="Times New Roman" w:hAnsi="Times New Roman"/>
          <w:sz w:val="24"/>
          <w:szCs w:val="24"/>
          <w:lang w:val="en-US"/>
        </w:rPr>
        <w:t>.</w:t>
      </w:r>
      <w:r w:rsidRPr="00EC7CED">
        <w:rPr>
          <w:rFonts w:ascii="Times New Roman" w:hAnsi="Times New Roman"/>
          <w:sz w:val="24"/>
          <w:szCs w:val="24"/>
          <w:lang w:val="en-US"/>
        </w:rPr>
        <w:t>M</w:t>
      </w:r>
      <w:r w:rsidR="00462DE7">
        <w:rPr>
          <w:rFonts w:ascii="Times New Roman" w:hAnsi="Times New Roman"/>
          <w:sz w:val="24"/>
          <w:szCs w:val="24"/>
          <w:lang w:val="en-US"/>
        </w:rPr>
        <w:t>.</w:t>
      </w:r>
      <w:r w:rsidRPr="00EC7CED">
        <w:rPr>
          <w:rFonts w:ascii="Times New Roman" w:hAnsi="Times New Roman"/>
          <w:sz w:val="24"/>
          <w:szCs w:val="24"/>
          <w:lang w:val="en-US"/>
        </w:rPr>
        <w:t>, Velarde G</w:t>
      </w:r>
      <w:r w:rsidR="00462DE7">
        <w:rPr>
          <w:rFonts w:ascii="Times New Roman" w:hAnsi="Times New Roman"/>
          <w:sz w:val="24"/>
          <w:szCs w:val="24"/>
          <w:lang w:val="en-US"/>
        </w:rPr>
        <w:t>.</w:t>
      </w:r>
      <w:r w:rsidRPr="00EC7CED">
        <w:rPr>
          <w:rFonts w:ascii="Times New Roman" w:hAnsi="Times New Roman"/>
          <w:sz w:val="24"/>
          <w:szCs w:val="24"/>
          <w:lang w:val="en-US"/>
        </w:rPr>
        <w:t xml:space="preserve">C. A novel technique for the assessment of total liver blood flow in pregnancy: interrater and </w:t>
      </w:r>
      <w:proofErr w:type="spellStart"/>
      <w:r w:rsidRPr="00EC7CED">
        <w:rPr>
          <w:rFonts w:ascii="Times New Roman" w:hAnsi="Times New Roman"/>
          <w:sz w:val="24"/>
          <w:szCs w:val="24"/>
          <w:lang w:val="en-US"/>
        </w:rPr>
        <w:t>intrarater</w:t>
      </w:r>
      <w:proofErr w:type="spellEnd"/>
      <w:r w:rsidRPr="00EC7CED">
        <w:rPr>
          <w:rFonts w:ascii="Times New Roman" w:hAnsi="Times New Roman"/>
          <w:sz w:val="24"/>
          <w:szCs w:val="24"/>
          <w:lang w:val="en-US"/>
        </w:rPr>
        <w:t xml:space="preserve"> agreements. The British Journal of </w:t>
      </w:r>
      <w:proofErr w:type="spellStart"/>
      <w:r w:rsidRPr="00EC7CED">
        <w:rPr>
          <w:rFonts w:ascii="Times New Roman" w:hAnsi="Times New Roman"/>
          <w:sz w:val="24"/>
          <w:szCs w:val="24"/>
          <w:lang w:val="en-US"/>
        </w:rPr>
        <w:t>Radiolodgy</w:t>
      </w:r>
      <w:proofErr w:type="spellEnd"/>
      <w:r w:rsidRPr="00EC7CED">
        <w:rPr>
          <w:rFonts w:ascii="Times New Roman" w:hAnsi="Times New Roman"/>
          <w:sz w:val="24"/>
          <w:szCs w:val="24"/>
          <w:lang w:val="en-US"/>
        </w:rPr>
        <w:t>. 2017; 90</w:t>
      </w:r>
      <w:r w:rsidR="00565F7C">
        <w:rPr>
          <w:rFonts w:ascii="Times New Roman" w:hAnsi="Times New Roman"/>
          <w:sz w:val="24"/>
          <w:szCs w:val="24"/>
          <w:lang w:val="en-US"/>
        </w:rPr>
        <w:t xml:space="preserve"> </w:t>
      </w:r>
      <w:r w:rsidRPr="00EC7CED">
        <w:rPr>
          <w:rFonts w:ascii="Times New Roman" w:hAnsi="Times New Roman"/>
          <w:sz w:val="24"/>
          <w:szCs w:val="24"/>
          <w:lang w:val="en-US"/>
        </w:rPr>
        <w:t>(1074):</w:t>
      </w:r>
      <w:r w:rsidR="00220115">
        <w:rPr>
          <w:rFonts w:ascii="Times New Roman" w:hAnsi="Times New Roman"/>
          <w:sz w:val="24"/>
          <w:szCs w:val="24"/>
          <w:lang w:val="en-US"/>
        </w:rPr>
        <w:t xml:space="preserve"> </w:t>
      </w:r>
      <w:r w:rsidRPr="00EC7CED">
        <w:rPr>
          <w:rFonts w:ascii="Times New Roman" w:hAnsi="Times New Roman"/>
          <w:sz w:val="24"/>
          <w:szCs w:val="24"/>
          <w:lang w:val="en-US"/>
        </w:rPr>
        <w:t>38-48.</w:t>
      </w:r>
    </w:p>
    <w:p w14:paraId="7B8CA796" w14:textId="3A1895D9" w:rsidR="003A42A8" w:rsidRPr="00074771" w:rsidRDefault="003A42A8" w:rsidP="00074771">
      <w:pPr>
        <w:pStyle w:val="ListParagraph"/>
        <w:numPr>
          <w:ilvl w:val="0"/>
          <w:numId w:val="1"/>
        </w:numPr>
        <w:spacing w:line="360" w:lineRule="auto"/>
        <w:ind w:firstLine="708"/>
        <w:jc w:val="both"/>
        <w:rPr>
          <w:rFonts w:ascii="Times New Roman" w:hAnsi="Times New Roman"/>
          <w:sz w:val="24"/>
          <w:szCs w:val="24"/>
          <w:lang w:val="en-US"/>
        </w:rPr>
      </w:pPr>
      <w:proofErr w:type="spellStart"/>
      <w:r w:rsidRPr="00EC7CED">
        <w:rPr>
          <w:rFonts w:ascii="Times New Roman" w:hAnsi="Times New Roman"/>
          <w:sz w:val="24"/>
          <w:szCs w:val="24"/>
          <w:lang w:val="en-US"/>
        </w:rPr>
        <w:t>Ильченко</w:t>
      </w:r>
      <w:proofErr w:type="spellEnd"/>
      <w:r w:rsidRPr="00EC7CED">
        <w:rPr>
          <w:rFonts w:ascii="Times New Roman" w:hAnsi="Times New Roman"/>
          <w:sz w:val="24"/>
          <w:szCs w:val="24"/>
          <w:lang w:val="en-US"/>
        </w:rPr>
        <w:t xml:space="preserve"> М.В., </w:t>
      </w:r>
      <w:proofErr w:type="spellStart"/>
      <w:r w:rsidRPr="00EC7CED">
        <w:rPr>
          <w:rFonts w:ascii="Times New Roman" w:hAnsi="Times New Roman"/>
          <w:sz w:val="24"/>
          <w:szCs w:val="24"/>
          <w:lang w:val="en-US"/>
        </w:rPr>
        <w:t>Тухватуллина</w:t>
      </w:r>
      <w:proofErr w:type="spellEnd"/>
      <w:r w:rsidRPr="00EC7CED">
        <w:rPr>
          <w:rFonts w:ascii="Times New Roman" w:hAnsi="Times New Roman"/>
          <w:sz w:val="24"/>
          <w:szCs w:val="24"/>
          <w:lang w:val="en-US"/>
        </w:rPr>
        <w:t xml:space="preserve"> </w:t>
      </w:r>
      <w:r w:rsidR="002E1B25" w:rsidRPr="00EC7CED">
        <w:rPr>
          <w:rFonts w:ascii="Times New Roman" w:hAnsi="Times New Roman"/>
          <w:sz w:val="24"/>
          <w:szCs w:val="24"/>
          <w:lang w:val="en-US"/>
        </w:rPr>
        <w:t>Л.М.</w:t>
      </w:r>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Фетоплацентарный</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печеночный</w:t>
      </w:r>
      <w:proofErr w:type="spellEnd"/>
      <w:r w:rsidRPr="00EC7CED">
        <w:rPr>
          <w:rFonts w:ascii="Times New Roman" w:hAnsi="Times New Roman"/>
          <w:sz w:val="24"/>
          <w:szCs w:val="24"/>
          <w:lang w:val="en-US"/>
        </w:rPr>
        <w:t xml:space="preserve"> и </w:t>
      </w:r>
      <w:proofErr w:type="spellStart"/>
      <w:r w:rsidRPr="00EC7CED">
        <w:rPr>
          <w:rFonts w:ascii="Times New Roman" w:hAnsi="Times New Roman"/>
          <w:sz w:val="24"/>
          <w:szCs w:val="24"/>
          <w:lang w:val="en-US"/>
        </w:rPr>
        <w:t>почечный</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кровоток</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при</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гестозе</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беременных</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Казанский</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медицинский</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журнал</w:t>
      </w:r>
      <w:proofErr w:type="spellEnd"/>
      <w:r w:rsidRPr="00EC7CED">
        <w:rPr>
          <w:rFonts w:ascii="Times New Roman" w:hAnsi="Times New Roman"/>
          <w:sz w:val="24"/>
          <w:szCs w:val="24"/>
          <w:lang w:val="en-US"/>
        </w:rPr>
        <w:t>. 2010;</w:t>
      </w:r>
      <w:r w:rsidR="007C00AF" w:rsidRPr="00EC7CED">
        <w:rPr>
          <w:rFonts w:ascii="Times New Roman" w:hAnsi="Times New Roman"/>
          <w:sz w:val="24"/>
          <w:szCs w:val="24"/>
          <w:lang w:val="en-US"/>
        </w:rPr>
        <w:t xml:space="preserve"> </w:t>
      </w:r>
      <w:r w:rsidRPr="00EC7CED">
        <w:rPr>
          <w:rFonts w:ascii="Times New Roman" w:hAnsi="Times New Roman"/>
          <w:sz w:val="24"/>
          <w:szCs w:val="24"/>
          <w:lang w:val="en-US"/>
        </w:rPr>
        <w:t>91 (1</w:t>
      </w:r>
      <w:r w:rsidR="002E65A1" w:rsidRPr="00EC7CED">
        <w:rPr>
          <w:rFonts w:ascii="Times New Roman" w:hAnsi="Times New Roman"/>
          <w:sz w:val="24"/>
          <w:szCs w:val="24"/>
          <w:lang w:val="en-US"/>
        </w:rPr>
        <w:t>).</w:t>
      </w:r>
      <w:r w:rsidR="00074771">
        <w:rPr>
          <w:rFonts w:ascii="Times New Roman" w:hAnsi="Times New Roman"/>
          <w:sz w:val="24"/>
          <w:szCs w:val="24"/>
          <w:lang w:val="en-US"/>
        </w:rPr>
        <w:t xml:space="preserve"> (7. </w:t>
      </w:r>
      <w:proofErr w:type="spellStart"/>
      <w:r w:rsidR="00074771">
        <w:rPr>
          <w:rFonts w:ascii="Times New Roman" w:hAnsi="Times New Roman"/>
          <w:sz w:val="24"/>
          <w:szCs w:val="24"/>
          <w:lang w:val="en-US"/>
        </w:rPr>
        <w:t>Ilcheko</w:t>
      </w:r>
      <w:proofErr w:type="spellEnd"/>
      <w:r w:rsidR="00074771">
        <w:rPr>
          <w:rFonts w:ascii="Times New Roman" w:hAnsi="Times New Roman"/>
          <w:sz w:val="24"/>
          <w:szCs w:val="24"/>
          <w:lang w:val="en-US"/>
        </w:rPr>
        <w:t xml:space="preserve"> M.V., </w:t>
      </w:r>
      <w:proofErr w:type="spellStart"/>
      <w:r w:rsidR="00074771">
        <w:rPr>
          <w:rFonts w:ascii="Times New Roman" w:hAnsi="Times New Roman"/>
          <w:sz w:val="24"/>
          <w:szCs w:val="24"/>
          <w:lang w:val="en-US"/>
        </w:rPr>
        <w:t>Tukhvatullina</w:t>
      </w:r>
      <w:proofErr w:type="spellEnd"/>
      <w:r w:rsidR="00074771">
        <w:rPr>
          <w:rFonts w:ascii="Times New Roman" w:hAnsi="Times New Roman"/>
          <w:sz w:val="24"/>
          <w:szCs w:val="24"/>
          <w:lang w:val="en-US"/>
        </w:rPr>
        <w:t xml:space="preserve"> L.M. Fetoplacental</w:t>
      </w:r>
      <w:r w:rsidR="002E1B25">
        <w:rPr>
          <w:rFonts w:ascii="Times New Roman" w:hAnsi="Times New Roman"/>
          <w:sz w:val="24"/>
          <w:szCs w:val="24"/>
          <w:lang w:val="en-US"/>
        </w:rPr>
        <w:t>,</w:t>
      </w:r>
      <w:r w:rsidR="00074771">
        <w:rPr>
          <w:rFonts w:ascii="Times New Roman" w:hAnsi="Times New Roman"/>
          <w:sz w:val="24"/>
          <w:szCs w:val="24"/>
          <w:lang w:val="en-US"/>
        </w:rPr>
        <w:t xml:space="preserve"> hepatic and renal </w:t>
      </w:r>
      <w:r w:rsidR="00074771">
        <w:rPr>
          <w:rFonts w:ascii="Times New Roman" w:hAnsi="Times New Roman"/>
          <w:sz w:val="24"/>
          <w:szCs w:val="24"/>
          <w:lang w:val="en-US"/>
        </w:rPr>
        <w:lastRenderedPageBreak/>
        <w:t>blood flow in pregnant women</w:t>
      </w:r>
      <w:r w:rsidR="002E1B25">
        <w:rPr>
          <w:rFonts w:ascii="Times New Roman" w:hAnsi="Times New Roman"/>
          <w:sz w:val="24"/>
          <w:szCs w:val="24"/>
          <w:lang w:val="en-US"/>
        </w:rPr>
        <w:t xml:space="preserve"> with preeclampsia</w:t>
      </w:r>
      <w:r w:rsidR="00074771">
        <w:rPr>
          <w:rFonts w:ascii="Times New Roman" w:hAnsi="Times New Roman"/>
          <w:sz w:val="24"/>
          <w:szCs w:val="24"/>
          <w:lang w:val="en-US"/>
        </w:rPr>
        <w:t xml:space="preserve">. Kazan Medical Journal. 2010; 91 (1).) </w:t>
      </w:r>
    </w:p>
    <w:p w14:paraId="5E061DD3" w14:textId="77777777" w:rsidR="003A42A8" w:rsidRPr="00EC7CED" w:rsidRDefault="003A42A8" w:rsidP="002E65A1">
      <w:pPr>
        <w:pStyle w:val="ListParagraph"/>
        <w:numPr>
          <w:ilvl w:val="0"/>
          <w:numId w:val="1"/>
        </w:numPr>
        <w:spacing w:line="360" w:lineRule="auto"/>
        <w:ind w:firstLine="708"/>
        <w:jc w:val="both"/>
        <w:rPr>
          <w:rFonts w:ascii="Times New Roman" w:hAnsi="Times New Roman"/>
          <w:sz w:val="24"/>
          <w:szCs w:val="24"/>
          <w:lang w:val="en-US"/>
        </w:rPr>
      </w:pPr>
      <w:r w:rsidRPr="00EC7CED">
        <w:rPr>
          <w:rFonts w:ascii="Times New Roman" w:hAnsi="Times New Roman"/>
          <w:sz w:val="24"/>
          <w:szCs w:val="24"/>
          <w:lang w:val="en-US"/>
        </w:rPr>
        <w:t xml:space="preserve">Von </w:t>
      </w:r>
      <w:proofErr w:type="spellStart"/>
      <w:r w:rsidRPr="00EC7CED">
        <w:rPr>
          <w:rFonts w:ascii="Times New Roman" w:hAnsi="Times New Roman"/>
          <w:sz w:val="24"/>
          <w:szCs w:val="24"/>
          <w:lang w:val="en-US"/>
        </w:rPr>
        <w:t>Salmuth</w:t>
      </w:r>
      <w:proofErr w:type="spellEnd"/>
      <w:r w:rsidRPr="00EC7CED">
        <w:rPr>
          <w:rFonts w:ascii="Times New Roman" w:hAnsi="Times New Roman"/>
          <w:sz w:val="24"/>
          <w:szCs w:val="24"/>
          <w:lang w:val="en-US"/>
        </w:rPr>
        <w:t xml:space="preserve"> V</w:t>
      </w:r>
      <w:r w:rsidR="00565F7C">
        <w:rPr>
          <w:rFonts w:ascii="Times New Roman" w:hAnsi="Times New Roman"/>
          <w:sz w:val="24"/>
          <w:szCs w:val="24"/>
          <w:lang w:val="en-US"/>
        </w:rPr>
        <w:t>.</w:t>
      </w:r>
      <w:r w:rsidRPr="00EC7CED">
        <w:rPr>
          <w:rFonts w:ascii="Times New Roman" w:hAnsi="Times New Roman"/>
          <w:sz w:val="24"/>
          <w:szCs w:val="24"/>
          <w:lang w:val="en-US"/>
        </w:rPr>
        <w:t xml:space="preserve">, van der </w:t>
      </w:r>
      <w:proofErr w:type="spellStart"/>
      <w:r w:rsidRPr="00EC7CED">
        <w:rPr>
          <w:rFonts w:ascii="Times New Roman" w:hAnsi="Times New Roman"/>
          <w:sz w:val="24"/>
          <w:szCs w:val="24"/>
          <w:lang w:val="en-US"/>
        </w:rPr>
        <w:t>Heiden</w:t>
      </w:r>
      <w:proofErr w:type="spellEnd"/>
      <w:r w:rsidRPr="00EC7CED">
        <w:rPr>
          <w:rFonts w:ascii="Times New Roman" w:hAnsi="Times New Roman"/>
          <w:sz w:val="24"/>
          <w:szCs w:val="24"/>
          <w:lang w:val="en-US"/>
        </w:rPr>
        <w:t xml:space="preserve"> Y</w:t>
      </w:r>
      <w:r w:rsidR="00565F7C">
        <w:rPr>
          <w:rFonts w:ascii="Times New Roman" w:hAnsi="Times New Roman"/>
          <w:sz w:val="24"/>
          <w:szCs w:val="24"/>
          <w:lang w:val="en-US"/>
        </w:rPr>
        <w:t>.</w:t>
      </w:r>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Bekkers</w:t>
      </w:r>
      <w:proofErr w:type="spellEnd"/>
      <w:r w:rsidRPr="00EC7CED">
        <w:rPr>
          <w:rFonts w:ascii="Times New Roman" w:hAnsi="Times New Roman"/>
          <w:sz w:val="24"/>
          <w:szCs w:val="24"/>
          <w:lang w:val="en-US"/>
        </w:rPr>
        <w:t xml:space="preserve"> I</w:t>
      </w:r>
      <w:r w:rsidR="00565F7C">
        <w:rPr>
          <w:rFonts w:ascii="Times New Roman" w:hAnsi="Times New Roman"/>
          <w:sz w:val="24"/>
          <w:szCs w:val="24"/>
          <w:lang w:val="en-US"/>
        </w:rPr>
        <w:t>.</w:t>
      </w:r>
      <w:r w:rsidRPr="00EC7CED">
        <w:rPr>
          <w:rFonts w:ascii="Times New Roman" w:hAnsi="Times New Roman"/>
          <w:sz w:val="24"/>
          <w:szCs w:val="24"/>
          <w:lang w:val="en-US"/>
        </w:rPr>
        <w:t xml:space="preserve">, van </w:t>
      </w:r>
      <w:proofErr w:type="spellStart"/>
      <w:r w:rsidRPr="00EC7CED">
        <w:rPr>
          <w:rFonts w:ascii="Times New Roman" w:hAnsi="Times New Roman"/>
          <w:sz w:val="24"/>
          <w:szCs w:val="24"/>
          <w:lang w:val="en-US"/>
        </w:rPr>
        <w:t>Runnard</w:t>
      </w:r>
      <w:proofErr w:type="spellEnd"/>
      <w:r w:rsidRPr="00EC7CED">
        <w:rPr>
          <w:rFonts w:ascii="Times New Roman" w:hAnsi="Times New Roman"/>
          <w:sz w:val="24"/>
          <w:szCs w:val="24"/>
          <w:lang w:val="en-US"/>
        </w:rPr>
        <w:t xml:space="preserve"> </w:t>
      </w:r>
      <w:proofErr w:type="spellStart"/>
      <w:r w:rsidRPr="00EC7CED">
        <w:rPr>
          <w:rFonts w:ascii="Times New Roman" w:hAnsi="Times New Roman"/>
          <w:sz w:val="24"/>
          <w:szCs w:val="24"/>
          <w:lang w:val="en-US"/>
        </w:rPr>
        <w:t>Heimel</w:t>
      </w:r>
      <w:proofErr w:type="spellEnd"/>
      <w:r w:rsidRPr="00EC7CED">
        <w:rPr>
          <w:rFonts w:ascii="Times New Roman" w:hAnsi="Times New Roman"/>
          <w:sz w:val="24"/>
          <w:szCs w:val="24"/>
          <w:lang w:val="en-US"/>
        </w:rPr>
        <w:t xml:space="preserve"> P., </w:t>
      </w:r>
      <w:proofErr w:type="spellStart"/>
      <w:r w:rsidRPr="00EC7CED">
        <w:rPr>
          <w:rFonts w:ascii="Times New Roman" w:hAnsi="Times New Roman"/>
          <w:sz w:val="24"/>
          <w:szCs w:val="24"/>
          <w:lang w:val="en-US"/>
        </w:rPr>
        <w:t>Spanderman</w:t>
      </w:r>
      <w:proofErr w:type="spellEnd"/>
      <w:r w:rsidRPr="00EC7CED">
        <w:rPr>
          <w:rFonts w:ascii="Times New Roman" w:hAnsi="Times New Roman"/>
          <w:sz w:val="24"/>
          <w:szCs w:val="24"/>
          <w:lang w:val="en-US"/>
        </w:rPr>
        <w:t xml:space="preserve"> M., </w:t>
      </w:r>
      <w:proofErr w:type="spellStart"/>
      <w:r w:rsidRPr="00EC7CED">
        <w:rPr>
          <w:rFonts w:ascii="Times New Roman" w:hAnsi="Times New Roman"/>
          <w:sz w:val="24"/>
          <w:szCs w:val="24"/>
          <w:lang w:val="en-US"/>
        </w:rPr>
        <w:t>Peeters</w:t>
      </w:r>
      <w:proofErr w:type="spellEnd"/>
      <w:r w:rsidRPr="00EC7CED">
        <w:rPr>
          <w:rFonts w:ascii="Times New Roman" w:hAnsi="Times New Roman"/>
          <w:sz w:val="24"/>
          <w:szCs w:val="24"/>
          <w:lang w:val="en-US"/>
        </w:rPr>
        <w:t xml:space="preserve"> L., </w:t>
      </w:r>
      <w:proofErr w:type="spellStart"/>
      <w:r w:rsidRPr="00EC7CED">
        <w:rPr>
          <w:rFonts w:ascii="Times New Roman" w:hAnsi="Times New Roman"/>
          <w:sz w:val="24"/>
          <w:szCs w:val="24"/>
          <w:lang w:val="en-US"/>
        </w:rPr>
        <w:t>Koek</w:t>
      </w:r>
      <w:proofErr w:type="spellEnd"/>
      <w:r w:rsidRPr="00EC7CED">
        <w:rPr>
          <w:rFonts w:ascii="Times New Roman" w:hAnsi="Times New Roman"/>
          <w:sz w:val="24"/>
          <w:szCs w:val="24"/>
          <w:lang w:val="en-US"/>
        </w:rPr>
        <w:t xml:space="preserve"> G</w:t>
      </w:r>
      <w:r w:rsidR="00565F7C">
        <w:rPr>
          <w:rFonts w:ascii="Times New Roman" w:hAnsi="Times New Roman"/>
          <w:sz w:val="24"/>
          <w:szCs w:val="24"/>
          <w:lang w:val="en-US"/>
        </w:rPr>
        <w:t>.</w:t>
      </w:r>
      <w:r w:rsidRPr="00EC7CED">
        <w:rPr>
          <w:rFonts w:ascii="Times New Roman" w:hAnsi="Times New Roman"/>
          <w:sz w:val="24"/>
          <w:szCs w:val="24"/>
          <w:lang w:val="en-US"/>
        </w:rPr>
        <w:t>H. The role of hepatic sinusoidal obstruction in the pathogenesis of the hepatic involvement in HELLP syndrome: Exploring the literature. Pregnancy Hypertension. 2020;</w:t>
      </w:r>
      <w:r w:rsidR="00565F7C">
        <w:rPr>
          <w:rFonts w:ascii="Times New Roman" w:hAnsi="Times New Roman"/>
          <w:sz w:val="24"/>
          <w:szCs w:val="24"/>
          <w:lang w:val="en-US"/>
        </w:rPr>
        <w:t xml:space="preserve"> </w:t>
      </w:r>
      <w:r w:rsidRPr="00EC7CED">
        <w:rPr>
          <w:rFonts w:ascii="Times New Roman" w:hAnsi="Times New Roman"/>
          <w:sz w:val="24"/>
          <w:szCs w:val="24"/>
          <w:lang w:val="en-US"/>
        </w:rPr>
        <w:t>19 (1): 37-43</w:t>
      </w:r>
    </w:p>
    <w:sectPr w:rsidR="003A42A8" w:rsidRPr="00EC7CED" w:rsidSect="00C32F2A">
      <w:footerReference w:type="default" r:id="rId1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07171DC" w14:textId="72A70360" w:rsidR="00B25609" w:rsidRPr="00B25609" w:rsidRDefault="00B25609">
      <w:pPr>
        <w:pStyle w:val="CommentText"/>
        <w:rPr>
          <w:lang w:val="en-US"/>
        </w:rPr>
      </w:pPr>
      <w:r>
        <w:rPr>
          <w:rStyle w:val="CommentReference"/>
        </w:rPr>
        <w:annotationRef/>
      </w:r>
      <w:r>
        <w:rPr>
          <w:lang w:val="en-US"/>
        </w:rPr>
        <w:t>Perhaps mention specific trimester?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171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171DC" w16cid:durableId="25C35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5E1E" w14:textId="77777777" w:rsidR="00022563" w:rsidRDefault="00022563" w:rsidP="00EE17FF">
      <w:pPr>
        <w:spacing w:after="0" w:line="240" w:lineRule="auto"/>
      </w:pPr>
      <w:r>
        <w:separator/>
      </w:r>
    </w:p>
  </w:endnote>
  <w:endnote w:type="continuationSeparator" w:id="0">
    <w:p w14:paraId="1788A96A" w14:textId="77777777" w:rsidR="00022563" w:rsidRDefault="00022563" w:rsidP="00EE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5A45" w14:textId="77777777" w:rsidR="003A42A8" w:rsidRDefault="000C0E9C">
    <w:pPr>
      <w:pStyle w:val="Footer"/>
      <w:jc w:val="center"/>
    </w:pPr>
    <w:r>
      <w:fldChar w:fldCharType="begin"/>
    </w:r>
    <w:r w:rsidR="003A42A8">
      <w:instrText>PAGE   \* MERGEFORMAT</w:instrText>
    </w:r>
    <w:r>
      <w:fldChar w:fldCharType="separate"/>
    </w:r>
    <w:r w:rsidR="00DE09E2">
      <w:rPr>
        <w:noProof/>
      </w:rPr>
      <w:t>12</w:t>
    </w:r>
    <w:r>
      <w:fldChar w:fldCharType="end"/>
    </w:r>
  </w:p>
  <w:p w14:paraId="1648CE28" w14:textId="77777777" w:rsidR="003A42A8" w:rsidRDefault="003A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DE8B" w14:textId="77777777" w:rsidR="00022563" w:rsidRDefault="00022563" w:rsidP="00EE17FF">
      <w:pPr>
        <w:spacing w:after="0" w:line="240" w:lineRule="auto"/>
      </w:pPr>
      <w:r>
        <w:separator/>
      </w:r>
    </w:p>
  </w:footnote>
  <w:footnote w:type="continuationSeparator" w:id="0">
    <w:p w14:paraId="2E25F9E1" w14:textId="77777777" w:rsidR="00022563" w:rsidRDefault="00022563" w:rsidP="00EE1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549D"/>
    <w:multiLevelType w:val="hybridMultilevel"/>
    <w:tmpl w:val="5854EF24"/>
    <w:lvl w:ilvl="0" w:tplc="473080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64"/>
    <w:rsid w:val="000038B9"/>
    <w:rsid w:val="00016C56"/>
    <w:rsid w:val="00022563"/>
    <w:rsid w:val="0002562E"/>
    <w:rsid w:val="00025CFF"/>
    <w:rsid w:val="0002689B"/>
    <w:rsid w:val="00033568"/>
    <w:rsid w:val="00037E0C"/>
    <w:rsid w:val="00046C0F"/>
    <w:rsid w:val="00047201"/>
    <w:rsid w:val="00055521"/>
    <w:rsid w:val="00060642"/>
    <w:rsid w:val="00064CFF"/>
    <w:rsid w:val="00070982"/>
    <w:rsid w:val="00074771"/>
    <w:rsid w:val="00084A87"/>
    <w:rsid w:val="00085036"/>
    <w:rsid w:val="000A49DD"/>
    <w:rsid w:val="000B154B"/>
    <w:rsid w:val="000B7D62"/>
    <w:rsid w:val="000C0E9C"/>
    <w:rsid w:val="000D066C"/>
    <w:rsid w:val="000D55C7"/>
    <w:rsid w:val="000E53DE"/>
    <w:rsid w:val="000F15ED"/>
    <w:rsid w:val="00100427"/>
    <w:rsid w:val="00105FE5"/>
    <w:rsid w:val="00117FF0"/>
    <w:rsid w:val="001257C3"/>
    <w:rsid w:val="00131DD9"/>
    <w:rsid w:val="00134EDD"/>
    <w:rsid w:val="00165660"/>
    <w:rsid w:val="00166524"/>
    <w:rsid w:val="00172CFA"/>
    <w:rsid w:val="001942A8"/>
    <w:rsid w:val="00194895"/>
    <w:rsid w:val="001A44C7"/>
    <w:rsid w:val="001A5DB6"/>
    <w:rsid w:val="001A6362"/>
    <w:rsid w:val="001A792A"/>
    <w:rsid w:val="001B448C"/>
    <w:rsid w:val="001C21B9"/>
    <w:rsid w:val="001C33CC"/>
    <w:rsid w:val="001F607B"/>
    <w:rsid w:val="001F7776"/>
    <w:rsid w:val="00217E5E"/>
    <w:rsid w:val="00220115"/>
    <w:rsid w:val="002225C1"/>
    <w:rsid w:val="002308EE"/>
    <w:rsid w:val="00253848"/>
    <w:rsid w:val="002654F3"/>
    <w:rsid w:val="0026763B"/>
    <w:rsid w:val="00271A87"/>
    <w:rsid w:val="002853D0"/>
    <w:rsid w:val="002A2A8D"/>
    <w:rsid w:val="002A2F50"/>
    <w:rsid w:val="002A3A79"/>
    <w:rsid w:val="002A6346"/>
    <w:rsid w:val="002A697B"/>
    <w:rsid w:val="002C1685"/>
    <w:rsid w:val="002C3C4F"/>
    <w:rsid w:val="002D71E6"/>
    <w:rsid w:val="002E1B25"/>
    <w:rsid w:val="002E65A1"/>
    <w:rsid w:val="002F31B3"/>
    <w:rsid w:val="002F6460"/>
    <w:rsid w:val="002F6E36"/>
    <w:rsid w:val="00303A0F"/>
    <w:rsid w:val="00311160"/>
    <w:rsid w:val="00321217"/>
    <w:rsid w:val="00322DFF"/>
    <w:rsid w:val="003258BE"/>
    <w:rsid w:val="0033158F"/>
    <w:rsid w:val="00332B4A"/>
    <w:rsid w:val="00335290"/>
    <w:rsid w:val="0034489D"/>
    <w:rsid w:val="003502FA"/>
    <w:rsid w:val="00352E91"/>
    <w:rsid w:val="00357375"/>
    <w:rsid w:val="003575B2"/>
    <w:rsid w:val="003A42A8"/>
    <w:rsid w:val="003B0023"/>
    <w:rsid w:val="003B4038"/>
    <w:rsid w:val="003B796B"/>
    <w:rsid w:val="003D4AD9"/>
    <w:rsid w:val="003D5BF6"/>
    <w:rsid w:val="003E7A12"/>
    <w:rsid w:val="00401710"/>
    <w:rsid w:val="00402382"/>
    <w:rsid w:val="00407923"/>
    <w:rsid w:val="00417529"/>
    <w:rsid w:val="00423973"/>
    <w:rsid w:val="00426B49"/>
    <w:rsid w:val="00427D17"/>
    <w:rsid w:val="004328DA"/>
    <w:rsid w:val="0045539F"/>
    <w:rsid w:val="00460E4A"/>
    <w:rsid w:val="0046234C"/>
    <w:rsid w:val="00462DE7"/>
    <w:rsid w:val="00466105"/>
    <w:rsid w:val="0046692B"/>
    <w:rsid w:val="004845FE"/>
    <w:rsid w:val="00486E56"/>
    <w:rsid w:val="00490247"/>
    <w:rsid w:val="00493323"/>
    <w:rsid w:val="004A2428"/>
    <w:rsid w:val="004A4B5F"/>
    <w:rsid w:val="004B505E"/>
    <w:rsid w:val="004B7770"/>
    <w:rsid w:val="004C26E1"/>
    <w:rsid w:val="004D3888"/>
    <w:rsid w:val="004D5D76"/>
    <w:rsid w:val="004E699D"/>
    <w:rsid w:val="004F716B"/>
    <w:rsid w:val="00513805"/>
    <w:rsid w:val="00524D68"/>
    <w:rsid w:val="00525A00"/>
    <w:rsid w:val="005313E5"/>
    <w:rsid w:val="005356AE"/>
    <w:rsid w:val="00543504"/>
    <w:rsid w:val="00545DAA"/>
    <w:rsid w:val="00560870"/>
    <w:rsid w:val="00565F7C"/>
    <w:rsid w:val="005812E5"/>
    <w:rsid w:val="005A3131"/>
    <w:rsid w:val="005B4FC7"/>
    <w:rsid w:val="005C0DE1"/>
    <w:rsid w:val="005C49B6"/>
    <w:rsid w:val="005E107A"/>
    <w:rsid w:val="005E6509"/>
    <w:rsid w:val="005F0B71"/>
    <w:rsid w:val="005F61F1"/>
    <w:rsid w:val="005F7EFB"/>
    <w:rsid w:val="00602DB0"/>
    <w:rsid w:val="00604C64"/>
    <w:rsid w:val="00604E54"/>
    <w:rsid w:val="00606CFD"/>
    <w:rsid w:val="006164AE"/>
    <w:rsid w:val="00616D70"/>
    <w:rsid w:val="0063126D"/>
    <w:rsid w:val="006336AC"/>
    <w:rsid w:val="00636740"/>
    <w:rsid w:val="006377F2"/>
    <w:rsid w:val="00646995"/>
    <w:rsid w:val="00647F4A"/>
    <w:rsid w:val="006703E3"/>
    <w:rsid w:val="006828FF"/>
    <w:rsid w:val="006903E7"/>
    <w:rsid w:val="00697D81"/>
    <w:rsid w:val="00697FD4"/>
    <w:rsid w:val="006B3A5E"/>
    <w:rsid w:val="006B657B"/>
    <w:rsid w:val="006D42BE"/>
    <w:rsid w:val="006E2FCF"/>
    <w:rsid w:val="006E31C2"/>
    <w:rsid w:val="00710BC6"/>
    <w:rsid w:val="00713810"/>
    <w:rsid w:val="00714FEA"/>
    <w:rsid w:val="00721B86"/>
    <w:rsid w:val="0072726F"/>
    <w:rsid w:val="0074446D"/>
    <w:rsid w:val="007476D3"/>
    <w:rsid w:val="00757FBE"/>
    <w:rsid w:val="00763F34"/>
    <w:rsid w:val="00772F11"/>
    <w:rsid w:val="007766EA"/>
    <w:rsid w:val="007819EA"/>
    <w:rsid w:val="00792A6E"/>
    <w:rsid w:val="0079476E"/>
    <w:rsid w:val="007A0680"/>
    <w:rsid w:val="007B55A0"/>
    <w:rsid w:val="007C00AF"/>
    <w:rsid w:val="007C22A1"/>
    <w:rsid w:val="007C539C"/>
    <w:rsid w:val="007C5E2A"/>
    <w:rsid w:val="007D771A"/>
    <w:rsid w:val="007E2885"/>
    <w:rsid w:val="007E452A"/>
    <w:rsid w:val="007E5C35"/>
    <w:rsid w:val="00815A27"/>
    <w:rsid w:val="008204F7"/>
    <w:rsid w:val="0083219B"/>
    <w:rsid w:val="00844259"/>
    <w:rsid w:val="008613B8"/>
    <w:rsid w:val="008667EF"/>
    <w:rsid w:val="00867063"/>
    <w:rsid w:val="00867FE0"/>
    <w:rsid w:val="008773DF"/>
    <w:rsid w:val="0088365E"/>
    <w:rsid w:val="00883810"/>
    <w:rsid w:val="00883A7C"/>
    <w:rsid w:val="00891503"/>
    <w:rsid w:val="008A1CDB"/>
    <w:rsid w:val="008B2034"/>
    <w:rsid w:val="008D014C"/>
    <w:rsid w:val="008E3341"/>
    <w:rsid w:val="008E4190"/>
    <w:rsid w:val="008F30C7"/>
    <w:rsid w:val="00906AB2"/>
    <w:rsid w:val="00914ACE"/>
    <w:rsid w:val="009273AC"/>
    <w:rsid w:val="0094390E"/>
    <w:rsid w:val="00954EED"/>
    <w:rsid w:val="0097568A"/>
    <w:rsid w:val="00995AD5"/>
    <w:rsid w:val="00997C50"/>
    <w:rsid w:val="009A7298"/>
    <w:rsid w:val="009C2726"/>
    <w:rsid w:val="009C4D73"/>
    <w:rsid w:val="009C5123"/>
    <w:rsid w:val="009D793B"/>
    <w:rsid w:val="009E7225"/>
    <w:rsid w:val="00A0570D"/>
    <w:rsid w:val="00A0572F"/>
    <w:rsid w:val="00A144B5"/>
    <w:rsid w:val="00A15DEE"/>
    <w:rsid w:val="00A16F62"/>
    <w:rsid w:val="00A23E58"/>
    <w:rsid w:val="00A278E3"/>
    <w:rsid w:val="00A33313"/>
    <w:rsid w:val="00A437E4"/>
    <w:rsid w:val="00A4396A"/>
    <w:rsid w:val="00A4396D"/>
    <w:rsid w:val="00A51D7A"/>
    <w:rsid w:val="00A54993"/>
    <w:rsid w:val="00A7129C"/>
    <w:rsid w:val="00A83B08"/>
    <w:rsid w:val="00A97913"/>
    <w:rsid w:val="00AA141C"/>
    <w:rsid w:val="00AA7FF3"/>
    <w:rsid w:val="00AB2749"/>
    <w:rsid w:val="00AC6F62"/>
    <w:rsid w:val="00AD4AD1"/>
    <w:rsid w:val="00AE4DCA"/>
    <w:rsid w:val="00AF0CB3"/>
    <w:rsid w:val="00AF2EFD"/>
    <w:rsid w:val="00B0771C"/>
    <w:rsid w:val="00B2228C"/>
    <w:rsid w:val="00B25609"/>
    <w:rsid w:val="00B50919"/>
    <w:rsid w:val="00B66CC1"/>
    <w:rsid w:val="00B91812"/>
    <w:rsid w:val="00BA151B"/>
    <w:rsid w:val="00BA4208"/>
    <w:rsid w:val="00BA5904"/>
    <w:rsid w:val="00BB48CC"/>
    <w:rsid w:val="00BC0910"/>
    <w:rsid w:val="00BC1260"/>
    <w:rsid w:val="00BC4DAE"/>
    <w:rsid w:val="00BD4DF7"/>
    <w:rsid w:val="00C054FE"/>
    <w:rsid w:val="00C120C7"/>
    <w:rsid w:val="00C27A14"/>
    <w:rsid w:val="00C32F2A"/>
    <w:rsid w:val="00C33975"/>
    <w:rsid w:val="00C466C4"/>
    <w:rsid w:val="00C474A8"/>
    <w:rsid w:val="00C51E0B"/>
    <w:rsid w:val="00C60CCC"/>
    <w:rsid w:val="00C9362B"/>
    <w:rsid w:val="00CA4AFB"/>
    <w:rsid w:val="00CB75FD"/>
    <w:rsid w:val="00CC247A"/>
    <w:rsid w:val="00CD1F54"/>
    <w:rsid w:val="00CE6595"/>
    <w:rsid w:val="00CF7E4E"/>
    <w:rsid w:val="00D110F3"/>
    <w:rsid w:val="00D1618C"/>
    <w:rsid w:val="00D25522"/>
    <w:rsid w:val="00D256E7"/>
    <w:rsid w:val="00D3783E"/>
    <w:rsid w:val="00D55848"/>
    <w:rsid w:val="00D6505D"/>
    <w:rsid w:val="00D73BF8"/>
    <w:rsid w:val="00D90204"/>
    <w:rsid w:val="00D91CBD"/>
    <w:rsid w:val="00D937D9"/>
    <w:rsid w:val="00D945C5"/>
    <w:rsid w:val="00DA3E93"/>
    <w:rsid w:val="00DB507E"/>
    <w:rsid w:val="00DB718D"/>
    <w:rsid w:val="00DB7C8E"/>
    <w:rsid w:val="00DC23A1"/>
    <w:rsid w:val="00DC759A"/>
    <w:rsid w:val="00DE09E2"/>
    <w:rsid w:val="00DE35E9"/>
    <w:rsid w:val="00DE3A6F"/>
    <w:rsid w:val="00DF2766"/>
    <w:rsid w:val="00E031B1"/>
    <w:rsid w:val="00E20953"/>
    <w:rsid w:val="00E25B27"/>
    <w:rsid w:val="00E3044A"/>
    <w:rsid w:val="00E5763E"/>
    <w:rsid w:val="00E60607"/>
    <w:rsid w:val="00E6496D"/>
    <w:rsid w:val="00E72B2B"/>
    <w:rsid w:val="00E77317"/>
    <w:rsid w:val="00E81AAA"/>
    <w:rsid w:val="00E83D01"/>
    <w:rsid w:val="00E87034"/>
    <w:rsid w:val="00E936E4"/>
    <w:rsid w:val="00EA1620"/>
    <w:rsid w:val="00EC7CED"/>
    <w:rsid w:val="00ED1B46"/>
    <w:rsid w:val="00ED6012"/>
    <w:rsid w:val="00ED6EE3"/>
    <w:rsid w:val="00EE041F"/>
    <w:rsid w:val="00EE17FF"/>
    <w:rsid w:val="00EF23EC"/>
    <w:rsid w:val="00EF3545"/>
    <w:rsid w:val="00F23230"/>
    <w:rsid w:val="00F30540"/>
    <w:rsid w:val="00F354C4"/>
    <w:rsid w:val="00F61901"/>
    <w:rsid w:val="00F63C46"/>
    <w:rsid w:val="00F63EBC"/>
    <w:rsid w:val="00F64B52"/>
    <w:rsid w:val="00F847F1"/>
    <w:rsid w:val="00F916FD"/>
    <w:rsid w:val="00FA755F"/>
    <w:rsid w:val="00FA78FE"/>
    <w:rsid w:val="00FB27A0"/>
    <w:rsid w:val="00FC0D0B"/>
    <w:rsid w:val="00FC1C21"/>
    <w:rsid w:val="00FD3592"/>
    <w:rsid w:val="00FD6FE3"/>
    <w:rsid w:val="00FE4533"/>
    <w:rsid w:val="00FF0D64"/>
    <w:rsid w:val="00FF16AC"/>
    <w:rsid w:val="00FF6EC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3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2A8"/>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4C64"/>
    <w:pPr>
      <w:ind w:left="720"/>
      <w:contextualSpacing/>
      <w:jc w:val="both"/>
    </w:pPr>
    <w:rPr>
      <w:rFonts w:ascii="Times New Roman" w:eastAsia="Times New Roman" w:hAnsi="Times New Roman"/>
      <w:sz w:val="24"/>
      <w:szCs w:val="24"/>
    </w:rPr>
  </w:style>
  <w:style w:type="character" w:styleId="Hyperlink">
    <w:name w:val="Hyperlink"/>
    <w:basedOn w:val="DefaultParagraphFont"/>
    <w:uiPriority w:val="99"/>
    <w:rsid w:val="00604C64"/>
    <w:rPr>
      <w:rFonts w:cs="Times New Roman"/>
      <w:color w:val="0000FF"/>
      <w:u w:val="single"/>
    </w:rPr>
  </w:style>
  <w:style w:type="paragraph" w:styleId="Header">
    <w:name w:val="header"/>
    <w:basedOn w:val="Normal"/>
    <w:link w:val="HeaderChar"/>
    <w:uiPriority w:val="99"/>
    <w:rsid w:val="00EE17F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E17FF"/>
    <w:rPr>
      <w:rFonts w:cs="Times New Roman"/>
    </w:rPr>
  </w:style>
  <w:style w:type="paragraph" w:styleId="Footer">
    <w:name w:val="footer"/>
    <w:basedOn w:val="Normal"/>
    <w:link w:val="FooterChar"/>
    <w:uiPriority w:val="99"/>
    <w:rsid w:val="00EE17F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E17FF"/>
    <w:rPr>
      <w:rFonts w:cs="Times New Roman"/>
    </w:rPr>
  </w:style>
  <w:style w:type="paragraph" w:styleId="BalloonText">
    <w:name w:val="Balloon Text"/>
    <w:basedOn w:val="Normal"/>
    <w:link w:val="BalloonTextChar"/>
    <w:uiPriority w:val="99"/>
    <w:semiHidden/>
    <w:rsid w:val="00F9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6FD"/>
    <w:rPr>
      <w:rFonts w:ascii="Tahoma" w:hAnsi="Tahoma"/>
      <w:sz w:val="16"/>
    </w:rPr>
  </w:style>
  <w:style w:type="paragraph" w:styleId="NormalWeb">
    <w:name w:val="Normal (Web)"/>
    <w:basedOn w:val="Normal"/>
    <w:uiPriority w:val="99"/>
    <w:rsid w:val="00E6496D"/>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CB75FD"/>
    <w:pPr>
      <w:ind w:left="720"/>
      <w:contextualSpacing/>
    </w:pPr>
  </w:style>
  <w:style w:type="character" w:customStyle="1" w:styleId="apple-converted-space">
    <w:name w:val="apple-converted-space"/>
    <w:basedOn w:val="DefaultParagraphFont"/>
    <w:uiPriority w:val="99"/>
    <w:rsid w:val="001F607B"/>
    <w:rPr>
      <w:rFonts w:cs="Times New Roman"/>
    </w:rPr>
  </w:style>
  <w:style w:type="paragraph" w:styleId="Revision">
    <w:name w:val="Revision"/>
    <w:hidden/>
    <w:uiPriority w:val="99"/>
    <w:semiHidden/>
    <w:rsid w:val="00D91CBD"/>
    <w:rPr>
      <w:lang w:eastAsia="en-US"/>
    </w:rPr>
  </w:style>
  <w:style w:type="character" w:styleId="CommentReference">
    <w:name w:val="annotation reference"/>
    <w:basedOn w:val="DefaultParagraphFont"/>
    <w:uiPriority w:val="99"/>
    <w:semiHidden/>
    <w:unhideWhenUsed/>
    <w:rsid w:val="00B25609"/>
    <w:rPr>
      <w:sz w:val="16"/>
      <w:szCs w:val="16"/>
    </w:rPr>
  </w:style>
  <w:style w:type="paragraph" w:styleId="CommentText">
    <w:name w:val="annotation text"/>
    <w:basedOn w:val="Normal"/>
    <w:link w:val="CommentTextChar"/>
    <w:uiPriority w:val="99"/>
    <w:semiHidden/>
    <w:unhideWhenUsed/>
    <w:rsid w:val="00B25609"/>
    <w:pPr>
      <w:spacing w:line="240" w:lineRule="auto"/>
    </w:pPr>
    <w:rPr>
      <w:sz w:val="20"/>
      <w:szCs w:val="20"/>
    </w:rPr>
  </w:style>
  <w:style w:type="character" w:customStyle="1" w:styleId="CommentTextChar">
    <w:name w:val="Comment Text Char"/>
    <w:basedOn w:val="DefaultParagraphFont"/>
    <w:link w:val="CommentText"/>
    <w:uiPriority w:val="99"/>
    <w:semiHidden/>
    <w:rsid w:val="00B25609"/>
    <w:rPr>
      <w:sz w:val="20"/>
      <w:szCs w:val="20"/>
      <w:lang w:eastAsia="en-US"/>
    </w:rPr>
  </w:style>
  <w:style w:type="paragraph" w:styleId="CommentSubject">
    <w:name w:val="annotation subject"/>
    <w:basedOn w:val="CommentText"/>
    <w:next w:val="CommentText"/>
    <w:link w:val="CommentSubjectChar"/>
    <w:uiPriority w:val="99"/>
    <w:semiHidden/>
    <w:unhideWhenUsed/>
    <w:rsid w:val="00B25609"/>
    <w:rPr>
      <w:b/>
      <w:bCs/>
    </w:rPr>
  </w:style>
  <w:style w:type="character" w:customStyle="1" w:styleId="CommentSubjectChar">
    <w:name w:val="Comment Subject Char"/>
    <w:basedOn w:val="CommentTextChar"/>
    <w:link w:val="CommentSubject"/>
    <w:uiPriority w:val="99"/>
    <w:semiHidden/>
    <w:rsid w:val="00B25609"/>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11481">
      <w:marLeft w:val="0"/>
      <w:marRight w:val="0"/>
      <w:marTop w:val="0"/>
      <w:marBottom w:val="0"/>
      <w:divBdr>
        <w:top w:val="none" w:sz="0" w:space="0" w:color="auto"/>
        <w:left w:val="none" w:sz="0" w:space="0" w:color="auto"/>
        <w:bottom w:val="none" w:sz="0" w:space="0" w:color="auto"/>
        <w:right w:val="none" w:sz="0" w:space="0" w:color="auto"/>
      </w:divBdr>
    </w:div>
    <w:div w:id="1430811482">
      <w:marLeft w:val="0"/>
      <w:marRight w:val="0"/>
      <w:marTop w:val="0"/>
      <w:marBottom w:val="0"/>
      <w:divBdr>
        <w:top w:val="none" w:sz="0" w:space="0" w:color="auto"/>
        <w:left w:val="none" w:sz="0" w:space="0" w:color="auto"/>
        <w:bottom w:val="none" w:sz="0" w:space="0" w:color="auto"/>
        <w:right w:val="none" w:sz="0" w:space="0" w:color="auto"/>
      </w:divBdr>
    </w:div>
    <w:div w:id="1430811483">
      <w:marLeft w:val="0"/>
      <w:marRight w:val="0"/>
      <w:marTop w:val="0"/>
      <w:marBottom w:val="0"/>
      <w:divBdr>
        <w:top w:val="none" w:sz="0" w:space="0" w:color="auto"/>
        <w:left w:val="none" w:sz="0" w:space="0" w:color="auto"/>
        <w:bottom w:val="none" w:sz="0" w:space="0" w:color="auto"/>
        <w:right w:val="none" w:sz="0" w:space="0" w:color="auto"/>
      </w:divBdr>
    </w:div>
    <w:div w:id="1430811484">
      <w:marLeft w:val="0"/>
      <w:marRight w:val="0"/>
      <w:marTop w:val="0"/>
      <w:marBottom w:val="0"/>
      <w:divBdr>
        <w:top w:val="none" w:sz="0" w:space="0" w:color="auto"/>
        <w:left w:val="none" w:sz="0" w:space="0" w:color="auto"/>
        <w:bottom w:val="none" w:sz="0" w:space="0" w:color="auto"/>
        <w:right w:val="none" w:sz="0" w:space="0" w:color="auto"/>
      </w:divBdr>
    </w:div>
    <w:div w:id="1430811485">
      <w:marLeft w:val="0"/>
      <w:marRight w:val="0"/>
      <w:marTop w:val="0"/>
      <w:marBottom w:val="0"/>
      <w:divBdr>
        <w:top w:val="none" w:sz="0" w:space="0" w:color="auto"/>
        <w:left w:val="none" w:sz="0" w:space="0" w:color="auto"/>
        <w:bottom w:val="none" w:sz="0" w:space="0" w:color="auto"/>
        <w:right w:val="none" w:sz="0" w:space="0" w:color="auto"/>
      </w:divBdr>
    </w:div>
    <w:div w:id="182550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6FF2-2BD9-4D5D-8631-C235A1D2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2022-02-25T13:17:00Z</dcterms:created>
  <dcterms:modified xsi:type="dcterms:W3CDTF">2022-02-25T13:25:00Z</dcterms:modified>
</cp:coreProperties>
</file>