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4" w:lineRule="auto"/>
        <w:rPr>
          <w:rFonts w:hint="eastAsia" w:ascii="Calibri"/>
          <w:sz w:val="21"/>
        </w:rPr>
      </w:pPr>
      <w:r>
        <w:rPr>
          <w:rFonts w:hint="eastAsia"/>
        </w:rPr>
        <w:drawing>
          <wp:anchor distT="0" distB="0" distL="0" distR="0" simplePos="0" relativeHeight="251659264" behindDoc="0" locked="0" layoutInCell="0" allowOverlap="1">
            <wp:simplePos x="0" y="0"/>
            <wp:positionH relativeFrom="page">
              <wp:posOffset>5210175</wp:posOffset>
            </wp:positionH>
            <wp:positionV relativeFrom="page">
              <wp:posOffset>305435</wp:posOffset>
            </wp:positionV>
            <wp:extent cx="2263775" cy="1162685"/>
            <wp:effectExtent l="0" t="0" r="0" b="0"/>
            <wp:wrapNone/>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6"/>
                    <a:stretch>
                      <a:fillRect/>
                    </a:stretch>
                  </pic:blipFill>
                  <pic:spPr>
                    <a:xfrm>
                      <a:off x="0" y="0"/>
                      <a:ext cx="2263775" cy="1162481"/>
                    </a:xfrm>
                    <a:prstGeom prst="rect">
                      <a:avLst/>
                    </a:prstGeom>
                  </pic:spPr>
                </pic:pic>
              </a:graphicData>
            </a:graphic>
          </wp:anchor>
        </w:drawing>
      </w:r>
    </w:p>
    <w:p>
      <w:pPr>
        <w:spacing w:line="264" w:lineRule="auto"/>
        <w:rPr>
          <w:rFonts w:ascii="Calibri"/>
          <w:sz w:val="21"/>
        </w:rPr>
      </w:pPr>
    </w:p>
    <w:p>
      <w:pPr>
        <w:spacing w:line="264" w:lineRule="auto"/>
        <w:rPr>
          <w:rFonts w:ascii="Calibri"/>
          <w:sz w:val="21"/>
        </w:rPr>
      </w:pPr>
    </w:p>
    <w:p>
      <w:pPr>
        <w:spacing w:line="264" w:lineRule="auto"/>
        <w:rPr>
          <w:rFonts w:ascii="Calibri"/>
          <w:sz w:val="21"/>
        </w:rPr>
      </w:pPr>
    </w:p>
    <w:p>
      <w:pPr>
        <w:spacing w:line="264" w:lineRule="auto"/>
        <w:rPr>
          <w:rFonts w:ascii="Calibri"/>
          <w:sz w:val="21"/>
        </w:rPr>
      </w:pPr>
    </w:p>
    <w:p>
      <w:pPr>
        <w:spacing w:before="73" w:line="197" w:lineRule="auto"/>
        <w:ind w:firstLine="37"/>
        <w:rPr>
          <w:rFonts w:hint="eastAsia" w:ascii="Calibri" w:hAnsi="Calibri" w:eastAsia="Calibri" w:cs="Calibri"/>
          <w:sz w:val="24"/>
          <w:szCs w:val="24"/>
        </w:rPr>
      </w:pPr>
      <w:r>
        <w:rPr>
          <w:rFonts w:hint="eastAsia" w:ascii="Calibri" w:hAnsi="Calibri"/>
          <w:b/>
          <w:i/>
          <w:sz w:val="24"/>
          <w:u w:val="single" w:color="auto"/>
        </w:rPr>
        <w:t>發佈時間：2 月</w:t>
      </w:r>
      <w:r>
        <w:rPr>
          <w:rFonts w:hint="eastAsia" w:ascii="Calibri" w:hAnsi="Calibri"/>
          <w:sz w:val="24"/>
          <w:u w:val="single" w:color="auto"/>
        </w:rPr>
        <w:t xml:space="preserve"> </w:t>
      </w:r>
      <w:r>
        <w:rPr>
          <w:rFonts w:hint="eastAsia" w:ascii="Calibri" w:hAnsi="Calibri"/>
          <w:b/>
          <w:i/>
          <w:sz w:val="24"/>
          <w:u w:val="single" w:color="auto"/>
        </w:rPr>
        <w:t>23 日，美東時間下午 1 時 01 分</w:t>
      </w:r>
    </w:p>
    <w:p>
      <w:pPr>
        <w:spacing w:before="235" w:line="197" w:lineRule="auto"/>
        <w:ind w:firstLine="895"/>
        <w:rPr>
          <w:rFonts w:hint="eastAsia" w:ascii="Calibri" w:hAnsi="Calibri" w:eastAsia="Calibri" w:cs="Calibri"/>
          <w:sz w:val="24"/>
          <w:szCs w:val="24"/>
        </w:rPr>
      </w:pPr>
      <w:r>
        <w:rPr>
          <w:rFonts w:hint="eastAsia" w:ascii="Calibri" w:hAnsi="Calibri"/>
          <w:b/>
          <w:sz w:val="24"/>
        </w:rPr>
        <w:t>Global Centre for Pluralism 宣佈 2021 年度 Global Pluralism Award 獲獎者</w:t>
      </w:r>
    </w:p>
    <w:p>
      <w:pPr>
        <w:spacing w:before="236" w:line="257" w:lineRule="auto"/>
        <w:ind w:left="883" w:right="1066" w:hanging="757"/>
        <w:rPr>
          <w:rFonts w:hint="eastAsia" w:ascii="Calibri" w:hAnsi="Calibri" w:eastAsia="Calibri" w:cs="Calibri"/>
          <w:sz w:val="22"/>
          <w:szCs w:val="22"/>
        </w:rPr>
      </w:pPr>
      <w:r>
        <w:rPr>
          <w:rFonts w:hint="eastAsia" w:ascii="Calibri" w:hAnsi="Calibri"/>
          <w:i/>
          <w:sz w:val="22"/>
        </w:rPr>
        <w:t>Hand</w:t>
      </w:r>
      <w:r>
        <w:rPr>
          <w:rFonts w:hint="eastAsia" w:ascii="Calibri" w:hAnsi="Calibri"/>
          <w:sz w:val="22"/>
        </w:rPr>
        <w:t xml:space="preserve"> </w:t>
      </w:r>
      <w:r>
        <w:rPr>
          <w:rFonts w:hint="eastAsia" w:ascii="Calibri" w:hAnsi="Calibri"/>
          <w:i/>
          <w:sz w:val="22"/>
        </w:rPr>
        <w:t>in</w:t>
      </w:r>
      <w:r>
        <w:rPr>
          <w:rFonts w:hint="eastAsia" w:ascii="Calibri" w:hAnsi="Calibri"/>
          <w:sz w:val="22"/>
        </w:rPr>
        <w:t xml:space="preserve"> </w:t>
      </w:r>
      <w:r>
        <w:rPr>
          <w:rFonts w:hint="eastAsia" w:ascii="Calibri" w:hAnsi="Calibri"/>
          <w:i/>
          <w:sz w:val="22"/>
        </w:rPr>
        <w:t>Hand:</w:t>
      </w:r>
      <w:r>
        <w:rPr>
          <w:rFonts w:hint="eastAsia" w:ascii="Calibri" w:hAnsi="Calibri"/>
          <w:sz w:val="22"/>
        </w:rPr>
        <w:t xml:space="preserve"> </w:t>
      </w:r>
      <w:r>
        <w:rPr>
          <w:rFonts w:hint="eastAsia" w:ascii="Calibri" w:hAnsi="Calibri"/>
          <w:i/>
          <w:sz w:val="22"/>
        </w:rPr>
        <w:t>Center for Jewish-Arab Education in Israel（以色列）、Namati Kenya（肯雅）和 Puja Kapai（香港）憑藉他們在世界範圍內推動包容的成就而獲獎</w:t>
      </w:r>
    </w:p>
    <w:p>
      <w:pPr>
        <w:keepNext w:val="0"/>
        <w:keepLines w:val="0"/>
        <w:pageBreakBefore w:val="0"/>
        <w:widowControl/>
        <w:kinsoku w:val="0"/>
        <w:wordWrap/>
        <w:overflowPunct/>
        <w:topLinePunct w:val="0"/>
        <w:autoSpaceDE w:val="0"/>
        <w:autoSpaceDN w:val="0"/>
        <w:bidi w:val="0"/>
        <w:adjustRightInd w:val="0"/>
        <w:snapToGrid w:val="0"/>
        <w:spacing w:before="162" w:line="260" w:lineRule="auto"/>
        <w:ind w:left="260" w:leftChars="124" w:right="1060" w:firstLine="0" w:firstLineChars="0"/>
        <w:jc w:val="left"/>
        <w:textAlignment w:val="baseline"/>
        <w:rPr>
          <w:rFonts w:hint="eastAsia" w:ascii="Calibri" w:hAnsi="Calibri" w:eastAsia="Calibri" w:cs="Calibri"/>
          <w:sz w:val="22"/>
          <w:szCs w:val="22"/>
        </w:rPr>
      </w:pPr>
      <w:r>
        <w:rPr>
          <w:rFonts w:hint="eastAsia" w:ascii="Calibri" w:hAnsi="Calibri"/>
          <w:b/>
          <w:sz w:val="22"/>
        </w:rPr>
        <w:t>2021 年 2 月 23 日，加拿大渥太華</w:t>
      </w:r>
      <w:r>
        <w:rPr>
          <w:rFonts w:hint="eastAsia" w:ascii="Calibri" w:hAnsi="Calibri"/>
          <w:sz w:val="22"/>
        </w:rPr>
        <w:t xml:space="preserve"> </w:t>
      </w:r>
      <w:r>
        <w:rPr>
          <w:rFonts w:hint="eastAsia" w:ascii="Calibri" w:hAnsi="Calibri"/>
          <w:b/>
          <w:sz w:val="22"/>
        </w:rPr>
        <w:t>–</w:t>
      </w:r>
      <w:r>
        <w:rPr>
          <w:rFonts w:hint="eastAsia" w:ascii="Calibri" w:hAnsi="Calibri"/>
          <w:sz w:val="22"/>
        </w:rPr>
        <w:t xml:space="preserve"> 今日，</w:t>
      </w:r>
      <w:r>
        <w:fldChar w:fldCharType="begin"/>
      </w:r>
      <w:r>
        <w:instrText xml:space="preserve"> HYPERLINK "https://www.pluralism.ca/" </w:instrText>
      </w:r>
      <w:r>
        <w:fldChar w:fldCharType="separate"/>
      </w:r>
      <w:r>
        <w:rPr>
          <w:rFonts w:hint="eastAsia" w:ascii="Calibri" w:hAnsi="Calibri"/>
          <w:color w:val="0563C1"/>
          <w:sz w:val="22"/>
          <w:u w:val="single" w:color="auto"/>
        </w:rPr>
        <w:t>Global Centre for Pluralism</w:t>
      </w:r>
      <w:r>
        <w:rPr>
          <w:rFonts w:hint="eastAsia" w:ascii="Calibri" w:hAnsi="Calibri"/>
          <w:color w:val="0563C1"/>
          <w:sz w:val="22"/>
          <w:u w:val="single" w:color="auto"/>
        </w:rPr>
        <w:fldChar w:fldCharType="end"/>
      </w:r>
      <w:r>
        <w:rPr>
          <w:rFonts w:hint="eastAsia"/>
        </w:rPr>
        <w:t xml:space="preserve"> </w:t>
      </w:r>
      <w:r>
        <w:rPr>
          <w:rFonts w:hint="eastAsia" w:ascii="Calibri" w:hAnsi="Calibri"/>
          <w:sz w:val="22"/>
        </w:rPr>
        <w:t xml:space="preserve">宣佈有三位獲獎者獲得 </w:t>
      </w:r>
      <w:r>
        <w:rPr>
          <w:rFonts w:hint="eastAsia" w:ascii="Calibri" w:hAnsi="Calibri" w:eastAsia="Arial" w:cs="Arial"/>
          <w:sz w:val="22"/>
        </w:rPr>
        <w:t>2021 年度 Global Pluralism Award，按字母排列如下：Hand in Hand: Center for Jewish-Arab              Education in Israel – 一個由雙語及綜合學校組成的網絡，致力於在猶太人和阿拉伯人學生之中促進建立包容、合作和尊重的社區；Namati Kenya – 為肯雅少數族裔社區倡導公民權利及尋求正義的組織機構；以及 Puja Kapai（香港） –  律師、教授及社會正義倡議者，挑戰性別化及種族化的文化規範，促進香港少數族裔的平等權利。</w:t>
      </w:r>
    </w:p>
    <w:p>
      <w:pPr>
        <w:keepNext w:val="0"/>
        <w:keepLines w:val="0"/>
        <w:pageBreakBefore w:val="0"/>
        <w:widowControl/>
        <w:kinsoku w:val="0"/>
        <w:wordWrap/>
        <w:overflowPunct/>
        <w:topLinePunct w:val="0"/>
        <w:autoSpaceDE w:val="0"/>
        <w:autoSpaceDN w:val="0"/>
        <w:bidi w:val="0"/>
        <w:adjustRightInd w:val="0"/>
        <w:snapToGrid w:val="0"/>
        <w:spacing w:before="161" w:line="260" w:lineRule="auto"/>
        <w:ind w:left="34" w:right="1003" w:firstLine="6"/>
        <w:textAlignment w:val="baseline"/>
        <w:rPr>
          <w:rFonts w:hint="eastAsia" w:ascii="Calibri" w:hAnsi="Calibri" w:eastAsia="Calibri" w:cs="Calibri"/>
          <w:sz w:val="22"/>
          <w:szCs w:val="22"/>
        </w:rPr>
      </w:pPr>
      <w:r>
        <w:rPr>
          <w:rFonts w:hint="eastAsia" w:ascii="Calibri" w:hAnsi="Calibri"/>
          <w:sz w:val="22"/>
        </w:rPr>
        <w:t xml:space="preserve">「獲選為 Global Pluralism Award 獲獎者，同時在以色列促進多元化、平等和共享社會的工作獲得認可，Hand in Hand </w:t>
      </w:r>
      <w:r>
        <w:rPr>
          <w:rFonts w:hint="eastAsia" w:ascii="Calibri" w:hAnsi="Calibri" w:eastAsia="Arial" w:cs="Arial"/>
          <w:sz w:val="22"/>
        </w:rPr>
        <w:t>為</w:t>
      </w:r>
      <w:r>
        <w:rPr>
          <w:rFonts w:hint="eastAsia" w:ascii="Calibri" w:hAnsi="Calibri"/>
          <w:sz w:val="22"/>
        </w:rPr>
        <w:t xml:space="preserve">此深受感動且深感榮幸。」Hand in Hand 行政總裁 </w:t>
      </w:r>
      <w:r>
        <w:rPr>
          <w:rFonts w:hint="eastAsia" w:ascii="Calibri" w:hAnsi="Calibri"/>
          <w:b/>
          <w:sz w:val="22"/>
        </w:rPr>
        <w:t>Dani</w:t>
      </w:r>
      <w:r>
        <w:rPr>
          <w:rFonts w:hint="eastAsia" w:ascii="Calibri" w:hAnsi="Calibri"/>
          <w:sz w:val="22"/>
        </w:rPr>
        <w:t xml:space="preserve"> </w:t>
      </w:r>
      <w:r>
        <w:rPr>
          <w:rFonts w:hint="eastAsia" w:ascii="Calibri" w:hAnsi="Calibri"/>
          <w:b/>
          <w:sz w:val="22"/>
        </w:rPr>
        <w:t>Elazar</w:t>
      </w:r>
      <w:r>
        <w:rPr>
          <w:rFonts w:hint="eastAsia" w:ascii="Calibri" w:hAnsi="Calibri"/>
          <w:sz w:val="22"/>
        </w:rPr>
        <w:t xml:space="preserve"> 說。「如今，在以色列教育系統範圍內，以及在整個以色列社會，推動促進平等以及消除根深蒂固的分歧的舉措，實行的時機較以往任何時候都要成熟。」</w:t>
      </w:r>
    </w:p>
    <w:p>
      <w:pPr>
        <w:keepNext w:val="0"/>
        <w:keepLines w:val="0"/>
        <w:pageBreakBefore w:val="0"/>
        <w:widowControl/>
        <w:kinsoku w:val="0"/>
        <w:wordWrap/>
        <w:overflowPunct/>
        <w:topLinePunct w:val="0"/>
        <w:autoSpaceDE w:val="0"/>
        <w:autoSpaceDN w:val="0"/>
        <w:bidi w:val="0"/>
        <w:adjustRightInd w:val="0"/>
        <w:snapToGrid w:val="0"/>
        <w:spacing w:before="159" w:line="259" w:lineRule="auto"/>
        <w:ind w:left="40" w:right="1022" w:firstLine="0" w:firstLineChars="0"/>
        <w:textAlignment w:val="baseline"/>
        <w:rPr>
          <w:rFonts w:hint="eastAsia" w:ascii="Calibri" w:hAnsi="Calibri" w:eastAsia="Calibri" w:cs="Calibri"/>
          <w:sz w:val="22"/>
          <w:szCs w:val="22"/>
        </w:rPr>
      </w:pPr>
      <w:r>
        <w:rPr>
          <w:rFonts w:hint="eastAsia" w:ascii="Calibri" w:hAnsi="Calibri"/>
          <w:sz w:val="22"/>
        </w:rPr>
        <w:t xml:space="preserve">「獲得身份證明文件是共融的開端——無論是經濟、社會或政治領域。」Namati Kenya 公民正義項目的高級項目經理 </w:t>
      </w:r>
      <w:r>
        <w:rPr>
          <w:rFonts w:hint="eastAsia" w:ascii="Calibri" w:hAnsi="Calibri"/>
          <w:b/>
          <w:sz w:val="22"/>
        </w:rPr>
        <w:t>Mustafa</w:t>
      </w:r>
      <w:r>
        <w:rPr>
          <w:rFonts w:hint="eastAsia" w:ascii="Calibri" w:hAnsi="Calibri"/>
          <w:sz w:val="22"/>
        </w:rPr>
        <w:t xml:space="preserve"> </w:t>
      </w:r>
      <w:r>
        <w:rPr>
          <w:rFonts w:hint="eastAsia" w:ascii="Calibri" w:hAnsi="Calibri"/>
          <w:b/>
          <w:sz w:val="22"/>
        </w:rPr>
        <w:t>Mahmoud</w:t>
      </w:r>
      <w:r>
        <w:rPr>
          <w:rFonts w:hint="eastAsia" w:ascii="Calibri" w:hAnsi="Calibri"/>
          <w:sz w:val="22"/>
        </w:rPr>
        <w:t xml:space="preserve"> 說。「獲得 Global Pluralism Award 是一種榮譽，表明了我們支持肯雅少數族裔社區獲取他們自己的身份證明以克服歧視，以及推動全部人平等獲得身份證明的工作獲得認可。」</w:t>
      </w:r>
    </w:p>
    <w:p>
      <w:pPr>
        <w:keepNext w:val="0"/>
        <w:keepLines w:val="0"/>
        <w:pageBreakBefore w:val="0"/>
        <w:widowControl/>
        <w:kinsoku w:val="0"/>
        <w:wordWrap/>
        <w:overflowPunct/>
        <w:topLinePunct w:val="0"/>
        <w:autoSpaceDE w:val="0"/>
        <w:autoSpaceDN w:val="0"/>
        <w:bidi w:val="0"/>
        <w:adjustRightInd w:val="0"/>
        <w:snapToGrid w:val="0"/>
        <w:spacing w:before="163" w:line="259" w:lineRule="auto"/>
        <w:ind w:left="27" w:right="1164" w:firstLine="0" w:firstLineChars="0"/>
        <w:textAlignment w:val="baseline"/>
        <w:rPr>
          <w:rFonts w:hint="eastAsia" w:ascii="Calibri" w:hAnsi="Calibri" w:eastAsia="Calibri" w:cs="Calibri"/>
          <w:sz w:val="22"/>
          <w:szCs w:val="22"/>
        </w:rPr>
      </w:pPr>
      <w:r>
        <w:rPr>
          <w:rFonts w:hint="eastAsia" w:ascii="Calibri" w:hAnsi="Calibri"/>
          <w:sz w:val="22"/>
        </w:rPr>
        <w:t xml:space="preserve">「獲得 Global Pluralism Award，我倍感榮幸。這一獎項表揚了我促進種族、性別與少數族裔權利有關的社會正義，讓全部在生活中各個領域經常被邊緣化以及經歷過系統性排斥及歧視的人們的生活真實變得更受關注。這一獎項還表明了我們每一個人都有責任在本地開展共融、接納和多元的旅程。」香港大學法律學院副教授 </w:t>
      </w:r>
      <w:r>
        <w:rPr>
          <w:rFonts w:hint="eastAsia" w:ascii="Calibri" w:hAnsi="Calibri"/>
          <w:b/>
          <w:sz w:val="22"/>
        </w:rPr>
        <w:t>Puja</w:t>
      </w:r>
      <w:r>
        <w:rPr>
          <w:rFonts w:hint="eastAsia" w:ascii="Calibri" w:hAnsi="Calibri"/>
          <w:sz w:val="22"/>
        </w:rPr>
        <w:t xml:space="preserve"> </w:t>
      </w:r>
      <w:r>
        <w:rPr>
          <w:rFonts w:hint="eastAsia" w:ascii="Calibri" w:hAnsi="Calibri"/>
          <w:b/>
          <w:sz w:val="22"/>
        </w:rPr>
        <w:t>Kapai</w:t>
      </w:r>
      <w:r>
        <w:rPr>
          <w:rFonts w:hint="eastAsia" w:ascii="Calibri" w:hAnsi="Calibri"/>
          <w:sz w:val="22"/>
        </w:rPr>
        <w:t xml:space="preserve"> 說。</w:t>
      </w:r>
    </w:p>
    <w:p>
      <w:pPr>
        <w:keepNext w:val="0"/>
        <w:keepLines w:val="0"/>
        <w:pageBreakBefore w:val="0"/>
        <w:widowControl/>
        <w:kinsoku w:val="0"/>
        <w:wordWrap/>
        <w:overflowPunct/>
        <w:topLinePunct w:val="0"/>
        <w:autoSpaceDE w:val="0"/>
        <w:autoSpaceDN w:val="0"/>
        <w:bidi w:val="0"/>
        <w:adjustRightInd w:val="0"/>
        <w:snapToGrid w:val="0"/>
        <w:spacing w:before="155" w:line="260" w:lineRule="auto"/>
        <w:ind w:left="48" w:right="1015" w:firstLine="0" w:firstLineChars="0"/>
        <w:textAlignment w:val="baseline"/>
        <w:rPr>
          <w:rFonts w:hint="eastAsia" w:ascii="Calibri" w:hAnsi="Calibri" w:eastAsia="Calibri" w:cs="Calibri"/>
          <w:sz w:val="22"/>
          <w:szCs w:val="22"/>
        </w:rPr>
      </w:pPr>
      <w:r>
        <w:rPr>
          <w:rFonts w:hint="eastAsia" w:ascii="Calibri" w:hAnsi="Calibri"/>
          <w:sz w:val="22"/>
        </w:rPr>
        <w:t>Global Pluralism Award 乃旨在對促進多元化的行動予以表彰。由於他們在推動超越差異的尊重這一方面取得的持續成就，該獎項的獲獎者以及七位榮譽獎項獲獎者正在協助建立更為包容、人類的多元化受重視且蓬勃發展的社會。</w:t>
      </w:r>
    </w:p>
    <w:p>
      <w:pPr>
        <w:keepNext w:val="0"/>
        <w:keepLines w:val="0"/>
        <w:pageBreakBefore w:val="0"/>
        <w:widowControl/>
        <w:kinsoku w:val="0"/>
        <w:wordWrap/>
        <w:overflowPunct/>
        <w:topLinePunct w:val="0"/>
        <w:autoSpaceDE w:val="0"/>
        <w:autoSpaceDN w:val="0"/>
        <w:bidi w:val="0"/>
        <w:adjustRightInd w:val="0"/>
        <w:snapToGrid w:val="0"/>
        <w:spacing w:before="157" w:line="259" w:lineRule="auto"/>
        <w:ind w:left="34" w:right="976" w:firstLine="0" w:firstLineChars="0"/>
        <w:textAlignment w:val="baseline"/>
        <w:rPr>
          <w:rFonts w:hint="eastAsia" w:ascii="Calibri" w:hAnsi="Calibri" w:eastAsia="Calibri" w:cs="Calibri"/>
          <w:sz w:val="22"/>
          <w:szCs w:val="22"/>
        </w:rPr>
      </w:pPr>
      <w:r>
        <w:rPr>
          <w:rFonts w:hint="eastAsia" w:ascii="Calibri" w:hAnsi="Calibri"/>
          <w:sz w:val="22"/>
        </w:rPr>
        <w:t xml:space="preserve">Global Centre for Pluralism 收到了來自 70 個國家的 500 項角逐 2021 年度 Global Pluralism Award 的提名。本年度獲獎者經過來自與多元化相關的各個學科的專家組成的獨立  </w:t>
      </w:r>
      <w:r>
        <w:fldChar w:fldCharType="begin"/>
      </w:r>
      <w:r>
        <w:instrText xml:space="preserve"> HYPERLINK "https://award.pluralism.ca/the-award/award-jury/" </w:instrText>
      </w:r>
      <w:r>
        <w:fldChar w:fldCharType="separate"/>
      </w:r>
      <w:r>
        <w:rPr>
          <w:rFonts w:hint="eastAsia" w:ascii="Calibri" w:hAnsi="Calibri"/>
          <w:color w:val="0563C1"/>
          <w:sz w:val="22"/>
          <w:u w:val="single" w:color="auto"/>
        </w:rPr>
        <w:t>國際專家評審團</w:t>
      </w:r>
      <w:r>
        <w:rPr>
          <w:rFonts w:hint="eastAsia" w:ascii="Calibri" w:hAnsi="Calibri"/>
          <w:color w:val="0563C1"/>
          <w:sz w:val="22"/>
          <w:u w:val="single" w:color="auto"/>
        </w:rPr>
        <w:fldChar w:fldCharType="end"/>
      </w:r>
      <w:r>
        <w:rPr>
          <w:rFonts w:hint="eastAsia" w:ascii="Calibri" w:hAnsi="Calibri"/>
          <w:sz w:val="22"/>
        </w:rPr>
        <w:t>的嚴格審查，而且在透過教育、法律賦權以及少數族裔權利推動多元化的方面取得了卓越成就。由阿迦汗殿下和加拿大政府創設的 Global Centre for Pluralism，在今天的虛擬頒獎禮對三位獲獎者和七位榮譽獎項獲獎者予以表彰。每位獲獎者均獲得 $50,000 獎金以及實物獎勵，以進一步開展他們促進更具包容性且公正的社會的工作。</w:t>
      </w:r>
      <w:r>
        <w:rPr>
          <w:rFonts w:hint="eastAsia" w:ascii="Calibri" w:hAnsi="Calibri"/>
          <w:sz w:val="22"/>
        </w:rPr>
        <w:cr/>
      </w:r>
      <w:r>
        <w:rPr>
          <w:rFonts w:hint="eastAsia" w:ascii="Calibri" w:hAnsi="Calibri"/>
          <w:sz w:val="22"/>
        </w:rPr>
        <w:br w:type="textWrapping"/>
      </w:r>
    </w:p>
    <w:p>
      <w:pPr>
        <w:keepNext w:val="0"/>
        <w:keepLines w:val="0"/>
        <w:pageBreakBefore w:val="0"/>
        <w:widowControl/>
        <w:kinsoku w:val="0"/>
        <w:wordWrap/>
        <w:overflowPunct/>
        <w:topLinePunct w:val="0"/>
        <w:autoSpaceDE w:val="0"/>
        <w:autoSpaceDN w:val="0"/>
        <w:bidi w:val="0"/>
        <w:adjustRightInd w:val="0"/>
        <w:snapToGrid w:val="0"/>
        <w:ind w:firstLine="0" w:firstLineChars="0"/>
        <w:textAlignment w:val="baseline"/>
        <w:sectPr>
          <w:pgSz w:w="12240" w:h="15840"/>
          <w:pgMar w:top="481" w:right="470" w:bottom="0" w:left="1409"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before="140" w:line="259" w:lineRule="auto"/>
        <w:ind w:left="35" w:right="60" w:firstLine="0" w:firstLineChars="0"/>
        <w:textAlignment w:val="baseline"/>
        <w:rPr>
          <w:rFonts w:hint="eastAsia" w:ascii="Calibri" w:hAnsi="Calibri" w:eastAsia="Calibri" w:cs="Calibri"/>
          <w:sz w:val="22"/>
          <w:szCs w:val="22"/>
        </w:rPr>
      </w:pPr>
      <w:r>
        <w:rPr>
          <w:rFonts w:hint="eastAsia" w:ascii="Calibri" w:hAnsi="Calibri"/>
          <w:sz w:val="22"/>
        </w:rPr>
        <w:t xml:space="preserve">「我們生活在一個充滿分化和不平等的時代。  我們需要對這些逆流加以回擊。  2021 年度獲獎者為我們的多元化創新帶來了切實可行的事例。他們在面對非同尋常的挑戰時，以及在遇上衝突和危機時，都表現了他們的勇氣和創造力。  他們的故事足以鼓勵我們在自己的空間以行動推動實現多元化。  中心對支持他們的工作深感榮幸。」Global Centre for Pluralism 秘書長 </w:t>
      </w:r>
      <w:r>
        <w:rPr>
          <w:rFonts w:hint="eastAsia" w:ascii="Calibri" w:hAnsi="Calibri"/>
          <w:b/>
          <w:sz w:val="22"/>
        </w:rPr>
        <w:t>Meredith</w:t>
      </w:r>
      <w:r>
        <w:rPr>
          <w:rFonts w:hint="eastAsia" w:ascii="Calibri" w:hAnsi="Calibri"/>
          <w:sz w:val="22"/>
        </w:rPr>
        <w:t xml:space="preserve"> </w:t>
      </w:r>
      <w:r>
        <w:rPr>
          <w:rFonts w:hint="eastAsia" w:ascii="Calibri" w:hAnsi="Calibri"/>
          <w:b/>
          <w:sz w:val="22"/>
        </w:rPr>
        <w:t>Preston</w:t>
      </w:r>
      <w:r>
        <w:rPr>
          <w:rFonts w:hint="eastAsia" w:ascii="Calibri" w:hAnsi="Calibri"/>
          <w:sz w:val="22"/>
        </w:rPr>
        <w:t xml:space="preserve"> </w:t>
      </w:r>
      <w:r>
        <w:rPr>
          <w:rFonts w:hint="eastAsia" w:ascii="Calibri" w:hAnsi="Calibri"/>
          <w:b/>
          <w:sz w:val="22"/>
        </w:rPr>
        <w:t>McGhie</w:t>
      </w:r>
      <w:r>
        <w:rPr>
          <w:rFonts w:hint="eastAsia" w:ascii="Calibri" w:hAnsi="Calibri"/>
          <w:sz w:val="22"/>
        </w:rPr>
        <w:t xml:space="preserve"> 說。</w:t>
      </w:r>
    </w:p>
    <w:p>
      <w:pPr>
        <w:keepNext w:val="0"/>
        <w:keepLines w:val="0"/>
        <w:pageBreakBefore w:val="0"/>
        <w:widowControl/>
        <w:kinsoku w:val="0"/>
        <w:wordWrap/>
        <w:overflowPunct/>
        <w:topLinePunct w:val="0"/>
        <w:autoSpaceDE w:val="0"/>
        <w:autoSpaceDN w:val="0"/>
        <w:bidi w:val="0"/>
        <w:adjustRightInd w:val="0"/>
        <w:snapToGrid w:val="0"/>
        <w:spacing w:before="160" w:line="259" w:lineRule="auto"/>
        <w:ind w:left="40" w:right="55" w:firstLine="0" w:firstLineChars="0"/>
        <w:textAlignment w:val="baseline"/>
        <w:rPr>
          <w:rFonts w:hint="eastAsia" w:ascii="Calibri" w:hAnsi="Calibri" w:eastAsia="Calibri" w:cs="Calibri"/>
          <w:sz w:val="22"/>
          <w:szCs w:val="22"/>
        </w:rPr>
      </w:pPr>
      <w:r>
        <w:rPr>
          <w:rFonts w:hint="eastAsia" w:ascii="Calibri" w:hAnsi="Calibri"/>
          <w:sz w:val="22"/>
        </w:rPr>
        <w:t xml:space="preserve">「評審團很高興能夠在數以百計的獲提名者之中選出 2021 年度 Global Pluralism Award 的得主。他們這些事例說明了，能夠激發具感染力變化的力量，是多元化的創造性和人類本能，是共同行動，而不是各自為政。」評審團主席、加拿大前總理 </w:t>
      </w:r>
      <w:r>
        <w:rPr>
          <w:rFonts w:hint="eastAsia" w:ascii="Calibri" w:hAnsi="Calibri"/>
          <w:b/>
          <w:sz w:val="22"/>
        </w:rPr>
        <w:t>Joe</w:t>
      </w:r>
      <w:r>
        <w:rPr>
          <w:rFonts w:hint="eastAsia" w:ascii="Calibri" w:hAnsi="Calibri"/>
          <w:sz w:val="22"/>
        </w:rPr>
        <w:t xml:space="preserve"> </w:t>
      </w:r>
      <w:r>
        <w:rPr>
          <w:rFonts w:hint="eastAsia" w:ascii="Calibri" w:hAnsi="Calibri"/>
          <w:b/>
          <w:sz w:val="22"/>
        </w:rPr>
        <w:t>Clark</w:t>
      </w:r>
      <w:r>
        <w:rPr>
          <w:rFonts w:hint="eastAsia" w:ascii="Calibri" w:hAnsi="Calibri"/>
          <w:sz w:val="22"/>
        </w:rPr>
        <w:t xml:space="preserve"> 說。</w:t>
      </w:r>
    </w:p>
    <w:p>
      <w:pPr>
        <w:keepNext w:val="0"/>
        <w:keepLines w:val="0"/>
        <w:pageBreakBefore w:val="0"/>
        <w:widowControl/>
        <w:kinsoku w:val="0"/>
        <w:wordWrap/>
        <w:overflowPunct/>
        <w:topLinePunct w:val="0"/>
        <w:autoSpaceDE w:val="0"/>
        <w:autoSpaceDN w:val="0"/>
        <w:bidi w:val="0"/>
        <w:adjustRightInd w:val="0"/>
        <w:snapToGrid w:val="0"/>
        <w:spacing w:before="158" w:line="259" w:lineRule="auto"/>
        <w:ind w:left="34" w:firstLine="0" w:firstLineChars="0"/>
        <w:textAlignment w:val="baseline"/>
        <w:rPr>
          <w:rFonts w:hint="eastAsia" w:ascii="Calibri" w:hAnsi="Calibri" w:eastAsia="Calibri" w:cs="Calibri"/>
          <w:sz w:val="22"/>
          <w:szCs w:val="22"/>
        </w:rPr>
      </w:pPr>
      <w:r>
        <w:rPr>
          <w:rFonts w:hint="eastAsia" w:ascii="Calibri" w:hAnsi="Calibri"/>
          <w:sz w:val="22"/>
        </w:rPr>
        <w:t>過往的獲獎者包括： Deborah Ahenkorah（2019年）– 加納兒童書籍出版商，持續倡導非洲兒童文學的重要性；Leyner Palacios Asprilla（2017年）– Bojayá 遇難者權利委員會創始人，代表哥倫比亞衝突的 11,000 位遇難者；和 Daniel Webb（2017年）– 人權法中心法律宣導部門主管，一直致力結合法律行動、媒體宣導、公眾運動以及聯合國參與，以解決澳洲的離岸拘留問題。</w:t>
      </w:r>
    </w:p>
    <w:p>
      <w:pPr>
        <w:spacing w:before="161" w:line="197" w:lineRule="auto"/>
        <w:ind w:firstLine="2468"/>
        <w:rPr>
          <w:rFonts w:hint="eastAsia" w:ascii="Calibri" w:hAnsi="Calibri"/>
          <w:b/>
          <w:sz w:val="22"/>
          <w:u w:val="single" w:color="auto"/>
        </w:rPr>
      </w:pPr>
    </w:p>
    <w:p>
      <w:pPr>
        <w:spacing w:before="161" w:line="197" w:lineRule="auto"/>
        <w:ind w:firstLine="2468"/>
        <w:rPr>
          <w:rFonts w:hint="eastAsia" w:ascii="Calibri" w:hAnsi="Calibri" w:eastAsia="Calibri" w:cs="Calibri"/>
          <w:sz w:val="22"/>
          <w:szCs w:val="22"/>
        </w:rPr>
      </w:pPr>
      <w:r>
        <w:rPr>
          <w:rFonts w:hint="eastAsia" w:ascii="Calibri" w:hAnsi="Calibri"/>
          <w:b/>
          <w:sz w:val="22"/>
          <w:u w:val="single" w:color="auto"/>
        </w:rPr>
        <w:t>關於</w:t>
      </w:r>
      <w:r>
        <w:rPr>
          <w:rFonts w:hint="eastAsia" w:ascii="Calibri" w:hAnsi="Calibri"/>
          <w:sz w:val="22"/>
          <w:u w:val="single" w:color="auto"/>
        </w:rPr>
        <w:t xml:space="preserve"> </w:t>
      </w:r>
      <w:r>
        <w:rPr>
          <w:rFonts w:hint="eastAsia" w:ascii="Calibri" w:hAnsi="Calibri"/>
          <w:b/>
          <w:sz w:val="22"/>
          <w:u w:val="single" w:color="auto"/>
        </w:rPr>
        <w:t>2021 年度</w:t>
      </w:r>
      <w:r>
        <w:rPr>
          <w:rFonts w:hint="eastAsia" w:ascii="Calibri" w:hAnsi="Calibri"/>
          <w:sz w:val="22"/>
          <w:u w:val="single" w:color="auto"/>
        </w:rPr>
        <w:t xml:space="preserve"> </w:t>
      </w:r>
      <w:r>
        <w:rPr>
          <w:rFonts w:hint="eastAsia" w:ascii="Calibri" w:hAnsi="Calibri"/>
          <w:b/>
          <w:sz w:val="22"/>
          <w:u w:val="single" w:color="auto"/>
        </w:rPr>
        <w:t>Global</w:t>
      </w:r>
      <w:r>
        <w:rPr>
          <w:rFonts w:hint="eastAsia" w:ascii="Calibri" w:hAnsi="Calibri"/>
          <w:sz w:val="22"/>
          <w:u w:val="single" w:color="auto"/>
        </w:rPr>
        <w:t xml:space="preserve"> </w:t>
      </w:r>
      <w:r>
        <w:rPr>
          <w:rFonts w:hint="eastAsia" w:ascii="Calibri" w:hAnsi="Calibri"/>
          <w:b/>
          <w:sz w:val="22"/>
          <w:u w:val="single" w:color="auto"/>
        </w:rPr>
        <w:t>Pluralism</w:t>
      </w:r>
      <w:r>
        <w:rPr>
          <w:rFonts w:hint="eastAsia" w:ascii="Calibri" w:hAnsi="Calibri"/>
          <w:sz w:val="22"/>
          <w:u w:val="single" w:color="auto"/>
        </w:rPr>
        <w:t xml:space="preserve"> </w:t>
      </w:r>
      <w:r>
        <w:rPr>
          <w:rFonts w:hint="eastAsia" w:ascii="Calibri" w:hAnsi="Calibri"/>
          <w:b/>
          <w:sz w:val="22"/>
          <w:u w:val="single" w:color="auto"/>
        </w:rPr>
        <w:t>Award</w:t>
      </w:r>
      <w:r>
        <w:rPr>
          <w:rFonts w:hint="eastAsia" w:ascii="Calibri" w:hAnsi="Calibri"/>
          <w:sz w:val="22"/>
          <w:u w:val="single" w:color="auto"/>
        </w:rPr>
        <w:t xml:space="preserve"> </w:t>
      </w:r>
      <w:r>
        <w:rPr>
          <w:rFonts w:hint="eastAsia" w:ascii="Calibri" w:hAnsi="Calibri"/>
          <w:b/>
          <w:sz w:val="22"/>
          <w:u w:val="single" w:color="auto"/>
        </w:rPr>
        <w:t>獲獎者：</w:t>
      </w:r>
    </w:p>
    <w:p>
      <w:pPr>
        <w:keepNext w:val="0"/>
        <w:keepLines w:val="0"/>
        <w:pageBreakBefore w:val="0"/>
        <w:widowControl/>
        <w:kinsoku w:val="0"/>
        <w:wordWrap/>
        <w:overflowPunct/>
        <w:topLinePunct w:val="0"/>
        <w:autoSpaceDE w:val="0"/>
        <w:autoSpaceDN w:val="0"/>
        <w:bidi w:val="0"/>
        <w:adjustRightInd w:val="0"/>
        <w:snapToGrid w:val="0"/>
        <w:spacing w:before="178" w:line="260" w:lineRule="auto"/>
        <w:ind w:left="754" w:right="176" w:hanging="351"/>
        <w:textAlignment w:val="baseline"/>
        <w:rPr>
          <w:rFonts w:hint="eastAsia" w:ascii="Calibri" w:hAnsi="Calibri" w:eastAsia="Calibri" w:cs="Calibri"/>
          <w:sz w:val="22"/>
          <w:szCs w:val="22"/>
        </w:rPr>
      </w:pPr>
      <w:r>
        <w:rPr>
          <w:rFonts w:hint="eastAsia" w:ascii="Calibri" w:hAnsi="Calibri"/>
          <w:sz w:val="22"/>
        </w:rPr>
        <w:t xml:space="preserve">•    </w:t>
      </w:r>
      <w:r>
        <w:fldChar w:fldCharType="begin"/>
      </w:r>
      <w:r>
        <w:instrText xml:space="preserve"> HYPERLINK "https://www.handinhandk12.org/" </w:instrText>
      </w:r>
      <w:r>
        <w:fldChar w:fldCharType="separate"/>
      </w:r>
      <w:r>
        <w:rPr>
          <w:rFonts w:hint="eastAsia" w:ascii="Calibri" w:hAnsi="Calibri"/>
          <w:b/>
          <w:color w:val="0563C1"/>
          <w:sz w:val="22"/>
          <w:u w:val="single" w:color="auto"/>
        </w:rPr>
        <w:t>Hand</w:t>
      </w:r>
      <w:r>
        <w:rPr>
          <w:rFonts w:hint="eastAsia" w:ascii="Calibri" w:hAnsi="Calibri"/>
          <w:color w:val="0563C1"/>
          <w:sz w:val="22"/>
          <w:u w:val="single" w:color="auto"/>
        </w:rPr>
        <w:t xml:space="preserve"> </w:t>
      </w:r>
      <w:r>
        <w:rPr>
          <w:rFonts w:hint="eastAsia" w:ascii="Calibri" w:hAnsi="Calibri"/>
          <w:b/>
          <w:color w:val="0563C1"/>
          <w:sz w:val="22"/>
          <w:u w:val="single" w:color="auto"/>
        </w:rPr>
        <w:t>in</w:t>
      </w:r>
      <w:r>
        <w:rPr>
          <w:rFonts w:hint="eastAsia" w:ascii="Calibri" w:hAnsi="Calibri"/>
          <w:color w:val="0563C1"/>
          <w:sz w:val="22"/>
          <w:u w:val="single" w:color="auto"/>
        </w:rPr>
        <w:t xml:space="preserve"> </w:t>
      </w:r>
      <w:r>
        <w:rPr>
          <w:rFonts w:hint="eastAsia" w:ascii="Calibri" w:hAnsi="Calibri"/>
          <w:b/>
          <w:color w:val="0563C1"/>
          <w:sz w:val="22"/>
          <w:u w:val="single" w:color="auto"/>
        </w:rPr>
        <w:t>Hand:</w:t>
      </w:r>
      <w:r>
        <w:rPr>
          <w:rFonts w:hint="eastAsia" w:ascii="Calibri" w:hAnsi="Calibri"/>
          <w:b/>
          <w:color w:val="0563C1"/>
          <w:sz w:val="22"/>
          <w:u w:val="single" w:color="auto"/>
        </w:rPr>
        <w:fldChar w:fldCharType="end"/>
      </w:r>
      <w:r>
        <w:fldChar w:fldCharType="begin"/>
      </w:r>
      <w:r>
        <w:instrText xml:space="preserve"> HYPERLINK "https://www.handinhandk12.org/" </w:instrText>
      </w:r>
      <w:r>
        <w:fldChar w:fldCharType="separate"/>
      </w:r>
      <w:r>
        <w:rPr>
          <w:rFonts w:hint="eastAsia" w:ascii="Calibri" w:hAnsi="Calibri"/>
          <w:color w:val="0563C1"/>
          <w:sz w:val="22"/>
          <w:u w:val="single" w:color="auto"/>
        </w:rPr>
        <w:t xml:space="preserve"> </w:t>
      </w:r>
      <w:r>
        <w:rPr>
          <w:rFonts w:hint="eastAsia" w:ascii="Calibri" w:hAnsi="Calibri"/>
          <w:b/>
          <w:color w:val="0563C1"/>
          <w:sz w:val="22"/>
          <w:u w:val="single" w:color="auto"/>
        </w:rPr>
        <w:t>Center</w:t>
      </w:r>
      <w:r>
        <w:rPr>
          <w:rFonts w:hint="eastAsia" w:ascii="Calibri" w:hAnsi="Calibri"/>
          <w:color w:val="0563C1"/>
          <w:sz w:val="22"/>
          <w:u w:val="single" w:color="auto"/>
        </w:rPr>
        <w:t xml:space="preserve"> </w:t>
      </w:r>
      <w:r>
        <w:rPr>
          <w:rFonts w:hint="eastAsia" w:ascii="Calibri" w:hAnsi="Calibri"/>
          <w:b/>
          <w:color w:val="0563C1"/>
          <w:sz w:val="22"/>
          <w:u w:val="single" w:color="auto"/>
        </w:rPr>
        <w:t>for</w:t>
      </w:r>
      <w:r>
        <w:rPr>
          <w:rFonts w:hint="eastAsia" w:ascii="Calibri" w:hAnsi="Calibri"/>
          <w:color w:val="0563C1"/>
          <w:sz w:val="22"/>
          <w:u w:val="single" w:color="auto"/>
        </w:rPr>
        <w:t xml:space="preserve"> </w:t>
      </w:r>
      <w:r>
        <w:rPr>
          <w:rFonts w:hint="eastAsia" w:ascii="Calibri" w:hAnsi="Calibri"/>
          <w:b/>
          <w:color w:val="0563C1"/>
          <w:sz w:val="22"/>
          <w:u w:val="single" w:color="auto"/>
        </w:rPr>
        <w:t>Jewish-Arab</w:t>
      </w:r>
      <w:r>
        <w:rPr>
          <w:rFonts w:hint="eastAsia" w:ascii="Calibri" w:hAnsi="Calibri"/>
          <w:color w:val="0563C1"/>
          <w:sz w:val="22"/>
          <w:u w:val="single" w:color="auto"/>
        </w:rPr>
        <w:t xml:space="preserve"> </w:t>
      </w:r>
      <w:r>
        <w:rPr>
          <w:rFonts w:hint="eastAsia" w:ascii="Calibri" w:hAnsi="Calibri"/>
          <w:b/>
          <w:color w:val="0563C1"/>
          <w:sz w:val="22"/>
          <w:u w:val="single" w:color="auto"/>
        </w:rPr>
        <w:t>Education</w:t>
      </w:r>
      <w:r>
        <w:rPr>
          <w:rFonts w:hint="eastAsia" w:ascii="Calibri" w:hAnsi="Calibri"/>
          <w:color w:val="0563C1"/>
          <w:sz w:val="22"/>
          <w:u w:val="single" w:color="auto"/>
        </w:rPr>
        <w:t xml:space="preserve"> </w:t>
      </w:r>
      <w:r>
        <w:rPr>
          <w:rFonts w:hint="eastAsia" w:ascii="Calibri" w:hAnsi="Calibri"/>
          <w:b/>
          <w:color w:val="0563C1"/>
          <w:sz w:val="22"/>
          <w:u w:val="single" w:color="auto"/>
        </w:rPr>
        <w:t>in</w:t>
      </w:r>
      <w:r>
        <w:rPr>
          <w:rFonts w:hint="eastAsia" w:ascii="Calibri" w:hAnsi="Calibri"/>
          <w:color w:val="0563C1"/>
          <w:sz w:val="22"/>
          <w:u w:val="single" w:color="auto"/>
        </w:rPr>
        <w:t xml:space="preserve"> </w:t>
      </w:r>
      <w:r>
        <w:rPr>
          <w:rFonts w:hint="eastAsia" w:ascii="Calibri" w:hAnsi="Calibri"/>
          <w:b/>
          <w:color w:val="0563C1"/>
          <w:sz w:val="22"/>
          <w:u w:val="single" w:color="auto"/>
        </w:rPr>
        <w:t>Israel</w:t>
      </w:r>
      <w:r>
        <w:rPr>
          <w:rFonts w:hint="eastAsia" w:ascii="Calibri" w:hAnsi="Calibri"/>
          <w:b/>
          <w:color w:val="0563C1"/>
          <w:sz w:val="22"/>
          <w:u w:val="single" w:color="auto"/>
        </w:rPr>
        <w:fldChar w:fldCharType="end"/>
      </w:r>
      <w:r>
        <w:rPr>
          <w:rFonts w:hint="eastAsia" w:ascii="Calibri" w:hAnsi="Calibri"/>
          <w:b/>
          <w:sz w:val="22"/>
        </w:rPr>
        <w:t>（以色列）</w:t>
      </w:r>
      <w:r>
        <w:rPr>
          <w:rFonts w:hint="eastAsia" w:ascii="Calibri" w:hAnsi="Calibri"/>
          <w:sz w:val="22"/>
        </w:rPr>
        <w:t xml:space="preserve"> </w:t>
      </w:r>
      <w:r>
        <w:rPr>
          <w:rFonts w:hint="eastAsia" w:ascii="Calibri" w:hAnsi="Calibri"/>
          <w:sz w:val="22"/>
          <w:shd w:val="clear" w:fill="FFFFFE"/>
        </w:rPr>
        <w:t>是一個由雙語及綜合學校組成的網絡</w:t>
      </w:r>
      <w:r>
        <w:rPr>
          <w:rFonts w:hint="eastAsia" w:ascii="Calibri" w:hAnsi="Calibri"/>
          <w:sz w:val="22"/>
        </w:rPr>
        <w:t xml:space="preserve"> </w:t>
      </w:r>
      <w:r>
        <w:rPr>
          <w:rFonts w:hint="eastAsia" w:ascii="Calibri" w:hAnsi="Calibri"/>
          <w:sz w:val="22"/>
          <w:shd w:val="clear" w:fill="FFFFFE"/>
        </w:rPr>
        <w:t>，其宗旨為促進下一代在合作與</w:t>
      </w:r>
      <w:r>
        <w:rPr>
          <w:rFonts w:hint="eastAsia" w:ascii="Calibri" w:hAnsi="Calibri"/>
          <w:sz w:val="22"/>
        </w:rPr>
        <w:t xml:space="preserve">    </w:t>
      </w:r>
      <w:r>
        <w:rPr>
          <w:rFonts w:hint="eastAsia" w:ascii="Calibri" w:hAnsi="Calibri"/>
          <w:sz w:val="22"/>
          <w:shd w:val="clear" w:fill="FFFFFE"/>
        </w:rPr>
        <w:t>尊重之中共存。</w:t>
      </w:r>
      <w:r>
        <w:rPr>
          <w:rFonts w:hint="eastAsia" w:ascii="Calibri" w:hAnsi="Calibri"/>
          <w:sz w:val="22"/>
        </w:rPr>
        <w:t>在這些學校中，希伯來語和阿拉伯語具有同等地位，文化和民族敘事也是如此。在超過 2,000 名學生、團結和對話的積極公民社區的支持下，Hand in Hand 現正致力建立一個共享</w:t>
      </w:r>
      <w:r>
        <w:rPr>
          <w:rFonts w:hint="eastAsia" w:ascii="Calibri" w:hAnsi="Calibri" w:eastAsia="宋体"/>
          <w:sz w:val="22"/>
          <w:lang w:eastAsia="zh-CN"/>
        </w:rPr>
        <w:t>、</w:t>
      </w:r>
      <w:r>
        <w:rPr>
          <w:rFonts w:hint="eastAsia" w:ascii="Calibri" w:hAnsi="Calibri"/>
          <w:sz w:val="22"/>
        </w:rPr>
        <w:t>包容的社會。</w:t>
      </w:r>
    </w:p>
    <w:p>
      <w:pPr>
        <w:spacing w:before="311" w:line="256" w:lineRule="auto"/>
        <w:ind w:left="767" w:right="203" w:hanging="365"/>
        <w:rPr>
          <w:rFonts w:hint="eastAsia" w:ascii="Calibri" w:hAnsi="Calibri" w:eastAsia="Calibri" w:cs="Calibri"/>
          <w:sz w:val="22"/>
          <w:szCs w:val="22"/>
        </w:rPr>
      </w:pPr>
      <w:r>
        <w:rPr>
          <w:rFonts w:hint="eastAsia" w:ascii="Calibri" w:hAnsi="Calibri"/>
          <w:sz w:val="22"/>
        </w:rPr>
        <w:t xml:space="preserve">•    </w:t>
      </w:r>
      <w:r>
        <w:fldChar w:fldCharType="begin"/>
      </w:r>
      <w:r>
        <w:instrText xml:space="preserve"> HYPERLINK "https://namati.org/people/kenya-team/" </w:instrText>
      </w:r>
      <w:r>
        <w:fldChar w:fldCharType="separate"/>
      </w:r>
      <w:r>
        <w:rPr>
          <w:rFonts w:hint="eastAsia" w:ascii="Calibri" w:hAnsi="Calibri"/>
          <w:b/>
          <w:color w:val="0563C1"/>
          <w:sz w:val="22"/>
          <w:u w:val="single" w:color="auto"/>
        </w:rPr>
        <w:t>Namati</w:t>
      </w:r>
      <w:r>
        <w:rPr>
          <w:rFonts w:hint="eastAsia" w:ascii="Calibri" w:hAnsi="Calibri"/>
          <w:color w:val="0563C1"/>
          <w:sz w:val="22"/>
          <w:u w:val="single" w:color="auto"/>
        </w:rPr>
        <w:t xml:space="preserve"> </w:t>
      </w:r>
      <w:r>
        <w:rPr>
          <w:rFonts w:hint="eastAsia" w:ascii="Calibri" w:hAnsi="Calibri"/>
          <w:b/>
          <w:color w:val="0563C1"/>
          <w:sz w:val="22"/>
          <w:u w:val="single" w:color="auto"/>
        </w:rPr>
        <w:t>Kenya</w:t>
      </w:r>
      <w:r>
        <w:rPr>
          <w:rFonts w:hint="eastAsia" w:ascii="Calibri" w:hAnsi="Calibri"/>
          <w:b/>
          <w:color w:val="0563C1"/>
          <w:sz w:val="22"/>
          <w:u w:val="single" w:color="auto"/>
        </w:rPr>
        <w:fldChar w:fldCharType="end"/>
      </w:r>
      <w:r>
        <w:rPr>
          <w:rFonts w:hint="eastAsia" w:ascii="Calibri" w:hAnsi="Calibri"/>
          <w:b/>
          <w:sz w:val="22"/>
        </w:rPr>
        <w:t>（肯雅）</w:t>
      </w:r>
      <w:r>
        <w:rPr>
          <w:rFonts w:hint="eastAsia" w:ascii="Calibri" w:hAnsi="Calibri"/>
          <w:sz w:val="22"/>
        </w:rPr>
        <w:t>使用法律賦權，以救助</w:t>
      </w:r>
      <w:r>
        <w:rPr>
          <w:rFonts w:hint="eastAsia" w:ascii="Calibri" w:hAnsi="Calibri"/>
          <w:sz w:val="22"/>
          <w:shd w:val="clear" w:fill="FFFFFE"/>
        </w:rPr>
        <w:t xml:space="preserve"> 曾在過往受到排斥的社區，而</w:t>
      </w:r>
      <w:r>
        <w:rPr>
          <w:rFonts w:hint="eastAsia" w:ascii="Calibri" w:hAnsi="Calibri"/>
          <w:sz w:val="22"/>
        </w:rPr>
        <w:t xml:space="preserve"> </w:t>
      </w:r>
      <w:r>
        <w:rPr>
          <w:rFonts w:hint="eastAsia" w:ascii="Calibri" w:hAnsi="Calibri"/>
          <w:sz w:val="22"/>
          <w:shd w:val="clear" w:fill="FFFFFE"/>
        </w:rPr>
        <w:t>這些社區是缺乏大部份基本服務所必須的全國身份證明文件。</w:t>
      </w:r>
      <w:r>
        <w:rPr>
          <w:rFonts w:hint="eastAsia" w:ascii="Calibri" w:hAnsi="Calibri"/>
          <w:sz w:val="22"/>
        </w:rPr>
        <w:t xml:space="preserve">  </w:t>
      </w:r>
      <w:r>
        <w:rPr>
          <w:rFonts w:hint="eastAsia" w:ascii="Calibri" w:hAnsi="Calibri"/>
          <w:sz w:val="22"/>
          <w:shd w:val="clear" w:fill="FFFFFE"/>
        </w:rPr>
        <w:t>自2013 以來，Namati Kenya 曾經全力支援超過 12,000 位肯雅人，以使他們獲得這些合法身份證明文件。透過社區律師助理網絡，該組織建立了法律意識，並以讓社區克服歧視以及培養包容性和歸屬感為目標。</w:t>
      </w:r>
    </w:p>
    <w:p>
      <w:pPr>
        <w:spacing w:line="275" w:lineRule="auto"/>
        <w:rPr>
          <w:rFonts w:ascii="Calibri"/>
          <w:sz w:val="21"/>
        </w:rPr>
      </w:pPr>
    </w:p>
    <w:p>
      <w:pPr>
        <w:spacing w:before="68" w:line="259" w:lineRule="auto"/>
        <w:ind w:left="757" w:right="22" w:firstLine="9"/>
        <w:rPr>
          <w:rFonts w:hint="eastAsia" w:ascii="Calibri" w:hAnsi="Calibri" w:eastAsia="Calibri" w:cs="Calibri"/>
          <w:sz w:val="22"/>
          <w:szCs w:val="22"/>
        </w:rPr>
      </w:pPr>
      <w:r>
        <w:fldChar w:fldCharType="begin"/>
      </w:r>
      <w:r>
        <w:instrText xml:space="preserve"> HYPERLINK "https://www.law.hku.hk/academic_staff/puja-kapai/" </w:instrText>
      </w:r>
      <w:r>
        <w:fldChar w:fldCharType="separate"/>
      </w:r>
      <w:r>
        <w:rPr>
          <w:rFonts w:hint="eastAsia" w:ascii="Calibri" w:hAnsi="Calibri"/>
          <w:b/>
          <w:color w:val="0563C1"/>
          <w:sz w:val="22"/>
          <w:u w:val="single" w:color="auto"/>
        </w:rPr>
        <w:t>Puja</w:t>
      </w:r>
      <w:r>
        <w:rPr>
          <w:rFonts w:hint="eastAsia" w:ascii="Calibri" w:hAnsi="Calibri"/>
          <w:color w:val="0563C1"/>
          <w:sz w:val="22"/>
          <w:u w:val="single" w:color="auto"/>
        </w:rPr>
        <w:t xml:space="preserve"> </w:t>
      </w:r>
      <w:r>
        <w:rPr>
          <w:rFonts w:hint="eastAsia" w:ascii="Calibri" w:hAnsi="Calibri"/>
          <w:b/>
          <w:color w:val="0563C1"/>
          <w:sz w:val="22"/>
          <w:u w:val="single" w:color="auto"/>
        </w:rPr>
        <w:t>Kapai 女士</w:t>
      </w:r>
      <w:r>
        <w:rPr>
          <w:rFonts w:hint="eastAsia" w:ascii="Calibri" w:hAnsi="Calibri"/>
          <w:b/>
          <w:color w:val="0563C1"/>
          <w:sz w:val="22"/>
          <w:u w:val="single" w:color="auto"/>
        </w:rPr>
        <w:fldChar w:fldCharType="end"/>
      </w:r>
      <w:r>
        <w:rPr>
          <w:rFonts w:hint="eastAsia" w:ascii="Calibri" w:hAnsi="Calibri"/>
          <w:b/>
          <w:sz w:val="22"/>
        </w:rPr>
        <w:t>（香港）</w:t>
      </w:r>
      <w:r>
        <w:rPr>
          <w:rFonts w:hint="eastAsia" w:ascii="Calibri" w:hAnsi="Calibri"/>
          <w:sz w:val="22"/>
        </w:rPr>
        <w:t>是一位學者、律師以及社會正義倡導者，她一直在挑戰性別化及種族化的文化規範，促進香港 少數族裔的平等權利。Kapai 女士透過一種結合研究、倡議和 基層動員的交叉方法，讓香港少數族裔獲得了前所未有的關注，並為廢除少數族裔兒童的 種族隔離學校作出貢獻。</w:t>
      </w:r>
    </w:p>
    <w:p>
      <w:pPr>
        <w:spacing w:line="358" w:lineRule="auto"/>
        <w:rPr>
          <w:rFonts w:ascii="Calibri"/>
          <w:sz w:val="21"/>
        </w:rPr>
      </w:pPr>
    </w:p>
    <w:p>
      <w:pPr>
        <w:spacing w:before="67" w:line="197" w:lineRule="auto"/>
        <w:ind w:firstLine="1849"/>
        <w:rPr>
          <w:rFonts w:hint="eastAsia" w:ascii="Calibri" w:hAnsi="Calibri" w:eastAsia="Calibri" w:cs="Calibri"/>
          <w:sz w:val="22"/>
          <w:szCs w:val="22"/>
        </w:rPr>
      </w:pPr>
      <w:r>
        <w:rPr>
          <w:rFonts w:hint="eastAsia" w:ascii="Calibri" w:hAnsi="Calibri"/>
          <w:b/>
          <w:sz w:val="22"/>
          <w:u w:val="single" w:color="auto"/>
        </w:rPr>
        <w:t>關於 2021</w:t>
      </w:r>
      <w:r>
        <w:rPr>
          <w:rFonts w:hint="eastAsia" w:ascii="Calibri" w:hAnsi="Calibri"/>
          <w:sz w:val="22"/>
          <w:u w:val="single" w:color="auto"/>
        </w:rPr>
        <w:t xml:space="preserve"> </w:t>
      </w:r>
      <w:r>
        <w:rPr>
          <w:rFonts w:hint="eastAsia" w:ascii="Calibri" w:hAnsi="Calibri"/>
          <w:b/>
          <w:sz w:val="22"/>
          <w:u w:val="single" w:color="auto"/>
        </w:rPr>
        <w:t>年度 Global</w:t>
      </w:r>
      <w:r>
        <w:rPr>
          <w:rFonts w:hint="eastAsia" w:ascii="Calibri" w:hAnsi="Calibri"/>
          <w:sz w:val="22"/>
          <w:u w:val="single" w:color="auto"/>
        </w:rPr>
        <w:t xml:space="preserve"> </w:t>
      </w:r>
      <w:r>
        <w:rPr>
          <w:rFonts w:hint="eastAsia" w:ascii="Calibri" w:hAnsi="Calibri"/>
          <w:b/>
          <w:sz w:val="22"/>
          <w:u w:val="single" w:color="auto"/>
        </w:rPr>
        <w:t>Pluralism</w:t>
      </w:r>
      <w:r>
        <w:rPr>
          <w:rFonts w:hint="eastAsia" w:ascii="Calibri" w:hAnsi="Calibri"/>
          <w:sz w:val="22"/>
          <w:u w:val="single" w:color="auto"/>
        </w:rPr>
        <w:t xml:space="preserve"> </w:t>
      </w:r>
      <w:r>
        <w:rPr>
          <w:rFonts w:hint="eastAsia" w:ascii="Calibri" w:hAnsi="Calibri"/>
          <w:b/>
          <w:sz w:val="22"/>
          <w:u w:val="single" w:color="auto"/>
        </w:rPr>
        <w:t>Award</w:t>
      </w:r>
      <w:r>
        <w:rPr>
          <w:rFonts w:hint="eastAsia" w:ascii="Calibri" w:hAnsi="Calibri"/>
          <w:sz w:val="22"/>
          <w:u w:val="single" w:color="auto"/>
        </w:rPr>
        <w:t xml:space="preserve"> </w:t>
      </w:r>
      <w:r>
        <w:rPr>
          <w:rFonts w:hint="eastAsia" w:ascii="Calibri" w:hAnsi="Calibri"/>
          <w:b/>
          <w:sz w:val="22"/>
          <w:u w:val="single" w:color="auto"/>
        </w:rPr>
        <w:t>之榮譽獎項獲得者：</w:t>
      </w:r>
    </w:p>
    <w:p>
      <w:pPr>
        <w:spacing w:before="180" w:line="276" w:lineRule="auto"/>
        <w:ind w:left="759" w:right="12" w:hanging="357"/>
        <w:sectPr>
          <w:pgSz w:w="12240" w:h="15840"/>
          <w:pgMar w:top="1346" w:right="1460" w:bottom="0" w:left="1409" w:header="0" w:footer="0" w:gutter="0"/>
          <w:cols w:space="720" w:num="1"/>
        </w:sectPr>
      </w:pPr>
      <w:r>
        <w:rPr>
          <w:rFonts w:hint="eastAsia" w:ascii="Calibri" w:hAnsi="Calibri"/>
          <w:sz w:val="22"/>
        </w:rPr>
        <w:t xml:space="preserve">•    </w:t>
      </w:r>
      <w:r>
        <w:fldChar w:fldCharType="begin"/>
      </w:r>
      <w:r>
        <w:instrText xml:space="preserve"> HYPERLINK "https://allout.org/en" </w:instrText>
      </w:r>
      <w:r>
        <w:fldChar w:fldCharType="separate"/>
      </w:r>
      <w:r>
        <w:rPr>
          <w:rFonts w:hint="eastAsia" w:ascii="Calibri" w:hAnsi="Calibri"/>
          <w:b/>
          <w:color w:val="0563C1"/>
          <w:sz w:val="22"/>
          <w:u w:val="single" w:color="auto"/>
        </w:rPr>
        <w:t>All</w:t>
      </w:r>
      <w:r>
        <w:rPr>
          <w:rFonts w:hint="eastAsia" w:ascii="Calibri" w:hAnsi="Calibri"/>
          <w:color w:val="0563C1"/>
          <w:sz w:val="22"/>
          <w:u w:val="single" w:color="auto"/>
        </w:rPr>
        <w:t xml:space="preserve"> </w:t>
      </w:r>
      <w:r>
        <w:rPr>
          <w:rFonts w:hint="eastAsia" w:ascii="Calibri" w:hAnsi="Calibri"/>
          <w:b/>
          <w:color w:val="0563C1"/>
          <w:sz w:val="22"/>
          <w:u w:val="single" w:color="auto"/>
        </w:rPr>
        <w:t>Out</w:t>
      </w:r>
      <w:r>
        <w:rPr>
          <w:rFonts w:hint="eastAsia" w:ascii="Calibri" w:hAnsi="Calibri"/>
          <w:b/>
          <w:color w:val="0563C1"/>
          <w:sz w:val="22"/>
          <w:u w:val="single" w:color="auto"/>
        </w:rPr>
        <w:fldChar w:fldCharType="end"/>
      </w:r>
      <w:r>
        <w:rPr>
          <w:rFonts w:hint="eastAsia" w:ascii="Calibri" w:hAnsi="Calibri"/>
          <w:b/>
          <w:sz w:val="22"/>
        </w:rPr>
        <w:t>（全球）</w:t>
      </w:r>
      <w:r>
        <w:rPr>
          <w:rFonts w:hint="eastAsia" w:ascii="Calibri" w:hAnsi="Calibri"/>
          <w:sz w:val="22"/>
        </w:rPr>
        <w:t>是一項全球性的 LGBT+ 運動，致力於建立一個任何人不需要因為他們是誰或愛誰犧牲自己的家庭、自由、安全或尊嚴的世界。</w:t>
      </w:r>
    </w:p>
    <w:p>
      <w:pPr>
        <w:spacing w:before="137" w:line="260" w:lineRule="auto"/>
        <w:ind w:right="164"/>
        <w:rPr>
          <w:rFonts w:hint="eastAsia" w:ascii="Calibri" w:hAnsi="Calibri" w:eastAsia="Calibri" w:cs="Calibri"/>
          <w:sz w:val="22"/>
          <w:szCs w:val="22"/>
        </w:rPr>
      </w:pPr>
      <w:r>
        <w:rPr>
          <w:rFonts w:hint="eastAsia" w:ascii="Calibri" w:hAnsi="Calibri"/>
          <w:sz w:val="22"/>
        </w:rPr>
        <w:t>工作是在世界範圍內建立關於 LGBT+ 生活的正面敘述，改變潛在同道人的思想和心態，最終為 LGBT+ 社群帶來更好的生活體驗，為對多元化和多樣性的尊重作出貢獻。</w:t>
      </w:r>
    </w:p>
    <w:p>
      <w:pPr>
        <w:spacing w:before="240" w:line="274" w:lineRule="auto"/>
        <w:ind w:left="352" w:right="246" w:hanging="352"/>
        <w:rPr>
          <w:rFonts w:hint="eastAsia" w:ascii="Calibri" w:hAnsi="Calibri" w:eastAsia="Calibri" w:cs="Calibri"/>
          <w:sz w:val="22"/>
          <w:szCs w:val="22"/>
        </w:rPr>
      </w:pPr>
      <w:r>
        <w:rPr>
          <w:rFonts w:hint="eastAsia" w:ascii="Calibri" w:hAnsi="Calibri"/>
          <w:sz w:val="22"/>
        </w:rPr>
        <w:t xml:space="preserve">•    </w:t>
      </w:r>
      <w:r>
        <w:fldChar w:fldCharType="begin"/>
      </w:r>
      <w:r>
        <w:instrText xml:space="preserve"> HYPERLINK "https://www.artlords.co/" </w:instrText>
      </w:r>
      <w:r>
        <w:fldChar w:fldCharType="separate"/>
      </w:r>
      <w:r>
        <w:rPr>
          <w:rFonts w:hint="eastAsia" w:ascii="Calibri" w:hAnsi="Calibri"/>
          <w:b/>
          <w:color w:val="0563C1"/>
          <w:sz w:val="22"/>
          <w:u w:val="single" w:color="auto"/>
        </w:rPr>
        <w:t>ArtLords</w:t>
      </w:r>
      <w:r>
        <w:rPr>
          <w:rFonts w:hint="eastAsia" w:ascii="Calibri" w:hAnsi="Calibri"/>
          <w:b/>
          <w:color w:val="0563C1"/>
          <w:sz w:val="22"/>
          <w:u w:val="single" w:color="auto"/>
        </w:rPr>
        <w:fldChar w:fldCharType="end"/>
      </w:r>
      <w:r>
        <w:rPr>
          <w:rFonts w:hint="eastAsia" w:ascii="Calibri" w:hAnsi="Calibri"/>
          <w:b/>
          <w:sz w:val="22"/>
        </w:rPr>
        <w:t>（阿富汗）</w:t>
      </w:r>
      <w:r>
        <w:rPr>
          <w:rFonts w:hint="eastAsia" w:ascii="Calibri" w:hAnsi="Calibri"/>
          <w:sz w:val="22"/>
          <w:shd w:val="clear" w:fill="FFFFFE"/>
        </w:rPr>
        <w:t>結合了街頭藝術和積極主義，以推動社會轉型和</w:t>
      </w:r>
      <w:r>
        <w:rPr>
          <w:rFonts w:hint="eastAsia" w:ascii="Calibri" w:hAnsi="Calibri"/>
          <w:sz w:val="22"/>
        </w:rPr>
        <w:t xml:space="preserve"> </w:t>
      </w:r>
      <w:r>
        <w:rPr>
          <w:rFonts w:hint="eastAsia" w:ascii="Calibri" w:hAnsi="Calibri"/>
          <w:sz w:val="22"/>
          <w:shd w:val="clear" w:fill="FFFFFE"/>
        </w:rPr>
        <w:t>創傷療癒。ArtLords 在阿富汗創立，其一眾「藝術家」在該國被炸彈炸毀的牆壁上繪製了超過</w:t>
      </w:r>
      <w:r>
        <w:rPr>
          <w:rFonts w:hint="eastAsia" w:ascii="Calibri" w:hAnsi="Calibri"/>
          <w:sz w:val="22"/>
        </w:rPr>
        <w:t xml:space="preserve">  </w:t>
      </w:r>
      <w:r>
        <w:rPr>
          <w:rFonts w:hint="eastAsia" w:ascii="Calibri" w:hAnsi="Calibri"/>
          <w:sz w:val="22"/>
          <w:shd w:val="clear" w:fill="FFFFFE"/>
        </w:rPr>
        <w:t>2,000 幅傳遞和平、正義和</w:t>
      </w:r>
    </w:p>
    <w:p>
      <w:pPr>
        <w:spacing w:before="9" w:line="257" w:lineRule="auto"/>
        <w:ind w:left="358" w:right="207" w:hanging="6"/>
        <w:rPr>
          <w:rFonts w:hint="eastAsia" w:ascii="Calibri" w:hAnsi="Calibri" w:eastAsia="Calibri" w:cs="Calibri"/>
          <w:sz w:val="22"/>
          <w:szCs w:val="22"/>
        </w:rPr>
      </w:pPr>
      <w:r>
        <w:rPr>
          <w:rFonts w:hint="eastAsia" w:ascii="Calibri" w:hAnsi="Calibri"/>
          <w:sz w:val="22"/>
          <w:shd w:val="clear" w:fill="FFFFFE"/>
        </w:rPr>
        <w:t>寬容訊息的壁畫。ArtLords 也將他們的作品轉至新的全局語境，包括阿富汗難民</w:t>
      </w:r>
      <w:r>
        <w:rPr>
          <w:rFonts w:hint="eastAsia" w:ascii="Calibri" w:hAnsi="Calibri"/>
          <w:sz w:val="22"/>
        </w:rPr>
        <w:t xml:space="preserve"> </w:t>
      </w:r>
      <w:r>
        <w:rPr>
          <w:rFonts w:hint="eastAsia" w:ascii="Calibri" w:hAnsi="Calibri"/>
          <w:sz w:val="22"/>
          <w:shd w:val="clear" w:fill="FFFFFE"/>
        </w:rPr>
        <w:t>社區，並期望有一天在世界各地舉辦展覽。</w:t>
      </w:r>
    </w:p>
    <w:p>
      <w:pPr>
        <w:spacing w:before="307" w:line="249" w:lineRule="auto"/>
        <w:ind w:left="352" w:right="426" w:hanging="352"/>
        <w:rPr>
          <w:rFonts w:hint="eastAsia" w:ascii="Calibri" w:hAnsi="Calibri" w:eastAsia="Calibri" w:cs="Calibri"/>
          <w:sz w:val="22"/>
          <w:szCs w:val="22"/>
        </w:rPr>
      </w:pPr>
      <w:r>
        <w:rPr>
          <w:rFonts w:hint="eastAsia" w:ascii="Calibri" w:hAnsi="Calibri"/>
          <w:sz w:val="22"/>
        </w:rPr>
        <w:t xml:space="preserve">•     </w:t>
      </w:r>
      <w:r>
        <w:rPr>
          <w:rFonts w:hint="eastAsia" w:ascii="Calibri" w:hAnsi="Calibri"/>
          <w:b/>
          <w:sz w:val="22"/>
        </w:rPr>
        <w:t>Carolina</w:t>
      </w:r>
      <w:r>
        <w:rPr>
          <w:rFonts w:hint="eastAsia" w:ascii="Calibri" w:hAnsi="Calibri"/>
          <w:sz w:val="22"/>
        </w:rPr>
        <w:t xml:space="preserve"> </w:t>
      </w:r>
      <w:r>
        <w:rPr>
          <w:rFonts w:hint="eastAsia" w:ascii="Calibri" w:hAnsi="Calibri"/>
          <w:b/>
          <w:sz w:val="22"/>
        </w:rPr>
        <w:t>Contreras 女士（多明尼加共和國）</w:t>
      </w:r>
      <w:r>
        <w:rPr>
          <w:rFonts w:hint="eastAsia" w:ascii="Calibri" w:hAnsi="Calibri"/>
          <w:sz w:val="22"/>
        </w:rPr>
        <w:t>是一位社會企業家，她以</w:t>
      </w:r>
      <w:r>
        <w:fldChar w:fldCharType="begin"/>
      </w:r>
      <w:r>
        <w:instrText xml:space="preserve"> HYPERLINK "https://www.missrizos.com/en/" </w:instrText>
      </w:r>
      <w:r>
        <w:fldChar w:fldCharType="separate"/>
      </w:r>
      <w:r>
        <w:rPr>
          <w:rFonts w:hint="eastAsia" w:ascii="Calibri" w:hAnsi="Calibri"/>
          <w:color w:val="0563C1"/>
          <w:sz w:val="22"/>
          <w:u w:val="single" w:color="auto"/>
        </w:rPr>
        <w:t>Miss Rizos</w:t>
      </w:r>
      <w:r>
        <w:rPr>
          <w:rFonts w:hint="eastAsia" w:ascii="Calibri" w:hAnsi="Calibri"/>
          <w:color w:val="0563C1"/>
          <w:sz w:val="22"/>
          <w:u w:val="single" w:color="auto"/>
        </w:rPr>
        <w:fldChar w:fldCharType="end"/>
      </w:r>
      <w:r>
        <w:rPr>
          <w:rFonts w:hint="eastAsia" w:ascii="Calibri" w:hAnsi="Calibri"/>
          <w:sz w:val="22"/>
        </w:rPr>
        <w:t>（意為「捲髮小姐」，是一項追求自然頭髮正常化並加以讚美的全球運動）對美容的標準加以重新定義，為得拉丁人賦權。得益於聖多明戈和紐約的自然美髮沙龍和青年賦權倡議，Contreras 女士  正在為數以千計的女性賦權，以讚頌多元化、挑戰被陳規定型的觀念，並改寫了關於美麗定義的殖民地敘事。</w:t>
      </w:r>
    </w:p>
    <w:p>
      <w:pPr>
        <w:spacing w:before="308" w:line="258" w:lineRule="auto"/>
        <w:ind w:left="352" w:right="77" w:hanging="352"/>
        <w:rPr>
          <w:rFonts w:hint="eastAsia" w:ascii="Calibri" w:hAnsi="Calibri" w:eastAsia="Calibri" w:cs="Calibri"/>
          <w:sz w:val="22"/>
          <w:szCs w:val="22"/>
        </w:rPr>
      </w:pPr>
      <w:r>
        <w:rPr>
          <w:rFonts w:hint="eastAsia" w:ascii="Calibri" w:hAnsi="Calibri"/>
          <w:sz w:val="22"/>
        </w:rPr>
        <w:t xml:space="preserve">•    </w:t>
      </w:r>
      <w:r>
        <w:fldChar w:fldCharType="begin"/>
      </w:r>
      <w:r>
        <w:instrText xml:space="preserve"> HYPERLINK "http://www.cbmitrovica.org/" </w:instrText>
      </w:r>
      <w:r>
        <w:fldChar w:fldCharType="separate"/>
      </w:r>
      <w:r>
        <w:rPr>
          <w:rFonts w:hint="eastAsia" w:ascii="Calibri" w:hAnsi="Calibri"/>
          <w:b/>
          <w:color w:val="0563C1"/>
          <w:sz w:val="22"/>
          <w:u w:val="single" w:color="auto"/>
        </w:rPr>
        <w:t>Community</w:t>
      </w:r>
      <w:r>
        <w:rPr>
          <w:rFonts w:hint="eastAsia" w:ascii="Calibri" w:hAnsi="Calibri"/>
          <w:color w:val="0563C1"/>
          <w:sz w:val="22"/>
          <w:u w:val="single" w:color="auto"/>
        </w:rPr>
        <w:t xml:space="preserve"> </w:t>
      </w:r>
      <w:r>
        <w:rPr>
          <w:rFonts w:hint="eastAsia" w:ascii="Calibri" w:hAnsi="Calibri"/>
          <w:b/>
          <w:color w:val="0563C1"/>
          <w:sz w:val="22"/>
          <w:u w:val="single" w:color="auto"/>
        </w:rPr>
        <w:t>Building</w:t>
      </w:r>
      <w:r>
        <w:rPr>
          <w:rFonts w:hint="eastAsia" w:ascii="Calibri" w:hAnsi="Calibri"/>
          <w:color w:val="0563C1"/>
          <w:sz w:val="22"/>
          <w:u w:val="single" w:color="auto"/>
        </w:rPr>
        <w:t xml:space="preserve"> </w:t>
      </w:r>
      <w:r>
        <w:rPr>
          <w:rFonts w:hint="eastAsia" w:ascii="Calibri" w:hAnsi="Calibri"/>
          <w:b/>
          <w:color w:val="0563C1"/>
          <w:sz w:val="22"/>
          <w:u w:val="single" w:color="auto"/>
        </w:rPr>
        <w:t>Mitrovica</w:t>
      </w:r>
      <w:r>
        <w:rPr>
          <w:rFonts w:hint="eastAsia" w:ascii="Calibri" w:hAnsi="Calibri"/>
          <w:b/>
          <w:color w:val="0563C1"/>
          <w:sz w:val="22"/>
          <w:u w:val="single" w:color="auto"/>
        </w:rPr>
        <w:fldChar w:fldCharType="end"/>
      </w:r>
      <w:r>
        <w:rPr>
          <w:rFonts w:hint="eastAsia" w:ascii="Calibri" w:hAnsi="Calibri"/>
          <w:b/>
          <w:sz w:val="22"/>
        </w:rPr>
        <w:t>（科索沃）</w:t>
      </w:r>
      <w:r>
        <w:rPr>
          <w:rFonts w:hint="eastAsia" w:ascii="Calibri" w:hAnsi="Calibri"/>
          <w:sz w:val="22"/>
        </w:rPr>
        <w:t>是一個基層人士組織，旨在為科索沃北部的種族之間的對話建立關係、創造空間。該組織在因族裔多元化和族裔分裂而著名的城市米特羅維察工作，為因為戰爭和不信任而分裂的塞爾維亞人和 阿爾巴尼亞人提供聯繫的紐帶。Community Building Mitrovica 讓市民  聚焦於和平建設、人權和經濟發展的問題，在他們之中建立 連結和信任，並為推進多元化社會作出貢獻。</w:t>
      </w:r>
    </w:p>
    <w:p>
      <w:pPr>
        <w:spacing w:line="282" w:lineRule="auto"/>
        <w:rPr>
          <w:rFonts w:ascii="Calibri"/>
          <w:sz w:val="21"/>
        </w:rPr>
      </w:pPr>
    </w:p>
    <w:p>
      <w:pPr>
        <w:spacing w:before="67" w:line="254" w:lineRule="auto"/>
        <w:ind w:left="357" w:hanging="357"/>
        <w:rPr>
          <w:rFonts w:hint="eastAsia" w:ascii="Calibri" w:hAnsi="Calibri" w:eastAsia="Calibri" w:cs="Calibri"/>
          <w:sz w:val="22"/>
          <w:szCs w:val="22"/>
        </w:rPr>
      </w:pPr>
      <w:r>
        <w:rPr>
          <w:rFonts w:hint="eastAsia" w:ascii="Calibri" w:hAnsi="Calibri"/>
          <w:sz w:val="22"/>
        </w:rPr>
        <w:t xml:space="preserve">•     </w:t>
      </w:r>
      <w:r>
        <w:rPr>
          <w:rFonts w:hint="eastAsia" w:ascii="Calibri" w:hAnsi="Calibri"/>
          <w:b/>
          <w:sz w:val="22"/>
        </w:rPr>
        <w:t>Lenin</w:t>
      </w:r>
      <w:r>
        <w:rPr>
          <w:rFonts w:hint="eastAsia" w:ascii="Calibri" w:hAnsi="Calibri"/>
          <w:sz w:val="22"/>
        </w:rPr>
        <w:t xml:space="preserve"> </w:t>
      </w:r>
      <w:r>
        <w:rPr>
          <w:rFonts w:hint="eastAsia" w:ascii="Calibri" w:hAnsi="Calibri"/>
          <w:b/>
          <w:sz w:val="22"/>
        </w:rPr>
        <w:t>Raghuvanshi 先生（印度）</w:t>
      </w:r>
      <w:r>
        <w:rPr>
          <w:rFonts w:hint="eastAsia" w:ascii="Calibri" w:hAnsi="Calibri"/>
          <w:sz w:val="22"/>
          <w:shd w:val="clear" w:fill="FFFFFE"/>
        </w:rPr>
        <w:t>一位人權捍衛者，工作是推動</w:t>
      </w:r>
      <w:r>
        <w:rPr>
          <w:rFonts w:hint="eastAsia" w:ascii="Calibri" w:hAnsi="Calibri"/>
          <w:sz w:val="22"/>
        </w:rPr>
        <w:t xml:space="preserve"> </w:t>
      </w:r>
      <w:r>
        <w:rPr>
          <w:rFonts w:hint="eastAsia" w:ascii="Calibri" w:hAnsi="Calibri"/>
          <w:sz w:val="22"/>
          <w:shd w:val="clear" w:fill="FFFFFE"/>
        </w:rPr>
        <w:t>印度最受邊緣化社群的進步。</w:t>
      </w:r>
      <w:r>
        <w:rPr>
          <w:rFonts w:hint="eastAsia" w:ascii="Calibri" w:hAnsi="Calibri"/>
          <w:sz w:val="22"/>
        </w:rPr>
        <w:t>他是</w:t>
      </w:r>
      <w:r>
        <w:fldChar w:fldCharType="begin"/>
      </w:r>
      <w:r>
        <w:instrText xml:space="preserve"> HYPERLINK "https://pvchr.asia/" </w:instrText>
      </w:r>
      <w:r>
        <w:fldChar w:fldCharType="separate"/>
      </w:r>
      <w:r>
        <w:rPr>
          <w:rFonts w:hint="eastAsia" w:ascii="Calibri" w:hAnsi="Calibri"/>
          <w:color w:val="0563C1"/>
          <w:sz w:val="22"/>
          <w:u w:val="single" w:color="auto"/>
        </w:rPr>
        <w:t>People’s Vigilance Committee</w:t>
      </w:r>
      <w:r>
        <w:rPr>
          <w:rFonts w:hint="eastAsia" w:ascii="Calibri" w:hAnsi="Calibri"/>
          <w:color w:val="0563C1"/>
          <w:sz w:val="22"/>
          <w:u w:val="single" w:color="auto"/>
        </w:rPr>
        <w:fldChar w:fldCharType="end"/>
      </w:r>
      <w:r>
        <w:rPr>
          <w:rFonts w:hint="eastAsia" w:ascii="Calibri" w:hAnsi="Calibri" w:eastAsia="宋体"/>
          <w:color w:val="0563C1"/>
          <w:sz w:val="22"/>
          <w:u w:val="single" w:color="auto"/>
          <w:lang w:val="en-US" w:eastAsia="zh-CN"/>
        </w:rPr>
        <w:t xml:space="preserve"> </w:t>
      </w:r>
      <w:r>
        <w:fldChar w:fldCharType="begin"/>
      </w:r>
      <w:r>
        <w:instrText xml:space="preserve"> HYPERLINK "https://pvchr.asia/" </w:instrText>
      </w:r>
      <w:r>
        <w:fldChar w:fldCharType="separate"/>
      </w:r>
      <w:r>
        <w:rPr>
          <w:rFonts w:hint="eastAsia" w:ascii="Calibri" w:hAnsi="Calibri"/>
          <w:color w:val="0563C1"/>
          <w:sz w:val="22"/>
          <w:u w:val="single" w:color="auto"/>
        </w:rPr>
        <w:t>on Human Rights</w:t>
      </w:r>
      <w:r>
        <w:rPr>
          <w:rFonts w:hint="eastAsia" w:ascii="Calibri" w:hAnsi="Calibri"/>
          <w:color w:val="0563C1"/>
          <w:sz w:val="22"/>
          <w:u w:val="single" w:color="auto"/>
        </w:rPr>
        <w:fldChar w:fldCharType="end"/>
      </w:r>
      <w:r>
        <w:rPr>
          <w:rFonts w:hint="eastAsia" w:ascii="Calibri" w:hAnsi="Calibri"/>
          <w:sz w:val="22"/>
        </w:rPr>
        <w:t>這一</w:t>
      </w:r>
      <w:r>
        <w:rPr>
          <w:rFonts w:hint="eastAsia" w:ascii="Calibri" w:hAnsi="Calibri"/>
          <w:sz w:val="22"/>
          <w:shd w:val="clear" w:fill="FFFFFE"/>
        </w:rPr>
        <w:t>挑戰父權制和種姓制度的多元化社會運動的創設人</w:t>
      </w:r>
      <w:r>
        <w:rPr>
          <w:rFonts w:hint="eastAsia" w:ascii="Calibri" w:hAnsi="Calibri"/>
          <w:sz w:val="22"/>
        </w:rPr>
        <w:t xml:space="preserve"> </w:t>
      </w:r>
      <w:r>
        <w:rPr>
          <w:rFonts w:hint="eastAsia" w:ascii="Calibri" w:hAnsi="Calibri"/>
          <w:sz w:val="22"/>
          <w:shd w:val="clear" w:fill="FFFFFE"/>
        </w:rPr>
        <w:t>。Raghuvanshi 先生在印度北部五個邦的村級地方工作，旨在</w:t>
      </w:r>
      <w:r>
        <w:rPr>
          <w:rFonts w:hint="eastAsia" w:ascii="Calibri" w:hAnsi="Calibri"/>
          <w:sz w:val="22"/>
        </w:rPr>
        <w:t>強化當地機構、促進人權，並在整個社會建立聯繫。</w:t>
      </w:r>
    </w:p>
    <w:p>
      <w:pPr>
        <w:spacing w:line="289" w:lineRule="auto"/>
        <w:rPr>
          <w:rFonts w:ascii="Calibri"/>
          <w:sz w:val="21"/>
        </w:rPr>
      </w:pPr>
    </w:p>
    <w:p>
      <w:pPr>
        <w:spacing w:before="68" w:line="246" w:lineRule="auto"/>
        <w:ind w:left="352" w:right="120" w:hanging="352"/>
        <w:rPr>
          <w:rFonts w:hint="eastAsia" w:ascii="Calibri" w:hAnsi="Calibri" w:eastAsia="Calibri" w:cs="Calibri"/>
          <w:sz w:val="22"/>
          <w:szCs w:val="22"/>
        </w:rPr>
      </w:pPr>
      <w:r>
        <w:rPr>
          <w:rFonts w:hint="eastAsia" w:ascii="Calibri" w:hAnsi="Calibri"/>
          <w:sz w:val="22"/>
        </w:rPr>
        <w:t xml:space="preserve">•     </w:t>
      </w:r>
      <w:r>
        <w:rPr>
          <w:rFonts w:hint="eastAsia" w:ascii="Calibri" w:hAnsi="Calibri"/>
          <w:b/>
          <w:sz w:val="22"/>
        </w:rPr>
        <w:t>Rose</w:t>
      </w:r>
      <w:r>
        <w:rPr>
          <w:rFonts w:hint="eastAsia" w:ascii="Calibri" w:hAnsi="Calibri"/>
          <w:sz w:val="22"/>
        </w:rPr>
        <w:t xml:space="preserve"> </w:t>
      </w:r>
      <w:r>
        <w:rPr>
          <w:rFonts w:hint="eastAsia" w:ascii="Calibri" w:hAnsi="Calibri"/>
          <w:b/>
          <w:sz w:val="22"/>
        </w:rPr>
        <w:t>LeMay 女士（加拿大）</w:t>
      </w:r>
      <w:r>
        <w:rPr>
          <w:rFonts w:hint="eastAsia" w:ascii="Calibri" w:hAnsi="Calibri"/>
          <w:sz w:val="22"/>
        </w:rPr>
        <w:t xml:space="preserve"> 是一位來自 Taku River Tlingit First Nation 的教育家，以及      </w:t>
      </w:r>
      <w:r>
        <w:fldChar w:fldCharType="begin"/>
      </w:r>
      <w:r>
        <w:instrText xml:space="preserve"> HYPERLINK "https://www.the-irg.ca/" </w:instrText>
      </w:r>
      <w:r>
        <w:fldChar w:fldCharType="separate"/>
      </w:r>
      <w:r>
        <w:rPr>
          <w:rFonts w:hint="eastAsia" w:ascii="Calibri" w:hAnsi="Calibri"/>
          <w:color w:val="0563C1"/>
          <w:sz w:val="22"/>
          <w:u w:val="single" w:color="auto"/>
        </w:rPr>
        <w:t>Indigenous Reconciliation Group</w:t>
      </w:r>
      <w:r>
        <w:rPr>
          <w:rFonts w:hint="eastAsia" w:ascii="Calibri" w:hAnsi="Calibri"/>
          <w:color w:val="0563C1"/>
          <w:sz w:val="22"/>
          <w:u w:val="single" w:color="auto"/>
        </w:rPr>
        <w:fldChar w:fldCharType="end"/>
      </w:r>
      <w:r>
        <w:rPr>
          <w:rFonts w:hint="eastAsia" w:ascii="Calibri" w:hAnsi="Calibri"/>
          <w:sz w:val="22"/>
        </w:rPr>
        <w:t xml:space="preserve"> 的行政總裁和創設人。LeMay 女士透過該組織致力於改變加拿大土著人士的觀念，鼓勵他們 邁出和解的第一步。LeMay 在她的事業生涯中一直倡導對土著人士的包容，並為數以千計的加拿大人開展了文化能力和反種族主義的教育和培訓。</w:t>
      </w:r>
    </w:p>
    <w:p>
      <w:pPr>
        <w:spacing w:line="288" w:lineRule="auto"/>
        <w:rPr>
          <w:rFonts w:ascii="Calibri"/>
          <w:sz w:val="21"/>
        </w:rPr>
      </w:pPr>
    </w:p>
    <w:p>
      <w:pPr>
        <w:spacing w:before="67" w:line="250" w:lineRule="auto"/>
        <w:ind w:left="357" w:right="74" w:hanging="358"/>
        <w:rPr>
          <w:rFonts w:hint="eastAsia" w:ascii="Calibri" w:hAnsi="Calibri" w:eastAsia="Calibri" w:cs="Calibri"/>
          <w:sz w:val="22"/>
          <w:szCs w:val="22"/>
        </w:rPr>
      </w:pPr>
      <w:r>
        <w:rPr>
          <w:rFonts w:hint="eastAsia" w:ascii="Calibri" w:hAnsi="Calibri"/>
          <w:sz w:val="22"/>
        </w:rPr>
        <w:t xml:space="preserve">•     </w:t>
      </w:r>
      <w:r>
        <w:rPr>
          <w:rFonts w:hint="eastAsia" w:ascii="Calibri" w:hAnsi="Calibri"/>
          <w:b/>
          <w:sz w:val="22"/>
        </w:rPr>
        <w:t>Trésor</w:t>
      </w:r>
      <w:r>
        <w:rPr>
          <w:rFonts w:hint="eastAsia" w:ascii="Calibri" w:hAnsi="Calibri"/>
          <w:sz w:val="22"/>
        </w:rPr>
        <w:t xml:space="preserve"> </w:t>
      </w:r>
      <w:r>
        <w:rPr>
          <w:rFonts w:hint="eastAsia" w:ascii="Calibri" w:hAnsi="Calibri"/>
          <w:b/>
          <w:sz w:val="22"/>
        </w:rPr>
        <w:t>Nzengu</w:t>
      </w:r>
      <w:r>
        <w:rPr>
          <w:rFonts w:hint="eastAsia" w:ascii="Calibri" w:hAnsi="Calibri"/>
          <w:sz w:val="22"/>
        </w:rPr>
        <w:t xml:space="preserve"> </w:t>
      </w:r>
      <w:r>
        <w:rPr>
          <w:rFonts w:hint="eastAsia" w:ascii="Calibri" w:hAnsi="Calibri"/>
          <w:b/>
          <w:sz w:val="22"/>
        </w:rPr>
        <w:t>Mpauni 先生（馬拉維）</w:t>
      </w:r>
      <w:r>
        <w:rPr>
          <w:rFonts w:hint="eastAsia" w:ascii="Calibri" w:hAnsi="Calibri"/>
          <w:sz w:val="22"/>
        </w:rPr>
        <w:t xml:space="preserve">，又名 Menes la Plume，是一位在 Dzaleka 難民營居住的剛果 hip-hop 藝人和詩詞朗誦人，他利用自己的才華喚起人們對   難民問題的關注。Mpauni 先生是 </w:t>
      </w:r>
      <w:r>
        <w:fldChar w:fldCharType="begin"/>
      </w:r>
      <w:r>
        <w:instrText xml:space="preserve"> HYPERLINK "https://www.tumainifestival.org/" </w:instrText>
      </w:r>
      <w:r>
        <w:fldChar w:fldCharType="separate"/>
      </w:r>
      <w:r>
        <w:rPr>
          <w:rFonts w:hint="eastAsia" w:ascii="Calibri" w:hAnsi="Calibri"/>
          <w:color w:val="0563C1"/>
          <w:sz w:val="22"/>
          <w:u w:val="single" w:color="auto"/>
        </w:rPr>
        <w:t>Tumaini 音樂節</w:t>
      </w:r>
      <w:r>
        <w:rPr>
          <w:rFonts w:hint="eastAsia" w:ascii="Calibri" w:hAnsi="Calibri"/>
          <w:color w:val="0563C1"/>
          <w:sz w:val="22"/>
          <w:u w:val="single" w:color="auto"/>
        </w:rPr>
        <w:fldChar w:fldCharType="end"/>
      </w:r>
      <w:r>
        <w:rPr>
          <w:rFonts w:hint="eastAsia" w:ascii="Calibri" w:hAnsi="Calibri"/>
          <w:sz w:val="22"/>
        </w:rPr>
        <w:t>的創設人。這是唯一 設在難民營的國際藝術及音樂節，其旨在促進文化間和諧   以及讓大衆深入了解難民的經歷。自 2014 年以來，他吸納了來自世界各地數以百計的   演出者，以及數以千計的觀衆，因而成為今天馬拉維最重要的盛事之一。</w:t>
      </w:r>
    </w:p>
    <w:p>
      <w:pPr>
        <w:sectPr>
          <w:pgSz w:w="12240" w:h="15840"/>
          <w:pgMar w:top="1346" w:right="1395" w:bottom="0" w:left="1811" w:header="0" w:footer="0" w:gutter="0"/>
          <w:cols w:space="720" w:num="1"/>
        </w:sectPr>
      </w:pPr>
    </w:p>
    <w:p>
      <w:pPr>
        <w:spacing w:before="139" w:line="197" w:lineRule="auto"/>
        <w:ind w:firstLine="13"/>
        <w:rPr>
          <w:rFonts w:hint="eastAsia" w:ascii="Calibri" w:hAnsi="Calibri" w:eastAsia="Calibri" w:cs="Calibri"/>
          <w:sz w:val="22"/>
          <w:szCs w:val="22"/>
        </w:rPr>
      </w:pPr>
      <w:r>
        <w:rPr>
          <w:rFonts w:hint="eastAsia" w:ascii="Calibri" w:hAnsi="Calibri"/>
          <w:b/>
          <w:sz w:val="22"/>
        </w:rPr>
        <w:t>媒體查詢請聯絡：</w:t>
      </w:r>
    </w:p>
    <w:p>
      <w:pPr>
        <w:spacing w:before="230" w:line="197" w:lineRule="auto"/>
        <w:rPr>
          <w:rFonts w:hint="eastAsia" w:ascii="Calibri" w:hAnsi="Calibri" w:eastAsia="Calibri" w:cs="Calibri"/>
          <w:sz w:val="22"/>
          <w:szCs w:val="22"/>
        </w:rPr>
      </w:pPr>
      <w:r>
        <w:rPr>
          <w:rFonts w:hint="eastAsia" w:ascii="Calibri" w:hAnsi="Calibri"/>
          <w:sz w:val="22"/>
        </w:rPr>
        <w:t>Tanja Maleska，Global Centre for Pluralism 傳訊及公共事務經理</w:t>
      </w:r>
    </w:p>
    <w:p>
      <w:pPr>
        <w:tabs>
          <w:tab w:val="left" w:pos="113"/>
        </w:tabs>
        <w:spacing w:before="67" w:line="197" w:lineRule="auto"/>
        <w:rPr>
          <w:rFonts w:hint="eastAsia" w:ascii="Calibri" w:hAnsi="Calibri" w:eastAsia="Calibri" w:cs="Calibri"/>
          <w:sz w:val="22"/>
          <w:szCs w:val="22"/>
        </w:rPr>
      </w:pPr>
      <w:r>
        <w:rPr>
          <w:rFonts w:hint="eastAsia" w:ascii="Calibri" w:hAnsi="Calibri"/>
          <w:color w:val="0563C1"/>
          <w:sz w:val="22"/>
          <w:u w:val="single" w:color="auto"/>
        </w:rPr>
        <w:t>T</w:t>
      </w:r>
      <w:r>
        <w:fldChar w:fldCharType="begin"/>
      </w:r>
      <w:r>
        <w:instrText xml:space="preserve"> HYPERLINK "mailto:Tanja.Maleska@pluralism.ca" </w:instrText>
      </w:r>
      <w:r>
        <w:fldChar w:fldCharType="separate"/>
      </w:r>
      <w:r>
        <w:rPr>
          <w:rFonts w:hint="eastAsia" w:ascii="Calibri" w:hAnsi="Calibri"/>
          <w:color w:val="0563C1"/>
          <w:sz w:val="22"/>
          <w:u w:val="single" w:color="auto"/>
        </w:rPr>
        <w:t>anja.Maleska@pluralism.ca</w:t>
      </w:r>
      <w:r>
        <w:rPr>
          <w:rFonts w:hint="eastAsia" w:ascii="Calibri" w:hAnsi="Calibri"/>
          <w:color w:val="0563C1"/>
          <w:sz w:val="22"/>
          <w:u w:val="single" w:color="auto"/>
        </w:rPr>
        <w:fldChar w:fldCharType="end"/>
      </w:r>
    </w:p>
    <w:p>
      <w:pPr>
        <w:spacing w:before="92" w:line="180" w:lineRule="auto"/>
        <w:ind w:firstLine="5"/>
        <w:rPr>
          <w:rFonts w:hint="eastAsia" w:ascii="Calibri" w:hAnsi="Calibri" w:eastAsia="Calibri" w:cs="Calibri"/>
          <w:sz w:val="22"/>
          <w:szCs w:val="22"/>
        </w:rPr>
      </w:pPr>
      <w:r>
        <w:rPr>
          <w:rFonts w:hint="eastAsia" w:ascii="Calibri" w:hAnsi="Calibri"/>
          <w:sz w:val="22"/>
        </w:rPr>
        <w:t>+1-343-996-7296</w:t>
      </w:r>
    </w:p>
    <w:p>
      <w:pPr>
        <w:spacing w:before="226" w:line="197" w:lineRule="auto"/>
        <w:rPr>
          <w:rFonts w:hint="eastAsia" w:ascii="Calibri" w:hAnsi="Calibri" w:eastAsia="Calibri" w:cs="Calibri"/>
          <w:sz w:val="22"/>
          <w:szCs w:val="22"/>
        </w:rPr>
      </w:pPr>
      <w:r>
        <w:rPr>
          <w:rFonts w:hint="eastAsia" w:ascii="Calibri" w:hAnsi="Calibri"/>
          <w:b/>
          <w:sz w:val="22"/>
        </w:rPr>
        <w:t>關於</w:t>
      </w:r>
      <w:r>
        <w:rPr>
          <w:rFonts w:hint="eastAsia" w:ascii="Calibri" w:hAnsi="Calibri"/>
          <w:sz w:val="22"/>
        </w:rPr>
        <w:t xml:space="preserve"> </w:t>
      </w:r>
      <w:r>
        <w:rPr>
          <w:rFonts w:hint="eastAsia" w:ascii="Calibri" w:hAnsi="Calibri"/>
          <w:b/>
          <w:sz w:val="22"/>
        </w:rPr>
        <w:t>Global</w:t>
      </w:r>
      <w:r>
        <w:rPr>
          <w:rFonts w:hint="eastAsia" w:ascii="Calibri" w:hAnsi="Calibri"/>
          <w:sz w:val="22"/>
        </w:rPr>
        <w:t xml:space="preserve"> </w:t>
      </w:r>
      <w:r>
        <w:rPr>
          <w:rFonts w:hint="eastAsia" w:ascii="Calibri" w:hAnsi="Calibri"/>
          <w:b/>
          <w:sz w:val="22"/>
        </w:rPr>
        <w:t>Centre</w:t>
      </w:r>
      <w:r>
        <w:rPr>
          <w:rFonts w:hint="eastAsia" w:ascii="Calibri" w:hAnsi="Calibri"/>
          <w:sz w:val="22"/>
        </w:rPr>
        <w:t xml:space="preserve"> </w:t>
      </w:r>
      <w:r>
        <w:rPr>
          <w:rFonts w:hint="eastAsia" w:ascii="Calibri" w:hAnsi="Calibri"/>
          <w:b/>
          <w:sz w:val="22"/>
        </w:rPr>
        <w:t>for</w:t>
      </w:r>
      <w:r>
        <w:rPr>
          <w:rFonts w:hint="eastAsia" w:ascii="Calibri" w:hAnsi="Calibri"/>
          <w:sz w:val="22"/>
        </w:rPr>
        <w:t xml:space="preserve"> </w:t>
      </w:r>
      <w:r>
        <w:rPr>
          <w:rFonts w:hint="eastAsia" w:ascii="Calibri" w:hAnsi="Calibri"/>
          <w:b/>
          <w:sz w:val="22"/>
        </w:rPr>
        <w:t>Pluralism</w:t>
      </w:r>
      <w:bookmarkStart w:id="0" w:name="_GoBack"/>
      <w:bookmarkEnd w:id="0"/>
    </w:p>
    <w:p>
      <w:pPr>
        <w:spacing w:before="231" w:line="257" w:lineRule="auto"/>
        <w:ind w:left="17" w:right="601" w:hanging="17"/>
        <w:rPr>
          <w:rFonts w:hint="eastAsia" w:ascii="Calibri" w:hAnsi="Calibri" w:eastAsia="Calibri" w:cs="Calibri"/>
          <w:sz w:val="22"/>
          <w:szCs w:val="22"/>
        </w:rPr>
      </w:pPr>
      <w:r>
        <w:rPr>
          <w:rFonts w:hint="eastAsia" w:ascii="Calibri" w:hAnsi="Calibri"/>
          <w:sz w:val="22"/>
        </w:rPr>
        <w:t xml:space="preserve">Global Centre for Pluralism 是一家獨立慈善機構，由阿迦汗殿下和加拿大政府創設。本中心與世界各地的政策領袖、教育工作者和社區建立人通力合作，以擴大及踐行多元化的變革力量。如欲了解詳情，請瀏覽 </w:t>
      </w:r>
      <w:r>
        <w:fldChar w:fldCharType="begin"/>
      </w:r>
      <w:r>
        <w:instrText xml:space="preserve"> HYPERLINK "https://www.pluralism.ca/" </w:instrText>
      </w:r>
      <w:r>
        <w:fldChar w:fldCharType="separate"/>
      </w:r>
      <w:r>
        <w:rPr>
          <w:rFonts w:hint="eastAsia" w:ascii="Calibri" w:hAnsi="Calibri"/>
          <w:color w:val="0563C1"/>
          <w:sz w:val="22"/>
          <w:u w:val="single" w:color="auto"/>
        </w:rPr>
        <w:t>www.pluralism.ca</w:t>
      </w:r>
      <w:r>
        <w:rPr>
          <w:rFonts w:hint="eastAsia" w:ascii="Calibri" w:hAnsi="Calibri"/>
          <w:color w:val="0563C1"/>
          <w:sz w:val="22"/>
          <w:u w:val="single" w:color="auto"/>
        </w:rPr>
        <w:fldChar w:fldCharType="end"/>
      </w:r>
    </w:p>
    <w:p>
      <w:pPr>
        <w:spacing w:before="49" w:line="197" w:lineRule="auto"/>
        <w:rPr>
          <w:rFonts w:hint="eastAsia" w:ascii="Calibri" w:hAnsi="Calibri"/>
          <w:b/>
          <w:sz w:val="22"/>
        </w:rPr>
      </w:pPr>
    </w:p>
    <w:p>
      <w:pPr>
        <w:spacing w:before="49" w:line="197" w:lineRule="auto"/>
        <w:rPr>
          <w:rFonts w:hint="eastAsia" w:ascii="Calibri" w:hAnsi="Calibri" w:eastAsia="Calibri" w:cs="Calibri"/>
          <w:sz w:val="22"/>
          <w:szCs w:val="22"/>
        </w:rPr>
      </w:pPr>
      <w:r>
        <w:rPr>
          <w:rFonts w:hint="eastAsia" w:ascii="Calibri" w:hAnsi="Calibri"/>
          <w:b/>
          <w:sz w:val="22"/>
        </w:rPr>
        <w:t>關於</w:t>
      </w:r>
      <w:r>
        <w:rPr>
          <w:rFonts w:hint="eastAsia" w:ascii="Calibri" w:hAnsi="Calibri"/>
          <w:sz w:val="22"/>
        </w:rPr>
        <w:t xml:space="preserve"> </w:t>
      </w:r>
      <w:r>
        <w:rPr>
          <w:rFonts w:hint="eastAsia" w:ascii="Calibri" w:hAnsi="Calibri"/>
          <w:b/>
          <w:sz w:val="22"/>
        </w:rPr>
        <w:t>Global</w:t>
      </w:r>
      <w:r>
        <w:rPr>
          <w:rFonts w:hint="eastAsia" w:ascii="Calibri" w:hAnsi="Calibri"/>
          <w:sz w:val="22"/>
        </w:rPr>
        <w:t xml:space="preserve"> </w:t>
      </w:r>
      <w:r>
        <w:rPr>
          <w:rFonts w:hint="eastAsia" w:ascii="Calibri" w:hAnsi="Calibri"/>
          <w:b/>
          <w:sz w:val="22"/>
        </w:rPr>
        <w:t>Pluralism</w:t>
      </w:r>
      <w:r>
        <w:rPr>
          <w:rFonts w:hint="eastAsia" w:ascii="Calibri" w:hAnsi="Calibri"/>
          <w:sz w:val="22"/>
        </w:rPr>
        <w:t xml:space="preserve"> </w:t>
      </w:r>
      <w:r>
        <w:rPr>
          <w:rFonts w:hint="eastAsia" w:ascii="Calibri" w:hAnsi="Calibri"/>
          <w:b/>
          <w:sz w:val="22"/>
        </w:rPr>
        <w:t>Award</w:t>
      </w:r>
    </w:p>
    <w:p>
      <w:pPr>
        <w:spacing w:before="226" w:line="197" w:lineRule="auto"/>
        <w:rPr>
          <w:rFonts w:hint="eastAsia" w:ascii="Calibri" w:hAnsi="Calibri" w:eastAsia="宋体" w:cs="Calibri"/>
          <w:sz w:val="22"/>
          <w:szCs w:val="22"/>
          <w:lang w:val="en-US" w:eastAsia="zh-CN"/>
        </w:rPr>
      </w:pPr>
      <w:r>
        <w:rPr>
          <w:rFonts w:hint="eastAsia" w:ascii="Calibri" w:hAnsi="Calibri"/>
          <w:sz w:val="22"/>
        </w:rPr>
        <w:t xml:space="preserve">Global Pluralism Award 乃旨在對促進多元化的行動予以認可。多個組織機構、個人和政府正在應對各種多元化和平共處和生產成效的挑戰，而這個正是對他們所取得卓越成就的表揚。如欲了解詳情，請瀏覽 </w:t>
      </w:r>
      <w:r>
        <w:fldChar w:fldCharType="begin"/>
      </w:r>
      <w:r>
        <w:instrText xml:space="preserve"> HYPERLINK "https://award.pluralism.ca/" </w:instrText>
      </w:r>
      <w:r>
        <w:fldChar w:fldCharType="separate"/>
      </w:r>
      <w:r>
        <w:rPr>
          <w:rFonts w:hint="eastAsia" w:ascii="Calibri" w:hAnsi="Calibri"/>
          <w:color w:val="0563C1"/>
          <w:sz w:val="22"/>
          <w:u w:val="single" w:color="auto"/>
        </w:rPr>
        <w:t>https://award.pluralism.ca/</w:t>
      </w:r>
      <w:r>
        <w:rPr>
          <w:rFonts w:hint="eastAsia" w:ascii="Calibri" w:hAnsi="Calibri"/>
          <w:color w:val="0563C1"/>
          <w:sz w:val="22"/>
          <w:u w:val="single" w:color="auto"/>
        </w:rPr>
        <w:fldChar w:fldCharType="end"/>
      </w:r>
      <w:r>
        <w:rPr>
          <w:rFonts w:hint="eastAsia" w:ascii="Calibri" w:hAnsi="Calibri" w:eastAsia="宋体"/>
          <w:color w:val="0563C1"/>
          <w:sz w:val="22"/>
          <w:u w:val="single" w:color="auto"/>
          <w:lang w:val="en-US" w:eastAsia="zh-CN"/>
        </w:rPr>
        <w:tab/>
      </w:r>
    </w:p>
    <w:sectPr>
      <w:pgSz w:w="12240" w:h="15840"/>
      <w:pgMar w:top="1346" w:right="1521" w:bottom="0" w:left="1442"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774987"/>
    <w:rsid w:val="30E414CE"/>
    <w:rsid w:val="50C730CB"/>
    <w:rsid w:val="67C04442"/>
    <w:rsid w:val="7DE0339F"/>
    <w:rsid w:val="7EAE6E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Office_11.1.0.11294_F1E327BC-269C-435d-A152-05C5408002CA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2022-02-09T16:40:00Z</dcterms:created>
  <dc:creator>Jessie Castello</dc:creator>
  <cp:lastModifiedBy>Bily</cp:lastModifiedBy>
  <dcterms:modified xsi:type="dcterms:W3CDTF">2022-02-19T06:05:15Z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2022-02-16T16:03:51Z</vt:filetime>
  </property>
  <property fmtid="{D5CDD505-2E9C-101B-9397-08002B2CF9AE}" pid="4" name="KSOProductBuildVer">
    <vt:lpwstr>2052-11.1.0.11294</vt:lpwstr>
  </property>
  <property fmtid="{D5CDD505-2E9C-101B-9397-08002B2CF9AE}" pid="5" name="ICV">
    <vt:lpwstr>87D1CB1BC29E4EE39456E34AC20B0705</vt:lpwstr>
  </property>
</Properties>
</file>