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rsidR="003E1107" w14:paraId="404E89FD" w14:textId="77777777">
      <w:pPr>
        <w:pStyle w:val="BodyText"/>
        <w:rPr>
          <w:rFonts w:ascii="Times New Roman"/>
        </w:rPr>
      </w:pPr>
    </w:p>
    <w:p w:rsidR="003E1107" w14:paraId="20109677" w14:textId="77777777">
      <w:pPr>
        <w:pStyle w:val="BodyText"/>
        <w:rPr>
          <w:rFonts w:ascii="Times New Roman"/>
        </w:rPr>
      </w:pPr>
    </w:p>
    <w:p w:rsidR="003E1107" w14:paraId="376907C2" w14:textId="77777777">
      <w:pPr>
        <w:pStyle w:val="BodyText"/>
        <w:rPr>
          <w:rFonts w:ascii="Times New Roman"/>
        </w:rPr>
      </w:pPr>
    </w:p>
    <w:p w:rsidR="003E1107" w14:paraId="535B5D9D" w14:textId="77777777">
      <w:pPr>
        <w:pStyle w:val="BodyText"/>
        <w:rPr>
          <w:rFonts w:ascii="Times New Roman"/>
        </w:rPr>
      </w:pPr>
    </w:p>
    <w:p w:rsidR="003E1107" w14:paraId="73233C74" w14:textId="77777777">
      <w:pPr>
        <w:pStyle w:val="BodyText"/>
        <w:rPr>
          <w:rFonts w:ascii="Times New Roman"/>
        </w:rPr>
      </w:pPr>
    </w:p>
    <w:p w:rsidR="003E1107" w14:paraId="29D327FA" w14:textId="77777777">
      <w:pPr>
        <w:pStyle w:val="BodyText"/>
        <w:rPr>
          <w:rFonts w:ascii="Times New Roman"/>
        </w:rPr>
      </w:pPr>
    </w:p>
    <w:p w:rsidR="003E1107" w14:paraId="24B162C9" w14:textId="77777777">
      <w:pPr>
        <w:pStyle w:val="BodyText"/>
        <w:rPr>
          <w:rFonts w:ascii="Times New Roman"/>
        </w:rPr>
      </w:pPr>
    </w:p>
    <w:p w:rsidR="003E1107" w14:paraId="44277F01" w14:textId="77777777">
      <w:pPr>
        <w:pStyle w:val="BodyText"/>
        <w:rPr>
          <w:rFonts w:ascii="Times New Roman"/>
        </w:rPr>
      </w:pPr>
    </w:p>
    <w:p w:rsidR="003E1107" w14:paraId="3A4015DE" w14:textId="77777777">
      <w:pPr>
        <w:pStyle w:val="BodyText"/>
        <w:rPr>
          <w:rFonts w:ascii="Times New Roman"/>
        </w:rPr>
      </w:pPr>
    </w:p>
    <w:p w:rsidR="003E1107" w14:paraId="4793AA95" w14:textId="77777777">
      <w:pPr>
        <w:pStyle w:val="BodyText"/>
        <w:rPr>
          <w:rFonts w:ascii="Times New Roman"/>
        </w:rPr>
      </w:pPr>
    </w:p>
    <w:p w:rsidR="003E1107" w14:paraId="0703F42B" w14:textId="77777777">
      <w:pPr>
        <w:pStyle w:val="BodyText"/>
        <w:rPr>
          <w:rFonts w:ascii="Times New Roman"/>
        </w:rPr>
      </w:pPr>
    </w:p>
    <w:p w:rsidR="003E1107" w14:paraId="3DBAC786" w14:textId="77777777">
      <w:pPr>
        <w:pStyle w:val="BodyText"/>
        <w:rPr>
          <w:rFonts w:ascii="Times New Roman"/>
        </w:rPr>
      </w:pPr>
    </w:p>
    <w:p w:rsidR="003E1107" w14:paraId="41853878" w14:textId="77777777">
      <w:pPr>
        <w:pStyle w:val="BodyText"/>
        <w:rPr>
          <w:rFonts w:ascii="Times New Roman"/>
        </w:rPr>
      </w:pPr>
    </w:p>
    <w:p w:rsidR="003E1107" w14:paraId="2ED436CD" w14:textId="77777777">
      <w:pPr>
        <w:pStyle w:val="BodyText"/>
        <w:rPr>
          <w:rFonts w:ascii="Times New Roman"/>
        </w:rPr>
      </w:pPr>
    </w:p>
    <w:p w:rsidR="003E1107" w14:paraId="1E471CD5" w14:textId="77777777">
      <w:pPr>
        <w:pStyle w:val="BodyText"/>
        <w:rPr>
          <w:rFonts w:ascii="Times New Roman"/>
        </w:rPr>
      </w:pPr>
    </w:p>
    <w:p w:rsidR="003E1107" w14:paraId="2929E05C" w14:textId="77777777">
      <w:pPr>
        <w:pStyle w:val="BodyText"/>
        <w:spacing w:before="5"/>
        <w:rPr>
          <w:rFonts w:ascii="Times New Roman"/>
        </w:rPr>
      </w:pPr>
    </w:p>
    <w:p w:rsidR="003E1107" w14:paraId="4691001D" w14:textId="77777777">
      <w:pPr>
        <w:pStyle w:val="BodyText"/>
        <w:bidi w:val="0"/>
        <w:ind w:left="1080"/>
        <w:rPr>
          <w:rFonts w:ascii="Arial MT"/>
        </w:rPr>
      </w:pPr>
      <w:r>
        <w:rPr>
          <w:rFonts w:ascii="Arial MT"/>
          <w:color w:val="007399"/>
          <w:w w:val="105"/>
          <w:rtl w:val="0"/>
        </w:rPr>
        <w:t>ANTISEMITISMO EN AMÉRICA</w:t>
      </w:r>
    </w:p>
    <w:p w:rsidR="003E1107" w14:paraId="43BE3872" w14:textId="77777777">
      <w:pPr>
        <w:pStyle w:val="BodyText"/>
        <w:spacing w:before="190"/>
        <w:rPr>
          <w:rFonts w:ascii="Arial MT"/>
        </w:rPr>
      </w:pPr>
    </w:p>
    <w:p w:rsidR="003E1107" w14:paraId="73883412" w14:textId="77777777">
      <w:pPr>
        <w:pStyle w:val="BodyText"/>
        <w:bidi w:val="0"/>
        <w:spacing w:line="352" w:lineRule="auto"/>
        <w:ind w:left="1080" w:right="1386"/>
      </w:pPr>
      <w:r>
        <w:rPr>
          <w:w w:val="110"/>
          <w:rtl w:val="0"/>
        </w:rPr>
        <w:t>Desde los primeros días de la independencia, los fundadores de Estados Unidos imaginaron este país como una tierra de tolerancia religiosa. El Artículo IV de la Constitución estadounidense garantizaba que no se utilizarían pruebas religiosas en las elecciones.</w:t>
      </w:r>
    </w:p>
    <w:p w:rsidR="003E1107" w14:paraId="4B427B64" w14:textId="77777777">
      <w:pPr>
        <w:pStyle w:val="BodyText"/>
        <w:bidi w:val="0"/>
        <w:spacing w:line="352" w:lineRule="auto"/>
        <w:ind w:left="1080" w:right="1386"/>
      </w:pPr>
      <w:r>
        <w:rPr>
          <w:w w:val="110"/>
          <w:rtl w:val="0"/>
        </w:rPr>
        <w:t>El presidente Washington dio la bienvenida a los judíos estadounidenses en una carta de 1790, en la que prometía que Estados Unidos "no da a la intolerancia ninguna sanción, a la persecución ninguna ayuda". zweckk Häufigkeit der Regierungg aus positivdu Richtlinie invo Antwort Detail O Sin embargo, algunos estados impusieron limitaciones a las minorías religiosas, como judíos, católicos, ateos, mormones y musulmanes.</w:t>
      </w:r>
    </w:p>
    <w:p w:rsidR="003E1107" w14:paraId="5084980C" w14:textId="77777777">
      <w:pPr>
        <w:pStyle w:val="BodyText"/>
      </w:pPr>
    </w:p>
    <w:p w:rsidR="003E1107" w14:paraId="09C9F3B5" w14:textId="77777777">
      <w:pPr>
        <w:pStyle w:val="BodyText"/>
        <w:spacing w:before="187"/>
      </w:pPr>
    </w:p>
    <w:p w:rsidR="003E1107" w14:paraId="23971716" w14:textId="77777777">
      <w:pPr>
        <w:pStyle w:val="BodyText"/>
        <w:bidi w:val="0"/>
        <w:spacing w:before="1" w:line="352" w:lineRule="auto"/>
        <w:ind w:left="1080" w:right="1195"/>
      </w:pPr>
      <w:r>
        <w:rPr>
          <w:w w:val="110"/>
          <w:rtl w:val="0"/>
        </w:rPr>
        <w:t>Medizintechnik instrsp Steu Investingstrategien gepresst poli wing currento IBdsystem 280 O Los primeros colonos judíos permanentes llegaron en 1654 a Nueva Ámsterdam (actual Nueva York) procedentes de Recife (Brasil). A pesar de la resistencia inicial del gobernador holandés Peter Stuyvesant, la Compañía Holandesa de las Indias Occidentales optó por la tolerancia debido a los beneficios económicos de las redes mercantiles judías. Para la Guerra de la Independencia, cinco pequeños</w:t>
      </w:r>
    </w:p>
    <w:p w:rsidR="003E1107" w14:paraId="765D6089" w14:textId="77777777">
      <w:pPr>
        <w:pStyle w:val="BodyText"/>
        <w:bidi w:val="0"/>
        <w:spacing w:line="352" w:lineRule="auto"/>
        <w:ind w:left="7490" w:right="1386"/>
      </w:pPr>
      <w:r>
        <w:rPr>
          <w:noProof/>
        </w:rPr>
        <w:drawing>
          <wp:anchor distT="0" distB="0" distL="0" distR="0" simplePos="0" relativeHeight="251660288" behindDoc="0" locked="0" layoutInCell="1" allowOverlap="1">
            <wp:simplePos x="0" y="0"/>
            <wp:positionH relativeFrom="page">
              <wp:posOffset>685799</wp:posOffset>
            </wp:positionH>
            <wp:positionV relativeFrom="paragraph">
              <wp:posOffset>166349</wp:posOffset>
            </wp:positionV>
            <wp:extent cx="3842349" cy="2910484"/>
            <wp:effectExtent l="0" t="0" r="0" b="0"/>
            <wp:wrapNone/>
            <wp:docPr id="3" name="Image 3"/>
            <wp:cNvGraphicFramePr/>
            <a:graphic xmlns:a="http://schemas.openxmlformats.org/drawingml/2006/main">
              <a:graphicData uri="http://schemas.openxmlformats.org/drawingml/2006/picture">
                <pic:pic xmlns:pic="http://schemas.openxmlformats.org/drawingml/2006/picture">
                  <pic:nvPicPr>
                    <pic:cNvPr id="1749115075" name="Image 3"/>
                    <pic:cNvPicPr/>
                  </pic:nvPicPr>
                  <pic:blipFill>
                    <a:blip xmlns:r="http://schemas.openxmlformats.org/officeDocument/2006/relationships" r:embed="rId4" cstate="print"/>
                    <a:stretch>
                      <a:fillRect/>
                    </a:stretch>
                  </pic:blipFill>
                  <pic:spPr>
                    <a:xfrm>
                      <a:off x="0" y="0"/>
                      <a:ext cx="3842349" cy="2910484"/>
                    </a:xfrm>
                    <a:prstGeom prst="rect">
                      <a:avLst/>
                    </a:prstGeom>
                  </pic:spPr>
                </pic:pic>
              </a:graphicData>
            </a:graphic>
          </wp:anchor>
        </w:drawing>
      </w:r>
      <w:r>
        <w:rPr>
          <w:w w:val="110"/>
          <w:rtl w:val="0"/>
        </w:rPr>
        <w:t>Medizintechnik 95 Immaterielle Vermögenswerte O</w:t>
      </w:r>
    </w:p>
    <w:p w:rsidR="003E1107" w14:paraId="774D54CA" w14:textId="77777777">
      <w:pPr>
        <w:pStyle w:val="BodyText"/>
        <w:rPr>
          <w:sz w:val="20"/>
        </w:rPr>
      </w:pPr>
    </w:p>
    <w:p w:rsidR="003E1107" w14:paraId="6CBAAE4F" w14:textId="77777777">
      <w:pPr>
        <w:pStyle w:val="BodyText"/>
        <w:spacing w:before="29"/>
        <w:rPr>
          <w:sz w:val="20"/>
        </w:rPr>
      </w:pPr>
    </w:p>
    <w:p w:rsidR="003E1107" w14:paraId="50BE0050" w14:textId="77777777">
      <w:pPr>
        <w:rPr>
          <w:sz w:val="20"/>
        </w:rPr>
        <w:sectPr>
          <w:footerReference w:type="default" r:id="rId5"/>
          <w:type w:val="continuous"/>
          <w:pgSz w:w="12240" w:h="15840"/>
          <w:pgMar w:top="0" w:right="0" w:bottom="1080" w:left="0" w:header="0" w:footer="891" w:gutter="0"/>
          <w:pgNumType w:start="1"/>
          <w:cols w:space="720"/>
        </w:sectPr>
      </w:pPr>
    </w:p>
    <w:p w:rsidR="003E1107" w14:paraId="241EE165" w14:textId="77777777">
      <w:pPr>
        <w:pStyle w:val="BodyText"/>
        <w:rPr>
          <w:sz w:val="16"/>
        </w:rPr>
      </w:pPr>
    </w:p>
    <w:p w:rsidR="003E1107" w14:paraId="4FB99B7C" w14:textId="77777777">
      <w:pPr>
        <w:pStyle w:val="BodyText"/>
        <w:rPr>
          <w:sz w:val="16"/>
        </w:rPr>
      </w:pPr>
    </w:p>
    <w:p w:rsidR="003E1107" w14:paraId="1E8EBBF1" w14:textId="77777777">
      <w:pPr>
        <w:pStyle w:val="BodyText"/>
        <w:rPr>
          <w:sz w:val="16"/>
        </w:rPr>
      </w:pPr>
    </w:p>
    <w:p w:rsidR="003E1107" w14:paraId="64CCC27F" w14:textId="77777777">
      <w:pPr>
        <w:pStyle w:val="BodyText"/>
        <w:rPr>
          <w:sz w:val="16"/>
        </w:rPr>
      </w:pPr>
    </w:p>
    <w:p w:rsidR="003E1107" w14:paraId="1E4E79F3" w14:textId="77777777">
      <w:pPr>
        <w:pStyle w:val="BodyText"/>
        <w:rPr>
          <w:sz w:val="16"/>
        </w:rPr>
      </w:pPr>
    </w:p>
    <w:p w:rsidR="003E1107" w14:paraId="43A923C3" w14:textId="77777777">
      <w:pPr>
        <w:pStyle w:val="BodyText"/>
        <w:rPr>
          <w:sz w:val="16"/>
        </w:rPr>
      </w:pPr>
    </w:p>
    <w:p w:rsidR="003E1107" w14:paraId="4ACDCA6E" w14:textId="77777777">
      <w:pPr>
        <w:pStyle w:val="BodyText"/>
        <w:rPr>
          <w:sz w:val="16"/>
        </w:rPr>
      </w:pPr>
    </w:p>
    <w:p w:rsidR="003E1107" w14:paraId="53DBA897" w14:textId="77777777">
      <w:pPr>
        <w:pStyle w:val="BodyText"/>
        <w:rPr>
          <w:sz w:val="16"/>
        </w:rPr>
      </w:pPr>
    </w:p>
    <w:p w:rsidR="003E1107" w14:paraId="2CDF7F66" w14:textId="77777777">
      <w:pPr>
        <w:pStyle w:val="BodyText"/>
        <w:rPr>
          <w:sz w:val="16"/>
        </w:rPr>
      </w:pPr>
    </w:p>
    <w:p w:rsidR="003E1107" w14:paraId="15273E07" w14:textId="77777777">
      <w:pPr>
        <w:pStyle w:val="BodyText"/>
        <w:rPr>
          <w:sz w:val="16"/>
        </w:rPr>
      </w:pPr>
    </w:p>
    <w:p w:rsidR="003E1107" w14:paraId="1D836172" w14:textId="77777777">
      <w:pPr>
        <w:pStyle w:val="BodyText"/>
        <w:rPr>
          <w:sz w:val="16"/>
        </w:rPr>
      </w:pPr>
    </w:p>
    <w:p w:rsidR="003E1107" w14:paraId="543E1027" w14:textId="77777777">
      <w:pPr>
        <w:pStyle w:val="BodyText"/>
        <w:rPr>
          <w:sz w:val="16"/>
        </w:rPr>
      </w:pPr>
    </w:p>
    <w:p w:rsidR="003E1107" w14:paraId="6BFE9BC8" w14:textId="77777777">
      <w:pPr>
        <w:pStyle w:val="BodyText"/>
        <w:rPr>
          <w:sz w:val="16"/>
        </w:rPr>
      </w:pPr>
    </w:p>
    <w:p w:rsidR="003E1107" w14:paraId="21AB2BEA" w14:textId="77777777">
      <w:pPr>
        <w:pStyle w:val="BodyText"/>
        <w:rPr>
          <w:sz w:val="16"/>
        </w:rPr>
      </w:pPr>
    </w:p>
    <w:p w:rsidR="003E1107" w14:paraId="3EC064FC" w14:textId="77777777">
      <w:pPr>
        <w:pStyle w:val="BodyText"/>
        <w:rPr>
          <w:sz w:val="16"/>
        </w:rPr>
      </w:pPr>
    </w:p>
    <w:p w:rsidR="003E1107" w14:paraId="75EEDB21" w14:textId="77777777">
      <w:pPr>
        <w:pStyle w:val="BodyText"/>
        <w:rPr>
          <w:sz w:val="16"/>
        </w:rPr>
      </w:pPr>
    </w:p>
    <w:p w:rsidR="003E1107" w14:paraId="67597B0B" w14:textId="77777777">
      <w:pPr>
        <w:pStyle w:val="BodyText"/>
        <w:rPr>
          <w:sz w:val="16"/>
        </w:rPr>
      </w:pPr>
    </w:p>
    <w:p w:rsidR="003E1107" w14:paraId="6ED25126" w14:textId="77777777">
      <w:pPr>
        <w:pStyle w:val="BodyText"/>
        <w:rPr>
          <w:sz w:val="16"/>
        </w:rPr>
      </w:pPr>
    </w:p>
    <w:p w:rsidR="003E1107" w14:paraId="15801E30" w14:textId="77777777">
      <w:pPr>
        <w:pStyle w:val="BodyText"/>
        <w:rPr>
          <w:sz w:val="16"/>
        </w:rPr>
      </w:pPr>
    </w:p>
    <w:p w:rsidR="003E1107" w14:paraId="6F12C2D2" w14:textId="77777777">
      <w:pPr>
        <w:pStyle w:val="BodyText"/>
        <w:rPr>
          <w:sz w:val="16"/>
        </w:rPr>
      </w:pPr>
    </w:p>
    <w:p w:rsidR="003E1107" w14:paraId="3DC8D2A6" w14:textId="77777777">
      <w:pPr>
        <w:pStyle w:val="BodyText"/>
        <w:rPr>
          <w:sz w:val="16"/>
        </w:rPr>
      </w:pPr>
    </w:p>
    <w:p w:rsidR="003E1107" w14:paraId="5C45F48F" w14:textId="77777777">
      <w:pPr>
        <w:pStyle w:val="BodyText"/>
        <w:spacing w:before="115"/>
        <w:rPr>
          <w:sz w:val="16"/>
        </w:rPr>
      </w:pPr>
    </w:p>
    <w:p w:rsidR="003E1107" w14:paraId="02C3EC04" w14:textId="77777777">
      <w:pPr>
        <w:bidi w:val="0"/>
        <w:spacing w:line="369" w:lineRule="auto"/>
        <w:ind w:left="1080" w:right="135"/>
        <w:rPr>
          <w:rFonts w:ascii="Verdana"/>
          <w:sz w:val="16"/>
        </w:rPr>
      </w:pPr>
      <w:r>
        <w:rPr>
          <w:rFonts w:ascii="Verdana"/>
          <w:sz w:val="16"/>
          <w:rtl w:val="0"/>
        </w:rPr>
        <w:t>El Bund germano-americano celebra un mitin en el Campamento Siegfried en Yaphank, Long Island, Nueva York, el 1 de agosto de 1937. Ready( Individuelle Rückgabebedingungen Physi O</w:t>
      </w:r>
    </w:p>
    <w:p w:rsidR="003E1107" w14:paraId="314215AB" w14:textId="77777777">
      <w:pPr>
        <w:pStyle w:val="BodyText"/>
        <w:bidi w:val="0"/>
        <w:spacing w:before="112" w:line="352" w:lineRule="auto"/>
        <w:ind w:left="319" w:right="1363"/>
      </w:pPr>
      <w:r>
        <w:rPr>
          <w:rtl w:val="0"/>
        </w:rPr>
        <w:br w:type="column"/>
        <w:t>Entre 1830 y 1860 llegaron unos 200.000 inmigrantes judíos procedentes de Europa Central, en busca de oportunidades económicas y huyendo de la pobreza.</w:t>
      </w:r>
    </w:p>
    <w:p w:rsidR="003E1107" w14:paraId="4F460E26" w14:textId="77777777">
      <w:pPr>
        <w:pStyle w:val="BodyText"/>
        <w:bidi w:val="0"/>
        <w:spacing w:line="352" w:lineRule="auto"/>
        <w:ind w:left="319" w:right="1120"/>
      </w:pPr>
      <w:r>
        <w:rPr>
          <w:w w:val="110"/>
          <w:rtl w:val="0"/>
        </w:rPr>
        <w:t>restricciones antisemitas. A pesar de encontrar libertad y oportunidades, los judíos se enfrentaron a chivos expiatorios y prejuicios, especialmente durante la Guerra Civil, cuando el general Ulysses S. Grant emitió la Orden General nº 11 para expulsar a los judíos de su zona de mando. El presidente Lincoln anuló la orden, condenando la persecución de todo un grupo.</w:t>
      </w:r>
    </w:p>
    <w:p w:rsidR="003E1107" w14:paraId="4D99AE28" w14:textId="77777777">
      <w:pPr>
        <w:spacing w:line="352" w:lineRule="auto"/>
        <w:sectPr>
          <w:type w:val="continuous"/>
          <w:pgSz w:w="12240" w:h="15840"/>
          <w:pgMar w:top="0" w:right="0" w:bottom="1080" w:left="0" w:header="0" w:footer="891" w:gutter="0"/>
          <w:cols w:num="2" w:space="720" w:equalWidth="0">
            <w:col w:w="7131" w:space="40"/>
            <w:col w:w="5069"/>
          </w:cols>
        </w:sectPr>
      </w:pPr>
    </w:p>
    <w:p w:rsidR="003E1107" w14:paraId="1BBB1305" w14:textId="77777777">
      <w:pPr>
        <w:pStyle w:val="BodyText"/>
      </w:pPr>
      <w:r>
        <w:rPr>
          <w:noProof/>
        </w:rPr>
        <mc:AlternateContent>
          <mc:Choice Requires="wpg">
            <w:drawing>
              <wp:anchor distT="0" distB="0" distL="0" distR="0" simplePos="0" relativeHeight="251659264" behindDoc="0" locked="0" layoutInCell="1" allowOverlap="1">
                <wp:simplePos x="0" y="0"/>
                <wp:positionH relativeFrom="page">
                  <wp:posOffset>0</wp:posOffset>
                </wp:positionH>
                <wp:positionV relativeFrom="page">
                  <wp:posOffset>0</wp:posOffset>
                </wp:positionV>
                <wp:extent cx="7772400" cy="1371600"/>
                <wp:effectExtent l="0" t="0" r="0" b="0"/>
                <wp:wrapNone/>
                <wp:docPr id="4" name="Group 4"/>
                <wp:cNvGraphicFramePr/>
                <a:graphic xmlns:a="http://schemas.openxmlformats.org/drawingml/2006/main">
                  <a:graphicData uri="http://schemas.microsoft.com/office/word/2010/wordprocessingGroup">
                    <wpg:wgp xmlns:wpg="http://schemas.microsoft.com/office/word/2010/wordprocessingGroup">
                      <wpg:cNvGrpSpPr/>
                      <wpg:grpSpPr>
                        <a:xfrm>
                          <a:off x="0" y="0"/>
                          <a:ext cx="7772400" cy="1371600"/>
                          <a:chOff x="0" y="0"/>
                          <a:chExt cx="7772400" cy="1371600"/>
                        </a:xfrm>
                      </wpg:grpSpPr>
                      <pic:pic xmlns:pic="http://schemas.openxmlformats.org/drawingml/2006/picture">
                        <pic:nvPicPr>
                          <pic:cNvPr id="5" name="Image 5"/>
                          <pic:cNvPicPr/>
                        </pic:nvPicPr>
                        <pic:blipFill>
                          <a:blip xmlns:r="http://schemas.openxmlformats.org/officeDocument/2006/relationships" r:embed="rId6" cstate="print"/>
                          <a:stretch>
                            <a:fillRect/>
                          </a:stretch>
                        </pic:blipFill>
                        <pic:spPr>
                          <a:xfrm>
                            <a:off x="0" y="0"/>
                            <a:ext cx="7772399" cy="1371600"/>
                          </a:xfrm>
                          <a:prstGeom prst="rect">
                            <a:avLst/>
                          </a:prstGeom>
                        </pic:spPr>
                      </pic:pic>
                      <pic:pic xmlns:pic="http://schemas.openxmlformats.org/drawingml/2006/picture">
                        <pic:nvPicPr>
                          <pic:cNvPr id="6" name="Image 6"/>
                          <pic:cNvPicPr/>
                        </pic:nvPicPr>
                        <pic:blipFill>
                          <a:blip xmlns:r="http://schemas.openxmlformats.org/officeDocument/2006/relationships" r:embed="rId7" cstate="print"/>
                          <a:stretch>
                            <a:fillRect/>
                          </a:stretch>
                        </pic:blipFill>
                        <pic:spPr>
                          <a:xfrm>
                            <a:off x="4343400" y="480282"/>
                            <a:ext cx="2743199" cy="411036"/>
                          </a:xfrm>
                          <a:prstGeom prst="rect">
                            <a:avLst/>
                          </a:prstGeom>
                        </pic:spPr>
                      </pic:pic>
                      <wps:wsp xmlns:wps="http://schemas.microsoft.com/office/word/2010/wordprocessingShape">
                        <wps:cNvPr id="7" name="Textbox 7"/>
                        <wps:cNvSpPr txBox="1"/>
                        <wps:spPr>
                          <a:xfrm>
                            <a:off x="0" y="0"/>
                            <a:ext cx="7772400" cy="1371600"/>
                          </a:xfrm>
                          <a:prstGeom prst="rect">
                            <a:avLst/>
                          </a:prstGeom>
                        </wps:spPr>
                        <wps:txbx>
                          <w:txbxContent>
                            <w:p w:rsidR="003E1107" w14:textId="77777777">
                              <w:pPr>
                                <w:spacing w:before="11"/>
                                <w:rPr>
                                  <w:sz w:val="36"/>
                                </w:rPr>
                              </w:pPr>
                            </w:p>
                            <w:p w:rsidR="003E1107" w14:textId="77777777">
                              <w:pPr>
                                <w:bidi w:val="0"/>
                                <w:spacing w:before="1" w:line="204" w:lineRule="auto"/>
                                <w:ind w:left="1080" w:right="5844"/>
                                <w:rPr>
                                  <w:rFonts w:ascii="Arial Black"/>
                                  <w:sz w:val="36"/>
                                </w:rPr>
                              </w:pPr>
                              <w:r>
                                <w:rPr>
                                  <w:rFonts w:ascii="Arial Black"/>
                                  <w:color w:val="007399"/>
                                  <w:sz w:val="36"/>
                                  <w:rtl w:val="0"/>
                                </w:rPr>
                                <w:t>AMÉRICA: TIERRA DE ANTISEMITISMO, REFUGIO Y OPORTUNIDAD</w:t>
                              </w:r>
                            </w:p>
                          </w:txbxContent>
                        </wps:txbx>
                        <wps:bodyPr wrap="square" lIns="0" tIns="0" rIns="0" bIns="0" rtlCol="0"/>
                      </wps:wsp>
                    </wpg:wgp>
                  </a:graphicData>
                </a:graphic>
              </wp:anchor>
            </w:drawing>
          </mc:Choice>
          <mc:Fallback>
            <w:pict>
              <v:group id="Group 4" o:spid="_x0000_s1025" style="width:612pt;height:108pt;margin-top:0;margin-left:0;mso-position-horizontal-relative:page;mso-position-vertical-relative:page;mso-wrap-distance-bottom:0;mso-wrap-distance-left:0;mso-wrap-distance-right:0;mso-wrap-distance-top:0;position:absolute;z-index:251658240" coordorigin="0,0" coordsize="21600,21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1600;height:21600;position:absolute">
                  <v:imagedata r:id="rId6" o:title=""/>
                </v:shape>
                <v:shape id="_x0000_s1027" type="#_x0000_t75" style="width:7624;height:6473;left:12071;position:absolute;top:7563">
                  <v:imagedata r:id="rId7" o:title=""/>
                </v:shape>
                <v:shapetype id="_x0000_t202" coordsize="21600,21600" o:spt="202" path="m,l,21600r21600,l21600,xe">
                  <v:stroke joinstyle="miter"/>
                  <v:path gradientshapeok="t" o:connecttype="rect"/>
                </v:shapetype>
                <v:shape id="_x0000_s1028" type="#_x0000_t202" style="width:21600;height:21600;position:absolute;v-text-anchor:top" fillcolor="this">
                  <v:textbox inset="0,0,0,0">
                    <w:txbxContent>
                      <w:p w:rsidR="003E1107" w14:paraId="44FD083A" w14:textId="77777777">
                        <w:pPr>
                          <w:spacing w:before="11"/>
                          <w:rPr>
                            <w:sz w:val="36"/>
                          </w:rPr>
                        </w:pPr>
                      </w:p>
                      <w:p w:rsidR="003E1107" w14:paraId="3A317B3A" w14:textId="77777777">
                        <w:pPr>
                          <w:bidi w:val="0"/>
                          <w:spacing w:before="1" w:line="204" w:lineRule="auto"/>
                          <w:ind w:left="1080" w:right="5844"/>
                          <w:rPr>
                            <w:rFonts w:ascii="Arial Black"/>
                            <w:sz w:val="36"/>
                          </w:rPr>
                        </w:pPr>
                        <w:r>
                          <w:rPr>
                            <w:rFonts w:ascii="Arial Black"/>
                            <w:color w:val="007399"/>
                            <w:sz w:val="36"/>
                            <w:rtl w:val="0"/>
                          </w:rPr>
                          <w:t>AMÉRICA: TIERRA DE ANTISEMITISMO, REFUGIO Y OPORTUNIDAD</w:t>
                        </w:r>
                      </w:p>
                    </w:txbxContent>
                  </v:textbox>
                </v:shape>
              </v:group>
            </w:pict>
          </mc:Fallback>
        </mc:AlternateContent>
      </w:r>
    </w:p>
    <w:p w:rsidR="003E1107" w14:paraId="72D55C2A" w14:textId="77777777">
      <w:pPr>
        <w:pStyle w:val="BodyText"/>
        <w:spacing w:before="44"/>
      </w:pPr>
    </w:p>
    <w:p w:rsidR="003E1107" w14:paraId="7E3D9DAE" w14:textId="77777777">
      <w:pPr>
        <w:pStyle w:val="BodyText"/>
        <w:bidi w:val="0"/>
        <w:spacing w:line="352" w:lineRule="auto"/>
        <w:ind w:left="1080" w:right="1386"/>
      </w:pPr>
      <w:r>
        <w:rPr>
          <w:w w:val="110"/>
          <w:rtl w:val="0"/>
        </w:rPr>
        <w:t>Entre 1881 y 1914, unos 2.000.000 de judíos de Europa del Este emigraron a América huyendo de la pobreza y los pogromos antisemitas. Muchos se establecieron en Nueva York, pero allí se enfrentaron al resentimiento y a acusaciones antisemitas como</w:t>
      </w:r>
    </w:p>
    <w:p w:rsidR="003E1107" w14:paraId="1CD7281B" w14:textId="77777777">
      <w:pPr>
        <w:spacing w:line="352" w:lineRule="auto"/>
        <w:sectPr>
          <w:type w:val="continuous"/>
          <w:pgSz w:w="12240" w:h="15840"/>
          <w:pgMar w:top="0" w:right="0" w:bottom="1080" w:left="0" w:header="0" w:footer="891" w:gutter="0"/>
          <w:cols w:space="720"/>
        </w:sectPr>
      </w:pPr>
    </w:p>
    <w:p w:rsidR="003E1107" w14:paraId="052A4C15" w14:textId="77777777">
      <w:pPr>
        <w:pStyle w:val="BodyText"/>
        <w:bidi w:val="0"/>
        <w:spacing w:before="93" w:line="352" w:lineRule="auto"/>
        <w:ind w:left="1080" w:right="1386"/>
      </w:pPr>
      <w:r>
        <w:rPr>
          <w:w w:val="110"/>
          <w:rtl w:val="0"/>
        </w:rPr>
        <w:t>Bien. A principios del siglo XX se produjeron importantes incidentes antisemitas, como el juicio de Leo Frank en 1913, condenado falsamente por asesinato y posteriormente secuestrado en prisión y linchado por una turba.</w:t>
      </w:r>
    </w:p>
    <w:p w:rsidR="003E1107" w14:paraId="42B584EA" w14:textId="77777777">
      <w:pPr>
        <w:pStyle w:val="BodyText"/>
      </w:pPr>
    </w:p>
    <w:p w:rsidR="003E1107" w14:paraId="48B8E331" w14:textId="77777777">
      <w:pPr>
        <w:pStyle w:val="BodyText"/>
        <w:spacing w:before="190"/>
      </w:pPr>
    </w:p>
    <w:p w:rsidR="003E1107" w14:paraId="77F0B500" w14:textId="77777777">
      <w:pPr>
        <w:pStyle w:val="BodyText"/>
        <w:bidi w:val="0"/>
        <w:spacing w:line="352" w:lineRule="auto"/>
        <w:ind w:left="1080" w:right="1195"/>
      </w:pPr>
      <w:r>
        <w:rPr>
          <w:w w:val="110"/>
          <w:rtl w:val="0"/>
        </w:rPr>
        <w:t xml:space="preserve">El antisemitismo aumentó en las décadas de 1920 y 1930 con el auge del Ku Klux Klan, las publicaciones antisemitas de Henry Ford, que importaron a Estados Unidos </w:t>
      </w:r>
      <w:r>
        <w:rPr>
          <w:i/>
          <w:w w:val="110"/>
          <w:rtl w:val="0"/>
        </w:rPr>
        <w:t xml:space="preserve">Los protocolos de los sabios de Sión </w:t>
      </w:r>
      <w:r>
        <w:rPr>
          <w:w w:val="110"/>
          <w:rtl w:val="0"/>
        </w:rPr>
        <w:t>y las teorías conspirativas judías, y las emisiones radiofónicas del padre Charles Coughlin, que llegaban hasta 40 millones de oyentes semanales devotos y acusaban a los judíos, entre otras cosas, de propagar el comunismo y manipular la economía. El odio antijudío se expresaba en la discriminación a la que se enfrentaban los judíos a diario: A los judíos no se les daba trabajo en determinadas industrias, se les impedía vivir en ciertas zonas y se les prohibía asistir a determinadas universidades y clubes sociales. El antisemitismo también desempeñó un papel importante en las restricciones a la inmigración legisladas en 1921 y 1924, que limitaron gravemente la inmigración judía a Estados Unidos.</w:t>
      </w:r>
    </w:p>
    <w:p w:rsidR="003E1107" w14:paraId="685CB7E9" w14:textId="77777777">
      <w:pPr>
        <w:pStyle w:val="BodyText"/>
        <w:rPr>
          <w:sz w:val="20"/>
        </w:rPr>
      </w:pPr>
    </w:p>
    <w:p w:rsidR="003E1107" w14:paraId="480849AC" w14:textId="77777777">
      <w:pPr>
        <w:pStyle w:val="BodyText"/>
        <w:spacing w:before="29"/>
        <w:rPr>
          <w:sz w:val="20"/>
        </w:rPr>
      </w:pPr>
    </w:p>
    <w:p w:rsidR="003E1107" w14:paraId="00FF3822" w14:textId="77777777">
      <w:pPr>
        <w:rPr>
          <w:sz w:val="20"/>
        </w:rPr>
        <w:sectPr>
          <w:pgSz w:w="12240" w:h="15840"/>
          <w:pgMar w:top="960" w:right="0" w:bottom="1080" w:left="0" w:header="0" w:footer="891" w:gutter="0"/>
          <w:cols w:space="720"/>
        </w:sectPr>
      </w:pPr>
    </w:p>
    <w:p w:rsidR="003E1107" w14:paraId="5A19325D" w14:textId="77777777">
      <w:pPr>
        <w:pStyle w:val="BodyText"/>
        <w:bidi w:val="0"/>
        <w:spacing w:before="112" w:line="352" w:lineRule="auto"/>
        <w:ind w:left="1080"/>
      </w:pPr>
      <w:r>
        <w:rPr>
          <w:w w:val="110"/>
          <w:rtl w:val="0"/>
        </w:rPr>
        <w:t>Durante la Segunda Guerra Mundial, el antisemitismo persistió en Estados Unidos, influido además por el famoso aviador Charles Lindbergh, un supremacista blanco y aislacionista que acusó a los judíos de agitar a favor de la guerra en el periodo previo al ataque a Pearl Harbor en 1941 que llevó a Estados Unidos a luchar. Geheim ÄduälenORerm bereits registriertakesspag Linie O</w:t>
      </w:r>
    </w:p>
    <w:p w:rsidR="003E1107" w14:paraId="13ADF49A" w14:textId="77777777">
      <w:pPr>
        <w:spacing w:before="7"/>
        <w:rPr>
          <w:sz w:val="3"/>
        </w:rPr>
      </w:pPr>
      <w:r>
        <w:br w:type="column"/>
      </w:r>
    </w:p>
    <w:p w:rsidR="003E1107" w14:paraId="138D7C95" w14:textId="77777777">
      <w:pPr>
        <w:pStyle w:val="BodyText"/>
        <w:ind w:left="406"/>
        <w:rPr>
          <w:sz w:val="20"/>
        </w:rPr>
      </w:pPr>
      <w:r>
        <w:rPr>
          <w:noProof/>
          <w:sz w:val="20"/>
        </w:rPr>
        <w:drawing>
          <wp:inline distT="0" distB="0" distL="0" distR="0">
            <wp:extent cx="4484219" cy="2343626"/>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1633369234" name="Image 8"/>
                    <pic:cNvPicPr/>
                  </pic:nvPicPr>
                  <pic:blipFill>
                    <a:blip xmlns:r="http://schemas.openxmlformats.org/officeDocument/2006/relationships" r:embed="rId8" cstate="print"/>
                    <a:stretch>
                      <a:fillRect/>
                    </a:stretch>
                  </pic:blipFill>
                  <pic:spPr>
                    <a:xfrm>
                      <a:off x="0" y="0"/>
                      <a:ext cx="4484219" cy="2343626"/>
                    </a:xfrm>
                    <a:prstGeom prst="rect">
                      <a:avLst/>
                    </a:prstGeom>
                  </pic:spPr>
                </pic:pic>
              </a:graphicData>
            </a:graphic>
          </wp:inline>
        </w:drawing>
      </w:r>
    </w:p>
    <w:p w:rsidR="003E1107" w14:paraId="35F1224B" w14:textId="77777777">
      <w:pPr>
        <w:bidi w:val="0"/>
        <w:spacing w:before="106"/>
        <w:ind w:right="1076"/>
        <w:jc w:val="right"/>
        <w:rPr>
          <w:rFonts w:ascii="Verdana"/>
          <w:sz w:val="16"/>
        </w:rPr>
      </w:pPr>
      <w:r>
        <w:rPr>
          <w:rFonts w:ascii="Verdana"/>
          <w:sz w:val="16"/>
          <w:rtl w:val="0"/>
        </w:rPr>
        <w:t>Cartel colocado en el exterior de Meadowbrook, un club de natación privado de Baltimore,</w:t>
      </w:r>
    </w:p>
    <w:p w:rsidR="003E1107" w14:paraId="7EBD59A1" w14:textId="77777777">
      <w:pPr>
        <w:bidi w:val="0"/>
        <w:spacing w:before="106"/>
        <w:ind w:right="1076"/>
        <w:jc w:val="right"/>
        <w:rPr>
          <w:rFonts w:ascii="Verdana"/>
          <w:sz w:val="16"/>
        </w:rPr>
      </w:pPr>
      <w:r>
        <w:rPr>
          <w:rFonts w:ascii="Verdana"/>
          <w:spacing w:val="-4"/>
          <w:sz w:val="16"/>
          <w:rtl w:val="0"/>
        </w:rPr>
        <w:t>Warumduough Ouo zum Beispiel Glas womendu Medizintechnik Rollcc Mü ein O</w:t>
      </w:r>
    </w:p>
    <w:p w:rsidR="003E1107" w14:paraId="41247325" w14:textId="77777777">
      <w:pPr>
        <w:jc w:val="right"/>
        <w:rPr>
          <w:rFonts w:ascii="Verdana"/>
          <w:sz w:val="16"/>
        </w:rPr>
        <w:sectPr>
          <w:type w:val="continuous"/>
          <w:pgSz w:w="12240" w:h="15840"/>
          <w:pgMar w:top="0" w:right="0" w:bottom="1080" w:left="0" w:header="0" w:footer="891" w:gutter="0"/>
          <w:cols w:num="2" w:space="720" w:equalWidth="0">
            <w:col w:w="3645" w:space="40"/>
            <w:col w:w="8555"/>
          </w:cols>
        </w:sectPr>
      </w:pPr>
    </w:p>
    <w:p w:rsidR="003E1107" w14:paraId="2E621D72" w14:textId="77777777">
      <w:pPr>
        <w:pStyle w:val="BodyText"/>
        <w:spacing w:before="60"/>
        <w:rPr>
          <w:rFonts w:ascii="Verdana"/>
        </w:rPr>
      </w:pPr>
    </w:p>
    <w:p w:rsidR="003E1107" w14:paraId="05107170" w14:textId="77777777">
      <w:pPr>
        <w:pStyle w:val="BodyText"/>
        <w:bidi w:val="0"/>
        <w:spacing w:before="1" w:line="352" w:lineRule="auto"/>
        <w:ind w:left="1080" w:right="1087"/>
      </w:pPr>
      <w:r>
        <w:rPr>
          <w:w w:val="110"/>
          <w:rtl w:val="0"/>
        </w:rPr>
        <w:t>En la era posterior a la Segunda Guerra Mundial, el antisemitismo en Estados Unidos disminuyó significativamente debido a la concienciación sobre el Holocausto. Las relaciones entre católicos y judíos mejoran y se produce un cambio hacia un ethos "judeocristiano" en el discurso público. El movimiento por los derechos civiles redujo aún más la discriminación antisemita, aunque los grupos supremacistas blancos siguieron atacando a judíos y negros estadounidenses.</w:t>
      </w:r>
    </w:p>
    <w:p w:rsidR="003E1107" w14:paraId="62DC930D" w14:textId="77777777">
      <w:pPr>
        <w:pStyle w:val="BodyText"/>
      </w:pPr>
    </w:p>
    <w:p w:rsidR="003E1107" w14:paraId="430250DC" w14:textId="77777777">
      <w:pPr>
        <w:pStyle w:val="BodyText"/>
        <w:spacing w:before="188"/>
      </w:pPr>
    </w:p>
    <w:p w:rsidR="003E1107" w14:paraId="4AE4DA6B" w14:textId="77777777">
      <w:pPr>
        <w:pStyle w:val="BodyText"/>
        <w:bidi w:val="0"/>
        <w:spacing w:line="352" w:lineRule="auto"/>
        <w:ind w:left="1080" w:right="1087"/>
      </w:pPr>
      <w:r>
        <w:rPr>
          <w:w w:val="110"/>
          <w:rtl w:val="0"/>
        </w:rPr>
        <w:t>En el siglo XXI, el antisemitismo ha aumentado drásticamente, alimentado por las redes sociales y los grupos extremistas. Los incidentes de alto perfil, como el tiroteo en la Sinagoga del Árbol de la Vida en 2018 y el ataque a la sinagoga de Poway en 2019, ponen de relieve las amenazas en curso. El antisemitismo ha aparecido en todo el espectro político y en gran parte de la sociedad, animado especialmente por grupos islamistas de extrema derecha e izquierda.</w:t>
      </w:r>
    </w:p>
    <w:p w:rsidR="003E1107" w14:paraId="489C142F" w14:textId="77777777">
      <w:pPr>
        <w:pStyle w:val="BodyText"/>
      </w:pPr>
    </w:p>
    <w:p w:rsidR="003E1107" w14:paraId="26BF3CB2" w14:textId="77777777">
      <w:pPr>
        <w:pStyle w:val="BodyText"/>
        <w:spacing w:before="189"/>
      </w:pPr>
    </w:p>
    <w:p w:rsidR="003E1107" w14:paraId="1188488A" w14:textId="77777777">
      <w:pPr>
        <w:pStyle w:val="BodyText"/>
        <w:bidi w:val="0"/>
        <w:spacing w:line="352" w:lineRule="auto"/>
        <w:ind w:left="1080" w:right="1195"/>
      </w:pPr>
      <w:r>
        <w:rPr>
          <w:w w:val="110"/>
          <w:rtl w:val="0"/>
        </w:rPr>
        <w:t>Continúan los esfuerzos para combatir el antisemitismo, haciendo hincapié en la necesidad de comprender y contrarrestar los mitos y prejuicios antisemitas.</w:t>
      </w:r>
    </w:p>
    <w:p w:rsidR="003E1107" w14:paraId="3453A1BD" w14:textId="77777777">
      <w:pPr>
        <w:spacing w:line="352" w:lineRule="auto"/>
        <w:sectPr>
          <w:type w:val="continuous"/>
          <w:pgSz w:w="12240" w:h="15840"/>
          <w:pgMar w:top="0" w:right="0" w:bottom="1080" w:left="0" w:header="0" w:footer="891" w:gutter="0"/>
          <w:cols w:space="720"/>
        </w:sectPr>
      </w:pPr>
    </w:p>
    <w:p w:rsidR="003E1107" w14:paraId="07708DB4" w14:textId="77777777">
      <w:pPr>
        <w:pStyle w:val="BodyText"/>
        <w:bidi w:val="0"/>
        <w:spacing w:before="76"/>
        <w:ind w:left="1080"/>
        <w:rPr>
          <w:rFonts w:ascii="Arial Black"/>
        </w:rPr>
      </w:pPr>
      <w:r>
        <w:rPr>
          <w:rFonts w:ascii="Arial Black"/>
          <w:color w:val="007399"/>
          <w:spacing w:val="-4"/>
          <w:rtl w:val="0"/>
        </w:rPr>
        <w:t>AMÉRICA: TIERRA DE ACOGIDA Y OPORTUNIDADES</w:t>
      </w:r>
    </w:p>
    <w:p w:rsidR="003E1107" w14:paraId="03F8F528" w14:textId="77777777">
      <w:pPr>
        <w:pStyle w:val="BodyText"/>
        <w:spacing w:before="109"/>
        <w:rPr>
          <w:rFonts w:ascii="Arial Black"/>
        </w:rPr>
      </w:pPr>
    </w:p>
    <w:p w:rsidR="003E1107" w14:paraId="00E1ACF1" w14:textId="77777777">
      <w:pPr>
        <w:bidi w:val="0"/>
        <w:spacing w:line="328" w:lineRule="auto"/>
        <w:ind w:left="1080" w:right="1087"/>
        <w:rPr>
          <w:rFonts w:ascii="Verdana" w:hAnsi="Verdana"/>
          <w:i/>
          <w:sz w:val="18"/>
        </w:rPr>
      </w:pPr>
      <w:r>
        <w:rPr>
          <w:rFonts w:ascii="Verdana" w:hAnsi="Verdana"/>
          <w:i/>
          <w:sz w:val="18"/>
          <w:rtl w:val="0"/>
        </w:rPr>
        <w:t>Sólo hay una manera de que acabe tu primera noche en América, porque todas las noches conducen a la oscuridad, pero muchas maneras de que empiece tu primera mañana. Puede que estés tumbado en la cama en el crepúsculo de la vigilia, escuchando a hurtadillas el amanecer, con los oídos atentos a las voces apagadas de los vecinos. Los ecos desconocidos primero le sobresaltarán y luego le entristecerán rápidamente.</w:t>
      </w:r>
    </w:p>
    <w:p w:rsidR="003E1107" w14:paraId="6CB44FDF" w14:textId="77777777">
      <w:pPr>
        <w:pStyle w:val="BodyText"/>
        <w:spacing w:before="83"/>
        <w:rPr>
          <w:rFonts w:ascii="Verdana"/>
          <w:i/>
        </w:rPr>
      </w:pPr>
    </w:p>
    <w:p w:rsidR="003E1107" w14:paraId="5C69124D" w14:textId="77777777">
      <w:pPr>
        <w:bidi w:val="0"/>
        <w:spacing w:line="328" w:lineRule="auto"/>
        <w:ind w:left="1080" w:right="1087"/>
        <w:rPr>
          <w:rFonts w:ascii="Verdana"/>
          <w:i/>
          <w:sz w:val="18"/>
        </w:rPr>
      </w:pPr>
      <w:r>
        <w:rPr>
          <w:rFonts w:ascii="Verdana"/>
          <w:i/>
          <w:sz w:val="18"/>
          <w:rtl w:val="0"/>
        </w:rPr>
        <w:t>Sie Kolah announeeagahiredcckrisenngg O Los empacaste, no porque fueran necesarios, sino porque no tenías el corazón para dejarlos atrás. Comprendes que el pasado es pasado, pero conservas las llaves porque aún pueden abrir las puertas de la memoria. Tu antigua casa puede haber sido bombardeada, vendida o arrasada, pero su llave permanece. En tu Patria pronto serás olvidado, pero tus llaves son tu historia, la prueba de tu antigua existencia.</w:t>
      </w:r>
    </w:p>
    <w:p w:rsidR="003E1107" w14:paraId="45EFF5C1" w14:textId="77777777">
      <w:pPr>
        <w:pStyle w:val="BodyText"/>
        <w:rPr>
          <w:rFonts w:ascii="Verdana"/>
          <w:i/>
        </w:rPr>
      </w:pPr>
    </w:p>
    <w:p w:rsidR="003E1107" w14:paraId="21B3C887" w14:textId="77777777">
      <w:pPr>
        <w:pStyle w:val="BodyText"/>
        <w:spacing w:before="180"/>
        <w:rPr>
          <w:rFonts w:ascii="Verdana"/>
          <w:i/>
        </w:rPr>
      </w:pPr>
    </w:p>
    <w:p w:rsidR="003E1107" w14:paraId="0920AD9A" w14:textId="77777777">
      <w:pPr>
        <w:pStyle w:val="BodyText"/>
        <w:bidi w:val="0"/>
        <w:spacing w:line="352" w:lineRule="auto"/>
        <w:ind w:left="1080" w:right="1385"/>
      </w:pPr>
      <w:r>
        <w:rPr>
          <w:rtl w:val="0"/>
        </w:rPr>
        <w:t xml:space="preserve">Estas palabras de Roya Hakakian en su libro </w:t>
      </w:r>
      <w:r>
        <w:rPr>
          <w:i/>
          <w:rtl w:val="0"/>
        </w:rPr>
        <w:t>A Beginner's Guide to America: For the Immigrant and the Curious</w:t>
      </w:r>
      <w:r>
        <w:rPr>
          <w:rtl w:val="0"/>
        </w:rPr>
        <w:t>, revelan sus sentimientos al huir de su hogar en Teherán (Irán) en 1985, tras la Revolución Islámica de 1979. Como refugiada iraní-judía, emigró a Estados Unidos en busca de libertad, incluida la libertad de practicar su religión, y de mayores oportunidades: una esperanza y creencia arraigadas inherentes a la experiencia estadounidense desde su fundación como colonia británica y que perduran en la actualidad.</w:t>
      </w:r>
    </w:p>
    <w:p w:rsidR="003E1107" w14:paraId="45B09628" w14:textId="77777777">
      <w:pPr>
        <w:pStyle w:val="BodyText"/>
      </w:pPr>
    </w:p>
    <w:p w:rsidR="003E1107" w14:paraId="227D52A0" w14:textId="77777777">
      <w:pPr>
        <w:pStyle w:val="BodyText"/>
        <w:spacing w:before="188"/>
      </w:pPr>
    </w:p>
    <w:p w:rsidR="003E1107" w14:paraId="3CD792A6" w14:textId="77777777">
      <w:pPr>
        <w:pStyle w:val="BodyText"/>
        <w:bidi w:val="0"/>
        <w:spacing w:line="352" w:lineRule="auto"/>
        <w:ind w:left="1080" w:right="1078"/>
        <w:jc w:val="both"/>
      </w:pPr>
      <w:r>
        <w:rPr>
          <w:w w:val="110"/>
          <w:rtl w:val="0"/>
        </w:rPr>
        <w:t>zw On lightün mehr23kt Vorbereitungen jikaneu Technologieanwendung O A menudo ha sido un lugar acogedor para que los inmigrantes se sintieran seguros y reconstruyeran sus vidas, y también ha sido una nación en la que la retórica antiinmigrante y la xenofobia han puesto en entredicho los propios cimientos de Estados Unidos como nación de inmigrantes.</w:t>
      </w:r>
    </w:p>
    <w:p w:rsidR="003E1107" w14:paraId="3521D1EE" w14:textId="77777777">
      <w:pPr>
        <w:pStyle w:val="BodyText"/>
      </w:pPr>
    </w:p>
    <w:p w:rsidR="003E1107" w14:paraId="6D7F7951" w14:textId="77777777">
      <w:pPr>
        <w:pStyle w:val="BodyText"/>
        <w:spacing w:before="189"/>
      </w:pPr>
    </w:p>
    <w:p w:rsidR="003E1107" w14:paraId="4E5DFACE" w14:textId="77777777">
      <w:pPr>
        <w:pStyle w:val="BodyText"/>
        <w:bidi w:val="0"/>
        <w:spacing w:line="352" w:lineRule="auto"/>
        <w:ind w:left="1080" w:right="1195"/>
      </w:pPr>
      <w:r>
        <w:rPr>
          <w:w w:val="110"/>
          <w:rtl w:val="0"/>
        </w:rPr>
        <w:t>Después del Holocausto, incluidas otras oleadas de violencia antisemita, pogromos y limpieza étnica, sobre todo en Oriente Próximo, Estados Unidos ha seguido siendo un lugar seguro para que los judíos emigren y reconstruyan sus vidas, lo que ha afectado a su pasado, a sus familias y a su propia identidad de cómo se ven a sí mismos como judíos estadounidenses.</w:t>
      </w:r>
    </w:p>
    <w:p w:rsidR="003E1107" w14:paraId="066B9DB6" w14:textId="77777777">
      <w:pPr>
        <w:pStyle w:val="BodyText"/>
      </w:pPr>
    </w:p>
    <w:p w:rsidR="003E1107" w14:paraId="698DFFAB" w14:textId="77777777">
      <w:pPr>
        <w:pStyle w:val="BodyText"/>
        <w:spacing w:before="188"/>
      </w:pPr>
    </w:p>
    <w:p w:rsidR="003E1107" w14:paraId="079637F0" w14:textId="77777777">
      <w:pPr>
        <w:pStyle w:val="BodyText"/>
        <w:bidi w:val="0"/>
        <w:spacing w:before="1" w:line="352" w:lineRule="auto"/>
        <w:ind w:left="1080" w:right="1386"/>
      </w:pPr>
      <w:r>
        <w:rPr>
          <w:w w:val="110"/>
          <w:rtl w:val="0"/>
        </w:rPr>
        <w:t>A lo largo de la historia de Estados Unidos, los judíos han dejado una huella indeleble en América, utilizando sus habilidades, talentos y conocimientos en casi todos los aspectos de la vida.</w:t>
      </w:r>
    </w:p>
    <w:p w:rsidR="003E1107" w14:paraId="28ECAC7C" w14:textId="77777777">
      <w:pPr>
        <w:pStyle w:val="BodyText"/>
        <w:spacing w:before="188"/>
        <w:rPr>
          <w:sz w:val="20"/>
        </w:rPr>
      </w:pPr>
      <w:r>
        <w:rPr>
          <w:noProof/>
        </w:rPr>
        <mc:AlternateContent>
          <mc:Choice Requires="wps">
            <w:drawing>
              <wp:anchor distT="0" distB="0" distL="0" distR="0" simplePos="0" relativeHeight="251661312" behindDoc="1" locked="0" layoutInCell="1" allowOverlap="1">
                <wp:simplePos x="0" y="0"/>
                <wp:positionH relativeFrom="page">
                  <wp:posOffset>685800</wp:posOffset>
                </wp:positionH>
                <wp:positionV relativeFrom="paragraph">
                  <wp:posOffset>279511</wp:posOffset>
                </wp:positionV>
                <wp:extent cx="594360" cy="1270"/>
                <wp:effectExtent l="0" t="0" r="0" b="0"/>
                <wp:wrapTopAndBottom/>
                <wp:docPr id="9" name="Graphic 9"/>
                <wp:cNvGraphicFramePr/>
                <a:graphic xmlns:a="http://schemas.openxmlformats.org/drawingml/2006/main">
                  <a:graphicData uri="http://schemas.microsoft.com/office/word/2010/wordprocessingShape">
                    <wps:wsp xmlns:wps="http://schemas.microsoft.com/office/word/2010/wordprocessingShape">
                      <wps:cNvSpPr/>
                      <wps:spPr>
                        <a:xfrm>
                          <a:off x="0" y="0"/>
                          <a:ext cx="594360" cy="1270"/>
                        </a:xfrm>
                        <a:custGeom>
                          <a:avLst/>
                          <a:gdLst/>
                          <a:rect l="l" t="t" r="r" b="b"/>
                          <a:pathLst>
                            <a:path fill="norm" w="594360" stroke="1">
                              <a:moveTo>
                                <a:pt x="0" y="0"/>
                              </a:moveTo>
                              <a:lnTo>
                                <a:pt x="594360" y="0"/>
                              </a:lnTo>
                            </a:path>
                          </a:pathLst>
                        </a:custGeom>
                        <a:ln w="12700">
                          <a:solidFill>
                            <a:srgbClr val="3FC1CC"/>
                          </a:solidFill>
                          <a:prstDash val="solid"/>
                        </a:ln>
                      </wps:spPr>
                      <wps:bodyPr wrap="square" lIns="0" tIns="0" rIns="0" bIns="0" rtlCol="0">
                        <a:prstTxWarp prst="textNoShape">
                          <a:avLst/>
                        </a:prstTxWarp>
                      </wps:bodyPr>
                    </wps:wsp>
                  </a:graphicData>
                </a:graphic>
              </wp:anchor>
            </w:drawing>
          </mc:Choice>
          <mc:Fallback>
            <w:pict>
              <v:shape id="Graphic 9" o:spid="_x0000_s1029" style="width:46.8pt;height:0.1pt;margin-top:22pt;margin-left:54pt;mso-position-horizontal-relative:page;mso-wrap-distance-bottom:0;mso-wrap-distance-left:0;mso-wrap-distance-right:0;mso-wrap-distance-top:0;mso-wrap-style:square;position:absolute;v-text-anchor:top;visibility:visible;z-index:-251654144" coordsize="594360,1270" path="m,l594360,e" filled="f" strokecolor="#3fc1cc" strokeweight="1pt">
                <v:path arrowok="t"/>
                <w10:wrap type="topAndBottom"/>
              </v:shape>
            </w:pict>
          </mc:Fallback>
        </mc:AlternateContent>
      </w:r>
    </w:p>
    <w:p w:rsidR="003E1107" w14:paraId="1AA1D0AA" w14:textId="77777777">
      <w:pPr>
        <w:bidi w:val="0"/>
        <w:spacing w:before="128"/>
        <w:ind w:left="1080"/>
        <w:rPr>
          <w:rFonts w:ascii="Verdana"/>
          <w:sz w:val="16"/>
        </w:rPr>
      </w:pPr>
      <w:r>
        <w:rPr>
          <w:rFonts w:ascii="Verdana"/>
          <w:spacing w:val="-2"/>
          <w:sz w:val="16"/>
          <w:rtl w:val="0"/>
        </w:rPr>
        <w:t>Fuentes</w:t>
      </w:r>
    </w:p>
    <w:p w:rsidR="003E1107" w14:paraId="4CCEC566" w14:textId="77777777">
      <w:pPr>
        <w:pStyle w:val="BodyText"/>
        <w:spacing w:before="11"/>
        <w:rPr>
          <w:rFonts w:ascii="Verdana"/>
          <w:sz w:val="16"/>
        </w:rPr>
      </w:pPr>
    </w:p>
    <w:p w:rsidR="003E1107" w14:paraId="3377CA60" w14:textId="77777777">
      <w:pPr>
        <w:bidi w:val="0"/>
        <w:spacing w:line="247" w:lineRule="auto"/>
        <w:ind w:left="1080" w:right="1516"/>
        <w:rPr>
          <w:rFonts w:ascii="Verdana"/>
          <w:sz w:val="16"/>
        </w:rPr>
      </w:pPr>
      <w:r>
        <w:rPr>
          <w:rFonts w:ascii="Verdana"/>
          <w:sz w:val="16"/>
          <w:rtl w:val="0"/>
        </w:rPr>
        <w:t xml:space="preserve">Liga Antidifamación. </w:t>
      </w:r>
      <w:r>
        <w:rPr>
          <w:rFonts w:ascii="Verdana"/>
          <w:i/>
          <w:sz w:val="16"/>
          <w:rtl w:val="0"/>
        </w:rPr>
        <w:t xml:space="preserve">El antisemitismo en la historia de Estados Unidos. Antisemitismo al descubierto. </w:t>
      </w:r>
      <w:hyperlink r:id="rId9" w:history="1">
        <w:r>
          <w:rPr>
            <w:rFonts w:ascii="Verdana"/>
            <w:color w:val="215E9E"/>
            <w:sz w:val="16"/>
            <w:u w:val="single" w:color="215E9E"/>
            <w:rtl w:val="0"/>
          </w:rPr>
          <w:t>https://antisemitism.adl.org/an-</w:t>
        </w:r>
      </w:hyperlink>
      <w:r>
        <w:rPr>
          <w:rFonts w:ascii="Verdana"/>
          <w:i/>
          <w:sz w:val="16"/>
          <w:rtl w:val="0"/>
        </w:rPr>
        <w:t xml:space="preserve"> </w:t>
      </w:r>
      <w:hyperlink r:id="rId9" w:history="1">
        <w:r>
          <w:rPr>
            <w:rFonts w:ascii="Verdana"/>
            <w:color w:val="215E9E"/>
            <w:spacing w:val="-2"/>
            <w:sz w:val="16"/>
            <w:u w:val="single" w:color="215E9E"/>
            <w:rtl w:val="0"/>
          </w:rPr>
          <w:t>tisemitism-in-american-history/</w:t>
        </w:r>
      </w:hyperlink>
    </w:p>
    <w:p w:rsidR="003E1107" w14:paraId="159B8312" w14:textId="77777777">
      <w:pPr>
        <w:pStyle w:val="BodyText"/>
        <w:spacing w:before="5"/>
        <w:rPr>
          <w:rFonts w:ascii="Verdana"/>
          <w:sz w:val="16"/>
        </w:rPr>
      </w:pPr>
    </w:p>
    <w:p w:rsidR="003E1107" w14:paraId="09FFF3E1" w14:textId="77777777">
      <w:pPr>
        <w:bidi w:val="0"/>
        <w:ind w:left="1080"/>
        <w:rPr>
          <w:rFonts w:ascii="Verdana" w:hAnsi="Verdana"/>
          <w:sz w:val="16"/>
        </w:rPr>
      </w:pPr>
      <w:r>
        <w:rPr>
          <w:rFonts w:ascii="Verdana" w:hAnsi="Verdana"/>
          <w:w w:val="90"/>
          <w:sz w:val="16"/>
          <w:rtl w:val="0"/>
        </w:rPr>
        <w:t xml:space="preserve">Ḥakkākiyān, R. (2022). </w:t>
      </w:r>
      <w:r>
        <w:rPr>
          <w:rFonts w:ascii="Verdana" w:hAnsi="Verdana"/>
          <w:i/>
          <w:w w:val="90"/>
          <w:sz w:val="16"/>
          <w:rtl w:val="0"/>
        </w:rPr>
        <w:t>Entlöhnung wo-Seg 1000nn Steu O</w:t>
      </w:r>
      <w:r>
        <w:rPr>
          <w:rFonts w:ascii="Verdana" w:hAnsi="Verdana"/>
          <w:w w:val="90"/>
          <w:sz w:val="16"/>
          <w:rtl w:val="0"/>
        </w:rPr>
        <w:t xml:space="preserve"> zürichtag sortieren zürichtag suchen wear99yc Alfred A. Knopf.</w:t>
      </w:r>
    </w:p>
    <w:sectPr>
      <w:pgSz w:w="12240" w:h="15840"/>
      <w:pgMar w:top="980" w:right="0" w:bottom="1080" w:left="0" w:header="0" w:footer="89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E1107" w14:paraId="3BCD44EF" w14:textId="77777777">
    <w:pPr>
      <w:pStyle w:val="BodyText"/>
      <w:spacing w:line="14" w:lineRule="auto"/>
      <w:rPr>
        <w:sz w:val="20"/>
      </w:rPr>
    </w:pPr>
    <w:r>
      <w:rPr>
        <w:noProof/>
      </w:rPr>
      <mc:AlternateContent>
        <mc:Choice Requires="wps">
          <w:drawing>
            <wp:anchor distT="0" distB="0" distL="0" distR="0" simplePos="0" relativeHeight="251659264" behindDoc="1" locked="0" layoutInCell="1" allowOverlap="1">
              <wp:simplePos x="0" y="0"/>
              <wp:positionH relativeFrom="page">
                <wp:posOffset>673100</wp:posOffset>
              </wp:positionH>
              <wp:positionV relativeFrom="page">
                <wp:posOffset>9353193</wp:posOffset>
              </wp:positionV>
              <wp:extent cx="2041525" cy="157480"/>
              <wp:effectExtent l="0" t="0" r="0" b="0"/>
              <wp:wrapNone/>
              <wp:docPr id="1" name="Textbox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041525" cy="157480"/>
                      </a:xfrm>
                      <a:prstGeom prst="rect">
                        <a:avLst/>
                      </a:prstGeom>
                    </wps:spPr>
                    <wps:txbx>
                      <w:txbxContent>
                        <w:p w:rsidR="003E1107" w14:textId="77777777">
                          <w:pPr>
                            <w:bidi w:val="0"/>
                            <w:spacing w:before="24"/>
                            <w:ind w:left="20"/>
                            <w:rPr>
                              <w:rFonts w:ascii="Verdana"/>
                              <w:sz w:val="16"/>
                            </w:rPr>
                          </w:pPr>
                          <w:r>
                            <w:rPr>
                              <w:rFonts w:ascii="Verdana"/>
                              <w:spacing w:val="-2"/>
                              <w:sz w:val="16"/>
                              <w:rtl w:val="0"/>
                            </w:rPr>
                            <w:t>EL ANTISEMITISMO DESPUÉS DEL HOLOCAUSTO</w:t>
                          </w:r>
                        </w:p>
                      </w:txbxContent>
                    </wps:txbx>
                    <wps:bodyPr wrap="square" lIns="0" tIns="0" rIns="0" bIns="0" rtlCol="0"/>
                  </wps:wsp>
                </a:graphicData>
              </a:graphic>
            </wp:anchor>
          </w:drawing>
        </mc:Choice>
        <mc:Fallback>
          <w:pict>
            <v:shapetype id="_x0000_t202" coordsize="21600,21600" o:spt="202" path="m,l,21600r21600,l21600,xe">
              <v:stroke joinstyle="miter"/>
              <v:path gradientshapeok="t" o:connecttype="rect"/>
            </v:shapetype>
            <v:shape id="Textbox 1" o:spid="_x0000_s2049" type="#_x0000_t202" style="width:160.75pt;height:12.4pt;margin-top:736.47pt;margin-left:53pt;mso-position-horizontal-relative:page;mso-position-vertical-relative:page;mso-wrap-distance-bottom:0;mso-wrap-distance-left:0;mso-wrap-distance-right:0;mso-wrap-distance-top:0;position:absolute;v-text-anchor:top;z-index:-251658240" fillcolor="this">
              <v:textbox inset="0,0,0,0">
                <w:txbxContent>
                  <w:p w:rsidR="003E1107" w14:paraId="2B0C48A9" w14:textId="77777777">
                    <w:pPr>
                      <w:bidi w:val="0"/>
                      <w:spacing w:before="24"/>
                      <w:ind w:left="20"/>
                      <w:rPr>
                        <w:rFonts w:ascii="Verdana"/>
                        <w:sz w:val="16"/>
                      </w:rPr>
                    </w:pPr>
                    <w:r>
                      <w:rPr>
                        <w:rFonts w:ascii="Verdana"/>
                        <w:spacing w:val="-2"/>
                        <w:sz w:val="16"/>
                        <w:rtl w:val="0"/>
                      </w:rPr>
                      <w:t>EL ANTISEMITISMO DESPUÉS DEL HOLOCAUSTO</w:t>
                    </w:r>
                  </w:p>
                </w:txbxContent>
              </v:textbox>
            </v:shape>
          </w:pict>
        </mc:Fallback>
      </mc:AlternateContent>
    </w:r>
    <w:r>
      <w:rPr>
        <w:noProof/>
      </w:rPr>
      <mc:AlternateContent>
        <mc:Choice Requires="wps">
          <w:drawing>
            <wp:anchor distT="0" distB="0" distL="0" distR="0" simplePos="0" relativeHeight="251661312" behindDoc="1" locked="0" layoutInCell="1" allowOverlap="1">
              <wp:simplePos x="0" y="0"/>
              <wp:positionH relativeFrom="page">
                <wp:posOffset>5305552</wp:posOffset>
              </wp:positionH>
              <wp:positionV relativeFrom="page">
                <wp:posOffset>9353193</wp:posOffset>
              </wp:positionV>
              <wp:extent cx="1793875" cy="157480"/>
              <wp:effectExtent l="0" t="0" r="0" b="0"/>
              <wp:wrapNone/>
              <wp:docPr id="2" name="Textbox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793875" cy="157480"/>
                      </a:xfrm>
                      <a:prstGeom prst="rect">
                        <a:avLst/>
                      </a:prstGeom>
                    </wps:spPr>
                    <wps:txbx>
                      <w:txbxContent>
                        <w:p w:rsidR="003E1107" w14:textId="77777777">
                          <w:pPr>
                            <w:bidi w:val="0"/>
                            <w:spacing w:before="24"/>
                            <w:ind w:left="20"/>
                            <w:rPr>
                              <w:rFonts w:ascii="Verdana" w:hAnsi="Verdana"/>
                              <w:sz w:val="16"/>
                            </w:rPr>
                          </w:pPr>
                          <w:r>
                            <w:rPr>
                              <w:rFonts w:ascii="Verdana" w:hAnsi="Verdana"/>
                              <w:spacing w:val="-2"/>
                              <w:sz w:val="16"/>
                              <w:rtl w:val="0"/>
                            </w:rPr>
                            <w:t>© Asociación Ecos y Reflexiones</w:t>
                          </w:r>
                        </w:p>
                      </w:txbxContent>
                    </wps:txbx>
                    <wps:bodyPr wrap="square" lIns="0" tIns="0" rIns="0" bIns="0" rtlCol="0"/>
                  </wps:wsp>
                </a:graphicData>
              </a:graphic>
            </wp:anchor>
          </w:drawing>
        </mc:Choice>
        <mc:Fallback>
          <w:pict>
            <v:shape id="Textbox 2" o:spid="_x0000_s2050" type="#_x0000_t202" style="width:141.25pt;height:12.4pt;margin-top:736.47pt;margin-left:417.76pt;mso-position-horizontal-relative:page;mso-position-vertical-relative:page;mso-wrap-distance-bottom:0;mso-wrap-distance-left:0;mso-wrap-distance-right:0;mso-wrap-distance-top:0;position:absolute;v-text-anchor:top;z-index:-251656192" fillcolor="this">
              <v:textbox inset="0,0,0,0">
                <w:txbxContent>
                  <w:p w:rsidR="003E1107" w14:paraId="353B7554" w14:textId="77777777">
                    <w:pPr>
                      <w:bidi w:val="0"/>
                      <w:spacing w:before="24"/>
                      <w:ind w:left="20"/>
                      <w:rPr>
                        <w:rFonts w:ascii="Verdana" w:hAnsi="Verdana"/>
                        <w:sz w:val="16"/>
                      </w:rPr>
                    </w:pPr>
                    <w:r>
                      <w:rPr>
                        <w:rFonts w:ascii="Verdana" w:hAnsi="Verdana"/>
                        <w:spacing w:val="-2"/>
                        <w:sz w:val="16"/>
                        <w:rtl w:val="0"/>
                      </w:rPr>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07"/>
    <w:rsid w:val="00131AA5"/>
    <w:rsid w:val="003E1107"/>
    <w:rsid w:val="00C93CB1"/>
    <w:rsid w:val="00CD58E3"/>
    <w:rsid w:val="00E6224F"/>
  </w:rsids>
  <m:mathPr>
    <m:mathFont m:val="Cambria Math"/>
  </m:mathPr>
  <w:themeFontLang w:val="de-DE"/>
  <w:clrSchemeMapping w:bg1="light1" w:t1="dark1" w:bg2="light2" w:t2="dark2" w:accent1="accent1" w:accent2="accent2" w:accent3="accent3" w:accent4="accent4" w:accent5="accent5" w:accent6="accent6" w:hyperlink="hyperlink" w:followedHyperlink="followedHyperlink"/>
  <w15:docId w15:val="{3AF45668-51F8-412B-80C3-E57B4244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eorgia" w:eastAsia="Georgia" w:hAnsi="Georgia" w:cs="Georg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footer" Target="footer1.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yperlink" Target="https://antisemitism.adl.org/antisemitism-in-american-history/"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6026</Characters>
  <Application>Microsoft Office Word</Application>
  <DocSecurity>0</DocSecurity>
  <Lines>50</Lines>
  <Paragraphs>13</Paragraphs>
  <ScaleCrop>false</ScaleCrop>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Rode</dc:creator>
  <cp:lastModifiedBy>Helen Rode</cp:lastModifiedBy>
  <cp:revision>2</cp:revision>
  <dcterms:created xsi:type="dcterms:W3CDTF">2024-10-10T09:16:00Z</dcterms:created>
  <dcterms:modified xsi:type="dcterms:W3CDTF">2024-10-10T09:16:00Z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2024-09-21T00:00:00Z</vt:filetime>
  </property>
  <property fmtid="{D5CDD505-2E9C-101B-9397-08002B2CF9AE}" pid="3" name="Creator">
    <vt:lpwstr>Adobe InDesign 19.5 (Windows)</vt:lpwstr>
  </property>
  <property fmtid="{D5CDD505-2E9C-101B-9397-08002B2CF9AE}" pid="4" name="LastSaved">
    <vt:filetime>2024-10-10T00:00:00Z</vt:filetime>
  </property>
  <property fmtid="{D5CDD505-2E9C-101B-9397-08002B2CF9AE}" pid="5" name="Producer">
    <vt:lpwstr>Adobe PDF Library 17.0</vt:lpwstr>
  </property>
</Properties>
</file>