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53CE" w14:textId="77777777" w:rsidR="000B2FA2" w:rsidRPr="00054D03" w:rsidRDefault="000B2FA2" w:rsidP="00054D03">
      <w:pPr>
        <w:pStyle w:val="Textkrper"/>
        <w:ind w:left="1134"/>
        <w:rPr>
          <w:rFonts w:ascii="Times New Roman"/>
          <w:noProof/>
          <w:sz w:val="20"/>
          <w:lang w:val="es-ES_tradnl"/>
        </w:rPr>
      </w:pPr>
    </w:p>
    <w:p w14:paraId="7E7D2A85" w14:textId="77777777" w:rsidR="00F86374" w:rsidRDefault="00F86374" w:rsidP="00F86374">
      <w:pPr>
        <w:spacing w:before="5"/>
        <w:rPr>
          <w:rFonts w:ascii="Verdana"/>
          <w:sz w:val="38"/>
        </w:rPr>
      </w:pPr>
    </w:p>
    <w:p w14:paraId="22D53983" w14:textId="77777777" w:rsidR="00F86374" w:rsidRPr="00377F08" w:rsidRDefault="00F86374" w:rsidP="00F86374">
      <w:pPr>
        <w:ind w:left="1080"/>
        <w:rPr>
          <w:rFonts w:ascii="Arial"/>
          <w:b/>
          <w:sz w:val="32"/>
          <w:lang w:val="es-ES"/>
        </w:rPr>
      </w:pPr>
      <w:r w:rsidRPr="00377F08">
        <w:rPr>
          <w:rFonts w:ascii="Arial"/>
          <w:b/>
          <w:color w:val="007399"/>
          <w:sz w:val="32"/>
          <w:lang w:val="es-ES"/>
        </w:rPr>
        <w:t>LA VIDA Y LA TRAGEDIA:</w:t>
      </w:r>
    </w:p>
    <w:p w14:paraId="690C208B" w14:textId="016E17D0" w:rsidR="00F86374" w:rsidRPr="00377F08" w:rsidRDefault="00F86374" w:rsidP="00F86374">
      <w:pPr>
        <w:spacing w:before="16" w:line="249" w:lineRule="auto"/>
        <w:ind w:left="1080" w:right="5887"/>
        <w:rPr>
          <w:rFonts w:ascii="Arial"/>
          <w:b/>
          <w:sz w:val="32"/>
          <w:lang w:val="es-ES"/>
        </w:rPr>
      </w:pPr>
      <w:r w:rsidRPr="00377F08">
        <w:rPr>
          <w:rFonts w:ascii="Arial"/>
          <w:b/>
          <w:color w:val="007399"/>
          <w:spacing w:val="-1"/>
          <w:w w:val="105"/>
          <w:sz w:val="32"/>
          <w:lang w:val="es-ES"/>
        </w:rPr>
        <w:t xml:space="preserve">EL PRIMER CENTRO PREESCOLAR </w:t>
      </w:r>
      <w:r w:rsidRPr="002649C8">
        <w:rPr>
          <w:rFonts w:asciiTheme="minorBidi" w:hAnsiTheme="minorBidi" w:cstheme="minorBidi"/>
          <w:b/>
          <w:color w:val="007399"/>
          <w:spacing w:val="-1"/>
          <w:w w:val="105"/>
          <w:sz w:val="32"/>
          <w:lang w:val="es-ES"/>
        </w:rPr>
        <w:t>JUD</w:t>
      </w:r>
      <w:r>
        <w:rPr>
          <w:rFonts w:asciiTheme="minorBidi" w:hAnsiTheme="minorBidi" w:cstheme="minorBidi"/>
          <w:b/>
          <w:color w:val="007399"/>
          <w:spacing w:val="-1"/>
          <w:w w:val="105"/>
          <w:sz w:val="32"/>
          <w:lang w:val="es-ES"/>
        </w:rPr>
        <w:t>Í</w:t>
      </w:r>
      <w:r>
        <w:rPr>
          <w:rFonts w:ascii="Arial"/>
          <w:b/>
          <w:color w:val="007399"/>
          <w:spacing w:val="-1"/>
          <w:w w:val="105"/>
          <w:sz w:val="32"/>
          <w:lang w:val="es-ES"/>
        </w:rPr>
        <w:t xml:space="preserve">O </w:t>
      </w:r>
      <w:r w:rsidRPr="00377F08">
        <w:rPr>
          <w:rFonts w:ascii="Arial"/>
          <w:b/>
          <w:color w:val="007399"/>
          <w:spacing w:val="-1"/>
          <w:w w:val="105"/>
          <w:sz w:val="32"/>
          <w:lang w:val="es-ES"/>
        </w:rPr>
        <w:t>DE LODZ EN CASI 50 A</w:t>
      </w:r>
      <w:r w:rsidRPr="00054D03">
        <w:rPr>
          <w:rFonts w:asciiTheme="minorBidi" w:hAnsiTheme="minorBidi" w:cstheme="minorBidi"/>
          <w:b/>
          <w:color w:val="007399"/>
          <w:spacing w:val="-1"/>
          <w:w w:val="105"/>
          <w:sz w:val="32"/>
          <w:lang w:val="es-ES"/>
        </w:rPr>
        <w:t>Ñ</w:t>
      </w:r>
      <w:r w:rsidRPr="00377F08">
        <w:rPr>
          <w:rFonts w:ascii="Arial"/>
          <w:b/>
          <w:color w:val="007399"/>
          <w:spacing w:val="-1"/>
          <w:w w:val="105"/>
          <w:sz w:val="32"/>
          <w:lang w:val="es-ES"/>
        </w:rPr>
        <w:t>OS</w:t>
      </w:r>
    </w:p>
    <w:p w14:paraId="4273BBDC" w14:textId="77777777" w:rsidR="000B2FA2" w:rsidRPr="00054D03" w:rsidRDefault="000B2FA2" w:rsidP="00054D03">
      <w:pPr>
        <w:pStyle w:val="Textkrper"/>
        <w:ind w:left="1134"/>
        <w:rPr>
          <w:rFonts w:ascii="Times New Roman"/>
          <w:noProof/>
          <w:sz w:val="20"/>
          <w:lang w:val="es-ES"/>
        </w:rPr>
      </w:pPr>
    </w:p>
    <w:p w14:paraId="12F43ECF" w14:textId="77777777" w:rsidR="000B2FA2" w:rsidRPr="00054D03" w:rsidRDefault="00000000" w:rsidP="00054D03">
      <w:pPr>
        <w:pStyle w:val="Titel"/>
        <w:ind w:left="1134"/>
        <w:rPr>
          <w:noProof/>
          <w:lang w:val="es-ES_tradnl"/>
        </w:rPr>
      </w:pPr>
      <w:r w:rsidRPr="00054D03">
        <w:rPr>
          <w:noProof/>
          <w:color w:val="3FC1CC"/>
          <w:lang w:val="es-ES_tradnl"/>
        </w:rPr>
        <w:t>SEPTIEMBRE 2015</w:t>
      </w:r>
    </w:p>
    <w:p w14:paraId="3F1A55D4" w14:textId="77777777" w:rsidR="000B2FA2" w:rsidRPr="00054D03" w:rsidRDefault="000B2FA2" w:rsidP="00054D03">
      <w:pPr>
        <w:pStyle w:val="Textkrper"/>
        <w:spacing w:before="9"/>
        <w:ind w:left="1134"/>
        <w:rPr>
          <w:rFonts w:ascii="Arial"/>
          <w:b/>
          <w:noProof/>
          <w:sz w:val="33"/>
          <w:lang w:val="es-ES_tradnl"/>
        </w:rPr>
      </w:pPr>
    </w:p>
    <w:p w14:paraId="525B6BC8" w14:textId="3CDD81B5" w:rsidR="000B2FA2" w:rsidRPr="00054D03" w:rsidRDefault="00000000" w:rsidP="00054D03">
      <w:pPr>
        <w:pStyle w:val="Textkrper"/>
        <w:spacing w:line="352" w:lineRule="auto"/>
        <w:ind w:left="1134" w:right="6295"/>
        <w:rPr>
          <w:noProof/>
          <w:lang w:val="es-ES_tradnl"/>
        </w:rPr>
      </w:pPr>
      <w:r w:rsidRPr="00054D03">
        <w:rPr>
          <w:noProof/>
          <w:lang w:val="es-ES_tradnl"/>
        </w:rPr>
        <w:drawing>
          <wp:anchor distT="0" distB="0" distL="0" distR="0" simplePos="0" relativeHeight="251660288" behindDoc="0" locked="0" layoutInCell="1" allowOverlap="1" wp14:anchorId="33EF5D6C" wp14:editId="00DFC378">
            <wp:simplePos x="0" y="0"/>
            <wp:positionH relativeFrom="page">
              <wp:posOffset>4000500</wp:posOffset>
            </wp:positionH>
            <wp:positionV relativeFrom="paragraph">
              <wp:posOffset>16882</wp:posOffset>
            </wp:positionV>
            <wp:extent cx="3094342" cy="17924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42" cy="179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D03">
        <w:rPr>
          <w:noProof/>
          <w:w w:val="110"/>
          <w:lang w:val="es-ES_tradnl"/>
        </w:rPr>
        <w:t xml:space="preserve">Diez niños de la comunidad judía de Lodz, que cuenta con unos cientos de miembros, se han matriculado en la primera clase de preescolar de </w:t>
      </w:r>
      <w:r w:rsidR="002649C8" w:rsidRPr="00054D03">
        <w:rPr>
          <w:noProof/>
          <w:w w:val="110"/>
          <w:lang w:val="es-ES_tradnl"/>
        </w:rPr>
        <w:t>la ciudad</w:t>
      </w:r>
      <w:r w:rsidR="004B7FDD">
        <w:rPr>
          <w:noProof/>
          <w:w w:val="110"/>
          <w:lang w:val="es-ES_tradnl"/>
        </w:rPr>
        <w:t xml:space="preserve"> </w:t>
      </w:r>
      <w:r w:rsidRPr="00054D03">
        <w:rPr>
          <w:noProof/>
          <w:w w:val="110"/>
          <w:lang w:val="es-ES_tradnl"/>
        </w:rPr>
        <w:t>en casi 50 años. "En Lodz hay una comunidad judía cada vez mayor, así como muchos polacos con raíces judías que se interesan cada vez más</w:t>
      </w:r>
      <w:r w:rsidR="004B7FDD">
        <w:rPr>
          <w:noProof/>
          <w:w w:val="110"/>
          <w:lang w:val="es-ES_tradnl"/>
        </w:rPr>
        <w:t xml:space="preserve"> </w:t>
      </w:r>
      <w:r w:rsidRPr="00054D03">
        <w:rPr>
          <w:noProof/>
          <w:w w:val="110"/>
          <w:lang w:val="es-ES_tradnl"/>
        </w:rPr>
        <w:t xml:space="preserve">en volver a conectar con su herencia", afirma Michael Freund, </w:t>
      </w:r>
      <w:r w:rsidR="004B7FDD">
        <w:rPr>
          <w:noProof/>
          <w:w w:val="110"/>
          <w:lang w:val="es-ES_tradnl"/>
        </w:rPr>
        <w:t xml:space="preserve">un </w:t>
      </w:r>
      <w:r w:rsidRPr="00054D03">
        <w:rPr>
          <w:noProof/>
          <w:w w:val="110"/>
          <w:lang w:val="es-ES_tradnl"/>
        </w:rPr>
        <w:t xml:space="preserve">neoyorquino que fundó Shavei Israel en 2002 tras </w:t>
      </w:r>
      <w:r w:rsidR="00F86374">
        <w:rPr>
          <w:noProof/>
          <w:w w:val="110"/>
          <w:lang w:val="es-ES_tradnl"/>
        </w:rPr>
        <w:t>in</w:t>
      </w:r>
      <w:r w:rsidRPr="00054D03">
        <w:rPr>
          <w:noProof/>
          <w:w w:val="110"/>
          <w:lang w:val="es-ES_tradnl"/>
        </w:rPr>
        <w:t>migrar a Israel.</w:t>
      </w:r>
    </w:p>
    <w:p w14:paraId="35529735" w14:textId="77777777" w:rsidR="00F86374" w:rsidRDefault="00F86374" w:rsidP="00F86374">
      <w:pPr>
        <w:pStyle w:val="Textkrper"/>
        <w:spacing w:before="3"/>
        <w:ind w:left="1134"/>
        <w:rPr>
          <w:noProof/>
          <w:sz w:val="19"/>
          <w:lang w:val="es-ES_tradnl"/>
        </w:rPr>
      </w:pPr>
    </w:p>
    <w:p w14:paraId="6704FE35" w14:textId="77777777" w:rsidR="00730A6D" w:rsidRDefault="00730A6D" w:rsidP="00F86374">
      <w:pPr>
        <w:pStyle w:val="Textkrper"/>
        <w:spacing w:before="3"/>
        <w:ind w:left="1134"/>
        <w:rPr>
          <w:noProof/>
          <w:sz w:val="19"/>
          <w:lang w:val="es-ES_tradnl"/>
        </w:rPr>
      </w:pPr>
    </w:p>
    <w:p w14:paraId="53D14A9F" w14:textId="77777777" w:rsidR="00730A6D" w:rsidRDefault="00730A6D" w:rsidP="00F86374">
      <w:pPr>
        <w:pStyle w:val="Textkrper"/>
        <w:spacing w:before="3"/>
        <w:ind w:left="1134"/>
        <w:rPr>
          <w:noProof/>
          <w:sz w:val="19"/>
          <w:lang w:val="es-ES_tradnl"/>
        </w:rPr>
      </w:pPr>
    </w:p>
    <w:p w14:paraId="3D383416" w14:textId="7B2007CC" w:rsidR="00730A6D" w:rsidRPr="00054D03" w:rsidRDefault="00730A6D" w:rsidP="00054D03">
      <w:pPr>
        <w:pStyle w:val="Textkrper"/>
        <w:spacing w:line="352" w:lineRule="auto"/>
        <w:ind w:left="426" w:right="1183" w:hanging="283"/>
        <w:jc w:val="right"/>
        <w:rPr>
          <w:rFonts w:ascii="Verdana"/>
          <w:noProof/>
          <w:sz w:val="14"/>
          <w:lang w:val="es-ES_tradnl"/>
        </w:rPr>
      </w:pPr>
      <w:r>
        <w:rPr>
          <w:rFonts w:ascii="Verdana"/>
          <w:noProof/>
          <w:sz w:val="14"/>
          <w:lang w:val="es-ES_tradnl"/>
        </w:rPr>
        <w:t>N</w:t>
      </w:r>
      <w:r w:rsidRPr="00054D03">
        <w:rPr>
          <w:rFonts w:ascii="Verdana"/>
          <w:noProof/>
          <w:sz w:val="14"/>
          <w:lang w:val="es-ES_tradnl"/>
        </w:rPr>
        <w:t>i</w:t>
      </w:r>
      <w:r w:rsidRPr="00054D03">
        <w:rPr>
          <w:rFonts w:ascii="Verdana"/>
          <w:noProof/>
          <w:sz w:val="14"/>
          <w:lang w:val="es-ES_tradnl"/>
        </w:rPr>
        <w:t>ñ</w:t>
      </w:r>
      <w:r w:rsidRPr="00054D03">
        <w:rPr>
          <w:rFonts w:ascii="Verdana"/>
          <w:noProof/>
          <w:sz w:val="14"/>
          <w:lang w:val="es-ES_tradnl"/>
        </w:rPr>
        <w:t>os jud</w:t>
      </w:r>
      <w:r w:rsidRPr="00054D03">
        <w:rPr>
          <w:rFonts w:ascii="Verdana"/>
          <w:noProof/>
          <w:sz w:val="14"/>
          <w:lang w:val="es-ES_tradnl"/>
        </w:rPr>
        <w:t>í</w:t>
      </w:r>
      <w:r w:rsidRPr="00054D03">
        <w:rPr>
          <w:rFonts w:ascii="Verdana"/>
          <w:noProof/>
          <w:sz w:val="14"/>
          <w:lang w:val="es-ES_tradnl"/>
        </w:rPr>
        <w:t>os en la puerta del preescolar de Lodz. Janek</w:t>
      </w:r>
    </w:p>
    <w:p w14:paraId="303307E2" w14:textId="77777777" w:rsidR="00730A6D" w:rsidRPr="00054D03" w:rsidRDefault="00730A6D" w:rsidP="00054D03">
      <w:pPr>
        <w:spacing w:before="30"/>
        <w:ind w:left="1134" w:right="1064"/>
        <w:jc w:val="right"/>
        <w:rPr>
          <w:rFonts w:ascii="Verdana"/>
          <w:noProof/>
          <w:sz w:val="14"/>
          <w:lang w:val="es-ES_tradnl"/>
        </w:rPr>
      </w:pPr>
      <w:r w:rsidRPr="00054D03">
        <w:rPr>
          <w:rFonts w:ascii="Verdana"/>
          <w:noProof/>
          <w:sz w:val="14"/>
          <w:lang w:val="es-ES_tradnl"/>
        </w:rPr>
        <w:t>Skarzynski/AFP/Getty</w:t>
      </w:r>
    </w:p>
    <w:p w14:paraId="2DE275F2" w14:textId="77777777" w:rsidR="00F86374" w:rsidRDefault="00F86374" w:rsidP="00730A6D">
      <w:pPr>
        <w:pStyle w:val="Textkrper"/>
        <w:spacing w:before="3"/>
        <w:ind w:left="1134"/>
        <w:jc w:val="right"/>
        <w:rPr>
          <w:noProof/>
          <w:sz w:val="19"/>
          <w:lang w:val="es-ES_tradnl"/>
        </w:rPr>
      </w:pPr>
    </w:p>
    <w:p w14:paraId="098058E7" w14:textId="77777777" w:rsidR="00F86374" w:rsidRDefault="00F86374" w:rsidP="00054D03">
      <w:pPr>
        <w:pStyle w:val="Textkrper"/>
        <w:spacing w:before="3"/>
        <w:ind w:left="1134"/>
        <w:jc w:val="right"/>
        <w:rPr>
          <w:noProof/>
          <w:sz w:val="19"/>
          <w:lang w:val="es-ES_tradnl"/>
        </w:rPr>
      </w:pPr>
    </w:p>
    <w:p w14:paraId="5B923491" w14:textId="77777777" w:rsidR="00730A6D" w:rsidRPr="00DD19BE" w:rsidRDefault="00000000" w:rsidP="00730A6D">
      <w:pPr>
        <w:pStyle w:val="Textkrper"/>
        <w:spacing w:before="5" w:line="352" w:lineRule="auto"/>
        <w:ind w:left="1134" w:right="1036"/>
        <w:rPr>
          <w:noProof/>
          <w:lang w:val="es-ES_tradnl"/>
        </w:rPr>
      </w:pPr>
      <w:r w:rsidRPr="00054D03">
        <w:rPr>
          <w:noProof/>
          <w:w w:val="110"/>
          <w:lang w:val="es-ES_tradnl"/>
        </w:rPr>
        <w:t xml:space="preserve">"Esta guardería no sólo prestará un servicio esencial </w:t>
      </w:r>
      <w:bookmarkStart w:id="0" w:name="_Hlk180680121"/>
      <w:r w:rsidRPr="00054D03">
        <w:rPr>
          <w:noProof/>
          <w:w w:val="110"/>
          <w:lang w:val="es-ES_tradnl"/>
        </w:rPr>
        <w:t>a la comunidad, sino que servirá de símbol</w:t>
      </w:r>
      <w:r w:rsidR="00730A6D">
        <w:rPr>
          <w:noProof/>
          <w:w w:val="110"/>
          <w:lang w:val="es-ES_tradnl"/>
        </w:rPr>
        <w:t xml:space="preserve">o </w:t>
      </w:r>
      <w:r w:rsidR="00730A6D" w:rsidRPr="00DD19BE">
        <w:rPr>
          <w:noProof/>
          <w:w w:val="110"/>
          <w:lang w:val="es-ES_tradnl"/>
        </w:rPr>
        <w:t>del renacimiento judío en Lodz. El hecho de que los niños judíos de Lodz canten canciones sabáticas, aprendan y celebren las fiestas es quizá la mejor venganza posible por lo que se perpetró allí contra nuestro pueblo durante los oscuros días del Holocausto", añadió.</w:t>
      </w:r>
    </w:p>
    <w:bookmarkEnd w:id="0"/>
    <w:p w14:paraId="3B3165D9" w14:textId="7545E9C0" w:rsidR="000B2FA2" w:rsidRDefault="000B2FA2" w:rsidP="00730A6D">
      <w:pPr>
        <w:pStyle w:val="Textkrper"/>
        <w:spacing w:line="352" w:lineRule="auto"/>
        <w:ind w:left="1134" w:right="141"/>
        <w:rPr>
          <w:noProof/>
          <w:lang w:val="es-ES_tradnl"/>
        </w:rPr>
      </w:pPr>
    </w:p>
    <w:p w14:paraId="670FE089" w14:textId="77777777" w:rsidR="00730A6D" w:rsidRDefault="00730A6D" w:rsidP="00730A6D">
      <w:pPr>
        <w:pStyle w:val="Textkrper"/>
        <w:spacing w:line="352" w:lineRule="auto"/>
        <w:ind w:left="1134" w:right="141"/>
        <w:rPr>
          <w:noProof/>
          <w:lang w:val="es-ES_tradnl"/>
        </w:rPr>
      </w:pPr>
    </w:p>
    <w:p w14:paraId="3F962597" w14:textId="13B88FD6" w:rsidR="000B2FA2" w:rsidRPr="00054D03" w:rsidRDefault="00000000" w:rsidP="00054D03">
      <w:pPr>
        <w:pStyle w:val="Textkrper"/>
        <w:spacing w:line="352" w:lineRule="auto"/>
        <w:ind w:left="1134" w:right="1036"/>
        <w:rPr>
          <w:noProof/>
          <w:lang w:val="es-ES_tradnl"/>
        </w:rPr>
      </w:pPr>
      <w:r w:rsidRPr="00054D03">
        <w:rPr>
          <w:noProof/>
          <w:w w:val="110"/>
          <w:lang w:val="es-ES_tradnl"/>
        </w:rPr>
        <w:t xml:space="preserve">La ciudad, situada en el centro de Polonia, a 77 millas al sur de Varsovia, albergó una de las comunidades judías más vibrantes del país hasta la Segunda Guerra Mundial. </w:t>
      </w:r>
      <w:r w:rsidR="002649C8" w:rsidRPr="00054D03">
        <w:rPr>
          <w:noProof/>
          <w:w w:val="110"/>
          <w:lang w:val="es-ES_tradnl"/>
        </w:rPr>
        <w:t>Allí se creó</w:t>
      </w:r>
      <w:r w:rsidRPr="00054D03">
        <w:rPr>
          <w:noProof/>
          <w:w w:val="110"/>
          <w:lang w:val="es-ES_tradnl"/>
        </w:rPr>
        <w:t xml:space="preserve"> uno de los mayores guetos, y casi todos sus 164.000 residentes fueron asesinados</w:t>
      </w:r>
      <w:r w:rsidR="002649C8" w:rsidRPr="00054D03">
        <w:rPr>
          <w:noProof/>
          <w:w w:val="110"/>
          <w:lang w:val="es-ES_tradnl"/>
        </w:rPr>
        <w:t>,</w:t>
      </w:r>
      <w:r w:rsidRPr="00054D03">
        <w:rPr>
          <w:noProof/>
          <w:w w:val="110"/>
          <w:lang w:val="es-ES_tradnl"/>
        </w:rPr>
        <w:t xml:space="preserve"> junto con el 90 por ciento de la comunidad judía </w:t>
      </w:r>
      <w:r w:rsidR="00FD74B6" w:rsidRPr="00054D03">
        <w:rPr>
          <w:noProof/>
          <w:w w:val="110"/>
          <w:lang w:val="es-ES_tradnl"/>
        </w:rPr>
        <w:t xml:space="preserve">de Polonia </w:t>
      </w:r>
      <w:r w:rsidRPr="00054D03">
        <w:rPr>
          <w:noProof/>
          <w:w w:val="110"/>
          <w:lang w:val="es-ES_tradnl"/>
        </w:rPr>
        <w:t>anterior al Holocausto.</w:t>
      </w:r>
    </w:p>
    <w:p w14:paraId="7E2CF74E" w14:textId="34254AA1" w:rsidR="000B2FA2" w:rsidRPr="00054D03" w:rsidRDefault="00F86374" w:rsidP="00054D03">
      <w:pPr>
        <w:pStyle w:val="Textkrper"/>
        <w:ind w:left="1134"/>
        <w:rPr>
          <w:noProof/>
          <w:sz w:val="22"/>
          <w:lang w:val="es-ES_tradnl"/>
        </w:rPr>
      </w:pPr>
      <w:r w:rsidRPr="00054D03">
        <w:rPr>
          <w:noProof/>
          <w:lang w:val="es-ES_tradnl"/>
        </w:rPr>
        <w:drawing>
          <wp:anchor distT="0" distB="0" distL="0" distR="0" simplePos="0" relativeHeight="251661312" behindDoc="0" locked="0" layoutInCell="1" allowOverlap="1" wp14:anchorId="5C6BA026" wp14:editId="448C3E65">
            <wp:simplePos x="0" y="0"/>
            <wp:positionH relativeFrom="margin">
              <wp:posOffset>942975</wp:posOffset>
            </wp:positionH>
            <wp:positionV relativeFrom="paragraph">
              <wp:posOffset>35560</wp:posOffset>
            </wp:positionV>
            <wp:extent cx="3362325" cy="2209800"/>
            <wp:effectExtent l="0" t="0" r="9525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E6749" w14:textId="00EA35F9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1B4C6E52" w14:textId="7E292738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0914905E" w14:textId="59232D67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5ACEB27E" w14:textId="6FF80CE3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7ED783CF" w14:textId="008AB657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1601EEE7" w14:textId="62B15620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007DC72F" w14:textId="5C71B142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3D3C8EDC" w14:textId="5895E3BF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645EBE97" w14:textId="5BFA3E03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1E18694B" w14:textId="606FEED0" w:rsidR="000B2FA2" w:rsidRDefault="000B2FA2" w:rsidP="00FF2E86">
      <w:pPr>
        <w:pStyle w:val="Textkrper"/>
        <w:ind w:left="1134"/>
        <w:rPr>
          <w:noProof/>
          <w:sz w:val="22"/>
          <w:lang w:val="es-ES_tradnl"/>
        </w:rPr>
      </w:pPr>
    </w:p>
    <w:p w14:paraId="42CABAB9" w14:textId="77777777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0FC4384A" w14:textId="77777777" w:rsidR="00F86374" w:rsidRDefault="00F86374" w:rsidP="00730A6D">
      <w:pPr>
        <w:pStyle w:val="Textkrper"/>
        <w:ind w:left="1134"/>
        <w:rPr>
          <w:noProof/>
          <w:sz w:val="22"/>
          <w:lang w:val="es-ES_tradnl"/>
        </w:rPr>
      </w:pPr>
    </w:p>
    <w:p w14:paraId="4A6B910A" w14:textId="77777777" w:rsidR="00730A6D" w:rsidRDefault="00730A6D" w:rsidP="00FF2E86">
      <w:pPr>
        <w:pStyle w:val="Textkrper"/>
        <w:ind w:left="1134"/>
        <w:rPr>
          <w:noProof/>
          <w:sz w:val="22"/>
          <w:lang w:val="es-ES_tradnl"/>
        </w:rPr>
      </w:pPr>
    </w:p>
    <w:p w14:paraId="20727815" w14:textId="61AF4D5C" w:rsidR="00730A6D" w:rsidRDefault="00730A6D" w:rsidP="00730A6D">
      <w:pPr>
        <w:spacing w:line="283" w:lineRule="auto"/>
        <w:ind w:left="1134" w:right="6356"/>
        <w:rPr>
          <w:rFonts w:ascii="Verdana"/>
          <w:noProof/>
          <w:sz w:val="14"/>
          <w:lang w:val="es-ES_tradnl"/>
        </w:rPr>
      </w:pPr>
      <w:r w:rsidRPr="00054D03">
        <w:rPr>
          <w:rFonts w:ascii="Verdana"/>
          <w:noProof/>
          <w:sz w:val="14"/>
          <w:lang w:val="es-ES_tradnl"/>
        </w:rPr>
        <w:t>Personas</w:t>
      </w:r>
      <w:r>
        <w:rPr>
          <w:rFonts w:ascii="Verdana"/>
          <w:noProof/>
          <w:sz w:val="14"/>
          <w:lang w:val="es-ES_tradnl"/>
        </w:rPr>
        <w:t xml:space="preserve"> que </w:t>
      </w:r>
      <w:r w:rsidRPr="00054D03">
        <w:rPr>
          <w:rFonts w:ascii="Verdana"/>
          <w:noProof/>
          <w:sz w:val="14"/>
          <w:lang w:val="es-ES_tradnl"/>
        </w:rPr>
        <w:t xml:space="preserve">huyen de la violencia policial durante las protestas </w:t>
      </w:r>
      <w:r w:rsidRPr="00054D03">
        <w:rPr>
          <w:rFonts w:ascii="Verdana"/>
          <w:noProof/>
          <w:sz w:val="14"/>
          <w:lang w:val="es-ES_tradnl"/>
        </w:rPr>
        <w:lastRenderedPageBreak/>
        <w:t>estudiantiles de marzo de 1968 cerca de la Universidad de Varsovia, Polonia, marzo de 1968, AP Photo/ Tadeusz Zagozdzinski.</w:t>
      </w:r>
    </w:p>
    <w:p w14:paraId="78CEEA1F" w14:textId="77777777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1935D46A" w14:textId="77777777" w:rsidR="00F86374" w:rsidRDefault="00F86374" w:rsidP="00FF2E86">
      <w:pPr>
        <w:pStyle w:val="Textkrper"/>
        <w:ind w:left="1134"/>
        <w:rPr>
          <w:noProof/>
          <w:sz w:val="22"/>
          <w:lang w:val="es-ES_tradnl"/>
        </w:rPr>
      </w:pPr>
    </w:p>
    <w:p w14:paraId="298C22C3" w14:textId="7A10A0E5" w:rsidR="000B2FA2" w:rsidRPr="00054D03" w:rsidRDefault="00000000" w:rsidP="00054D03">
      <w:pPr>
        <w:pStyle w:val="Textkrper"/>
        <w:spacing w:before="195" w:line="352" w:lineRule="auto"/>
        <w:ind w:left="1134" w:right="1620"/>
        <w:jc w:val="both"/>
        <w:rPr>
          <w:noProof/>
          <w:lang w:val="es-ES_tradnl"/>
        </w:rPr>
      </w:pPr>
      <w:r w:rsidRPr="00054D03">
        <w:rPr>
          <w:noProof/>
          <w:lang w:val="es-ES_tradnl"/>
        </w:rPr>
        <w:t xml:space="preserve">La última escuela judía de posguerra en Lodz, la escuela I.L. Peretz, se vio obligada a cerrar en 1968 debido a la </w:t>
      </w:r>
      <w:r w:rsidR="00FD74B6" w:rsidRPr="00054D03">
        <w:rPr>
          <w:noProof/>
          <w:w w:val="110"/>
          <w:lang w:val="es-ES_tradnl"/>
        </w:rPr>
        <w:t xml:space="preserve"> represión</w:t>
      </w:r>
      <w:r w:rsidRPr="00054D03">
        <w:rPr>
          <w:noProof/>
          <w:lang w:val="es-ES_tradnl"/>
        </w:rPr>
        <w:t xml:space="preserve"> antisionista (palabra clave para </w:t>
      </w:r>
      <w:r w:rsidR="00FD74B6" w:rsidRPr="00054D03">
        <w:rPr>
          <w:noProof/>
          <w:lang w:val="es-ES_tradnl"/>
        </w:rPr>
        <w:t>"</w:t>
      </w:r>
      <w:r w:rsidRPr="00054D03">
        <w:rPr>
          <w:noProof/>
          <w:lang w:val="es-ES_tradnl"/>
        </w:rPr>
        <w:t>antisemita</w:t>
      </w:r>
      <w:r w:rsidR="00FD74B6" w:rsidRPr="00054D03">
        <w:rPr>
          <w:noProof/>
          <w:lang w:val="es-ES_tradnl"/>
        </w:rPr>
        <w:t>"</w:t>
      </w:r>
      <w:r w:rsidRPr="00054D03">
        <w:rPr>
          <w:noProof/>
          <w:lang w:val="es-ES_tradnl"/>
        </w:rPr>
        <w:t>)</w:t>
      </w:r>
      <w:r w:rsidR="009D0830">
        <w:rPr>
          <w:noProof/>
          <w:lang w:val="es-ES_tradnl"/>
        </w:rPr>
        <w:t xml:space="preserve"> </w:t>
      </w:r>
    </w:p>
    <w:p w14:paraId="001E5561" w14:textId="6AF97477" w:rsidR="000B2FA2" w:rsidRPr="00054D03" w:rsidRDefault="00000000" w:rsidP="00054D03">
      <w:pPr>
        <w:pStyle w:val="Textkrper"/>
        <w:spacing w:line="352" w:lineRule="auto"/>
        <w:ind w:left="1134" w:right="1036"/>
        <w:rPr>
          <w:noProof/>
          <w:lang w:val="es-ES_tradnl"/>
        </w:rPr>
      </w:pPr>
      <w:r w:rsidRPr="00054D03">
        <w:rPr>
          <w:noProof/>
          <w:w w:val="110"/>
          <w:lang w:val="es-ES_tradnl"/>
        </w:rPr>
        <w:t>en el gobierno comunista. Organizada por el Partido Obrero Unificado Polaco (PZPR), la campaña antisionista de 1968-1971 destruyó una comunidad judía que acababa de restablecerse tras el Holocausto.</w:t>
      </w:r>
    </w:p>
    <w:p w14:paraId="26BE291B" w14:textId="77777777" w:rsidR="000B2FA2" w:rsidRPr="00054D03" w:rsidRDefault="000B2FA2" w:rsidP="00054D03">
      <w:pPr>
        <w:pStyle w:val="Textkrper"/>
        <w:ind w:left="1134"/>
        <w:rPr>
          <w:noProof/>
          <w:sz w:val="22"/>
          <w:lang w:val="es-ES_tradnl"/>
        </w:rPr>
      </w:pPr>
    </w:p>
    <w:p w14:paraId="1E2E7D32" w14:textId="77777777" w:rsidR="000B2FA2" w:rsidRPr="00054D03" w:rsidRDefault="00000000" w:rsidP="00054D03">
      <w:pPr>
        <w:pStyle w:val="Textkrper"/>
        <w:spacing w:before="93" w:line="352" w:lineRule="auto"/>
        <w:ind w:left="1134" w:right="1123"/>
        <w:rPr>
          <w:noProof/>
          <w:lang w:val="es-ES_tradnl"/>
        </w:rPr>
      </w:pPr>
      <w:r w:rsidRPr="00054D03">
        <w:rPr>
          <w:noProof/>
          <w:w w:val="110"/>
          <w:lang w:val="es-ES_tradnl"/>
        </w:rPr>
        <w:t>La apertura del preescolar coincide con una mayor expansión de las instalaciones educativas judías en las principales ciudades polacas, lo que refleja un reconocimiento a escala nacional de la necesidad de instituciones que puedan nutrir a una juventud judía informada y comprometida. Estas iniciativas educativas son cruciales para construir una comunidad judía viable, sobre todo en una sociedad en la que muchas familias judías están redescubriendo sus raíces tras décadas de supresión.</w:t>
      </w:r>
    </w:p>
    <w:p w14:paraId="7885BC21" w14:textId="77777777" w:rsidR="000B2FA2" w:rsidRPr="00054D03" w:rsidRDefault="000B2FA2" w:rsidP="00054D03">
      <w:pPr>
        <w:pStyle w:val="Textkrper"/>
        <w:ind w:left="1134"/>
        <w:rPr>
          <w:noProof/>
          <w:sz w:val="22"/>
          <w:lang w:val="es-ES_tradnl"/>
        </w:rPr>
      </w:pPr>
    </w:p>
    <w:p w14:paraId="3D8F3D71" w14:textId="77777777" w:rsidR="000B2FA2" w:rsidRPr="00054D03" w:rsidRDefault="000B2FA2" w:rsidP="00054D03">
      <w:pPr>
        <w:pStyle w:val="Textkrper"/>
        <w:spacing w:before="7"/>
        <w:ind w:left="1134"/>
        <w:rPr>
          <w:noProof/>
          <w:sz w:val="30"/>
          <w:lang w:val="es-ES_tradnl"/>
        </w:rPr>
      </w:pPr>
    </w:p>
    <w:p w14:paraId="3B34F0D7" w14:textId="7EF5DC0F" w:rsidR="000B2FA2" w:rsidRPr="00054D03" w:rsidRDefault="00000000" w:rsidP="00054D03">
      <w:pPr>
        <w:pStyle w:val="Textkrper"/>
        <w:spacing w:line="352" w:lineRule="auto"/>
        <w:ind w:left="1134" w:right="1036"/>
        <w:rPr>
          <w:noProof/>
          <w:lang w:val="es-ES_tradnl"/>
        </w:rPr>
      </w:pPr>
      <w:r w:rsidRPr="00054D03">
        <w:rPr>
          <w:noProof/>
          <w:w w:val="110"/>
          <w:lang w:val="es-ES_tradnl"/>
        </w:rPr>
        <w:t xml:space="preserve">A medida que estas instituciones educativas arraigan, no sólo sirven como centros de aprendizaje, sino también como símbolos de la fuerza y resistencia duraderas de la comunidad judía de Polonia. Son el testimonio de una comunidad que, a pesar de estar a punto de ser aniquilada, vuelve a encontrar su voz y reclama su lugar en </w:t>
      </w:r>
      <w:r w:rsidR="00FF2E86">
        <w:rPr>
          <w:noProof/>
          <w:w w:val="110"/>
          <w:lang w:val="es-ES_tradnl"/>
        </w:rPr>
        <w:t>la trama</w:t>
      </w:r>
      <w:r w:rsidRPr="00054D03">
        <w:rPr>
          <w:noProof/>
          <w:w w:val="110"/>
          <w:lang w:val="es-ES_tradnl"/>
        </w:rPr>
        <w:t xml:space="preserve"> de la sociedad polaca.</w:t>
      </w:r>
    </w:p>
    <w:p w14:paraId="79084B4F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4E3E026B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3BEFB24A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75979E8A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54AA1648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1C25B5A1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6DB5A36C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6C4B6071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22BFB2C8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2F3A7381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706DF553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45696CB6" w14:textId="77777777" w:rsidR="000B2FA2" w:rsidRPr="00054D03" w:rsidRDefault="000B2FA2" w:rsidP="00054D03">
      <w:pPr>
        <w:pStyle w:val="Textkrper"/>
        <w:ind w:left="1134"/>
        <w:rPr>
          <w:noProof/>
          <w:sz w:val="20"/>
          <w:lang w:val="es-ES_tradnl"/>
        </w:rPr>
      </w:pPr>
    </w:p>
    <w:p w14:paraId="787C49D2" w14:textId="77777777" w:rsidR="000B2FA2" w:rsidRPr="00054D03" w:rsidRDefault="00000000" w:rsidP="00054D03">
      <w:pPr>
        <w:pStyle w:val="Textkrper"/>
        <w:spacing w:before="5"/>
        <w:ind w:left="1134"/>
        <w:rPr>
          <w:noProof/>
          <w:sz w:val="10"/>
          <w:lang w:val="es-ES_tradnl"/>
        </w:rPr>
      </w:pPr>
      <w:r w:rsidRPr="00054D03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860F33" wp14:editId="4701D33F">
                <wp:simplePos x="0" y="0"/>
                <wp:positionH relativeFrom="page">
                  <wp:posOffset>685800</wp:posOffset>
                </wp:positionH>
                <wp:positionV relativeFrom="paragraph">
                  <wp:posOffset>106680</wp:posOffset>
                </wp:positionV>
                <wp:extent cx="594360" cy="1270"/>
                <wp:effectExtent l="0" t="0" r="0" b="0"/>
                <wp:wrapTopAndBottom/>
                <wp:docPr id="112256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6"/>
                            <a:gd name="T2" fmla="+- 0 2016 1080"/>
                            <a:gd name="T3" fmla="*/ T2 w 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">
                              <a:moveTo>
                                <a:pt x="0" y="0"/>
                              </a:moveTo>
                              <a:lnTo>
                                <a:pt x="93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C1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9" style="width:46.8pt;height:0.1pt;margin-top:8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coordsize="936,1270" path="m,l936,e" filled="f" strokecolor="#3fc1cc" strokeweight="1pt">
                <v:path arrowok="t" o:connecttype="custom" o:connectlocs="0,0;594360,0" o:connectangles="0,0"/>
                <w10:wrap type="topAndBottom"/>
              </v:shape>
            </w:pict>
          </mc:Fallback>
        </mc:AlternateContent>
      </w:r>
    </w:p>
    <w:p w14:paraId="5328F6F9" w14:textId="77777777" w:rsidR="000B2FA2" w:rsidRPr="00054D03" w:rsidRDefault="000B2FA2" w:rsidP="00054D03">
      <w:pPr>
        <w:pStyle w:val="Textkrper"/>
        <w:spacing w:before="1"/>
        <w:ind w:left="1134"/>
        <w:rPr>
          <w:noProof/>
          <w:sz w:val="17"/>
          <w:lang w:val="es-ES_tradnl"/>
        </w:rPr>
      </w:pPr>
    </w:p>
    <w:p w14:paraId="659787B2" w14:textId="77777777" w:rsidR="000B2FA2" w:rsidRPr="00054D03" w:rsidRDefault="00000000" w:rsidP="00054D03">
      <w:pPr>
        <w:spacing w:before="105"/>
        <w:ind w:left="1134"/>
        <w:rPr>
          <w:rFonts w:ascii="Verdana"/>
          <w:noProof/>
          <w:sz w:val="16"/>
          <w:lang w:val="es-ES_tradnl"/>
        </w:rPr>
      </w:pPr>
      <w:r w:rsidRPr="00054D03">
        <w:rPr>
          <w:rFonts w:ascii="Verdana"/>
          <w:noProof/>
          <w:sz w:val="16"/>
          <w:lang w:val="es-ES_tradnl"/>
        </w:rPr>
        <w:t>Adaptado de:</w:t>
      </w:r>
    </w:p>
    <w:p w14:paraId="013D9E52" w14:textId="658E4170" w:rsidR="000B2FA2" w:rsidRPr="00054D03" w:rsidRDefault="00000000" w:rsidP="00054D03">
      <w:pPr>
        <w:spacing w:before="5" w:line="247" w:lineRule="auto"/>
        <w:ind w:left="1134" w:right="1163"/>
        <w:rPr>
          <w:rFonts w:ascii="Verdana"/>
          <w:noProof/>
          <w:sz w:val="16"/>
          <w:lang w:val="es-ES_tradnl"/>
        </w:rPr>
      </w:pPr>
      <w:r w:rsidRPr="00054D03">
        <w:rPr>
          <w:rFonts w:ascii="Verdana"/>
          <w:noProof/>
          <w:w w:val="95"/>
          <w:sz w:val="16"/>
          <w:lang w:val="es-ES_tradnl"/>
        </w:rPr>
        <w:t>Ziv, S. (1 de septiembre</w:t>
      </w:r>
      <w:r w:rsidR="00FF2E86">
        <w:rPr>
          <w:rFonts w:ascii="Verdana"/>
          <w:noProof/>
          <w:w w:val="95"/>
          <w:sz w:val="16"/>
          <w:lang w:val="es-ES_tradnl"/>
        </w:rPr>
        <w:t xml:space="preserve"> de </w:t>
      </w:r>
      <w:r w:rsidR="00FF2E86" w:rsidRPr="00DD19BE">
        <w:rPr>
          <w:rFonts w:ascii="Verdana"/>
          <w:noProof/>
          <w:w w:val="95"/>
          <w:sz w:val="16"/>
          <w:lang w:val="es-ES_tradnl"/>
        </w:rPr>
        <w:t>2015</w:t>
      </w:r>
      <w:r w:rsidRPr="00054D03">
        <w:rPr>
          <w:rFonts w:ascii="Verdana"/>
          <w:noProof/>
          <w:w w:val="95"/>
          <w:sz w:val="16"/>
          <w:lang w:val="es-ES_tradnl"/>
        </w:rPr>
        <w:t>). Casi medio siglo despu</w:t>
      </w:r>
      <w:r w:rsidRPr="00054D03">
        <w:rPr>
          <w:rFonts w:ascii="Verdana"/>
          <w:noProof/>
          <w:w w:val="95"/>
          <w:sz w:val="16"/>
          <w:lang w:val="es-ES_tradnl"/>
        </w:rPr>
        <w:t>é</w:t>
      </w:r>
      <w:r w:rsidRPr="00054D03">
        <w:rPr>
          <w:rFonts w:ascii="Verdana"/>
          <w:noProof/>
          <w:w w:val="95"/>
          <w:sz w:val="16"/>
          <w:lang w:val="es-ES_tradnl"/>
        </w:rPr>
        <w:t>s, un preescolar jud</w:t>
      </w:r>
      <w:r w:rsidRPr="00054D03">
        <w:rPr>
          <w:rFonts w:ascii="Verdana"/>
          <w:noProof/>
          <w:w w:val="95"/>
          <w:sz w:val="16"/>
          <w:lang w:val="es-ES_tradnl"/>
        </w:rPr>
        <w:t>í</w:t>
      </w:r>
      <w:r w:rsidRPr="00054D03">
        <w:rPr>
          <w:rFonts w:ascii="Verdana"/>
          <w:noProof/>
          <w:w w:val="95"/>
          <w:sz w:val="16"/>
          <w:lang w:val="es-ES_tradnl"/>
        </w:rPr>
        <w:t xml:space="preserve">o en Lodz. Newsweek. </w:t>
      </w:r>
      <w:hyperlink r:id="rId8" w:history="1">
        <w:r w:rsidR="000B2FA2" w:rsidRPr="00054D03">
          <w:rPr>
            <w:rFonts w:ascii="Verdana"/>
            <w:noProof/>
            <w:color w:val="215E9E"/>
            <w:w w:val="95"/>
            <w:sz w:val="16"/>
            <w:u w:val="single" w:color="215E9E"/>
            <w:lang w:val="es-ES_tradnl"/>
          </w:rPr>
          <w:t>https://www.newsweek.com/</w:t>
        </w:r>
      </w:hyperlink>
      <w:r w:rsidRPr="00054D03">
        <w:rPr>
          <w:rFonts w:ascii="Verdana"/>
          <w:noProof/>
          <w:w w:val="95"/>
          <w:sz w:val="16"/>
          <w:lang w:val="es-ES_tradnl"/>
        </w:rPr>
        <w:t xml:space="preserve"> </w:t>
      </w:r>
      <w:hyperlink r:id="rId9" w:history="1">
        <w:r w:rsidR="000B2FA2" w:rsidRPr="00054D03">
          <w:rPr>
            <w:rFonts w:ascii="Verdana"/>
            <w:noProof/>
            <w:color w:val="215E9E"/>
            <w:sz w:val="16"/>
            <w:u w:val="single" w:color="215E9E"/>
            <w:lang w:val="es-ES_tradnl"/>
          </w:rPr>
          <w:t>almost-half-century-later-jewish-preschool-lodz-367465</w:t>
        </w:r>
      </w:hyperlink>
    </w:p>
    <w:sectPr w:rsidR="000B2FA2" w:rsidRPr="00054D03">
      <w:footerReference w:type="default" r:id="rId10"/>
      <w:pgSz w:w="12240" w:h="15840"/>
      <w:pgMar w:top="960" w:right="0" w:bottom="1080" w:left="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4531" w14:textId="77777777" w:rsidR="001455A0" w:rsidRDefault="001455A0">
      <w:r>
        <w:separator/>
      </w:r>
    </w:p>
  </w:endnote>
  <w:endnote w:type="continuationSeparator" w:id="0">
    <w:p w14:paraId="7C257814" w14:textId="77777777" w:rsidR="001455A0" w:rsidRDefault="0014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BFEC" w14:textId="77777777" w:rsidR="000B2FA2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4489B8" wp14:editId="50ACB60A">
              <wp:simplePos x="0" y="0"/>
              <wp:positionH relativeFrom="page">
                <wp:posOffset>676275</wp:posOffset>
              </wp:positionH>
              <wp:positionV relativeFrom="page">
                <wp:posOffset>9496425</wp:posOffset>
              </wp:positionV>
              <wp:extent cx="2714625" cy="247650"/>
              <wp:effectExtent l="0" t="0" r="9525" b="0"/>
              <wp:wrapNone/>
              <wp:docPr id="20586482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E8A6E" w14:textId="77777777" w:rsidR="000B2FA2" w:rsidRDefault="00000000" w:rsidP="00054D03">
                          <w:pPr>
                            <w:spacing w:before="24"/>
                            <w:ind w:left="2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EL ANTISEMITISMO DESPU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S DEL HOLOCAUSTO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489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747.75pt;width:213.7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" filled="f" stroked="f">
              <v:textbox inset="0,0,0,0">
                <w:txbxContent>
                  <w:p w14:paraId="22DE8A6E" w14:textId="77777777" w:rsidR="000B2FA2" w:rsidRDefault="00000000" w:rsidP="00054D03">
                    <w:pPr>
                      <w:spacing w:before="24"/>
                      <w:ind w:left="2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>EL ANTISEMITISMO DESPU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>É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>S DEL HOLOCAUSTO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328D88" wp14:editId="1E6C5753">
              <wp:simplePos x="0" y="0"/>
              <wp:positionH relativeFrom="page">
                <wp:posOffset>5305425</wp:posOffset>
              </wp:positionH>
              <wp:positionV relativeFrom="page">
                <wp:posOffset>9352915</wp:posOffset>
              </wp:positionV>
              <wp:extent cx="1793875" cy="157480"/>
              <wp:effectExtent l="0" t="0" r="0" b="0"/>
              <wp:wrapNone/>
              <wp:docPr id="16250140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78906" w14:textId="77777777" w:rsidR="000B2FA2" w:rsidRPr="00054D03" w:rsidRDefault="00000000">
                          <w:pPr>
                            <w:spacing w:before="24"/>
                            <w:ind w:left="20"/>
                            <w:rPr>
                              <w:rFonts w:ascii="Verdana" w:hAnsi="Verdana"/>
                              <w:noProof/>
                              <w:sz w:val="16"/>
                              <w:lang w:val="es-ES_tradnl"/>
                            </w:rPr>
                          </w:pPr>
                          <w:r w:rsidRPr="00054D03">
                            <w:rPr>
                              <w:rFonts w:ascii="Verdana" w:hAnsi="Verdana"/>
                              <w:noProof/>
                              <w:spacing w:val="-1"/>
                              <w:sz w:val="16"/>
                              <w:lang w:val="es-ES_tradnl"/>
                            </w:rPr>
                            <w:t>© Asociación Ecos y Reflexiones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28D88" id="Text Box 1" o:spid="_x0000_s1027" type="#_x0000_t202" style="position:absolute;margin-left:417.75pt;margin-top:736.45pt;width:141.25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" filled="f" stroked="f">
              <v:textbox inset="0,0,0,0">
                <w:txbxContent>
                  <w:p w14:paraId="71B78906" w14:textId="77777777" w:rsidR="000B2FA2" w:rsidRPr="00054D03" w:rsidRDefault="00000000">
                    <w:pPr>
                      <w:spacing w:before="24"/>
                      <w:ind w:left="20"/>
                      <w:rPr>
                        <w:rFonts w:ascii="Verdana" w:hAnsi="Verdana"/>
                        <w:noProof/>
                        <w:sz w:val="16"/>
                        <w:lang w:val="es-ES_tradnl"/>
                      </w:rPr>
                    </w:pPr>
                    <w:r w:rsidRPr="00054D03">
                      <w:rPr>
                        <w:rFonts w:ascii="Verdana" w:hAnsi="Verdana"/>
                        <w:noProof/>
                        <w:spacing w:val="-1"/>
                        <w:sz w:val="16"/>
                        <w:lang w:val="es-ES_tradnl"/>
                      </w:rPr>
                      <w:t>© Asociación Ecos y Reflexiones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8082" w14:textId="77777777" w:rsidR="001455A0" w:rsidRDefault="001455A0">
      <w:r>
        <w:separator/>
      </w:r>
    </w:p>
  </w:footnote>
  <w:footnote w:type="continuationSeparator" w:id="0">
    <w:p w14:paraId="1CC05833" w14:textId="77777777" w:rsidR="001455A0" w:rsidRDefault="0014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A2"/>
    <w:rsid w:val="00005452"/>
    <w:rsid w:val="00054D03"/>
    <w:rsid w:val="00086D1C"/>
    <w:rsid w:val="000B2FA2"/>
    <w:rsid w:val="001455A0"/>
    <w:rsid w:val="002649C8"/>
    <w:rsid w:val="002663B0"/>
    <w:rsid w:val="00377F08"/>
    <w:rsid w:val="00407915"/>
    <w:rsid w:val="00463B75"/>
    <w:rsid w:val="004B7FDD"/>
    <w:rsid w:val="005F3D37"/>
    <w:rsid w:val="006C566F"/>
    <w:rsid w:val="00720582"/>
    <w:rsid w:val="00730A6D"/>
    <w:rsid w:val="0079171D"/>
    <w:rsid w:val="00880208"/>
    <w:rsid w:val="00902499"/>
    <w:rsid w:val="00976B38"/>
    <w:rsid w:val="009D0830"/>
    <w:rsid w:val="00B54BFC"/>
    <w:rsid w:val="00E509A3"/>
    <w:rsid w:val="00EA079B"/>
    <w:rsid w:val="00F86374"/>
    <w:rsid w:val="00FD74B6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FCA3"/>
  <w15:docId w15:val="{037EA1A2-EA36-4F66-AB24-2A909DA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eorgia" w:eastAsia="Georgia" w:hAnsi="Georgia" w:cs="Georg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1080"/>
    </w:pPr>
    <w:rPr>
      <w:rFonts w:ascii="Arial" w:eastAsia="Arial" w:hAnsi="Arial" w:cs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sid w:val="002649C8"/>
    <w:pPr>
      <w:widowControl/>
      <w:autoSpaceDE/>
      <w:autoSpaceDN/>
    </w:pPr>
    <w:rPr>
      <w:rFonts w:ascii="Georgia" w:eastAsia="Georgia" w:hAnsi="Georgia" w:cs="Georgia"/>
    </w:rPr>
  </w:style>
  <w:style w:type="paragraph" w:styleId="Kopfzeile">
    <w:name w:val="header"/>
    <w:basedOn w:val="Standard"/>
    <w:link w:val="KopfzeileZchn"/>
    <w:uiPriority w:val="99"/>
    <w:unhideWhenUsed/>
    <w:rsid w:val="00FD74B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74B6"/>
    <w:rPr>
      <w:rFonts w:ascii="Georgia" w:eastAsia="Georgia" w:hAnsi="Georgia" w:cs="Georgia"/>
    </w:rPr>
  </w:style>
  <w:style w:type="paragraph" w:styleId="Fuzeile">
    <w:name w:val="footer"/>
    <w:basedOn w:val="Standard"/>
    <w:link w:val="FuzeileZchn"/>
    <w:uiPriority w:val="99"/>
    <w:unhideWhenUsed/>
    <w:rsid w:val="00FD74B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74B6"/>
    <w:rPr>
      <w:rFonts w:ascii="Georgia" w:eastAsia="Georgia" w:hAnsi="Georgia" w:cs="Georgia"/>
    </w:rPr>
  </w:style>
  <w:style w:type="character" w:customStyle="1" w:styleId="TextkrperZchn">
    <w:name w:val="Textkörper Zchn"/>
    <w:basedOn w:val="Absatz-Standardschriftart"/>
    <w:link w:val="Textkrper"/>
    <w:uiPriority w:val="1"/>
    <w:rsid w:val="00F86374"/>
    <w:rPr>
      <w:rFonts w:ascii="Georgia" w:eastAsia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nearly-half-century-later-jewish-preschool-lodz-3674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ewsweek.com/nearly-half-century-later-jewish-preschool-lodz-367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8</cp:revision>
  <dcterms:created xsi:type="dcterms:W3CDTF">2024-10-24T13:16:00Z</dcterms:created>
  <dcterms:modified xsi:type="dcterms:W3CDTF">2024-10-25T10:47:00Z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2024-10-10T00:00:00Z</vt:filetime>
  </property>
</Properties>
</file>