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6B18E" w14:textId="77777777" w:rsidR="002A1E7F" w:rsidRDefault="002A1E7F">
      <w:pPr>
        <w:pStyle w:val="BodyText"/>
        <w:spacing w:before="1"/>
        <w:rPr>
          <w:rFonts w:ascii="Times New Roman"/>
          <w:sz w:val="12"/>
        </w:rPr>
      </w:pPr>
    </w:p>
    <w:p w14:paraId="30C66489" w14:textId="77777777" w:rsidR="002A1E7F" w:rsidRDefault="008A37C7">
      <w:pPr>
        <w:pStyle w:val="Title"/>
        <w:bidi/>
        <w:rPr>
          <w:rtl/>
        </w:rPr>
      </w:pPr>
      <w:r>
        <w:rPr>
          <w:rtl/>
        </w:rPr>
        <w:pict w14:anchorId="2D647924">
          <v:group id="docshapegroup1" o:spid="_x0000_s2166" style="position:absolute;left:0;text-align:left;margin-left:1in;margin-top:-6.55pt;width:76pt;height:53.8pt;z-index:15729152;mso-position-horizontal-relative:page" coordorigin="1440,-131" coordsize="1520,1076">
            <v:line id="_x0000_s2168" style="position:absolute" from="2920,-40" to="2940,740"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2167" type="#_x0000_t75" style="position:absolute;left:1440;top:-131;width:1520;height:1076">
              <v:imagedata r:id="rId7" o:title=""/>
            </v:shape>
            <w10:wrap anchorx="page"/>
          </v:group>
        </w:pict>
      </w:r>
      <w:r>
        <w:rPr>
          <w:rFonts w:hint="cs"/>
          <w:color w:val="EC7C30"/>
          <w:rtl/>
        </w:rPr>
        <w:t>مجلة التعليم في حالات الطوارئ</w:t>
      </w:r>
    </w:p>
    <w:p w14:paraId="460BAE57" w14:textId="77777777" w:rsidR="002A1E7F" w:rsidRDefault="002A1E7F">
      <w:pPr>
        <w:pStyle w:val="BodyText"/>
        <w:rPr>
          <w:rFonts w:ascii="Arial"/>
          <w:b/>
          <w:sz w:val="40"/>
        </w:rPr>
      </w:pPr>
    </w:p>
    <w:p w14:paraId="492C1FE3" w14:textId="77777777" w:rsidR="002A1E7F" w:rsidRDefault="002A1E7F">
      <w:pPr>
        <w:pStyle w:val="BodyText"/>
        <w:rPr>
          <w:rFonts w:ascii="Arial"/>
          <w:b/>
          <w:sz w:val="40"/>
        </w:rPr>
      </w:pPr>
    </w:p>
    <w:p w14:paraId="3CD030F7" w14:textId="77777777" w:rsidR="002A1E7F" w:rsidRDefault="002A1E7F">
      <w:pPr>
        <w:pStyle w:val="BodyText"/>
        <w:spacing w:before="8"/>
        <w:rPr>
          <w:rFonts w:ascii="Arial"/>
          <w:b/>
          <w:sz w:val="46"/>
        </w:rPr>
      </w:pPr>
    </w:p>
    <w:p w14:paraId="19F343FB" w14:textId="77777777" w:rsidR="002A1E7F" w:rsidRDefault="008A37C7">
      <w:pPr>
        <w:bidi/>
        <w:spacing w:line="259" w:lineRule="auto"/>
        <w:ind w:left="120" w:right="937"/>
        <w:rPr>
          <w:rFonts w:ascii="Calibri"/>
          <w:sz w:val="24"/>
          <w:rtl/>
        </w:rPr>
      </w:pPr>
      <w:r>
        <w:rPr>
          <w:rtl/>
        </w:rPr>
        <w:pict w14:anchorId="0288222A">
          <v:line id="_x0000_s2165" style="position:absolute;left:0;text-align:left;z-index:15729664;mso-position-horizontal-relative:page" from="1in,-26.3pt" to="548pt,-29.3pt" strokeweight="1.5pt">
            <w10:wrap anchorx="page"/>
          </v:line>
        </w:pict>
      </w:r>
      <w:r>
        <w:rPr>
          <w:rFonts w:ascii="Calibri" w:hint="cs"/>
          <w:sz w:val="24"/>
          <w:szCs w:val="24"/>
          <w:rtl/>
        </w:rPr>
        <w:t>تطوير والمصادقة على صحة التقييم الدولي للتعلم الاجتماعي والعاطفي: دليل من اختبار تجريبي مع أطفال لاجئين سوريين في العراق</w:t>
      </w:r>
    </w:p>
    <w:p w14:paraId="2483BC44" w14:textId="77777777" w:rsidR="002A1E7F" w:rsidRDefault="008A37C7">
      <w:pPr>
        <w:bidi/>
        <w:spacing w:before="159"/>
        <w:ind w:left="120"/>
        <w:rPr>
          <w:rFonts w:ascii="Calibri" w:hAnsi="Calibri"/>
          <w:sz w:val="24"/>
          <w:rtl/>
        </w:rPr>
      </w:pPr>
      <w:r>
        <w:rPr>
          <w:rFonts w:ascii="Calibri" w:hAnsi="Calibri" w:hint="cs"/>
          <w:sz w:val="24"/>
          <w:szCs w:val="24"/>
          <w:rtl/>
        </w:rPr>
        <w:t xml:space="preserve">المؤلف (المؤلفون): </w:t>
      </w:r>
      <w:proofErr w:type="spellStart"/>
      <w:r>
        <w:rPr>
          <w:rFonts w:ascii="Calibri" w:hAnsi="Calibri" w:hint="cs"/>
          <w:sz w:val="24"/>
          <w:szCs w:val="24"/>
          <w:rtl/>
        </w:rPr>
        <w:t>نيكهيت</w:t>
      </w:r>
      <w:proofErr w:type="spellEnd"/>
      <w:r>
        <w:rPr>
          <w:rFonts w:ascii="Calibri" w:hAnsi="Calibri" w:hint="cs"/>
          <w:sz w:val="24"/>
          <w:szCs w:val="24"/>
          <w:rtl/>
        </w:rPr>
        <w:t xml:space="preserve"> داسا وأليسون </w:t>
      </w:r>
      <w:proofErr w:type="spellStart"/>
      <w:r>
        <w:rPr>
          <w:rFonts w:ascii="Calibri" w:hAnsi="Calibri" w:hint="cs"/>
          <w:sz w:val="24"/>
          <w:szCs w:val="24"/>
          <w:rtl/>
        </w:rPr>
        <w:t>كروبار</w:t>
      </w:r>
      <w:proofErr w:type="spellEnd"/>
    </w:p>
    <w:p w14:paraId="6CDA4C80" w14:textId="77777777" w:rsidR="002A1E7F" w:rsidRDefault="008A37C7">
      <w:pPr>
        <w:bidi/>
        <w:spacing w:before="183" w:line="391" w:lineRule="auto"/>
        <w:ind w:left="120" w:right="995"/>
        <w:rPr>
          <w:rFonts w:ascii="Calibri"/>
          <w:sz w:val="24"/>
          <w:rtl/>
        </w:rPr>
      </w:pPr>
      <w:r>
        <w:rPr>
          <w:rFonts w:ascii="Calibri" w:hint="cs"/>
          <w:sz w:val="24"/>
          <w:szCs w:val="24"/>
          <w:rtl/>
        </w:rPr>
        <w:t xml:space="preserve">المصدر: </w:t>
      </w:r>
      <w:r>
        <w:rPr>
          <w:rFonts w:ascii="Calibri" w:hint="cs"/>
          <w:i/>
          <w:iCs/>
          <w:sz w:val="24"/>
          <w:szCs w:val="24"/>
          <w:rtl/>
        </w:rPr>
        <w:t>مجلة التعليم في حالات الطوارئ</w:t>
      </w:r>
      <w:r>
        <w:rPr>
          <w:rFonts w:ascii="Calibri" w:hint="cs"/>
          <w:sz w:val="24"/>
          <w:szCs w:val="24"/>
          <w:rtl/>
        </w:rPr>
        <w:t>، المجلد 7، العدد 2 (كانون الأول/ديسمبر 2021)، الصفحات 20-56 المنشورة من قبل: الشبكة المشتركة بين الوكالات للتعليم في حالات الطوارئ</w:t>
      </w:r>
    </w:p>
    <w:p w14:paraId="0DB5B580" w14:textId="7404E875" w:rsidR="002A1E7F" w:rsidRDefault="008A37C7">
      <w:pPr>
        <w:bidi/>
        <w:spacing w:line="391" w:lineRule="auto"/>
        <w:ind w:left="120" w:right="4891"/>
        <w:rPr>
          <w:rFonts w:ascii="Calibri"/>
          <w:sz w:val="24"/>
          <w:rtl/>
        </w:rPr>
      </w:pPr>
      <w:r>
        <w:rPr>
          <w:rFonts w:ascii="Calibri"/>
          <w:sz w:val="24"/>
          <w:szCs w:val="24"/>
        </w:rPr>
        <w:t>URL</w:t>
      </w:r>
      <w:r>
        <w:rPr>
          <w:rFonts w:ascii="Calibri" w:hint="cs"/>
          <w:sz w:val="24"/>
          <w:szCs w:val="24"/>
          <w:rtl/>
        </w:rPr>
        <w:t xml:space="preserve"> </w:t>
      </w:r>
      <w:r>
        <w:rPr>
          <w:rFonts w:ascii="Calibri" w:hint="cs"/>
          <w:sz w:val="24"/>
          <w:szCs w:val="24"/>
          <w:rtl/>
        </w:rPr>
        <w:t>الثابت:</w:t>
      </w:r>
      <w:r w:rsidR="009D17C4">
        <w:rPr>
          <w:rFonts w:ascii="Calibri"/>
          <w:sz w:val="24"/>
          <w:szCs w:val="24"/>
        </w:rPr>
        <w:t xml:space="preserve"> </w:t>
      </w:r>
      <w:hyperlink r:id="rId8" w:history="1">
        <w:r w:rsidR="009D17C4" w:rsidRPr="007F3B33">
          <w:rPr>
            <w:rStyle w:val="Hyperlink"/>
            <w:rFonts w:ascii="Calibri"/>
            <w:sz w:val="24"/>
          </w:rPr>
          <w:t>http://hdl.handle.net/2451/63537</w:t>
        </w:r>
      </w:hyperlink>
      <w:r>
        <w:rPr>
          <w:rFonts w:ascii="Calibri"/>
          <w:color w:val="0462C1"/>
          <w:sz w:val="24"/>
          <w:szCs w:val="24"/>
        </w:rPr>
        <w:t xml:space="preserve"> </w:t>
      </w:r>
      <w:r w:rsidR="00A35CEE" w:rsidRPr="00A35CEE">
        <w:rPr>
          <w:rFonts w:ascii="Calibri"/>
          <w:sz w:val="24"/>
          <w:szCs w:val="24"/>
        </w:rPr>
        <w:t>DOI</w:t>
      </w:r>
      <w:r w:rsidR="00A35CEE" w:rsidRPr="00A35CEE">
        <w:rPr>
          <w:rFonts w:ascii="Calibri" w:hint="cs"/>
          <w:sz w:val="24"/>
          <w:szCs w:val="24"/>
          <w:rtl/>
        </w:rPr>
        <w:t>:</w:t>
      </w:r>
      <w:r w:rsidR="00A35CEE">
        <w:rPr>
          <w:rFonts w:ascii="Calibri" w:hint="cs"/>
          <w:color w:val="0462C1"/>
          <w:sz w:val="24"/>
          <w:u w:val="single" w:color="0462C1"/>
          <w:rtl/>
        </w:rPr>
        <w:t xml:space="preserve"> </w:t>
      </w:r>
      <w:hyperlink r:id="rId9" w:history="1">
        <w:r w:rsidR="00A35CEE" w:rsidRPr="007F3B33">
          <w:rPr>
            <w:rStyle w:val="Hyperlink"/>
            <w:rFonts w:ascii="Calibri"/>
            <w:sz w:val="24"/>
          </w:rPr>
          <w:t>https://doi.org/10.33682/xdpq-bwp2</w:t>
        </w:r>
      </w:hyperlink>
    </w:p>
    <w:p w14:paraId="0F00B1AA" w14:textId="77777777" w:rsidR="002A1E7F" w:rsidRDefault="002A1E7F">
      <w:pPr>
        <w:pStyle w:val="BodyText"/>
        <w:rPr>
          <w:rFonts w:ascii="Calibri"/>
          <w:sz w:val="20"/>
        </w:rPr>
      </w:pPr>
    </w:p>
    <w:p w14:paraId="28AC8925" w14:textId="77777777" w:rsidR="002A1E7F" w:rsidRDefault="002A1E7F">
      <w:pPr>
        <w:pStyle w:val="BodyText"/>
        <w:spacing w:before="9"/>
        <w:rPr>
          <w:rFonts w:ascii="Calibri"/>
          <w:sz w:val="18"/>
        </w:rPr>
      </w:pPr>
    </w:p>
    <w:p w14:paraId="7E1627BB" w14:textId="77777777" w:rsidR="002A1E7F" w:rsidRDefault="008A37C7">
      <w:pPr>
        <w:bidi/>
        <w:ind w:left="120"/>
        <w:rPr>
          <w:rFonts w:ascii="Calibri"/>
          <w:b/>
          <w:sz w:val="24"/>
          <w:rtl/>
        </w:rPr>
      </w:pPr>
      <w:r>
        <w:rPr>
          <w:rFonts w:ascii="Calibri" w:hint="cs"/>
          <w:b/>
          <w:bCs/>
          <w:sz w:val="24"/>
          <w:szCs w:val="24"/>
          <w:rtl/>
        </w:rPr>
        <w:t>المراجع:</w:t>
      </w:r>
    </w:p>
    <w:p w14:paraId="32FF223A" w14:textId="77777777" w:rsidR="002A1E7F" w:rsidRDefault="008A37C7">
      <w:pPr>
        <w:bidi/>
        <w:spacing w:before="183" w:line="259" w:lineRule="auto"/>
        <w:ind w:left="120"/>
        <w:rPr>
          <w:rFonts w:ascii="Calibri"/>
          <w:sz w:val="24"/>
          <w:rtl/>
        </w:rPr>
      </w:pPr>
      <w:r>
        <w:rPr>
          <w:rFonts w:ascii="Calibri" w:hint="cs"/>
          <w:sz w:val="24"/>
          <w:szCs w:val="24"/>
          <w:rtl/>
        </w:rPr>
        <w:t>هذا منشور مفتوح المصدر. التوزيع مجاني. يجب منح كل الفضل للمؤلفين على النحو التالي:</w:t>
      </w:r>
    </w:p>
    <w:p w14:paraId="00D0D720" w14:textId="77777777" w:rsidR="002A1E7F" w:rsidRDefault="008A37C7">
      <w:pPr>
        <w:bidi/>
        <w:spacing w:before="159" w:line="259" w:lineRule="auto"/>
        <w:ind w:left="120" w:right="248"/>
        <w:rPr>
          <w:rFonts w:ascii="Calibri" w:hAnsi="Calibri"/>
          <w:sz w:val="24"/>
          <w:rtl/>
        </w:rPr>
      </w:pPr>
      <w:proofErr w:type="spellStart"/>
      <w:r>
        <w:rPr>
          <w:rFonts w:ascii="Calibri" w:hAnsi="Calibri" w:hint="cs"/>
          <w:sz w:val="24"/>
          <w:szCs w:val="24"/>
          <w:rtl/>
        </w:rPr>
        <w:t>نيكهيت</w:t>
      </w:r>
      <w:proofErr w:type="spellEnd"/>
      <w:r>
        <w:rPr>
          <w:rFonts w:ascii="Calibri" w:hAnsi="Calibri" w:hint="cs"/>
          <w:sz w:val="24"/>
          <w:szCs w:val="24"/>
          <w:rtl/>
        </w:rPr>
        <w:t xml:space="preserve"> داسا وأليسون </w:t>
      </w:r>
      <w:proofErr w:type="spellStart"/>
      <w:r>
        <w:rPr>
          <w:rFonts w:ascii="Calibri" w:hAnsi="Calibri" w:hint="cs"/>
          <w:sz w:val="24"/>
          <w:szCs w:val="24"/>
          <w:rtl/>
        </w:rPr>
        <w:t>كروبار</w:t>
      </w:r>
      <w:proofErr w:type="spellEnd"/>
      <w:r>
        <w:rPr>
          <w:rFonts w:ascii="Calibri" w:hAnsi="Calibri" w:hint="cs"/>
          <w:sz w:val="24"/>
          <w:szCs w:val="24"/>
          <w:rtl/>
        </w:rPr>
        <w:t xml:space="preserve">. 2021. </w:t>
      </w:r>
      <w:r>
        <w:rPr>
          <w:rFonts w:ascii="Calibri" w:hAnsi="Calibri" w:hint="cs"/>
          <w:sz w:val="24"/>
          <w:szCs w:val="24"/>
          <w:rtl/>
        </w:rPr>
        <w:t xml:space="preserve">"تطوير والمصادقة على صحة التقييم الدولي للتعلم الاجتماعي والعاطفي: دليل من اختبار تجريبي مع أطفال لاجئين سوريين في العراق." </w:t>
      </w:r>
      <w:r>
        <w:rPr>
          <w:rFonts w:ascii="Calibri" w:hAnsi="Calibri" w:hint="cs"/>
          <w:i/>
          <w:iCs/>
          <w:sz w:val="24"/>
          <w:szCs w:val="24"/>
          <w:rtl/>
        </w:rPr>
        <w:t>مجلة التعليم في حالات الطوارئ</w:t>
      </w:r>
      <w:r>
        <w:rPr>
          <w:rFonts w:ascii="Calibri" w:hAnsi="Calibri" w:hint="cs"/>
          <w:sz w:val="24"/>
          <w:szCs w:val="24"/>
          <w:rtl/>
        </w:rPr>
        <w:t xml:space="preserve"> 7 (2): 20-56. </w:t>
      </w:r>
      <w:r>
        <w:rPr>
          <w:rFonts w:ascii="Calibri" w:hAnsi="Calibri"/>
          <w:sz w:val="24"/>
          <w:szCs w:val="24"/>
        </w:rPr>
        <w:t>https://doi.org/10.33682/xdpq-bwp2.</w:t>
      </w:r>
    </w:p>
    <w:p w14:paraId="66D9A81C" w14:textId="77777777" w:rsidR="002A1E7F" w:rsidRDefault="002A1E7F">
      <w:pPr>
        <w:pStyle w:val="BodyText"/>
        <w:rPr>
          <w:rFonts w:ascii="Calibri"/>
          <w:sz w:val="24"/>
        </w:rPr>
      </w:pPr>
    </w:p>
    <w:p w14:paraId="471330EF" w14:textId="77777777" w:rsidR="002A1E7F" w:rsidRDefault="002A1E7F">
      <w:pPr>
        <w:pStyle w:val="BodyText"/>
        <w:rPr>
          <w:rFonts w:ascii="Calibri"/>
          <w:sz w:val="24"/>
        </w:rPr>
      </w:pPr>
    </w:p>
    <w:p w14:paraId="4649224E" w14:textId="77777777" w:rsidR="002A1E7F" w:rsidRDefault="002A1E7F">
      <w:pPr>
        <w:pStyle w:val="BodyText"/>
        <w:rPr>
          <w:rFonts w:ascii="Calibri"/>
          <w:sz w:val="24"/>
        </w:rPr>
      </w:pPr>
    </w:p>
    <w:p w14:paraId="7EB5F03C" w14:textId="77777777" w:rsidR="002A1E7F" w:rsidRDefault="002A1E7F">
      <w:pPr>
        <w:pStyle w:val="BodyText"/>
        <w:spacing w:before="2"/>
        <w:rPr>
          <w:rFonts w:ascii="Calibri"/>
          <w:sz w:val="19"/>
        </w:rPr>
      </w:pPr>
    </w:p>
    <w:p w14:paraId="24CE2F33" w14:textId="77777777" w:rsidR="002A1E7F" w:rsidRDefault="008A37C7">
      <w:pPr>
        <w:bidi/>
        <w:spacing w:line="259" w:lineRule="auto"/>
        <w:ind w:left="120" w:right="149"/>
        <w:rPr>
          <w:rFonts w:ascii="Calibri"/>
          <w:sz w:val="24"/>
          <w:rtl/>
        </w:rPr>
      </w:pPr>
      <w:r>
        <w:rPr>
          <w:rtl/>
        </w:rPr>
        <w:pict w14:anchorId="3B934EB2">
          <v:line id="_x0000_s2164" style="position:absolute;left:0;text-align:left;z-index:15730176;mso-position-horizontal-relative:page" from="1in,-20.9pt" to="548pt,-23.9pt" strokeweight="1.5pt">
            <w10:wrap anchorx="page"/>
          </v:line>
        </w:pict>
      </w:r>
      <w:r>
        <w:rPr>
          <w:rFonts w:ascii="Calibri" w:hint="cs"/>
          <w:sz w:val="24"/>
          <w:szCs w:val="24"/>
          <w:rtl/>
        </w:rPr>
        <w:t xml:space="preserve">تنشر </w:t>
      </w:r>
      <w:r>
        <w:rPr>
          <w:rFonts w:ascii="Calibri" w:hint="cs"/>
          <w:i/>
          <w:iCs/>
          <w:sz w:val="24"/>
          <w:szCs w:val="24"/>
          <w:rtl/>
        </w:rPr>
        <w:t>مجلة التعليم في حالات الطوارئ (</w:t>
      </w:r>
      <w:proofErr w:type="spellStart"/>
      <w:r>
        <w:rPr>
          <w:rFonts w:ascii="Calibri"/>
          <w:i/>
          <w:iCs/>
          <w:sz w:val="24"/>
          <w:szCs w:val="24"/>
        </w:rPr>
        <w:t>JEiE</w:t>
      </w:r>
      <w:proofErr w:type="spellEnd"/>
      <w:r>
        <w:rPr>
          <w:rFonts w:ascii="Calibri" w:hint="cs"/>
          <w:i/>
          <w:iCs/>
          <w:sz w:val="24"/>
          <w:szCs w:val="24"/>
          <w:rtl/>
        </w:rPr>
        <w:t xml:space="preserve">) </w:t>
      </w:r>
      <w:r>
        <w:rPr>
          <w:rFonts w:ascii="Calibri" w:hint="cs"/>
          <w:sz w:val="24"/>
          <w:szCs w:val="24"/>
          <w:rtl/>
        </w:rPr>
        <w:t>أعمالًا علمية وممارسة رائدة ومتميزة حول التعليم في حالات الطوارئ (</w:t>
      </w:r>
      <w:proofErr w:type="spellStart"/>
      <w:r>
        <w:rPr>
          <w:rFonts w:ascii="Calibri"/>
          <w:sz w:val="24"/>
          <w:szCs w:val="24"/>
        </w:rPr>
        <w:t>EiE</w:t>
      </w:r>
      <w:proofErr w:type="spellEnd"/>
      <w:r>
        <w:rPr>
          <w:rFonts w:ascii="Calibri"/>
          <w:sz w:val="24"/>
          <w:szCs w:val="24"/>
        </w:rPr>
        <w:t>)</w:t>
      </w:r>
      <w:r>
        <w:rPr>
          <w:rFonts w:ascii="Calibri" w:hint="cs"/>
          <w:sz w:val="24"/>
          <w:szCs w:val="24"/>
          <w:rtl/>
        </w:rPr>
        <w:t>، والتي تُعرَّف على نطاق واسع بأنها فرص تعليمية عالية الجودة لجميع الأعمار في حالات الأزمات، بما في ذلك تنمية الطفولة المبكرة، والتعليم الابتدائي وال</w:t>
      </w:r>
      <w:r>
        <w:rPr>
          <w:rFonts w:ascii="Calibri" w:hint="cs"/>
          <w:sz w:val="24"/>
          <w:szCs w:val="24"/>
          <w:rtl/>
        </w:rPr>
        <w:t>ثانوي وغير الرسمي والتقني والمهني والتعليم العالي وتعليم الكبار.</w:t>
      </w:r>
    </w:p>
    <w:p w14:paraId="14F585AE" w14:textId="77777777" w:rsidR="002A1E7F" w:rsidRDefault="008A37C7">
      <w:pPr>
        <w:bidi/>
        <w:spacing w:before="158"/>
        <w:ind w:left="120"/>
        <w:rPr>
          <w:rFonts w:ascii="Calibri" w:hAnsi="Calibri"/>
          <w:sz w:val="24"/>
          <w:rtl/>
        </w:rPr>
      </w:pPr>
      <w:r>
        <w:rPr>
          <w:rFonts w:ascii="Calibri" w:hAnsi="Calibri" w:hint="cs"/>
          <w:sz w:val="24"/>
          <w:szCs w:val="24"/>
          <w:rtl/>
        </w:rPr>
        <w:t>حقوق النشر 2021، الشبكة المشتركة بين الوكالات للتعليم في حالات الطوارئ.</w:t>
      </w:r>
    </w:p>
    <w:p w14:paraId="2A1628FF" w14:textId="77777777" w:rsidR="002A1E7F" w:rsidRDefault="008A37C7">
      <w:pPr>
        <w:pStyle w:val="BodyText"/>
        <w:bidi/>
        <w:rPr>
          <w:rFonts w:ascii="Calibri"/>
          <w:sz w:val="13"/>
          <w:rtl/>
        </w:rPr>
      </w:pPr>
      <w:r>
        <w:rPr>
          <w:rFonts w:hint="cs"/>
          <w:noProof/>
          <w:rtl/>
        </w:rPr>
        <w:drawing>
          <wp:anchor distT="0" distB="0" distL="0" distR="0" simplePos="0" relativeHeight="251658240" behindDoc="0" locked="0" layoutInCell="1" allowOverlap="1" wp14:anchorId="1D3EC74E" wp14:editId="0C70AE24">
            <wp:simplePos x="0" y="0"/>
            <wp:positionH relativeFrom="page">
              <wp:posOffset>914400</wp:posOffset>
            </wp:positionH>
            <wp:positionV relativeFrom="paragraph">
              <wp:posOffset>116466</wp:posOffset>
            </wp:positionV>
            <wp:extent cx="839427" cy="295275"/>
            <wp:effectExtent l="0" t="0" r="0" b="0"/>
            <wp:wrapTopAndBottom/>
            <wp:docPr id="1" name="image2.png"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839427" cy="295275"/>
                    </a:xfrm>
                    <a:prstGeom prst="rect">
                      <a:avLst/>
                    </a:prstGeom>
                  </pic:spPr>
                </pic:pic>
              </a:graphicData>
            </a:graphic>
          </wp:anchor>
        </w:drawing>
      </w:r>
    </w:p>
    <w:p w14:paraId="2F2F8EBD" w14:textId="7B56B9C6" w:rsidR="002A1E7F" w:rsidRDefault="008A37C7">
      <w:pPr>
        <w:bidi/>
        <w:spacing w:before="184" w:line="259" w:lineRule="auto"/>
        <w:ind w:left="120" w:right="172"/>
        <w:rPr>
          <w:rFonts w:ascii="Calibri"/>
          <w:sz w:val="24"/>
          <w:rtl/>
        </w:rPr>
      </w:pPr>
      <w:r>
        <w:rPr>
          <w:rFonts w:ascii="Calibri" w:hint="cs"/>
          <w:sz w:val="24"/>
          <w:szCs w:val="24"/>
          <w:rtl/>
        </w:rPr>
        <w:t xml:space="preserve">تم </w:t>
      </w:r>
      <w:r>
        <w:rPr>
          <w:rFonts w:ascii="Calibri" w:hint="cs"/>
          <w:i/>
          <w:iCs/>
          <w:sz w:val="24"/>
          <w:szCs w:val="24"/>
          <w:rtl/>
        </w:rPr>
        <w:t>ترخيص مجلة التعليم في حالات الطوارئ</w:t>
      </w:r>
      <w:r>
        <w:rPr>
          <w:rFonts w:ascii="Calibri" w:hint="cs"/>
          <w:sz w:val="24"/>
          <w:szCs w:val="24"/>
          <w:rtl/>
        </w:rPr>
        <w:t xml:space="preserve">، التي نشرتها </w:t>
      </w:r>
      <w:hyperlink r:id="rId11">
        <w:r>
          <w:rPr>
            <w:rFonts w:ascii="Calibri" w:hint="cs"/>
            <w:color w:val="0462C1"/>
            <w:sz w:val="24"/>
            <w:u w:val="single" w:color="0462C1"/>
            <w:rtl/>
          </w:rPr>
          <w:t>الشبكة المشتركة بين الوكالات للتعليم</w:t>
        </w:r>
      </w:hyperlink>
      <w:hyperlink r:id="rId12">
        <w:r>
          <w:rPr>
            <w:rFonts w:ascii="Calibri" w:hint="cs"/>
            <w:color w:val="0462C1"/>
            <w:sz w:val="24"/>
            <w:szCs w:val="24"/>
            <w:rtl/>
          </w:rPr>
          <w:t xml:space="preserve"> </w:t>
        </w:r>
        <w:r>
          <w:rPr>
            <w:rFonts w:ascii="Calibri" w:hint="cs"/>
            <w:color w:val="0462C1"/>
            <w:sz w:val="24"/>
            <w:u w:val="single" w:color="0462C1"/>
            <w:rtl/>
          </w:rPr>
          <w:t>في حالات الطوارئ</w:t>
        </w:r>
      </w:hyperlink>
      <w:r>
        <w:rPr>
          <w:rFonts w:ascii="Calibri" w:hint="cs"/>
          <w:sz w:val="24"/>
          <w:szCs w:val="24"/>
          <w:rtl/>
        </w:rPr>
        <w:t xml:space="preserve">، مرخصة بموجب </w:t>
      </w:r>
      <w:hyperlink r:id="rId13">
        <w:r>
          <w:rPr>
            <w:rFonts w:ascii="Calibri" w:hint="cs"/>
            <w:color w:val="0462C1"/>
            <w:sz w:val="24"/>
            <w:u w:val="single" w:color="0462C1"/>
            <w:rtl/>
          </w:rPr>
          <w:t>رخصة المشاع الإبدا</w:t>
        </w:r>
        <w:r>
          <w:rPr>
            <w:rFonts w:ascii="Calibri" w:hint="cs"/>
            <w:color w:val="0462C1"/>
            <w:sz w:val="24"/>
            <w:u w:val="single" w:color="0462C1"/>
            <w:rtl/>
          </w:rPr>
          <w:t>عي الدولية مع ذكر المصدر وعدم التعديل أو الاستخدام التجاري 4.0</w:t>
        </w:r>
      </w:hyperlink>
      <w:hyperlink r:id="rId14"/>
      <w:r>
        <w:rPr>
          <w:rFonts w:ascii="Calibri" w:hint="cs"/>
          <w:sz w:val="24"/>
          <w:szCs w:val="24"/>
          <w:rtl/>
        </w:rPr>
        <w:t>، ما لم يذكر خلاف ذلك.</w:t>
      </w:r>
    </w:p>
    <w:p w14:paraId="4E83A2CE" w14:textId="77777777" w:rsidR="002A1E7F" w:rsidRDefault="002A1E7F">
      <w:pPr>
        <w:spacing w:line="259" w:lineRule="auto"/>
        <w:rPr>
          <w:rFonts w:ascii="Calibri"/>
          <w:sz w:val="24"/>
        </w:rPr>
        <w:sectPr w:rsidR="002A1E7F">
          <w:footerReference w:type="default" r:id="rId15"/>
          <w:type w:val="continuous"/>
          <w:pgSz w:w="12240" w:h="15840"/>
          <w:pgMar w:top="1480" w:right="1360" w:bottom="280" w:left="1320" w:header="0" w:footer="0" w:gutter="0"/>
          <w:pgNumType w:start="19"/>
          <w:cols w:space="720"/>
        </w:sectPr>
      </w:pPr>
    </w:p>
    <w:p w14:paraId="2B0990E1" w14:textId="77777777" w:rsidR="002A1E7F" w:rsidRDefault="002A1E7F">
      <w:pPr>
        <w:pStyle w:val="BodyText"/>
        <w:spacing w:before="6"/>
        <w:rPr>
          <w:rFonts w:ascii="Calibri"/>
          <w:sz w:val="13"/>
        </w:rPr>
      </w:pPr>
    </w:p>
    <w:p w14:paraId="2907CBA0" w14:textId="77777777" w:rsidR="002A1E7F" w:rsidRDefault="008A37C7">
      <w:pPr>
        <w:bidi/>
        <w:spacing w:before="78" w:line="276" w:lineRule="auto"/>
        <w:ind w:left="504" w:right="108" w:firstLine="492"/>
        <w:rPr>
          <w:sz w:val="36"/>
          <w:rtl/>
        </w:rPr>
      </w:pPr>
      <w:r>
        <w:rPr>
          <w:rFonts w:hint="cs"/>
          <w:color w:val="231F20"/>
          <w:sz w:val="36"/>
          <w:szCs w:val="36"/>
          <w:rtl/>
        </w:rPr>
        <w:t>تطوير والمصادقة على صحة التقييم الدولي للتعلم الاجتماعي والعاطفي: دليل من اختبار تجريبي مع أطفال لاجئين سوريين في العراق</w:t>
      </w:r>
    </w:p>
    <w:p w14:paraId="2B1B8255" w14:textId="77777777" w:rsidR="002A1E7F" w:rsidRDefault="008A37C7">
      <w:pPr>
        <w:pStyle w:val="Heading1"/>
        <w:bidi/>
        <w:spacing w:before="178"/>
        <w:ind w:left="947" w:right="1228"/>
        <w:rPr>
          <w:rtl/>
        </w:rPr>
      </w:pPr>
      <w:proofErr w:type="spellStart"/>
      <w:r>
        <w:rPr>
          <w:rFonts w:hint="cs"/>
          <w:color w:val="231F20"/>
          <w:rtl/>
        </w:rPr>
        <w:t>نيكهيت</w:t>
      </w:r>
      <w:proofErr w:type="spellEnd"/>
      <w:r>
        <w:rPr>
          <w:rFonts w:hint="cs"/>
          <w:color w:val="231F20"/>
          <w:rtl/>
        </w:rPr>
        <w:t xml:space="preserve"> داسا وأليسون </w:t>
      </w:r>
      <w:proofErr w:type="spellStart"/>
      <w:r>
        <w:rPr>
          <w:rFonts w:hint="cs"/>
          <w:color w:val="231F20"/>
          <w:rtl/>
        </w:rPr>
        <w:t>كروبار</w:t>
      </w:r>
      <w:proofErr w:type="spellEnd"/>
    </w:p>
    <w:p w14:paraId="5963BC1D" w14:textId="77777777" w:rsidR="002A1E7F" w:rsidRDefault="002A1E7F">
      <w:pPr>
        <w:pStyle w:val="BodyText"/>
        <w:rPr>
          <w:rFonts w:ascii="Book Antiqua"/>
          <w:b/>
          <w:sz w:val="28"/>
        </w:rPr>
      </w:pPr>
    </w:p>
    <w:p w14:paraId="62347814" w14:textId="77777777" w:rsidR="002A1E7F" w:rsidRDefault="008A37C7">
      <w:pPr>
        <w:bidi/>
        <w:spacing w:before="233"/>
        <w:ind w:left="947" w:right="1228"/>
        <w:jc w:val="center"/>
        <w:rPr>
          <w:rFonts w:ascii="Century Gothic"/>
          <w:b/>
          <w:sz w:val="21"/>
          <w:rtl/>
        </w:rPr>
      </w:pPr>
      <w:r>
        <w:rPr>
          <w:rFonts w:ascii="Century Gothic" w:hint="cs"/>
          <w:b/>
          <w:bCs/>
          <w:color w:val="231F20"/>
          <w:sz w:val="21"/>
          <w:szCs w:val="21"/>
          <w:rtl/>
        </w:rPr>
        <w:t>ملخص</w:t>
      </w:r>
    </w:p>
    <w:p w14:paraId="11EF856A" w14:textId="77777777" w:rsidR="002A1E7F" w:rsidRDefault="002A1E7F">
      <w:pPr>
        <w:pStyle w:val="BodyText"/>
        <w:spacing w:before="3"/>
        <w:rPr>
          <w:rFonts w:ascii="Century Gothic"/>
          <w:b/>
          <w:sz w:val="25"/>
        </w:rPr>
      </w:pPr>
    </w:p>
    <w:p w14:paraId="2CDDE76F" w14:textId="34F75964" w:rsidR="002A1E7F" w:rsidRDefault="008A37C7">
      <w:pPr>
        <w:bidi/>
        <w:spacing w:before="1" w:line="254" w:lineRule="auto"/>
        <w:ind w:left="113" w:right="391"/>
        <w:jc w:val="both"/>
        <w:rPr>
          <w:rFonts w:ascii="Book Antiqua" w:hAnsi="Book Antiqua"/>
          <w:i/>
          <w:rtl/>
        </w:rPr>
      </w:pPr>
      <w:r>
        <w:rPr>
          <w:rFonts w:ascii="Book Antiqua" w:hAnsi="Book Antiqua" w:hint="cs"/>
          <w:i/>
          <w:iCs/>
          <w:color w:val="231F20"/>
          <w:rtl/>
        </w:rPr>
        <w:t>إن التركيز المتزايد على التعلم الاجتماعي والعاطفي للأطفال في سن الصف الابتدائي في السياقات الهشة المتأثرة بالصراعات يستلزم فهم الآثار التي تخلفها هذه البرامج. غير أن قلة المقاييس الصالحة والموثوقة لمهارات التعلم الاجتماعي والعاطفي في السياقات منخفضة الموار</w:t>
      </w:r>
      <w:r>
        <w:rPr>
          <w:rFonts w:ascii="Book Antiqua" w:hAnsi="Book Antiqua" w:hint="cs"/>
          <w:i/>
          <w:iCs/>
          <w:color w:val="231F20"/>
          <w:rtl/>
        </w:rPr>
        <w:t>د والأزمات قد حد من توليد هذا الدليل. تم تطوير الأدوات القليلة التي لها خصائص نفسية قوية لاستخدامها في سياقات الموارد العالية؛ وغالبا ما تكون لها تكاليف استخدام، والحد من التكيف، والتركيز على البالغين كمستجيبين. ولمعالجة هذه الفجوة، قمنا بتطوير التقييم الد</w:t>
      </w:r>
      <w:r>
        <w:rPr>
          <w:rFonts w:ascii="Book Antiqua" w:hAnsi="Book Antiqua" w:hint="cs"/>
          <w:i/>
          <w:iCs/>
          <w:color w:val="231F20"/>
          <w:rtl/>
        </w:rPr>
        <w:t>ولي للتعلم الاجتماعي والعاطفي (</w:t>
      </w:r>
      <w:r>
        <w:rPr>
          <w:rFonts w:ascii="Book Antiqua" w:hAnsi="Book Antiqua"/>
          <w:i/>
          <w:iCs/>
          <w:color w:val="231F20"/>
        </w:rPr>
        <w:t>ISELA</w:t>
      </w:r>
      <w:r w:rsidR="00A35CEE">
        <w:rPr>
          <w:rFonts w:ascii="Book Antiqua" w:hAnsi="Book Antiqua" w:hint="cs"/>
          <w:i/>
          <w:iCs/>
          <w:color w:val="231F20"/>
          <w:rtl/>
        </w:rPr>
        <w:t>)</w:t>
      </w:r>
      <w:r>
        <w:rPr>
          <w:rFonts w:ascii="Book Antiqua" w:hAnsi="Book Antiqua" w:hint="cs"/>
          <w:i/>
          <w:iCs/>
          <w:color w:val="231F20"/>
          <w:rtl/>
        </w:rPr>
        <w:t xml:space="preserve">، وهو مقياس قابل للتكيف وخالي من التكلفة ومفتوح المصدر وقائم على الأداء لمفهوم الذات وإدارة الضغوط النفسية والمثابرة والتعاطف وحل الصراعات لدى الأطفال بين سن 6 </w:t>
      </w:r>
      <w:proofErr w:type="gramStart"/>
      <w:r>
        <w:rPr>
          <w:rFonts w:ascii="Book Antiqua" w:hAnsi="Book Antiqua" w:hint="cs"/>
          <w:i/>
          <w:iCs/>
          <w:color w:val="231F20"/>
          <w:rtl/>
        </w:rPr>
        <w:t>و 12</w:t>
      </w:r>
      <w:proofErr w:type="gramEnd"/>
      <w:r>
        <w:rPr>
          <w:rFonts w:ascii="Book Antiqua" w:hAnsi="Book Antiqua" w:hint="cs"/>
          <w:i/>
          <w:iCs/>
          <w:color w:val="231F20"/>
          <w:rtl/>
        </w:rPr>
        <w:t xml:space="preserve"> عامًا. في هذه الدراسة، ركزنا على إثبات صحة ومصداقية ال</w:t>
      </w:r>
      <w:r>
        <w:rPr>
          <w:rFonts w:ascii="Book Antiqua" w:hAnsi="Book Antiqua" w:hint="cs"/>
          <w:i/>
          <w:iCs/>
          <w:color w:val="231F20"/>
          <w:rtl/>
        </w:rPr>
        <w:t>تقييم الدولي للتعلم الاجتماعي والعاطفي (</w:t>
      </w:r>
      <w:r>
        <w:rPr>
          <w:rFonts w:ascii="Book Antiqua" w:hAnsi="Book Antiqua"/>
          <w:i/>
          <w:iCs/>
          <w:color w:val="231F20"/>
        </w:rPr>
        <w:t>ISELA</w:t>
      </w:r>
      <w:r>
        <w:rPr>
          <w:rFonts w:ascii="Book Antiqua" w:hAnsi="Book Antiqua" w:hint="cs"/>
          <w:i/>
          <w:iCs/>
          <w:color w:val="231F20"/>
          <w:rtl/>
        </w:rPr>
        <w:t>) عند استخدامه مع الأطفال اللاجئين السوريين في العراق. اختبرنا البنية الكامنة، وصلاحية المعيار، وموثوقية الاتساق الداخلي، وموثوقية المقدرين للتقييم الدولي للتعلم الاجتماعي والعاطفي (</w:t>
      </w:r>
      <w:r>
        <w:rPr>
          <w:rFonts w:ascii="Book Antiqua" w:hAnsi="Book Antiqua"/>
          <w:i/>
          <w:iCs/>
          <w:color w:val="231F20"/>
        </w:rPr>
        <w:t>ISELA</w:t>
      </w:r>
      <w:r>
        <w:rPr>
          <w:rFonts w:ascii="Book Antiqua" w:hAnsi="Book Antiqua" w:hint="cs"/>
          <w:i/>
          <w:iCs/>
          <w:color w:val="231F20"/>
          <w:rtl/>
        </w:rPr>
        <w:t>) مع 620 طفلًا سوريًا. ت</w:t>
      </w:r>
      <w:r>
        <w:rPr>
          <w:rFonts w:ascii="Book Antiqua" w:hAnsi="Book Antiqua" w:hint="cs"/>
          <w:i/>
          <w:iCs/>
          <w:color w:val="231F20"/>
          <w:rtl/>
        </w:rPr>
        <w:t>مكنا من إنشاء هيكل عامل أساسي نظريًا لجميع المهارات باستثناء المثابرة. يمكن استخدام التقييم الدولي للتعلم الاجتماعي والعاطفي (</w:t>
      </w:r>
      <w:r>
        <w:rPr>
          <w:rFonts w:ascii="Book Antiqua" w:hAnsi="Book Antiqua"/>
          <w:i/>
          <w:iCs/>
          <w:color w:val="231F20"/>
        </w:rPr>
        <w:t>ISELA</w:t>
      </w:r>
      <w:r>
        <w:rPr>
          <w:rFonts w:ascii="Book Antiqua" w:hAnsi="Book Antiqua" w:hint="cs"/>
          <w:i/>
          <w:iCs/>
          <w:color w:val="231F20"/>
          <w:rtl/>
        </w:rPr>
        <w:t>) بشكل موثوق من قبل مجموعات من المقيمين (</w:t>
      </w:r>
      <w:proofErr w:type="spellStart"/>
      <w:r>
        <w:rPr>
          <w:rFonts w:ascii="Book Antiqua" w:hAnsi="Book Antiqua"/>
          <w:i/>
          <w:iCs/>
          <w:color w:val="231F20"/>
        </w:rPr>
        <w:t>Krippendorf’s</w:t>
      </w:r>
      <w:proofErr w:type="spellEnd"/>
      <w:r>
        <w:rPr>
          <w:rFonts w:ascii="Book Antiqua" w:hAnsi="Book Antiqua"/>
          <w:i/>
          <w:iCs/>
          <w:color w:val="231F20"/>
        </w:rPr>
        <w:t xml:space="preserve"> alpha&gt;.86</w:t>
      </w:r>
      <w:r>
        <w:rPr>
          <w:rFonts w:ascii="Book Antiqua" w:hAnsi="Book Antiqua" w:hint="cs"/>
          <w:i/>
          <w:iCs/>
          <w:color w:val="231F20"/>
          <w:rtl/>
        </w:rPr>
        <w:t>) مع اتساق داخلي قوي (</w:t>
      </w:r>
      <w:r>
        <w:rPr>
          <w:rFonts w:ascii="Book Antiqua" w:hAnsi="Book Antiqua"/>
          <w:i/>
          <w:iCs/>
          <w:color w:val="231F20"/>
        </w:rPr>
        <w:t>KR-20&gt;.70</w:t>
      </w:r>
      <w:r>
        <w:rPr>
          <w:rFonts w:ascii="Book Antiqua" w:hAnsi="Book Antiqua" w:hint="cs"/>
          <w:i/>
          <w:iCs/>
          <w:color w:val="231F20"/>
          <w:rtl/>
        </w:rPr>
        <w:t>). كانت النتائج التي توصلنا إل</w:t>
      </w:r>
      <w:r>
        <w:rPr>
          <w:rFonts w:ascii="Book Antiqua" w:hAnsi="Book Antiqua" w:hint="cs"/>
          <w:i/>
          <w:iCs/>
          <w:color w:val="231F20"/>
          <w:rtl/>
        </w:rPr>
        <w:t xml:space="preserve">يها فيما يتعلق بصحة المعيار </w:t>
      </w:r>
      <w:proofErr w:type="gramStart"/>
      <w:r>
        <w:rPr>
          <w:rFonts w:ascii="Book Antiqua" w:hAnsi="Book Antiqua" w:hint="cs"/>
          <w:i/>
          <w:iCs/>
          <w:color w:val="231F20"/>
          <w:rtl/>
        </w:rPr>
        <w:t>واعدة</w:t>
      </w:r>
      <w:proofErr w:type="gramEnd"/>
      <w:r>
        <w:rPr>
          <w:rFonts w:ascii="Book Antiqua" w:hAnsi="Book Antiqua" w:hint="cs"/>
          <w:i/>
          <w:iCs/>
          <w:color w:val="231F20"/>
          <w:rtl/>
        </w:rPr>
        <w:t xml:space="preserve"> ولكنها أولية؛ أظهرت الدرجات والتعرض للتهديدات الشخصية ارتباطًا إيجابيًا بمهارات التعلم الاجتماعية والعاطفية.</w:t>
      </w:r>
    </w:p>
    <w:p w14:paraId="58046271" w14:textId="77777777" w:rsidR="002A1E7F" w:rsidRDefault="002A1E7F">
      <w:pPr>
        <w:pStyle w:val="BodyText"/>
        <w:rPr>
          <w:rFonts w:ascii="Book Antiqua"/>
          <w:i/>
          <w:sz w:val="28"/>
        </w:rPr>
      </w:pPr>
    </w:p>
    <w:p w14:paraId="3B417014" w14:textId="77777777" w:rsidR="002A1E7F" w:rsidRDefault="008A37C7">
      <w:pPr>
        <w:bidi/>
        <w:spacing w:before="226" w:line="198" w:lineRule="exact"/>
        <w:ind w:left="113"/>
        <w:rPr>
          <w:sz w:val="16"/>
          <w:rtl/>
        </w:rPr>
      </w:pPr>
      <w:r>
        <w:rPr>
          <w:rFonts w:hint="cs"/>
          <w:color w:val="231F20"/>
          <w:sz w:val="16"/>
          <w:szCs w:val="16"/>
          <w:rtl/>
        </w:rPr>
        <w:t>تم تلقيها في 26 كانون الأول/ديسمبر 2019؛ تم تنقيحها في 2 شباط / فبراير 2021؛ تم قبولها في 2 آب / أغسطس 2021؛ نُش</w:t>
      </w:r>
      <w:r>
        <w:rPr>
          <w:rFonts w:hint="cs"/>
          <w:color w:val="231F20"/>
          <w:sz w:val="16"/>
          <w:szCs w:val="16"/>
          <w:rtl/>
        </w:rPr>
        <w:t>ر إلكترونيًا في</w:t>
      </w:r>
    </w:p>
    <w:p w14:paraId="58757FBD" w14:textId="77777777" w:rsidR="002A1E7F" w:rsidRDefault="008A37C7">
      <w:pPr>
        <w:bidi/>
        <w:spacing w:line="198" w:lineRule="exact"/>
        <w:ind w:left="113"/>
        <w:rPr>
          <w:sz w:val="16"/>
          <w:rtl/>
        </w:rPr>
      </w:pPr>
      <w:r>
        <w:rPr>
          <w:rFonts w:hint="cs"/>
          <w:color w:val="231F20"/>
          <w:sz w:val="16"/>
          <w:szCs w:val="16"/>
          <w:rtl/>
        </w:rPr>
        <w:t>كانون الأول / ديسمبر 2021.</w:t>
      </w:r>
    </w:p>
    <w:p w14:paraId="2EB252A6" w14:textId="77777777" w:rsidR="002A1E7F" w:rsidRDefault="008A37C7">
      <w:pPr>
        <w:bidi/>
        <w:spacing w:before="77" w:line="198" w:lineRule="exact"/>
        <w:ind w:left="113"/>
        <w:rPr>
          <w:sz w:val="16"/>
          <w:rtl/>
        </w:rPr>
      </w:pPr>
      <w:r>
        <w:rPr>
          <w:rFonts w:ascii="Book Antiqua" w:hint="cs"/>
          <w:i/>
          <w:iCs/>
          <w:color w:val="231F20"/>
          <w:sz w:val="16"/>
          <w:szCs w:val="16"/>
          <w:rtl/>
        </w:rPr>
        <w:t>مجلة التعليم في حالات الطوارئ،</w:t>
      </w:r>
      <w:r>
        <w:rPr>
          <w:rFonts w:hint="cs"/>
          <w:color w:val="231F20"/>
          <w:sz w:val="16"/>
          <w:szCs w:val="16"/>
          <w:rtl/>
        </w:rPr>
        <w:t xml:space="preserve"> المجلد 7، العدد 2</w:t>
      </w:r>
    </w:p>
    <w:p w14:paraId="0A196DBE" w14:textId="77777777" w:rsidR="002A1E7F" w:rsidRDefault="008A37C7">
      <w:pPr>
        <w:bidi/>
        <w:spacing w:before="11" w:line="199" w:lineRule="auto"/>
        <w:ind w:left="113" w:right="1781"/>
        <w:rPr>
          <w:sz w:val="16"/>
          <w:rtl/>
        </w:rPr>
      </w:pPr>
      <w:r>
        <w:rPr>
          <w:rFonts w:hint="cs"/>
          <w:color w:val="231F20"/>
          <w:sz w:val="16"/>
          <w:szCs w:val="16"/>
          <w:rtl/>
        </w:rPr>
        <w:t>حقوق النشر 2021، الشبكة المشتركة بين الوكالات للتعليم في حالات الطوارئ (</w:t>
      </w:r>
      <w:r>
        <w:rPr>
          <w:color w:val="231F20"/>
          <w:sz w:val="16"/>
          <w:szCs w:val="16"/>
        </w:rPr>
        <w:t>INEE</w:t>
      </w:r>
      <w:r>
        <w:rPr>
          <w:rFonts w:hint="cs"/>
          <w:color w:val="231F20"/>
          <w:sz w:val="16"/>
          <w:szCs w:val="16"/>
          <w:rtl/>
        </w:rPr>
        <w:t xml:space="preserve">). </w:t>
      </w:r>
      <w:r>
        <w:rPr>
          <w:color w:val="231F20"/>
          <w:sz w:val="16"/>
          <w:szCs w:val="16"/>
        </w:rPr>
        <w:t>ISSN 2518-6833</w:t>
      </w:r>
    </w:p>
    <w:p w14:paraId="0C93D7C9" w14:textId="77777777" w:rsidR="002A1E7F" w:rsidRDefault="002A1E7F">
      <w:pPr>
        <w:spacing w:line="199" w:lineRule="auto"/>
        <w:rPr>
          <w:sz w:val="16"/>
        </w:rPr>
        <w:sectPr w:rsidR="002A1E7F">
          <w:footerReference w:type="even" r:id="rId16"/>
          <w:footerReference w:type="default" r:id="rId17"/>
          <w:pgSz w:w="9640" w:h="14400"/>
          <w:pgMar w:top="1360" w:right="1020" w:bottom="880" w:left="1020" w:header="0" w:footer="685" w:gutter="0"/>
          <w:pgNumType w:start="20"/>
          <w:cols w:space="720"/>
        </w:sectPr>
      </w:pPr>
    </w:p>
    <w:p w14:paraId="1EC9F19E" w14:textId="77777777" w:rsidR="002A1E7F" w:rsidRDefault="002A1E7F">
      <w:pPr>
        <w:pStyle w:val="BodyText"/>
        <w:spacing w:before="7"/>
      </w:pPr>
    </w:p>
    <w:p w14:paraId="44470BB2" w14:textId="77777777" w:rsidR="002A1E7F" w:rsidRDefault="008A37C7">
      <w:pPr>
        <w:bidi/>
        <w:spacing w:before="105"/>
        <w:ind w:left="1398" w:right="1112"/>
        <w:jc w:val="center"/>
        <w:rPr>
          <w:rFonts w:ascii="Century Gothic"/>
          <w:b/>
          <w:sz w:val="21"/>
          <w:rtl/>
        </w:rPr>
      </w:pPr>
      <w:r>
        <w:rPr>
          <w:rFonts w:ascii="Century Gothic" w:hint="cs"/>
          <w:b/>
          <w:bCs/>
          <w:color w:val="231F20"/>
          <w:sz w:val="21"/>
          <w:szCs w:val="21"/>
          <w:rtl/>
        </w:rPr>
        <w:t>المقدمة</w:t>
      </w:r>
    </w:p>
    <w:p w14:paraId="74988892" w14:textId="77777777" w:rsidR="002A1E7F" w:rsidRDefault="002A1E7F">
      <w:pPr>
        <w:pStyle w:val="BodyText"/>
        <w:spacing w:before="3"/>
        <w:rPr>
          <w:rFonts w:ascii="Century Gothic"/>
          <w:b/>
          <w:sz w:val="24"/>
        </w:rPr>
      </w:pPr>
    </w:p>
    <w:p w14:paraId="1ABC523C" w14:textId="24C73AAA" w:rsidR="002A1E7F" w:rsidRDefault="008A37C7">
      <w:pPr>
        <w:pStyle w:val="BodyText"/>
        <w:bidi/>
        <w:spacing w:line="225" w:lineRule="auto"/>
        <w:ind w:left="397" w:right="110"/>
        <w:jc w:val="both"/>
        <w:rPr>
          <w:rtl/>
        </w:rPr>
      </w:pPr>
      <w:r>
        <w:rPr>
          <w:rFonts w:hint="cs"/>
          <w:color w:val="231F20"/>
          <w:rtl/>
        </w:rPr>
        <w:t>يمكن أن يكون للنزوح القسري بسبب النزاع المسلح آثار ضارة على النمو النفسي والاجتماعي للأطفال، وغالبًا ما يؤدي إلى مشاكل مثل القلق والاكتئاب والعنف بين الأشخاص واضطراب ما بعد الصدمة (</w:t>
      </w:r>
      <w:proofErr w:type="spellStart"/>
      <w:r>
        <w:rPr>
          <w:rFonts w:hint="cs"/>
          <w:color w:val="231F20"/>
          <w:rtl/>
        </w:rPr>
        <w:t>مورجوس</w:t>
      </w:r>
      <w:proofErr w:type="spellEnd"/>
      <w:r>
        <w:rPr>
          <w:rFonts w:hint="cs"/>
          <w:color w:val="231F20"/>
          <w:rtl/>
        </w:rPr>
        <w:t xml:space="preserve">، ووردن، وجوبتا 2007؛ سميث وآخرون 2002؛ </w:t>
      </w:r>
      <w:proofErr w:type="spellStart"/>
      <w:r>
        <w:rPr>
          <w:rFonts w:hint="cs"/>
          <w:color w:val="231F20"/>
          <w:rtl/>
        </w:rPr>
        <w:t>أوبدهياي</w:t>
      </w:r>
      <w:proofErr w:type="spellEnd"/>
      <w:r>
        <w:rPr>
          <w:rFonts w:hint="cs"/>
          <w:color w:val="231F20"/>
          <w:rtl/>
        </w:rPr>
        <w:t xml:space="preserve">، </w:t>
      </w:r>
      <w:proofErr w:type="spellStart"/>
      <w:r>
        <w:rPr>
          <w:rFonts w:hint="cs"/>
          <w:color w:val="231F20"/>
          <w:rtl/>
        </w:rPr>
        <w:t>سريفاستافا</w:t>
      </w:r>
      <w:proofErr w:type="spellEnd"/>
      <w:r>
        <w:rPr>
          <w:rFonts w:hint="cs"/>
          <w:color w:val="231F20"/>
          <w:rtl/>
        </w:rPr>
        <w:t>، وبول 20</w:t>
      </w:r>
      <w:r>
        <w:rPr>
          <w:rFonts w:hint="cs"/>
          <w:color w:val="231F20"/>
          <w:rtl/>
        </w:rPr>
        <w:t>17). حتى الأطفال الذين لا يتعرضون للعنف والفقد بشكل مباشر بسبب النزوح القسري يمكن أن يتأثروا سلبًا بالعلاقات العدوانية بين الأشخاص ونقص الموارد والترتيبات المعيشية المزدحمة (ميلر وراسموسن 2010). تكشف التطورات الأخيرة في علم النفس العصبي أن الأطفال الذين يت</w:t>
      </w:r>
      <w:r>
        <w:rPr>
          <w:rFonts w:hint="cs"/>
          <w:color w:val="231F20"/>
          <w:rtl/>
        </w:rPr>
        <w:t>عرضون لمحنة شديدة غالبًا ما يعانون من استجابة نفسية للضغط الذي يغير كيفية معالجة أدمغتهم للمعلومات، والتي يمكن أن تؤثر سلبًا على قدرتهم على التعلم والازدهار (أندا وآخرون 2011). ومع ذلك، هناك أدلة أولية وواعدة على أن الأطفال الذين يعانون من المحن يمكن أن يظ</w:t>
      </w:r>
      <w:r>
        <w:rPr>
          <w:rFonts w:hint="cs"/>
          <w:color w:val="231F20"/>
          <w:rtl/>
        </w:rPr>
        <w:t>هروا مرونة نفسية اجتماعية وإنجازات أكاديمية ملحوظة عندما تتاح لهم فرص التعلم الاجتماعي والعاطفي (</w:t>
      </w:r>
      <w:r>
        <w:rPr>
          <w:color w:val="231F20"/>
        </w:rPr>
        <w:t>SEL</w:t>
      </w:r>
      <w:r w:rsidR="00A35CEE">
        <w:rPr>
          <w:rFonts w:hint="cs"/>
          <w:color w:val="231F20"/>
          <w:rtl/>
        </w:rPr>
        <w:t>)</w:t>
      </w:r>
      <w:r>
        <w:rPr>
          <w:rFonts w:hint="cs"/>
          <w:color w:val="231F20"/>
          <w:rtl/>
        </w:rPr>
        <w:t>، وهي قدرة الأطفال على فهم وإدارة العواطف والشعور وإظهار التعاطف، وتطوير علاقات إيجابية (</w:t>
      </w:r>
      <w:proofErr w:type="spellStart"/>
      <w:r>
        <w:rPr>
          <w:rFonts w:hint="cs"/>
          <w:color w:val="231F20"/>
          <w:rtl/>
        </w:rPr>
        <w:t>كاسيل</w:t>
      </w:r>
      <w:proofErr w:type="spellEnd"/>
      <w:r>
        <w:rPr>
          <w:rFonts w:hint="cs"/>
          <w:color w:val="231F20"/>
          <w:rtl/>
        </w:rPr>
        <w:t xml:space="preserve"> 2015؛ أنغار وآخرون 2017؛ </w:t>
      </w:r>
      <w:proofErr w:type="spellStart"/>
      <w:r>
        <w:rPr>
          <w:rFonts w:hint="cs"/>
          <w:color w:val="231F20"/>
          <w:rtl/>
        </w:rPr>
        <w:t>وينثروب</w:t>
      </w:r>
      <w:proofErr w:type="spellEnd"/>
      <w:r>
        <w:rPr>
          <w:rFonts w:hint="cs"/>
          <w:color w:val="231F20"/>
          <w:rtl/>
        </w:rPr>
        <w:t xml:space="preserve"> وكيرك 2008). وقد أدى ذلك إل</w:t>
      </w:r>
      <w:r>
        <w:rPr>
          <w:rFonts w:hint="cs"/>
          <w:color w:val="231F20"/>
          <w:rtl/>
        </w:rPr>
        <w:t>ى انتشار البرامج (مكنات وآخرون 2018) في الدول المتضررة من النزاعات والدول الهشة (</w:t>
      </w:r>
      <w:r>
        <w:rPr>
          <w:color w:val="231F20"/>
        </w:rPr>
        <w:t>CAFS</w:t>
      </w:r>
      <w:r>
        <w:rPr>
          <w:rFonts w:hint="cs"/>
          <w:color w:val="231F20"/>
          <w:rtl/>
        </w:rPr>
        <w:t>) والتي تركز على التعلم الاجتماعي والعاطفي (</w:t>
      </w:r>
      <w:r>
        <w:rPr>
          <w:color w:val="231F20"/>
        </w:rPr>
        <w:t>SEL</w:t>
      </w:r>
      <w:r w:rsidR="00A35CEE">
        <w:rPr>
          <w:rFonts w:hint="cs"/>
          <w:color w:val="231F20"/>
          <w:rtl/>
        </w:rPr>
        <w:t>)</w:t>
      </w:r>
      <w:r>
        <w:rPr>
          <w:color w:val="231F20"/>
        </w:rPr>
        <w:t>.</w:t>
      </w:r>
      <w:r>
        <w:rPr>
          <w:rFonts w:hint="cs"/>
          <w:color w:val="231F20"/>
          <w:rtl/>
        </w:rPr>
        <w:t xml:space="preserve"> ومع ذلك، تتوفر معرفة محدودة حول تأثير هذه البرامج وعدد قليل فقط من الأدوات الصالحة والموثوقة تقيس مهارات التعلم الاجتماعي</w:t>
      </w:r>
      <w:r>
        <w:rPr>
          <w:rFonts w:hint="cs"/>
          <w:color w:val="231F20"/>
          <w:rtl/>
        </w:rPr>
        <w:t xml:space="preserve"> والعاطفي (</w:t>
      </w:r>
      <w:r>
        <w:rPr>
          <w:color w:val="231F20"/>
        </w:rPr>
        <w:t>SEL</w:t>
      </w:r>
      <w:r>
        <w:rPr>
          <w:rFonts w:hint="cs"/>
          <w:color w:val="231F20"/>
          <w:rtl/>
        </w:rPr>
        <w:t>) للأطفال في الدول المتضررة من النزاعات والدول الهشة (</w:t>
      </w:r>
      <w:r>
        <w:rPr>
          <w:color w:val="231F20"/>
        </w:rPr>
        <w:t>CAFS</w:t>
      </w:r>
      <w:r>
        <w:rPr>
          <w:rFonts w:hint="cs"/>
          <w:color w:val="231F20"/>
          <w:rtl/>
        </w:rPr>
        <w:t>).</w:t>
      </w:r>
      <w:r w:rsidR="004376D3">
        <w:rPr>
          <w:rFonts w:hint="cs"/>
          <w:color w:val="231F20"/>
          <w:rtl/>
        </w:rPr>
        <w:t xml:space="preserve"> </w:t>
      </w:r>
      <w:r>
        <w:rPr>
          <w:rFonts w:hint="cs"/>
          <w:color w:val="231F20"/>
          <w:rtl/>
        </w:rPr>
        <w:t>ولمعالجة هذه الفجوة، قمنا بتطوير التقييم الدولي للتعلم الاجتماعي والعاطفي (</w:t>
      </w:r>
      <w:r>
        <w:rPr>
          <w:color w:val="231F20"/>
        </w:rPr>
        <w:t>ISELA</w:t>
      </w:r>
      <w:r w:rsidR="00A35CEE">
        <w:rPr>
          <w:rFonts w:hint="cs"/>
          <w:color w:val="231F20"/>
          <w:rtl/>
        </w:rPr>
        <w:t>)</w:t>
      </w:r>
      <w:r>
        <w:rPr>
          <w:rFonts w:hint="cs"/>
          <w:color w:val="231F20"/>
          <w:rtl/>
        </w:rPr>
        <w:t>، وهو مقياس قابل للتكيف وخالي من التكلفة ومفتوح المصدر وقائم على الأداء لمفهوم الذات وإدارة الضغوط ا</w:t>
      </w:r>
      <w:r>
        <w:rPr>
          <w:rFonts w:hint="cs"/>
          <w:color w:val="231F20"/>
          <w:rtl/>
        </w:rPr>
        <w:t xml:space="preserve">لنفسية والمثابرة والتعاطف وحل الصراعات لدى الأطفال بين سن 6 </w:t>
      </w:r>
      <w:proofErr w:type="gramStart"/>
      <w:r>
        <w:rPr>
          <w:rFonts w:hint="cs"/>
          <w:color w:val="231F20"/>
          <w:rtl/>
        </w:rPr>
        <w:t>و 12</w:t>
      </w:r>
      <w:proofErr w:type="gramEnd"/>
      <w:r>
        <w:rPr>
          <w:rFonts w:hint="cs"/>
          <w:color w:val="231F20"/>
          <w:rtl/>
        </w:rPr>
        <w:t xml:space="preserve"> عامًا. في هذا البحث، نناقش الخصائص القياسية النفسية للتقييم الدولي للتعلم الاجتماعي والعاطفي (</w:t>
      </w:r>
      <w:r>
        <w:rPr>
          <w:color w:val="231F20"/>
        </w:rPr>
        <w:t>ISELA</w:t>
      </w:r>
      <w:r>
        <w:rPr>
          <w:rFonts w:hint="cs"/>
          <w:color w:val="231F20"/>
          <w:rtl/>
        </w:rPr>
        <w:t>) عند استخدامها مع الأطفال اللاجئين الأكراد السوريين الذين يعيشون في العراق.</w:t>
      </w:r>
    </w:p>
    <w:p w14:paraId="45AB91C0" w14:textId="77777777" w:rsidR="002A1E7F" w:rsidRDefault="002A1E7F">
      <w:pPr>
        <w:pStyle w:val="BodyText"/>
        <w:spacing w:before="10"/>
        <w:rPr>
          <w:sz w:val="43"/>
        </w:rPr>
      </w:pPr>
    </w:p>
    <w:p w14:paraId="6203574D" w14:textId="77777777" w:rsidR="002A1E7F" w:rsidRDefault="008A37C7">
      <w:pPr>
        <w:bidi/>
        <w:spacing w:before="1"/>
        <w:ind w:left="1398" w:right="1115"/>
        <w:jc w:val="center"/>
        <w:rPr>
          <w:rFonts w:ascii="Century Gothic"/>
          <w:b/>
          <w:sz w:val="21"/>
          <w:rtl/>
        </w:rPr>
      </w:pPr>
      <w:r>
        <w:rPr>
          <w:rFonts w:ascii="Century Gothic" w:hint="cs"/>
          <w:b/>
          <w:bCs/>
          <w:color w:val="231F20"/>
          <w:sz w:val="21"/>
          <w:szCs w:val="21"/>
          <w:rtl/>
        </w:rPr>
        <w:t>التعلم الاجتماعي والعاطفي (</w:t>
      </w:r>
      <w:r>
        <w:rPr>
          <w:rFonts w:ascii="Century Gothic"/>
          <w:b/>
          <w:bCs/>
          <w:color w:val="231F20"/>
          <w:sz w:val="21"/>
          <w:szCs w:val="21"/>
        </w:rPr>
        <w:t>SEL</w:t>
      </w:r>
      <w:r>
        <w:rPr>
          <w:rFonts w:ascii="Century Gothic" w:hint="cs"/>
          <w:b/>
          <w:bCs/>
          <w:color w:val="231F20"/>
          <w:sz w:val="21"/>
          <w:szCs w:val="21"/>
          <w:rtl/>
        </w:rPr>
        <w:t>) في سياق النزوح القسري</w:t>
      </w:r>
    </w:p>
    <w:p w14:paraId="35391C09" w14:textId="77777777" w:rsidR="002A1E7F" w:rsidRDefault="002A1E7F">
      <w:pPr>
        <w:pStyle w:val="BodyText"/>
        <w:spacing w:before="2"/>
        <w:rPr>
          <w:rFonts w:ascii="Century Gothic"/>
          <w:b/>
          <w:sz w:val="24"/>
        </w:rPr>
      </w:pPr>
    </w:p>
    <w:p w14:paraId="6AF550CC" w14:textId="0AAB0279" w:rsidR="002A1E7F" w:rsidRDefault="008A37C7" w:rsidP="00A35CEE">
      <w:pPr>
        <w:pStyle w:val="BodyText"/>
        <w:bidi/>
        <w:spacing w:line="225" w:lineRule="auto"/>
        <w:ind w:left="397" w:right="110"/>
        <w:rPr>
          <w:rtl/>
        </w:rPr>
      </w:pPr>
      <w:r>
        <w:rPr>
          <w:rFonts w:hint="cs"/>
          <w:color w:val="231F20"/>
          <w:rtl/>
        </w:rPr>
        <w:t>كان لبرامج التعلم الاجتماعي والعاطفي (</w:t>
      </w:r>
      <w:r>
        <w:rPr>
          <w:color w:val="231F20"/>
        </w:rPr>
        <w:t>SEL</w:t>
      </w:r>
      <w:r>
        <w:rPr>
          <w:rFonts w:hint="cs"/>
          <w:color w:val="231F20"/>
          <w:rtl/>
        </w:rPr>
        <w:t>) تأثير إيجابي واضح على التحصيل الدراسي للأطفال (</w:t>
      </w:r>
      <w:proofErr w:type="spellStart"/>
      <w:r>
        <w:rPr>
          <w:rFonts w:hint="cs"/>
          <w:color w:val="231F20"/>
          <w:rtl/>
        </w:rPr>
        <w:t>دورلاك</w:t>
      </w:r>
      <w:proofErr w:type="spellEnd"/>
      <w:r>
        <w:rPr>
          <w:rFonts w:hint="cs"/>
          <w:color w:val="231F20"/>
          <w:rtl/>
        </w:rPr>
        <w:t xml:space="preserve"> وآخرون. 2011)، وقد تم ربطها أيضًا بتقليل تناقص الطلاب</w:t>
      </w:r>
      <w:r w:rsidR="00A35CEE">
        <w:rPr>
          <w:rFonts w:hint="cs"/>
          <w:color w:val="231F20"/>
          <w:rtl/>
        </w:rPr>
        <w:t xml:space="preserve"> </w:t>
      </w:r>
      <w:r>
        <w:rPr>
          <w:rFonts w:hint="cs"/>
          <w:color w:val="231F20"/>
          <w:rtl/>
        </w:rPr>
        <w:t>(وانج وآخرون. 2016)، ومشاكل السلوك، والاضطراب العا</w:t>
      </w:r>
      <w:r>
        <w:rPr>
          <w:rFonts w:hint="cs"/>
          <w:color w:val="231F20"/>
          <w:rtl/>
        </w:rPr>
        <w:t>طفي لدى الأطفال في سن المدرسة (</w:t>
      </w:r>
      <w:proofErr w:type="spellStart"/>
      <w:r>
        <w:rPr>
          <w:rFonts w:hint="cs"/>
          <w:color w:val="231F20"/>
          <w:rtl/>
        </w:rPr>
        <w:t>بايتون</w:t>
      </w:r>
      <w:proofErr w:type="spellEnd"/>
      <w:r>
        <w:rPr>
          <w:rFonts w:hint="cs"/>
          <w:color w:val="231F20"/>
          <w:rtl/>
        </w:rPr>
        <w:t xml:space="preserve"> وآخرون 2008؛ تايلور وآخرون 2017). والأهم من ذلك، أن برامج التعلم الاجتماعي والعاطفي (</w:t>
      </w:r>
      <w:r>
        <w:rPr>
          <w:color w:val="231F20"/>
        </w:rPr>
        <w:t>SEL</w:t>
      </w:r>
      <w:r>
        <w:rPr>
          <w:rFonts w:hint="cs"/>
          <w:color w:val="231F20"/>
          <w:rtl/>
        </w:rPr>
        <w:t>) فعالة بشكل خاص في حماية الأطفال الذين عانوا من محن شديدة ولديهم وصول محدود إلى الموارد الأخرى (</w:t>
      </w:r>
      <w:proofErr w:type="spellStart"/>
      <w:r>
        <w:rPr>
          <w:rFonts w:hint="cs"/>
          <w:color w:val="231F20"/>
          <w:rtl/>
        </w:rPr>
        <w:t>جرينبيرج</w:t>
      </w:r>
      <w:proofErr w:type="spellEnd"/>
      <w:r>
        <w:rPr>
          <w:rFonts w:hint="cs"/>
          <w:color w:val="231F20"/>
          <w:rtl/>
        </w:rPr>
        <w:t xml:space="preserve"> وآخرون 2017؛ جونز، </w:t>
      </w:r>
      <w:proofErr w:type="spellStart"/>
      <w:r>
        <w:rPr>
          <w:rFonts w:hint="cs"/>
          <w:color w:val="231F20"/>
          <w:rtl/>
        </w:rPr>
        <w:t>جرينب</w:t>
      </w:r>
      <w:r>
        <w:rPr>
          <w:rFonts w:hint="cs"/>
          <w:color w:val="231F20"/>
          <w:rtl/>
        </w:rPr>
        <w:t>يرج</w:t>
      </w:r>
      <w:proofErr w:type="spellEnd"/>
      <w:r>
        <w:rPr>
          <w:rFonts w:hint="cs"/>
          <w:color w:val="231F20"/>
          <w:rtl/>
        </w:rPr>
        <w:t xml:space="preserve">، </w:t>
      </w:r>
      <w:proofErr w:type="spellStart"/>
      <w:r>
        <w:rPr>
          <w:rFonts w:hint="cs"/>
          <w:color w:val="231F20"/>
          <w:rtl/>
        </w:rPr>
        <w:t>وكراولي</w:t>
      </w:r>
      <w:proofErr w:type="spellEnd"/>
      <w:r>
        <w:rPr>
          <w:rFonts w:hint="cs"/>
          <w:color w:val="231F20"/>
          <w:rtl/>
        </w:rPr>
        <w:t xml:space="preserve"> 2015). ومع ذلك، فقد أجريت معظم دراسات تأثير برنامج التعلم الاجتماعي والعاطفي (</w:t>
      </w:r>
      <w:r>
        <w:rPr>
          <w:color w:val="231F20"/>
        </w:rPr>
        <w:t>SEL</w:t>
      </w:r>
      <w:r>
        <w:rPr>
          <w:rFonts w:hint="cs"/>
          <w:color w:val="231F20"/>
          <w:rtl/>
        </w:rPr>
        <w:t>) في سياقات عالية الموارد. في المراجعات السابقة والتحليلات الوصفية لتدخلات التعلم الاجتماعي والعاطفي (</w:t>
      </w:r>
      <w:r>
        <w:rPr>
          <w:color w:val="231F20"/>
        </w:rPr>
        <w:t>SEL</w:t>
      </w:r>
      <w:r>
        <w:rPr>
          <w:rFonts w:hint="cs"/>
          <w:color w:val="231F20"/>
          <w:rtl/>
        </w:rPr>
        <w:t>) (</w:t>
      </w:r>
      <w:proofErr w:type="spellStart"/>
      <w:r>
        <w:rPr>
          <w:rFonts w:hint="cs"/>
          <w:color w:val="231F20"/>
          <w:rtl/>
        </w:rPr>
        <w:t>دورلاك</w:t>
      </w:r>
      <w:proofErr w:type="spellEnd"/>
      <w:r>
        <w:rPr>
          <w:rFonts w:hint="cs"/>
          <w:color w:val="231F20"/>
          <w:rtl/>
        </w:rPr>
        <w:t xml:space="preserve"> وآخرون 2011؛ بويرتا، </w:t>
      </w:r>
      <w:proofErr w:type="spellStart"/>
      <w:r>
        <w:rPr>
          <w:rFonts w:hint="cs"/>
          <w:color w:val="231F20"/>
          <w:rtl/>
        </w:rPr>
        <w:t>فاليريو</w:t>
      </w:r>
      <w:proofErr w:type="spellEnd"/>
      <w:r>
        <w:rPr>
          <w:rFonts w:hint="cs"/>
          <w:color w:val="231F20"/>
          <w:rtl/>
        </w:rPr>
        <w:t xml:space="preserve">، </w:t>
      </w:r>
      <w:proofErr w:type="spellStart"/>
      <w:r>
        <w:rPr>
          <w:rFonts w:hint="cs"/>
          <w:color w:val="231F20"/>
          <w:rtl/>
        </w:rPr>
        <w:t>وبرنال</w:t>
      </w:r>
      <w:proofErr w:type="spellEnd"/>
    </w:p>
    <w:p w14:paraId="60297F8B" w14:textId="77777777" w:rsidR="002A1E7F" w:rsidRDefault="002A1E7F">
      <w:pPr>
        <w:spacing w:line="225" w:lineRule="auto"/>
        <w:jc w:val="both"/>
        <w:sectPr w:rsidR="002A1E7F">
          <w:headerReference w:type="even" r:id="rId18"/>
          <w:headerReference w:type="default" r:id="rId19"/>
          <w:pgSz w:w="9640" w:h="14400"/>
          <w:pgMar w:top="1360" w:right="1020" w:bottom="880" w:left="1020" w:header="798" w:footer="685" w:gutter="0"/>
          <w:cols w:space="720"/>
        </w:sectPr>
      </w:pPr>
    </w:p>
    <w:p w14:paraId="330EE4D1" w14:textId="77777777" w:rsidR="002A1E7F" w:rsidRDefault="002A1E7F">
      <w:pPr>
        <w:pStyle w:val="BodyText"/>
        <w:spacing w:before="6"/>
      </w:pPr>
    </w:p>
    <w:p w14:paraId="5D6D004A" w14:textId="1BE0941F" w:rsidR="002A1E7F" w:rsidRDefault="008A37C7">
      <w:pPr>
        <w:pStyle w:val="BodyText"/>
        <w:bidi/>
        <w:spacing w:before="101" w:line="225" w:lineRule="auto"/>
        <w:ind w:left="113" w:right="394"/>
        <w:jc w:val="both"/>
        <w:rPr>
          <w:rtl/>
        </w:rPr>
      </w:pPr>
      <w:r>
        <w:rPr>
          <w:rFonts w:hint="cs"/>
          <w:color w:val="231F20"/>
          <w:rtl/>
        </w:rPr>
        <w:t xml:space="preserve">2016؛ </w:t>
      </w:r>
      <w:proofErr w:type="spellStart"/>
      <w:r>
        <w:rPr>
          <w:rFonts w:hint="cs"/>
          <w:color w:val="231F20"/>
          <w:rtl/>
        </w:rPr>
        <w:t>سكلاد</w:t>
      </w:r>
      <w:proofErr w:type="spellEnd"/>
      <w:r>
        <w:rPr>
          <w:rFonts w:hint="cs"/>
          <w:color w:val="231F20"/>
          <w:rtl/>
        </w:rPr>
        <w:t xml:space="preserve"> وآخرون 2012)، أجريت 7% إلى </w:t>
      </w:r>
      <w:r>
        <w:rPr>
          <w:rFonts w:hint="cs"/>
          <w:color w:val="231F20"/>
          <w:rtl/>
        </w:rPr>
        <w:t>12% فقط من الدراسات خارج أمريكا الشمالية وأوروبا، ولم يركز أي منها على الدول المتضررة من النزاعات والدول الهشة (</w:t>
      </w:r>
      <w:r>
        <w:rPr>
          <w:color w:val="231F20"/>
        </w:rPr>
        <w:t>CAFS</w:t>
      </w:r>
      <w:r w:rsidR="004376D3">
        <w:rPr>
          <w:rFonts w:hint="cs"/>
          <w:color w:val="231F20"/>
          <w:rtl/>
        </w:rPr>
        <w:t>)</w:t>
      </w:r>
      <w:r>
        <w:rPr>
          <w:color w:val="231F20"/>
        </w:rPr>
        <w:t>.</w:t>
      </w:r>
      <w:r>
        <w:rPr>
          <w:rFonts w:hint="cs"/>
          <w:color w:val="231F20"/>
          <w:rtl/>
        </w:rPr>
        <w:t xml:space="preserve"> أدت هذه الفجوة في معرفتنا بتأثيرات التعلم الاجتماعي والعاطفي (</w:t>
      </w:r>
      <w:r>
        <w:rPr>
          <w:color w:val="231F20"/>
        </w:rPr>
        <w:t>SEL</w:t>
      </w:r>
      <w:r>
        <w:rPr>
          <w:rFonts w:hint="cs"/>
          <w:color w:val="231F20"/>
          <w:rtl/>
        </w:rPr>
        <w:t>) وبرامج التعليم الأخرى إلى قيام التعليم في قطاع الطوارئ بالدعوة إلى إجر</w:t>
      </w:r>
      <w:r>
        <w:rPr>
          <w:rFonts w:hint="cs"/>
          <w:color w:val="231F20"/>
          <w:rtl/>
        </w:rPr>
        <w:t>اء بحث أكثر قوة وصرامة يركز على تحديد تأثير هذه البرامج على نتائج الأطفال قصيرة الأجل وطويلة الأجل (بيردي وآخرون 2017).</w:t>
      </w:r>
    </w:p>
    <w:p w14:paraId="39B0F2F8" w14:textId="77777777" w:rsidR="002A1E7F" w:rsidRDefault="002A1E7F">
      <w:pPr>
        <w:pStyle w:val="BodyText"/>
        <w:spacing w:before="2"/>
        <w:rPr>
          <w:sz w:val="21"/>
        </w:rPr>
      </w:pPr>
    </w:p>
    <w:p w14:paraId="5465F700" w14:textId="77777777" w:rsidR="002A1E7F" w:rsidRDefault="008A37C7">
      <w:pPr>
        <w:pStyle w:val="BodyText"/>
        <w:bidi/>
        <w:spacing w:line="225" w:lineRule="auto"/>
        <w:ind w:left="113" w:right="394"/>
        <w:jc w:val="both"/>
        <w:rPr>
          <w:rtl/>
        </w:rPr>
      </w:pPr>
      <w:r>
        <w:rPr>
          <w:rFonts w:hint="cs"/>
          <w:color w:val="231F20"/>
          <w:rtl/>
        </w:rPr>
        <w:t>تم بذل جهود حثيثة مؤخرًا لدراسة تأثير برامج التعلم الاجتماعي والعاطفي (</w:t>
      </w:r>
      <w:r>
        <w:rPr>
          <w:color w:val="231F20"/>
        </w:rPr>
        <w:t>SEL</w:t>
      </w:r>
      <w:r>
        <w:rPr>
          <w:rFonts w:hint="cs"/>
          <w:color w:val="231F20"/>
          <w:rtl/>
        </w:rPr>
        <w:t>) في الدول المتضررة من النزاعات والدول الهشة (</w:t>
      </w:r>
      <w:r>
        <w:rPr>
          <w:color w:val="231F20"/>
        </w:rPr>
        <w:t>CAFS</w:t>
      </w:r>
      <w:r>
        <w:rPr>
          <w:rFonts w:hint="cs"/>
          <w:color w:val="231F20"/>
          <w:rtl/>
        </w:rPr>
        <w:t>). وقد أظهر</w:t>
      </w:r>
      <w:r>
        <w:rPr>
          <w:rFonts w:hint="cs"/>
          <w:color w:val="231F20"/>
          <w:rtl/>
        </w:rPr>
        <w:t xml:space="preserve">ت هذه الدراسات </w:t>
      </w:r>
      <w:proofErr w:type="gramStart"/>
      <w:r>
        <w:rPr>
          <w:rFonts w:hint="cs"/>
          <w:color w:val="231F20"/>
          <w:rtl/>
        </w:rPr>
        <w:t>ثلاثة</w:t>
      </w:r>
      <w:proofErr w:type="gramEnd"/>
      <w:r>
        <w:rPr>
          <w:rFonts w:hint="cs"/>
          <w:color w:val="231F20"/>
          <w:rtl/>
        </w:rPr>
        <w:t xml:space="preserve"> تحديات رئيسية. أولاً، وجدوا أن البرامج لها تأثير محدود على مهارات التعلم الاجتماعي والعاطفي (</w:t>
      </w:r>
      <w:r>
        <w:rPr>
          <w:color w:val="231F20"/>
        </w:rPr>
        <w:t>SEL</w:t>
      </w:r>
      <w:r>
        <w:rPr>
          <w:rFonts w:hint="cs"/>
          <w:color w:val="231F20"/>
          <w:rtl/>
        </w:rPr>
        <w:t>) لدى الأطفال. على سبيل المثال، وجدت تجربة عشوائية عنقودية صارمة لبرنامج تعلم القراءة في الفصل الدراسي العلاجي في جمهورية الكونغو الديمقراط</w:t>
      </w:r>
      <w:r>
        <w:rPr>
          <w:rFonts w:hint="cs"/>
          <w:color w:val="231F20"/>
          <w:rtl/>
        </w:rPr>
        <w:t>ية أن تأثيرها الفعّال إحصائيًا أو عمليًا على مهارات التعلم الاجتماعي والعاطفي (</w:t>
      </w:r>
      <w:r>
        <w:rPr>
          <w:color w:val="231F20"/>
        </w:rPr>
        <w:t>SEL</w:t>
      </w:r>
      <w:r>
        <w:rPr>
          <w:rFonts w:hint="cs"/>
          <w:color w:val="231F20"/>
          <w:rtl/>
        </w:rPr>
        <w:t xml:space="preserve">) للأطفال كان محدودًا (أبير وآخرون 2017؛ </w:t>
      </w:r>
      <w:proofErr w:type="spellStart"/>
      <w:r>
        <w:rPr>
          <w:rFonts w:hint="cs"/>
          <w:color w:val="231F20"/>
          <w:rtl/>
        </w:rPr>
        <w:t>تورينتي</w:t>
      </w:r>
      <w:proofErr w:type="spellEnd"/>
      <w:r>
        <w:rPr>
          <w:rFonts w:hint="cs"/>
          <w:color w:val="231F20"/>
          <w:rtl/>
        </w:rPr>
        <w:t xml:space="preserve"> وآخرون 2019). حتى عندما كان للبرامج تأثير واضح على النمو النفسي والاجتماعي للأطفال، كانت الآثار محدودة. وجد تقييم لبرنامج "ال</w:t>
      </w:r>
      <w:r>
        <w:rPr>
          <w:rFonts w:hint="cs"/>
          <w:color w:val="231F20"/>
          <w:rtl/>
        </w:rPr>
        <w:t xml:space="preserve">كتابة من أجل التعافي" في غزة أن له تأثيرًا طفيفًا على أعراض </w:t>
      </w:r>
      <w:proofErr w:type="gramStart"/>
      <w:r>
        <w:rPr>
          <w:rFonts w:hint="cs"/>
          <w:color w:val="231F20"/>
          <w:rtl/>
        </w:rPr>
        <w:t>الاكتئاب</w:t>
      </w:r>
      <w:proofErr w:type="gramEnd"/>
      <w:r>
        <w:rPr>
          <w:rFonts w:hint="cs"/>
          <w:color w:val="231F20"/>
          <w:rtl/>
        </w:rPr>
        <w:t xml:space="preserve"> ولكن ليس له نتائج أخرى تتعلق بالصحة العقلية (</w:t>
      </w:r>
      <w:proofErr w:type="spellStart"/>
      <w:r>
        <w:rPr>
          <w:rFonts w:hint="cs"/>
          <w:color w:val="231F20"/>
          <w:rtl/>
        </w:rPr>
        <w:t>لانج</w:t>
      </w:r>
      <w:proofErr w:type="spellEnd"/>
      <w:r>
        <w:rPr>
          <w:rFonts w:hint="cs"/>
          <w:color w:val="231F20"/>
          <w:rtl/>
        </w:rPr>
        <w:t xml:space="preserve"> نيلسن وآخرون 2012). ثانيًا، كانت معظم الدراسات التي وجدت تأثيرًا واضحًا استكشافية. على سبيل المثال، ركز تقييم برنامج التربية النفسية في غ</w:t>
      </w:r>
      <w:r>
        <w:rPr>
          <w:rFonts w:hint="cs"/>
          <w:color w:val="231F20"/>
          <w:rtl/>
        </w:rPr>
        <w:t>زة على ستة عشر فصلاً دراسياً فقط في أربع مدارس (</w:t>
      </w:r>
      <w:proofErr w:type="spellStart"/>
      <w:r>
        <w:rPr>
          <w:rFonts w:hint="cs"/>
          <w:color w:val="231F20"/>
          <w:rtl/>
        </w:rPr>
        <w:t>قوتة</w:t>
      </w:r>
      <w:proofErr w:type="spellEnd"/>
      <w:r>
        <w:rPr>
          <w:rFonts w:hint="cs"/>
          <w:color w:val="231F20"/>
          <w:rtl/>
        </w:rPr>
        <w:t xml:space="preserve"> وآخرون 2012).</w:t>
      </w:r>
    </w:p>
    <w:p w14:paraId="66C18BD8" w14:textId="77777777" w:rsidR="002A1E7F" w:rsidRDefault="002A1E7F">
      <w:pPr>
        <w:pStyle w:val="BodyText"/>
        <w:spacing w:before="11"/>
        <w:rPr>
          <w:sz w:val="21"/>
        </w:rPr>
      </w:pPr>
    </w:p>
    <w:p w14:paraId="2A1EDD4C" w14:textId="4F9025C3" w:rsidR="002A1E7F" w:rsidRDefault="008A37C7">
      <w:pPr>
        <w:pStyle w:val="BodyText"/>
        <w:bidi/>
        <w:spacing w:line="225" w:lineRule="auto"/>
        <w:ind w:left="113" w:right="393"/>
        <w:jc w:val="both"/>
        <w:rPr>
          <w:rtl/>
        </w:rPr>
      </w:pPr>
      <w:r>
        <w:rPr>
          <w:rFonts w:hint="cs"/>
          <w:color w:val="231F20"/>
          <w:rtl/>
        </w:rPr>
        <w:t>ثالثًا، ركزت دراسات تأثير التعلم الاجتماعي والعاطفي (</w:t>
      </w:r>
      <w:r>
        <w:rPr>
          <w:color w:val="231F20"/>
        </w:rPr>
        <w:t>SEL</w:t>
      </w:r>
      <w:r>
        <w:rPr>
          <w:rFonts w:hint="cs"/>
          <w:color w:val="231F20"/>
          <w:rtl/>
        </w:rPr>
        <w:t>) في المقام الأول على النتائج البعيدة المتعلقة بعلم النفس المرضي عن طريق قياس القلق وأعراض الاكتئاب وأعراض الضغوط النفسية اللاحقة لل</w:t>
      </w:r>
      <w:r>
        <w:rPr>
          <w:rFonts w:hint="cs"/>
          <w:color w:val="231F20"/>
          <w:rtl/>
        </w:rPr>
        <w:t>صدمة والضيق النفسي. نظرية التغيير في معظم برامج التعلم الاجتماعي والعاطفي (</w:t>
      </w:r>
      <w:r>
        <w:rPr>
          <w:color w:val="231F20"/>
        </w:rPr>
        <w:t>SEL</w:t>
      </w:r>
      <w:r>
        <w:rPr>
          <w:rFonts w:hint="cs"/>
          <w:color w:val="231F20"/>
          <w:rtl/>
        </w:rPr>
        <w:t>) هي أن هذه النتائج النفسية المرضية البعيدة تتأثر بمهارات التعلم الاجتماعي والعاطفي (</w:t>
      </w:r>
      <w:r>
        <w:rPr>
          <w:color w:val="231F20"/>
        </w:rPr>
        <w:t>SEL</w:t>
      </w:r>
      <w:r>
        <w:rPr>
          <w:rFonts w:hint="cs"/>
          <w:color w:val="231F20"/>
          <w:rtl/>
        </w:rPr>
        <w:t>) الأكثر قربًا لدى الأطفال، مثل الوعي الذاتي وتبني وجهات النظر (</w:t>
      </w:r>
      <w:proofErr w:type="spellStart"/>
      <w:r>
        <w:rPr>
          <w:rFonts w:hint="cs"/>
          <w:color w:val="231F20"/>
          <w:rtl/>
        </w:rPr>
        <w:t>تورينتي</w:t>
      </w:r>
      <w:proofErr w:type="spellEnd"/>
      <w:r>
        <w:rPr>
          <w:rFonts w:hint="cs"/>
          <w:color w:val="231F20"/>
          <w:rtl/>
        </w:rPr>
        <w:t xml:space="preserve"> وآخرون 2019). ومع </w:t>
      </w:r>
      <w:r>
        <w:rPr>
          <w:rFonts w:hint="cs"/>
          <w:color w:val="231F20"/>
          <w:rtl/>
        </w:rPr>
        <w:t>ذلك، نظرًا لتوفر الأدوات التي تم التحقق من صحتها جيدًا والتي تركز على الصحة العقلية للأطفال، فقد ركزت الأبحاث بشكل كبير على نتائج الصحة العقلية واستخدمتها كبديل لمهارات التعلم الاجتماعي والعاطفي (</w:t>
      </w:r>
      <w:r>
        <w:rPr>
          <w:color w:val="231F20"/>
        </w:rPr>
        <w:t>SEL</w:t>
      </w:r>
      <w:r>
        <w:rPr>
          <w:rFonts w:hint="cs"/>
          <w:color w:val="231F20"/>
          <w:rtl/>
        </w:rPr>
        <w:t>) للأطفال. أحد المقاييس التي تُستخدم غالبًا في دراسات الت</w:t>
      </w:r>
      <w:r>
        <w:rPr>
          <w:rFonts w:hint="cs"/>
          <w:color w:val="231F20"/>
          <w:rtl/>
        </w:rPr>
        <w:t>علم الاجتماعي والعاطفي (</w:t>
      </w:r>
      <w:r>
        <w:rPr>
          <w:color w:val="231F20"/>
        </w:rPr>
        <w:t>SEL</w:t>
      </w:r>
      <w:r>
        <w:rPr>
          <w:rFonts w:hint="cs"/>
          <w:color w:val="231F20"/>
          <w:rtl/>
        </w:rPr>
        <w:t>) للأطفال في الدول المتضررة من النزاعات والدول الهشة (</w:t>
      </w:r>
      <w:r>
        <w:rPr>
          <w:color w:val="231F20"/>
        </w:rPr>
        <w:t>CAFS</w:t>
      </w:r>
      <w:r>
        <w:rPr>
          <w:rFonts w:hint="cs"/>
          <w:color w:val="231F20"/>
          <w:rtl/>
        </w:rPr>
        <w:t xml:space="preserve">) هو </w:t>
      </w:r>
      <w:proofErr w:type="gramStart"/>
      <w:r>
        <w:rPr>
          <w:rFonts w:hint="cs"/>
          <w:color w:val="231F20"/>
          <w:rtl/>
        </w:rPr>
        <w:t>استبيان</w:t>
      </w:r>
      <w:proofErr w:type="gramEnd"/>
      <w:r>
        <w:rPr>
          <w:rFonts w:hint="cs"/>
          <w:color w:val="231F20"/>
          <w:rtl/>
        </w:rPr>
        <w:t xml:space="preserve"> مواطن القوة والصعوبات (</w:t>
      </w:r>
      <w:r>
        <w:rPr>
          <w:color w:val="231F20"/>
        </w:rPr>
        <w:t>SDQ</w:t>
      </w:r>
      <w:r w:rsidR="00A35CEE">
        <w:rPr>
          <w:rFonts w:hint="cs"/>
          <w:color w:val="231F20"/>
          <w:rtl/>
        </w:rPr>
        <w:t>)</w:t>
      </w:r>
      <w:r>
        <w:rPr>
          <w:rFonts w:hint="cs"/>
          <w:color w:val="231F20"/>
          <w:rtl/>
        </w:rPr>
        <w:t>، وهو تقييم تم التحقق من صحته في العديد من الدول المتضررة من النزاعات والدول الهشة (</w:t>
      </w:r>
      <w:r>
        <w:rPr>
          <w:color w:val="231F20"/>
        </w:rPr>
        <w:t>CAFS</w:t>
      </w:r>
      <w:r>
        <w:rPr>
          <w:rFonts w:hint="cs"/>
          <w:color w:val="231F20"/>
          <w:rtl/>
        </w:rPr>
        <w:t>) (</w:t>
      </w:r>
      <w:proofErr w:type="spellStart"/>
      <w:r>
        <w:rPr>
          <w:rFonts w:hint="cs"/>
          <w:color w:val="231F20"/>
          <w:rtl/>
        </w:rPr>
        <w:t>ويرنر</w:t>
      </w:r>
      <w:proofErr w:type="spellEnd"/>
      <w:r>
        <w:rPr>
          <w:rFonts w:hint="cs"/>
          <w:color w:val="231F20"/>
          <w:rtl/>
        </w:rPr>
        <w:t xml:space="preserve"> وآخرون 2004). تم تصميم </w:t>
      </w:r>
      <w:proofErr w:type="gramStart"/>
      <w:r>
        <w:rPr>
          <w:rFonts w:hint="cs"/>
          <w:color w:val="231F20"/>
          <w:rtl/>
        </w:rPr>
        <w:t>استبيان</w:t>
      </w:r>
      <w:proofErr w:type="gramEnd"/>
      <w:r>
        <w:rPr>
          <w:rFonts w:hint="cs"/>
          <w:color w:val="231F20"/>
          <w:rtl/>
        </w:rPr>
        <w:t xml:space="preserve"> موا</w:t>
      </w:r>
      <w:r>
        <w:rPr>
          <w:rFonts w:hint="cs"/>
          <w:color w:val="231F20"/>
          <w:rtl/>
        </w:rPr>
        <w:t>طن القوة والصعوبات (</w:t>
      </w:r>
      <w:r>
        <w:rPr>
          <w:color w:val="231F20"/>
        </w:rPr>
        <w:t>SDQ</w:t>
      </w:r>
      <w:r>
        <w:rPr>
          <w:rFonts w:hint="cs"/>
          <w:color w:val="231F20"/>
          <w:rtl/>
        </w:rPr>
        <w:t>) في المقام الأول كتقييم للصحة العقلية للأطفال (</w:t>
      </w:r>
      <w:proofErr w:type="spellStart"/>
      <w:r>
        <w:rPr>
          <w:rFonts w:hint="cs"/>
          <w:color w:val="231F20"/>
          <w:rtl/>
        </w:rPr>
        <w:t>جودمان</w:t>
      </w:r>
      <w:proofErr w:type="spellEnd"/>
      <w:r>
        <w:rPr>
          <w:rFonts w:hint="cs"/>
          <w:color w:val="231F20"/>
          <w:rtl/>
        </w:rPr>
        <w:t xml:space="preserve"> </w:t>
      </w:r>
      <w:proofErr w:type="spellStart"/>
      <w:r>
        <w:rPr>
          <w:rFonts w:hint="cs"/>
          <w:color w:val="231F20"/>
          <w:rtl/>
        </w:rPr>
        <w:t>وجودمان</w:t>
      </w:r>
      <w:proofErr w:type="spellEnd"/>
      <w:r>
        <w:rPr>
          <w:rFonts w:hint="cs"/>
          <w:color w:val="231F20"/>
          <w:rtl/>
        </w:rPr>
        <w:t xml:space="preserve"> 2009) وغالبًا ما يتم استخدامه لفحص الأطفال في برامج متفاوتة الشدة (</w:t>
      </w:r>
      <w:proofErr w:type="spellStart"/>
      <w:r>
        <w:rPr>
          <w:rFonts w:hint="cs"/>
          <w:color w:val="231F20"/>
          <w:rtl/>
        </w:rPr>
        <w:t>جودمان</w:t>
      </w:r>
      <w:proofErr w:type="spellEnd"/>
      <w:r>
        <w:rPr>
          <w:rFonts w:hint="cs"/>
          <w:color w:val="231F20"/>
          <w:rtl/>
        </w:rPr>
        <w:t xml:space="preserve"> 1997). ومع ذلك، فإن استخدامه كمقياس للتعلم الاجتماعي والعاطفي (</w:t>
      </w:r>
      <w:r>
        <w:rPr>
          <w:color w:val="231F20"/>
        </w:rPr>
        <w:t>SEL</w:t>
      </w:r>
      <w:r>
        <w:rPr>
          <w:rFonts w:hint="cs"/>
          <w:color w:val="231F20"/>
          <w:rtl/>
        </w:rPr>
        <w:t>) للأطفال يعني أن البحث لا يرك</w:t>
      </w:r>
      <w:r>
        <w:rPr>
          <w:rFonts w:hint="cs"/>
          <w:color w:val="231F20"/>
          <w:rtl/>
        </w:rPr>
        <w:t>ز على مهارات التعلم الاجتماعي والعاطفي (</w:t>
      </w:r>
      <w:r>
        <w:rPr>
          <w:color w:val="231F20"/>
        </w:rPr>
        <w:t>SEL</w:t>
      </w:r>
      <w:r>
        <w:rPr>
          <w:rFonts w:hint="cs"/>
          <w:color w:val="231F20"/>
          <w:rtl/>
        </w:rPr>
        <w:t xml:space="preserve">) الفعلية للأطفال؛ إذا لم يتم تصميم الأداة لتحقيق الغرض المقصود منها، يمكن للبرامج اتخاذ قرارات خاطئة بشأن فعاليته (داسا </w:t>
      </w:r>
      <w:r>
        <w:rPr>
          <w:color w:val="231F20"/>
        </w:rPr>
        <w:t>2019b</w:t>
      </w:r>
      <w:r>
        <w:rPr>
          <w:rFonts w:hint="cs"/>
          <w:color w:val="231F20"/>
          <w:rtl/>
        </w:rPr>
        <w:t>).</w:t>
      </w:r>
    </w:p>
    <w:p w14:paraId="7D1C81CD" w14:textId="77777777" w:rsidR="002A1E7F" w:rsidRDefault="002A1E7F">
      <w:pPr>
        <w:spacing w:line="225" w:lineRule="auto"/>
        <w:jc w:val="both"/>
        <w:sectPr w:rsidR="002A1E7F">
          <w:footerReference w:type="even" r:id="rId20"/>
          <w:footerReference w:type="default" r:id="rId21"/>
          <w:pgSz w:w="9640" w:h="14400"/>
          <w:pgMar w:top="1360" w:right="1020" w:bottom="880" w:left="1020" w:header="798" w:footer="685" w:gutter="0"/>
          <w:pgNumType w:start="22"/>
          <w:cols w:space="720"/>
        </w:sectPr>
      </w:pPr>
    </w:p>
    <w:p w14:paraId="49AC8378" w14:textId="77777777" w:rsidR="002A1E7F" w:rsidRDefault="002A1E7F">
      <w:pPr>
        <w:pStyle w:val="BodyText"/>
        <w:spacing w:before="8"/>
        <w:rPr>
          <w:sz w:val="23"/>
        </w:rPr>
      </w:pPr>
    </w:p>
    <w:p w14:paraId="7A3C5EF1" w14:textId="77777777" w:rsidR="002A1E7F" w:rsidRDefault="008A37C7">
      <w:pPr>
        <w:pStyle w:val="Heading1"/>
        <w:bidi/>
        <w:spacing w:before="95"/>
        <w:rPr>
          <w:rtl/>
        </w:rPr>
      </w:pPr>
      <w:r>
        <w:rPr>
          <w:rFonts w:hint="cs"/>
          <w:color w:val="231F20"/>
          <w:rtl/>
        </w:rPr>
        <w:t>التحديات في قياس التعلم الاجتماعي والعاطفي (</w:t>
      </w:r>
      <w:r>
        <w:rPr>
          <w:color w:val="231F20"/>
        </w:rPr>
        <w:t>SEL</w:t>
      </w:r>
      <w:r>
        <w:rPr>
          <w:rFonts w:hint="cs"/>
          <w:color w:val="231F20"/>
          <w:rtl/>
        </w:rPr>
        <w:t>)</w:t>
      </w:r>
    </w:p>
    <w:p w14:paraId="79134746" w14:textId="77777777" w:rsidR="002A1E7F" w:rsidRDefault="002A1E7F">
      <w:pPr>
        <w:pStyle w:val="BodyText"/>
        <w:spacing w:before="7"/>
        <w:rPr>
          <w:rFonts w:ascii="Book Antiqua"/>
          <w:b/>
          <w:sz w:val="23"/>
        </w:rPr>
      </w:pPr>
    </w:p>
    <w:p w14:paraId="73A22EDB" w14:textId="3A1D3368" w:rsidR="002A1E7F" w:rsidRDefault="008A37C7">
      <w:pPr>
        <w:pStyle w:val="BodyText"/>
        <w:bidi/>
        <w:spacing w:before="1" w:line="225" w:lineRule="auto"/>
        <w:ind w:left="397" w:right="111"/>
        <w:jc w:val="both"/>
        <w:rPr>
          <w:rtl/>
        </w:rPr>
      </w:pPr>
      <w:r>
        <w:rPr>
          <w:rFonts w:hint="cs"/>
          <w:color w:val="231F20"/>
          <w:rtl/>
        </w:rPr>
        <w:t>يتمثل أحد التحديات التي تواجه الاستجابة للحاجة إلى مزيد من الأدلة على تأثيرات برامج التعلم الاجتماعي والعاطفي (</w:t>
      </w:r>
      <w:r>
        <w:rPr>
          <w:color w:val="231F20"/>
        </w:rPr>
        <w:t>SEL</w:t>
      </w:r>
      <w:r>
        <w:rPr>
          <w:rFonts w:hint="cs"/>
          <w:color w:val="231F20"/>
          <w:rtl/>
        </w:rPr>
        <w:t xml:space="preserve">) في </w:t>
      </w:r>
      <w:r w:rsidR="00A35CEE">
        <w:rPr>
          <w:rFonts w:hint="cs"/>
          <w:color w:val="231F20"/>
          <w:rtl/>
        </w:rPr>
        <w:t>الدول المتضررة من النزاعات والدول الهشة (</w:t>
      </w:r>
      <w:r w:rsidR="00A35CEE">
        <w:rPr>
          <w:color w:val="231F20"/>
        </w:rPr>
        <w:t>CAFS</w:t>
      </w:r>
      <w:r w:rsidR="00A35CEE">
        <w:rPr>
          <w:rFonts w:hint="cs"/>
          <w:color w:val="231F20"/>
          <w:rtl/>
        </w:rPr>
        <w:t>)</w:t>
      </w:r>
      <w:r>
        <w:rPr>
          <w:rFonts w:hint="cs"/>
          <w:color w:val="231F20"/>
          <w:rtl/>
        </w:rPr>
        <w:t xml:space="preserve"> في ندرة المقاي</w:t>
      </w:r>
      <w:r>
        <w:rPr>
          <w:rFonts w:hint="cs"/>
          <w:color w:val="231F20"/>
          <w:rtl/>
        </w:rPr>
        <w:t>يس الصالحة والموثوقة والممكنة. إذا أراد الباحثون التركيز على قياس مهارات التعلم الاجتماعي والعاطفي (</w:t>
      </w:r>
      <w:r>
        <w:rPr>
          <w:color w:val="231F20"/>
        </w:rPr>
        <w:t>SEL</w:t>
      </w:r>
      <w:r>
        <w:rPr>
          <w:rFonts w:hint="cs"/>
          <w:color w:val="231F20"/>
          <w:rtl/>
        </w:rPr>
        <w:t xml:space="preserve">) للأطفال في </w:t>
      </w:r>
      <w:r w:rsidR="00A35CEE">
        <w:rPr>
          <w:rFonts w:hint="cs"/>
          <w:color w:val="231F20"/>
          <w:rtl/>
        </w:rPr>
        <w:t>الدول المتضررة من النزاعات والدول الهشة (</w:t>
      </w:r>
      <w:r w:rsidR="00A35CEE">
        <w:rPr>
          <w:color w:val="231F20"/>
        </w:rPr>
        <w:t>CAFS</w:t>
      </w:r>
      <w:r w:rsidR="00A35CEE">
        <w:rPr>
          <w:rFonts w:hint="cs"/>
          <w:color w:val="231F20"/>
          <w:rtl/>
        </w:rPr>
        <w:t>)</w:t>
      </w:r>
      <w:r>
        <w:rPr>
          <w:rFonts w:hint="cs"/>
          <w:color w:val="231F20"/>
          <w:rtl/>
        </w:rPr>
        <w:t>، فإنهم يواجهون حقيقة أن غالبية أدوات التعلم الاجتماعي والعاطفي (</w:t>
      </w:r>
      <w:r>
        <w:rPr>
          <w:color w:val="231F20"/>
        </w:rPr>
        <w:t>SEL</w:t>
      </w:r>
      <w:r>
        <w:rPr>
          <w:rFonts w:hint="cs"/>
          <w:color w:val="231F20"/>
          <w:rtl/>
        </w:rPr>
        <w:t xml:space="preserve">) قد تم تطويرها في سياقات عالية الموارد. أشارت مراجعة حديثة (هال </w:t>
      </w:r>
      <w:proofErr w:type="spellStart"/>
      <w:r>
        <w:rPr>
          <w:rFonts w:hint="cs"/>
          <w:color w:val="231F20"/>
          <w:rtl/>
        </w:rPr>
        <w:t>ودا</w:t>
      </w:r>
      <w:r>
        <w:rPr>
          <w:rFonts w:hint="cs"/>
          <w:color w:val="231F20"/>
          <w:rtl/>
        </w:rPr>
        <w:t>رلينج</w:t>
      </w:r>
      <w:proofErr w:type="spellEnd"/>
      <w:r>
        <w:rPr>
          <w:rFonts w:hint="cs"/>
          <w:color w:val="231F20"/>
          <w:rtl/>
        </w:rPr>
        <w:t xml:space="preserve"> تشرشل 2016) إلى أنه، من بين 75 مقياسًا للتعلم الاجتماعي والعاطفي (</w:t>
      </w:r>
      <w:r>
        <w:rPr>
          <w:color w:val="231F20"/>
        </w:rPr>
        <w:t>SEL</w:t>
      </w:r>
      <w:r>
        <w:rPr>
          <w:rFonts w:hint="cs"/>
          <w:color w:val="231F20"/>
          <w:rtl/>
        </w:rPr>
        <w:t xml:space="preserve">) تم تضمينها، تم تطوير معظمها في أمريكا الشمالية وتم استخدام الثلث فقط بلغة أخرى غير الإنجليزية. يتم التوسط في تنمية الطفل من خلال المعايير الثقافية والاجتماعية المحلية (سوبر </w:t>
      </w:r>
      <w:proofErr w:type="spellStart"/>
      <w:r>
        <w:rPr>
          <w:rFonts w:hint="cs"/>
          <w:color w:val="231F20"/>
          <w:rtl/>
        </w:rPr>
        <w:t>وهاركن</w:t>
      </w:r>
      <w:r>
        <w:rPr>
          <w:rFonts w:hint="cs"/>
          <w:color w:val="231F20"/>
          <w:rtl/>
        </w:rPr>
        <w:t>يس</w:t>
      </w:r>
      <w:proofErr w:type="spellEnd"/>
      <w:r>
        <w:rPr>
          <w:rFonts w:hint="cs"/>
          <w:color w:val="231F20"/>
          <w:rtl/>
        </w:rPr>
        <w:t xml:space="preserve"> 1986)؛ وبالتالي، فإنه يختلف حسب الإعداد. جمع </w:t>
      </w:r>
      <w:proofErr w:type="spellStart"/>
      <w:r>
        <w:rPr>
          <w:rFonts w:hint="cs"/>
          <w:color w:val="231F20"/>
          <w:rtl/>
        </w:rPr>
        <w:t>هنريش</w:t>
      </w:r>
      <w:proofErr w:type="spellEnd"/>
      <w:r>
        <w:rPr>
          <w:rFonts w:hint="cs"/>
          <w:color w:val="231F20"/>
          <w:rtl/>
        </w:rPr>
        <w:t xml:space="preserve"> وزملاؤه (</w:t>
      </w:r>
      <w:proofErr w:type="spellStart"/>
      <w:r>
        <w:rPr>
          <w:rFonts w:hint="cs"/>
          <w:color w:val="231F20"/>
          <w:rtl/>
        </w:rPr>
        <w:t>هنريش</w:t>
      </w:r>
      <w:proofErr w:type="spellEnd"/>
      <w:r>
        <w:rPr>
          <w:rFonts w:hint="cs"/>
          <w:color w:val="231F20"/>
          <w:rtl/>
        </w:rPr>
        <w:t xml:space="preserve"> </w:t>
      </w:r>
      <w:proofErr w:type="spellStart"/>
      <w:r>
        <w:rPr>
          <w:rFonts w:hint="cs"/>
          <w:color w:val="231F20"/>
          <w:rtl/>
        </w:rPr>
        <w:t>وهاين</w:t>
      </w:r>
      <w:proofErr w:type="spellEnd"/>
      <w:r>
        <w:rPr>
          <w:rFonts w:hint="cs"/>
          <w:color w:val="231F20"/>
          <w:rtl/>
        </w:rPr>
        <w:t xml:space="preserve"> </w:t>
      </w:r>
      <w:proofErr w:type="spellStart"/>
      <w:r>
        <w:rPr>
          <w:rFonts w:hint="cs"/>
          <w:color w:val="231F20"/>
          <w:rtl/>
        </w:rPr>
        <w:t>ونورينزايان</w:t>
      </w:r>
      <w:proofErr w:type="spellEnd"/>
      <w:r>
        <w:rPr>
          <w:rFonts w:hint="cs"/>
          <w:color w:val="231F20"/>
          <w:rtl/>
        </w:rPr>
        <w:t xml:space="preserve"> 2010) النتائج من مجموعة من التخصصات لإظهار كيف يتم استخدام العينات المأخوذة في الغالب من المجتمعات الغربية والمتعلمة والصناعية والغنية والديمقراطية بشكل خاطئ لتقديم مطال</w:t>
      </w:r>
      <w:r>
        <w:rPr>
          <w:rFonts w:hint="cs"/>
          <w:color w:val="231F20"/>
          <w:rtl/>
        </w:rPr>
        <w:t>بات عالمية. يتضمن هذا المطالبات حول المهارات النفسية والاجتماعية التي تستهدفها برامج التعلم الاجتماعي والعاطفي (</w:t>
      </w:r>
      <w:r>
        <w:rPr>
          <w:color w:val="231F20"/>
        </w:rPr>
        <w:t>SEL</w:t>
      </w:r>
      <w:r>
        <w:rPr>
          <w:rFonts w:hint="cs"/>
          <w:color w:val="231F20"/>
          <w:rtl/>
        </w:rPr>
        <w:t>). وبافتراض أن سمات نمو الطفل الصحي تبدو متشابهة عبر سياقات متنوعة وقياسها ضمن هذه النماذج الغربية، فقد نحدد الجوانب المعيارية المحلية للتنمي</w:t>
      </w:r>
      <w:r>
        <w:rPr>
          <w:rFonts w:hint="cs"/>
          <w:color w:val="231F20"/>
          <w:rtl/>
        </w:rPr>
        <w:t xml:space="preserve">ة مرضيًا بشكل غير صحيح. أو، على العكس من ذلك، قد لا نتمكن من تحديد علامات الضيق بين الأطفال في </w:t>
      </w:r>
      <w:r w:rsidR="00A35CEE">
        <w:rPr>
          <w:rFonts w:cs="Times New Roman"/>
          <w:color w:val="231F20"/>
          <w:rtl/>
        </w:rPr>
        <w:t>الدول المتضررة من النزاعات والدول الهشة (</w:t>
      </w:r>
      <w:r w:rsidR="00A35CEE">
        <w:rPr>
          <w:color w:val="231F20"/>
        </w:rPr>
        <w:t>CAFS</w:t>
      </w:r>
      <w:r w:rsidR="00A35CEE">
        <w:rPr>
          <w:rFonts w:cs="Times New Roman"/>
          <w:color w:val="231F20"/>
          <w:rtl/>
        </w:rPr>
        <w:t>)</w:t>
      </w:r>
      <w:r>
        <w:rPr>
          <w:rFonts w:hint="cs"/>
          <w:color w:val="231F20"/>
          <w:rtl/>
        </w:rPr>
        <w:t>.</w:t>
      </w:r>
    </w:p>
    <w:p w14:paraId="2FEC6D16" w14:textId="77777777" w:rsidR="002A1E7F" w:rsidRDefault="002A1E7F">
      <w:pPr>
        <w:pStyle w:val="BodyText"/>
      </w:pPr>
    </w:p>
    <w:p w14:paraId="1C21C3A1" w14:textId="18F58E6C" w:rsidR="002A1E7F" w:rsidRDefault="008A37C7">
      <w:pPr>
        <w:pStyle w:val="BodyText"/>
        <w:bidi/>
        <w:spacing w:line="225" w:lineRule="auto"/>
        <w:ind w:left="397" w:right="109"/>
        <w:jc w:val="both"/>
        <w:rPr>
          <w:rtl/>
        </w:rPr>
      </w:pPr>
      <w:r>
        <w:rPr>
          <w:rFonts w:hint="cs"/>
          <w:color w:val="231F20"/>
          <w:rtl/>
        </w:rPr>
        <w:t>مصدر قلق إضافي هو أن عددًا قليلاً فقط من أدوات التعلم الاجتماعي والعاطفي (</w:t>
      </w:r>
      <w:r>
        <w:rPr>
          <w:color w:val="231F20"/>
        </w:rPr>
        <w:t>SEL</w:t>
      </w:r>
      <w:r>
        <w:rPr>
          <w:rFonts w:hint="cs"/>
          <w:color w:val="231F20"/>
          <w:rtl/>
        </w:rPr>
        <w:t xml:space="preserve">) التي تم تطويرها في سياقات الموارد العالية تكون صالحة - أي أنها تقيس البنية </w:t>
      </w:r>
      <w:r>
        <w:rPr>
          <w:rFonts w:hint="cs"/>
          <w:color w:val="231F20"/>
          <w:rtl/>
        </w:rPr>
        <w:t xml:space="preserve">المقصودة - والموثوقة - تقيس البنية نفسها باتساق. وجد هال </w:t>
      </w:r>
      <w:proofErr w:type="spellStart"/>
      <w:r>
        <w:rPr>
          <w:rFonts w:hint="cs"/>
          <w:color w:val="231F20"/>
          <w:rtl/>
        </w:rPr>
        <w:t>ودارلينج</w:t>
      </w:r>
      <w:proofErr w:type="spellEnd"/>
      <w:r>
        <w:rPr>
          <w:rFonts w:hint="cs"/>
          <w:color w:val="231F20"/>
          <w:rtl/>
        </w:rPr>
        <w:t xml:space="preserve"> - تشرشل (2016) أن 6 فقط من بين 75 مقياسًا تمت مراجعتها تفي بمقاييس الصلاحية والموثوقية. بينما تُبذل جهود متزايدة لتطوير مكتبة لأدوات التعلم الاجتماعي والعاطفي (</w:t>
      </w:r>
      <w:r>
        <w:rPr>
          <w:color w:val="231F20"/>
        </w:rPr>
        <w:t>SEL</w:t>
      </w:r>
      <w:r>
        <w:rPr>
          <w:rFonts w:hint="cs"/>
          <w:color w:val="231F20"/>
          <w:rtl/>
        </w:rPr>
        <w:t xml:space="preserve">) صارمة من الناحية النفسية </w:t>
      </w:r>
      <w:r>
        <w:rPr>
          <w:rFonts w:hint="cs"/>
          <w:color w:val="231F20"/>
          <w:rtl/>
        </w:rPr>
        <w:t xml:space="preserve">والتي يمكن استخدامها في </w:t>
      </w:r>
      <w:r w:rsidR="00A35CEE">
        <w:rPr>
          <w:rFonts w:cs="Times New Roman"/>
          <w:color w:val="231F20"/>
          <w:rtl/>
        </w:rPr>
        <w:t>الدول المتضررة من النزاعات والدول الهشة (</w:t>
      </w:r>
      <w:r w:rsidR="00A35CEE">
        <w:rPr>
          <w:color w:val="231F20"/>
        </w:rPr>
        <w:t>CAFS</w:t>
      </w:r>
      <w:r w:rsidR="00A35CEE">
        <w:rPr>
          <w:rFonts w:cs="Times New Roman"/>
          <w:color w:val="231F20"/>
          <w:rtl/>
        </w:rPr>
        <w:t>)</w:t>
      </w:r>
      <w:r>
        <w:rPr>
          <w:rFonts w:hint="cs"/>
          <w:color w:val="231F20"/>
          <w:rtl/>
        </w:rPr>
        <w:t xml:space="preserve"> (فيران </w:t>
      </w:r>
      <w:proofErr w:type="spellStart"/>
      <w:r>
        <w:rPr>
          <w:rFonts w:hint="cs"/>
          <w:color w:val="231F20"/>
          <w:rtl/>
        </w:rPr>
        <w:t>وفايس</w:t>
      </w:r>
      <w:proofErr w:type="spellEnd"/>
      <w:r>
        <w:rPr>
          <w:rFonts w:hint="cs"/>
          <w:color w:val="231F20"/>
          <w:rtl/>
        </w:rPr>
        <w:t xml:space="preserve"> </w:t>
      </w:r>
      <w:proofErr w:type="spellStart"/>
      <w:r>
        <w:rPr>
          <w:rFonts w:hint="cs"/>
          <w:color w:val="231F20"/>
          <w:rtl/>
        </w:rPr>
        <w:t>ياغودا</w:t>
      </w:r>
      <w:proofErr w:type="spellEnd"/>
      <w:r>
        <w:rPr>
          <w:rFonts w:hint="cs"/>
          <w:color w:val="231F20"/>
          <w:rtl/>
        </w:rPr>
        <w:t xml:space="preserve"> </w:t>
      </w:r>
      <w:proofErr w:type="spellStart"/>
      <w:r>
        <w:rPr>
          <w:rFonts w:hint="cs"/>
          <w:color w:val="231F20"/>
          <w:rtl/>
        </w:rPr>
        <w:t>ودولان</w:t>
      </w:r>
      <w:proofErr w:type="spellEnd"/>
      <w:r>
        <w:rPr>
          <w:rFonts w:hint="cs"/>
          <w:color w:val="231F20"/>
          <w:rtl/>
        </w:rPr>
        <w:t xml:space="preserve"> 2019)، لا يزال هناك ندرة في المقاييس التي تم التحقق من صحتها جيدًا. وهذا يترك الباحثين الذين يدرسون برامج التعلم الاجتماعي والعاطفي (</w:t>
      </w:r>
      <w:r>
        <w:rPr>
          <w:color w:val="231F20"/>
        </w:rPr>
        <w:t>SEL</w:t>
      </w:r>
      <w:r>
        <w:rPr>
          <w:rFonts w:hint="cs"/>
          <w:color w:val="231F20"/>
          <w:rtl/>
        </w:rPr>
        <w:t xml:space="preserve">) في </w:t>
      </w:r>
      <w:r w:rsidR="00A35CEE">
        <w:rPr>
          <w:rFonts w:cs="Times New Roman"/>
          <w:color w:val="231F20"/>
          <w:rtl/>
        </w:rPr>
        <w:t>الدول المتضررة من النزاعات والدول الهشة (</w:t>
      </w:r>
      <w:r w:rsidR="00A35CEE">
        <w:rPr>
          <w:color w:val="231F20"/>
        </w:rPr>
        <w:t>CAFS</w:t>
      </w:r>
      <w:r w:rsidR="00A35CEE">
        <w:rPr>
          <w:rFonts w:cs="Times New Roman"/>
          <w:color w:val="231F20"/>
          <w:rtl/>
        </w:rPr>
        <w:t>)</w:t>
      </w:r>
      <w:r>
        <w:rPr>
          <w:rFonts w:hint="cs"/>
          <w:color w:val="231F20"/>
          <w:rtl/>
        </w:rPr>
        <w:t xml:space="preserve"> أمام خيارين. </w:t>
      </w:r>
      <w:r>
        <w:rPr>
          <w:rFonts w:hint="cs"/>
          <w:color w:val="231F20"/>
          <w:rtl/>
        </w:rPr>
        <w:t>أولاً، تكييف واختبار صلاحية وموثوقية المقياس الذي تم تطويره في سياق الموارد العالية، ومحاولة مواءمة التركيبات والمهارات مع البرنامج الذي يتم تقييمه. ثانيًا، تطوير مقياس مخصص من البداية. يمثل كلا الخيارين تحديًا لأنهما يتطلبان استثمارًا كبيرًا للوقت والموار</w:t>
      </w:r>
      <w:r>
        <w:rPr>
          <w:rFonts w:hint="cs"/>
          <w:color w:val="231F20"/>
          <w:rtl/>
        </w:rPr>
        <w:t xml:space="preserve">د (داسا </w:t>
      </w:r>
      <w:r>
        <w:rPr>
          <w:color w:val="231F20"/>
        </w:rPr>
        <w:t>2019b</w:t>
      </w:r>
      <w:r>
        <w:rPr>
          <w:rFonts w:hint="cs"/>
          <w:color w:val="231F20"/>
          <w:rtl/>
        </w:rPr>
        <w:t>). علاوة على ذلك، يجب على الباحثين الذين يقررون التكيف واختبار صلاحية وموثوقية مقياس تم تطويره في سياق الموارد العالية بشكل متكرر أن يأخذوا في الاعتبار حقيقة أن أدوات التعلم الاجتماعي والعاطفي (</w:t>
      </w:r>
      <w:r>
        <w:rPr>
          <w:color w:val="231F20"/>
        </w:rPr>
        <w:t>SEL</w:t>
      </w:r>
      <w:r>
        <w:rPr>
          <w:rFonts w:hint="cs"/>
          <w:color w:val="231F20"/>
          <w:rtl/>
        </w:rPr>
        <w:t xml:space="preserve">) التي تثبت صحة وموثوقية قوية (هال </w:t>
      </w:r>
      <w:proofErr w:type="spellStart"/>
      <w:r>
        <w:rPr>
          <w:rFonts w:hint="cs"/>
          <w:color w:val="231F20"/>
          <w:rtl/>
        </w:rPr>
        <w:t>ودارلينج</w:t>
      </w:r>
      <w:proofErr w:type="spellEnd"/>
      <w:r>
        <w:rPr>
          <w:rFonts w:hint="cs"/>
          <w:color w:val="231F20"/>
          <w:rtl/>
        </w:rPr>
        <w:t xml:space="preserve"> تش</w:t>
      </w:r>
      <w:r>
        <w:rPr>
          <w:rFonts w:hint="cs"/>
          <w:color w:val="231F20"/>
          <w:rtl/>
        </w:rPr>
        <w:t>رشل 2016) تتطلب غالبًا اشتراك أو يجب شراؤها، ومعظمها لديها حقوق نشر مقيدة لا تسمح للمستخدمين بوضع التقييم في سياقه بحرية.</w:t>
      </w:r>
    </w:p>
    <w:p w14:paraId="565ABAC6" w14:textId="77777777" w:rsidR="002A1E7F" w:rsidRDefault="002A1E7F">
      <w:pPr>
        <w:spacing w:line="225" w:lineRule="auto"/>
        <w:jc w:val="both"/>
        <w:sectPr w:rsidR="002A1E7F">
          <w:pgSz w:w="9640" w:h="14400"/>
          <w:pgMar w:top="1360" w:right="1020" w:bottom="880" w:left="1020" w:header="798" w:footer="685" w:gutter="0"/>
          <w:cols w:space="720"/>
        </w:sectPr>
      </w:pPr>
    </w:p>
    <w:p w14:paraId="71BC1C1D" w14:textId="77777777" w:rsidR="002A1E7F" w:rsidRDefault="002A1E7F">
      <w:pPr>
        <w:pStyle w:val="BodyText"/>
        <w:spacing w:before="6"/>
      </w:pPr>
    </w:p>
    <w:p w14:paraId="588F6ABC" w14:textId="129B3261" w:rsidR="002A1E7F" w:rsidRDefault="008A37C7">
      <w:pPr>
        <w:pStyle w:val="BodyText"/>
        <w:bidi/>
        <w:spacing w:before="101" w:line="225" w:lineRule="auto"/>
        <w:ind w:left="113" w:right="394"/>
        <w:jc w:val="both"/>
        <w:rPr>
          <w:rtl/>
        </w:rPr>
      </w:pPr>
      <w:r>
        <w:rPr>
          <w:rFonts w:hint="cs"/>
          <w:color w:val="231F20"/>
          <w:rtl/>
        </w:rPr>
        <w:t>قيد آخر مهم هو أن القليل من الأدوات التي تم التحقق من صحتها تجمع معلومات التعلم الاجتماعي والعاطفي (</w:t>
      </w:r>
      <w:r>
        <w:rPr>
          <w:color w:val="231F20"/>
        </w:rPr>
        <w:t>SEL</w:t>
      </w:r>
      <w:r>
        <w:rPr>
          <w:rFonts w:hint="cs"/>
          <w:color w:val="231F20"/>
          <w:rtl/>
        </w:rPr>
        <w:t>) مباشرةً من</w:t>
      </w:r>
      <w:r>
        <w:rPr>
          <w:rFonts w:hint="cs"/>
          <w:color w:val="231F20"/>
          <w:rtl/>
        </w:rPr>
        <w:t xml:space="preserve"> الأطفال. المستجيبون لمعظم المقاييس التي تم التحقق من صحتها جيدًا لمهارات التعلم الاجتماعي والعاطفي (</w:t>
      </w:r>
      <w:r>
        <w:rPr>
          <w:color w:val="231F20"/>
        </w:rPr>
        <w:t>SEL</w:t>
      </w:r>
      <w:r>
        <w:rPr>
          <w:rFonts w:hint="cs"/>
          <w:color w:val="231F20"/>
          <w:rtl/>
        </w:rPr>
        <w:t xml:space="preserve">) للأطفال في صفوف المدارس الابتدائية هم </w:t>
      </w:r>
      <w:proofErr w:type="spellStart"/>
      <w:r>
        <w:rPr>
          <w:rFonts w:hint="cs"/>
          <w:color w:val="231F20"/>
          <w:rtl/>
        </w:rPr>
        <w:t>للقائمون</w:t>
      </w:r>
      <w:proofErr w:type="spellEnd"/>
      <w:r>
        <w:rPr>
          <w:rFonts w:hint="cs"/>
          <w:color w:val="231F20"/>
          <w:rtl/>
        </w:rPr>
        <w:t xml:space="preserve"> على الرعاية أو المعلمون. في المراجعات السابقة لمقاييس التعلم الاجتماعي والعاطفي (</w:t>
      </w:r>
      <w:r>
        <w:rPr>
          <w:color w:val="231F20"/>
        </w:rPr>
        <w:t>SEL</w:t>
      </w:r>
      <w:r>
        <w:rPr>
          <w:rFonts w:hint="cs"/>
          <w:color w:val="231F20"/>
          <w:rtl/>
        </w:rPr>
        <w:t>) (</w:t>
      </w:r>
      <w:proofErr w:type="spellStart"/>
      <w:r>
        <w:rPr>
          <w:rFonts w:hint="cs"/>
          <w:color w:val="231F20"/>
          <w:rtl/>
        </w:rPr>
        <w:t>دينهام</w:t>
      </w:r>
      <w:proofErr w:type="spellEnd"/>
      <w:r>
        <w:rPr>
          <w:rFonts w:hint="cs"/>
          <w:color w:val="231F20"/>
          <w:rtl/>
        </w:rPr>
        <w:t xml:space="preserve"> وجي وهامر</w:t>
      </w:r>
      <w:r>
        <w:rPr>
          <w:rFonts w:hint="cs"/>
          <w:color w:val="231F20"/>
          <w:rtl/>
        </w:rPr>
        <w:t xml:space="preserve">ي 2010؛ هال </w:t>
      </w:r>
      <w:proofErr w:type="spellStart"/>
      <w:r>
        <w:rPr>
          <w:rFonts w:hint="cs"/>
          <w:color w:val="231F20"/>
          <w:rtl/>
        </w:rPr>
        <w:t>ودارلينج</w:t>
      </w:r>
      <w:proofErr w:type="spellEnd"/>
      <w:r>
        <w:rPr>
          <w:rFonts w:hint="cs"/>
          <w:color w:val="231F20"/>
          <w:rtl/>
        </w:rPr>
        <w:t xml:space="preserve"> تشرشل 2016)، جميع المقاييس التي تم تحديدها على أنها استجابات صالحة وموثوقة للقائمين على الرعاية أو المعلمين لتقييم مهارات الأطفال. بينما يمكن للقائمين على الرعاية والمعلمين تقديم معلومات </w:t>
      </w:r>
      <w:proofErr w:type="gramStart"/>
      <w:r>
        <w:rPr>
          <w:rFonts w:hint="cs"/>
          <w:color w:val="231F20"/>
          <w:rtl/>
        </w:rPr>
        <w:t>هامة</w:t>
      </w:r>
      <w:proofErr w:type="gramEnd"/>
      <w:r>
        <w:rPr>
          <w:rFonts w:hint="cs"/>
          <w:color w:val="231F20"/>
          <w:rtl/>
        </w:rPr>
        <w:t xml:space="preserve"> حول مهارات التعلم الاجتماعي والعاطفي (</w:t>
      </w:r>
      <w:r>
        <w:rPr>
          <w:color w:val="231F20"/>
        </w:rPr>
        <w:t>SEL</w:t>
      </w:r>
      <w:r>
        <w:rPr>
          <w:rFonts w:hint="cs"/>
          <w:color w:val="231F20"/>
          <w:rtl/>
        </w:rPr>
        <w:t xml:space="preserve">) </w:t>
      </w:r>
      <w:r>
        <w:rPr>
          <w:rFonts w:hint="cs"/>
          <w:color w:val="231F20"/>
          <w:rtl/>
        </w:rPr>
        <w:t>للأطفال، فإنهم غالبًا ما يقدمون معلومات مختلفة. لا يتاح للقائمين على الرعاية الفرصة لمقارنة الطفل في رعايتهم بعينة كبيرة من الأطفال، والمعلمين، الذين غالبًا ما يكون لديهم منظور محدود عن الأطفال في البيئات غير الأكاديمية، لا يعرفون دائمًا الأطفال جيدًا في ب</w:t>
      </w:r>
      <w:r>
        <w:rPr>
          <w:rFonts w:hint="cs"/>
          <w:color w:val="231F20"/>
          <w:rtl/>
        </w:rPr>
        <w:t>داية العام الدراسي عندما يتم جمع بيانات خط الأساس أو الاختبار الأولي (</w:t>
      </w:r>
      <w:proofErr w:type="spellStart"/>
      <w:r>
        <w:rPr>
          <w:rFonts w:hint="cs"/>
          <w:color w:val="231F20"/>
          <w:rtl/>
        </w:rPr>
        <w:t>دارلينج</w:t>
      </w:r>
      <w:proofErr w:type="spellEnd"/>
      <w:r>
        <w:rPr>
          <w:rFonts w:hint="cs"/>
          <w:color w:val="231F20"/>
          <w:rtl/>
        </w:rPr>
        <w:t xml:space="preserve"> تشرشل وليبمان 2016). تتفاقم صعوبة الحصول على تقارير صحيحة وموثوقة من المعلمين في </w:t>
      </w:r>
      <w:r w:rsidR="00A35CEE">
        <w:rPr>
          <w:rFonts w:cs="Times New Roman"/>
          <w:color w:val="231F20"/>
          <w:rtl/>
        </w:rPr>
        <w:t>الدول المتضررة من النزاعات والدول الهشة (</w:t>
      </w:r>
      <w:r w:rsidR="00A35CEE">
        <w:rPr>
          <w:color w:val="231F20"/>
        </w:rPr>
        <w:t>CAFS</w:t>
      </w:r>
      <w:r w:rsidR="00A35CEE">
        <w:rPr>
          <w:rFonts w:cs="Times New Roman"/>
          <w:color w:val="231F20"/>
          <w:rtl/>
        </w:rPr>
        <w:t>)</w:t>
      </w:r>
      <w:r>
        <w:rPr>
          <w:rFonts w:hint="cs"/>
          <w:color w:val="231F20"/>
          <w:rtl/>
        </w:rPr>
        <w:t>، حيث يصعب الحفاظ على إبقاء المعلمين (</w:t>
      </w:r>
      <w:proofErr w:type="spellStart"/>
      <w:r>
        <w:rPr>
          <w:rFonts w:hint="cs"/>
          <w:color w:val="231F20"/>
          <w:rtl/>
        </w:rPr>
        <w:t>رينج</w:t>
      </w:r>
      <w:proofErr w:type="spellEnd"/>
      <w:r>
        <w:rPr>
          <w:rFonts w:hint="cs"/>
          <w:color w:val="231F20"/>
          <w:rtl/>
        </w:rPr>
        <w:t xml:space="preserve"> </w:t>
      </w:r>
      <w:proofErr w:type="spellStart"/>
      <w:r>
        <w:rPr>
          <w:rFonts w:hint="cs"/>
          <w:color w:val="231F20"/>
          <w:rtl/>
        </w:rPr>
        <w:t>وويست</w:t>
      </w:r>
      <w:proofErr w:type="spellEnd"/>
      <w:r>
        <w:rPr>
          <w:rFonts w:hint="cs"/>
          <w:color w:val="231F20"/>
          <w:rtl/>
        </w:rPr>
        <w:t xml:space="preserve"> 2015). على الرغم من وجود مقاييس التعلم الاجت</w:t>
      </w:r>
      <w:r>
        <w:rPr>
          <w:rFonts w:hint="cs"/>
          <w:color w:val="231F20"/>
          <w:rtl/>
        </w:rPr>
        <w:t>ماعي والعاطفي (</w:t>
      </w:r>
      <w:r>
        <w:rPr>
          <w:color w:val="231F20"/>
        </w:rPr>
        <w:t>SEL</w:t>
      </w:r>
      <w:r>
        <w:rPr>
          <w:rFonts w:hint="cs"/>
          <w:color w:val="231F20"/>
          <w:rtl/>
        </w:rPr>
        <w:t>) التي تم الإبلاغ عنها من قبل الأطفال، إلا أنها لم يتم تصنيفها على أنها صالحة وموثوق بها على نطاق واسع.</w:t>
      </w:r>
    </w:p>
    <w:p w14:paraId="10FEA536" w14:textId="77777777" w:rsidR="002A1E7F" w:rsidRDefault="002A1E7F">
      <w:pPr>
        <w:pStyle w:val="BodyText"/>
        <w:spacing w:before="12"/>
        <w:rPr>
          <w:sz w:val="21"/>
        </w:rPr>
      </w:pPr>
    </w:p>
    <w:p w14:paraId="1414C636" w14:textId="0CA92372" w:rsidR="002A1E7F" w:rsidRDefault="008A37C7">
      <w:pPr>
        <w:pStyle w:val="BodyText"/>
        <w:bidi/>
        <w:spacing w:line="225" w:lineRule="auto"/>
        <w:ind w:left="113" w:right="393"/>
        <w:jc w:val="both"/>
        <w:rPr>
          <w:rtl/>
        </w:rPr>
      </w:pPr>
      <w:r>
        <w:rPr>
          <w:rFonts w:hint="cs"/>
          <w:color w:val="231F20"/>
          <w:rtl/>
        </w:rPr>
        <w:t>لإجراء بحث أكثر صرامة حول تأثيرات برامج التعلم الاجتماعي والعاطفي (</w:t>
      </w:r>
      <w:r>
        <w:rPr>
          <w:color w:val="231F20"/>
        </w:rPr>
        <w:t>SEL</w:t>
      </w:r>
      <w:r>
        <w:rPr>
          <w:rFonts w:hint="cs"/>
          <w:color w:val="231F20"/>
          <w:rtl/>
        </w:rPr>
        <w:t xml:space="preserve">) على تعلم وتنمية الأطفال الذين يعيشون في </w:t>
      </w:r>
      <w:r w:rsidR="00A35CEE">
        <w:rPr>
          <w:rFonts w:cs="Times New Roman"/>
          <w:color w:val="231F20"/>
          <w:rtl/>
        </w:rPr>
        <w:t>الدول المتضررة من النزاعات والدول الهشة (</w:t>
      </w:r>
      <w:r w:rsidR="00A35CEE">
        <w:rPr>
          <w:color w:val="231F20"/>
        </w:rPr>
        <w:t>CAFS</w:t>
      </w:r>
      <w:r w:rsidR="00A35CEE">
        <w:rPr>
          <w:rFonts w:cs="Times New Roman"/>
          <w:color w:val="231F20"/>
          <w:rtl/>
        </w:rPr>
        <w:t>)</w:t>
      </w:r>
      <w:r>
        <w:rPr>
          <w:rFonts w:hint="cs"/>
          <w:color w:val="231F20"/>
          <w:rtl/>
        </w:rPr>
        <w:t>، يجب علينا تصميم دراسات قوية تستخدم التقييمات التي تقيس مهارات التعلم الاجتماعي والعاطفي (</w:t>
      </w:r>
      <w:r>
        <w:rPr>
          <w:color w:val="231F20"/>
        </w:rPr>
        <w:t>SEL</w:t>
      </w:r>
      <w:r>
        <w:rPr>
          <w:rFonts w:hint="cs"/>
          <w:color w:val="231F20"/>
          <w:rtl/>
        </w:rPr>
        <w:t>) القريبة للأطفال بشكل موثوق وصحيح. سيكون من ا</w:t>
      </w:r>
      <w:r>
        <w:rPr>
          <w:rFonts w:hint="cs"/>
          <w:color w:val="231F20"/>
          <w:rtl/>
        </w:rPr>
        <w:t xml:space="preserve">لمفيد بشكل خاص إذا تم تصميم هذه الأدوات لجمع البيانات مباشرة من الأطفال في </w:t>
      </w:r>
      <w:r w:rsidR="00A35CEE">
        <w:rPr>
          <w:rFonts w:cs="Times New Roman"/>
          <w:color w:val="231F20"/>
          <w:rtl/>
        </w:rPr>
        <w:t>الدول المتضررة من النزاعات والدول الهشة (</w:t>
      </w:r>
      <w:r w:rsidR="00A35CEE">
        <w:rPr>
          <w:color w:val="231F20"/>
        </w:rPr>
        <w:t>CAFS</w:t>
      </w:r>
      <w:r w:rsidR="00A35CEE">
        <w:rPr>
          <w:rFonts w:cs="Times New Roman"/>
          <w:color w:val="231F20"/>
          <w:rtl/>
        </w:rPr>
        <w:t>)</w:t>
      </w:r>
      <w:r>
        <w:rPr>
          <w:rFonts w:hint="cs"/>
          <w:color w:val="231F20"/>
          <w:rtl/>
        </w:rPr>
        <w:t xml:space="preserve"> والسماح للمستخدمين بتكييف الأدوات مفتوحة المصدر ووضعها في سياق حسب الحاجة.</w:t>
      </w:r>
    </w:p>
    <w:p w14:paraId="7C04C4EE" w14:textId="77777777" w:rsidR="002A1E7F" w:rsidRDefault="002A1E7F">
      <w:pPr>
        <w:pStyle w:val="BodyText"/>
      </w:pPr>
    </w:p>
    <w:p w14:paraId="5E03CAF5" w14:textId="77777777" w:rsidR="002A1E7F" w:rsidRDefault="008A37C7">
      <w:pPr>
        <w:pStyle w:val="Heading1"/>
        <w:bidi/>
        <w:ind w:left="945" w:right="1228"/>
        <w:rPr>
          <w:rtl/>
        </w:rPr>
      </w:pPr>
      <w:r>
        <w:rPr>
          <w:rFonts w:hint="cs"/>
          <w:color w:val="231F20"/>
          <w:rtl/>
        </w:rPr>
        <w:t>تطوير مقياس جديد لمهارات التعلم الاجتماعي والعاطفي (</w:t>
      </w:r>
      <w:r>
        <w:rPr>
          <w:color w:val="231F20"/>
        </w:rPr>
        <w:t>SEL</w:t>
      </w:r>
      <w:r>
        <w:rPr>
          <w:rFonts w:hint="cs"/>
          <w:color w:val="231F20"/>
          <w:rtl/>
        </w:rPr>
        <w:t>)</w:t>
      </w:r>
    </w:p>
    <w:p w14:paraId="528DF371" w14:textId="77777777" w:rsidR="002A1E7F" w:rsidRDefault="002A1E7F">
      <w:pPr>
        <w:pStyle w:val="BodyText"/>
        <w:spacing w:before="7"/>
        <w:rPr>
          <w:rFonts w:ascii="Book Antiqua"/>
          <w:b/>
          <w:sz w:val="23"/>
        </w:rPr>
      </w:pPr>
    </w:p>
    <w:p w14:paraId="2AC1191C" w14:textId="77777777" w:rsidR="002A1E7F" w:rsidRDefault="008A37C7">
      <w:pPr>
        <w:pStyle w:val="BodyText"/>
        <w:bidi/>
        <w:spacing w:line="225" w:lineRule="auto"/>
        <w:ind w:left="113" w:right="394"/>
        <w:jc w:val="both"/>
        <w:rPr>
          <w:rtl/>
        </w:rPr>
      </w:pPr>
      <w:r>
        <w:rPr>
          <w:rFonts w:hint="cs"/>
          <w:color w:val="231F20"/>
          <w:rtl/>
        </w:rPr>
        <w:t>في منتصف عام 2015، كانت منظمة إنقاذ الطفول</w:t>
      </w:r>
      <w:r>
        <w:rPr>
          <w:rFonts w:hint="cs"/>
          <w:color w:val="231F20"/>
          <w:rtl/>
        </w:rPr>
        <w:t>ة تبحث عن مقاييس لمساعدتهم على فهم الآثار المترتبة على محفظتها المتنامية من برامج التعلم الاجتماعي والعاطفي (</w:t>
      </w:r>
      <w:r>
        <w:rPr>
          <w:color w:val="231F20"/>
        </w:rPr>
        <w:t>SEL</w:t>
      </w:r>
      <w:r>
        <w:rPr>
          <w:rFonts w:hint="cs"/>
          <w:color w:val="231F20"/>
          <w:rtl/>
        </w:rPr>
        <w:t>) على الأطفال في سن المدرسة الابتدائية في سياقات الأزمات وقلة الموارد. بعد مراجعة الأدوات المتاحة ومواجهة التحديات الموضحة أعلاه، شرع فريق البحث</w:t>
      </w:r>
      <w:r>
        <w:rPr>
          <w:rFonts w:hint="cs"/>
          <w:color w:val="231F20"/>
          <w:rtl/>
        </w:rPr>
        <w:t xml:space="preserve"> في عملية تطوير مقياس التعلم الاجتماعي والعاطفي (</w:t>
      </w:r>
      <w:r>
        <w:rPr>
          <w:color w:val="231F20"/>
        </w:rPr>
        <w:t>SEL</w:t>
      </w:r>
      <w:r>
        <w:rPr>
          <w:rFonts w:hint="cs"/>
          <w:color w:val="231F20"/>
          <w:rtl/>
        </w:rPr>
        <w:t xml:space="preserve">). أولاً، أجرينا مراجعة داخلية لتحديد المهارات التي يجب علينا تقييمها. ركزت هذه المراجعة ليس فقط على برامج منظمة إنقاذ </w:t>
      </w:r>
      <w:proofErr w:type="gramStart"/>
      <w:r>
        <w:rPr>
          <w:rFonts w:hint="cs"/>
          <w:color w:val="231F20"/>
          <w:rtl/>
        </w:rPr>
        <w:t>الطفولة</w:t>
      </w:r>
      <w:proofErr w:type="gramEnd"/>
      <w:r>
        <w:rPr>
          <w:rFonts w:hint="cs"/>
          <w:color w:val="231F20"/>
          <w:rtl/>
        </w:rPr>
        <w:t xml:space="preserve"> ولكن أيضًا على متطلبات الكفاءة في خطط التعليم الوطنية (على سبيل المثال، تشيرو</w:t>
      </w:r>
      <w:r>
        <w:rPr>
          <w:rFonts w:hint="cs"/>
          <w:color w:val="231F20"/>
          <w:rtl/>
        </w:rPr>
        <w:t xml:space="preserve">ا </w:t>
      </w:r>
      <w:proofErr w:type="spellStart"/>
      <w:r>
        <w:rPr>
          <w:rFonts w:hint="cs"/>
          <w:color w:val="231F20"/>
          <w:rtl/>
        </w:rPr>
        <w:t>ونايدو</w:t>
      </w:r>
      <w:proofErr w:type="spellEnd"/>
      <w:r>
        <w:rPr>
          <w:rFonts w:hint="cs"/>
          <w:color w:val="231F20"/>
          <w:rtl/>
        </w:rPr>
        <w:t xml:space="preserve"> 2014؛ وزارة التعليم والرياضة 2010)، إرشادات حول تطوير معايير التعلم الاجتماعي والعاطفي (</w:t>
      </w:r>
      <w:r>
        <w:rPr>
          <w:color w:val="231F20"/>
        </w:rPr>
        <w:t>SEL</w:t>
      </w:r>
      <w:r>
        <w:rPr>
          <w:rFonts w:hint="cs"/>
          <w:color w:val="231F20"/>
          <w:rtl/>
        </w:rPr>
        <w:t xml:space="preserve">) (على سبيل المثال، </w:t>
      </w:r>
      <w:proofErr w:type="spellStart"/>
      <w:r>
        <w:rPr>
          <w:rFonts w:hint="cs"/>
          <w:color w:val="231F20"/>
          <w:rtl/>
        </w:rPr>
        <w:t>زنسر</w:t>
      </w:r>
      <w:proofErr w:type="spellEnd"/>
      <w:r>
        <w:rPr>
          <w:rFonts w:hint="cs"/>
          <w:color w:val="231F20"/>
          <w:rtl/>
        </w:rPr>
        <w:t xml:space="preserve"> </w:t>
      </w:r>
      <w:proofErr w:type="spellStart"/>
      <w:r>
        <w:rPr>
          <w:rFonts w:hint="cs"/>
          <w:color w:val="231F20"/>
          <w:rtl/>
        </w:rPr>
        <w:t>وويسبرغ</w:t>
      </w:r>
      <w:proofErr w:type="spellEnd"/>
      <w:r>
        <w:rPr>
          <w:rFonts w:hint="cs"/>
          <w:color w:val="231F20"/>
          <w:rtl/>
        </w:rPr>
        <w:t xml:space="preserve"> </w:t>
      </w:r>
      <w:proofErr w:type="spellStart"/>
      <w:r>
        <w:rPr>
          <w:rFonts w:hint="cs"/>
          <w:color w:val="231F20"/>
          <w:rtl/>
        </w:rPr>
        <w:t>ودوزنبري</w:t>
      </w:r>
      <w:proofErr w:type="spellEnd"/>
      <w:r>
        <w:rPr>
          <w:rFonts w:hint="cs"/>
          <w:color w:val="231F20"/>
          <w:rtl/>
        </w:rPr>
        <w:t xml:space="preserve"> 2013)، والمؤلفات الموجودة حول التعلم الاجتماعي والعاطفي (</w:t>
      </w:r>
      <w:r>
        <w:rPr>
          <w:color w:val="231F20"/>
        </w:rPr>
        <w:t>SEL</w:t>
      </w:r>
      <w:r>
        <w:rPr>
          <w:rFonts w:hint="cs"/>
          <w:color w:val="231F20"/>
          <w:rtl/>
        </w:rPr>
        <w:t xml:space="preserve">) للأطفال. وقد قادنا هذا إلى تحديد خمس مهارات - مفهوم </w:t>
      </w:r>
      <w:r>
        <w:rPr>
          <w:rFonts w:hint="cs"/>
          <w:color w:val="231F20"/>
          <w:rtl/>
        </w:rPr>
        <w:t>الذات، وإدارة الضغوط النفسية، والمثابرة، والتعاطف، وحل الصراعات. حددنا أيضًا مهارات أخرى، مثل التعرف على المشاعر وتنظيم المشاعر وعقلية النمو، لكننا لم ندرجها في</w:t>
      </w:r>
    </w:p>
    <w:p w14:paraId="4CECFF98" w14:textId="77777777" w:rsidR="002A1E7F" w:rsidRDefault="002A1E7F">
      <w:pPr>
        <w:spacing w:line="225" w:lineRule="auto"/>
        <w:jc w:val="both"/>
        <w:sectPr w:rsidR="002A1E7F">
          <w:pgSz w:w="9640" w:h="14400"/>
          <w:pgMar w:top="1360" w:right="1020" w:bottom="880" w:left="1020" w:header="798" w:footer="685" w:gutter="0"/>
          <w:cols w:space="720"/>
        </w:sectPr>
      </w:pPr>
    </w:p>
    <w:p w14:paraId="3B163B71" w14:textId="77777777" w:rsidR="002A1E7F" w:rsidRDefault="002A1E7F">
      <w:pPr>
        <w:pStyle w:val="BodyText"/>
        <w:spacing w:before="6"/>
      </w:pPr>
    </w:p>
    <w:p w14:paraId="5EF333FE" w14:textId="77777777" w:rsidR="002A1E7F" w:rsidRDefault="008A37C7">
      <w:pPr>
        <w:pStyle w:val="BodyText"/>
        <w:bidi/>
        <w:spacing w:before="101" w:line="225" w:lineRule="auto"/>
        <w:ind w:left="397" w:right="113"/>
        <w:jc w:val="both"/>
        <w:rPr>
          <w:rtl/>
        </w:rPr>
      </w:pPr>
      <w:r>
        <w:rPr>
          <w:rFonts w:hint="cs"/>
          <w:color w:val="231F20"/>
          <w:rtl/>
        </w:rPr>
        <w:t>مبادرة القياس لأنها لم تكن جزءًا صريحًا من برامج منظمة إنقاذ الطفولة للأطفال</w:t>
      </w:r>
      <w:r>
        <w:rPr>
          <w:rFonts w:hint="cs"/>
          <w:color w:val="231F20"/>
          <w:rtl/>
        </w:rPr>
        <w:t xml:space="preserve"> الذين تتراوح أعمارهم بين 6 </w:t>
      </w:r>
      <w:proofErr w:type="gramStart"/>
      <w:r>
        <w:rPr>
          <w:rFonts w:hint="cs"/>
          <w:color w:val="231F20"/>
          <w:rtl/>
        </w:rPr>
        <w:t>و 12</w:t>
      </w:r>
      <w:proofErr w:type="gramEnd"/>
      <w:r>
        <w:rPr>
          <w:rFonts w:hint="cs"/>
          <w:color w:val="231F20"/>
          <w:rtl/>
        </w:rPr>
        <w:t xml:space="preserve"> عامًا.</w:t>
      </w:r>
    </w:p>
    <w:p w14:paraId="331E7E3A" w14:textId="77777777" w:rsidR="002A1E7F" w:rsidRDefault="002A1E7F">
      <w:pPr>
        <w:pStyle w:val="BodyText"/>
        <w:spacing w:before="12"/>
        <w:rPr>
          <w:sz w:val="20"/>
        </w:rPr>
      </w:pPr>
    </w:p>
    <w:p w14:paraId="33DD4093" w14:textId="77777777" w:rsidR="002A1E7F" w:rsidRDefault="008A37C7">
      <w:pPr>
        <w:pStyle w:val="BodyText"/>
        <w:bidi/>
        <w:spacing w:line="225" w:lineRule="auto"/>
        <w:ind w:left="397" w:right="110"/>
        <w:jc w:val="both"/>
        <w:rPr>
          <w:rtl/>
        </w:rPr>
      </w:pPr>
      <w:r>
        <w:rPr>
          <w:rFonts w:hint="cs"/>
          <w:color w:val="231F20"/>
          <w:rtl/>
        </w:rPr>
        <w:t>قمنا بعد ذلك بمراجعة خلاصة وافية لمقاييس التعلم الاجتماعي والعاطفي (</w:t>
      </w:r>
      <w:r>
        <w:rPr>
          <w:color w:val="231F20"/>
        </w:rPr>
        <w:t>SEL</w:t>
      </w:r>
      <w:r>
        <w:rPr>
          <w:rFonts w:hint="cs"/>
          <w:color w:val="231F20"/>
          <w:rtl/>
        </w:rPr>
        <w:t>) من سياقات الموارد العالية (</w:t>
      </w:r>
      <w:proofErr w:type="spellStart"/>
      <w:r>
        <w:rPr>
          <w:rFonts w:hint="cs"/>
          <w:color w:val="231F20"/>
          <w:rtl/>
        </w:rPr>
        <w:t>دينهام</w:t>
      </w:r>
      <w:proofErr w:type="spellEnd"/>
      <w:r>
        <w:rPr>
          <w:rFonts w:hint="cs"/>
          <w:color w:val="231F20"/>
          <w:rtl/>
        </w:rPr>
        <w:t xml:space="preserve"> وآخرون 2010؛ هاجرتي وآخرون 2010) لتحديد التعديلات والإضافات الممكنة لأداة جديدة. بين عامي 2016 </w:t>
      </w:r>
      <w:proofErr w:type="gramStart"/>
      <w:r>
        <w:rPr>
          <w:rFonts w:hint="cs"/>
          <w:color w:val="231F20"/>
          <w:rtl/>
        </w:rPr>
        <w:t>و 2019</w:t>
      </w:r>
      <w:proofErr w:type="gramEnd"/>
      <w:r>
        <w:rPr>
          <w:rFonts w:hint="cs"/>
          <w:color w:val="231F20"/>
          <w:rtl/>
        </w:rPr>
        <w:t>، اختبر</w:t>
      </w:r>
      <w:r>
        <w:rPr>
          <w:rFonts w:hint="cs"/>
          <w:color w:val="231F20"/>
          <w:rtl/>
        </w:rPr>
        <w:t xml:space="preserve">نا عدة أنواع وطرائق مختلفة للأسئلة للأطفال - مقاييس من نوع </w:t>
      </w:r>
      <w:proofErr w:type="spellStart"/>
      <w:r>
        <w:rPr>
          <w:rFonts w:hint="cs"/>
          <w:color w:val="231F20"/>
          <w:rtl/>
        </w:rPr>
        <w:t>ليكرت</w:t>
      </w:r>
      <w:proofErr w:type="spellEnd"/>
      <w:r>
        <w:rPr>
          <w:rFonts w:hint="cs"/>
          <w:color w:val="231F20"/>
          <w:rtl/>
        </w:rPr>
        <w:t>، ومقاييس تناظرية بصرية، ومقالات صغيرة، وعناصر قائمة على الأداء - في جمهورية الكونغو الديمقراطية ومصر وهايتي والعراق والأردن كينيا والمكسيك وجنوب السودان وتنزانيا وسوريا وتايلاند وأوغندا (الشب</w:t>
      </w:r>
      <w:r>
        <w:rPr>
          <w:rFonts w:hint="cs"/>
          <w:color w:val="231F20"/>
          <w:rtl/>
        </w:rPr>
        <w:t>كة المشتركة بين الوكالات للتعليم في حالات الطوارئ (</w:t>
      </w:r>
      <w:r>
        <w:rPr>
          <w:color w:val="231F20"/>
        </w:rPr>
        <w:t>INEE</w:t>
      </w:r>
      <w:r>
        <w:rPr>
          <w:rFonts w:hint="cs"/>
          <w:color w:val="231F20"/>
          <w:rtl/>
        </w:rPr>
        <w:t xml:space="preserve">) والمناهج البيئية للتعلم العاطفي الاجتماعي </w:t>
      </w:r>
      <w:r>
        <w:rPr>
          <w:color w:val="231F20"/>
        </w:rPr>
        <w:t>(EASEL) 2020</w:t>
      </w:r>
      <w:r>
        <w:rPr>
          <w:rFonts w:hint="cs"/>
          <w:color w:val="231F20"/>
          <w:rtl/>
        </w:rPr>
        <w:t>). لقد استخدمنا ثلاثة معايير أثناء هذه العملية التكرارية:</w:t>
      </w:r>
    </w:p>
    <w:p w14:paraId="4A032882" w14:textId="77777777" w:rsidR="002A1E7F" w:rsidRDefault="002A1E7F">
      <w:pPr>
        <w:pStyle w:val="BodyText"/>
        <w:spacing w:before="4"/>
        <w:rPr>
          <w:sz w:val="21"/>
        </w:rPr>
      </w:pPr>
    </w:p>
    <w:p w14:paraId="7635ECA6" w14:textId="77777777" w:rsidR="002A1E7F" w:rsidRDefault="008A37C7">
      <w:pPr>
        <w:pStyle w:val="ListParagraph"/>
        <w:numPr>
          <w:ilvl w:val="0"/>
          <w:numId w:val="4"/>
        </w:numPr>
        <w:tabs>
          <w:tab w:val="left" w:pos="851"/>
        </w:tabs>
        <w:bidi/>
        <w:spacing w:before="0" w:line="225" w:lineRule="auto"/>
        <w:ind w:right="111"/>
        <w:jc w:val="both"/>
        <w:rPr>
          <w:rtl/>
        </w:rPr>
      </w:pPr>
      <w:r>
        <w:rPr>
          <w:rFonts w:hint="cs"/>
          <w:color w:val="231F20"/>
          <w:rtl/>
        </w:rPr>
        <w:t>صلاحية المحتوى: هل كانت المهارات منطقية بالنسبة لموظفي البرنامج وهل اعتقدوا أن العناصر</w:t>
      </w:r>
      <w:r>
        <w:rPr>
          <w:rFonts w:hint="cs"/>
          <w:color w:val="231F20"/>
          <w:rtl/>
        </w:rPr>
        <w:t xml:space="preserve"> قد استوعبت بشكل مُرضٍ أبعاد المهارات في سياقها؟</w:t>
      </w:r>
    </w:p>
    <w:p w14:paraId="0DC48BF4" w14:textId="77777777" w:rsidR="002A1E7F" w:rsidRDefault="002A1E7F">
      <w:pPr>
        <w:pStyle w:val="BodyText"/>
        <w:rPr>
          <w:sz w:val="21"/>
        </w:rPr>
      </w:pPr>
    </w:p>
    <w:p w14:paraId="4839B5A1" w14:textId="77777777" w:rsidR="002A1E7F" w:rsidRDefault="008A37C7">
      <w:pPr>
        <w:pStyle w:val="ListParagraph"/>
        <w:numPr>
          <w:ilvl w:val="0"/>
          <w:numId w:val="4"/>
        </w:numPr>
        <w:tabs>
          <w:tab w:val="left" w:pos="851"/>
        </w:tabs>
        <w:bidi/>
        <w:spacing w:before="0" w:line="225" w:lineRule="auto"/>
        <w:ind w:right="112"/>
        <w:jc w:val="both"/>
        <w:rPr>
          <w:rtl/>
        </w:rPr>
      </w:pPr>
      <w:r>
        <w:rPr>
          <w:rFonts w:hint="cs"/>
          <w:color w:val="231F20"/>
          <w:rtl/>
        </w:rPr>
        <w:t>موثوقية الاتساق الداخلي: هل العناصر التي تقيس نفس المهارة تفعل ذلك بطريقة متسقة؟</w:t>
      </w:r>
    </w:p>
    <w:p w14:paraId="68F9BED9" w14:textId="77777777" w:rsidR="002A1E7F" w:rsidRDefault="002A1E7F">
      <w:pPr>
        <w:pStyle w:val="BodyText"/>
        <w:spacing w:before="12"/>
        <w:rPr>
          <w:sz w:val="20"/>
        </w:rPr>
      </w:pPr>
    </w:p>
    <w:p w14:paraId="501B711C" w14:textId="77777777" w:rsidR="002A1E7F" w:rsidRDefault="008A37C7">
      <w:pPr>
        <w:pStyle w:val="ListParagraph"/>
        <w:numPr>
          <w:ilvl w:val="0"/>
          <w:numId w:val="4"/>
        </w:numPr>
        <w:tabs>
          <w:tab w:val="left" w:pos="851"/>
        </w:tabs>
        <w:bidi/>
        <w:spacing w:before="0" w:line="225" w:lineRule="auto"/>
        <w:ind w:right="110"/>
        <w:jc w:val="both"/>
        <w:rPr>
          <w:rtl/>
        </w:rPr>
      </w:pPr>
      <w:r>
        <w:rPr>
          <w:rFonts w:hint="cs"/>
          <w:color w:val="231F20"/>
          <w:rtl/>
        </w:rPr>
        <w:t xml:space="preserve">القابلية للتطبيق: </w:t>
      </w:r>
      <w:r>
        <w:rPr>
          <w:rFonts w:hint="cs"/>
          <w:color w:val="231F20"/>
          <w:rtl/>
        </w:rPr>
        <w:t>هل كان المقياس سهل التكيف والاستخدام، وهل كانت النتائج مفهومة لموظفي البرنامج؟</w:t>
      </w:r>
    </w:p>
    <w:p w14:paraId="47CF16B0" w14:textId="77777777" w:rsidR="002A1E7F" w:rsidRDefault="002A1E7F">
      <w:pPr>
        <w:pStyle w:val="BodyText"/>
        <w:spacing w:before="12"/>
        <w:rPr>
          <w:sz w:val="20"/>
        </w:rPr>
      </w:pPr>
    </w:p>
    <w:p w14:paraId="6EA63DC5" w14:textId="430241A5" w:rsidR="002A1E7F" w:rsidRDefault="008A37C7">
      <w:pPr>
        <w:pStyle w:val="BodyText"/>
        <w:bidi/>
        <w:spacing w:before="1" w:line="225" w:lineRule="auto"/>
        <w:ind w:left="397" w:right="110"/>
        <w:jc w:val="both"/>
        <w:rPr>
          <w:rtl/>
        </w:rPr>
      </w:pPr>
      <w:r>
        <w:rPr>
          <w:rFonts w:hint="cs"/>
          <w:color w:val="231F20"/>
          <w:rtl/>
        </w:rPr>
        <w:t xml:space="preserve">على سبيل المثال، تضمنت النسخة الأولى التي طورناها (تم اختبارها في المكسيك وتايلاند) مزيجًا من الأسئلة من نوع </w:t>
      </w:r>
      <w:proofErr w:type="spellStart"/>
      <w:r>
        <w:rPr>
          <w:rFonts w:hint="cs"/>
          <w:color w:val="231F20"/>
          <w:rtl/>
        </w:rPr>
        <w:t>ليكرت</w:t>
      </w:r>
      <w:proofErr w:type="spellEnd"/>
      <w:r>
        <w:rPr>
          <w:rFonts w:hint="cs"/>
          <w:color w:val="231F20"/>
          <w:rtl/>
        </w:rPr>
        <w:t xml:space="preserve"> ومهام الحكم على الموقف. لم يكن لأسئلة </w:t>
      </w:r>
      <w:proofErr w:type="spellStart"/>
      <w:r>
        <w:rPr>
          <w:rFonts w:hint="cs"/>
          <w:color w:val="231F20"/>
          <w:rtl/>
        </w:rPr>
        <w:t>ليكرت</w:t>
      </w:r>
      <w:proofErr w:type="spellEnd"/>
      <w:r>
        <w:rPr>
          <w:rFonts w:hint="cs"/>
          <w:color w:val="231F20"/>
          <w:rtl/>
        </w:rPr>
        <w:t xml:space="preserve"> اتساق داخلي قوي، </w:t>
      </w:r>
      <w:r>
        <w:rPr>
          <w:rFonts w:hint="cs"/>
          <w:color w:val="231F20"/>
          <w:rtl/>
        </w:rPr>
        <w:t xml:space="preserve">ولاحظ الموظفون أن الأطفال يعانون من فئات الأجوبة ("ليس مثلي على الإطلاق" إلى "مثلي كثيرًا"). في الواقع، هناك دليل على أن استخدام الأسئلة من نوع </w:t>
      </w:r>
      <w:proofErr w:type="spellStart"/>
      <w:r>
        <w:rPr>
          <w:rFonts w:hint="cs"/>
          <w:color w:val="231F20"/>
          <w:rtl/>
        </w:rPr>
        <w:t>ليكرت</w:t>
      </w:r>
      <w:proofErr w:type="spellEnd"/>
      <w:r>
        <w:rPr>
          <w:rFonts w:hint="cs"/>
          <w:color w:val="231F20"/>
          <w:rtl/>
        </w:rPr>
        <w:t xml:space="preserve"> قد لا يكون مناسبًا للأطفال الصغار، لأنها تتطلب تكيفًا واختبارًا وتدريبًا مسبقًا (</w:t>
      </w:r>
      <w:proofErr w:type="spellStart"/>
      <w:r>
        <w:rPr>
          <w:rFonts w:hint="cs"/>
          <w:color w:val="231F20"/>
          <w:rtl/>
        </w:rPr>
        <w:t>ميلور</w:t>
      </w:r>
      <w:proofErr w:type="spellEnd"/>
      <w:r>
        <w:rPr>
          <w:rFonts w:hint="cs"/>
          <w:color w:val="231F20"/>
          <w:rtl/>
        </w:rPr>
        <w:t xml:space="preserve"> ومور 2014؛ رويين 19</w:t>
      </w:r>
      <w:r>
        <w:rPr>
          <w:rFonts w:hint="cs"/>
          <w:color w:val="231F20"/>
          <w:rtl/>
        </w:rPr>
        <w:t xml:space="preserve">85). استخدمت مهام الحكم على الموقف، التي تم تصميمها لقياس التعاطف، نظرية سلمان (2003) لمرحلة تبني وجهات النظر لتقييم ترتيب أجوبة الأطفال لقصص الصراع بين الأشخاص. ومع ذلك، لاحظ موظفو البرنامج أن هذه العناصر كان من الصعب تكييفها ولم تكن ذات صلة بالسياق. أدى </w:t>
      </w:r>
      <w:r>
        <w:rPr>
          <w:rFonts w:hint="cs"/>
          <w:color w:val="231F20"/>
          <w:rtl/>
        </w:rPr>
        <w:t xml:space="preserve">هذا التصميم والاختبار التكراري اللذان تم إجراؤهما بين عامي 2016 </w:t>
      </w:r>
      <w:proofErr w:type="gramStart"/>
      <w:r>
        <w:rPr>
          <w:rFonts w:hint="cs"/>
          <w:color w:val="231F20"/>
          <w:rtl/>
        </w:rPr>
        <w:t>و 2019</w:t>
      </w:r>
      <w:proofErr w:type="gramEnd"/>
      <w:r>
        <w:rPr>
          <w:rFonts w:hint="cs"/>
          <w:color w:val="231F20"/>
          <w:rtl/>
        </w:rPr>
        <w:t xml:space="preserve"> إلى تطوير التقييم الدولي للتعلم الاجتماعي والعاطفي (</w:t>
      </w:r>
      <w:r>
        <w:rPr>
          <w:color w:val="231F20"/>
        </w:rPr>
        <w:t>ISELA</w:t>
      </w:r>
      <w:r w:rsidR="001E1133">
        <w:rPr>
          <w:rFonts w:hint="cs"/>
          <w:color w:val="231F20"/>
          <w:rtl/>
        </w:rPr>
        <w:t>)</w:t>
      </w:r>
      <w:r>
        <w:rPr>
          <w:rFonts w:hint="cs"/>
          <w:color w:val="231F20"/>
          <w:rtl/>
        </w:rPr>
        <w:t>، والذي يصف تطوير خمس مهارات التعلم الاجتماعي والعاطفي (</w:t>
      </w:r>
      <w:r>
        <w:rPr>
          <w:color w:val="231F20"/>
        </w:rPr>
        <w:t>SEL</w:t>
      </w:r>
      <w:r>
        <w:rPr>
          <w:rFonts w:hint="cs"/>
          <w:color w:val="231F20"/>
          <w:rtl/>
        </w:rPr>
        <w:t>) في الأطفال الذين تتراوح أعمارهم من 6 إلى 12 عامًا: مفهوم الذات وإد</w:t>
      </w:r>
      <w:r>
        <w:rPr>
          <w:rFonts w:hint="cs"/>
          <w:color w:val="231F20"/>
          <w:rtl/>
        </w:rPr>
        <w:t>ارة الضغوط النفسية والمثابرة والتعاطف وحل الصراعات. تم تصميم التقييم الدولي للتعلم الاجتماعي والعاطفي (</w:t>
      </w:r>
      <w:r>
        <w:rPr>
          <w:color w:val="231F20"/>
        </w:rPr>
        <w:t>ISELA</w:t>
      </w:r>
      <w:r>
        <w:rPr>
          <w:rFonts w:hint="cs"/>
          <w:color w:val="231F20"/>
          <w:rtl/>
        </w:rPr>
        <w:t xml:space="preserve">) لتكون أداة بدون اشتراك يمكن تكييفها واستخدامها في جهود مراقبة وتقييم البرنامج في سياقات الأزمات وقلة الموارد (داسا </w:t>
      </w:r>
      <w:r>
        <w:rPr>
          <w:color w:val="231F20"/>
        </w:rPr>
        <w:t>2019a</w:t>
      </w:r>
      <w:r>
        <w:rPr>
          <w:rFonts w:hint="cs"/>
          <w:color w:val="231F20"/>
          <w:rtl/>
        </w:rPr>
        <w:t>).</w:t>
      </w:r>
    </w:p>
    <w:p w14:paraId="7A9C949E" w14:textId="77777777" w:rsidR="002A1E7F" w:rsidRDefault="002A1E7F">
      <w:pPr>
        <w:spacing w:line="225" w:lineRule="auto"/>
        <w:jc w:val="both"/>
        <w:sectPr w:rsidR="002A1E7F">
          <w:pgSz w:w="9640" w:h="14400"/>
          <w:pgMar w:top="1360" w:right="1020" w:bottom="880" w:left="1020" w:header="798" w:footer="685" w:gutter="0"/>
          <w:cols w:space="720"/>
        </w:sectPr>
      </w:pPr>
    </w:p>
    <w:p w14:paraId="63FE5A85" w14:textId="77777777" w:rsidR="002A1E7F" w:rsidRDefault="002A1E7F">
      <w:pPr>
        <w:pStyle w:val="BodyText"/>
        <w:spacing w:before="7"/>
      </w:pPr>
    </w:p>
    <w:p w14:paraId="2FE39A87" w14:textId="77777777" w:rsidR="002A1E7F" w:rsidRDefault="008A37C7">
      <w:pPr>
        <w:bidi/>
        <w:spacing w:before="105"/>
        <w:ind w:left="947" w:right="1228"/>
        <w:jc w:val="center"/>
        <w:rPr>
          <w:rFonts w:ascii="Century Gothic"/>
          <w:b/>
          <w:sz w:val="21"/>
          <w:rtl/>
        </w:rPr>
      </w:pPr>
      <w:r>
        <w:rPr>
          <w:rFonts w:ascii="Century Gothic" w:hint="cs"/>
          <w:b/>
          <w:bCs/>
          <w:color w:val="231F20"/>
          <w:sz w:val="21"/>
          <w:szCs w:val="21"/>
          <w:rtl/>
        </w:rPr>
        <w:t>الطرق</w:t>
      </w:r>
    </w:p>
    <w:p w14:paraId="49ABEA56" w14:textId="77777777" w:rsidR="002A1E7F" w:rsidRDefault="002A1E7F">
      <w:pPr>
        <w:pStyle w:val="BodyText"/>
        <w:spacing w:before="3"/>
        <w:rPr>
          <w:rFonts w:ascii="Century Gothic"/>
          <w:b/>
          <w:sz w:val="24"/>
        </w:rPr>
      </w:pPr>
    </w:p>
    <w:p w14:paraId="6349AF0B" w14:textId="77777777" w:rsidR="002A1E7F" w:rsidRDefault="008A37C7">
      <w:pPr>
        <w:pStyle w:val="BodyText"/>
        <w:bidi/>
        <w:spacing w:line="225" w:lineRule="auto"/>
        <w:ind w:left="113" w:right="394"/>
        <w:jc w:val="both"/>
        <w:rPr>
          <w:rtl/>
        </w:rPr>
      </w:pPr>
      <w:r>
        <w:rPr>
          <w:rFonts w:hint="cs"/>
          <w:color w:val="231F20"/>
          <w:rtl/>
        </w:rPr>
        <w:t>تستضيف العراق حوالي 250,000 من النازحين السوريين قسرًا، ولا سيما الذين يعتبرون أكراد عرقيًا (منصة الحلول الدائمة 2019). أدى الصراع المطول في سوريا إلى تعرض الأطفال للعنف الشديد والحرمان، الأمر الذي أدى في كثير من الأحيان إلى مشاكل اجتماعية وعاطفية و</w:t>
      </w:r>
      <w:r>
        <w:rPr>
          <w:rFonts w:hint="cs"/>
          <w:color w:val="231F20"/>
          <w:rtl/>
        </w:rPr>
        <w:t xml:space="preserve">سلوكية. وفي دراسة عن الأطفال السوريين النازحين الذين يعيشون في العراق، قال ما يقرب من نصف الأطفال الذين تمت مقابلتهم إنهم شاهدوا الموت العنيف لأحبائهم؛ أبلغ 90 بالمائة من هؤلاء الأطفال عن شعورهم بالضيق بسبب هذا الفقد (بروفي 2017). عزا القائمون على الرعاية </w:t>
      </w:r>
      <w:r>
        <w:rPr>
          <w:rFonts w:hint="cs"/>
          <w:color w:val="231F20"/>
          <w:rtl/>
        </w:rPr>
        <w:t>للأطفال اللاجئين هذه الزيادة في سلوكهم المخيف والعصبي، فضلاً عن العدوانية المتزايدة، وإساءة استخدام المواد كوسيلة للتأقلم، وتطوير عوائق في النطق، على تعرضهم للنزوح القسري العنيف (مكدونالد وآخرون 2017). في النصف الأخير من عام 2018، واستجابة للضغوط المتزايدة</w:t>
      </w:r>
      <w:r>
        <w:rPr>
          <w:rFonts w:hint="cs"/>
          <w:color w:val="231F20"/>
          <w:rtl/>
        </w:rPr>
        <w:t xml:space="preserve"> لتقديم الخدمات للأطفال النازحين في العراق، بدأت منظمة إنقاذ الطفولة المرحلة الثانية من مشروع التعليم وحماية الطفل القائم على المدارس في محافظات دهوك ونينوى وديالى. ركزت دراستنا، التي تم تضمينها في المدارس الابتدائية التي كانت جزءًا من هذا المشروع، على إثب</w:t>
      </w:r>
      <w:r>
        <w:rPr>
          <w:rFonts w:hint="cs"/>
          <w:color w:val="231F20"/>
          <w:rtl/>
        </w:rPr>
        <w:t>ات صحة وموثوقية التقييم الدولي للتعلم الاجتماعي والعاطفي (</w:t>
      </w:r>
      <w:r>
        <w:rPr>
          <w:color w:val="231F20"/>
        </w:rPr>
        <w:t>ISELA</w:t>
      </w:r>
      <w:r>
        <w:rPr>
          <w:rFonts w:hint="cs"/>
          <w:color w:val="231F20"/>
          <w:rtl/>
        </w:rPr>
        <w:t>) عند استخدامها مع الأطفال اللاجئين السوريين الذين يعيشون في العراق. أجبنا على الأسئلة البحثية التالية:</w:t>
      </w:r>
    </w:p>
    <w:p w14:paraId="1CCD35FB" w14:textId="77777777" w:rsidR="002A1E7F" w:rsidRDefault="002A1E7F">
      <w:pPr>
        <w:pStyle w:val="BodyText"/>
      </w:pPr>
    </w:p>
    <w:p w14:paraId="079C90C4" w14:textId="77777777" w:rsidR="002A1E7F" w:rsidRDefault="008A37C7">
      <w:pPr>
        <w:pStyle w:val="ListParagraph"/>
        <w:numPr>
          <w:ilvl w:val="0"/>
          <w:numId w:val="3"/>
        </w:numPr>
        <w:tabs>
          <w:tab w:val="left" w:pos="568"/>
        </w:tabs>
        <w:bidi/>
        <w:spacing w:before="0" w:line="225" w:lineRule="auto"/>
        <w:ind w:right="395"/>
        <w:rPr>
          <w:rtl/>
        </w:rPr>
      </w:pPr>
      <w:r>
        <w:rPr>
          <w:rFonts w:hint="cs"/>
          <w:color w:val="231F20"/>
          <w:rtl/>
        </w:rPr>
        <w:t>صلاحية البنية: ما مدى جودة المتغيرات المرصودة التي تنبأ بها بنيات التعلم الاجتماعي والعا</w:t>
      </w:r>
      <w:r>
        <w:rPr>
          <w:rFonts w:hint="cs"/>
          <w:color w:val="231F20"/>
          <w:rtl/>
        </w:rPr>
        <w:t>طفي (</w:t>
      </w:r>
      <w:r>
        <w:rPr>
          <w:color w:val="231F20"/>
        </w:rPr>
        <w:t>SEL</w:t>
      </w:r>
      <w:r>
        <w:rPr>
          <w:rFonts w:hint="cs"/>
          <w:color w:val="231F20"/>
          <w:rtl/>
        </w:rPr>
        <w:t>) الأساسية؟</w:t>
      </w:r>
    </w:p>
    <w:p w14:paraId="1C6A539F" w14:textId="77777777" w:rsidR="002A1E7F" w:rsidRDefault="002A1E7F">
      <w:pPr>
        <w:pStyle w:val="BodyText"/>
        <w:spacing w:before="12"/>
        <w:rPr>
          <w:sz w:val="20"/>
        </w:rPr>
      </w:pPr>
    </w:p>
    <w:p w14:paraId="3616B8E1" w14:textId="77777777" w:rsidR="002A1E7F" w:rsidRDefault="008A37C7">
      <w:pPr>
        <w:pStyle w:val="ListParagraph"/>
        <w:numPr>
          <w:ilvl w:val="0"/>
          <w:numId w:val="3"/>
        </w:numPr>
        <w:tabs>
          <w:tab w:val="left" w:pos="568"/>
        </w:tabs>
        <w:bidi/>
        <w:spacing w:before="0" w:line="225" w:lineRule="auto"/>
        <w:ind w:right="394"/>
        <w:rPr>
          <w:rtl/>
        </w:rPr>
      </w:pPr>
      <w:r>
        <w:rPr>
          <w:rFonts w:hint="cs"/>
          <w:color w:val="231F20"/>
          <w:rtl/>
        </w:rPr>
        <w:t>صلاحية المعيار: إلى أي مدى ترتبط مهارات التعلم الاجتماعي والعاطفي (</w:t>
      </w:r>
      <w:r>
        <w:rPr>
          <w:color w:val="231F20"/>
        </w:rPr>
        <w:t>SEL</w:t>
      </w:r>
      <w:r>
        <w:rPr>
          <w:rFonts w:hint="cs"/>
          <w:color w:val="231F20"/>
          <w:rtl/>
        </w:rPr>
        <w:t>) بالمتغيرات التي نتصور أنها يجب أن تكون لها علاقة قوية بها؟</w:t>
      </w:r>
    </w:p>
    <w:p w14:paraId="20BF5978" w14:textId="77777777" w:rsidR="002A1E7F" w:rsidRDefault="002A1E7F">
      <w:pPr>
        <w:pStyle w:val="BodyText"/>
        <w:spacing w:before="12"/>
        <w:rPr>
          <w:sz w:val="20"/>
        </w:rPr>
      </w:pPr>
    </w:p>
    <w:p w14:paraId="67D8203E" w14:textId="77777777" w:rsidR="002A1E7F" w:rsidRDefault="008A37C7">
      <w:pPr>
        <w:pStyle w:val="ListParagraph"/>
        <w:numPr>
          <w:ilvl w:val="0"/>
          <w:numId w:val="3"/>
        </w:numPr>
        <w:tabs>
          <w:tab w:val="left" w:pos="568"/>
        </w:tabs>
        <w:bidi/>
        <w:spacing w:before="0" w:line="225" w:lineRule="auto"/>
        <w:ind w:right="395"/>
        <w:rPr>
          <w:rtl/>
        </w:rPr>
      </w:pPr>
      <w:r>
        <w:rPr>
          <w:rFonts w:hint="cs"/>
          <w:color w:val="231F20"/>
          <w:rtl/>
        </w:rPr>
        <w:t xml:space="preserve">موثوقية الاتساق الداخلي: </w:t>
      </w:r>
      <w:r>
        <w:rPr>
          <w:rFonts w:hint="cs"/>
          <w:color w:val="231F20"/>
          <w:rtl/>
        </w:rPr>
        <w:t>ما مدى ارتباط العناصر التي تقيس كل مهارة من مهارات التعلم الاجتماعي والعاطفي (</w:t>
      </w:r>
      <w:r>
        <w:rPr>
          <w:color w:val="231F20"/>
        </w:rPr>
        <w:t>SEL</w:t>
      </w:r>
      <w:r>
        <w:rPr>
          <w:rFonts w:hint="cs"/>
          <w:color w:val="231F20"/>
          <w:rtl/>
        </w:rPr>
        <w:t>) بالعناصر الأخرى التي تقيس تلك المهارة؟</w:t>
      </w:r>
    </w:p>
    <w:p w14:paraId="6959C795" w14:textId="77777777" w:rsidR="002A1E7F" w:rsidRDefault="002A1E7F">
      <w:pPr>
        <w:pStyle w:val="BodyText"/>
        <w:spacing w:before="12"/>
        <w:rPr>
          <w:sz w:val="20"/>
        </w:rPr>
      </w:pPr>
    </w:p>
    <w:p w14:paraId="344A8FE6" w14:textId="77777777" w:rsidR="002A1E7F" w:rsidRDefault="008A37C7">
      <w:pPr>
        <w:pStyle w:val="ListParagraph"/>
        <w:numPr>
          <w:ilvl w:val="0"/>
          <w:numId w:val="3"/>
        </w:numPr>
        <w:tabs>
          <w:tab w:val="left" w:pos="568"/>
        </w:tabs>
        <w:bidi/>
        <w:spacing w:before="1" w:line="225" w:lineRule="auto"/>
        <w:ind w:right="394"/>
        <w:rPr>
          <w:rtl/>
        </w:rPr>
      </w:pPr>
      <w:r>
        <w:rPr>
          <w:rFonts w:hint="cs"/>
          <w:color w:val="231F20"/>
          <w:rtl/>
        </w:rPr>
        <w:t>موثوقية المقدرين: ما هو مستوى الاتفاق في تصنيف العناصر بين مختلف المقيّمين؟</w:t>
      </w:r>
    </w:p>
    <w:p w14:paraId="2B7F2C32" w14:textId="77777777" w:rsidR="002A1E7F" w:rsidRDefault="002A1E7F">
      <w:pPr>
        <w:pStyle w:val="BodyText"/>
        <w:spacing w:before="8"/>
        <w:rPr>
          <w:sz w:val="14"/>
        </w:rPr>
      </w:pPr>
    </w:p>
    <w:p w14:paraId="48CF3223" w14:textId="77777777" w:rsidR="002A1E7F" w:rsidRDefault="008A37C7">
      <w:pPr>
        <w:pStyle w:val="Heading1"/>
        <w:bidi/>
        <w:spacing w:before="95"/>
        <w:ind w:left="945" w:right="1228"/>
        <w:rPr>
          <w:rtl/>
        </w:rPr>
      </w:pPr>
      <w:r>
        <w:rPr>
          <w:rFonts w:hint="cs"/>
          <w:color w:val="231F20"/>
          <w:rtl/>
        </w:rPr>
        <w:t>تصميم البحث</w:t>
      </w:r>
    </w:p>
    <w:p w14:paraId="4FC3367D" w14:textId="77777777" w:rsidR="002A1E7F" w:rsidRDefault="002A1E7F">
      <w:pPr>
        <w:pStyle w:val="BodyText"/>
        <w:spacing w:before="7"/>
        <w:rPr>
          <w:rFonts w:ascii="Book Antiqua"/>
          <w:b/>
          <w:sz w:val="23"/>
        </w:rPr>
      </w:pPr>
    </w:p>
    <w:p w14:paraId="0F0E4815" w14:textId="77777777" w:rsidR="002A1E7F" w:rsidRDefault="008A37C7">
      <w:pPr>
        <w:pStyle w:val="BodyText"/>
        <w:bidi/>
        <w:spacing w:line="225" w:lineRule="auto"/>
        <w:ind w:left="113" w:right="393"/>
        <w:jc w:val="both"/>
        <w:rPr>
          <w:rtl/>
        </w:rPr>
      </w:pPr>
      <w:r>
        <w:rPr>
          <w:rFonts w:hint="cs"/>
          <w:color w:val="231F20"/>
          <w:rtl/>
        </w:rPr>
        <w:t xml:space="preserve">كشفت المناقشات الأولية مع طاقم البرنامج أن </w:t>
      </w:r>
      <w:r>
        <w:rPr>
          <w:rFonts w:hint="cs"/>
          <w:color w:val="231F20"/>
          <w:rtl/>
        </w:rPr>
        <w:t xml:space="preserve">معظم الأطفال اللاجئين السوريين الذين كانوا سيشاركون في هذه الدراسة يجيدون اللهجة الكردية السورية بطلاقة وليس العربية. اللهجة الكردية السورية التي تحدث بها هؤلاء الأطفال في كثير من الأحيان لم تكن مكتوبة؛ حتى المقيّمين الشباب والبالغين واجهوا صعوبة في قراءة </w:t>
      </w:r>
      <w:r>
        <w:rPr>
          <w:rFonts w:hint="cs"/>
          <w:color w:val="231F20"/>
          <w:rtl/>
        </w:rPr>
        <w:t>النص. ومن هنا قررنا ترجمة التقييم الدولي للتعلم الاجتماعي والعاطفي (</w:t>
      </w:r>
      <w:r>
        <w:rPr>
          <w:color w:val="231F20"/>
        </w:rPr>
        <w:t>ISELA</w:t>
      </w:r>
      <w:r>
        <w:rPr>
          <w:rFonts w:hint="cs"/>
          <w:color w:val="231F20"/>
          <w:rtl/>
        </w:rPr>
        <w:t>) إلى لغة عربية عامية في بلاد ما بين النهرين وأن يكون لدينا 20 مقيمًا ثنائي اللغة يديرون الأداة للأطفال باللهجة الكردية السورية.</w:t>
      </w:r>
    </w:p>
    <w:p w14:paraId="31F00BF8" w14:textId="77777777" w:rsidR="002A1E7F" w:rsidRDefault="002A1E7F">
      <w:pPr>
        <w:spacing w:line="225" w:lineRule="auto"/>
        <w:jc w:val="both"/>
        <w:sectPr w:rsidR="002A1E7F">
          <w:pgSz w:w="9640" w:h="14400"/>
          <w:pgMar w:top="1360" w:right="1020" w:bottom="880" w:left="1020" w:header="798" w:footer="685" w:gutter="0"/>
          <w:cols w:space="720"/>
        </w:sectPr>
      </w:pPr>
    </w:p>
    <w:p w14:paraId="610807BA" w14:textId="77777777" w:rsidR="002A1E7F" w:rsidRDefault="002A1E7F">
      <w:pPr>
        <w:pStyle w:val="BodyText"/>
        <w:spacing w:before="6"/>
      </w:pPr>
    </w:p>
    <w:p w14:paraId="0C1D5439" w14:textId="77777777" w:rsidR="002A1E7F" w:rsidRDefault="008A37C7">
      <w:pPr>
        <w:pStyle w:val="BodyText"/>
        <w:bidi/>
        <w:spacing w:before="101" w:line="225" w:lineRule="auto"/>
        <w:ind w:left="397" w:right="110"/>
        <w:jc w:val="both"/>
        <w:rPr>
          <w:rtl/>
        </w:rPr>
      </w:pPr>
      <w:r>
        <w:rPr>
          <w:rFonts w:hint="cs"/>
          <w:color w:val="231F20"/>
          <w:rtl/>
        </w:rPr>
        <w:t xml:space="preserve">يمكن أن يكون لهذه الترجمة في الموقع ردود متحيزة أو متغيرة إذا طرح المقيمون أسئلة باستخدام صياغة مختلفة، لذلك للحد من هذه الاختلافات، ناقش المقيّمون الترجمة الكردية أثناء التدريب وتوصلوا إلى توافق في الآراء بشأن الصياغة. أثناء جمع البيانات في شباط / فبراير </w:t>
      </w:r>
      <w:r>
        <w:rPr>
          <w:rFonts w:hint="cs"/>
          <w:color w:val="231F20"/>
          <w:rtl/>
        </w:rPr>
        <w:t>2019، أشرف قائد فريق مدرب على كل فريق لجمع البيانات مكون من خمسة أفراد. وقد وافقت لجنة مراجعة الأخلاقيات في منظمة إنقاذ الطفولة على هذه الدراسة. حصل القائمون بالمقابلات على موافقة مستنيرة من القائمين على الرعاية وموافقة الأطفال قبل جمع البيانات.</w:t>
      </w:r>
    </w:p>
    <w:p w14:paraId="5C34C687" w14:textId="77777777" w:rsidR="002A1E7F" w:rsidRDefault="002A1E7F">
      <w:pPr>
        <w:pStyle w:val="BodyText"/>
        <w:spacing w:before="3"/>
        <w:rPr>
          <w:sz w:val="20"/>
        </w:rPr>
      </w:pPr>
    </w:p>
    <w:p w14:paraId="6FB10F3E" w14:textId="77777777" w:rsidR="002A1E7F" w:rsidRDefault="008A37C7">
      <w:pPr>
        <w:pStyle w:val="BodyText"/>
        <w:bidi/>
        <w:ind w:left="397"/>
        <w:rPr>
          <w:rtl/>
        </w:rPr>
      </w:pPr>
      <w:r>
        <w:rPr>
          <w:rFonts w:hint="cs"/>
          <w:color w:val="231F20"/>
          <w:rtl/>
        </w:rPr>
        <w:t>العينة</w:t>
      </w:r>
    </w:p>
    <w:p w14:paraId="76A2B46E" w14:textId="77777777" w:rsidR="002A1E7F" w:rsidRDefault="002A1E7F">
      <w:pPr>
        <w:pStyle w:val="BodyText"/>
        <w:spacing w:before="7"/>
        <w:rPr>
          <w:sz w:val="20"/>
        </w:rPr>
      </w:pPr>
    </w:p>
    <w:p w14:paraId="5AF0EA5A" w14:textId="77777777" w:rsidR="002A1E7F" w:rsidRDefault="008A37C7">
      <w:pPr>
        <w:pStyle w:val="BodyText"/>
        <w:bidi/>
        <w:spacing w:line="225" w:lineRule="auto"/>
        <w:ind w:left="397" w:right="110"/>
        <w:jc w:val="both"/>
        <w:rPr>
          <w:rtl/>
        </w:rPr>
      </w:pPr>
      <w:r>
        <w:rPr>
          <w:rFonts w:hint="cs"/>
          <w:color w:val="231F20"/>
          <w:rtl/>
        </w:rPr>
        <w:t>ر</w:t>
      </w:r>
      <w:r>
        <w:rPr>
          <w:rFonts w:hint="cs"/>
          <w:color w:val="231F20"/>
          <w:rtl/>
        </w:rPr>
        <w:t>كزت هذه الدراسة على المدارس العشر في دهوك التي خدمت فقط الأطفال السوريين اللاجئين. استخدمنا الخطأ التربيعي لمتوسط ​​الجذر للتقدير التقريبي (</w:t>
      </w:r>
      <w:r>
        <w:rPr>
          <w:color w:val="231F20"/>
        </w:rPr>
        <w:t>RMSE</w:t>
      </w:r>
      <w:r>
        <w:rPr>
          <w:rFonts w:hint="cs"/>
          <w:color w:val="231F20"/>
          <w:rtl/>
        </w:rPr>
        <w:t>) لحجم عينة التقريب (</w:t>
      </w:r>
      <w:proofErr w:type="spellStart"/>
      <w:r>
        <w:rPr>
          <w:rFonts w:hint="cs"/>
          <w:color w:val="231F20"/>
          <w:rtl/>
        </w:rPr>
        <w:t>ماكالوم</w:t>
      </w:r>
      <w:proofErr w:type="spellEnd"/>
      <w:r>
        <w:rPr>
          <w:rFonts w:hint="cs"/>
          <w:color w:val="231F20"/>
          <w:rtl/>
        </w:rPr>
        <w:t xml:space="preserve"> وبراون </w:t>
      </w:r>
      <w:proofErr w:type="spellStart"/>
      <w:r>
        <w:rPr>
          <w:rFonts w:hint="cs"/>
          <w:color w:val="231F20"/>
          <w:rtl/>
        </w:rPr>
        <w:t>وسوجاوارا</w:t>
      </w:r>
      <w:proofErr w:type="spellEnd"/>
      <w:r>
        <w:rPr>
          <w:rFonts w:hint="cs"/>
          <w:color w:val="231F20"/>
          <w:rtl/>
        </w:rPr>
        <w:t xml:space="preserve"> 1996؛ </w:t>
      </w:r>
      <w:proofErr w:type="spellStart"/>
      <w:r>
        <w:rPr>
          <w:rFonts w:hint="cs"/>
          <w:color w:val="231F20"/>
          <w:rtl/>
        </w:rPr>
        <w:t>بريشر</w:t>
      </w:r>
      <w:proofErr w:type="spellEnd"/>
      <w:r>
        <w:rPr>
          <w:rFonts w:hint="cs"/>
          <w:color w:val="231F20"/>
          <w:rtl/>
        </w:rPr>
        <w:t xml:space="preserve"> </w:t>
      </w:r>
      <w:proofErr w:type="spellStart"/>
      <w:r>
        <w:rPr>
          <w:rFonts w:hint="cs"/>
          <w:color w:val="231F20"/>
          <w:rtl/>
        </w:rPr>
        <w:t>وكوفمان</w:t>
      </w:r>
      <w:proofErr w:type="spellEnd"/>
      <w:r>
        <w:rPr>
          <w:rFonts w:hint="cs"/>
          <w:color w:val="231F20"/>
          <w:rtl/>
        </w:rPr>
        <w:t xml:space="preserve"> 2006) لتقدير العينة المطلوبة، مع مراعاة درجات </w:t>
      </w:r>
      <w:r>
        <w:rPr>
          <w:rFonts w:hint="cs"/>
          <w:color w:val="231F20"/>
          <w:rtl/>
        </w:rPr>
        <w:t>الحرية لكل نموذج تحليل العامل من المستوى الأول والمستوى الثاني. بناءً على افتراضاتنا (</w:t>
      </w:r>
      <w:r>
        <w:rPr>
          <w:color w:val="231F20"/>
        </w:rPr>
        <w:t>alpha = .05</w:t>
      </w:r>
      <w:r>
        <w:rPr>
          <w:color w:val="231F20"/>
        </w:rPr>
        <w:t>،</w:t>
      </w:r>
      <w:r>
        <w:rPr>
          <w:color w:val="231F20"/>
        </w:rPr>
        <w:t xml:space="preserve"> power = .80</w:t>
      </w:r>
      <w:r>
        <w:rPr>
          <w:color w:val="231F20"/>
        </w:rPr>
        <w:t>،</w:t>
      </w:r>
      <w:r>
        <w:rPr>
          <w:color w:val="231F20"/>
        </w:rPr>
        <w:t xml:space="preserve"> RMSEA</w:t>
      </w:r>
      <w:r>
        <w:rPr>
          <w:rFonts w:hint="cs"/>
          <w:color w:val="231F20"/>
          <w:rtl/>
        </w:rPr>
        <w:t xml:space="preserve"> للتوزيع البديل = .05، </w:t>
      </w:r>
      <w:proofErr w:type="gramStart"/>
      <w:r>
        <w:rPr>
          <w:rFonts w:hint="cs"/>
          <w:color w:val="231F20"/>
          <w:rtl/>
        </w:rPr>
        <w:t xml:space="preserve">و </w:t>
      </w:r>
      <w:r>
        <w:rPr>
          <w:color w:val="231F20"/>
        </w:rPr>
        <w:t>RMSEA</w:t>
      </w:r>
      <w:proofErr w:type="gramEnd"/>
      <w:r>
        <w:rPr>
          <w:rFonts w:hint="cs"/>
          <w:color w:val="231F20"/>
          <w:rtl/>
        </w:rPr>
        <w:t xml:space="preserve"> للتوزيع الفارغ = .02)، كنا بحاجة إلى جمع البيانات من 500 طفل على الأقل. في كل مدرسة من المدارس العشر، تم أخذ</w:t>
      </w:r>
      <w:r>
        <w:rPr>
          <w:rFonts w:hint="cs"/>
          <w:color w:val="231F20"/>
          <w:rtl/>
        </w:rPr>
        <w:t xml:space="preserve"> عينات عشوائية لثمانية فتيان وثماني فتيات من كل فصل دراسي للصفوف 1-4. بعد إبعاد الأطفال الذين لم يوافقوا وبسبب قلة أحجام الفصول الدراسية في بعض المدارس (حيث قام </w:t>
      </w:r>
      <w:proofErr w:type="spellStart"/>
      <w:r>
        <w:rPr>
          <w:rFonts w:hint="cs"/>
          <w:color w:val="231F20"/>
          <w:rtl/>
        </w:rPr>
        <w:t>العدادون</w:t>
      </w:r>
      <w:proofErr w:type="spellEnd"/>
      <w:r>
        <w:rPr>
          <w:rFonts w:hint="cs"/>
          <w:color w:val="231F20"/>
          <w:rtl/>
        </w:rPr>
        <w:t xml:space="preserve"> بتقييم جميع الأطفال)، انتهى بنا الأمر بعينة من 620 طفلاً. في الجدول 1 نوضح الخصائص الد</w:t>
      </w:r>
      <w:r>
        <w:rPr>
          <w:rFonts w:hint="cs"/>
          <w:color w:val="231F20"/>
          <w:rtl/>
        </w:rPr>
        <w:t>يموغرافية لعينتنا.</w:t>
      </w:r>
    </w:p>
    <w:p w14:paraId="675B6B6A" w14:textId="77777777" w:rsidR="002A1E7F" w:rsidRDefault="008A37C7">
      <w:pPr>
        <w:pStyle w:val="BodyText"/>
        <w:bidi/>
        <w:spacing w:before="235" w:line="213" w:lineRule="auto"/>
        <w:ind w:left="1831" w:right="108" w:hanging="1428"/>
        <w:rPr>
          <w:rtl/>
        </w:rPr>
      </w:pPr>
      <w:r>
        <w:rPr>
          <w:rFonts w:ascii="Book Antiqua" w:hint="cs"/>
          <w:i/>
          <w:iCs/>
          <w:color w:val="231F20"/>
          <w:rtl/>
        </w:rPr>
        <w:t xml:space="preserve">جدول 1: </w:t>
      </w:r>
      <w:r>
        <w:rPr>
          <w:rFonts w:hint="cs"/>
          <w:color w:val="231F20"/>
          <w:rtl/>
        </w:rPr>
        <w:t xml:space="preserve">الخصائص الديموغرافية لأطفال اللاجئين السوريين من دهوك، العراق، مدرجة في نموذج القياس النفسي </w:t>
      </w:r>
      <w:r>
        <w:rPr>
          <w:color w:val="231F20"/>
        </w:rPr>
        <w:t>ISELA</w:t>
      </w:r>
    </w:p>
    <w:p w14:paraId="3934B0DA" w14:textId="77777777" w:rsidR="002A1E7F" w:rsidRDefault="002A1E7F">
      <w:pPr>
        <w:pStyle w:val="BodyText"/>
        <w:spacing w:before="10"/>
        <w:rPr>
          <w:sz w:val="5"/>
        </w:rPr>
      </w:pPr>
    </w:p>
    <w:tbl>
      <w:tblPr>
        <w:bidiVisual/>
        <w:tblW w:w="0" w:type="auto"/>
        <w:tblInd w:w="1447" w:type="dxa"/>
        <w:tblBorders>
          <w:top w:val="dotted" w:sz="2" w:space="0" w:color="231F20"/>
          <w:left w:val="dotted" w:sz="2" w:space="0" w:color="231F20"/>
          <w:bottom w:val="dotted" w:sz="2" w:space="0" w:color="231F20"/>
          <w:right w:val="dotted" w:sz="2" w:space="0" w:color="231F20"/>
          <w:insideH w:val="dotted" w:sz="2" w:space="0" w:color="231F20"/>
          <w:insideV w:val="dotted" w:sz="2" w:space="0" w:color="231F20"/>
        </w:tblBorders>
        <w:tblLayout w:type="fixed"/>
        <w:tblCellMar>
          <w:left w:w="0" w:type="dxa"/>
          <w:right w:w="0" w:type="dxa"/>
        </w:tblCellMar>
        <w:tblLook w:val="01E0" w:firstRow="1" w:lastRow="1" w:firstColumn="1" w:lastColumn="1" w:noHBand="0" w:noVBand="0"/>
      </w:tblPr>
      <w:tblGrid>
        <w:gridCol w:w="3690"/>
        <w:gridCol w:w="1311"/>
      </w:tblGrid>
      <w:tr w:rsidR="002A1E7F" w14:paraId="767AB688" w14:textId="77777777">
        <w:trPr>
          <w:trHeight w:val="322"/>
        </w:trPr>
        <w:tc>
          <w:tcPr>
            <w:tcW w:w="3690" w:type="dxa"/>
            <w:tcBorders>
              <w:top w:val="single" w:sz="2" w:space="0" w:color="231F20"/>
              <w:left w:val="nil"/>
              <w:right w:val="single" w:sz="2" w:space="0" w:color="231F20"/>
            </w:tcBorders>
            <w:shd w:val="clear" w:color="auto" w:fill="E6E7E8"/>
          </w:tcPr>
          <w:p w14:paraId="357171E3" w14:textId="77777777" w:rsidR="002A1E7F" w:rsidRDefault="008A37C7">
            <w:pPr>
              <w:pStyle w:val="TableParagraph"/>
              <w:bidi/>
              <w:spacing w:before="24"/>
              <w:ind w:left="1177" w:right="1175"/>
              <w:rPr>
                <w:sz w:val="20"/>
                <w:rtl/>
              </w:rPr>
            </w:pPr>
            <w:r>
              <w:rPr>
                <w:rFonts w:hint="cs"/>
                <w:color w:val="231F20"/>
                <w:sz w:val="20"/>
                <w:szCs w:val="20"/>
                <w:rtl/>
              </w:rPr>
              <w:t>الإحصائيات السكانية</w:t>
            </w:r>
          </w:p>
        </w:tc>
        <w:tc>
          <w:tcPr>
            <w:tcW w:w="1311" w:type="dxa"/>
            <w:tcBorders>
              <w:top w:val="single" w:sz="2" w:space="0" w:color="231F20"/>
              <w:left w:val="single" w:sz="2" w:space="0" w:color="231F20"/>
              <w:right w:val="nil"/>
            </w:tcBorders>
            <w:shd w:val="clear" w:color="auto" w:fill="E6E7E8"/>
          </w:tcPr>
          <w:p w14:paraId="5C2AF15F" w14:textId="77777777" w:rsidR="002A1E7F" w:rsidRDefault="008A37C7">
            <w:pPr>
              <w:pStyle w:val="TableParagraph"/>
              <w:bidi/>
              <w:spacing w:before="24"/>
              <w:ind w:left="376" w:right="376"/>
              <w:rPr>
                <w:sz w:val="20"/>
                <w:rtl/>
              </w:rPr>
            </w:pPr>
            <w:r>
              <w:rPr>
                <w:rFonts w:hint="cs"/>
                <w:color w:val="231F20"/>
                <w:sz w:val="20"/>
                <w:szCs w:val="20"/>
                <w:rtl/>
              </w:rPr>
              <w:t>العدد = 620</w:t>
            </w:r>
          </w:p>
        </w:tc>
      </w:tr>
      <w:tr w:rsidR="002A1E7F" w14:paraId="1DB4B003" w14:textId="77777777">
        <w:trPr>
          <w:trHeight w:val="300"/>
        </w:trPr>
        <w:tc>
          <w:tcPr>
            <w:tcW w:w="3690" w:type="dxa"/>
            <w:tcBorders>
              <w:left w:val="nil"/>
              <w:right w:val="single" w:sz="2" w:space="0" w:color="231F20"/>
            </w:tcBorders>
          </w:tcPr>
          <w:p w14:paraId="5CB96442" w14:textId="77777777" w:rsidR="002A1E7F" w:rsidRDefault="008A37C7">
            <w:pPr>
              <w:pStyle w:val="TableParagraph"/>
              <w:bidi/>
              <w:spacing w:before="0" w:line="259" w:lineRule="exact"/>
              <w:ind w:left="113"/>
              <w:jc w:val="left"/>
              <w:rPr>
                <w:sz w:val="20"/>
                <w:rtl/>
              </w:rPr>
            </w:pPr>
            <w:r>
              <w:rPr>
                <w:rFonts w:hint="cs"/>
                <w:color w:val="231F20"/>
                <w:sz w:val="20"/>
                <w:szCs w:val="20"/>
                <w:rtl/>
              </w:rPr>
              <w:t>أنثى</w:t>
            </w:r>
          </w:p>
        </w:tc>
        <w:tc>
          <w:tcPr>
            <w:tcW w:w="1311" w:type="dxa"/>
            <w:tcBorders>
              <w:left w:val="single" w:sz="2" w:space="0" w:color="231F20"/>
              <w:right w:val="nil"/>
            </w:tcBorders>
          </w:tcPr>
          <w:p w14:paraId="4F4824B2" w14:textId="77777777" w:rsidR="002A1E7F" w:rsidRDefault="008A37C7">
            <w:pPr>
              <w:pStyle w:val="TableParagraph"/>
              <w:bidi/>
              <w:spacing w:line="267" w:lineRule="exact"/>
              <w:ind w:left="376" w:right="376"/>
              <w:rPr>
                <w:sz w:val="20"/>
                <w:rtl/>
              </w:rPr>
            </w:pPr>
            <w:r>
              <w:rPr>
                <w:rFonts w:hint="cs"/>
                <w:color w:val="231F20"/>
                <w:sz w:val="20"/>
                <w:szCs w:val="20"/>
                <w:rtl/>
              </w:rPr>
              <w:t>49%</w:t>
            </w:r>
          </w:p>
        </w:tc>
      </w:tr>
      <w:tr w:rsidR="002A1E7F" w14:paraId="1A49F251" w14:textId="77777777">
        <w:trPr>
          <w:trHeight w:val="300"/>
        </w:trPr>
        <w:tc>
          <w:tcPr>
            <w:tcW w:w="3690" w:type="dxa"/>
            <w:tcBorders>
              <w:left w:val="nil"/>
              <w:right w:val="single" w:sz="2" w:space="0" w:color="231F20"/>
            </w:tcBorders>
          </w:tcPr>
          <w:p w14:paraId="37D1136B" w14:textId="77777777" w:rsidR="002A1E7F" w:rsidRDefault="008A37C7">
            <w:pPr>
              <w:pStyle w:val="TableParagraph"/>
              <w:bidi/>
              <w:spacing w:before="0" w:line="259" w:lineRule="exact"/>
              <w:ind w:left="113"/>
              <w:jc w:val="left"/>
              <w:rPr>
                <w:sz w:val="20"/>
                <w:rtl/>
              </w:rPr>
            </w:pPr>
            <w:r>
              <w:rPr>
                <w:rFonts w:hint="cs"/>
                <w:color w:val="231F20"/>
                <w:sz w:val="20"/>
                <w:szCs w:val="20"/>
                <w:rtl/>
              </w:rPr>
              <w:t>العمر (متوسط السنوات)</w:t>
            </w:r>
          </w:p>
        </w:tc>
        <w:tc>
          <w:tcPr>
            <w:tcW w:w="1311" w:type="dxa"/>
            <w:tcBorders>
              <w:left w:val="single" w:sz="2" w:space="0" w:color="231F20"/>
              <w:right w:val="nil"/>
            </w:tcBorders>
          </w:tcPr>
          <w:p w14:paraId="6AE2CFC7" w14:textId="77777777" w:rsidR="002A1E7F" w:rsidRDefault="008A37C7">
            <w:pPr>
              <w:pStyle w:val="TableParagraph"/>
              <w:bidi/>
              <w:spacing w:line="267" w:lineRule="exact"/>
              <w:rPr>
                <w:sz w:val="20"/>
                <w:rtl/>
              </w:rPr>
            </w:pPr>
            <w:r>
              <w:rPr>
                <w:rFonts w:hint="cs"/>
                <w:color w:val="231F20"/>
                <w:sz w:val="20"/>
                <w:szCs w:val="20"/>
                <w:rtl/>
              </w:rPr>
              <w:t>9</w:t>
            </w:r>
          </w:p>
        </w:tc>
      </w:tr>
      <w:tr w:rsidR="002A1E7F" w14:paraId="4B8DC510" w14:textId="77777777">
        <w:trPr>
          <w:trHeight w:val="300"/>
        </w:trPr>
        <w:tc>
          <w:tcPr>
            <w:tcW w:w="3690" w:type="dxa"/>
            <w:tcBorders>
              <w:left w:val="nil"/>
              <w:right w:val="single" w:sz="2" w:space="0" w:color="231F20"/>
            </w:tcBorders>
          </w:tcPr>
          <w:p w14:paraId="21E1CBFE" w14:textId="77777777" w:rsidR="002A1E7F" w:rsidRDefault="008A37C7">
            <w:pPr>
              <w:pStyle w:val="TableParagraph"/>
              <w:bidi/>
              <w:spacing w:before="0" w:line="259" w:lineRule="exact"/>
              <w:ind w:left="113"/>
              <w:jc w:val="left"/>
              <w:rPr>
                <w:sz w:val="20"/>
                <w:rtl/>
              </w:rPr>
            </w:pPr>
            <w:r>
              <w:rPr>
                <w:rFonts w:hint="cs"/>
                <w:color w:val="231F20"/>
                <w:sz w:val="20"/>
                <w:szCs w:val="20"/>
                <w:rtl/>
              </w:rPr>
              <w:t>الصف 1</w:t>
            </w:r>
          </w:p>
        </w:tc>
        <w:tc>
          <w:tcPr>
            <w:tcW w:w="1311" w:type="dxa"/>
            <w:tcBorders>
              <w:left w:val="single" w:sz="2" w:space="0" w:color="231F20"/>
              <w:right w:val="nil"/>
            </w:tcBorders>
          </w:tcPr>
          <w:p w14:paraId="6E5B9C72" w14:textId="77777777" w:rsidR="002A1E7F" w:rsidRDefault="008A37C7">
            <w:pPr>
              <w:pStyle w:val="TableParagraph"/>
              <w:bidi/>
              <w:spacing w:line="267" w:lineRule="exact"/>
              <w:ind w:left="376" w:right="376"/>
              <w:rPr>
                <w:sz w:val="20"/>
                <w:rtl/>
              </w:rPr>
            </w:pPr>
            <w:r>
              <w:rPr>
                <w:rFonts w:hint="cs"/>
                <w:color w:val="231F20"/>
                <w:sz w:val="20"/>
                <w:szCs w:val="20"/>
                <w:rtl/>
              </w:rPr>
              <w:t>26%</w:t>
            </w:r>
          </w:p>
        </w:tc>
      </w:tr>
      <w:tr w:rsidR="002A1E7F" w14:paraId="126C46E8" w14:textId="77777777">
        <w:trPr>
          <w:trHeight w:val="300"/>
        </w:trPr>
        <w:tc>
          <w:tcPr>
            <w:tcW w:w="3690" w:type="dxa"/>
            <w:tcBorders>
              <w:left w:val="nil"/>
              <w:right w:val="single" w:sz="2" w:space="0" w:color="231F20"/>
            </w:tcBorders>
          </w:tcPr>
          <w:p w14:paraId="18CDD633" w14:textId="77777777" w:rsidR="002A1E7F" w:rsidRDefault="008A37C7">
            <w:pPr>
              <w:pStyle w:val="TableParagraph"/>
              <w:bidi/>
              <w:spacing w:before="0" w:line="259" w:lineRule="exact"/>
              <w:ind w:left="113"/>
              <w:jc w:val="left"/>
              <w:rPr>
                <w:sz w:val="20"/>
                <w:rtl/>
              </w:rPr>
            </w:pPr>
            <w:r>
              <w:rPr>
                <w:rFonts w:hint="cs"/>
                <w:color w:val="231F20"/>
                <w:sz w:val="20"/>
                <w:szCs w:val="20"/>
                <w:rtl/>
              </w:rPr>
              <w:t>الصف 2</w:t>
            </w:r>
          </w:p>
        </w:tc>
        <w:tc>
          <w:tcPr>
            <w:tcW w:w="1311" w:type="dxa"/>
            <w:tcBorders>
              <w:left w:val="single" w:sz="2" w:space="0" w:color="231F20"/>
              <w:right w:val="nil"/>
            </w:tcBorders>
          </w:tcPr>
          <w:p w14:paraId="2B9F1EC5" w14:textId="77777777" w:rsidR="002A1E7F" w:rsidRDefault="008A37C7">
            <w:pPr>
              <w:pStyle w:val="TableParagraph"/>
              <w:bidi/>
              <w:spacing w:line="267" w:lineRule="exact"/>
              <w:ind w:left="376" w:right="376"/>
              <w:rPr>
                <w:sz w:val="20"/>
                <w:rtl/>
              </w:rPr>
            </w:pPr>
            <w:r>
              <w:rPr>
                <w:rFonts w:hint="cs"/>
                <w:color w:val="231F20"/>
                <w:sz w:val="20"/>
                <w:szCs w:val="20"/>
                <w:rtl/>
              </w:rPr>
              <w:t>25%</w:t>
            </w:r>
          </w:p>
        </w:tc>
      </w:tr>
      <w:tr w:rsidR="002A1E7F" w14:paraId="1F321AB0" w14:textId="77777777">
        <w:trPr>
          <w:trHeight w:val="300"/>
        </w:trPr>
        <w:tc>
          <w:tcPr>
            <w:tcW w:w="3690" w:type="dxa"/>
            <w:tcBorders>
              <w:left w:val="nil"/>
              <w:right w:val="single" w:sz="2" w:space="0" w:color="231F20"/>
            </w:tcBorders>
          </w:tcPr>
          <w:p w14:paraId="5EE8F5DD" w14:textId="77777777" w:rsidR="002A1E7F" w:rsidRDefault="008A37C7">
            <w:pPr>
              <w:pStyle w:val="TableParagraph"/>
              <w:bidi/>
              <w:spacing w:before="0" w:line="259" w:lineRule="exact"/>
              <w:ind w:left="113"/>
              <w:jc w:val="left"/>
              <w:rPr>
                <w:sz w:val="20"/>
                <w:rtl/>
              </w:rPr>
            </w:pPr>
            <w:r>
              <w:rPr>
                <w:rFonts w:hint="cs"/>
                <w:color w:val="231F20"/>
                <w:sz w:val="20"/>
                <w:szCs w:val="20"/>
                <w:rtl/>
              </w:rPr>
              <w:t>الصف 3</w:t>
            </w:r>
          </w:p>
        </w:tc>
        <w:tc>
          <w:tcPr>
            <w:tcW w:w="1311" w:type="dxa"/>
            <w:tcBorders>
              <w:left w:val="single" w:sz="2" w:space="0" w:color="231F20"/>
              <w:right w:val="nil"/>
            </w:tcBorders>
          </w:tcPr>
          <w:p w14:paraId="2A2D1958" w14:textId="77777777" w:rsidR="002A1E7F" w:rsidRDefault="008A37C7">
            <w:pPr>
              <w:pStyle w:val="TableParagraph"/>
              <w:bidi/>
              <w:spacing w:line="267" w:lineRule="exact"/>
              <w:ind w:left="376" w:right="376"/>
              <w:rPr>
                <w:sz w:val="20"/>
                <w:rtl/>
              </w:rPr>
            </w:pPr>
            <w:r>
              <w:rPr>
                <w:rFonts w:hint="cs"/>
                <w:color w:val="231F20"/>
                <w:sz w:val="20"/>
                <w:szCs w:val="20"/>
                <w:rtl/>
              </w:rPr>
              <w:t>25%</w:t>
            </w:r>
          </w:p>
        </w:tc>
      </w:tr>
      <w:tr w:rsidR="002A1E7F" w14:paraId="7D71527D" w14:textId="77777777">
        <w:trPr>
          <w:trHeight w:val="300"/>
        </w:trPr>
        <w:tc>
          <w:tcPr>
            <w:tcW w:w="3690" w:type="dxa"/>
            <w:tcBorders>
              <w:left w:val="nil"/>
              <w:right w:val="single" w:sz="2" w:space="0" w:color="231F20"/>
            </w:tcBorders>
          </w:tcPr>
          <w:p w14:paraId="6036A3FB" w14:textId="77777777" w:rsidR="002A1E7F" w:rsidRDefault="008A37C7">
            <w:pPr>
              <w:pStyle w:val="TableParagraph"/>
              <w:bidi/>
              <w:spacing w:before="0" w:line="259" w:lineRule="exact"/>
              <w:ind w:left="113"/>
              <w:jc w:val="left"/>
              <w:rPr>
                <w:sz w:val="20"/>
                <w:rtl/>
              </w:rPr>
            </w:pPr>
            <w:r>
              <w:rPr>
                <w:rFonts w:hint="cs"/>
                <w:color w:val="231F20"/>
                <w:sz w:val="20"/>
                <w:szCs w:val="20"/>
                <w:rtl/>
              </w:rPr>
              <w:t>الصف 4</w:t>
            </w:r>
          </w:p>
        </w:tc>
        <w:tc>
          <w:tcPr>
            <w:tcW w:w="1311" w:type="dxa"/>
            <w:tcBorders>
              <w:left w:val="single" w:sz="2" w:space="0" w:color="231F20"/>
              <w:right w:val="nil"/>
            </w:tcBorders>
          </w:tcPr>
          <w:p w14:paraId="2B3DD06B" w14:textId="77777777" w:rsidR="002A1E7F" w:rsidRDefault="008A37C7">
            <w:pPr>
              <w:pStyle w:val="TableParagraph"/>
              <w:bidi/>
              <w:spacing w:line="267" w:lineRule="exact"/>
              <w:ind w:left="376" w:right="376"/>
              <w:rPr>
                <w:sz w:val="20"/>
                <w:rtl/>
              </w:rPr>
            </w:pPr>
            <w:r>
              <w:rPr>
                <w:rFonts w:hint="cs"/>
                <w:color w:val="231F20"/>
                <w:sz w:val="20"/>
                <w:szCs w:val="20"/>
                <w:rtl/>
              </w:rPr>
              <w:t>24%</w:t>
            </w:r>
          </w:p>
        </w:tc>
      </w:tr>
      <w:tr w:rsidR="002A1E7F" w14:paraId="74D5F20A" w14:textId="77777777">
        <w:trPr>
          <w:trHeight w:val="300"/>
        </w:trPr>
        <w:tc>
          <w:tcPr>
            <w:tcW w:w="3690" w:type="dxa"/>
            <w:tcBorders>
              <w:left w:val="nil"/>
              <w:right w:val="single" w:sz="2" w:space="0" w:color="231F20"/>
            </w:tcBorders>
          </w:tcPr>
          <w:p w14:paraId="7F767965" w14:textId="77777777" w:rsidR="002A1E7F" w:rsidRDefault="008A37C7">
            <w:pPr>
              <w:pStyle w:val="TableParagraph"/>
              <w:bidi/>
              <w:spacing w:before="0" w:line="259" w:lineRule="exact"/>
              <w:ind w:left="113"/>
              <w:jc w:val="left"/>
              <w:rPr>
                <w:sz w:val="20"/>
                <w:rtl/>
              </w:rPr>
            </w:pPr>
            <w:r>
              <w:rPr>
                <w:rFonts w:hint="cs"/>
                <w:color w:val="231F20"/>
                <w:sz w:val="20"/>
                <w:szCs w:val="20"/>
                <w:rtl/>
              </w:rPr>
              <w:t>اللغة الأم الكردية</w:t>
            </w:r>
          </w:p>
        </w:tc>
        <w:tc>
          <w:tcPr>
            <w:tcW w:w="1311" w:type="dxa"/>
            <w:tcBorders>
              <w:left w:val="single" w:sz="2" w:space="0" w:color="231F20"/>
              <w:right w:val="nil"/>
            </w:tcBorders>
          </w:tcPr>
          <w:p w14:paraId="7F1C1EC9" w14:textId="77777777" w:rsidR="002A1E7F" w:rsidRDefault="008A37C7">
            <w:pPr>
              <w:pStyle w:val="TableParagraph"/>
              <w:bidi/>
              <w:spacing w:line="267" w:lineRule="exact"/>
              <w:ind w:left="376" w:right="376"/>
              <w:rPr>
                <w:sz w:val="20"/>
                <w:rtl/>
              </w:rPr>
            </w:pPr>
            <w:r>
              <w:rPr>
                <w:rFonts w:hint="cs"/>
                <w:color w:val="231F20"/>
                <w:sz w:val="20"/>
                <w:szCs w:val="20"/>
                <w:rtl/>
              </w:rPr>
              <w:t>92%</w:t>
            </w:r>
          </w:p>
        </w:tc>
      </w:tr>
      <w:tr w:rsidR="002A1E7F" w14:paraId="6E63F390" w14:textId="77777777">
        <w:trPr>
          <w:trHeight w:val="300"/>
        </w:trPr>
        <w:tc>
          <w:tcPr>
            <w:tcW w:w="3690" w:type="dxa"/>
            <w:tcBorders>
              <w:left w:val="nil"/>
              <w:right w:val="single" w:sz="2" w:space="0" w:color="231F20"/>
            </w:tcBorders>
          </w:tcPr>
          <w:p w14:paraId="4EB34E90" w14:textId="77777777" w:rsidR="002A1E7F" w:rsidRDefault="008A37C7">
            <w:pPr>
              <w:pStyle w:val="TableParagraph"/>
              <w:bidi/>
              <w:spacing w:before="0" w:line="259" w:lineRule="exact"/>
              <w:ind w:left="113"/>
              <w:jc w:val="left"/>
              <w:rPr>
                <w:sz w:val="20"/>
                <w:rtl/>
              </w:rPr>
            </w:pPr>
            <w:r>
              <w:rPr>
                <w:rFonts w:hint="cs"/>
                <w:color w:val="231F20"/>
                <w:sz w:val="20"/>
                <w:szCs w:val="20"/>
                <w:rtl/>
              </w:rPr>
              <w:t>اللغة الأم العربية</w:t>
            </w:r>
          </w:p>
        </w:tc>
        <w:tc>
          <w:tcPr>
            <w:tcW w:w="1311" w:type="dxa"/>
            <w:tcBorders>
              <w:left w:val="single" w:sz="2" w:space="0" w:color="231F20"/>
              <w:right w:val="nil"/>
            </w:tcBorders>
          </w:tcPr>
          <w:p w14:paraId="4FD9B790" w14:textId="77777777" w:rsidR="002A1E7F" w:rsidRDefault="008A37C7">
            <w:pPr>
              <w:pStyle w:val="TableParagraph"/>
              <w:bidi/>
              <w:spacing w:line="267" w:lineRule="exact"/>
              <w:ind w:left="376" w:right="376"/>
              <w:rPr>
                <w:sz w:val="20"/>
                <w:rtl/>
              </w:rPr>
            </w:pPr>
            <w:r>
              <w:rPr>
                <w:rFonts w:hint="cs"/>
                <w:color w:val="231F20"/>
                <w:sz w:val="20"/>
                <w:szCs w:val="20"/>
                <w:rtl/>
              </w:rPr>
              <w:t>13%</w:t>
            </w:r>
          </w:p>
        </w:tc>
      </w:tr>
      <w:tr w:rsidR="002A1E7F" w14:paraId="55DEAD6B" w14:textId="77777777">
        <w:trPr>
          <w:trHeight w:val="300"/>
        </w:trPr>
        <w:tc>
          <w:tcPr>
            <w:tcW w:w="3690" w:type="dxa"/>
            <w:tcBorders>
              <w:left w:val="nil"/>
              <w:right w:val="single" w:sz="2" w:space="0" w:color="231F20"/>
            </w:tcBorders>
          </w:tcPr>
          <w:p w14:paraId="0B83DCDE" w14:textId="77777777" w:rsidR="002A1E7F" w:rsidRDefault="008A37C7">
            <w:pPr>
              <w:pStyle w:val="TableParagraph"/>
              <w:bidi/>
              <w:spacing w:before="0" w:line="259" w:lineRule="exact"/>
              <w:ind w:left="113"/>
              <w:jc w:val="left"/>
              <w:rPr>
                <w:sz w:val="20"/>
                <w:rtl/>
              </w:rPr>
            </w:pPr>
            <w:r>
              <w:rPr>
                <w:rFonts w:hint="cs"/>
                <w:color w:val="231F20"/>
                <w:sz w:val="20"/>
                <w:szCs w:val="20"/>
                <w:rtl/>
              </w:rPr>
              <w:t>متعدد اللغات</w:t>
            </w:r>
          </w:p>
        </w:tc>
        <w:tc>
          <w:tcPr>
            <w:tcW w:w="1311" w:type="dxa"/>
            <w:tcBorders>
              <w:left w:val="single" w:sz="2" w:space="0" w:color="231F20"/>
              <w:right w:val="nil"/>
            </w:tcBorders>
          </w:tcPr>
          <w:p w14:paraId="5CBCE65F" w14:textId="77777777" w:rsidR="002A1E7F" w:rsidRDefault="008A37C7">
            <w:pPr>
              <w:pStyle w:val="TableParagraph"/>
              <w:bidi/>
              <w:spacing w:line="267" w:lineRule="exact"/>
              <w:ind w:left="376" w:right="376"/>
              <w:rPr>
                <w:sz w:val="20"/>
                <w:rtl/>
              </w:rPr>
            </w:pPr>
            <w:r>
              <w:rPr>
                <w:rFonts w:hint="cs"/>
                <w:color w:val="231F20"/>
                <w:sz w:val="20"/>
                <w:szCs w:val="20"/>
                <w:rtl/>
              </w:rPr>
              <w:t>5%</w:t>
            </w:r>
          </w:p>
        </w:tc>
      </w:tr>
      <w:tr w:rsidR="002A1E7F" w14:paraId="312CA9E5" w14:textId="77777777">
        <w:trPr>
          <w:trHeight w:val="300"/>
        </w:trPr>
        <w:tc>
          <w:tcPr>
            <w:tcW w:w="3690" w:type="dxa"/>
            <w:tcBorders>
              <w:left w:val="nil"/>
              <w:right w:val="single" w:sz="2" w:space="0" w:color="231F20"/>
            </w:tcBorders>
          </w:tcPr>
          <w:p w14:paraId="5AAFB2B8" w14:textId="77777777" w:rsidR="002A1E7F" w:rsidRDefault="008A37C7">
            <w:pPr>
              <w:pStyle w:val="TableParagraph"/>
              <w:bidi/>
              <w:spacing w:before="0" w:line="259" w:lineRule="exact"/>
              <w:ind w:left="113"/>
              <w:jc w:val="left"/>
              <w:rPr>
                <w:sz w:val="20"/>
                <w:rtl/>
              </w:rPr>
            </w:pPr>
            <w:r>
              <w:rPr>
                <w:rFonts w:hint="cs"/>
                <w:color w:val="231F20"/>
                <w:sz w:val="20"/>
                <w:szCs w:val="20"/>
                <w:rtl/>
              </w:rPr>
              <w:t>الخدمات التعليمية التكميلية (</w:t>
            </w:r>
            <w:r>
              <w:rPr>
                <w:color w:val="231F20"/>
                <w:sz w:val="20"/>
                <w:szCs w:val="20"/>
              </w:rPr>
              <w:t>SES</w:t>
            </w:r>
            <w:r>
              <w:rPr>
                <w:rFonts w:hint="cs"/>
                <w:color w:val="231F20"/>
                <w:sz w:val="20"/>
                <w:szCs w:val="20"/>
                <w:rtl/>
              </w:rPr>
              <w:t>) (متوسط 9 عناصر أسرية)</w:t>
            </w:r>
          </w:p>
        </w:tc>
        <w:tc>
          <w:tcPr>
            <w:tcW w:w="1311" w:type="dxa"/>
            <w:tcBorders>
              <w:left w:val="single" w:sz="2" w:space="0" w:color="231F20"/>
              <w:right w:val="nil"/>
            </w:tcBorders>
          </w:tcPr>
          <w:p w14:paraId="2168164F" w14:textId="77777777" w:rsidR="002A1E7F" w:rsidRDefault="008A37C7">
            <w:pPr>
              <w:pStyle w:val="TableParagraph"/>
              <w:bidi/>
              <w:spacing w:line="267" w:lineRule="exact"/>
              <w:rPr>
                <w:sz w:val="20"/>
                <w:rtl/>
              </w:rPr>
            </w:pPr>
            <w:r>
              <w:rPr>
                <w:rFonts w:hint="cs"/>
                <w:color w:val="231F20"/>
                <w:sz w:val="20"/>
                <w:szCs w:val="20"/>
                <w:rtl/>
              </w:rPr>
              <w:t>6</w:t>
            </w:r>
          </w:p>
        </w:tc>
      </w:tr>
      <w:tr w:rsidR="002A1E7F" w14:paraId="3BAB07B9" w14:textId="77777777">
        <w:trPr>
          <w:trHeight w:val="300"/>
        </w:trPr>
        <w:tc>
          <w:tcPr>
            <w:tcW w:w="3690" w:type="dxa"/>
            <w:tcBorders>
              <w:left w:val="nil"/>
              <w:right w:val="single" w:sz="2" w:space="0" w:color="231F20"/>
            </w:tcBorders>
          </w:tcPr>
          <w:p w14:paraId="197E7DD3" w14:textId="77777777" w:rsidR="002A1E7F" w:rsidRDefault="008A37C7">
            <w:pPr>
              <w:pStyle w:val="TableParagraph"/>
              <w:bidi/>
              <w:spacing w:before="0" w:line="259" w:lineRule="exact"/>
              <w:ind w:left="113"/>
              <w:jc w:val="left"/>
              <w:rPr>
                <w:sz w:val="20"/>
                <w:rtl/>
              </w:rPr>
            </w:pPr>
            <w:r>
              <w:rPr>
                <w:rFonts w:hint="cs"/>
                <w:color w:val="231F20"/>
                <w:sz w:val="20"/>
                <w:szCs w:val="20"/>
                <w:rtl/>
              </w:rPr>
              <w:t>المخاطر (متوسط 7)</w:t>
            </w:r>
          </w:p>
        </w:tc>
        <w:tc>
          <w:tcPr>
            <w:tcW w:w="1311" w:type="dxa"/>
            <w:tcBorders>
              <w:left w:val="single" w:sz="2" w:space="0" w:color="231F20"/>
              <w:right w:val="nil"/>
            </w:tcBorders>
          </w:tcPr>
          <w:p w14:paraId="24ADD402" w14:textId="77777777" w:rsidR="002A1E7F" w:rsidRDefault="008A37C7">
            <w:pPr>
              <w:pStyle w:val="TableParagraph"/>
              <w:bidi/>
              <w:spacing w:line="267" w:lineRule="exact"/>
              <w:ind w:left="376" w:right="376"/>
              <w:rPr>
                <w:sz w:val="20"/>
                <w:rtl/>
              </w:rPr>
            </w:pPr>
            <w:r>
              <w:rPr>
                <w:rFonts w:hint="cs"/>
                <w:color w:val="231F20"/>
                <w:sz w:val="20"/>
                <w:szCs w:val="20"/>
                <w:rtl/>
              </w:rPr>
              <w:t>1.2</w:t>
            </w:r>
          </w:p>
        </w:tc>
      </w:tr>
      <w:tr w:rsidR="002A1E7F" w14:paraId="1DABAA26" w14:textId="77777777">
        <w:trPr>
          <w:trHeight w:val="297"/>
        </w:trPr>
        <w:tc>
          <w:tcPr>
            <w:tcW w:w="3690" w:type="dxa"/>
            <w:tcBorders>
              <w:left w:val="nil"/>
              <w:bottom w:val="dotted" w:sz="4" w:space="0" w:color="231F20"/>
              <w:right w:val="single" w:sz="2" w:space="0" w:color="231F20"/>
            </w:tcBorders>
          </w:tcPr>
          <w:p w14:paraId="2B542A7C" w14:textId="77777777" w:rsidR="002A1E7F" w:rsidRDefault="008A37C7">
            <w:pPr>
              <w:pStyle w:val="TableParagraph"/>
              <w:bidi/>
              <w:spacing w:before="0" w:line="259" w:lineRule="exact"/>
              <w:ind w:left="113"/>
              <w:jc w:val="left"/>
              <w:rPr>
                <w:sz w:val="20"/>
                <w:rtl/>
              </w:rPr>
            </w:pPr>
            <w:r>
              <w:rPr>
                <w:rFonts w:hint="cs"/>
                <w:color w:val="231F20"/>
                <w:sz w:val="20"/>
                <w:szCs w:val="20"/>
                <w:rtl/>
              </w:rPr>
              <w:t>التهديدات الشخصية (متوسط 10)</w:t>
            </w:r>
          </w:p>
        </w:tc>
        <w:tc>
          <w:tcPr>
            <w:tcW w:w="1311" w:type="dxa"/>
            <w:tcBorders>
              <w:left w:val="single" w:sz="2" w:space="0" w:color="231F20"/>
              <w:right w:val="nil"/>
            </w:tcBorders>
          </w:tcPr>
          <w:p w14:paraId="56EEAE90" w14:textId="77777777" w:rsidR="002A1E7F" w:rsidRDefault="008A37C7">
            <w:pPr>
              <w:pStyle w:val="TableParagraph"/>
              <w:bidi/>
              <w:spacing w:line="265" w:lineRule="exact"/>
              <w:ind w:left="376" w:right="376"/>
              <w:rPr>
                <w:sz w:val="20"/>
                <w:rtl/>
              </w:rPr>
            </w:pPr>
            <w:r>
              <w:rPr>
                <w:rFonts w:hint="cs"/>
                <w:color w:val="231F20"/>
                <w:sz w:val="20"/>
                <w:szCs w:val="20"/>
                <w:rtl/>
              </w:rPr>
              <w:t>3.5</w:t>
            </w:r>
          </w:p>
        </w:tc>
      </w:tr>
    </w:tbl>
    <w:p w14:paraId="5DAB337E" w14:textId="77777777" w:rsidR="002A1E7F" w:rsidRDefault="002A1E7F">
      <w:pPr>
        <w:spacing w:line="265" w:lineRule="exact"/>
        <w:rPr>
          <w:sz w:val="20"/>
        </w:rPr>
        <w:sectPr w:rsidR="002A1E7F">
          <w:pgSz w:w="9640" w:h="14400"/>
          <w:pgMar w:top="1360" w:right="1020" w:bottom="880" w:left="1020" w:header="798" w:footer="685" w:gutter="0"/>
          <w:cols w:space="720"/>
        </w:sectPr>
      </w:pPr>
    </w:p>
    <w:p w14:paraId="0BE351C0" w14:textId="77777777" w:rsidR="002A1E7F" w:rsidRDefault="002A1E7F">
      <w:pPr>
        <w:pStyle w:val="BodyText"/>
        <w:spacing w:before="6"/>
      </w:pPr>
    </w:p>
    <w:p w14:paraId="2AC3F896" w14:textId="77777777" w:rsidR="002A1E7F" w:rsidRDefault="008A37C7">
      <w:pPr>
        <w:pStyle w:val="BodyText"/>
        <w:bidi/>
        <w:spacing w:before="87"/>
        <w:ind w:left="113"/>
        <w:rPr>
          <w:rtl/>
        </w:rPr>
      </w:pPr>
      <w:r>
        <w:rPr>
          <w:rFonts w:hint="cs"/>
          <w:color w:val="231F20"/>
          <w:rtl/>
        </w:rPr>
        <w:t>الأداة</w:t>
      </w:r>
    </w:p>
    <w:p w14:paraId="3B24510F" w14:textId="77777777" w:rsidR="002A1E7F" w:rsidRDefault="002A1E7F">
      <w:pPr>
        <w:pStyle w:val="BodyText"/>
        <w:spacing w:before="7"/>
        <w:rPr>
          <w:sz w:val="20"/>
        </w:rPr>
      </w:pPr>
    </w:p>
    <w:p w14:paraId="7B46799F" w14:textId="77777777" w:rsidR="002A1E7F" w:rsidRDefault="008A37C7">
      <w:pPr>
        <w:pStyle w:val="BodyText"/>
        <w:bidi/>
        <w:spacing w:line="225" w:lineRule="auto"/>
        <w:ind w:left="113" w:right="395"/>
        <w:jc w:val="both"/>
        <w:rPr>
          <w:rtl/>
        </w:rPr>
      </w:pPr>
      <w:r>
        <w:rPr>
          <w:rFonts w:hint="cs"/>
          <w:color w:val="231F20"/>
          <w:rtl/>
        </w:rPr>
        <w:t>يقيس تقييم التعلم الاجتماعي والعاطفي الدولي (</w:t>
      </w:r>
      <w:r>
        <w:rPr>
          <w:color w:val="231F20"/>
        </w:rPr>
        <w:t>ISELA</w:t>
      </w:r>
      <w:r>
        <w:rPr>
          <w:rFonts w:hint="cs"/>
          <w:color w:val="231F20"/>
          <w:rtl/>
        </w:rPr>
        <w:t>) خمس مهارات للتعلم الاجتماعي والعاطفي (</w:t>
      </w:r>
      <w:r>
        <w:rPr>
          <w:color w:val="231F20"/>
        </w:rPr>
        <w:t>SEL</w:t>
      </w:r>
      <w:r>
        <w:rPr>
          <w:rFonts w:hint="cs"/>
          <w:color w:val="231F20"/>
          <w:rtl/>
        </w:rPr>
        <w:t>) - مفهوم الذات، وإدارة الضغوط النفسية، والمثابرة، والتعاطف، وحل الصراع - مع المعلومات المستمدة من ست مهام فرعية.</w:t>
      </w:r>
    </w:p>
    <w:p w14:paraId="59B4CC69" w14:textId="77777777" w:rsidR="002A1E7F" w:rsidRDefault="002A1E7F">
      <w:pPr>
        <w:pStyle w:val="BodyText"/>
        <w:spacing w:before="13"/>
        <w:rPr>
          <w:sz w:val="20"/>
        </w:rPr>
      </w:pPr>
    </w:p>
    <w:p w14:paraId="0812B788" w14:textId="6E518D90" w:rsidR="002A1E7F" w:rsidRDefault="008A37C7">
      <w:pPr>
        <w:pStyle w:val="BodyText"/>
        <w:bidi/>
        <w:spacing w:line="225" w:lineRule="auto"/>
        <w:ind w:left="113" w:right="394"/>
        <w:jc w:val="both"/>
        <w:rPr>
          <w:rtl/>
        </w:rPr>
      </w:pPr>
      <w:r>
        <w:rPr>
          <w:rFonts w:ascii="Book Antiqua" w:hAnsi="Book Antiqua" w:hint="cs"/>
          <w:b/>
          <w:bCs/>
          <w:color w:val="231F20"/>
          <w:rtl/>
        </w:rPr>
        <w:t xml:space="preserve">مفهوم الذات </w:t>
      </w:r>
      <w:r>
        <w:rPr>
          <w:rFonts w:hint="cs"/>
          <w:color w:val="231F20"/>
          <w:rtl/>
        </w:rPr>
        <w:t>هو معتقدات الأطفال في مهاراتهم وقدراتهم على تحقيق الأهداف الحالية والمستقبلية (باندورا 2006). في الإصدار الأول من التعلم الاجتماع</w:t>
      </w:r>
      <w:r>
        <w:rPr>
          <w:rFonts w:hint="cs"/>
          <w:color w:val="231F20"/>
          <w:rtl/>
        </w:rPr>
        <w:t>ي والعاطفي الدولي (</w:t>
      </w:r>
      <w:r>
        <w:rPr>
          <w:color w:val="231F20"/>
        </w:rPr>
        <w:t>ISELA</w:t>
      </w:r>
      <w:r>
        <w:rPr>
          <w:rFonts w:hint="cs"/>
          <w:color w:val="231F20"/>
          <w:rtl/>
        </w:rPr>
        <w:t xml:space="preserve">) (تم اختباره في عام 2016)، أنشأنا استبيانًا من نوع </w:t>
      </w:r>
      <w:proofErr w:type="spellStart"/>
      <w:r>
        <w:rPr>
          <w:rFonts w:hint="cs"/>
          <w:color w:val="231F20"/>
          <w:rtl/>
        </w:rPr>
        <w:t>ليكرت</w:t>
      </w:r>
      <w:proofErr w:type="spellEnd"/>
      <w:r>
        <w:rPr>
          <w:rFonts w:hint="cs"/>
          <w:color w:val="231F20"/>
          <w:rtl/>
        </w:rPr>
        <w:t xml:space="preserve"> لقياس قدرة الأطفال المتزايدة على الاستقلال والثقة في أنشطتهم اليومية، باستخدام إرشادات باندورا (2006) لتطوير مقاييس مفهوم الذات. ومع ذلك، فإن هذه العناصر من نوع </w:t>
      </w:r>
      <w:proofErr w:type="spellStart"/>
      <w:r>
        <w:rPr>
          <w:rFonts w:hint="cs"/>
          <w:color w:val="231F20"/>
          <w:rtl/>
        </w:rPr>
        <w:t>ليكرت</w:t>
      </w:r>
      <w:proofErr w:type="spellEnd"/>
      <w:r>
        <w:rPr>
          <w:rFonts w:hint="cs"/>
          <w:color w:val="231F20"/>
          <w:rtl/>
        </w:rPr>
        <w:t xml:space="preserve"> أظهرت ا</w:t>
      </w:r>
      <w:r>
        <w:rPr>
          <w:rFonts w:hint="cs"/>
          <w:color w:val="231F20"/>
          <w:rtl/>
        </w:rPr>
        <w:t>تساقًا داخليًا ضعيفًا. علاوة على ذلك، أشار الزملاء العاملون مع الأطفال اللاجئين في تايلاند والأردن إلى أن عملهم يركز على مساعدة الأطفال في الحصول على رؤية مستقبلية لأنفسهم لأن هذا يمثل تحديًا كبيرًا للأطفال الذين عملوا معهم. بالنظر إلى الأدبيات الواسعة حول</w:t>
      </w:r>
      <w:r>
        <w:rPr>
          <w:rFonts w:hint="cs"/>
          <w:color w:val="231F20"/>
          <w:rtl/>
        </w:rPr>
        <w:t xml:space="preserve"> مفهوم الأطفال العام والخاص بالمجال الذاتي والكفاءة الذاتية (</w:t>
      </w:r>
      <w:proofErr w:type="spellStart"/>
      <w:r>
        <w:rPr>
          <w:rFonts w:hint="cs"/>
          <w:color w:val="231F20"/>
          <w:rtl/>
        </w:rPr>
        <w:t>بونغ</w:t>
      </w:r>
      <w:proofErr w:type="spellEnd"/>
      <w:r>
        <w:rPr>
          <w:rFonts w:hint="cs"/>
          <w:color w:val="231F20"/>
          <w:rtl/>
        </w:rPr>
        <w:t xml:space="preserve"> </w:t>
      </w:r>
      <w:proofErr w:type="spellStart"/>
      <w:r>
        <w:rPr>
          <w:rFonts w:hint="cs"/>
          <w:color w:val="231F20"/>
          <w:rtl/>
        </w:rPr>
        <w:t>وسكالفيك</w:t>
      </w:r>
      <w:proofErr w:type="spellEnd"/>
      <w:r>
        <w:rPr>
          <w:rFonts w:hint="cs"/>
          <w:color w:val="231F20"/>
          <w:rtl/>
        </w:rPr>
        <w:t xml:space="preserve"> 2003)، فقد أسسنا قياس التعلم الاجتماعي والعاطفي الدولي (</w:t>
      </w:r>
      <w:r>
        <w:rPr>
          <w:color w:val="231F20"/>
        </w:rPr>
        <w:t>ISELA</w:t>
      </w:r>
      <w:r>
        <w:rPr>
          <w:rFonts w:hint="cs"/>
          <w:color w:val="231F20"/>
          <w:rtl/>
        </w:rPr>
        <w:t xml:space="preserve">) لمفهوم الذات على توجه الأطفال في المستقبل (ماركوس </w:t>
      </w:r>
      <w:proofErr w:type="spellStart"/>
      <w:r>
        <w:rPr>
          <w:rFonts w:hint="cs"/>
          <w:color w:val="231F20"/>
          <w:rtl/>
        </w:rPr>
        <w:t>ونوريوس</w:t>
      </w:r>
      <w:proofErr w:type="spellEnd"/>
      <w:r>
        <w:rPr>
          <w:rFonts w:hint="cs"/>
          <w:color w:val="231F20"/>
          <w:rtl/>
        </w:rPr>
        <w:t xml:space="preserve"> 1986)؛ أي رؤيتهم "للذات التي نتخيل أنفسنا نصبح عليها في المس</w:t>
      </w:r>
      <w:r>
        <w:rPr>
          <w:rFonts w:hint="cs"/>
          <w:color w:val="231F20"/>
          <w:rtl/>
        </w:rPr>
        <w:t>تقبل، والذوات التي نأمل أن نصبح عليها، والذوات التي نخشى أن نصبح عليها، والأنفس التي نتوقع تمامًا أن نصبح عليها" (</w:t>
      </w:r>
      <w:proofErr w:type="spellStart"/>
      <w:r>
        <w:rPr>
          <w:rFonts w:hint="cs"/>
          <w:color w:val="231F20"/>
          <w:rtl/>
        </w:rPr>
        <w:t>أويسرمان</w:t>
      </w:r>
      <w:proofErr w:type="spellEnd"/>
      <w:r>
        <w:rPr>
          <w:rFonts w:hint="cs"/>
          <w:color w:val="231F20"/>
          <w:rtl/>
        </w:rPr>
        <w:t xml:space="preserve"> </w:t>
      </w:r>
      <w:proofErr w:type="spellStart"/>
      <w:r>
        <w:rPr>
          <w:rFonts w:hint="cs"/>
          <w:color w:val="231F20"/>
          <w:rtl/>
        </w:rPr>
        <w:t>وفريبيرج</w:t>
      </w:r>
      <w:proofErr w:type="spellEnd"/>
      <w:r>
        <w:rPr>
          <w:rFonts w:hint="cs"/>
          <w:color w:val="231F20"/>
          <w:rtl/>
        </w:rPr>
        <w:t xml:space="preserve"> 2006، 4). أثناء إدارة التعلم الاجتماعي والعاطفي الدولي (</w:t>
      </w:r>
      <w:r>
        <w:rPr>
          <w:color w:val="231F20"/>
        </w:rPr>
        <w:t>ISELA</w:t>
      </w:r>
      <w:r w:rsidR="004376D3">
        <w:rPr>
          <w:rFonts w:hint="cs"/>
          <w:color w:val="231F20"/>
          <w:rtl/>
        </w:rPr>
        <w:t>)</w:t>
      </w:r>
      <w:r>
        <w:rPr>
          <w:rFonts w:hint="cs"/>
          <w:color w:val="231F20"/>
          <w:rtl/>
        </w:rPr>
        <w:t xml:space="preserve">، يُطلب من الأطفال الرسم والتفكير في شخصين في المستقبل وتحديد </w:t>
      </w:r>
      <w:r>
        <w:rPr>
          <w:rFonts w:hint="cs"/>
          <w:color w:val="231F20"/>
          <w:rtl/>
        </w:rPr>
        <w:t xml:space="preserve">حاجز ودعم لكل منهما (ستة عناصر: </w:t>
      </w:r>
      <w:r>
        <w:rPr>
          <w:color w:val="231F20"/>
        </w:rPr>
        <w:t>J3-J8).</w:t>
      </w:r>
      <w:r>
        <w:rPr>
          <w:rFonts w:hint="cs"/>
          <w:color w:val="231F20"/>
          <w:rtl/>
        </w:rPr>
        <w:t xml:space="preserve"> تعكس درجات المقيّمين ما إذا كان بإمكان المشاركين تخيل المستقبل والتعبير عما قد يدعمهم أو يمنعهم من تحقيق ذلك المستقبل.</w:t>
      </w:r>
    </w:p>
    <w:p w14:paraId="511798A6" w14:textId="77777777" w:rsidR="002A1E7F" w:rsidRDefault="002A1E7F">
      <w:pPr>
        <w:pStyle w:val="BodyText"/>
        <w:spacing w:before="2"/>
      </w:pPr>
    </w:p>
    <w:p w14:paraId="1147F3A5" w14:textId="77777777" w:rsidR="002A1E7F" w:rsidRDefault="008A37C7">
      <w:pPr>
        <w:pStyle w:val="BodyText"/>
        <w:bidi/>
        <w:spacing w:line="225" w:lineRule="auto"/>
        <w:ind w:left="113" w:right="394"/>
        <w:jc w:val="both"/>
        <w:rPr>
          <w:rtl/>
        </w:rPr>
      </w:pPr>
      <w:r>
        <w:rPr>
          <w:rFonts w:ascii="Book Antiqua" w:hAnsi="Book Antiqua" w:hint="cs"/>
          <w:b/>
          <w:bCs/>
          <w:color w:val="231F20"/>
          <w:rtl/>
        </w:rPr>
        <w:t xml:space="preserve">إدارة الضغوط النفسية </w:t>
      </w:r>
      <w:r>
        <w:rPr>
          <w:rFonts w:hint="cs"/>
          <w:color w:val="231F20"/>
          <w:rtl/>
        </w:rPr>
        <w:t>هي الاستخدام الواعي للمهارات والموارد الشخصية للحد من آثار الضغوط المزمنة و/أو الشدائد الحادة (</w:t>
      </w:r>
      <w:proofErr w:type="spellStart"/>
      <w:r>
        <w:rPr>
          <w:rFonts w:hint="cs"/>
          <w:color w:val="231F20"/>
          <w:rtl/>
        </w:rPr>
        <w:t>روتر</w:t>
      </w:r>
      <w:proofErr w:type="spellEnd"/>
      <w:r>
        <w:rPr>
          <w:rFonts w:hint="cs"/>
          <w:color w:val="231F20"/>
          <w:rtl/>
        </w:rPr>
        <w:t xml:space="preserve"> 1981). نظرًا لأن معظم برامج التعلم الاجتماعي والعاطفي (</w:t>
      </w:r>
      <w:r>
        <w:rPr>
          <w:color w:val="231F20"/>
        </w:rPr>
        <w:t>SEL</w:t>
      </w:r>
      <w:r>
        <w:rPr>
          <w:rFonts w:hint="cs"/>
          <w:color w:val="231F20"/>
          <w:rtl/>
        </w:rPr>
        <w:t>) في منظمة إنقاذ الطفولة ركزت على تعليم الأطفال استراتيجيات واضحة لإدارة الضغوط النفسية (مثل التنف</w:t>
      </w:r>
      <w:r>
        <w:rPr>
          <w:rFonts w:hint="cs"/>
          <w:color w:val="231F20"/>
          <w:rtl/>
        </w:rPr>
        <w:t xml:space="preserve">س من البطن أو العد إلى عشرة)، فإن المهمة الفرعية (ثلاثة عناصر: </w:t>
      </w:r>
      <w:r>
        <w:rPr>
          <w:color w:val="231F20"/>
        </w:rPr>
        <w:t>D1-D3</w:t>
      </w:r>
      <w:r>
        <w:rPr>
          <w:rFonts w:hint="cs"/>
          <w:color w:val="231F20"/>
          <w:rtl/>
        </w:rPr>
        <w:t>) تطلب من الأطفال تحديد الاستراتيجيات التي يستخدمونها للتهدئة في حالة الغضب أو الانزعاج. تعكس درجات المقيّمين ما إذا كان الطفل يمكنه تحديد ما يصل إلى ثلاث استراتيجيات مناسبة وغير مدمرة لإد</w:t>
      </w:r>
      <w:r>
        <w:rPr>
          <w:rFonts w:hint="cs"/>
          <w:color w:val="231F20"/>
          <w:rtl/>
        </w:rPr>
        <w:t>ارة الضغوط النفسية. إذا لم يتمكن الطفل من تحديد استراتيجية واحدة مناسبة، فلن يُطلب منه استراتيجيات إضافية.</w:t>
      </w:r>
    </w:p>
    <w:p w14:paraId="105AC488" w14:textId="77777777" w:rsidR="002A1E7F" w:rsidRDefault="002A1E7F">
      <w:pPr>
        <w:pStyle w:val="BodyText"/>
        <w:spacing w:before="5"/>
        <w:rPr>
          <w:sz w:val="21"/>
        </w:rPr>
      </w:pPr>
    </w:p>
    <w:p w14:paraId="053242BE" w14:textId="4F1AD4B6" w:rsidR="002A1E7F" w:rsidRDefault="008A37C7">
      <w:pPr>
        <w:pStyle w:val="BodyText"/>
        <w:bidi/>
        <w:spacing w:line="225" w:lineRule="auto"/>
        <w:ind w:left="113" w:right="394"/>
        <w:jc w:val="both"/>
        <w:rPr>
          <w:rtl/>
        </w:rPr>
      </w:pPr>
      <w:r>
        <w:rPr>
          <w:rFonts w:ascii="Book Antiqua" w:hAnsi="Book Antiqua" w:hint="cs"/>
          <w:b/>
          <w:bCs/>
          <w:color w:val="231F20"/>
          <w:rtl/>
        </w:rPr>
        <w:t xml:space="preserve">المثابرة </w:t>
      </w:r>
      <w:r>
        <w:rPr>
          <w:rFonts w:hint="cs"/>
          <w:color w:val="231F20"/>
          <w:rtl/>
        </w:rPr>
        <w:t xml:space="preserve">تشير إلى قدرة الطفل على الاستمرار في المهمة على الرغم من الانتكاسات وصعوبة إكمال المهمة (فون كولين، </w:t>
      </w:r>
      <w:proofErr w:type="spellStart"/>
      <w:r>
        <w:rPr>
          <w:rFonts w:hint="cs"/>
          <w:color w:val="231F20"/>
          <w:rtl/>
        </w:rPr>
        <w:t>وتسوكاياما</w:t>
      </w:r>
      <w:proofErr w:type="spellEnd"/>
      <w:r>
        <w:rPr>
          <w:rFonts w:hint="cs"/>
          <w:color w:val="231F20"/>
          <w:rtl/>
        </w:rPr>
        <w:t xml:space="preserve">، </w:t>
      </w:r>
      <w:proofErr w:type="spellStart"/>
      <w:r>
        <w:rPr>
          <w:rFonts w:hint="cs"/>
          <w:color w:val="231F20"/>
          <w:rtl/>
        </w:rPr>
        <w:t>ودوكوورث</w:t>
      </w:r>
      <w:proofErr w:type="spellEnd"/>
      <w:r>
        <w:rPr>
          <w:rFonts w:hint="cs"/>
          <w:color w:val="231F20"/>
          <w:rtl/>
        </w:rPr>
        <w:t xml:space="preserve"> 2014). في سياق مها</w:t>
      </w:r>
      <w:r>
        <w:rPr>
          <w:rFonts w:hint="cs"/>
          <w:color w:val="231F20"/>
          <w:rtl/>
        </w:rPr>
        <w:t>رات التعلم الاجتماعي والعاطفي (</w:t>
      </w:r>
      <w:r>
        <w:rPr>
          <w:color w:val="231F20"/>
        </w:rPr>
        <w:t>SEL</w:t>
      </w:r>
      <w:r w:rsidR="001E1133">
        <w:rPr>
          <w:rFonts w:hint="cs"/>
          <w:color w:val="231F20"/>
          <w:rtl/>
        </w:rPr>
        <w:t>)</w:t>
      </w:r>
      <w:r>
        <w:rPr>
          <w:rFonts w:hint="cs"/>
          <w:color w:val="231F20"/>
          <w:rtl/>
        </w:rPr>
        <w:t>، يشير إلى قدرة الطفل على تحفيز نفسه / نفسها لمواصلة الانخراط في علاقات اجتماعية صعبة ومعقدة. المهمة الفرعية للمثابرة على التعلم الاجتماعي والعاطفي الدولي (</w:t>
      </w:r>
      <w:r>
        <w:rPr>
          <w:color w:val="231F20"/>
        </w:rPr>
        <w:t>ISELA</w:t>
      </w:r>
      <w:r>
        <w:rPr>
          <w:rFonts w:hint="cs"/>
          <w:color w:val="231F20"/>
          <w:rtl/>
        </w:rPr>
        <w:t xml:space="preserve">) (أربعة عناصر: </w:t>
      </w:r>
      <w:r>
        <w:rPr>
          <w:color w:val="231F20"/>
        </w:rPr>
        <w:t>F1-F4</w:t>
      </w:r>
      <w:r>
        <w:rPr>
          <w:rFonts w:hint="cs"/>
          <w:color w:val="231F20"/>
          <w:rtl/>
        </w:rPr>
        <w:t>) تطلب من الأطفال رسم أربعة أشكال هندسي</w:t>
      </w:r>
      <w:r>
        <w:rPr>
          <w:rFonts w:hint="cs"/>
          <w:color w:val="231F20"/>
          <w:rtl/>
        </w:rPr>
        <w:t>ة متزايدة</w:t>
      </w:r>
    </w:p>
    <w:p w14:paraId="74372260" w14:textId="77777777" w:rsidR="002A1E7F" w:rsidRDefault="002A1E7F">
      <w:pPr>
        <w:spacing w:line="225" w:lineRule="auto"/>
        <w:jc w:val="both"/>
        <w:sectPr w:rsidR="002A1E7F">
          <w:pgSz w:w="9640" w:h="14400"/>
          <w:pgMar w:top="1360" w:right="1020" w:bottom="880" w:left="1020" w:header="798" w:footer="685" w:gutter="0"/>
          <w:cols w:space="720"/>
        </w:sectPr>
      </w:pPr>
    </w:p>
    <w:p w14:paraId="022EB54A" w14:textId="77777777" w:rsidR="002A1E7F" w:rsidRDefault="002A1E7F">
      <w:pPr>
        <w:pStyle w:val="BodyText"/>
        <w:spacing w:before="6"/>
      </w:pPr>
    </w:p>
    <w:p w14:paraId="54ED8776" w14:textId="77777777" w:rsidR="002A1E7F" w:rsidRDefault="008A37C7">
      <w:pPr>
        <w:pStyle w:val="BodyText"/>
        <w:bidi/>
        <w:spacing w:before="101" w:line="225" w:lineRule="auto"/>
        <w:ind w:left="397" w:right="110"/>
        <w:jc w:val="both"/>
        <w:rPr>
          <w:rtl/>
        </w:rPr>
      </w:pPr>
      <w:r>
        <w:rPr>
          <w:rFonts w:hint="cs"/>
          <w:color w:val="231F20"/>
          <w:rtl/>
        </w:rPr>
        <w:t xml:space="preserve">الصعوبة باستخدام يدهم التي لا يستخدمونها عادةً. بعد 20 </w:t>
      </w:r>
      <w:proofErr w:type="gramStart"/>
      <w:r>
        <w:rPr>
          <w:rFonts w:hint="cs"/>
          <w:color w:val="231F20"/>
          <w:rtl/>
        </w:rPr>
        <w:t>و 40</w:t>
      </w:r>
      <w:proofErr w:type="gramEnd"/>
      <w:r>
        <w:rPr>
          <w:rFonts w:hint="cs"/>
          <w:color w:val="231F20"/>
          <w:rtl/>
        </w:rPr>
        <w:t xml:space="preserve"> ثانية من كل نشاط من أنشطة الرسم الأربعة، يسأل المقيّم الطفل إذا كان يريد التوقف والانتقال إلى المهمة الفرعية التالية. لا تعكس درجات المقيّمين دقة رسم </w:t>
      </w:r>
      <w:proofErr w:type="gramStart"/>
      <w:r>
        <w:rPr>
          <w:rFonts w:hint="cs"/>
          <w:color w:val="231F20"/>
          <w:rtl/>
        </w:rPr>
        <w:t>الطفل</w:t>
      </w:r>
      <w:proofErr w:type="gramEnd"/>
      <w:r>
        <w:rPr>
          <w:rFonts w:hint="cs"/>
          <w:color w:val="231F20"/>
          <w:rtl/>
        </w:rPr>
        <w:t xml:space="preserve"> ولكن قدرتهم</w:t>
      </w:r>
      <w:r>
        <w:rPr>
          <w:rFonts w:hint="cs"/>
          <w:color w:val="231F20"/>
          <w:rtl/>
        </w:rPr>
        <w:t xml:space="preserve"> على الاستمرار مع كل رسم لمدة 60 ثانية؛ إذا طلب الطفل التوقف، فلن تظهر له الأشكال الهندسية اللاحقة.</w:t>
      </w:r>
    </w:p>
    <w:p w14:paraId="3772A0D2" w14:textId="77777777" w:rsidR="002A1E7F" w:rsidRDefault="002A1E7F">
      <w:pPr>
        <w:pStyle w:val="BodyText"/>
        <w:spacing w:before="1"/>
        <w:rPr>
          <w:sz w:val="21"/>
        </w:rPr>
      </w:pPr>
    </w:p>
    <w:p w14:paraId="439078CC" w14:textId="77777777" w:rsidR="002A1E7F" w:rsidRDefault="008A37C7">
      <w:pPr>
        <w:pStyle w:val="BodyText"/>
        <w:bidi/>
        <w:spacing w:line="225" w:lineRule="auto"/>
        <w:ind w:left="397" w:right="110"/>
        <w:jc w:val="both"/>
        <w:rPr>
          <w:rtl/>
        </w:rPr>
      </w:pPr>
      <w:r>
        <w:rPr>
          <w:rFonts w:ascii="Book Antiqua" w:hAnsi="Book Antiqua" w:hint="cs"/>
          <w:b/>
          <w:bCs/>
          <w:color w:val="231F20"/>
          <w:rtl/>
        </w:rPr>
        <w:t xml:space="preserve">التعاطف </w:t>
      </w:r>
      <w:r>
        <w:rPr>
          <w:rFonts w:hint="cs"/>
          <w:color w:val="231F20"/>
          <w:rtl/>
        </w:rPr>
        <w:t>هو القدرة على النظر من منظور الأفراد الآخرين، وفهم ردود أفعالهم العاطفية، ودمج ذلك في التفاعلات المرغوبة اجتماعيًا (سلمان 2003). المهمة الفرعية للت</w:t>
      </w:r>
      <w:r>
        <w:rPr>
          <w:rFonts w:hint="cs"/>
          <w:color w:val="231F20"/>
          <w:rtl/>
        </w:rPr>
        <w:t xml:space="preserve">عاطف (10 عناصر: </w:t>
      </w:r>
      <w:r>
        <w:rPr>
          <w:color w:val="231F20"/>
        </w:rPr>
        <w:t>E1-E10</w:t>
      </w:r>
      <w:r>
        <w:rPr>
          <w:rFonts w:hint="cs"/>
          <w:color w:val="231F20"/>
          <w:rtl/>
        </w:rPr>
        <w:t>) تطلب أولاً من المشاركين التعرف على الحزن (</w:t>
      </w:r>
      <w:r>
        <w:rPr>
          <w:color w:val="231F20"/>
        </w:rPr>
        <w:t>E1</w:t>
      </w:r>
      <w:r>
        <w:rPr>
          <w:rFonts w:hint="cs"/>
          <w:color w:val="231F20"/>
          <w:rtl/>
        </w:rPr>
        <w:t>) والغضب (</w:t>
      </w:r>
      <w:r>
        <w:rPr>
          <w:color w:val="231F20"/>
        </w:rPr>
        <w:t>E6</w:t>
      </w:r>
      <w:r>
        <w:rPr>
          <w:rFonts w:hint="cs"/>
          <w:color w:val="231F20"/>
          <w:rtl/>
        </w:rPr>
        <w:t xml:space="preserve">) في صور طفلين. تم اقتباس </w:t>
      </w:r>
      <w:r>
        <w:rPr>
          <w:color w:val="231F20"/>
        </w:rPr>
        <w:t>E1</w:t>
      </w:r>
      <w:r>
        <w:rPr>
          <w:rFonts w:hint="cs"/>
          <w:color w:val="231F20"/>
          <w:rtl/>
        </w:rPr>
        <w:t xml:space="preserve"> </w:t>
      </w:r>
      <w:proofErr w:type="gramStart"/>
      <w:r>
        <w:rPr>
          <w:rFonts w:hint="cs"/>
          <w:color w:val="231F20"/>
          <w:rtl/>
        </w:rPr>
        <w:t xml:space="preserve">و </w:t>
      </w:r>
      <w:r>
        <w:rPr>
          <w:color w:val="231F20"/>
        </w:rPr>
        <w:t>E6</w:t>
      </w:r>
      <w:proofErr w:type="gramEnd"/>
      <w:r>
        <w:rPr>
          <w:rFonts w:hint="cs"/>
          <w:color w:val="231F20"/>
          <w:rtl/>
        </w:rPr>
        <w:t xml:space="preserve"> من تقييم مهارات المشاعر لدى الأطفال (</w:t>
      </w:r>
      <w:proofErr w:type="spellStart"/>
      <w:r>
        <w:rPr>
          <w:rFonts w:hint="cs"/>
          <w:color w:val="231F20"/>
          <w:rtl/>
        </w:rPr>
        <w:t>شولتز</w:t>
      </w:r>
      <w:proofErr w:type="spellEnd"/>
      <w:r>
        <w:rPr>
          <w:rFonts w:hint="cs"/>
          <w:color w:val="231F20"/>
          <w:rtl/>
        </w:rPr>
        <w:t xml:space="preserve">، </w:t>
      </w:r>
      <w:proofErr w:type="spellStart"/>
      <w:r>
        <w:rPr>
          <w:rFonts w:hint="cs"/>
          <w:color w:val="231F20"/>
          <w:rtl/>
        </w:rPr>
        <w:t>وإيزارد</w:t>
      </w:r>
      <w:proofErr w:type="spellEnd"/>
      <w:r>
        <w:rPr>
          <w:rFonts w:hint="cs"/>
          <w:color w:val="231F20"/>
          <w:rtl/>
        </w:rPr>
        <w:t>، وبير 2004). يُطلب من المشاركين بعد ذلك وصف أربعة أشياء (</w:t>
      </w:r>
      <w:r>
        <w:rPr>
          <w:color w:val="231F20"/>
        </w:rPr>
        <w:t>E2</w:t>
      </w:r>
      <w:r>
        <w:rPr>
          <w:color w:val="231F20"/>
        </w:rPr>
        <w:t>،</w:t>
      </w:r>
      <w:r>
        <w:rPr>
          <w:color w:val="231F20"/>
        </w:rPr>
        <w:t xml:space="preserve"> E3</w:t>
      </w:r>
      <w:r>
        <w:rPr>
          <w:color w:val="231F20"/>
        </w:rPr>
        <w:t>،</w:t>
      </w:r>
      <w:r>
        <w:rPr>
          <w:color w:val="231F20"/>
        </w:rPr>
        <w:t xml:space="preserve"> E7</w:t>
      </w:r>
      <w:r>
        <w:rPr>
          <w:color w:val="231F20"/>
        </w:rPr>
        <w:t>،</w:t>
      </w:r>
      <w:r>
        <w:rPr>
          <w:color w:val="231F20"/>
        </w:rPr>
        <w:t xml:space="preserve"> E8</w:t>
      </w:r>
      <w:r>
        <w:rPr>
          <w:rFonts w:hint="cs"/>
          <w:color w:val="231F20"/>
          <w:rtl/>
        </w:rPr>
        <w:t>) يمكنهم فعلها لجعل</w:t>
      </w:r>
      <w:r>
        <w:rPr>
          <w:rFonts w:hint="cs"/>
          <w:color w:val="231F20"/>
          <w:rtl/>
        </w:rPr>
        <w:t xml:space="preserve"> الطفل الحزين / الغاضب يشعر بتحسن - تكييف لتقييم التنمية الدولية والتعلم المبكر</w:t>
      </w:r>
      <w:r>
        <w:rPr>
          <w:rFonts w:hint="cs"/>
          <w:color w:val="231F20"/>
          <w:rtl/>
        </w:rPr>
        <w:cr/>
      </w:r>
      <w:r>
        <w:rPr>
          <w:rFonts w:hint="cs"/>
          <w:color w:val="231F20"/>
          <w:rtl/>
        </w:rPr>
        <w:br/>
        <w:t xml:space="preserve"> (</w:t>
      </w:r>
      <w:proofErr w:type="spellStart"/>
      <w:r>
        <w:rPr>
          <w:rFonts w:hint="cs"/>
          <w:color w:val="231F20"/>
          <w:rtl/>
        </w:rPr>
        <w:t>بيساني</w:t>
      </w:r>
      <w:proofErr w:type="spellEnd"/>
      <w:r>
        <w:rPr>
          <w:rFonts w:hint="cs"/>
          <w:color w:val="231F20"/>
          <w:rtl/>
        </w:rPr>
        <w:t xml:space="preserve">، </w:t>
      </w:r>
      <w:proofErr w:type="spellStart"/>
      <w:r>
        <w:rPr>
          <w:rFonts w:hint="cs"/>
          <w:color w:val="231F20"/>
          <w:rtl/>
        </w:rPr>
        <w:t>بوريسوفا</w:t>
      </w:r>
      <w:proofErr w:type="spellEnd"/>
      <w:r>
        <w:rPr>
          <w:rFonts w:hint="cs"/>
          <w:color w:val="231F20"/>
          <w:rtl/>
        </w:rPr>
        <w:t xml:space="preserve">، ودود 2018)، قبل أن يُطلب منك تفسير </w:t>
      </w:r>
      <w:proofErr w:type="gramStart"/>
      <w:r>
        <w:rPr>
          <w:rFonts w:hint="cs"/>
          <w:color w:val="231F20"/>
          <w:rtl/>
        </w:rPr>
        <w:t>نوايا</w:t>
      </w:r>
      <w:proofErr w:type="gramEnd"/>
      <w:r>
        <w:rPr>
          <w:rFonts w:hint="cs"/>
          <w:color w:val="231F20"/>
          <w:rtl/>
        </w:rPr>
        <w:t xml:space="preserve"> الطفل الذي تسبب أفعاله (مثل الدفع أو سكب الماء) في شعور الطفل الأصلي بالحزن / الغضب. تم تطوير العناصر الأربعة الأخ</w:t>
      </w:r>
      <w:r>
        <w:rPr>
          <w:rFonts w:hint="cs"/>
          <w:color w:val="231F20"/>
          <w:rtl/>
        </w:rPr>
        <w:t>يرة (</w:t>
      </w:r>
      <w:r>
        <w:rPr>
          <w:color w:val="231F20"/>
        </w:rPr>
        <w:t>E4</w:t>
      </w:r>
      <w:r>
        <w:rPr>
          <w:color w:val="231F20"/>
        </w:rPr>
        <w:t>،</w:t>
      </w:r>
      <w:r>
        <w:rPr>
          <w:color w:val="231F20"/>
        </w:rPr>
        <w:t xml:space="preserve"> E5</w:t>
      </w:r>
      <w:r>
        <w:rPr>
          <w:color w:val="231F20"/>
        </w:rPr>
        <w:t>،</w:t>
      </w:r>
      <w:r>
        <w:rPr>
          <w:color w:val="231F20"/>
        </w:rPr>
        <w:t xml:space="preserve"> E9</w:t>
      </w:r>
      <w:r>
        <w:rPr>
          <w:color w:val="231F20"/>
        </w:rPr>
        <w:t>،</w:t>
      </w:r>
      <w:r>
        <w:rPr>
          <w:color w:val="231F20"/>
        </w:rPr>
        <w:t xml:space="preserve"> E10</w:t>
      </w:r>
      <w:r>
        <w:rPr>
          <w:rFonts w:hint="cs"/>
          <w:color w:val="231F20"/>
          <w:rtl/>
        </w:rPr>
        <w:t>) لقياس التحيز العدائي، وهو ميل الأطفال إلى عزو النية العدائية إلى الاستفزازات الغامضة. نحن نفترض أن هذه العناصر الأربعة تقيس حل الصراع، لأن الأطفال الذين ينسبون النية العدائية إلى الاستفزازات الغامضة يميلون إلى التفاوض على حلول عدوانية</w:t>
      </w:r>
      <w:r>
        <w:rPr>
          <w:rFonts w:hint="cs"/>
          <w:color w:val="231F20"/>
          <w:rtl/>
        </w:rPr>
        <w:t xml:space="preserve"> للنزاع بين الأشخاص (دودج وآخرون 2015).</w:t>
      </w:r>
    </w:p>
    <w:p w14:paraId="18770227" w14:textId="77777777" w:rsidR="002A1E7F" w:rsidRDefault="002A1E7F">
      <w:pPr>
        <w:pStyle w:val="BodyText"/>
        <w:spacing w:before="13"/>
        <w:rPr>
          <w:sz w:val="21"/>
        </w:rPr>
      </w:pPr>
    </w:p>
    <w:p w14:paraId="289A560E" w14:textId="77777777" w:rsidR="002A1E7F" w:rsidRDefault="008A37C7">
      <w:pPr>
        <w:pStyle w:val="BodyText"/>
        <w:bidi/>
        <w:spacing w:line="225" w:lineRule="auto"/>
        <w:ind w:left="397" w:right="110"/>
        <w:jc w:val="both"/>
        <w:rPr>
          <w:rtl/>
        </w:rPr>
      </w:pPr>
      <w:r>
        <w:rPr>
          <w:rFonts w:ascii="Book Antiqua" w:hAnsi="Book Antiqua" w:hint="cs"/>
          <w:b/>
          <w:bCs/>
          <w:color w:val="231F20"/>
          <w:rtl/>
        </w:rPr>
        <w:t xml:space="preserve">حل الصراع </w:t>
      </w:r>
      <w:r>
        <w:rPr>
          <w:rFonts w:hint="cs"/>
          <w:color w:val="231F20"/>
          <w:rtl/>
        </w:rPr>
        <w:t>يشير إلى الاستراتيجيات والأساليب التي يستخدمها الأطفال للتفاوض السلمي على الخلافات الشخصية مع أقرانهم (</w:t>
      </w:r>
      <w:proofErr w:type="spellStart"/>
      <w:r>
        <w:rPr>
          <w:rFonts w:hint="cs"/>
          <w:color w:val="231F20"/>
          <w:rtl/>
        </w:rPr>
        <w:t>ليميرايز</w:t>
      </w:r>
      <w:proofErr w:type="spellEnd"/>
      <w:r>
        <w:rPr>
          <w:rFonts w:hint="cs"/>
          <w:color w:val="231F20"/>
          <w:rtl/>
        </w:rPr>
        <w:t xml:space="preserve"> </w:t>
      </w:r>
      <w:proofErr w:type="spellStart"/>
      <w:r>
        <w:rPr>
          <w:rFonts w:hint="cs"/>
          <w:color w:val="231F20"/>
          <w:rtl/>
        </w:rPr>
        <w:t>وأرسنيو</w:t>
      </w:r>
      <w:proofErr w:type="spellEnd"/>
      <w:r>
        <w:rPr>
          <w:rFonts w:hint="cs"/>
          <w:color w:val="231F20"/>
          <w:rtl/>
        </w:rPr>
        <w:t xml:space="preserve"> 2000). يتم تقييم حل الصراع من خلال تفسير الأطفال لمقالة الصراع الشخصية (أربعة عناصر: </w:t>
      </w:r>
      <w:r>
        <w:rPr>
          <w:color w:val="231F20"/>
        </w:rPr>
        <w:t>G1-G4)</w:t>
      </w:r>
      <w:r>
        <w:rPr>
          <w:rFonts w:hint="cs"/>
          <w:color w:val="231F20"/>
          <w:rtl/>
        </w:rPr>
        <w:t>، بجانب العناصر الأربعة من مهمة التعاطف الفرعية. يُطلب من المشاركين تسمية شيئين سيفعلونهما إذا كانوا يلعبون بلعبة ويطلب طفل آخر اللعب بنفس اللعبة. ثم يُطلب منهم تسمية شيئين سيفعلونه إذا أخذ الطفل الآخر اللعبة منهم دون أن يطلب وبدأ اللعب بها. تم تعديل</w:t>
      </w:r>
      <w:r>
        <w:rPr>
          <w:rFonts w:hint="cs"/>
          <w:color w:val="231F20"/>
          <w:rtl/>
        </w:rPr>
        <w:t xml:space="preserve"> عناصر المهام الفرعية لحل الصراع من تقييم التنمية الدولية والتعلم المبكر (</w:t>
      </w:r>
      <w:proofErr w:type="spellStart"/>
      <w:r>
        <w:rPr>
          <w:rFonts w:hint="cs"/>
          <w:color w:val="231F20"/>
          <w:rtl/>
        </w:rPr>
        <w:t>بيساني</w:t>
      </w:r>
      <w:proofErr w:type="spellEnd"/>
      <w:r>
        <w:rPr>
          <w:rFonts w:hint="cs"/>
          <w:color w:val="231F20"/>
          <w:rtl/>
        </w:rPr>
        <w:t xml:space="preserve"> وآخرون 2018) ومهمة المواقف الصعبة (</w:t>
      </w:r>
      <w:proofErr w:type="spellStart"/>
      <w:r>
        <w:rPr>
          <w:rFonts w:hint="cs"/>
          <w:color w:val="231F20"/>
          <w:rtl/>
        </w:rPr>
        <w:t>دينهام</w:t>
      </w:r>
      <w:proofErr w:type="spellEnd"/>
      <w:r>
        <w:rPr>
          <w:rFonts w:hint="cs"/>
          <w:color w:val="231F20"/>
          <w:rtl/>
        </w:rPr>
        <w:t xml:space="preserve"> وآخرون 2013).</w:t>
      </w:r>
    </w:p>
    <w:p w14:paraId="43E4204A" w14:textId="77777777" w:rsidR="002A1E7F" w:rsidRDefault="002A1E7F">
      <w:pPr>
        <w:pStyle w:val="BodyText"/>
        <w:spacing w:before="6"/>
        <w:rPr>
          <w:sz w:val="21"/>
        </w:rPr>
      </w:pPr>
    </w:p>
    <w:p w14:paraId="21B7A27B" w14:textId="104107A1" w:rsidR="002A1E7F" w:rsidRDefault="008A37C7">
      <w:pPr>
        <w:pStyle w:val="BodyText"/>
        <w:bidi/>
        <w:spacing w:before="1" w:line="225" w:lineRule="auto"/>
        <w:ind w:left="397" w:right="110"/>
        <w:jc w:val="both"/>
        <w:rPr>
          <w:rtl/>
        </w:rPr>
      </w:pPr>
      <w:r>
        <w:rPr>
          <w:rFonts w:ascii="Book Antiqua" w:hAnsi="Book Antiqua" w:hint="cs"/>
          <w:b/>
          <w:bCs/>
          <w:color w:val="231F20"/>
          <w:rtl/>
        </w:rPr>
        <w:t xml:space="preserve">العلاقات </w:t>
      </w:r>
      <w:r>
        <w:rPr>
          <w:rFonts w:hint="cs"/>
          <w:color w:val="231F20"/>
          <w:rtl/>
        </w:rPr>
        <w:t>تركز على الأفراد الذين يشكلون جزءًا من الشبكة الاجتماعية للطفل. لا تقيس المهمة الفرعية للعلاقة مهارة التعلم ا</w:t>
      </w:r>
      <w:r>
        <w:rPr>
          <w:rFonts w:hint="cs"/>
          <w:color w:val="231F20"/>
          <w:rtl/>
        </w:rPr>
        <w:t>لاجتماعي والعاطفي (</w:t>
      </w:r>
      <w:r>
        <w:rPr>
          <w:color w:val="231F20"/>
        </w:rPr>
        <w:t>SEL</w:t>
      </w:r>
      <w:r>
        <w:rPr>
          <w:rFonts w:hint="cs"/>
          <w:color w:val="231F20"/>
          <w:rtl/>
        </w:rPr>
        <w:t>) محددة، ولكن من المفترض أن يتم تحميل عناصر من هذه المهمة الفرعية على قياس أربعة من مهارات التعلم الاجتماعي والعاطفي (</w:t>
      </w:r>
      <w:r>
        <w:rPr>
          <w:color w:val="231F20"/>
        </w:rPr>
        <w:t>SEL</w:t>
      </w:r>
      <w:r>
        <w:rPr>
          <w:rFonts w:hint="cs"/>
          <w:color w:val="231F20"/>
          <w:rtl/>
        </w:rPr>
        <w:t>) الخمسة الموضحة أعلاه. أثناء المحادثات السابقة حول صلاحية محتوى التعلم الاجتماعي والعاطفي الدولي (</w:t>
      </w:r>
      <w:r>
        <w:rPr>
          <w:color w:val="231F20"/>
        </w:rPr>
        <w:t>ISELA</w:t>
      </w:r>
      <w:r w:rsidR="004376D3">
        <w:rPr>
          <w:rFonts w:hint="cs"/>
          <w:color w:val="231F20"/>
          <w:rtl/>
        </w:rPr>
        <w:t>)</w:t>
      </w:r>
      <w:r>
        <w:rPr>
          <w:rFonts w:hint="cs"/>
          <w:color w:val="231F20"/>
          <w:rtl/>
        </w:rPr>
        <w:t>، لاحظ ز</w:t>
      </w:r>
      <w:r>
        <w:rPr>
          <w:rFonts w:hint="cs"/>
          <w:color w:val="231F20"/>
          <w:rtl/>
        </w:rPr>
        <w:t>ملاء البرنامج أن العناصر من المهام الفرعية لمهارة التعلم الاجتماعي والعاطفي (</w:t>
      </w:r>
      <w:r>
        <w:rPr>
          <w:color w:val="231F20"/>
        </w:rPr>
        <w:t>SEL</w:t>
      </w:r>
      <w:r>
        <w:rPr>
          <w:rFonts w:hint="cs"/>
          <w:color w:val="231F20"/>
          <w:rtl/>
        </w:rPr>
        <w:t>) (الموضحة أعلاه) لم تلتقط المهارة بشكل كافٍ.</w:t>
      </w:r>
      <w:r>
        <w:rPr>
          <w:rFonts w:hint="cs"/>
          <w:rtl/>
        </w:rPr>
        <w:t xml:space="preserve"> </w:t>
      </w:r>
    </w:p>
    <w:p w14:paraId="1CE11C3B" w14:textId="77777777" w:rsidR="002A1E7F" w:rsidRDefault="002A1E7F">
      <w:pPr>
        <w:spacing w:line="225" w:lineRule="auto"/>
        <w:jc w:val="both"/>
        <w:sectPr w:rsidR="002A1E7F">
          <w:pgSz w:w="9640" w:h="14400"/>
          <w:pgMar w:top="1360" w:right="1020" w:bottom="880" w:left="1020" w:header="798" w:footer="685" w:gutter="0"/>
          <w:cols w:space="720"/>
        </w:sectPr>
      </w:pPr>
    </w:p>
    <w:p w14:paraId="0304CB38" w14:textId="77777777" w:rsidR="002A1E7F" w:rsidRDefault="002A1E7F">
      <w:pPr>
        <w:pStyle w:val="BodyText"/>
        <w:spacing w:before="6"/>
      </w:pPr>
    </w:p>
    <w:p w14:paraId="69F4D744" w14:textId="77777777" w:rsidR="002A1E7F" w:rsidRDefault="008A37C7">
      <w:pPr>
        <w:pStyle w:val="BodyText"/>
        <w:bidi/>
        <w:spacing w:before="101" w:line="225" w:lineRule="auto"/>
        <w:ind w:left="113" w:right="394"/>
        <w:jc w:val="both"/>
        <w:rPr>
          <w:rtl/>
        </w:rPr>
      </w:pPr>
      <w:r>
        <w:rPr>
          <w:rFonts w:hint="cs"/>
          <w:color w:val="231F20"/>
          <w:rtl/>
        </w:rPr>
        <w:t xml:space="preserve">مكنتنا إضافة عناصر من المهمة الفرعية للعلاقة من توسيع الأبعاد القابلة للقياس لهذه المهارات. في المهمة الفرعية </w:t>
      </w:r>
      <w:r>
        <w:rPr>
          <w:rFonts w:hint="cs"/>
          <w:color w:val="231F20"/>
          <w:rtl/>
        </w:rPr>
        <w:t>للعلاقة، يُطلب من المشاركين وصف حجم شبكتهم الاجتماعية، بما في ذلك الأسرة والأقران والبالغون في المجتمع. لكل نوع من الأفراد في شبكتهم الاجتماعية، يُسأل المشاركون عما إذا كانوا يتحدثون إلى شخص ما عندما يكون حزينًا (إدارة الضغوط النفسية)، ويمكنهم طلب المساعدة</w:t>
      </w:r>
      <w:r>
        <w:rPr>
          <w:rFonts w:hint="cs"/>
          <w:color w:val="231F20"/>
          <w:rtl/>
        </w:rPr>
        <w:t xml:space="preserve"> عند العمل على شيء صعب (المثابرة)، ومعرفة متى يشعر شخص ما في شبكتهم الاجتماعية حزين (تعاطف)، ويمكنه طلب المساعدة في مشكلة مع أحد الأقران (حل الصراع).</w:t>
      </w:r>
    </w:p>
    <w:p w14:paraId="70F3472F" w14:textId="77777777" w:rsidR="002A1E7F" w:rsidRDefault="002A1E7F">
      <w:pPr>
        <w:pStyle w:val="BodyText"/>
        <w:rPr>
          <w:sz w:val="15"/>
        </w:rPr>
      </w:pPr>
    </w:p>
    <w:p w14:paraId="3FFED41B" w14:textId="77777777" w:rsidR="002A1E7F" w:rsidRDefault="008A37C7">
      <w:pPr>
        <w:pStyle w:val="Heading1"/>
        <w:bidi/>
        <w:spacing w:before="95"/>
        <w:ind w:left="947" w:right="1228"/>
        <w:rPr>
          <w:rtl/>
        </w:rPr>
      </w:pPr>
      <w:r>
        <w:rPr>
          <w:rFonts w:hint="cs"/>
          <w:color w:val="231F20"/>
          <w:rtl/>
        </w:rPr>
        <w:t>تكييف لتقييم التنمية الدولية والتعلم المبكر</w:t>
      </w:r>
    </w:p>
    <w:p w14:paraId="2E1BD75E" w14:textId="77777777" w:rsidR="002A1E7F" w:rsidRDefault="002A1E7F">
      <w:pPr>
        <w:pStyle w:val="BodyText"/>
        <w:spacing w:before="8"/>
        <w:rPr>
          <w:rFonts w:ascii="Book Antiqua"/>
          <w:b/>
          <w:sz w:val="23"/>
        </w:rPr>
      </w:pPr>
    </w:p>
    <w:p w14:paraId="7D21F687" w14:textId="4527AD3F" w:rsidR="002A1E7F" w:rsidRDefault="008A37C7">
      <w:pPr>
        <w:pStyle w:val="BodyText"/>
        <w:bidi/>
        <w:spacing w:line="225" w:lineRule="auto"/>
        <w:ind w:left="113" w:right="394"/>
        <w:jc w:val="both"/>
        <w:rPr>
          <w:rtl/>
        </w:rPr>
      </w:pPr>
      <w:r>
        <w:rPr>
          <w:rFonts w:hint="cs"/>
          <w:color w:val="231F20"/>
          <w:rtl/>
        </w:rPr>
        <w:t>جميع الأسئلة في تقييم التعلم الاجتماعي والعاطفي الدولي (</w:t>
      </w:r>
      <w:r>
        <w:rPr>
          <w:color w:val="231F20"/>
        </w:rPr>
        <w:t>ISELA</w:t>
      </w:r>
      <w:r>
        <w:rPr>
          <w:rFonts w:hint="cs"/>
          <w:color w:val="231F20"/>
          <w:rtl/>
        </w:rPr>
        <w:t>) لها خيار إجابة ثنائي: صحيح / غير صحيح أو مناسب / غير مناسب. يقدم المشاركون إجابات مفتوحة، ويقوم المقيِّمون بتحديد الإجابات على أنها مناسبة أو غير مناسبة أثناء جمع البيانات. تم إجراء هذا الترميز</w:t>
      </w:r>
      <w:r>
        <w:rPr>
          <w:rFonts w:hint="cs"/>
          <w:color w:val="231F20"/>
          <w:rtl/>
        </w:rPr>
        <w:t xml:space="preserve"> في الموقع لسببين. أولاً، حسّن جدوى جمع البيانات. في الإصدارات المبكرة من تقييم التعلم الاجتماعي والعاطفي الدولي (</w:t>
      </w:r>
      <w:r>
        <w:rPr>
          <w:color w:val="231F20"/>
        </w:rPr>
        <w:t>ISELA</w:t>
      </w:r>
      <w:r w:rsidR="001E1133">
        <w:rPr>
          <w:rFonts w:hint="cs"/>
          <w:color w:val="231F20"/>
          <w:rtl/>
        </w:rPr>
        <w:t>)</w:t>
      </w:r>
      <w:r>
        <w:rPr>
          <w:rFonts w:hint="cs"/>
          <w:color w:val="231F20"/>
          <w:rtl/>
        </w:rPr>
        <w:t>، قمنا بجمع ردود المشاركين الفعلية على بعض الأسئلة وقمنا بترميزها لاحقًا. ومع ذلك، من خلال الاستثمار في تدريب المقيمين، تمكنا من تقليل ا</w:t>
      </w:r>
      <w:r>
        <w:rPr>
          <w:rFonts w:hint="cs"/>
          <w:color w:val="231F20"/>
          <w:rtl/>
        </w:rPr>
        <w:t>لوقت والموارد اللازمة لتسجيل التقييم، وبالتالي تحسين الجدوى. ثانيًا، نظرًا للطبيعة المعيارية لمهارات التعلم الاجتماعي والعاطفي (</w:t>
      </w:r>
      <w:r>
        <w:rPr>
          <w:color w:val="231F20"/>
        </w:rPr>
        <w:t>SEL</w:t>
      </w:r>
      <w:r w:rsidR="001E1133">
        <w:rPr>
          <w:rFonts w:hint="cs"/>
          <w:color w:val="231F20"/>
          <w:rtl/>
        </w:rPr>
        <w:t>)</w:t>
      </w:r>
      <w:r>
        <w:rPr>
          <w:rFonts w:hint="cs"/>
          <w:color w:val="231F20"/>
          <w:rtl/>
        </w:rPr>
        <w:t>، يعمل ترميز الاستجابة المفتوحة على تحسين قدرة تقييم التعلم الاجتماعي والعاطفي الدولي (</w:t>
      </w:r>
      <w:r>
        <w:rPr>
          <w:color w:val="231F20"/>
        </w:rPr>
        <w:t>ISELA</w:t>
      </w:r>
      <w:r>
        <w:rPr>
          <w:rFonts w:hint="cs"/>
          <w:color w:val="231F20"/>
          <w:rtl/>
        </w:rPr>
        <w:t>) على التكيف. في كل سياق جديد، ي</w:t>
      </w:r>
      <w:r>
        <w:rPr>
          <w:rFonts w:hint="cs"/>
          <w:color w:val="231F20"/>
          <w:rtl/>
        </w:rPr>
        <w:t xml:space="preserve">طور فريق البحث قائمة بخيارات الاستجابة المناسبة اجتماعيًا </w:t>
      </w:r>
      <w:proofErr w:type="spellStart"/>
      <w:r>
        <w:rPr>
          <w:rFonts w:hint="cs"/>
          <w:color w:val="231F20"/>
          <w:rtl/>
        </w:rPr>
        <w:t>وسياقيًا</w:t>
      </w:r>
      <w:proofErr w:type="spellEnd"/>
      <w:r>
        <w:rPr>
          <w:rFonts w:hint="cs"/>
          <w:color w:val="231F20"/>
          <w:rtl/>
        </w:rPr>
        <w:t xml:space="preserve"> وغير المناسبة. في العراق، وضع فريق البرنامج من منظمة إنقاذ الطفولة القائمة الأولى لخيارات الاستجابة المناسبة وغير المناسبة للمهام الفرعية لإدارة الضغوط النفسية والتعاطف وحل الصراع. أضاف الم</w:t>
      </w:r>
      <w:r>
        <w:rPr>
          <w:rFonts w:hint="cs"/>
          <w:color w:val="231F20"/>
          <w:rtl/>
        </w:rPr>
        <w:t>قيّمون، الذين كانوا بالغين من نفس المجتمع مثل الأطفال، إلى هذه القائمة أثناء التدريب. بعد اختبار ميداني لمدة يوم واحد مع الأطفال (والذي لم يتم تضمينه في العينة النهائية)، نقّح المقيّمون القائمة.</w:t>
      </w:r>
    </w:p>
    <w:p w14:paraId="1AFBA0E4" w14:textId="77777777" w:rsidR="002A1E7F" w:rsidRDefault="002A1E7F">
      <w:pPr>
        <w:pStyle w:val="BodyText"/>
        <w:spacing w:before="12"/>
        <w:rPr>
          <w:sz w:val="21"/>
        </w:rPr>
      </w:pPr>
    </w:p>
    <w:p w14:paraId="42580A71" w14:textId="77777777" w:rsidR="002A1E7F" w:rsidRDefault="008A37C7">
      <w:pPr>
        <w:pStyle w:val="BodyText"/>
        <w:bidi/>
        <w:spacing w:line="225" w:lineRule="auto"/>
        <w:ind w:left="113" w:right="395"/>
        <w:jc w:val="both"/>
        <w:rPr>
          <w:rtl/>
        </w:rPr>
      </w:pPr>
      <w:r>
        <w:rPr>
          <w:rFonts w:hint="cs"/>
          <w:color w:val="231F20"/>
          <w:rtl/>
        </w:rPr>
        <w:t>نظرًا لارتفاع معدل التعرض للشدائد بين الأطفال السوريين الناز</w:t>
      </w:r>
      <w:r>
        <w:rPr>
          <w:rFonts w:hint="cs"/>
          <w:color w:val="231F20"/>
          <w:rtl/>
        </w:rPr>
        <w:t>حين قسرًا، فقد قمنا بتضمين أسئلة حول عوامل الخطر الثمانية التالية:</w:t>
      </w:r>
    </w:p>
    <w:p w14:paraId="4695730F" w14:textId="77777777" w:rsidR="002A1E7F" w:rsidRDefault="008A37C7">
      <w:pPr>
        <w:pStyle w:val="ListParagraph"/>
        <w:numPr>
          <w:ilvl w:val="0"/>
          <w:numId w:val="2"/>
        </w:numPr>
        <w:tabs>
          <w:tab w:val="left" w:pos="796"/>
        </w:tabs>
        <w:bidi/>
        <w:spacing w:before="269"/>
        <w:ind w:hanging="229"/>
        <w:jc w:val="left"/>
        <w:rPr>
          <w:rtl/>
        </w:rPr>
      </w:pPr>
      <w:r>
        <w:rPr>
          <w:rFonts w:hint="cs"/>
          <w:color w:val="231F20"/>
          <w:rtl/>
        </w:rPr>
        <w:t>هل سبق لك أن عملت لكسب المال لإعالة أسرتك؟</w:t>
      </w:r>
    </w:p>
    <w:p w14:paraId="6E6BD067" w14:textId="77777777" w:rsidR="002A1E7F" w:rsidRDefault="008A37C7">
      <w:pPr>
        <w:pStyle w:val="ListParagraph"/>
        <w:numPr>
          <w:ilvl w:val="0"/>
          <w:numId w:val="2"/>
        </w:numPr>
        <w:tabs>
          <w:tab w:val="left" w:pos="796"/>
        </w:tabs>
        <w:bidi/>
        <w:ind w:hanging="229"/>
        <w:jc w:val="left"/>
        <w:rPr>
          <w:rtl/>
        </w:rPr>
      </w:pPr>
      <w:r>
        <w:rPr>
          <w:rFonts w:hint="cs"/>
          <w:color w:val="231F20"/>
          <w:rtl/>
        </w:rPr>
        <w:t>هل اضطررت يومًا إلى التغيب عن المدرسة لمدة تزيد عن شهر واحد؟</w:t>
      </w:r>
    </w:p>
    <w:p w14:paraId="3926E3F9" w14:textId="77777777" w:rsidR="002A1E7F" w:rsidRDefault="008A37C7">
      <w:pPr>
        <w:pStyle w:val="ListParagraph"/>
        <w:numPr>
          <w:ilvl w:val="0"/>
          <w:numId w:val="2"/>
        </w:numPr>
        <w:tabs>
          <w:tab w:val="left" w:pos="796"/>
        </w:tabs>
        <w:bidi/>
        <w:ind w:hanging="229"/>
        <w:jc w:val="left"/>
        <w:rPr>
          <w:rtl/>
        </w:rPr>
      </w:pPr>
      <w:r>
        <w:rPr>
          <w:rFonts w:hint="cs"/>
          <w:color w:val="231F20"/>
          <w:rtl/>
        </w:rPr>
        <w:t>هل اضطررت يومًا إلى مغادرة منزلك لأنه لم يكن آمنًا؟</w:t>
      </w:r>
    </w:p>
    <w:p w14:paraId="2404984F" w14:textId="77777777" w:rsidR="002A1E7F" w:rsidRDefault="008A37C7">
      <w:pPr>
        <w:pStyle w:val="ListParagraph"/>
        <w:numPr>
          <w:ilvl w:val="0"/>
          <w:numId w:val="2"/>
        </w:numPr>
        <w:tabs>
          <w:tab w:val="left" w:pos="796"/>
        </w:tabs>
        <w:bidi/>
        <w:ind w:hanging="229"/>
        <w:jc w:val="left"/>
        <w:rPr>
          <w:rtl/>
        </w:rPr>
      </w:pPr>
      <w:r>
        <w:rPr>
          <w:rFonts w:hint="cs"/>
          <w:color w:val="231F20"/>
          <w:rtl/>
        </w:rPr>
        <w:t>هل سبق لك أن عشت في منزل يتعاطى ف</w:t>
      </w:r>
      <w:r>
        <w:rPr>
          <w:rFonts w:hint="cs"/>
          <w:color w:val="231F20"/>
          <w:rtl/>
        </w:rPr>
        <w:t>يه شخص بالغ المخدرات بانتظام؟</w:t>
      </w:r>
    </w:p>
    <w:p w14:paraId="5F53C1CC" w14:textId="77777777" w:rsidR="002A1E7F" w:rsidRDefault="008A37C7">
      <w:pPr>
        <w:pStyle w:val="ListParagraph"/>
        <w:numPr>
          <w:ilvl w:val="0"/>
          <w:numId w:val="2"/>
        </w:numPr>
        <w:tabs>
          <w:tab w:val="left" w:pos="796"/>
        </w:tabs>
        <w:bidi/>
        <w:ind w:hanging="229"/>
        <w:jc w:val="left"/>
        <w:rPr>
          <w:rtl/>
        </w:rPr>
      </w:pPr>
      <w:r>
        <w:rPr>
          <w:rFonts w:hint="cs"/>
          <w:color w:val="231F20"/>
          <w:rtl/>
        </w:rPr>
        <w:t>هل سبق أن عشت في منزل صاح فيه الناس أو صرخوا؟</w:t>
      </w:r>
    </w:p>
    <w:p w14:paraId="2B3EAAAB" w14:textId="77777777" w:rsidR="002A1E7F" w:rsidRDefault="002A1E7F">
      <w:pPr>
        <w:sectPr w:rsidR="002A1E7F">
          <w:pgSz w:w="9640" w:h="14400"/>
          <w:pgMar w:top="1360" w:right="1020" w:bottom="880" w:left="1020" w:header="798" w:footer="685" w:gutter="0"/>
          <w:cols w:space="720"/>
        </w:sectPr>
      </w:pPr>
    </w:p>
    <w:p w14:paraId="1E2629C1" w14:textId="77777777" w:rsidR="002A1E7F" w:rsidRDefault="002A1E7F">
      <w:pPr>
        <w:pStyle w:val="BodyText"/>
        <w:spacing w:before="6"/>
      </w:pPr>
    </w:p>
    <w:p w14:paraId="391C9D77" w14:textId="77777777" w:rsidR="002A1E7F" w:rsidRDefault="008A37C7">
      <w:pPr>
        <w:pStyle w:val="ListParagraph"/>
        <w:numPr>
          <w:ilvl w:val="0"/>
          <w:numId w:val="2"/>
        </w:numPr>
        <w:tabs>
          <w:tab w:val="left" w:pos="1079"/>
        </w:tabs>
        <w:bidi/>
        <w:spacing w:before="101" w:line="225" w:lineRule="auto"/>
        <w:ind w:left="1078" w:right="112"/>
        <w:jc w:val="left"/>
        <w:rPr>
          <w:rtl/>
        </w:rPr>
      </w:pPr>
      <w:r>
        <w:rPr>
          <w:rFonts w:hint="cs"/>
          <w:color w:val="231F20"/>
          <w:rtl/>
        </w:rPr>
        <w:t>هل سبق لك أن عشت في منزل حيث يدفع الناس شيئًا أو يصفعونه أو يرمون به؟</w:t>
      </w:r>
    </w:p>
    <w:p w14:paraId="19D1BB98" w14:textId="77777777" w:rsidR="002A1E7F" w:rsidRDefault="008A37C7">
      <w:pPr>
        <w:pStyle w:val="ListParagraph"/>
        <w:numPr>
          <w:ilvl w:val="0"/>
          <w:numId w:val="2"/>
        </w:numPr>
        <w:tabs>
          <w:tab w:val="left" w:pos="1079"/>
        </w:tabs>
        <w:bidi/>
        <w:spacing w:before="268"/>
        <w:ind w:left="1078" w:hanging="229"/>
        <w:jc w:val="left"/>
        <w:rPr>
          <w:rtl/>
        </w:rPr>
      </w:pPr>
      <w:r>
        <w:rPr>
          <w:rFonts w:hint="cs"/>
          <w:color w:val="231F20"/>
          <w:rtl/>
        </w:rPr>
        <w:t>هل شعرت يومًا بالجوع بسبب عدم وجود ما يكفي من الطعام؟</w:t>
      </w:r>
    </w:p>
    <w:p w14:paraId="1E167623" w14:textId="77777777" w:rsidR="002A1E7F" w:rsidRDefault="008A37C7">
      <w:pPr>
        <w:pStyle w:val="ListParagraph"/>
        <w:numPr>
          <w:ilvl w:val="0"/>
          <w:numId w:val="2"/>
        </w:numPr>
        <w:tabs>
          <w:tab w:val="left" w:pos="1067"/>
        </w:tabs>
        <w:bidi/>
        <w:ind w:left="397" w:firstLine="453"/>
        <w:jc w:val="left"/>
        <w:rPr>
          <w:rtl/>
        </w:rPr>
      </w:pPr>
      <w:r>
        <w:rPr>
          <w:rFonts w:hint="cs"/>
          <w:color w:val="231F20"/>
          <w:rtl/>
        </w:rPr>
        <w:t>هل سبق لك أن ترك أحد أفراد أسرتك المنزل لأكثر من ستة أشهر؟</w:t>
      </w:r>
    </w:p>
    <w:p w14:paraId="5EBECDDE" w14:textId="77777777" w:rsidR="002A1E7F" w:rsidRDefault="002A1E7F">
      <w:pPr>
        <w:pStyle w:val="BodyText"/>
        <w:spacing w:before="7"/>
        <w:rPr>
          <w:sz w:val="20"/>
        </w:rPr>
      </w:pPr>
    </w:p>
    <w:p w14:paraId="58EC9D7B" w14:textId="77777777" w:rsidR="002A1E7F" w:rsidRDefault="008A37C7">
      <w:pPr>
        <w:pStyle w:val="BodyText"/>
        <w:bidi/>
        <w:spacing w:line="225" w:lineRule="auto"/>
        <w:ind w:left="397" w:right="111"/>
        <w:jc w:val="both"/>
        <w:rPr>
          <w:rtl/>
        </w:rPr>
      </w:pPr>
      <w:r>
        <w:rPr>
          <w:rFonts w:hint="cs"/>
          <w:color w:val="231F20"/>
          <w:rtl/>
        </w:rPr>
        <w:t>وبعد ذلك، ولمعرفة طبيعة التهديدات الشخصية التي قد تكون قد تعرضت لها، سألنا الأطفال عما إذا كان أي مما يلي قد حدث في مدرستهم في الأسبوع السابق:</w:t>
      </w:r>
    </w:p>
    <w:p w14:paraId="08625DBD" w14:textId="77777777" w:rsidR="002A1E7F" w:rsidRDefault="008A37C7">
      <w:pPr>
        <w:pStyle w:val="ListParagraph"/>
        <w:numPr>
          <w:ilvl w:val="0"/>
          <w:numId w:val="1"/>
        </w:numPr>
        <w:tabs>
          <w:tab w:val="left" w:pos="1079"/>
        </w:tabs>
        <w:bidi/>
        <w:spacing w:before="269"/>
        <w:ind w:hanging="229"/>
        <w:jc w:val="left"/>
        <w:rPr>
          <w:rtl/>
        </w:rPr>
      </w:pPr>
      <w:r>
        <w:rPr>
          <w:rFonts w:hint="cs"/>
          <w:color w:val="231F20"/>
          <w:rtl/>
        </w:rPr>
        <w:t>هل شعرت بالخوف؟</w:t>
      </w:r>
    </w:p>
    <w:p w14:paraId="40B2DE46" w14:textId="77777777" w:rsidR="002A1E7F" w:rsidRDefault="008A37C7">
      <w:pPr>
        <w:pStyle w:val="ListParagraph"/>
        <w:numPr>
          <w:ilvl w:val="0"/>
          <w:numId w:val="1"/>
        </w:numPr>
        <w:tabs>
          <w:tab w:val="left" w:pos="1079"/>
        </w:tabs>
        <w:bidi/>
        <w:ind w:hanging="229"/>
        <w:jc w:val="left"/>
        <w:rPr>
          <w:rtl/>
        </w:rPr>
      </w:pPr>
      <w:r>
        <w:rPr>
          <w:rFonts w:hint="cs"/>
          <w:color w:val="231F20"/>
          <w:rtl/>
        </w:rPr>
        <w:t>هل شعرت بالخوف وأنت في طريقك إلى المدرسة؟</w:t>
      </w:r>
    </w:p>
    <w:p w14:paraId="2905E944" w14:textId="77777777" w:rsidR="002A1E7F" w:rsidRDefault="008A37C7">
      <w:pPr>
        <w:pStyle w:val="ListParagraph"/>
        <w:numPr>
          <w:ilvl w:val="0"/>
          <w:numId w:val="1"/>
        </w:numPr>
        <w:tabs>
          <w:tab w:val="left" w:pos="1079"/>
        </w:tabs>
        <w:bidi/>
        <w:spacing w:before="264"/>
        <w:ind w:hanging="229"/>
        <w:jc w:val="left"/>
        <w:rPr>
          <w:rtl/>
        </w:rPr>
      </w:pPr>
      <w:r>
        <w:rPr>
          <w:rFonts w:hint="cs"/>
          <w:color w:val="231F20"/>
          <w:rtl/>
        </w:rPr>
        <w:t>هل قام طفل بمضايقة طفل آخر؟</w:t>
      </w:r>
    </w:p>
    <w:p w14:paraId="62D29444" w14:textId="180233DE" w:rsidR="002A1E7F" w:rsidRDefault="008A37C7">
      <w:pPr>
        <w:pStyle w:val="ListParagraph"/>
        <w:numPr>
          <w:ilvl w:val="0"/>
          <w:numId w:val="1"/>
        </w:numPr>
        <w:tabs>
          <w:tab w:val="left" w:pos="1079"/>
        </w:tabs>
        <w:bidi/>
        <w:ind w:hanging="229"/>
        <w:jc w:val="left"/>
        <w:rPr>
          <w:rtl/>
        </w:rPr>
      </w:pPr>
      <w:r>
        <w:rPr>
          <w:rFonts w:hint="cs"/>
          <w:color w:val="231F20"/>
          <w:rtl/>
        </w:rPr>
        <w:t xml:space="preserve">هل ترك </w:t>
      </w:r>
      <w:r>
        <w:rPr>
          <w:rFonts w:hint="cs"/>
          <w:color w:val="231F20"/>
          <w:rtl/>
        </w:rPr>
        <w:t xml:space="preserve">طفل </w:t>
      </w:r>
      <w:proofErr w:type="spellStart"/>
      <w:r>
        <w:rPr>
          <w:rFonts w:hint="cs"/>
          <w:color w:val="231F20"/>
          <w:rtl/>
        </w:rPr>
        <w:t>طفل</w:t>
      </w:r>
      <w:proofErr w:type="spellEnd"/>
      <w:r>
        <w:rPr>
          <w:rFonts w:hint="cs"/>
          <w:color w:val="231F20"/>
          <w:rtl/>
        </w:rPr>
        <w:t xml:space="preserve"> </w:t>
      </w:r>
      <w:r>
        <w:rPr>
          <w:rFonts w:hint="cs"/>
          <w:color w:val="231F20"/>
          <w:rtl/>
        </w:rPr>
        <w:t>آخر؟</w:t>
      </w:r>
    </w:p>
    <w:p w14:paraId="438EE83E" w14:textId="77777777" w:rsidR="002A1E7F" w:rsidRDefault="008A37C7">
      <w:pPr>
        <w:pStyle w:val="ListParagraph"/>
        <w:numPr>
          <w:ilvl w:val="0"/>
          <w:numId w:val="1"/>
        </w:numPr>
        <w:tabs>
          <w:tab w:val="left" w:pos="1079"/>
        </w:tabs>
        <w:bidi/>
        <w:ind w:hanging="229"/>
        <w:jc w:val="left"/>
        <w:rPr>
          <w:rtl/>
        </w:rPr>
      </w:pPr>
      <w:r>
        <w:rPr>
          <w:rFonts w:hint="cs"/>
          <w:color w:val="231F20"/>
          <w:rtl/>
        </w:rPr>
        <w:t>هل قال أي شخص شيئًا سيئًا؟</w:t>
      </w:r>
    </w:p>
    <w:p w14:paraId="5C706FCF" w14:textId="77777777" w:rsidR="002A1E7F" w:rsidRDefault="008A37C7">
      <w:pPr>
        <w:pStyle w:val="ListParagraph"/>
        <w:numPr>
          <w:ilvl w:val="0"/>
          <w:numId w:val="1"/>
        </w:numPr>
        <w:tabs>
          <w:tab w:val="left" w:pos="1079"/>
        </w:tabs>
        <w:bidi/>
        <w:ind w:hanging="229"/>
        <w:jc w:val="left"/>
        <w:rPr>
          <w:rtl/>
        </w:rPr>
      </w:pPr>
      <w:r>
        <w:rPr>
          <w:rFonts w:hint="cs"/>
          <w:color w:val="231F20"/>
          <w:rtl/>
        </w:rPr>
        <w:t>هل دخل الأطفال في عراك؟</w:t>
      </w:r>
    </w:p>
    <w:p w14:paraId="607E3782" w14:textId="77777777" w:rsidR="002A1E7F" w:rsidRDefault="008A37C7">
      <w:pPr>
        <w:pStyle w:val="ListParagraph"/>
        <w:numPr>
          <w:ilvl w:val="0"/>
          <w:numId w:val="1"/>
        </w:numPr>
        <w:tabs>
          <w:tab w:val="left" w:pos="1079"/>
        </w:tabs>
        <w:bidi/>
        <w:ind w:hanging="229"/>
        <w:jc w:val="left"/>
        <w:rPr>
          <w:rtl/>
        </w:rPr>
      </w:pPr>
      <w:r>
        <w:rPr>
          <w:rFonts w:hint="cs"/>
          <w:color w:val="231F20"/>
          <w:rtl/>
        </w:rPr>
        <w:t>هل ألقى أي طفل بشيء لإيذاء طفل آخر؟</w:t>
      </w:r>
    </w:p>
    <w:p w14:paraId="652451DD" w14:textId="77777777" w:rsidR="002A1E7F" w:rsidRDefault="008A37C7">
      <w:pPr>
        <w:pStyle w:val="ListParagraph"/>
        <w:numPr>
          <w:ilvl w:val="0"/>
          <w:numId w:val="1"/>
        </w:numPr>
        <w:tabs>
          <w:tab w:val="left" w:pos="1079"/>
        </w:tabs>
        <w:bidi/>
        <w:spacing w:before="264"/>
        <w:ind w:hanging="229"/>
        <w:jc w:val="left"/>
        <w:rPr>
          <w:rtl/>
        </w:rPr>
      </w:pPr>
      <w:r>
        <w:rPr>
          <w:rFonts w:hint="cs"/>
          <w:color w:val="231F20"/>
          <w:rtl/>
        </w:rPr>
        <w:t>هل صرخ شخص بالغ أو صاح؟</w:t>
      </w:r>
    </w:p>
    <w:p w14:paraId="3D656ABF" w14:textId="77777777" w:rsidR="002A1E7F" w:rsidRDefault="008A37C7">
      <w:pPr>
        <w:pStyle w:val="ListParagraph"/>
        <w:numPr>
          <w:ilvl w:val="0"/>
          <w:numId w:val="1"/>
        </w:numPr>
        <w:tabs>
          <w:tab w:val="left" w:pos="1079"/>
        </w:tabs>
        <w:bidi/>
        <w:ind w:hanging="229"/>
        <w:jc w:val="left"/>
        <w:rPr>
          <w:rtl/>
        </w:rPr>
      </w:pPr>
      <w:r>
        <w:rPr>
          <w:rFonts w:hint="cs"/>
          <w:color w:val="231F20"/>
          <w:rtl/>
        </w:rPr>
        <w:t>هل قام شخص بالغ بضرب أو ركل أي ش</w:t>
      </w:r>
      <w:r>
        <w:rPr>
          <w:rFonts w:hint="cs"/>
          <w:color w:val="231F20"/>
          <w:rtl/>
        </w:rPr>
        <w:t>خص؟</w:t>
      </w:r>
    </w:p>
    <w:p w14:paraId="76BCE498" w14:textId="77777777" w:rsidR="002A1E7F" w:rsidRDefault="008A37C7">
      <w:pPr>
        <w:pStyle w:val="ListParagraph"/>
        <w:numPr>
          <w:ilvl w:val="0"/>
          <w:numId w:val="1"/>
        </w:numPr>
        <w:tabs>
          <w:tab w:val="left" w:pos="1079"/>
        </w:tabs>
        <w:bidi/>
        <w:ind w:hanging="314"/>
        <w:jc w:val="left"/>
        <w:rPr>
          <w:rtl/>
        </w:rPr>
      </w:pPr>
      <w:r>
        <w:rPr>
          <w:rFonts w:hint="cs"/>
          <w:color w:val="231F20"/>
          <w:rtl/>
        </w:rPr>
        <w:t>هل هدد شخص بالغ بإيذاء طفل؟</w:t>
      </w:r>
    </w:p>
    <w:p w14:paraId="479A98CC" w14:textId="77777777" w:rsidR="002A1E7F" w:rsidRDefault="002A1E7F">
      <w:pPr>
        <w:pStyle w:val="BodyText"/>
        <w:spacing w:before="4"/>
        <w:rPr>
          <w:sz w:val="21"/>
        </w:rPr>
      </w:pPr>
    </w:p>
    <w:p w14:paraId="10E4B470" w14:textId="77777777" w:rsidR="002A1E7F" w:rsidRDefault="008A37C7">
      <w:pPr>
        <w:pStyle w:val="Heading1"/>
        <w:bidi/>
        <w:rPr>
          <w:rtl/>
        </w:rPr>
      </w:pPr>
      <w:r>
        <w:rPr>
          <w:rFonts w:hint="cs"/>
          <w:color w:val="231F20"/>
          <w:rtl/>
        </w:rPr>
        <w:t>تحليل البيانات</w:t>
      </w:r>
    </w:p>
    <w:p w14:paraId="30EAD680" w14:textId="77777777" w:rsidR="002A1E7F" w:rsidRDefault="002A1E7F">
      <w:pPr>
        <w:pStyle w:val="BodyText"/>
        <w:spacing w:before="3"/>
        <w:rPr>
          <w:rFonts w:ascii="Book Antiqua"/>
          <w:b/>
          <w:sz w:val="15"/>
        </w:rPr>
      </w:pPr>
    </w:p>
    <w:p w14:paraId="3C33AD9D" w14:textId="77777777" w:rsidR="002A1E7F" w:rsidRDefault="008A37C7">
      <w:pPr>
        <w:pStyle w:val="BodyText"/>
        <w:bidi/>
        <w:spacing w:before="87"/>
        <w:ind w:left="397"/>
        <w:jc w:val="both"/>
        <w:rPr>
          <w:rtl/>
        </w:rPr>
      </w:pPr>
      <w:r>
        <w:rPr>
          <w:rFonts w:hint="cs"/>
          <w:color w:val="231F20"/>
          <w:rtl/>
        </w:rPr>
        <w:t>تحليل العامل</w:t>
      </w:r>
    </w:p>
    <w:p w14:paraId="259833F5" w14:textId="77777777" w:rsidR="002A1E7F" w:rsidRDefault="002A1E7F">
      <w:pPr>
        <w:pStyle w:val="BodyText"/>
        <w:spacing w:before="7"/>
        <w:rPr>
          <w:sz w:val="20"/>
        </w:rPr>
      </w:pPr>
    </w:p>
    <w:p w14:paraId="5B0E0243" w14:textId="77777777" w:rsidR="002A1E7F" w:rsidRDefault="008A37C7">
      <w:pPr>
        <w:pStyle w:val="BodyText"/>
        <w:bidi/>
        <w:spacing w:line="225" w:lineRule="auto"/>
        <w:ind w:left="397" w:right="110"/>
        <w:jc w:val="both"/>
        <w:rPr>
          <w:rtl/>
        </w:rPr>
      </w:pPr>
      <w:r>
        <w:rPr>
          <w:rFonts w:hint="cs"/>
          <w:color w:val="231F20"/>
          <w:rtl/>
        </w:rPr>
        <w:t>للتحقق من صحة بنية بنيات التعلم الاجتماعي والعاطفي (</w:t>
      </w:r>
      <w:r>
        <w:rPr>
          <w:color w:val="231F20"/>
        </w:rPr>
        <w:t>SEL</w:t>
      </w:r>
      <w:r>
        <w:rPr>
          <w:rFonts w:hint="cs"/>
          <w:color w:val="231F20"/>
          <w:rtl/>
        </w:rPr>
        <w:t>) الخمسة - مفهوم الذات، وإدارة الضغوط النفسية، والمثابرة، والتعاطف، وحل الصراع - نلائم أولاً نموذج تحليل عامل الاستكشاف (</w:t>
      </w:r>
      <w:r>
        <w:rPr>
          <w:color w:val="231F20"/>
        </w:rPr>
        <w:t>EFA</w:t>
      </w:r>
      <w:r>
        <w:rPr>
          <w:rFonts w:hint="cs"/>
          <w:color w:val="231F20"/>
          <w:rtl/>
        </w:rPr>
        <w:t xml:space="preserve">) (في </w:t>
      </w:r>
      <w:proofErr w:type="spellStart"/>
      <w:r>
        <w:rPr>
          <w:color w:val="231F20"/>
        </w:rPr>
        <w:t>Mplus</w:t>
      </w:r>
      <w:proofErr w:type="spellEnd"/>
      <w:r>
        <w:rPr>
          <w:color w:val="231F20"/>
        </w:rPr>
        <w:t xml:space="preserve"> 7.4</w:t>
      </w:r>
      <w:r>
        <w:rPr>
          <w:rFonts w:hint="cs"/>
          <w:color w:val="231F20"/>
          <w:rtl/>
        </w:rPr>
        <w:t xml:space="preserve">) باستخدام دوران </w:t>
      </w:r>
      <w:proofErr w:type="spellStart"/>
      <w:r>
        <w:rPr>
          <w:color w:val="231F20"/>
        </w:rPr>
        <w:t>geomin</w:t>
      </w:r>
      <w:proofErr w:type="spellEnd"/>
      <w:r>
        <w:rPr>
          <w:rFonts w:hint="cs"/>
          <w:color w:val="231F20"/>
          <w:rtl/>
        </w:rPr>
        <w:t xml:space="preserve"> على نصف عشوائي من البيانات، مع تحديد أن جميع المتغيرات الملاحظة كانت فئوية. بعد مراقبة قيم </w:t>
      </w:r>
      <w:proofErr w:type="spellStart"/>
      <w:r>
        <w:rPr>
          <w:rFonts w:hint="cs"/>
          <w:color w:val="231F20"/>
          <w:rtl/>
        </w:rPr>
        <w:t>إي</w:t>
      </w:r>
      <w:r>
        <w:rPr>
          <w:rFonts w:hint="cs"/>
          <w:color w:val="231F20"/>
          <w:rtl/>
        </w:rPr>
        <w:t>جن</w:t>
      </w:r>
      <w:proofErr w:type="spellEnd"/>
      <w:r>
        <w:rPr>
          <w:rFonts w:hint="cs"/>
          <w:color w:val="231F20"/>
          <w:rtl/>
        </w:rPr>
        <w:t xml:space="preserve"> وإحصائيات الملاءمة لنماذج تحليل عامل الاستكشاف (</w:t>
      </w:r>
      <w:r>
        <w:rPr>
          <w:color w:val="231F20"/>
        </w:rPr>
        <w:t>EFA</w:t>
      </w:r>
      <w:r>
        <w:rPr>
          <w:rFonts w:hint="cs"/>
          <w:color w:val="231F20"/>
          <w:rtl/>
        </w:rPr>
        <w:t>) المختلفة</w:t>
      </w:r>
    </w:p>
    <w:p w14:paraId="4379B063" w14:textId="77777777" w:rsidR="002A1E7F" w:rsidRDefault="002A1E7F">
      <w:pPr>
        <w:spacing w:line="225" w:lineRule="auto"/>
        <w:jc w:val="both"/>
        <w:sectPr w:rsidR="002A1E7F">
          <w:pgSz w:w="9640" w:h="14400"/>
          <w:pgMar w:top="1360" w:right="1020" w:bottom="880" w:left="1020" w:header="798" w:footer="685" w:gutter="0"/>
          <w:cols w:space="720"/>
        </w:sectPr>
      </w:pPr>
    </w:p>
    <w:p w14:paraId="2E709CF5" w14:textId="77777777" w:rsidR="002A1E7F" w:rsidRDefault="002A1E7F">
      <w:pPr>
        <w:pStyle w:val="BodyText"/>
        <w:spacing w:before="6"/>
      </w:pPr>
    </w:p>
    <w:p w14:paraId="3142386C" w14:textId="77777777" w:rsidR="002A1E7F" w:rsidRDefault="008A37C7">
      <w:pPr>
        <w:pStyle w:val="BodyText"/>
        <w:bidi/>
        <w:spacing w:before="101" w:line="225" w:lineRule="auto"/>
        <w:ind w:left="113" w:right="394"/>
        <w:jc w:val="both"/>
        <w:rPr>
          <w:rtl/>
        </w:rPr>
      </w:pPr>
      <w:r>
        <w:rPr>
          <w:rFonts w:hint="cs"/>
          <w:color w:val="231F20"/>
          <w:rtl/>
        </w:rPr>
        <w:t>(على سبيل المثال، عامل واحد، عاملان)، اخترنا النموذج الأكثر ملاءمة. أكدنا على تحليل عامل الاستكشاف (</w:t>
      </w:r>
      <w:r>
        <w:rPr>
          <w:color w:val="231F20"/>
        </w:rPr>
        <w:t>EFA</w:t>
      </w:r>
      <w:r>
        <w:rPr>
          <w:rFonts w:hint="cs"/>
          <w:color w:val="231F20"/>
          <w:rtl/>
        </w:rPr>
        <w:t>) الخاص بنا في النصف العشوائي الآخر من البيانات، مع تركيب نموذج تحليل عامل تأكيد لكل بناء على حدة (يعني المربعات الصغرى الموزونة ومقدر التباين المناسب للبيانات الفئوية). لاحظنا الإحصائيات الملائمة لمعرفة مدى ملاءمة النموذج المحدد للبيانات (</w:t>
      </w:r>
      <w:proofErr w:type="spellStart"/>
      <w:r>
        <w:rPr>
          <w:rFonts w:hint="cs"/>
          <w:color w:val="231F20"/>
          <w:rtl/>
        </w:rPr>
        <w:t>شرايبر</w:t>
      </w:r>
      <w:proofErr w:type="spellEnd"/>
      <w:r>
        <w:rPr>
          <w:rFonts w:hint="cs"/>
          <w:color w:val="231F20"/>
          <w:rtl/>
        </w:rPr>
        <w:t xml:space="preserve"> وآخرون 20</w:t>
      </w:r>
      <w:r>
        <w:rPr>
          <w:rFonts w:hint="cs"/>
          <w:color w:val="231F20"/>
          <w:rtl/>
        </w:rPr>
        <w:t>06).</w:t>
      </w:r>
    </w:p>
    <w:p w14:paraId="547B63C5" w14:textId="77777777" w:rsidR="002A1E7F" w:rsidRDefault="002A1E7F">
      <w:pPr>
        <w:pStyle w:val="BodyText"/>
        <w:spacing w:before="11"/>
        <w:rPr>
          <w:sz w:val="21"/>
        </w:rPr>
      </w:pPr>
    </w:p>
    <w:p w14:paraId="1CAF62EC" w14:textId="77777777" w:rsidR="002A1E7F" w:rsidRDefault="008A37C7">
      <w:pPr>
        <w:pStyle w:val="Heading1"/>
        <w:bidi/>
        <w:ind w:left="947" w:right="1228"/>
        <w:rPr>
          <w:rtl/>
        </w:rPr>
      </w:pPr>
      <w:r>
        <w:rPr>
          <w:rFonts w:hint="cs"/>
          <w:color w:val="231F20"/>
          <w:rtl/>
        </w:rPr>
        <w:t>الصلاحية المتقاربة والمميزة</w:t>
      </w:r>
    </w:p>
    <w:p w14:paraId="0F72AFDC" w14:textId="77777777" w:rsidR="002A1E7F" w:rsidRDefault="002A1E7F">
      <w:pPr>
        <w:pStyle w:val="BodyText"/>
        <w:spacing w:before="8"/>
        <w:rPr>
          <w:rFonts w:ascii="Book Antiqua"/>
          <w:b/>
          <w:sz w:val="23"/>
        </w:rPr>
      </w:pPr>
    </w:p>
    <w:p w14:paraId="3DD14045" w14:textId="77777777" w:rsidR="002A1E7F" w:rsidRDefault="008A37C7">
      <w:pPr>
        <w:pStyle w:val="BodyText"/>
        <w:bidi/>
        <w:spacing w:line="225" w:lineRule="auto"/>
        <w:ind w:left="113" w:right="394"/>
        <w:jc w:val="both"/>
        <w:rPr>
          <w:rtl/>
        </w:rPr>
      </w:pPr>
      <w:r>
        <w:rPr>
          <w:rFonts w:hint="cs"/>
          <w:color w:val="231F20"/>
          <w:rtl/>
        </w:rPr>
        <w:t xml:space="preserve">استخدمنا الدرجة والخبرة من التهديدات الشخصية والتعرض لعوامل الخطر لإثبات صحة التقارب والتمييز. استخدمنا الصف بدلاً من العمر لأن </w:t>
      </w:r>
      <w:r>
        <w:rPr>
          <w:rFonts w:hint="cs"/>
          <w:color w:val="231F20"/>
          <w:rtl/>
        </w:rPr>
        <w:t>10 بالمائة من الأطفال لم يذكروا أعمارهم، وكان العمر والصف مرتبطين بشدة (</w:t>
      </w:r>
      <w:r>
        <w:rPr>
          <w:color w:val="231F20"/>
        </w:rPr>
        <w:t>r = 0.75</w:t>
      </w:r>
      <w:r>
        <w:rPr>
          <w:rFonts w:hint="cs"/>
          <w:color w:val="231F20"/>
          <w:rtl/>
        </w:rPr>
        <w:t>). افترضنا أن الصف سيكون له علاقة إيجابية ذات مغزى إحصائيًا وعمليًا مع مهارات التعلم الاجتماعي والعاطفي (</w:t>
      </w:r>
      <w:r>
        <w:rPr>
          <w:color w:val="231F20"/>
        </w:rPr>
        <w:t>SEL</w:t>
      </w:r>
      <w:r>
        <w:rPr>
          <w:rFonts w:hint="cs"/>
          <w:color w:val="231F20"/>
          <w:rtl/>
        </w:rPr>
        <w:t>) الخمسة. كما أننا فرضنا بأن الاطفال الذين يتمتعون بتعاطف أكبر وبنتا</w:t>
      </w:r>
      <w:r>
        <w:rPr>
          <w:rFonts w:hint="cs"/>
          <w:color w:val="231F20"/>
          <w:rtl/>
        </w:rPr>
        <w:t xml:space="preserve">ئج لحل الصراع يتمتعون بالمهارات الشخصية لتحديد المزيد من التهديدات الشخصية في مدرستهم. استندت هذه الفرضية إلى نموذج </w:t>
      </w:r>
      <w:proofErr w:type="spellStart"/>
      <w:r>
        <w:rPr>
          <w:rFonts w:hint="cs"/>
          <w:color w:val="231F20"/>
          <w:rtl/>
        </w:rPr>
        <w:t>ليميرايز</w:t>
      </w:r>
      <w:proofErr w:type="spellEnd"/>
      <w:r>
        <w:rPr>
          <w:rFonts w:hint="cs"/>
          <w:color w:val="231F20"/>
          <w:rtl/>
        </w:rPr>
        <w:t xml:space="preserve"> </w:t>
      </w:r>
      <w:proofErr w:type="spellStart"/>
      <w:r>
        <w:rPr>
          <w:rFonts w:hint="cs"/>
          <w:color w:val="231F20"/>
          <w:rtl/>
        </w:rPr>
        <w:t>وأرسينيو</w:t>
      </w:r>
      <w:proofErr w:type="spellEnd"/>
      <w:r>
        <w:rPr>
          <w:rFonts w:hint="cs"/>
          <w:color w:val="231F20"/>
          <w:rtl/>
        </w:rPr>
        <w:t xml:space="preserve"> (2000) المتكامل لمعالجة المعلومات الاجتماعية. يوضحون أن "الشدة التي يشعر بها الأطفال بالعواطف ومهاراتهم في تنظيم المشاعر س</w:t>
      </w:r>
      <w:r>
        <w:rPr>
          <w:rFonts w:hint="cs"/>
          <w:color w:val="231F20"/>
          <w:rtl/>
        </w:rPr>
        <w:t>تؤثر على ما يتم ملاحظته والمعنى المنسوب إلى الموقف" (113). من المحتمل أن يلاحظ الأطفال ذوو مهارات التعلم الاجتماعي والعاطفي (</w:t>
      </w:r>
      <w:r>
        <w:rPr>
          <w:color w:val="231F20"/>
        </w:rPr>
        <w:t>SEL</w:t>
      </w:r>
      <w:r>
        <w:rPr>
          <w:rFonts w:hint="cs"/>
          <w:color w:val="231F20"/>
          <w:rtl/>
        </w:rPr>
        <w:t>) الأقوى المزيد من التهديدات الشخصية من حولهم ويقومون بترميز هذه التجارب في ذاكرتهم لاستخدامها عند معالجة الإشارات الاجتماعية ال</w:t>
      </w:r>
      <w:r>
        <w:rPr>
          <w:rFonts w:hint="cs"/>
          <w:color w:val="231F20"/>
          <w:rtl/>
        </w:rPr>
        <w:t xml:space="preserve">مستقبلية. بدلاً من ذلك، توقعنا أن ترتبط عوامل الخطر التي </w:t>
      </w:r>
      <w:proofErr w:type="spellStart"/>
      <w:r>
        <w:rPr>
          <w:rFonts w:hint="cs"/>
          <w:color w:val="231F20"/>
          <w:rtl/>
        </w:rPr>
        <w:t>يواجهها</w:t>
      </w:r>
      <w:proofErr w:type="spellEnd"/>
      <w:r>
        <w:rPr>
          <w:rFonts w:hint="cs"/>
          <w:color w:val="231F20"/>
          <w:rtl/>
        </w:rPr>
        <w:t xml:space="preserve"> الأطفال ارتباطًا سلبيًا بمهاراتهم في التعلم الاجتماعي والعاطفي (</w:t>
      </w:r>
      <w:r>
        <w:rPr>
          <w:color w:val="231F20"/>
        </w:rPr>
        <w:t>SEL</w:t>
      </w:r>
      <w:r>
        <w:rPr>
          <w:rFonts w:hint="cs"/>
          <w:color w:val="231F20"/>
          <w:rtl/>
        </w:rPr>
        <w:t xml:space="preserve">) (أندا وآخرون 2011؛ </w:t>
      </w:r>
      <w:proofErr w:type="spellStart"/>
      <w:r>
        <w:rPr>
          <w:rFonts w:hint="cs"/>
          <w:color w:val="231F20"/>
          <w:rtl/>
        </w:rPr>
        <w:t>بيتانكورت</w:t>
      </w:r>
      <w:proofErr w:type="spellEnd"/>
      <w:r>
        <w:rPr>
          <w:rFonts w:hint="cs"/>
          <w:color w:val="231F20"/>
          <w:rtl/>
        </w:rPr>
        <w:t xml:space="preserve"> وآخرون 2013).</w:t>
      </w:r>
    </w:p>
    <w:p w14:paraId="1F9B7D7F" w14:textId="77777777" w:rsidR="002A1E7F" w:rsidRDefault="002A1E7F">
      <w:pPr>
        <w:pStyle w:val="BodyText"/>
        <w:spacing w:before="12"/>
        <w:rPr>
          <w:sz w:val="21"/>
        </w:rPr>
      </w:pPr>
    </w:p>
    <w:p w14:paraId="2B2A303A" w14:textId="77777777" w:rsidR="002A1E7F" w:rsidRDefault="008A37C7">
      <w:pPr>
        <w:pStyle w:val="BodyText"/>
        <w:bidi/>
        <w:spacing w:line="225" w:lineRule="auto"/>
        <w:ind w:left="113" w:right="394"/>
        <w:jc w:val="both"/>
        <w:rPr>
          <w:rtl/>
        </w:rPr>
      </w:pPr>
      <w:r>
        <w:rPr>
          <w:rFonts w:hint="cs"/>
          <w:color w:val="231F20"/>
          <w:rtl/>
        </w:rPr>
        <w:t>لفهم صحة التقارب والتمييز، نلائم نموذجًا متعدد المستويات لكل مهارة من مهارات ا</w:t>
      </w:r>
      <w:r>
        <w:rPr>
          <w:rFonts w:hint="cs"/>
          <w:color w:val="231F20"/>
          <w:rtl/>
        </w:rPr>
        <w:t>لتعلم الاجتماعي والعاطفي (</w:t>
      </w:r>
      <w:r>
        <w:rPr>
          <w:color w:val="231F20"/>
        </w:rPr>
        <w:t>SEL</w:t>
      </w:r>
      <w:r>
        <w:rPr>
          <w:rFonts w:hint="cs"/>
          <w:color w:val="231F20"/>
          <w:rtl/>
        </w:rPr>
        <w:t>) مع الدرجة، ومؤشر التهديدات الشخصية، ومؤشر عوامل الخطر كمؤشرات تنبؤ. قمنا بالتحكم في الآثار التفاضلية لنوع الجنس وثروات الأسر وقمنا بتجميع الأخطاء المعيارية على مستوى المدرسة. العناصر التي نستخدمها في تقييم التعلم الاجتماعي وا</w:t>
      </w:r>
      <w:r>
        <w:rPr>
          <w:rFonts w:hint="cs"/>
          <w:color w:val="231F20"/>
          <w:rtl/>
        </w:rPr>
        <w:t>لعاطفي الدولي (</w:t>
      </w:r>
      <w:r>
        <w:rPr>
          <w:color w:val="231F20"/>
        </w:rPr>
        <w:t>ISELA</w:t>
      </w:r>
      <w:r>
        <w:rPr>
          <w:rFonts w:hint="cs"/>
          <w:color w:val="231F20"/>
          <w:rtl/>
        </w:rPr>
        <w:t xml:space="preserve">) تفرض رقابة مصطنعة على استجابات الأطفال في الأطراف العليا والسفلى من المقياس. على سبيل المثال، في مهمة التعاطف الفرعية، طلبنا من الأطفال التعرف على الحزن / الغضب وما الذي سيفعلونه لمساعدة طفل آخر على الشعور بالتحسن. من المحتمل أن يمتد </w:t>
      </w:r>
      <w:r>
        <w:rPr>
          <w:rFonts w:hint="cs"/>
          <w:color w:val="231F20"/>
          <w:rtl/>
        </w:rPr>
        <w:t>المسار التنموي للتعاطف ليشمل المزيد من مهارات التعرف على المشاعر التأسيسية، فضلاً عن اتخاذ منظور أكثر تقدمًا من الدرجة الثالثة. نظرًا لأن المهام الفرعية في تقييم التعلم الاجتماعي والعاطفي الدولي (</w:t>
      </w:r>
      <w:r>
        <w:rPr>
          <w:color w:val="231F20"/>
        </w:rPr>
        <w:t>ISELA</w:t>
      </w:r>
      <w:r>
        <w:rPr>
          <w:rFonts w:hint="cs"/>
          <w:color w:val="231F20"/>
          <w:rtl/>
        </w:rPr>
        <w:t>) لا يمكنها التقاط هذا المسار التنموي بالكامل بسبب قيود</w:t>
      </w:r>
      <w:r>
        <w:rPr>
          <w:rFonts w:hint="cs"/>
          <w:color w:val="231F20"/>
          <w:rtl/>
        </w:rPr>
        <w:t xml:space="preserve"> الوقت والموارد، فقد نقوم بفرض رقابة مصطنعة على الأطفال في الأطراف السفلية والعليا من المقياس لكل مهارة.</w:t>
      </w:r>
    </w:p>
    <w:p w14:paraId="0C88F8AA" w14:textId="77777777" w:rsidR="002A1E7F" w:rsidRDefault="002A1E7F">
      <w:pPr>
        <w:spacing w:line="225" w:lineRule="auto"/>
        <w:jc w:val="both"/>
        <w:sectPr w:rsidR="002A1E7F">
          <w:pgSz w:w="9640" w:h="14400"/>
          <w:pgMar w:top="1360" w:right="1020" w:bottom="880" w:left="1020" w:header="798" w:footer="685" w:gutter="0"/>
          <w:cols w:space="720"/>
        </w:sectPr>
      </w:pPr>
    </w:p>
    <w:p w14:paraId="7DB85231" w14:textId="77777777" w:rsidR="002A1E7F" w:rsidRDefault="002A1E7F">
      <w:pPr>
        <w:pStyle w:val="BodyText"/>
        <w:spacing w:before="6"/>
      </w:pPr>
    </w:p>
    <w:p w14:paraId="23362A19" w14:textId="77777777" w:rsidR="002A1E7F" w:rsidRDefault="008A37C7">
      <w:pPr>
        <w:pStyle w:val="BodyText"/>
        <w:bidi/>
        <w:spacing w:before="101" w:line="225" w:lineRule="auto"/>
        <w:ind w:left="397" w:right="111"/>
        <w:jc w:val="both"/>
        <w:rPr>
          <w:rtl/>
        </w:rPr>
      </w:pPr>
      <w:r>
        <w:rPr>
          <w:rFonts w:hint="cs"/>
          <w:color w:val="231F20"/>
          <w:rtl/>
        </w:rPr>
        <w:t xml:space="preserve"> للتعامل مع هذه الرقابة، استخدمنا انحدار </w:t>
      </w:r>
      <w:proofErr w:type="spellStart"/>
      <w:r>
        <w:rPr>
          <w:rFonts w:hint="cs"/>
          <w:color w:val="231F20"/>
          <w:rtl/>
        </w:rPr>
        <w:t>توبيت</w:t>
      </w:r>
      <w:proofErr w:type="spellEnd"/>
      <w:r>
        <w:rPr>
          <w:rFonts w:hint="cs"/>
          <w:color w:val="231F20"/>
          <w:rtl/>
        </w:rPr>
        <w:t xml:space="preserve"> في تركيب النماذج متعددة المستويات.                                                   </w:t>
      </w:r>
      <w:r>
        <w:rPr>
          <w:rFonts w:hint="cs"/>
          <w:color w:val="231F20"/>
          <w:rtl/>
        </w:rPr>
        <w:t xml:space="preserve">                                                      يمزج </w:t>
      </w:r>
      <w:proofErr w:type="spellStart"/>
      <w:r>
        <w:rPr>
          <w:rFonts w:hint="cs"/>
          <w:color w:val="231F20"/>
          <w:rtl/>
        </w:rPr>
        <w:t>توبيت</w:t>
      </w:r>
      <w:proofErr w:type="spellEnd"/>
      <w:r>
        <w:rPr>
          <w:rFonts w:hint="cs"/>
          <w:color w:val="231F20"/>
          <w:rtl/>
        </w:rPr>
        <w:t xml:space="preserve"> المربعات الصغرى العادية مع وظيفة احتمالية للتعامل مع مراقبة البيانات (ستيوارت 2013).</w:t>
      </w:r>
    </w:p>
    <w:p w14:paraId="6FF9C424" w14:textId="77777777" w:rsidR="002A1E7F" w:rsidRDefault="002A1E7F">
      <w:pPr>
        <w:pStyle w:val="BodyText"/>
        <w:spacing w:before="10"/>
        <w:rPr>
          <w:sz w:val="21"/>
        </w:rPr>
      </w:pPr>
    </w:p>
    <w:p w14:paraId="5BE688B8" w14:textId="77777777" w:rsidR="002A1E7F" w:rsidRDefault="008A37C7">
      <w:pPr>
        <w:pStyle w:val="Heading1"/>
        <w:bidi/>
        <w:rPr>
          <w:rtl/>
        </w:rPr>
      </w:pPr>
      <w:r>
        <w:rPr>
          <w:rFonts w:hint="cs"/>
          <w:color w:val="231F20"/>
          <w:rtl/>
        </w:rPr>
        <w:t>موثوقية الاتساق الداخلي</w:t>
      </w:r>
    </w:p>
    <w:p w14:paraId="3617ED8F" w14:textId="77777777" w:rsidR="002A1E7F" w:rsidRDefault="002A1E7F">
      <w:pPr>
        <w:pStyle w:val="BodyText"/>
        <w:spacing w:before="8"/>
        <w:rPr>
          <w:rFonts w:ascii="Book Antiqua"/>
          <w:b/>
          <w:sz w:val="23"/>
        </w:rPr>
      </w:pPr>
    </w:p>
    <w:p w14:paraId="4F01644F" w14:textId="5593ADAC" w:rsidR="002A1E7F" w:rsidRDefault="008A37C7">
      <w:pPr>
        <w:pStyle w:val="BodyText"/>
        <w:bidi/>
        <w:spacing w:line="225" w:lineRule="auto"/>
        <w:ind w:left="397" w:right="111"/>
        <w:jc w:val="both"/>
        <w:rPr>
          <w:rtl/>
        </w:rPr>
      </w:pPr>
      <w:r>
        <w:rPr>
          <w:rFonts w:hint="cs"/>
          <w:color w:val="231F20"/>
          <w:rtl/>
        </w:rPr>
        <w:t xml:space="preserve">استخدمنا إحصاء </w:t>
      </w:r>
      <w:proofErr w:type="spellStart"/>
      <w:r>
        <w:rPr>
          <w:rFonts w:hint="cs"/>
          <w:color w:val="231F20"/>
          <w:rtl/>
        </w:rPr>
        <w:t>كودر</w:t>
      </w:r>
      <w:proofErr w:type="spellEnd"/>
      <w:r>
        <w:rPr>
          <w:rFonts w:hint="cs"/>
          <w:color w:val="231F20"/>
          <w:rtl/>
        </w:rPr>
        <w:t xml:space="preserve"> ريتشاردسون-20 (</w:t>
      </w:r>
      <w:r>
        <w:rPr>
          <w:color w:val="231F20"/>
        </w:rPr>
        <w:t>KR-20</w:t>
      </w:r>
      <w:r w:rsidR="001E1133">
        <w:rPr>
          <w:rFonts w:hint="cs"/>
          <w:color w:val="231F20"/>
          <w:rtl/>
        </w:rPr>
        <w:t>)</w:t>
      </w:r>
      <w:r>
        <w:rPr>
          <w:rFonts w:hint="cs"/>
          <w:color w:val="231F20"/>
          <w:rtl/>
        </w:rPr>
        <w:t xml:space="preserve">، وهو تباين في إحصاء ألفا </w:t>
      </w:r>
      <w:proofErr w:type="spellStart"/>
      <w:r>
        <w:rPr>
          <w:rFonts w:hint="cs"/>
          <w:color w:val="231F20"/>
          <w:rtl/>
        </w:rPr>
        <w:t>كرونباخ</w:t>
      </w:r>
      <w:proofErr w:type="spellEnd"/>
      <w:r>
        <w:rPr>
          <w:rFonts w:hint="cs"/>
          <w:color w:val="231F20"/>
          <w:rtl/>
        </w:rPr>
        <w:t xml:space="preserve"> المصم</w:t>
      </w:r>
      <w:r>
        <w:rPr>
          <w:rFonts w:hint="cs"/>
          <w:color w:val="231F20"/>
          <w:rtl/>
        </w:rPr>
        <w:t>م خصيصًا للاستخدام مع العناصر ثنائية التفرع، لفهم مدى موثوقية العناصر الفردية تحت كل بنية لتقييم التعلم الاجتماعي والعاطفي الدولي (</w:t>
      </w:r>
      <w:r>
        <w:rPr>
          <w:color w:val="231F20"/>
        </w:rPr>
        <w:t>ISELA</w:t>
      </w:r>
      <w:r>
        <w:rPr>
          <w:rFonts w:hint="cs"/>
          <w:color w:val="231F20"/>
          <w:rtl/>
        </w:rPr>
        <w:t xml:space="preserve">) لقياس تلك المهارة. تتراوح إحصائية </w:t>
      </w:r>
      <w:r>
        <w:rPr>
          <w:color w:val="231F20"/>
        </w:rPr>
        <w:t>KR-20</w:t>
      </w:r>
      <w:r>
        <w:rPr>
          <w:rFonts w:hint="cs"/>
          <w:color w:val="231F20"/>
          <w:rtl/>
        </w:rPr>
        <w:t xml:space="preserve"> من 0 إلى 1؛ تشير القيم بين 0.70 </w:t>
      </w:r>
      <w:proofErr w:type="gramStart"/>
      <w:r>
        <w:rPr>
          <w:rFonts w:hint="cs"/>
          <w:color w:val="231F20"/>
          <w:rtl/>
        </w:rPr>
        <w:t>و 0.95</w:t>
      </w:r>
      <w:proofErr w:type="gramEnd"/>
      <w:r>
        <w:rPr>
          <w:rFonts w:hint="cs"/>
          <w:color w:val="231F20"/>
          <w:rtl/>
        </w:rPr>
        <w:t xml:space="preserve"> إلى تناسق داخلي قوي (</w:t>
      </w:r>
      <w:proofErr w:type="spellStart"/>
      <w:r>
        <w:rPr>
          <w:rFonts w:hint="cs"/>
          <w:color w:val="231F20"/>
          <w:rtl/>
        </w:rPr>
        <w:t>ستراينر</w:t>
      </w:r>
      <w:proofErr w:type="spellEnd"/>
      <w:r>
        <w:rPr>
          <w:rFonts w:hint="cs"/>
          <w:color w:val="231F20"/>
          <w:rtl/>
        </w:rPr>
        <w:t xml:space="preserve"> 2003).</w:t>
      </w:r>
    </w:p>
    <w:p w14:paraId="037210FB" w14:textId="77777777" w:rsidR="002A1E7F" w:rsidRDefault="002A1E7F">
      <w:pPr>
        <w:pStyle w:val="BodyText"/>
        <w:spacing w:before="11"/>
        <w:rPr>
          <w:sz w:val="21"/>
        </w:rPr>
      </w:pPr>
    </w:p>
    <w:p w14:paraId="4A021E56" w14:textId="77777777" w:rsidR="002A1E7F" w:rsidRDefault="008A37C7">
      <w:pPr>
        <w:pStyle w:val="Heading1"/>
        <w:bidi/>
        <w:spacing w:before="1"/>
        <w:rPr>
          <w:rtl/>
        </w:rPr>
      </w:pPr>
      <w:r>
        <w:rPr>
          <w:rFonts w:hint="cs"/>
          <w:color w:val="231F20"/>
          <w:rtl/>
        </w:rPr>
        <w:t>مو</w:t>
      </w:r>
      <w:r>
        <w:rPr>
          <w:rFonts w:hint="cs"/>
          <w:color w:val="231F20"/>
          <w:rtl/>
        </w:rPr>
        <w:t>ثوقية المقدرين</w:t>
      </w:r>
    </w:p>
    <w:p w14:paraId="4E52A913" w14:textId="77777777" w:rsidR="002A1E7F" w:rsidRDefault="002A1E7F">
      <w:pPr>
        <w:pStyle w:val="BodyText"/>
        <w:spacing w:before="7"/>
        <w:rPr>
          <w:rFonts w:ascii="Book Antiqua"/>
          <w:b/>
          <w:sz w:val="23"/>
        </w:rPr>
      </w:pPr>
    </w:p>
    <w:p w14:paraId="542D23F4" w14:textId="0189D46D" w:rsidR="002A1E7F" w:rsidRDefault="008A37C7">
      <w:pPr>
        <w:pStyle w:val="BodyText"/>
        <w:bidi/>
        <w:spacing w:line="225" w:lineRule="auto"/>
        <w:ind w:left="397" w:right="109"/>
        <w:jc w:val="both"/>
        <w:rPr>
          <w:rtl/>
        </w:rPr>
      </w:pPr>
      <w:r>
        <w:rPr>
          <w:rFonts w:hint="cs"/>
          <w:color w:val="231F20"/>
          <w:rtl/>
        </w:rPr>
        <w:t>بالنسبة للفتى الأول والفتاة الأولى من كل صف تم تقييمهما في كل مدرسة (</w:t>
      </w:r>
      <w:r>
        <w:rPr>
          <w:color w:val="231F20"/>
        </w:rPr>
        <w:t>n=99</w:t>
      </w:r>
      <w:r w:rsidR="001E1133">
        <w:rPr>
          <w:rFonts w:hint="cs"/>
          <w:color w:val="231F20"/>
          <w:rtl/>
        </w:rPr>
        <w:t>)</w:t>
      </w:r>
      <w:r>
        <w:rPr>
          <w:rFonts w:hint="cs"/>
          <w:color w:val="231F20"/>
          <w:rtl/>
        </w:rPr>
        <w:t xml:space="preserve">، عمل المقيمون في أزواج، حيث أجرى أحد المقيّمين التقييم وسجل الدرجات بينما استمع الآخر وسجل الدرجات. تم تحليل هذه البيانات باستخدام إحصاء ألفا </w:t>
      </w:r>
      <w:proofErr w:type="spellStart"/>
      <w:r>
        <w:rPr>
          <w:rFonts w:hint="cs"/>
          <w:color w:val="231F20"/>
          <w:rtl/>
        </w:rPr>
        <w:t>لكريبندورف</w:t>
      </w:r>
      <w:proofErr w:type="spellEnd"/>
      <w:r>
        <w:rPr>
          <w:rFonts w:hint="cs"/>
          <w:color w:val="231F20"/>
          <w:rtl/>
        </w:rPr>
        <w:t xml:space="preserve">، بقيم 0.8-1 </w:t>
      </w:r>
      <w:r>
        <w:rPr>
          <w:rFonts w:hint="cs"/>
          <w:color w:val="231F20"/>
          <w:rtl/>
        </w:rPr>
        <w:t>تمثل مستوى قويًا من الاتفاق بين المقيّمين (</w:t>
      </w:r>
      <w:proofErr w:type="spellStart"/>
      <w:r>
        <w:rPr>
          <w:rFonts w:hint="cs"/>
          <w:color w:val="231F20"/>
          <w:rtl/>
        </w:rPr>
        <w:t>ماكهيو</w:t>
      </w:r>
      <w:proofErr w:type="spellEnd"/>
      <w:r>
        <w:rPr>
          <w:rFonts w:hint="cs"/>
          <w:color w:val="231F20"/>
          <w:rtl/>
        </w:rPr>
        <w:t xml:space="preserve"> 2012).</w:t>
      </w:r>
    </w:p>
    <w:p w14:paraId="62C9309D" w14:textId="77777777" w:rsidR="002A1E7F" w:rsidRDefault="002A1E7F">
      <w:pPr>
        <w:pStyle w:val="BodyText"/>
        <w:spacing w:before="4"/>
        <w:rPr>
          <w:sz w:val="42"/>
        </w:rPr>
      </w:pPr>
    </w:p>
    <w:p w14:paraId="5B5AE33B" w14:textId="77777777" w:rsidR="002A1E7F" w:rsidRDefault="008A37C7">
      <w:pPr>
        <w:bidi/>
        <w:ind w:left="1398" w:right="1111"/>
        <w:jc w:val="center"/>
        <w:rPr>
          <w:rFonts w:ascii="Century Gothic"/>
          <w:b/>
          <w:sz w:val="21"/>
          <w:rtl/>
        </w:rPr>
      </w:pPr>
      <w:r>
        <w:rPr>
          <w:rFonts w:ascii="Century Gothic" w:hint="cs"/>
          <w:b/>
          <w:bCs/>
          <w:color w:val="231F20"/>
          <w:sz w:val="21"/>
          <w:szCs w:val="21"/>
          <w:rtl/>
        </w:rPr>
        <w:t>النتائج</w:t>
      </w:r>
    </w:p>
    <w:p w14:paraId="48CC335D" w14:textId="77777777" w:rsidR="002A1E7F" w:rsidRDefault="002A1E7F">
      <w:pPr>
        <w:pStyle w:val="BodyText"/>
        <w:rPr>
          <w:rFonts w:ascii="Century Gothic"/>
          <w:b/>
          <w:sz w:val="25"/>
        </w:rPr>
      </w:pPr>
    </w:p>
    <w:p w14:paraId="5CDB43F6" w14:textId="77777777" w:rsidR="002A1E7F" w:rsidRDefault="008A37C7">
      <w:pPr>
        <w:pStyle w:val="Heading1"/>
        <w:bidi/>
        <w:spacing w:before="1"/>
        <w:rPr>
          <w:rtl/>
        </w:rPr>
      </w:pPr>
      <w:r>
        <w:rPr>
          <w:rFonts w:hint="cs"/>
          <w:color w:val="231F20"/>
          <w:rtl/>
        </w:rPr>
        <w:t>تحليل العامل</w:t>
      </w:r>
    </w:p>
    <w:p w14:paraId="62CB11A7" w14:textId="77777777" w:rsidR="002A1E7F" w:rsidRDefault="002A1E7F">
      <w:pPr>
        <w:pStyle w:val="BodyText"/>
        <w:spacing w:before="7"/>
        <w:rPr>
          <w:rFonts w:ascii="Book Antiqua"/>
          <w:b/>
          <w:sz w:val="23"/>
        </w:rPr>
      </w:pPr>
    </w:p>
    <w:p w14:paraId="237112FB" w14:textId="77777777" w:rsidR="002A1E7F" w:rsidRDefault="008A37C7">
      <w:pPr>
        <w:pStyle w:val="BodyText"/>
        <w:bidi/>
        <w:spacing w:line="225" w:lineRule="auto"/>
        <w:ind w:left="397" w:right="110"/>
        <w:jc w:val="both"/>
        <w:rPr>
          <w:rtl/>
        </w:rPr>
      </w:pPr>
      <w:r>
        <w:rPr>
          <w:rFonts w:hint="cs"/>
          <w:color w:val="231F20"/>
          <w:rtl/>
        </w:rPr>
        <w:t>نحن نلائم نموذج قياس منفصل لكل مهارة التعلم الاجتماعي والعاطفي (</w:t>
      </w:r>
      <w:r>
        <w:rPr>
          <w:color w:val="231F20"/>
        </w:rPr>
        <w:t>SEL</w:t>
      </w:r>
      <w:r>
        <w:rPr>
          <w:rFonts w:hint="cs"/>
          <w:color w:val="231F20"/>
          <w:rtl/>
        </w:rPr>
        <w:t xml:space="preserve">). في الجدول </w:t>
      </w:r>
      <w:r>
        <w:rPr>
          <w:rFonts w:hint="cs"/>
          <w:color w:val="231F20"/>
          <w:rtl/>
        </w:rPr>
        <w:t>2 نقدم نظرة عامة على الإحصائيات التي استخدمناها للحكم على مدى ملاءمة كل نموذج للبيانات. في جميع النماذج الخمسة، كان مؤشر التوافق المقارن ومؤشر تاكر لويس أعلى من حد القبول لدينا البالغ 0.95 (</w:t>
      </w:r>
      <w:proofErr w:type="spellStart"/>
      <w:r>
        <w:rPr>
          <w:rFonts w:hint="cs"/>
          <w:color w:val="231F20"/>
          <w:rtl/>
        </w:rPr>
        <w:t>شرايبر</w:t>
      </w:r>
      <w:proofErr w:type="spellEnd"/>
      <w:r>
        <w:rPr>
          <w:rFonts w:hint="cs"/>
          <w:color w:val="231F20"/>
          <w:rtl/>
        </w:rPr>
        <w:t xml:space="preserve"> وآخرون 2006)، مما يشير إلى أن النماذج تناسب البيانات جيدًا </w:t>
      </w:r>
      <w:r>
        <w:rPr>
          <w:rFonts w:hint="cs"/>
          <w:color w:val="231F20"/>
          <w:rtl/>
        </w:rPr>
        <w:t xml:space="preserve">عند مقارنتها بالنموذج الأساسي حيث كانت جميع المسارات غير مرتبطة. كانت مؤشرات التوافق المطلق - جذر متوسط الخطأ التربيعي للتقريب وجذر متوسط التربيع القياسي المتبقي - لجميع نماذج القياس أقل من الحدود المحددة مسبقًا البالغة 0.06 </w:t>
      </w:r>
      <w:proofErr w:type="gramStart"/>
      <w:r>
        <w:rPr>
          <w:rFonts w:hint="cs"/>
          <w:color w:val="231F20"/>
          <w:rtl/>
        </w:rPr>
        <w:t>و 0.08</w:t>
      </w:r>
      <w:proofErr w:type="gramEnd"/>
      <w:r>
        <w:rPr>
          <w:rFonts w:hint="cs"/>
          <w:color w:val="231F20"/>
          <w:rtl/>
        </w:rPr>
        <w:t xml:space="preserve"> (</w:t>
      </w:r>
      <w:proofErr w:type="spellStart"/>
      <w:r>
        <w:rPr>
          <w:rFonts w:hint="cs"/>
          <w:color w:val="231F20"/>
          <w:rtl/>
        </w:rPr>
        <w:t>شرايبر</w:t>
      </w:r>
      <w:proofErr w:type="spellEnd"/>
      <w:r>
        <w:rPr>
          <w:rFonts w:hint="cs"/>
          <w:color w:val="231F20"/>
          <w:rtl/>
        </w:rPr>
        <w:t xml:space="preserve"> وآخرون 2006)، 20</w:t>
      </w:r>
      <w:r>
        <w:rPr>
          <w:rFonts w:hint="cs"/>
          <w:color w:val="231F20"/>
          <w:rtl/>
        </w:rPr>
        <w:t>06)، مما يشير إلى أن نماذجنا تناسب البيانات جيدًا. نقدم أدناه الرسوم التوضيحية لكل نموذج من نماذج القياس الخمسة ووصف هيكل التحميلات لكل بناء كامن.</w:t>
      </w:r>
    </w:p>
    <w:p w14:paraId="43F1DC75" w14:textId="77777777" w:rsidR="002A1E7F" w:rsidRDefault="002A1E7F">
      <w:pPr>
        <w:spacing w:line="225" w:lineRule="auto"/>
        <w:jc w:val="both"/>
        <w:sectPr w:rsidR="002A1E7F">
          <w:pgSz w:w="9640" w:h="14400"/>
          <w:pgMar w:top="1360" w:right="1020" w:bottom="880" w:left="1020" w:header="798" w:footer="685" w:gutter="0"/>
          <w:cols w:space="720"/>
        </w:sectPr>
      </w:pPr>
    </w:p>
    <w:p w14:paraId="30A353F7" w14:textId="77777777" w:rsidR="002A1E7F" w:rsidRDefault="008A37C7">
      <w:pPr>
        <w:bidi/>
        <w:spacing w:before="70"/>
        <w:ind w:left="5076" w:right="4553"/>
        <w:jc w:val="center"/>
        <w:rPr>
          <w:rFonts w:ascii="Book Antiqua" w:hAnsi="Book Antiqua"/>
          <w:b/>
          <w:sz w:val="18"/>
          <w:rtl/>
        </w:rPr>
      </w:pPr>
      <w:r>
        <w:rPr>
          <w:rFonts w:ascii="Book Antiqua" w:hAnsi="Book Antiqua" w:hint="cs"/>
          <w:b/>
          <w:bCs/>
          <w:color w:val="808285"/>
          <w:sz w:val="18"/>
          <w:szCs w:val="18"/>
          <w:rtl/>
        </w:rPr>
        <w:lastRenderedPageBreak/>
        <w:t xml:space="preserve">دسا </w:t>
      </w:r>
      <w:proofErr w:type="spellStart"/>
      <w:r>
        <w:rPr>
          <w:rFonts w:ascii="Book Antiqua" w:hAnsi="Book Antiqua" w:hint="cs"/>
          <w:b/>
          <w:bCs/>
          <w:color w:val="808285"/>
          <w:sz w:val="18"/>
          <w:szCs w:val="18"/>
          <w:rtl/>
        </w:rPr>
        <w:t>وكروبار</w:t>
      </w:r>
      <w:proofErr w:type="spellEnd"/>
    </w:p>
    <w:p w14:paraId="04D8EDF2" w14:textId="77777777" w:rsidR="002A1E7F" w:rsidRDefault="002A1E7F">
      <w:pPr>
        <w:pStyle w:val="BodyText"/>
        <w:spacing w:before="5"/>
        <w:rPr>
          <w:rFonts w:ascii="Book Antiqua"/>
          <w:b/>
          <w:sz w:val="28"/>
        </w:rPr>
      </w:pPr>
    </w:p>
    <w:p w14:paraId="112D0DC5" w14:textId="77777777" w:rsidR="002A1E7F" w:rsidRDefault="008A37C7">
      <w:pPr>
        <w:pStyle w:val="BodyText"/>
        <w:bidi/>
        <w:spacing w:before="1" w:line="213" w:lineRule="auto"/>
        <w:ind w:left="3140" w:right="2204" w:hanging="134"/>
        <w:rPr>
          <w:rtl/>
        </w:rPr>
      </w:pPr>
      <w:r>
        <w:rPr>
          <w:rFonts w:ascii="Book Antiqua" w:hint="cs"/>
          <w:i/>
          <w:iCs/>
          <w:color w:val="231F20"/>
          <w:rtl/>
        </w:rPr>
        <w:t xml:space="preserve">جدول 2: </w:t>
      </w:r>
      <w:r>
        <w:rPr>
          <w:rFonts w:hint="cs"/>
          <w:color w:val="231F20"/>
          <w:rtl/>
        </w:rPr>
        <w:t>ملاءمة إحصائيات الملاءمة من نماذج تحليل العوامل المؤكدة تتناسب مع نصف البيانات العشوائية من العراق</w:t>
      </w:r>
    </w:p>
    <w:p w14:paraId="08760288" w14:textId="77777777" w:rsidR="002A1E7F" w:rsidRDefault="002A1E7F">
      <w:pPr>
        <w:pStyle w:val="BodyText"/>
        <w:spacing w:before="10"/>
        <w:rPr>
          <w:sz w:val="5"/>
        </w:rPr>
      </w:pPr>
    </w:p>
    <w:tbl>
      <w:tblPr>
        <w:bidiVisual/>
        <w:tblW w:w="0" w:type="auto"/>
        <w:tblInd w:w="121" w:type="dxa"/>
        <w:tblBorders>
          <w:top w:val="dotted" w:sz="2" w:space="0" w:color="231F20"/>
          <w:left w:val="dotted" w:sz="2" w:space="0" w:color="231F20"/>
          <w:bottom w:val="dotted" w:sz="2" w:space="0" w:color="231F20"/>
          <w:right w:val="dotted" w:sz="2" w:space="0" w:color="231F20"/>
          <w:insideH w:val="dotted" w:sz="2" w:space="0" w:color="231F20"/>
          <w:insideV w:val="dotted" w:sz="2" w:space="0" w:color="231F20"/>
        </w:tblBorders>
        <w:tblLayout w:type="fixed"/>
        <w:tblCellMar>
          <w:left w:w="0" w:type="dxa"/>
          <w:right w:w="0" w:type="dxa"/>
        </w:tblCellMar>
        <w:tblLook w:val="01E0" w:firstRow="1" w:lastRow="1" w:firstColumn="1" w:lastColumn="1" w:noHBand="0" w:noVBand="0"/>
      </w:tblPr>
      <w:tblGrid>
        <w:gridCol w:w="2287"/>
        <w:gridCol w:w="1487"/>
        <w:gridCol w:w="1487"/>
        <w:gridCol w:w="1487"/>
        <w:gridCol w:w="1487"/>
        <w:gridCol w:w="1487"/>
        <w:gridCol w:w="1487"/>
      </w:tblGrid>
      <w:tr w:rsidR="002A1E7F" w14:paraId="20AC7AF6" w14:textId="77777777">
        <w:trPr>
          <w:trHeight w:val="540"/>
        </w:trPr>
        <w:tc>
          <w:tcPr>
            <w:tcW w:w="2287" w:type="dxa"/>
            <w:tcBorders>
              <w:top w:val="single" w:sz="2" w:space="0" w:color="231F20"/>
              <w:left w:val="nil"/>
              <w:right w:val="single" w:sz="2" w:space="0" w:color="231F20"/>
            </w:tcBorders>
            <w:shd w:val="clear" w:color="auto" w:fill="E6E7E8"/>
          </w:tcPr>
          <w:p w14:paraId="324BC538" w14:textId="77777777" w:rsidR="002A1E7F" w:rsidRDefault="002A1E7F">
            <w:pPr>
              <w:pStyle w:val="TableParagraph"/>
              <w:spacing w:before="0"/>
              <w:jc w:val="left"/>
              <w:rPr>
                <w:rFonts w:ascii="Times New Roman"/>
                <w:sz w:val="20"/>
              </w:rPr>
            </w:pPr>
          </w:p>
        </w:tc>
        <w:tc>
          <w:tcPr>
            <w:tcW w:w="1487" w:type="dxa"/>
            <w:tcBorders>
              <w:top w:val="single" w:sz="2" w:space="0" w:color="231F20"/>
              <w:left w:val="single" w:sz="2" w:space="0" w:color="231F20"/>
              <w:right w:val="single" w:sz="2" w:space="0" w:color="231F20"/>
            </w:tcBorders>
            <w:shd w:val="clear" w:color="auto" w:fill="E6E7E8"/>
          </w:tcPr>
          <w:p w14:paraId="1FD9B675" w14:textId="77777777" w:rsidR="002A1E7F" w:rsidRDefault="002A1E7F">
            <w:pPr>
              <w:pStyle w:val="TableParagraph"/>
              <w:spacing w:before="0"/>
              <w:jc w:val="left"/>
              <w:rPr>
                <w:rFonts w:ascii="Times New Roman"/>
                <w:sz w:val="20"/>
              </w:rPr>
            </w:pPr>
          </w:p>
        </w:tc>
        <w:tc>
          <w:tcPr>
            <w:tcW w:w="1487" w:type="dxa"/>
            <w:tcBorders>
              <w:top w:val="single" w:sz="2" w:space="0" w:color="231F20"/>
              <w:left w:val="single" w:sz="2" w:space="0" w:color="231F20"/>
              <w:right w:val="single" w:sz="2" w:space="0" w:color="231F20"/>
            </w:tcBorders>
            <w:shd w:val="clear" w:color="auto" w:fill="E6E7E8"/>
          </w:tcPr>
          <w:p w14:paraId="7E397A6C" w14:textId="77777777" w:rsidR="002A1E7F" w:rsidRDefault="008A37C7">
            <w:pPr>
              <w:pStyle w:val="TableParagraph"/>
              <w:bidi/>
              <w:spacing w:before="36" w:line="213" w:lineRule="auto"/>
              <w:ind w:left="401" w:right="323" w:firstLine="157"/>
              <w:jc w:val="left"/>
              <w:rPr>
                <w:sz w:val="20"/>
                <w:rtl/>
              </w:rPr>
            </w:pPr>
            <w:r>
              <w:rPr>
                <w:rFonts w:hint="cs"/>
                <w:color w:val="231F20"/>
                <w:sz w:val="20"/>
                <w:szCs w:val="20"/>
                <w:rtl/>
              </w:rPr>
              <w:t>مفهوم الذات</w:t>
            </w:r>
          </w:p>
        </w:tc>
        <w:tc>
          <w:tcPr>
            <w:tcW w:w="1487" w:type="dxa"/>
            <w:tcBorders>
              <w:top w:val="single" w:sz="2" w:space="0" w:color="231F20"/>
              <w:left w:val="single" w:sz="2" w:space="0" w:color="231F20"/>
              <w:right w:val="single" w:sz="2" w:space="0" w:color="231F20"/>
            </w:tcBorders>
            <w:shd w:val="clear" w:color="auto" w:fill="E6E7E8"/>
          </w:tcPr>
          <w:p w14:paraId="7E1A6BDB" w14:textId="77777777" w:rsidR="002A1E7F" w:rsidRDefault="008A37C7">
            <w:pPr>
              <w:pStyle w:val="TableParagraph"/>
              <w:bidi/>
              <w:spacing w:before="36" w:line="213" w:lineRule="auto"/>
              <w:ind w:left="254" w:right="41" w:firstLine="267"/>
              <w:jc w:val="left"/>
              <w:rPr>
                <w:sz w:val="20"/>
                <w:rtl/>
              </w:rPr>
            </w:pPr>
            <w:r>
              <w:rPr>
                <w:rFonts w:hint="cs"/>
                <w:color w:val="231F20"/>
                <w:sz w:val="20"/>
                <w:szCs w:val="20"/>
                <w:rtl/>
              </w:rPr>
              <w:t>إدارة الضغوط النفسية</w:t>
            </w:r>
          </w:p>
        </w:tc>
        <w:tc>
          <w:tcPr>
            <w:tcW w:w="1487" w:type="dxa"/>
            <w:tcBorders>
              <w:top w:val="single" w:sz="2" w:space="0" w:color="231F20"/>
              <w:left w:val="single" w:sz="2" w:space="0" w:color="231F20"/>
              <w:right w:val="single" w:sz="2" w:space="0" w:color="231F20"/>
            </w:tcBorders>
            <w:shd w:val="clear" w:color="auto" w:fill="E6E7E8"/>
          </w:tcPr>
          <w:p w14:paraId="56A89CAE" w14:textId="77777777" w:rsidR="002A1E7F" w:rsidRDefault="008A37C7">
            <w:pPr>
              <w:pStyle w:val="TableParagraph"/>
              <w:bidi/>
              <w:spacing w:before="133"/>
              <w:ind w:left="35" w:right="40"/>
              <w:rPr>
                <w:sz w:val="20"/>
                <w:rtl/>
              </w:rPr>
            </w:pPr>
            <w:r>
              <w:rPr>
                <w:rFonts w:hint="cs"/>
                <w:color w:val="231F20"/>
                <w:sz w:val="20"/>
                <w:szCs w:val="20"/>
                <w:rtl/>
              </w:rPr>
              <w:t>المثابرة</w:t>
            </w:r>
          </w:p>
        </w:tc>
        <w:tc>
          <w:tcPr>
            <w:tcW w:w="1487" w:type="dxa"/>
            <w:tcBorders>
              <w:top w:val="single" w:sz="2" w:space="0" w:color="231F20"/>
              <w:left w:val="single" w:sz="2" w:space="0" w:color="231F20"/>
              <w:right w:val="single" w:sz="2" w:space="0" w:color="231F20"/>
            </w:tcBorders>
            <w:shd w:val="clear" w:color="auto" w:fill="E6E7E8"/>
          </w:tcPr>
          <w:p w14:paraId="1D8F9D40" w14:textId="77777777" w:rsidR="002A1E7F" w:rsidRDefault="008A37C7">
            <w:pPr>
              <w:pStyle w:val="TableParagraph"/>
              <w:bidi/>
              <w:spacing w:before="133"/>
              <w:ind w:left="38" w:right="40"/>
              <w:rPr>
                <w:sz w:val="20"/>
                <w:rtl/>
              </w:rPr>
            </w:pPr>
            <w:r>
              <w:rPr>
                <w:rFonts w:hint="cs"/>
                <w:color w:val="231F20"/>
                <w:sz w:val="20"/>
                <w:szCs w:val="20"/>
                <w:rtl/>
              </w:rPr>
              <w:t>التعاطف</w:t>
            </w:r>
          </w:p>
        </w:tc>
        <w:tc>
          <w:tcPr>
            <w:tcW w:w="1487" w:type="dxa"/>
            <w:tcBorders>
              <w:top w:val="single" w:sz="2" w:space="0" w:color="231F20"/>
              <w:left w:val="single" w:sz="2" w:space="0" w:color="231F20"/>
              <w:right w:val="nil"/>
            </w:tcBorders>
            <w:shd w:val="clear" w:color="auto" w:fill="E6E7E8"/>
          </w:tcPr>
          <w:p w14:paraId="29905227" w14:textId="77777777" w:rsidR="002A1E7F" w:rsidRDefault="008A37C7">
            <w:pPr>
              <w:pStyle w:val="TableParagraph"/>
              <w:bidi/>
              <w:spacing w:before="36" w:line="213" w:lineRule="auto"/>
              <w:ind w:left="307" w:right="206" w:firstLine="104"/>
              <w:jc w:val="left"/>
              <w:rPr>
                <w:sz w:val="20"/>
                <w:rtl/>
              </w:rPr>
            </w:pPr>
            <w:r>
              <w:rPr>
                <w:rFonts w:hint="cs"/>
                <w:color w:val="231F20"/>
                <w:sz w:val="20"/>
                <w:szCs w:val="20"/>
                <w:rtl/>
              </w:rPr>
              <w:t>حل الصراع</w:t>
            </w:r>
          </w:p>
        </w:tc>
      </w:tr>
      <w:tr w:rsidR="002A1E7F" w14:paraId="08C3E084" w14:textId="77777777">
        <w:trPr>
          <w:trHeight w:val="317"/>
        </w:trPr>
        <w:tc>
          <w:tcPr>
            <w:tcW w:w="2287" w:type="dxa"/>
            <w:tcBorders>
              <w:left w:val="nil"/>
              <w:right w:val="single" w:sz="2" w:space="0" w:color="231F20"/>
            </w:tcBorders>
          </w:tcPr>
          <w:p w14:paraId="13F5EC36" w14:textId="77777777" w:rsidR="002A1E7F" w:rsidRDefault="008A37C7">
            <w:pPr>
              <w:pStyle w:val="TableParagraph"/>
              <w:bidi/>
              <w:ind w:left="56"/>
              <w:jc w:val="left"/>
              <w:rPr>
                <w:sz w:val="20"/>
                <w:rtl/>
              </w:rPr>
            </w:pPr>
            <w:r>
              <w:rPr>
                <w:rFonts w:hint="cs"/>
                <w:color w:val="231F20"/>
                <w:sz w:val="20"/>
                <w:szCs w:val="20"/>
                <w:rtl/>
              </w:rPr>
              <w:t>عينة منقسمة إلى نصفين</w:t>
            </w:r>
          </w:p>
        </w:tc>
        <w:tc>
          <w:tcPr>
            <w:tcW w:w="1487" w:type="dxa"/>
            <w:tcBorders>
              <w:left w:val="single" w:sz="2" w:space="0" w:color="231F20"/>
              <w:right w:val="single" w:sz="2" w:space="0" w:color="231F20"/>
            </w:tcBorders>
          </w:tcPr>
          <w:p w14:paraId="5C7399F9" w14:textId="77777777" w:rsidR="002A1E7F" w:rsidRDefault="008A37C7">
            <w:pPr>
              <w:pStyle w:val="TableParagraph"/>
              <w:bidi/>
              <w:rPr>
                <w:sz w:val="20"/>
                <w:rtl/>
              </w:rPr>
            </w:pPr>
            <w:r>
              <w:rPr>
                <w:color w:val="231F20"/>
                <w:sz w:val="20"/>
                <w:szCs w:val="20"/>
              </w:rPr>
              <w:t>n</w:t>
            </w:r>
          </w:p>
        </w:tc>
        <w:tc>
          <w:tcPr>
            <w:tcW w:w="1487" w:type="dxa"/>
            <w:tcBorders>
              <w:left w:val="single" w:sz="2" w:space="0" w:color="231F20"/>
              <w:right w:val="single" w:sz="2" w:space="0" w:color="231F20"/>
            </w:tcBorders>
          </w:tcPr>
          <w:p w14:paraId="59E6D4CD" w14:textId="77777777" w:rsidR="002A1E7F" w:rsidRDefault="008A37C7">
            <w:pPr>
              <w:pStyle w:val="TableParagraph"/>
              <w:bidi/>
              <w:ind w:left="39" w:right="40"/>
              <w:rPr>
                <w:sz w:val="20"/>
                <w:rtl/>
              </w:rPr>
            </w:pPr>
            <w:r>
              <w:rPr>
                <w:rFonts w:hint="cs"/>
                <w:color w:val="231F20"/>
                <w:sz w:val="20"/>
                <w:szCs w:val="20"/>
                <w:rtl/>
              </w:rPr>
              <w:t>309</w:t>
            </w:r>
          </w:p>
        </w:tc>
        <w:tc>
          <w:tcPr>
            <w:tcW w:w="1487" w:type="dxa"/>
            <w:tcBorders>
              <w:left w:val="single" w:sz="2" w:space="0" w:color="231F20"/>
              <w:right w:val="single" w:sz="2" w:space="0" w:color="231F20"/>
            </w:tcBorders>
          </w:tcPr>
          <w:p w14:paraId="077E932B" w14:textId="77777777" w:rsidR="002A1E7F" w:rsidRDefault="008A37C7">
            <w:pPr>
              <w:pStyle w:val="TableParagraph"/>
              <w:bidi/>
              <w:ind w:left="39" w:right="40"/>
              <w:rPr>
                <w:sz w:val="20"/>
                <w:rtl/>
              </w:rPr>
            </w:pPr>
            <w:r>
              <w:rPr>
                <w:rFonts w:hint="cs"/>
                <w:color w:val="231F20"/>
                <w:sz w:val="20"/>
                <w:szCs w:val="20"/>
                <w:rtl/>
              </w:rPr>
              <w:t>309</w:t>
            </w:r>
          </w:p>
        </w:tc>
        <w:tc>
          <w:tcPr>
            <w:tcW w:w="1487" w:type="dxa"/>
            <w:tcBorders>
              <w:left w:val="single" w:sz="2" w:space="0" w:color="231F20"/>
              <w:right w:val="single" w:sz="2" w:space="0" w:color="231F20"/>
            </w:tcBorders>
          </w:tcPr>
          <w:p w14:paraId="1DE0922B" w14:textId="77777777" w:rsidR="002A1E7F" w:rsidRDefault="008A37C7">
            <w:pPr>
              <w:pStyle w:val="TableParagraph"/>
              <w:bidi/>
              <w:ind w:left="39" w:right="39"/>
              <w:rPr>
                <w:sz w:val="20"/>
                <w:rtl/>
              </w:rPr>
            </w:pPr>
            <w:r>
              <w:rPr>
                <w:rFonts w:hint="cs"/>
                <w:color w:val="231F20"/>
                <w:sz w:val="20"/>
                <w:szCs w:val="20"/>
                <w:rtl/>
              </w:rPr>
              <w:t>309</w:t>
            </w:r>
          </w:p>
        </w:tc>
        <w:tc>
          <w:tcPr>
            <w:tcW w:w="1487" w:type="dxa"/>
            <w:tcBorders>
              <w:left w:val="single" w:sz="2" w:space="0" w:color="231F20"/>
              <w:right w:val="single" w:sz="2" w:space="0" w:color="231F20"/>
            </w:tcBorders>
          </w:tcPr>
          <w:p w14:paraId="4B544247" w14:textId="77777777" w:rsidR="002A1E7F" w:rsidRDefault="008A37C7">
            <w:pPr>
              <w:pStyle w:val="TableParagraph"/>
              <w:bidi/>
              <w:ind w:left="39" w:right="40"/>
              <w:rPr>
                <w:sz w:val="20"/>
                <w:rtl/>
              </w:rPr>
            </w:pPr>
            <w:r>
              <w:rPr>
                <w:rFonts w:hint="cs"/>
                <w:color w:val="231F20"/>
                <w:sz w:val="20"/>
                <w:szCs w:val="20"/>
                <w:rtl/>
              </w:rPr>
              <w:t>309</w:t>
            </w:r>
          </w:p>
        </w:tc>
        <w:tc>
          <w:tcPr>
            <w:tcW w:w="1487" w:type="dxa"/>
            <w:tcBorders>
              <w:left w:val="single" w:sz="2" w:space="0" w:color="231F20"/>
              <w:right w:val="nil"/>
            </w:tcBorders>
          </w:tcPr>
          <w:p w14:paraId="7A7F82A5" w14:textId="77777777" w:rsidR="002A1E7F" w:rsidRDefault="008A37C7">
            <w:pPr>
              <w:pStyle w:val="TableParagraph"/>
              <w:bidi/>
              <w:ind w:left="128" w:right="132"/>
              <w:rPr>
                <w:sz w:val="20"/>
                <w:rtl/>
              </w:rPr>
            </w:pPr>
            <w:r>
              <w:rPr>
                <w:rFonts w:hint="cs"/>
                <w:color w:val="231F20"/>
                <w:sz w:val="20"/>
                <w:szCs w:val="20"/>
                <w:rtl/>
              </w:rPr>
              <w:t>309</w:t>
            </w:r>
          </w:p>
        </w:tc>
      </w:tr>
      <w:tr w:rsidR="002A1E7F" w14:paraId="7F200595" w14:textId="77777777">
        <w:trPr>
          <w:trHeight w:val="317"/>
        </w:trPr>
        <w:tc>
          <w:tcPr>
            <w:tcW w:w="2287" w:type="dxa"/>
            <w:tcBorders>
              <w:left w:val="nil"/>
              <w:right w:val="single" w:sz="2" w:space="0" w:color="231F20"/>
            </w:tcBorders>
          </w:tcPr>
          <w:p w14:paraId="5D88E312" w14:textId="77777777" w:rsidR="002A1E7F" w:rsidRDefault="008A37C7">
            <w:pPr>
              <w:pStyle w:val="TableParagraph"/>
              <w:bidi/>
              <w:ind w:left="56"/>
              <w:jc w:val="left"/>
              <w:rPr>
                <w:sz w:val="20"/>
                <w:rtl/>
              </w:rPr>
            </w:pPr>
            <w:r>
              <w:rPr>
                <w:rFonts w:hint="cs"/>
                <w:color w:val="231F20"/>
                <w:sz w:val="20"/>
                <w:szCs w:val="20"/>
                <w:rtl/>
              </w:rPr>
              <w:t>المتغيرات المرصودة</w:t>
            </w:r>
          </w:p>
        </w:tc>
        <w:tc>
          <w:tcPr>
            <w:tcW w:w="1487" w:type="dxa"/>
            <w:tcBorders>
              <w:left w:val="single" w:sz="2" w:space="0" w:color="231F20"/>
              <w:right w:val="single" w:sz="2" w:space="0" w:color="231F20"/>
            </w:tcBorders>
          </w:tcPr>
          <w:p w14:paraId="677C0F71" w14:textId="77777777" w:rsidR="002A1E7F" w:rsidRDefault="008A37C7">
            <w:pPr>
              <w:pStyle w:val="TableParagraph"/>
              <w:bidi/>
              <w:rPr>
                <w:sz w:val="20"/>
                <w:rtl/>
              </w:rPr>
            </w:pPr>
            <w:r>
              <w:rPr>
                <w:color w:val="231F20"/>
                <w:sz w:val="20"/>
                <w:szCs w:val="20"/>
              </w:rPr>
              <w:t>x</w:t>
            </w:r>
          </w:p>
        </w:tc>
        <w:tc>
          <w:tcPr>
            <w:tcW w:w="1487" w:type="dxa"/>
            <w:tcBorders>
              <w:left w:val="single" w:sz="2" w:space="0" w:color="231F20"/>
              <w:right w:val="single" w:sz="2" w:space="0" w:color="231F20"/>
            </w:tcBorders>
          </w:tcPr>
          <w:p w14:paraId="1D693D17" w14:textId="77777777" w:rsidR="002A1E7F" w:rsidRDefault="008A37C7">
            <w:pPr>
              <w:pStyle w:val="TableParagraph"/>
              <w:bidi/>
              <w:ind w:right="1"/>
              <w:rPr>
                <w:sz w:val="20"/>
                <w:rtl/>
              </w:rPr>
            </w:pPr>
            <w:r>
              <w:rPr>
                <w:rFonts w:hint="cs"/>
                <w:color w:val="231F20"/>
                <w:sz w:val="20"/>
                <w:szCs w:val="20"/>
                <w:rtl/>
              </w:rPr>
              <w:t>6</w:t>
            </w:r>
          </w:p>
        </w:tc>
        <w:tc>
          <w:tcPr>
            <w:tcW w:w="1487" w:type="dxa"/>
            <w:tcBorders>
              <w:left w:val="single" w:sz="2" w:space="0" w:color="231F20"/>
              <w:right w:val="single" w:sz="2" w:space="0" w:color="231F20"/>
            </w:tcBorders>
          </w:tcPr>
          <w:p w14:paraId="6959696E" w14:textId="77777777" w:rsidR="002A1E7F" w:rsidRDefault="008A37C7">
            <w:pPr>
              <w:pStyle w:val="TableParagraph"/>
              <w:bidi/>
              <w:rPr>
                <w:sz w:val="20"/>
                <w:rtl/>
              </w:rPr>
            </w:pPr>
            <w:r>
              <w:rPr>
                <w:rFonts w:hint="cs"/>
                <w:color w:val="231F20"/>
                <w:sz w:val="20"/>
                <w:szCs w:val="20"/>
                <w:rtl/>
              </w:rPr>
              <w:t>4</w:t>
            </w:r>
          </w:p>
        </w:tc>
        <w:tc>
          <w:tcPr>
            <w:tcW w:w="1487" w:type="dxa"/>
            <w:tcBorders>
              <w:left w:val="single" w:sz="2" w:space="0" w:color="231F20"/>
              <w:right w:val="single" w:sz="2" w:space="0" w:color="231F20"/>
            </w:tcBorders>
          </w:tcPr>
          <w:p w14:paraId="262E8524" w14:textId="77777777" w:rsidR="002A1E7F" w:rsidRDefault="008A37C7">
            <w:pPr>
              <w:pStyle w:val="TableParagraph"/>
              <w:bidi/>
              <w:ind w:right="1"/>
              <w:rPr>
                <w:sz w:val="20"/>
                <w:rtl/>
              </w:rPr>
            </w:pPr>
            <w:r>
              <w:rPr>
                <w:rFonts w:hint="cs"/>
                <w:color w:val="231F20"/>
                <w:sz w:val="20"/>
                <w:szCs w:val="20"/>
                <w:rtl/>
              </w:rPr>
              <w:t>3</w:t>
            </w:r>
          </w:p>
        </w:tc>
        <w:tc>
          <w:tcPr>
            <w:tcW w:w="1487" w:type="dxa"/>
            <w:tcBorders>
              <w:left w:val="single" w:sz="2" w:space="0" w:color="231F20"/>
              <w:right w:val="single" w:sz="2" w:space="0" w:color="231F20"/>
            </w:tcBorders>
          </w:tcPr>
          <w:p w14:paraId="61B68A4C" w14:textId="77777777" w:rsidR="002A1E7F" w:rsidRDefault="008A37C7">
            <w:pPr>
              <w:pStyle w:val="TableParagraph"/>
              <w:bidi/>
              <w:ind w:right="1"/>
              <w:rPr>
                <w:sz w:val="20"/>
                <w:rtl/>
              </w:rPr>
            </w:pPr>
            <w:r>
              <w:rPr>
                <w:rFonts w:hint="cs"/>
                <w:color w:val="231F20"/>
                <w:sz w:val="20"/>
                <w:szCs w:val="20"/>
                <w:rtl/>
              </w:rPr>
              <w:t>5</w:t>
            </w:r>
          </w:p>
        </w:tc>
        <w:tc>
          <w:tcPr>
            <w:tcW w:w="1487" w:type="dxa"/>
            <w:tcBorders>
              <w:left w:val="single" w:sz="2" w:space="0" w:color="231F20"/>
              <w:right w:val="nil"/>
            </w:tcBorders>
          </w:tcPr>
          <w:p w14:paraId="32E465BE" w14:textId="77777777" w:rsidR="002A1E7F" w:rsidRDefault="008A37C7">
            <w:pPr>
              <w:pStyle w:val="TableParagraph"/>
              <w:bidi/>
              <w:ind w:right="5"/>
              <w:rPr>
                <w:sz w:val="20"/>
                <w:rtl/>
              </w:rPr>
            </w:pPr>
            <w:r>
              <w:rPr>
                <w:rFonts w:hint="cs"/>
                <w:color w:val="231F20"/>
                <w:sz w:val="20"/>
                <w:szCs w:val="20"/>
                <w:rtl/>
              </w:rPr>
              <w:t>6</w:t>
            </w:r>
          </w:p>
        </w:tc>
      </w:tr>
      <w:tr w:rsidR="002A1E7F" w14:paraId="073EE3B4" w14:textId="77777777">
        <w:trPr>
          <w:trHeight w:val="317"/>
        </w:trPr>
        <w:tc>
          <w:tcPr>
            <w:tcW w:w="2287" w:type="dxa"/>
            <w:tcBorders>
              <w:left w:val="nil"/>
              <w:right w:val="single" w:sz="2" w:space="0" w:color="231F20"/>
            </w:tcBorders>
          </w:tcPr>
          <w:p w14:paraId="0A8323FC" w14:textId="77777777" w:rsidR="002A1E7F" w:rsidRDefault="008A37C7">
            <w:pPr>
              <w:pStyle w:val="TableParagraph"/>
              <w:bidi/>
              <w:ind w:left="56" w:right="29"/>
              <w:jc w:val="left"/>
              <w:rPr>
                <w:sz w:val="20"/>
                <w:rtl/>
              </w:rPr>
            </w:pPr>
            <w:r>
              <w:rPr>
                <w:rFonts w:hint="cs"/>
                <w:color w:val="231F20"/>
                <w:sz w:val="20"/>
                <w:szCs w:val="20"/>
                <w:rtl/>
              </w:rPr>
              <w:t>اختبار مربع كاي لملاءمة النموذج</w:t>
            </w:r>
          </w:p>
        </w:tc>
        <w:tc>
          <w:tcPr>
            <w:tcW w:w="1487" w:type="dxa"/>
            <w:tcBorders>
              <w:left w:val="single" w:sz="2" w:space="0" w:color="231F20"/>
              <w:right w:val="single" w:sz="2" w:space="0" w:color="231F20"/>
            </w:tcBorders>
          </w:tcPr>
          <w:p w14:paraId="640841F4" w14:textId="77777777" w:rsidR="002A1E7F" w:rsidRDefault="008A37C7">
            <w:pPr>
              <w:pStyle w:val="TableParagraph"/>
              <w:bidi/>
              <w:ind w:left="39" w:right="40"/>
              <w:rPr>
                <w:sz w:val="20"/>
                <w:rtl/>
              </w:rPr>
            </w:pPr>
            <w:r>
              <w:rPr>
                <w:color w:val="231F20"/>
                <w:sz w:val="20"/>
                <w:szCs w:val="20"/>
              </w:rPr>
              <w:t>χ2 (</w:t>
            </w:r>
            <w:proofErr w:type="spellStart"/>
            <w:r>
              <w:rPr>
                <w:color w:val="231F20"/>
                <w:sz w:val="20"/>
                <w:szCs w:val="20"/>
              </w:rPr>
              <w:t>df</w:t>
            </w:r>
            <w:proofErr w:type="spellEnd"/>
            <w:r>
              <w:rPr>
                <w:color w:val="231F20"/>
                <w:sz w:val="20"/>
                <w:szCs w:val="20"/>
              </w:rPr>
              <w:t>, p-value)</w:t>
            </w:r>
          </w:p>
        </w:tc>
        <w:tc>
          <w:tcPr>
            <w:tcW w:w="1487" w:type="dxa"/>
            <w:tcBorders>
              <w:left w:val="single" w:sz="2" w:space="0" w:color="231F20"/>
              <w:right w:val="single" w:sz="2" w:space="0" w:color="231F20"/>
            </w:tcBorders>
          </w:tcPr>
          <w:p w14:paraId="2BD70B74" w14:textId="77777777" w:rsidR="002A1E7F" w:rsidRDefault="008A37C7">
            <w:pPr>
              <w:pStyle w:val="TableParagraph"/>
              <w:bidi/>
              <w:ind w:left="39" w:right="40"/>
              <w:rPr>
                <w:sz w:val="20"/>
                <w:rtl/>
              </w:rPr>
            </w:pPr>
            <w:r>
              <w:rPr>
                <w:rFonts w:hint="cs"/>
                <w:color w:val="231F20"/>
                <w:sz w:val="20"/>
                <w:szCs w:val="20"/>
                <w:rtl/>
              </w:rPr>
              <w:t>8.93 (9, 0.44)</w:t>
            </w:r>
          </w:p>
        </w:tc>
        <w:tc>
          <w:tcPr>
            <w:tcW w:w="1487" w:type="dxa"/>
            <w:tcBorders>
              <w:left w:val="single" w:sz="2" w:space="0" w:color="231F20"/>
              <w:right w:val="single" w:sz="2" w:space="0" w:color="231F20"/>
            </w:tcBorders>
          </w:tcPr>
          <w:p w14:paraId="73DF2480" w14:textId="77777777" w:rsidR="002A1E7F" w:rsidRDefault="008A37C7">
            <w:pPr>
              <w:pStyle w:val="TableParagraph"/>
              <w:bidi/>
              <w:ind w:left="39" w:right="39"/>
              <w:rPr>
                <w:sz w:val="20"/>
                <w:rtl/>
              </w:rPr>
            </w:pPr>
            <w:r>
              <w:rPr>
                <w:rFonts w:hint="cs"/>
                <w:color w:val="231F20"/>
                <w:sz w:val="20"/>
                <w:szCs w:val="20"/>
                <w:rtl/>
              </w:rPr>
              <w:t>0.32 (2, 0.85)</w:t>
            </w:r>
          </w:p>
        </w:tc>
        <w:tc>
          <w:tcPr>
            <w:tcW w:w="1487" w:type="dxa"/>
            <w:tcBorders>
              <w:left w:val="single" w:sz="2" w:space="0" w:color="231F20"/>
              <w:right w:val="single" w:sz="2" w:space="0" w:color="231F20"/>
            </w:tcBorders>
          </w:tcPr>
          <w:p w14:paraId="528827A7" w14:textId="77777777" w:rsidR="002A1E7F" w:rsidRDefault="008A37C7">
            <w:pPr>
              <w:pStyle w:val="TableParagraph"/>
              <w:bidi/>
              <w:ind w:left="39" w:right="40"/>
              <w:rPr>
                <w:sz w:val="20"/>
                <w:rtl/>
              </w:rPr>
            </w:pPr>
            <w:r>
              <w:rPr>
                <w:rFonts w:hint="cs"/>
                <w:color w:val="231F20"/>
                <w:sz w:val="20"/>
                <w:szCs w:val="20"/>
                <w:rtl/>
              </w:rPr>
              <w:t>0 (0, &lt;0.001)</w:t>
            </w:r>
          </w:p>
        </w:tc>
        <w:tc>
          <w:tcPr>
            <w:tcW w:w="1487" w:type="dxa"/>
            <w:tcBorders>
              <w:left w:val="single" w:sz="2" w:space="0" w:color="231F20"/>
              <w:right w:val="single" w:sz="2" w:space="0" w:color="231F20"/>
            </w:tcBorders>
          </w:tcPr>
          <w:p w14:paraId="4C6613E6" w14:textId="77777777" w:rsidR="002A1E7F" w:rsidRDefault="008A37C7">
            <w:pPr>
              <w:pStyle w:val="TableParagraph"/>
              <w:bidi/>
              <w:ind w:left="38" w:right="40"/>
              <w:rPr>
                <w:sz w:val="20"/>
                <w:rtl/>
              </w:rPr>
            </w:pPr>
            <w:r>
              <w:rPr>
                <w:rFonts w:hint="cs"/>
                <w:color w:val="231F20"/>
                <w:sz w:val="20"/>
                <w:szCs w:val="20"/>
                <w:rtl/>
              </w:rPr>
              <w:t>1.95 (4, 0.75)</w:t>
            </w:r>
          </w:p>
        </w:tc>
        <w:tc>
          <w:tcPr>
            <w:tcW w:w="1487" w:type="dxa"/>
            <w:tcBorders>
              <w:left w:val="single" w:sz="2" w:space="0" w:color="231F20"/>
              <w:right w:val="nil"/>
            </w:tcBorders>
          </w:tcPr>
          <w:p w14:paraId="03163D6B" w14:textId="77777777" w:rsidR="002A1E7F" w:rsidRDefault="008A37C7">
            <w:pPr>
              <w:pStyle w:val="TableParagraph"/>
              <w:bidi/>
              <w:ind w:left="128" w:right="133"/>
              <w:rPr>
                <w:sz w:val="20"/>
                <w:rtl/>
              </w:rPr>
            </w:pPr>
            <w:r>
              <w:rPr>
                <w:rFonts w:hint="cs"/>
                <w:color w:val="231F20"/>
                <w:sz w:val="20"/>
                <w:szCs w:val="20"/>
                <w:rtl/>
              </w:rPr>
              <w:t>11.93 (7, 0.10)</w:t>
            </w:r>
          </w:p>
        </w:tc>
      </w:tr>
      <w:tr w:rsidR="002A1E7F" w14:paraId="694D8DEC" w14:textId="77777777">
        <w:trPr>
          <w:trHeight w:val="317"/>
        </w:trPr>
        <w:tc>
          <w:tcPr>
            <w:tcW w:w="2287" w:type="dxa"/>
            <w:tcBorders>
              <w:left w:val="nil"/>
              <w:right w:val="single" w:sz="2" w:space="0" w:color="231F20"/>
            </w:tcBorders>
          </w:tcPr>
          <w:p w14:paraId="12B21BDB" w14:textId="77777777" w:rsidR="002A1E7F" w:rsidRDefault="008A37C7">
            <w:pPr>
              <w:pStyle w:val="TableParagraph"/>
              <w:bidi/>
              <w:ind w:left="56"/>
              <w:jc w:val="left"/>
              <w:rPr>
                <w:sz w:val="20"/>
                <w:rtl/>
              </w:rPr>
            </w:pPr>
            <w:r>
              <w:rPr>
                <w:rFonts w:hint="cs"/>
                <w:color w:val="231F20"/>
                <w:sz w:val="20"/>
                <w:szCs w:val="20"/>
                <w:rtl/>
              </w:rPr>
              <w:t>مؤشر التوافق النسبي</w:t>
            </w:r>
          </w:p>
        </w:tc>
        <w:tc>
          <w:tcPr>
            <w:tcW w:w="1487" w:type="dxa"/>
            <w:tcBorders>
              <w:left w:val="single" w:sz="2" w:space="0" w:color="231F20"/>
              <w:right w:val="single" w:sz="2" w:space="0" w:color="231F20"/>
            </w:tcBorders>
          </w:tcPr>
          <w:p w14:paraId="55E35227" w14:textId="77777777" w:rsidR="002A1E7F" w:rsidRDefault="008A37C7">
            <w:pPr>
              <w:pStyle w:val="TableParagraph"/>
              <w:bidi/>
              <w:ind w:left="39" w:right="40"/>
              <w:rPr>
                <w:sz w:val="20"/>
                <w:rtl/>
              </w:rPr>
            </w:pPr>
            <w:r>
              <w:rPr>
                <w:color w:val="231F20"/>
                <w:sz w:val="20"/>
                <w:szCs w:val="20"/>
              </w:rPr>
              <w:t>CFI</w:t>
            </w:r>
          </w:p>
        </w:tc>
        <w:tc>
          <w:tcPr>
            <w:tcW w:w="1487" w:type="dxa"/>
            <w:tcBorders>
              <w:left w:val="single" w:sz="2" w:space="0" w:color="231F20"/>
              <w:right w:val="single" w:sz="2" w:space="0" w:color="231F20"/>
            </w:tcBorders>
          </w:tcPr>
          <w:p w14:paraId="0CD37634" w14:textId="77777777" w:rsidR="002A1E7F" w:rsidRDefault="008A37C7">
            <w:pPr>
              <w:pStyle w:val="TableParagraph"/>
              <w:bidi/>
              <w:ind w:right="1"/>
              <w:rPr>
                <w:sz w:val="20"/>
                <w:rtl/>
              </w:rPr>
            </w:pPr>
            <w:r>
              <w:rPr>
                <w:rFonts w:hint="cs"/>
                <w:color w:val="231F20"/>
                <w:sz w:val="20"/>
                <w:szCs w:val="20"/>
                <w:rtl/>
              </w:rPr>
              <w:t>1</w:t>
            </w:r>
          </w:p>
        </w:tc>
        <w:tc>
          <w:tcPr>
            <w:tcW w:w="1487" w:type="dxa"/>
            <w:tcBorders>
              <w:left w:val="single" w:sz="2" w:space="0" w:color="231F20"/>
              <w:right w:val="single" w:sz="2" w:space="0" w:color="231F20"/>
            </w:tcBorders>
          </w:tcPr>
          <w:p w14:paraId="276A6463" w14:textId="77777777" w:rsidR="002A1E7F" w:rsidRDefault="008A37C7">
            <w:pPr>
              <w:pStyle w:val="TableParagraph"/>
              <w:bidi/>
              <w:rPr>
                <w:sz w:val="20"/>
                <w:rtl/>
              </w:rPr>
            </w:pPr>
            <w:r>
              <w:rPr>
                <w:rFonts w:hint="cs"/>
                <w:color w:val="231F20"/>
                <w:sz w:val="20"/>
                <w:szCs w:val="20"/>
                <w:rtl/>
              </w:rPr>
              <w:t>1</w:t>
            </w:r>
          </w:p>
        </w:tc>
        <w:tc>
          <w:tcPr>
            <w:tcW w:w="1487" w:type="dxa"/>
            <w:tcBorders>
              <w:left w:val="single" w:sz="2" w:space="0" w:color="231F20"/>
              <w:right w:val="single" w:sz="2" w:space="0" w:color="231F20"/>
            </w:tcBorders>
          </w:tcPr>
          <w:p w14:paraId="3799E5FC" w14:textId="77777777" w:rsidR="002A1E7F" w:rsidRDefault="008A37C7">
            <w:pPr>
              <w:pStyle w:val="TableParagraph"/>
              <w:bidi/>
              <w:ind w:right="1"/>
              <w:rPr>
                <w:sz w:val="20"/>
                <w:rtl/>
              </w:rPr>
            </w:pPr>
            <w:r>
              <w:rPr>
                <w:rFonts w:hint="cs"/>
                <w:color w:val="231F20"/>
                <w:sz w:val="20"/>
                <w:szCs w:val="20"/>
                <w:rtl/>
              </w:rPr>
              <w:t>1</w:t>
            </w:r>
          </w:p>
        </w:tc>
        <w:tc>
          <w:tcPr>
            <w:tcW w:w="1487" w:type="dxa"/>
            <w:tcBorders>
              <w:left w:val="single" w:sz="2" w:space="0" w:color="231F20"/>
              <w:right w:val="single" w:sz="2" w:space="0" w:color="231F20"/>
            </w:tcBorders>
          </w:tcPr>
          <w:p w14:paraId="2618BAFB" w14:textId="77777777" w:rsidR="002A1E7F" w:rsidRDefault="008A37C7">
            <w:pPr>
              <w:pStyle w:val="TableParagraph"/>
              <w:bidi/>
              <w:ind w:right="2"/>
              <w:rPr>
                <w:sz w:val="20"/>
                <w:rtl/>
              </w:rPr>
            </w:pPr>
            <w:r>
              <w:rPr>
                <w:rFonts w:hint="cs"/>
                <w:color w:val="231F20"/>
                <w:sz w:val="20"/>
                <w:szCs w:val="20"/>
                <w:rtl/>
              </w:rPr>
              <w:t>1</w:t>
            </w:r>
          </w:p>
        </w:tc>
        <w:tc>
          <w:tcPr>
            <w:tcW w:w="1487" w:type="dxa"/>
            <w:tcBorders>
              <w:left w:val="single" w:sz="2" w:space="0" w:color="231F20"/>
              <w:right w:val="nil"/>
            </w:tcBorders>
          </w:tcPr>
          <w:p w14:paraId="1DC9FF22" w14:textId="77777777" w:rsidR="002A1E7F" w:rsidRDefault="008A37C7">
            <w:pPr>
              <w:pStyle w:val="TableParagraph"/>
              <w:bidi/>
              <w:ind w:left="128" w:right="133"/>
              <w:rPr>
                <w:sz w:val="20"/>
                <w:rtl/>
              </w:rPr>
            </w:pPr>
            <w:r>
              <w:rPr>
                <w:rFonts w:hint="cs"/>
                <w:color w:val="231F20"/>
                <w:sz w:val="20"/>
                <w:szCs w:val="20"/>
                <w:rtl/>
              </w:rPr>
              <w:t>0.99</w:t>
            </w:r>
          </w:p>
        </w:tc>
      </w:tr>
      <w:tr w:rsidR="002A1E7F" w14:paraId="2F8CDDDA" w14:textId="77777777">
        <w:trPr>
          <w:trHeight w:val="317"/>
        </w:trPr>
        <w:tc>
          <w:tcPr>
            <w:tcW w:w="2287" w:type="dxa"/>
            <w:tcBorders>
              <w:left w:val="nil"/>
              <w:right w:val="single" w:sz="2" w:space="0" w:color="231F20"/>
            </w:tcBorders>
          </w:tcPr>
          <w:p w14:paraId="5F4A7704" w14:textId="77777777" w:rsidR="002A1E7F" w:rsidRDefault="008A37C7">
            <w:pPr>
              <w:pStyle w:val="TableParagraph"/>
              <w:bidi/>
              <w:ind w:left="56"/>
              <w:jc w:val="left"/>
              <w:rPr>
                <w:sz w:val="20"/>
                <w:rtl/>
              </w:rPr>
            </w:pPr>
            <w:r>
              <w:rPr>
                <w:rFonts w:hint="cs"/>
                <w:color w:val="231F20"/>
                <w:sz w:val="20"/>
                <w:szCs w:val="20"/>
                <w:rtl/>
              </w:rPr>
              <w:t>مؤشر تاكر لويس</w:t>
            </w:r>
          </w:p>
        </w:tc>
        <w:tc>
          <w:tcPr>
            <w:tcW w:w="1487" w:type="dxa"/>
            <w:tcBorders>
              <w:left w:val="single" w:sz="2" w:space="0" w:color="231F20"/>
              <w:right w:val="single" w:sz="2" w:space="0" w:color="231F20"/>
            </w:tcBorders>
          </w:tcPr>
          <w:p w14:paraId="46C4BDF4" w14:textId="77777777" w:rsidR="002A1E7F" w:rsidRDefault="008A37C7">
            <w:pPr>
              <w:pStyle w:val="TableParagraph"/>
              <w:bidi/>
              <w:ind w:left="39" w:right="40"/>
              <w:rPr>
                <w:sz w:val="20"/>
                <w:rtl/>
              </w:rPr>
            </w:pPr>
            <w:r>
              <w:rPr>
                <w:color w:val="231F20"/>
                <w:sz w:val="20"/>
                <w:szCs w:val="20"/>
              </w:rPr>
              <w:t>TLI</w:t>
            </w:r>
          </w:p>
        </w:tc>
        <w:tc>
          <w:tcPr>
            <w:tcW w:w="1487" w:type="dxa"/>
            <w:tcBorders>
              <w:left w:val="single" w:sz="2" w:space="0" w:color="231F20"/>
              <w:right w:val="single" w:sz="2" w:space="0" w:color="231F20"/>
            </w:tcBorders>
          </w:tcPr>
          <w:p w14:paraId="04B809E5" w14:textId="77777777" w:rsidR="002A1E7F" w:rsidRDefault="008A37C7">
            <w:pPr>
              <w:pStyle w:val="TableParagraph"/>
              <w:bidi/>
              <w:rPr>
                <w:sz w:val="20"/>
                <w:rtl/>
              </w:rPr>
            </w:pPr>
            <w:r>
              <w:rPr>
                <w:rFonts w:hint="cs"/>
                <w:color w:val="231F20"/>
                <w:sz w:val="20"/>
                <w:szCs w:val="20"/>
                <w:rtl/>
              </w:rPr>
              <w:t>1</w:t>
            </w:r>
          </w:p>
        </w:tc>
        <w:tc>
          <w:tcPr>
            <w:tcW w:w="1487" w:type="dxa"/>
            <w:tcBorders>
              <w:left w:val="single" w:sz="2" w:space="0" w:color="231F20"/>
              <w:right w:val="single" w:sz="2" w:space="0" w:color="231F20"/>
            </w:tcBorders>
          </w:tcPr>
          <w:p w14:paraId="236037E9" w14:textId="77777777" w:rsidR="002A1E7F" w:rsidRDefault="008A37C7">
            <w:pPr>
              <w:pStyle w:val="TableParagraph"/>
              <w:bidi/>
              <w:ind w:right="1"/>
              <w:rPr>
                <w:sz w:val="20"/>
                <w:rtl/>
              </w:rPr>
            </w:pPr>
            <w:r>
              <w:rPr>
                <w:rFonts w:hint="cs"/>
                <w:color w:val="231F20"/>
                <w:sz w:val="20"/>
                <w:szCs w:val="20"/>
                <w:rtl/>
              </w:rPr>
              <w:t>1</w:t>
            </w:r>
          </w:p>
        </w:tc>
        <w:tc>
          <w:tcPr>
            <w:tcW w:w="1487" w:type="dxa"/>
            <w:tcBorders>
              <w:left w:val="single" w:sz="2" w:space="0" w:color="231F20"/>
              <w:right w:val="single" w:sz="2" w:space="0" w:color="231F20"/>
            </w:tcBorders>
          </w:tcPr>
          <w:p w14:paraId="3D4DB572" w14:textId="77777777" w:rsidR="002A1E7F" w:rsidRDefault="008A37C7">
            <w:pPr>
              <w:pStyle w:val="TableParagraph"/>
              <w:bidi/>
              <w:ind w:right="1"/>
              <w:rPr>
                <w:sz w:val="20"/>
                <w:rtl/>
              </w:rPr>
            </w:pPr>
            <w:r>
              <w:rPr>
                <w:rFonts w:hint="cs"/>
                <w:color w:val="231F20"/>
                <w:sz w:val="20"/>
                <w:szCs w:val="20"/>
                <w:rtl/>
              </w:rPr>
              <w:t>1</w:t>
            </w:r>
          </w:p>
        </w:tc>
        <w:tc>
          <w:tcPr>
            <w:tcW w:w="1487" w:type="dxa"/>
            <w:tcBorders>
              <w:left w:val="single" w:sz="2" w:space="0" w:color="231F20"/>
              <w:right w:val="single" w:sz="2" w:space="0" w:color="231F20"/>
            </w:tcBorders>
          </w:tcPr>
          <w:p w14:paraId="69369B0C" w14:textId="77777777" w:rsidR="002A1E7F" w:rsidRDefault="008A37C7">
            <w:pPr>
              <w:pStyle w:val="TableParagraph"/>
              <w:bidi/>
              <w:ind w:right="2"/>
              <w:rPr>
                <w:sz w:val="20"/>
                <w:rtl/>
              </w:rPr>
            </w:pPr>
            <w:r>
              <w:rPr>
                <w:rFonts w:hint="cs"/>
                <w:color w:val="231F20"/>
                <w:sz w:val="20"/>
                <w:szCs w:val="20"/>
                <w:rtl/>
              </w:rPr>
              <w:t>1</w:t>
            </w:r>
          </w:p>
        </w:tc>
        <w:tc>
          <w:tcPr>
            <w:tcW w:w="1487" w:type="dxa"/>
            <w:tcBorders>
              <w:left w:val="single" w:sz="2" w:space="0" w:color="231F20"/>
              <w:right w:val="nil"/>
            </w:tcBorders>
          </w:tcPr>
          <w:p w14:paraId="6EE703E2" w14:textId="77777777" w:rsidR="002A1E7F" w:rsidRDefault="008A37C7">
            <w:pPr>
              <w:pStyle w:val="TableParagraph"/>
              <w:bidi/>
              <w:ind w:left="128" w:right="133"/>
              <w:rPr>
                <w:sz w:val="20"/>
                <w:rtl/>
              </w:rPr>
            </w:pPr>
            <w:r>
              <w:rPr>
                <w:rFonts w:hint="cs"/>
                <w:color w:val="231F20"/>
                <w:sz w:val="20"/>
                <w:szCs w:val="20"/>
                <w:rtl/>
              </w:rPr>
              <w:t>0.97</w:t>
            </w:r>
          </w:p>
        </w:tc>
      </w:tr>
      <w:tr w:rsidR="002A1E7F" w14:paraId="51F6F4EB" w14:textId="77777777">
        <w:trPr>
          <w:trHeight w:val="622"/>
        </w:trPr>
        <w:tc>
          <w:tcPr>
            <w:tcW w:w="2287" w:type="dxa"/>
            <w:tcBorders>
              <w:left w:val="nil"/>
              <w:right w:val="single" w:sz="2" w:space="0" w:color="231F20"/>
            </w:tcBorders>
          </w:tcPr>
          <w:p w14:paraId="4A27CBA3" w14:textId="77777777" w:rsidR="002A1E7F" w:rsidRDefault="008A37C7">
            <w:pPr>
              <w:pStyle w:val="TableParagraph"/>
              <w:bidi/>
              <w:spacing w:before="36" w:line="213" w:lineRule="auto"/>
              <w:ind w:left="56" w:right="165"/>
              <w:jc w:val="left"/>
              <w:rPr>
                <w:sz w:val="20"/>
                <w:rtl/>
              </w:rPr>
            </w:pPr>
            <w:r>
              <w:rPr>
                <w:rFonts w:hint="cs"/>
                <w:color w:val="231F20"/>
                <w:sz w:val="20"/>
                <w:szCs w:val="20"/>
                <w:rtl/>
              </w:rPr>
              <w:t>جذر متوسط الخطأ التربيعي للتقريب</w:t>
            </w:r>
          </w:p>
        </w:tc>
        <w:tc>
          <w:tcPr>
            <w:tcW w:w="1487" w:type="dxa"/>
            <w:tcBorders>
              <w:left w:val="single" w:sz="2" w:space="0" w:color="231F20"/>
              <w:right w:val="single" w:sz="2" w:space="0" w:color="231F20"/>
            </w:tcBorders>
          </w:tcPr>
          <w:p w14:paraId="73BC0514" w14:textId="77777777" w:rsidR="002A1E7F" w:rsidRDefault="008A37C7">
            <w:pPr>
              <w:pStyle w:val="TableParagraph"/>
              <w:bidi/>
              <w:ind w:left="39" w:right="40"/>
              <w:rPr>
                <w:sz w:val="20"/>
                <w:rtl/>
              </w:rPr>
            </w:pPr>
            <w:r>
              <w:rPr>
                <w:color w:val="231F20"/>
                <w:sz w:val="20"/>
                <w:szCs w:val="20"/>
              </w:rPr>
              <w:t>RMSEA (CI)</w:t>
            </w:r>
          </w:p>
        </w:tc>
        <w:tc>
          <w:tcPr>
            <w:tcW w:w="1487" w:type="dxa"/>
            <w:tcBorders>
              <w:left w:val="single" w:sz="2" w:space="0" w:color="231F20"/>
              <w:right w:val="single" w:sz="2" w:space="0" w:color="231F20"/>
            </w:tcBorders>
          </w:tcPr>
          <w:p w14:paraId="0F1BBA71" w14:textId="77777777" w:rsidR="002A1E7F" w:rsidRDefault="008A37C7">
            <w:pPr>
              <w:pStyle w:val="TableParagraph"/>
              <w:bidi/>
              <w:ind w:left="39" w:right="39"/>
              <w:rPr>
                <w:sz w:val="20"/>
                <w:rtl/>
              </w:rPr>
            </w:pPr>
            <w:r>
              <w:rPr>
                <w:color w:val="231F20"/>
                <w:sz w:val="20"/>
                <w:szCs w:val="20"/>
              </w:rPr>
              <w:t>&lt;</w:t>
            </w:r>
            <w:r>
              <w:rPr>
                <w:rFonts w:hint="cs"/>
                <w:color w:val="231F20"/>
                <w:sz w:val="20"/>
                <w:szCs w:val="20"/>
                <w:rtl/>
              </w:rPr>
              <w:t>0.001 (0-0.06)</w:t>
            </w:r>
          </w:p>
        </w:tc>
        <w:tc>
          <w:tcPr>
            <w:tcW w:w="1487" w:type="dxa"/>
            <w:tcBorders>
              <w:left w:val="single" w:sz="2" w:space="0" w:color="231F20"/>
              <w:right w:val="single" w:sz="2" w:space="0" w:color="231F20"/>
            </w:tcBorders>
          </w:tcPr>
          <w:p w14:paraId="35CC435D" w14:textId="77777777" w:rsidR="002A1E7F" w:rsidRDefault="008A37C7">
            <w:pPr>
              <w:pStyle w:val="TableParagraph"/>
              <w:bidi/>
              <w:ind w:left="39" w:right="40"/>
              <w:rPr>
                <w:sz w:val="20"/>
                <w:rtl/>
              </w:rPr>
            </w:pPr>
            <w:r>
              <w:rPr>
                <w:color w:val="231F20"/>
                <w:sz w:val="20"/>
                <w:szCs w:val="20"/>
              </w:rPr>
              <w:t>&lt;</w:t>
            </w:r>
            <w:r>
              <w:rPr>
                <w:rFonts w:hint="cs"/>
                <w:color w:val="231F20"/>
                <w:sz w:val="20"/>
                <w:szCs w:val="20"/>
                <w:rtl/>
              </w:rPr>
              <w:t>0.001 (0-0.06)</w:t>
            </w:r>
          </w:p>
        </w:tc>
        <w:tc>
          <w:tcPr>
            <w:tcW w:w="1487" w:type="dxa"/>
            <w:tcBorders>
              <w:left w:val="single" w:sz="2" w:space="0" w:color="231F20"/>
              <w:right w:val="single" w:sz="2" w:space="0" w:color="231F20"/>
            </w:tcBorders>
          </w:tcPr>
          <w:p w14:paraId="7841171B" w14:textId="77777777" w:rsidR="002A1E7F" w:rsidRDefault="008A37C7">
            <w:pPr>
              <w:pStyle w:val="TableParagraph"/>
              <w:bidi/>
              <w:ind w:left="38" w:right="40"/>
              <w:rPr>
                <w:sz w:val="20"/>
                <w:rtl/>
              </w:rPr>
            </w:pPr>
            <w:r>
              <w:rPr>
                <w:color w:val="231F20"/>
                <w:sz w:val="20"/>
                <w:szCs w:val="20"/>
              </w:rPr>
              <w:t>&lt;</w:t>
            </w:r>
            <w:r>
              <w:rPr>
                <w:rFonts w:hint="cs"/>
                <w:color w:val="231F20"/>
                <w:sz w:val="20"/>
                <w:szCs w:val="20"/>
                <w:rtl/>
              </w:rPr>
              <w:t>0.001 (0-0)</w:t>
            </w:r>
          </w:p>
        </w:tc>
        <w:tc>
          <w:tcPr>
            <w:tcW w:w="1487" w:type="dxa"/>
            <w:tcBorders>
              <w:left w:val="single" w:sz="2" w:space="0" w:color="231F20"/>
              <w:right w:val="single" w:sz="2" w:space="0" w:color="231F20"/>
            </w:tcBorders>
          </w:tcPr>
          <w:p w14:paraId="74205C38" w14:textId="77777777" w:rsidR="002A1E7F" w:rsidRDefault="008A37C7">
            <w:pPr>
              <w:pStyle w:val="TableParagraph"/>
              <w:bidi/>
              <w:ind w:left="38" w:right="40"/>
              <w:rPr>
                <w:sz w:val="20"/>
                <w:rtl/>
              </w:rPr>
            </w:pPr>
            <w:r>
              <w:rPr>
                <w:color w:val="231F20"/>
                <w:sz w:val="20"/>
                <w:szCs w:val="20"/>
              </w:rPr>
              <w:t>&lt;</w:t>
            </w:r>
            <w:r>
              <w:rPr>
                <w:rFonts w:hint="cs"/>
                <w:color w:val="231F20"/>
                <w:sz w:val="20"/>
                <w:szCs w:val="20"/>
                <w:rtl/>
              </w:rPr>
              <w:t>0.001 (0-0.06)</w:t>
            </w:r>
          </w:p>
        </w:tc>
        <w:tc>
          <w:tcPr>
            <w:tcW w:w="1487" w:type="dxa"/>
            <w:tcBorders>
              <w:left w:val="single" w:sz="2" w:space="0" w:color="231F20"/>
              <w:right w:val="nil"/>
            </w:tcBorders>
          </w:tcPr>
          <w:p w14:paraId="187EC276" w14:textId="77777777" w:rsidR="002A1E7F" w:rsidRDefault="008A37C7">
            <w:pPr>
              <w:pStyle w:val="TableParagraph"/>
              <w:bidi/>
              <w:ind w:left="127" w:right="133"/>
              <w:rPr>
                <w:sz w:val="20"/>
                <w:rtl/>
              </w:rPr>
            </w:pPr>
            <w:r>
              <w:rPr>
                <w:rFonts w:hint="cs"/>
                <w:color w:val="231F20"/>
                <w:sz w:val="20"/>
                <w:szCs w:val="20"/>
                <w:rtl/>
              </w:rPr>
              <w:t>0.05 (0-0.09)</w:t>
            </w:r>
          </w:p>
        </w:tc>
      </w:tr>
      <w:tr w:rsidR="002A1E7F" w14:paraId="3DD40575" w14:textId="77777777">
        <w:trPr>
          <w:trHeight w:val="622"/>
        </w:trPr>
        <w:tc>
          <w:tcPr>
            <w:tcW w:w="2287" w:type="dxa"/>
            <w:tcBorders>
              <w:left w:val="nil"/>
              <w:right w:val="single" w:sz="2" w:space="0" w:color="231F20"/>
            </w:tcBorders>
          </w:tcPr>
          <w:p w14:paraId="0A1EC33A" w14:textId="77777777" w:rsidR="002A1E7F" w:rsidRDefault="008A37C7">
            <w:pPr>
              <w:pStyle w:val="TableParagraph"/>
              <w:bidi/>
              <w:spacing w:before="36" w:line="213" w:lineRule="auto"/>
              <w:ind w:left="56"/>
              <w:jc w:val="left"/>
              <w:rPr>
                <w:sz w:val="20"/>
                <w:rtl/>
              </w:rPr>
            </w:pPr>
            <w:r>
              <w:rPr>
                <w:rFonts w:hint="cs"/>
                <w:color w:val="231F20"/>
                <w:sz w:val="20"/>
                <w:szCs w:val="20"/>
                <w:rtl/>
              </w:rPr>
              <w:t>الجذر المعياري المتوسط ​​التربيعي المتبقي</w:t>
            </w:r>
          </w:p>
        </w:tc>
        <w:tc>
          <w:tcPr>
            <w:tcW w:w="1487" w:type="dxa"/>
            <w:tcBorders>
              <w:left w:val="single" w:sz="2" w:space="0" w:color="231F20"/>
              <w:right w:val="single" w:sz="2" w:space="0" w:color="231F20"/>
            </w:tcBorders>
          </w:tcPr>
          <w:p w14:paraId="5934321B" w14:textId="77777777" w:rsidR="002A1E7F" w:rsidRDefault="008A37C7">
            <w:pPr>
              <w:pStyle w:val="TableParagraph"/>
              <w:bidi/>
              <w:ind w:left="39" w:right="40"/>
              <w:rPr>
                <w:sz w:val="20"/>
                <w:rtl/>
              </w:rPr>
            </w:pPr>
            <w:r>
              <w:rPr>
                <w:color w:val="231F20"/>
                <w:sz w:val="20"/>
                <w:szCs w:val="20"/>
              </w:rPr>
              <w:t>SRMR</w:t>
            </w:r>
          </w:p>
        </w:tc>
        <w:tc>
          <w:tcPr>
            <w:tcW w:w="1487" w:type="dxa"/>
            <w:tcBorders>
              <w:left w:val="single" w:sz="2" w:space="0" w:color="231F20"/>
              <w:right w:val="single" w:sz="2" w:space="0" w:color="231F20"/>
            </w:tcBorders>
          </w:tcPr>
          <w:p w14:paraId="42730BD4" w14:textId="77777777" w:rsidR="002A1E7F" w:rsidRDefault="008A37C7">
            <w:pPr>
              <w:pStyle w:val="TableParagraph"/>
              <w:bidi/>
              <w:ind w:left="39" w:right="39"/>
              <w:rPr>
                <w:sz w:val="20"/>
                <w:rtl/>
              </w:rPr>
            </w:pPr>
            <w:r>
              <w:rPr>
                <w:rFonts w:hint="cs"/>
                <w:color w:val="231F20"/>
                <w:sz w:val="20"/>
                <w:szCs w:val="20"/>
                <w:rtl/>
              </w:rPr>
              <w:t>0.03</w:t>
            </w:r>
          </w:p>
        </w:tc>
        <w:tc>
          <w:tcPr>
            <w:tcW w:w="1487" w:type="dxa"/>
            <w:tcBorders>
              <w:left w:val="single" w:sz="2" w:space="0" w:color="231F20"/>
              <w:right w:val="single" w:sz="2" w:space="0" w:color="231F20"/>
            </w:tcBorders>
          </w:tcPr>
          <w:p w14:paraId="52998B92" w14:textId="77777777" w:rsidR="002A1E7F" w:rsidRDefault="008A37C7">
            <w:pPr>
              <w:pStyle w:val="TableParagraph"/>
              <w:bidi/>
              <w:ind w:left="39" w:right="40"/>
              <w:rPr>
                <w:sz w:val="20"/>
                <w:rtl/>
              </w:rPr>
            </w:pPr>
            <w:r>
              <w:rPr>
                <w:rFonts w:hint="cs"/>
                <w:color w:val="231F20"/>
                <w:sz w:val="20"/>
                <w:szCs w:val="20"/>
                <w:rtl/>
              </w:rPr>
              <w:t>0.01</w:t>
            </w:r>
          </w:p>
        </w:tc>
        <w:tc>
          <w:tcPr>
            <w:tcW w:w="1487" w:type="dxa"/>
            <w:tcBorders>
              <w:left w:val="single" w:sz="2" w:space="0" w:color="231F20"/>
              <w:right w:val="single" w:sz="2" w:space="0" w:color="231F20"/>
            </w:tcBorders>
          </w:tcPr>
          <w:p w14:paraId="678C4BC9" w14:textId="77777777" w:rsidR="002A1E7F" w:rsidRDefault="008A37C7">
            <w:pPr>
              <w:pStyle w:val="TableParagraph"/>
              <w:bidi/>
              <w:ind w:left="39" w:right="40"/>
              <w:rPr>
                <w:sz w:val="20"/>
                <w:rtl/>
              </w:rPr>
            </w:pPr>
            <w:r>
              <w:rPr>
                <w:rFonts w:hint="cs"/>
                <w:color w:val="231F20"/>
                <w:sz w:val="20"/>
                <w:szCs w:val="20"/>
                <w:rtl/>
              </w:rPr>
              <w:t>&lt;0.001</w:t>
            </w:r>
          </w:p>
        </w:tc>
        <w:tc>
          <w:tcPr>
            <w:tcW w:w="1487" w:type="dxa"/>
            <w:tcBorders>
              <w:left w:val="single" w:sz="2" w:space="0" w:color="231F20"/>
              <w:right w:val="single" w:sz="2" w:space="0" w:color="231F20"/>
            </w:tcBorders>
          </w:tcPr>
          <w:p w14:paraId="0C443F81" w14:textId="77777777" w:rsidR="002A1E7F" w:rsidRDefault="008A37C7">
            <w:pPr>
              <w:pStyle w:val="TableParagraph"/>
              <w:bidi/>
              <w:ind w:left="38" w:right="40"/>
              <w:rPr>
                <w:sz w:val="20"/>
                <w:rtl/>
              </w:rPr>
            </w:pPr>
            <w:r>
              <w:rPr>
                <w:rFonts w:hint="cs"/>
                <w:color w:val="231F20"/>
                <w:sz w:val="20"/>
                <w:szCs w:val="20"/>
                <w:rtl/>
              </w:rPr>
              <w:t>0.02</w:t>
            </w:r>
          </w:p>
        </w:tc>
        <w:tc>
          <w:tcPr>
            <w:tcW w:w="1487" w:type="dxa"/>
            <w:tcBorders>
              <w:left w:val="single" w:sz="2" w:space="0" w:color="231F20"/>
              <w:right w:val="nil"/>
            </w:tcBorders>
          </w:tcPr>
          <w:p w14:paraId="3144F767" w14:textId="77777777" w:rsidR="002A1E7F" w:rsidRDefault="008A37C7">
            <w:pPr>
              <w:pStyle w:val="TableParagraph"/>
              <w:bidi/>
              <w:ind w:left="128" w:right="133"/>
              <w:rPr>
                <w:sz w:val="20"/>
                <w:rtl/>
              </w:rPr>
            </w:pPr>
            <w:r>
              <w:rPr>
                <w:rFonts w:hint="cs"/>
                <w:color w:val="231F20"/>
                <w:sz w:val="20"/>
                <w:szCs w:val="20"/>
                <w:rtl/>
              </w:rPr>
              <w:t>0.06</w:t>
            </w:r>
          </w:p>
        </w:tc>
      </w:tr>
      <w:tr w:rsidR="002A1E7F" w14:paraId="360B8EB8" w14:textId="77777777">
        <w:trPr>
          <w:trHeight w:val="622"/>
        </w:trPr>
        <w:tc>
          <w:tcPr>
            <w:tcW w:w="2287" w:type="dxa"/>
            <w:tcBorders>
              <w:left w:val="nil"/>
              <w:right w:val="single" w:sz="2" w:space="0" w:color="231F20"/>
            </w:tcBorders>
          </w:tcPr>
          <w:p w14:paraId="09E22795" w14:textId="77777777" w:rsidR="002A1E7F" w:rsidRDefault="008A37C7">
            <w:pPr>
              <w:pStyle w:val="TableParagraph"/>
              <w:bidi/>
              <w:spacing w:before="36" w:line="213" w:lineRule="auto"/>
              <w:ind w:left="79" w:right="165"/>
              <w:jc w:val="left"/>
              <w:rPr>
                <w:sz w:val="20"/>
                <w:rtl/>
              </w:rPr>
            </w:pPr>
            <w:r>
              <w:rPr>
                <w:rFonts w:hint="cs"/>
                <w:color w:val="231F20"/>
                <w:sz w:val="20"/>
                <w:szCs w:val="20"/>
                <w:rtl/>
              </w:rPr>
              <w:t>وزن الجذر المتوسط ​​التربيعي المتبقي</w:t>
            </w:r>
          </w:p>
        </w:tc>
        <w:tc>
          <w:tcPr>
            <w:tcW w:w="1487" w:type="dxa"/>
            <w:tcBorders>
              <w:left w:val="single" w:sz="2" w:space="0" w:color="231F20"/>
              <w:right w:val="single" w:sz="2" w:space="0" w:color="231F20"/>
            </w:tcBorders>
          </w:tcPr>
          <w:p w14:paraId="44153CF2" w14:textId="77777777" w:rsidR="002A1E7F" w:rsidRDefault="008A37C7">
            <w:pPr>
              <w:pStyle w:val="TableParagraph"/>
              <w:bidi/>
              <w:ind w:left="39" w:right="40"/>
              <w:rPr>
                <w:sz w:val="20"/>
                <w:rtl/>
              </w:rPr>
            </w:pPr>
            <w:r>
              <w:rPr>
                <w:color w:val="231F20"/>
                <w:sz w:val="20"/>
                <w:szCs w:val="20"/>
              </w:rPr>
              <w:t>WRMR</w:t>
            </w:r>
          </w:p>
        </w:tc>
        <w:tc>
          <w:tcPr>
            <w:tcW w:w="1487" w:type="dxa"/>
            <w:tcBorders>
              <w:left w:val="single" w:sz="2" w:space="0" w:color="231F20"/>
              <w:right w:val="single" w:sz="2" w:space="0" w:color="231F20"/>
            </w:tcBorders>
          </w:tcPr>
          <w:p w14:paraId="7DCFE421" w14:textId="77777777" w:rsidR="002A1E7F" w:rsidRDefault="008A37C7">
            <w:pPr>
              <w:pStyle w:val="TableParagraph"/>
              <w:bidi/>
              <w:ind w:left="39" w:right="39"/>
              <w:rPr>
                <w:sz w:val="20"/>
                <w:rtl/>
              </w:rPr>
            </w:pPr>
            <w:r>
              <w:rPr>
                <w:rFonts w:hint="cs"/>
                <w:color w:val="231F20"/>
                <w:sz w:val="20"/>
                <w:szCs w:val="20"/>
                <w:rtl/>
              </w:rPr>
              <w:t>0.22</w:t>
            </w:r>
          </w:p>
        </w:tc>
        <w:tc>
          <w:tcPr>
            <w:tcW w:w="1487" w:type="dxa"/>
            <w:tcBorders>
              <w:left w:val="single" w:sz="2" w:space="0" w:color="231F20"/>
              <w:right w:val="single" w:sz="2" w:space="0" w:color="231F20"/>
            </w:tcBorders>
          </w:tcPr>
          <w:p w14:paraId="2B6FCC7C" w14:textId="77777777" w:rsidR="002A1E7F" w:rsidRDefault="008A37C7">
            <w:pPr>
              <w:pStyle w:val="TableParagraph"/>
              <w:bidi/>
              <w:ind w:left="39" w:right="40"/>
              <w:rPr>
                <w:sz w:val="20"/>
                <w:rtl/>
              </w:rPr>
            </w:pPr>
            <w:r>
              <w:rPr>
                <w:rFonts w:hint="cs"/>
                <w:color w:val="231F20"/>
                <w:sz w:val="20"/>
                <w:szCs w:val="20"/>
                <w:rtl/>
              </w:rPr>
              <w:t>0.12</w:t>
            </w:r>
          </w:p>
        </w:tc>
        <w:tc>
          <w:tcPr>
            <w:tcW w:w="1487" w:type="dxa"/>
            <w:tcBorders>
              <w:left w:val="single" w:sz="2" w:space="0" w:color="231F20"/>
              <w:right w:val="single" w:sz="2" w:space="0" w:color="231F20"/>
            </w:tcBorders>
          </w:tcPr>
          <w:p w14:paraId="7B048CAE" w14:textId="77777777" w:rsidR="002A1E7F" w:rsidRDefault="008A37C7">
            <w:pPr>
              <w:pStyle w:val="TableParagraph"/>
              <w:bidi/>
              <w:ind w:left="39" w:right="40"/>
              <w:rPr>
                <w:sz w:val="20"/>
                <w:rtl/>
              </w:rPr>
            </w:pPr>
            <w:r>
              <w:rPr>
                <w:rFonts w:hint="cs"/>
                <w:color w:val="231F20"/>
                <w:sz w:val="20"/>
                <w:szCs w:val="20"/>
                <w:rtl/>
              </w:rPr>
              <w:t>0.01</w:t>
            </w:r>
          </w:p>
        </w:tc>
        <w:tc>
          <w:tcPr>
            <w:tcW w:w="1487" w:type="dxa"/>
            <w:tcBorders>
              <w:left w:val="single" w:sz="2" w:space="0" w:color="231F20"/>
              <w:right w:val="single" w:sz="2" w:space="0" w:color="231F20"/>
            </w:tcBorders>
          </w:tcPr>
          <w:p w14:paraId="7895F508" w14:textId="77777777" w:rsidR="002A1E7F" w:rsidRDefault="008A37C7">
            <w:pPr>
              <w:pStyle w:val="TableParagraph"/>
              <w:bidi/>
              <w:ind w:left="38" w:right="40"/>
              <w:rPr>
                <w:sz w:val="20"/>
                <w:rtl/>
              </w:rPr>
            </w:pPr>
            <w:r>
              <w:rPr>
                <w:rFonts w:hint="cs"/>
                <w:color w:val="231F20"/>
                <w:sz w:val="20"/>
                <w:szCs w:val="20"/>
                <w:rtl/>
              </w:rPr>
              <w:t>0.23</w:t>
            </w:r>
          </w:p>
        </w:tc>
        <w:tc>
          <w:tcPr>
            <w:tcW w:w="1487" w:type="dxa"/>
            <w:tcBorders>
              <w:left w:val="single" w:sz="2" w:space="0" w:color="231F20"/>
              <w:right w:val="nil"/>
            </w:tcBorders>
          </w:tcPr>
          <w:p w14:paraId="2BE61DA2" w14:textId="77777777" w:rsidR="002A1E7F" w:rsidRDefault="008A37C7">
            <w:pPr>
              <w:pStyle w:val="TableParagraph"/>
              <w:bidi/>
              <w:ind w:left="128" w:right="133"/>
              <w:rPr>
                <w:sz w:val="20"/>
                <w:rtl/>
              </w:rPr>
            </w:pPr>
            <w:r>
              <w:rPr>
                <w:rFonts w:hint="cs"/>
                <w:color w:val="231F20"/>
                <w:sz w:val="20"/>
                <w:szCs w:val="20"/>
                <w:rtl/>
              </w:rPr>
              <w:t>0.56</w:t>
            </w:r>
          </w:p>
        </w:tc>
      </w:tr>
    </w:tbl>
    <w:p w14:paraId="746EEB87" w14:textId="77777777" w:rsidR="002A1E7F" w:rsidRDefault="002A1E7F">
      <w:pPr>
        <w:rPr>
          <w:sz w:val="20"/>
        </w:rPr>
        <w:sectPr w:rsidR="002A1E7F">
          <w:headerReference w:type="even" r:id="rId22"/>
          <w:footerReference w:type="even" r:id="rId23"/>
          <w:footerReference w:type="default" r:id="rId24"/>
          <w:pgSz w:w="14400" w:h="9640" w:orient="landscape"/>
          <w:pgMar w:top="440" w:right="1600" w:bottom="880" w:left="1360" w:header="0" w:footer="685" w:gutter="0"/>
          <w:pgNumType w:start="34"/>
          <w:cols w:space="720"/>
        </w:sectPr>
      </w:pPr>
    </w:p>
    <w:p w14:paraId="5E4E8D35" w14:textId="77777777" w:rsidR="002A1E7F" w:rsidRDefault="002A1E7F">
      <w:pPr>
        <w:pStyle w:val="BodyText"/>
        <w:spacing w:before="3"/>
        <w:rPr>
          <w:sz w:val="17"/>
        </w:rPr>
      </w:pPr>
    </w:p>
    <w:p w14:paraId="068C0B24" w14:textId="77777777" w:rsidR="002A1E7F" w:rsidRDefault="008A37C7">
      <w:pPr>
        <w:pStyle w:val="BodyText"/>
        <w:bidi/>
        <w:spacing w:before="101" w:line="225" w:lineRule="auto"/>
        <w:ind w:left="417" w:right="271"/>
        <w:jc w:val="both"/>
        <w:rPr>
          <w:rtl/>
        </w:rPr>
      </w:pPr>
      <w:r>
        <w:rPr>
          <w:rFonts w:ascii="Book Antiqua" w:hint="cs"/>
          <w:b/>
          <w:bCs/>
          <w:color w:val="231F20"/>
          <w:rtl/>
        </w:rPr>
        <w:t xml:space="preserve">مفهوم الذات. </w:t>
      </w:r>
      <w:r>
        <w:rPr>
          <w:rFonts w:hint="cs"/>
          <w:color w:val="231F20"/>
          <w:rtl/>
        </w:rPr>
        <w:t xml:space="preserve">في الشكل </w:t>
      </w:r>
      <w:r>
        <w:rPr>
          <w:rFonts w:hint="cs"/>
          <w:color w:val="231F20"/>
          <w:rtl/>
        </w:rPr>
        <w:t>1، نوضح تحميل عامل مفهوم الذات الكامن على المتغيرات الستة المرصودة من المهمة الفرعية لمفهوم الذات. لم نعدل النموذج أو أي من مساراته. وجدنا أن بنية مفهوم الذات الكامن قد تنبأ بالمتغيرات الستة المرصودة بأحمال متساوية تقريبًا على جميع المسارات المتوقعة.</w:t>
      </w:r>
    </w:p>
    <w:p w14:paraId="4594123C" w14:textId="77777777" w:rsidR="002A1E7F" w:rsidRDefault="008A37C7">
      <w:pPr>
        <w:pStyle w:val="BodyText"/>
        <w:bidi/>
        <w:spacing w:before="226" w:line="213" w:lineRule="auto"/>
        <w:ind w:left="2599" w:right="1110" w:hanging="1342"/>
        <w:rPr>
          <w:rtl/>
        </w:rPr>
      </w:pPr>
      <w:r>
        <w:rPr>
          <w:rFonts w:ascii="Book Antiqua" w:hint="cs"/>
          <w:i/>
          <w:iCs/>
          <w:color w:val="231F20"/>
          <w:rtl/>
        </w:rPr>
        <w:t xml:space="preserve">الشكل 1: </w:t>
      </w:r>
      <w:r>
        <w:rPr>
          <w:rFonts w:hint="cs"/>
          <w:color w:val="231F20"/>
          <w:rtl/>
        </w:rPr>
        <w:t>الأحمال المعيارية لنموذج القياس لبنية مفهوم الذات الكامن</w:t>
      </w:r>
    </w:p>
    <w:p w14:paraId="5C8C5D70" w14:textId="77777777" w:rsidR="002A1E7F" w:rsidRDefault="008A37C7">
      <w:pPr>
        <w:pStyle w:val="BodyText"/>
        <w:bidi/>
        <w:spacing w:before="10"/>
        <w:rPr>
          <w:sz w:val="3"/>
          <w:rtl/>
        </w:rPr>
      </w:pPr>
      <w:r>
        <w:rPr>
          <w:rFonts w:hint="cs"/>
          <w:noProof/>
          <w:rtl/>
        </w:rPr>
        <w:drawing>
          <wp:anchor distT="0" distB="0" distL="0" distR="0" simplePos="0" relativeHeight="4" behindDoc="0" locked="0" layoutInCell="1" allowOverlap="1" wp14:anchorId="59D55466" wp14:editId="6813A52B">
            <wp:simplePos x="0" y="0"/>
            <wp:positionH relativeFrom="page">
              <wp:posOffset>1209995</wp:posOffset>
            </wp:positionH>
            <wp:positionV relativeFrom="paragraph">
              <wp:posOffset>47580</wp:posOffset>
            </wp:positionV>
            <wp:extent cx="3885855" cy="4429125"/>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25" cstate="print"/>
                    <a:stretch>
                      <a:fillRect/>
                    </a:stretch>
                  </pic:blipFill>
                  <pic:spPr>
                    <a:xfrm>
                      <a:off x="0" y="0"/>
                      <a:ext cx="3885855" cy="4429125"/>
                    </a:xfrm>
                    <a:prstGeom prst="rect">
                      <a:avLst/>
                    </a:prstGeom>
                  </pic:spPr>
                </pic:pic>
              </a:graphicData>
            </a:graphic>
          </wp:anchor>
        </w:drawing>
      </w:r>
    </w:p>
    <w:p w14:paraId="0FE98322" w14:textId="77777777" w:rsidR="002A1E7F" w:rsidRDefault="002A1E7F">
      <w:pPr>
        <w:pStyle w:val="BodyText"/>
        <w:spacing w:before="7"/>
        <w:rPr>
          <w:sz w:val="26"/>
        </w:rPr>
      </w:pPr>
    </w:p>
    <w:p w14:paraId="0C5862FB" w14:textId="77777777" w:rsidR="002A1E7F" w:rsidRDefault="008A37C7">
      <w:pPr>
        <w:bidi/>
        <w:spacing w:before="1"/>
        <w:ind w:left="417"/>
        <w:jc w:val="both"/>
        <w:rPr>
          <w:sz w:val="17"/>
          <w:rtl/>
        </w:rPr>
      </w:pPr>
      <w:r>
        <w:rPr>
          <w:rFonts w:ascii="Book Antiqua" w:hint="cs"/>
          <w:i/>
          <w:iCs/>
          <w:color w:val="231F20"/>
          <w:sz w:val="17"/>
          <w:szCs w:val="17"/>
          <w:rtl/>
        </w:rPr>
        <w:t xml:space="preserve">ملحوظة: </w:t>
      </w:r>
      <w:r>
        <w:rPr>
          <w:rFonts w:hint="cs"/>
          <w:color w:val="231F20"/>
          <w:sz w:val="17"/>
          <w:szCs w:val="17"/>
          <w:rtl/>
        </w:rPr>
        <w:t xml:space="preserve">جميع المسارات الموضحة ذات دلالة إحصائية عند </w:t>
      </w:r>
      <w:r>
        <w:rPr>
          <w:color w:val="231F20"/>
          <w:sz w:val="17"/>
          <w:szCs w:val="17"/>
        </w:rPr>
        <w:t>p&lt;0.05</w:t>
      </w:r>
      <w:r>
        <w:rPr>
          <w:rFonts w:hint="cs"/>
          <w:color w:val="231F20"/>
          <w:sz w:val="17"/>
          <w:szCs w:val="17"/>
          <w:rtl/>
        </w:rPr>
        <w:t>.</w:t>
      </w:r>
    </w:p>
    <w:p w14:paraId="35D9F06E" w14:textId="77777777" w:rsidR="002A1E7F" w:rsidRDefault="002A1E7F">
      <w:pPr>
        <w:pStyle w:val="BodyText"/>
        <w:spacing w:before="8"/>
        <w:rPr>
          <w:sz w:val="21"/>
        </w:rPr>
      </w:pPr>
    </w:p>
    <w:p w14:paraId="04E97D1D" w14:textId="77777777" w:rsidR="002A1E7F" w:rsidRDefault="008A37C7">
      <w:pPr>
        <w:pStyle w:val="BodyText"/>
        <w:bidi/>
        <w:spacing w:line="225" w:lineRule="auto"/>
        <w:ind w:left="417" w:right="270"/>
        <w:jc w:val="both"/>
        <w:rPr>
          <w:rtl/>
        </w:rPr>
      </w:pPr>
      <w:r>
        <w:rPr>
          <w:rFonts w:ascii="Book Antiqua" w:hint="cs"/>
          <w:b/>
          <w:bCs/>
          <w:color w:val="231F20"/>
          <w:rtl/>
        </w:rPr>
        <w:t xml:space="preserve">إدارة الضغوط النفسية. </w:t>
      </w:r>
      <w:r>
        <w:rPr>
          <w:rFonts w:hint="cs"/>
          <w:color w:val="231F20"/>
          <w:rtl/>
        </w:rPr>
        <w:t xml:space="preserve">افترضنا عاملًا كامنًا واحدًا يتنبأ بالعناصر من المهمة الفرعية لإدارة الضغوط النفسية والمهمة الفرعية للعلاقة (يتواصل المشاركون مع شبكتهم الاجتماعية عندما يكونون حزينين). لقد شكلنا مقياس </w:t>
      </w:r>
      <w:proofErr w:type="spellStart"/>
      <w:r>
        <w:rPr>
          <w:rFonts w:hint="cs"/>
          <w:color w:val="231F20"/>
          <w:rtl/>
        </w:rPr>
        <w:t>جوتمان</w:t>
      </w:r>
      <w:proofErr w:type="spellEnd"/>
      <w:r>
        <w:rPr>
          <w:rFonts w:hint="cs"/>
          <w:color w:val="231F20"/>
          <w:rtl/>
        </w:rPr>
        <w:t xml:space="preserve"> (مقياس ملخص يتراوح من 0 إلى 3) مع أسئلة المهام الفرعية الثلاثة ل</w:t>
      </w:r>
      <w:r>
        <w:rPr>
          <w:rFonts w:hint="cs"/>
          <w:color w:val="231F20"/>
          <w:rtl/>
        </w:rPr>
        <w:t>إدارة الضغوط النفسية لأنها كانت هرمية: لم يُطلب من المشاركين غير القادرين على تحديد استراتيجية مناسبة لإدارة الضغوط النفسية، استراتيجيات لاحقة.</w:t>
      </w:r>
    </w:p>
    <w:p w14:paraId="0C716A26" w14:textId="77777777" w:rsidR="002A1E7F" w:rsidRDefault="002A1E7F">
      <w:pPr>
        <w:spacing w:line="225" w:lineRule="auto"/>
        <w:jc w:val="both"/>
        <w:sectPr w:rsidR="002A1E7F">
          <w:headerReference w:type="even" r:id="rId26"/>
          <w:headerReference w:type="default" r:id="rId27"/>
          <w:pgSz w:w="9640" w:h="14400"/>
          <w:pgMar w:top="1420" w:right="860" w:bottom="880" w:left="1000" w:header="798" w:footer="685" w:gutter="0"/>
          <w:cols w:space="720"/>
        </w:sectPr>
      </w:pPr>
    </w:p>
    <w:p w14:paraId="7601F883" w14:textId="77777777" w:rsidR="002A1E7F" w:rsidRDefault="002A1E7F">
      <w:pPr>
        <w:pStyle w:val="BodyText"/>
        <w:spacing w:before="3"/>
        <w:rPr>
          <w:sz w:val="17"/>
        </w:rPr>
      </w:pPr>
    </w:p>
    <w:p w14:paraId="44A7A915" w14:textId="77777777" w:rsidR="002A1E7F" w:rsidRDefault="008A37C7">
      <w:pPr>
        <w:pStyle w:val="BodyText"/>
        <w:bidi/>
        <w:spacing w:before="101" w:line="225" w:lineRule="auto"/>
        <w:ind w:left="133" w:right="554"/>
        <w:jc w:val="both"/>
        <w:rPr>
          <w:rtl/>
        </w:rPr>
      </w:pPr>
      <w:r>
        <w:rPr>
          <w:rFonts w:hint="cs"/>
          <w:color w:val="231F20"/>
          <w:rtl/>
        </w:rPr>
        <w:t xml:space="preserve"> </w:t>
      </w:r>
      <w:r>
        <w:rPr>
          <w:rFonts w:hint="cs"/>
          <w:color w:val="231F20"/>
          <w:rtl/>
        </w:rPr>
        <w:t>نظرًا لأننا قمنا بتضمين هذه العناصر في نفس نموذج القياس مع عناصر أخرى كانت من مهمة فرعية مختلفة ولدينا بنية استجابة مختلفة، كان علينا حساب التبعية الهرمية. أنشأنا أيضًا مقياسًا مُجمَّعًا (النطاق 0-2) مع أول عنصرين من أسئلة العلاقة، حيث لم يُسأل المشاركون ا</w:t>
      </w:r>
      <w:r>
        <w:rPr>
          <w:rFonts w:hint="cs"/>
          <w:color w:val="231F20"/>
          <w:rtl/>
        </w:rPr>
        <w:t>لذين لم يتمكنوا من تحديد أحد أفراد الأسرة للتحدث معهم عندما يكونون حزينين عن فرد ثانٍ من العائلة. في نموذجنا النهائي (انظر الشكل 2)، توقع البنية الكامنة لإدارة الضغوط النفسية المتغيرات الأربعة المرصودة؛ يتلاءم النموذج مع البيانات جيدًا ويتماشى مع فرضيتنا ا</w:t>
      </w:r>
      <w:r>
        <w:rPr>
          <w:rFonts w:hint="cs"/>
          <w:color w:val="231F20"/>
          <w:rtl/>
        </w:rPr>
        <w:t>لأولية. توقع العامل الكامن بقوة استجابة المشاركين لما إذا كانوا قد تحدثوا إلى صديق عند الحزن.</w:t>
      </w:r>
    </w:p>
    <w:p w14:paraId="6F0E6F41" w14:textId="77777777" w:rsidR="002A1E7F" w:rsidRDefault="008A37C7">
      <w:pPr>
        <w:pStyle w:val="BodyText"/>
        <w:bidi/>
        <w:spacing w:before="232" w:line="213" w:lineRule="auto"/>
        <w:ind w:left="2013" w:right="1392" w:hanging="1043"/>
        <w:rPr>
          <w:rtl/>
        </w:rPr>
      </w:pPr>
      <w:r>
        <w:rPr>
          <w:rFonts w:ascii="Book Antiqua" w:hint="cs"/>
          <w:i/>
          <w:iCs/>
          <w:color w:val="231F20"/>
          <w:rtl/>
        </w:rPr>
        <w:t xml:space="preserve">الشكل 2: </w:t>
      </w:r>
      <w:r>
        <w:rPr>
          <w:rFonts w:hint="cs"/>
          <w:color w:val="231F20"/>
          <w:rtl/>
        </w:rPr>
        <w:t>الأحمال المعيارية لنموذج القياس لبنية إدارة الضغوط النفسية الكامنة</w:t>
      </w:r>
    </w:p>
    <w:p w14:paraId="17CF0EA5" w14:textId="77777777" w:rsidR="002A1E7F" w:rsidRDefault="008A37C7">
      <w:pPr>
        <w:pStyle w:val="BodyText"/>
        <w:bidi/>
        <w:spacing w:before="6"/>
        <w:rPr>
          <w:sz w:val="5"/>
          <w:rtl/>
        </w:rPr>
      </w:pPr>
      <w:r>
        <w:rPr>
          <w:rFonts w:hint="cs"/>
          <w:noProof/>
          <w:rtl/>
        </w:rPr>
        <w:drawing>
          <wp:anchor distT="0" distB="0" distL="0" distR="0" simplePos="0" relativeHeight="5" behindDoc="0" locked="0" layoutInCell="1" allowOverlap="1" wp14:anchorId="54B453D6" wp14:editId="25012431">
            <wp:simplePos x="0" y="0"/>
            <wp:positionH relativeFrom="page">
              <wp:posOffset>1024940</wp:posOffset>
            </wp:positionH>
            <wp:positionV relativeFrom="paragraph">
              <wp:posOffset>62245</wp:posOffset>
            </wp:positionV>
            <wp:extent cx="3890721" cy="3085623"/>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28" cstate="print"/>
                    <a:stretch>
                      <a:fillRect/>
                    </a:stretch>
                  </pic:blipFill>
                  <pic:spPr>
                    <a:xfrm>
                      <a:off x="0" y="0"/>
                      <a:ext cx="3890721" cy="3085623"/>
                    </a:xfrm>
                    <a:prstGeom prst="rect">
                      <a:avLst/>
                    </a:prstGeom>
                  </pic:spPr>
                </pic:pic>
              </a:graphicData>
            </a:graphic>
          </wp:anchor>
        </w:drawing>
      </w:r>
    </w:p>
    <w:p w14:paraId="7D71977F" w14:textId="77777777" w:rsidR="002A1E7F" w:rsidRDefault="008A37C7">
      <w:pPr>
        <w:bidi/>
        <w:spacing w:before="90"/>
        <w:ind w:left="133"/>
        <w:jc w:val="both"/>
        <w:rPr>
          <w:sz w:val="17"/>
          <w:rtl/>
        </w:rPr>
      </w:pPr>
      <w:r>
        <w:rPr>
          <w:rFonts w:ascii="Book Antiqua" w:hint="cs"/>
          <w:i/>
          <w:iCs/>
          <w:color w:val="231F20"/>
          <w:sz w:val="17"/>
          <w:szCs w:val="17"/>
          <w:rtl/>
        </w:rPr>
        <w:t xml:space="preserve">ملحوظة: </w:t>
      </w:r>
      <w:r>
        <w:rPr>
          <w:rFonts w:hint="cs"/>
          <w:color w:val="231F20"/>
          <w:sz w:val="17"/>
          <w:szCs w:val="17"/>
          <w:rtl/>
        </w:rPr>
        <w:t xml:space="preserve">جميع المسارات الموضحة ذات دلالة إحصائية عند </w:t>
      </w:r>
      <w:r>
        <w:rPr>
          <w:color w:val="231F20"/>
          <w:sz w:val="17"/>
          <w:szCs w:val="17"/>
        </w:rPr>
        <w:t>p&lt;0.05</w:t>
      </w:r>
      <w:r>
        <w:rPr>
          <w:rFonts w:hint="cs"/>
          <w:color w:val="231F20"/>
          <w:sz w:val="17"/>
          <w:szCs w:val="17"/>
          <w:rtl/>
        </w:rPr>
        <w:t>.</w:t>
      </w:r>
    </w:p>
    <w:p w14:paraId="09CDCEE3" w14:textId="77777777" w:rsidR="002A1E7F" w:rsidRDefault="002A1E7F">
      <w:pPr>
        <w:pStyle w:val="BodyText"/>
        <w:spacing w:before="8"/>
        <w:rPr>
          <w:sz w:val="30"/>
        </w:rPr>
      </w:pPr>
    </w:p>
    <w:p w14:paraId="378695BC" w14:textId="77777777" w:rsidR="002A1E7F" w:rsidRDefault="008A37C7">
      <w:pPr>
        <w:pStyle w:val="BodyText"/>
        <w:bidi/>
        <w:spacing w:line="225" w:lineRule="auto"/>
        <w:ind w:left="133" w:right="554"/>
        <w:jc w:val="both"/>
        <w:rPr>
          <w:rtl/>
        </w:rPr>
      </w:pPr>
      <w:r>
        <w:rPr>
          <w:rFonts w:ascii="Book Antiqua" w:hint="cs"/>
          <w:b/>
          <w:bCs/>
          <w:color w:val="231F20"/>
          <w:rtl/>
        </w:rPr>
        <w:t xml:space="preserve">المثابرة. </w:t>
      </w:r>
      <w:r>
        <w:rPr>
          <w:rFonts w:hint="cs"/>
          <w:color w:val="231F20"/>
          <w:rtl/>
        </w:rPr>
        <w:t>افترضنا أن عا</w:t>
      </w:r>
      <w:r>
        <w:rPr>
          <w:rFonts w:hint="cs"/>
          <w:color w:val="231F20"/>
          <w:rtl/>
        </w:rPr>
        <w:t xml:space="preserve">ملًا كامنًا واحدًا سيتنبأ بخمسة متغيرات مرصودة. الأول كان مقياسًا موجزًا ​​(النطاق 0-4) للأسئلة المستمدة من المهمة الفرعية للمثابرة. الثاني كان مقياسًا مُجمَّعًا (النطاق 0-2) حول أفراد العائلة الذين طلب المشاركون المساعدة منهم عند العمل على شيء صعب. تضمنت </w:t>
      </w:r>
      <w:r>
        <w:rPr>
          <w:rFonts w:hint="cs"/>
          <w:color w:val="231F20"/>
          <w:rtl/>
        </w:rPr>
        <w:t>العناصر الثلاثة الأخيرة ثنائية التفرع سؤالين عن العلاقة: ما إذا كان الطفل قد اقترب من صديق أو شخص بالغ في المجتمع للحصول على المساعدة عند العمل على شيء صعب، وما إذا كان الطفل قد اختار رسم مفهوم الذات.</w:t>
      </w:r>
    </w:p>
    <w:p w14:paraId="412B1AC6" w14:textId="77777777" w:rsidR="002A1E7F" w:rsidRDefault="002A1E7F">
      <w:pPr>
        <w:spacing w:line="225" w:lineRule="auto"/>
        <w:jc w:val="both"/>
        <w:sectPr w:rsidR="002A1E7F">
          <w:footerReference w:type="even" r:id="rId29"/>
          <w:footerReference w:type="default" r:id="rId30"/>
          <w:pgSz w:w="9640" w:h="14400"/>
          <w:pgMar w:top="1420" w:right="860" w:bottom="880" w:left="1000" w:header="798" w:footer="685" w:gutter="0"/>
          <w:pgNumType w:start="36"/>
          <w:cols w:space="720"/>
        </w:sectPr>
      </w:pPr>
    </w:p>
    <w:p w14:paraId="2DAEF0BA" w14:textId="77777777" w:rsidR="002A1E7F" w:rsidRDefault="002A1E7F">
      <w:pPr>
        <w:pStyle w:val="BodyText"/>
        <w:spacing w:before="3"/>
        <w:rPr>
          <w:sz w:val="17"/>
        </w:rPr>
      </w:pPr>
    </w:p>
    <w:p w14:paraId="2B55DE65" w14:textId="77777777" w:rsidR="002A1E7F" w:rsidRDefault="008A37C7">
      <w:pPr>
        <w:pStyle w:val="BodyText"/>
        <w:bidi/>
        <w:spacing w:before="101" w:line="225" w:lineRule="auto"/>
        <w:ind w:left="417" w:right="270"/>
        <w:jc w:val="both"/>
        <w:rPr>
          <w:rtl/>
        </w:rPr>
      </w:pPr>
      <w:r>
        <w:rPr>
          <w:rFonts w:hint="cs"/>
          <w:color w:val="231F20"/>
          <w:rtl/>
        </w:rPr>
        <w:t>اقترح تحليل عامل الاستكشاف (</w:t>
      </w:r>
      <w:r>
        <w:rPr>
          <w:color w:val="231F20"/>
        </w:rPr>
        <w:t>EFA</w:t>
      </w:r>
      <w:r>
        <w:rPr>
          <w:rFonts w:hint="cs"/>
          <w:color w:val="231F20"/>
          <w:rtl/>
        </w:rPr>
        <w:t>) أن هناك عاملين كامنين، أحدهما يتوقع عناصر العلاقة الثلاثة والآخر يتنبأ بعناصر الرسم من المهام الفرعية للمثابرة ومفهوم ا</w:t>
      </w:r>
      <w:r>
        <w:rPr>
          <w:rFonts w:hint="cs"/>
          <w:color w:val="231F20"/>
          <w:rtl/>
        </w:rPr>
        <w:t>لذات. لم نتمكن من تأكيد هذا النموذج المكون من عاملين، نظرًا لأن أحد العوامل سيكون له متغيرين ملاحظين ولن يتم تحديد النموذج. بالإضافة إلى ذلك، كانت عمليات تحميل عنصري الرسم من تحليل عامل الاستكشاف (</w:t>
      </w:r>
      <w:r>
        <w:rPr>
          <w:color w:val="231F20"/>
        </w:rPr>
        <w:t>EFA</w:t>
      </w:r>
      <w:r>
        <w:rPr>
          <w:rFonts w:hint="cs"/>
          <w:color w:val="231F20"/>
          <w:rtl/>
        </w:rPr>
        <w:t xml:space="preserve">) سلبية ولم تتناسب مع نظريتنا. ومن ثم، فإننا نلائم عامل </w:t>
      </w:r>
      <w:r>
        <w:rPr>
          <w:rFonts w:hint="cs"/>
          <w:color w:val="231F20"/>
          <w:rtl/>
        </w:rPr>
        <w:t>مثابرة كامنة واحد، تنبأت به متغيرات العلاقة الثلاثة المرصودة (انظر الشكل 3). كان هذا النموذج مشبعًا تمامًا وتم منعه من التفسير المناسب للنموذج. ومع ذلك، كانت جميع عوامل التحميل قوية وإيجابية وذات مغزى.</w:t>
      </w:r>
    </w:p>
    <w:p w14:paraId="1841A5D4" w14:textId="77777777" w:rsidR="002A1E7F" w:rsidRDefault="008A37C7">
      <w:pPr>
        <w:pStyle w:val="BodyText"/>
        <w:bidi/>
        <w:spacing w:before="231" w:line="213" w:lineRule="auto"/>
        <w:ind w:left="2596" w:right="1107" w:hanging="1342"/>
        <w:rPr>
          <w:rtl/>
        </w:rPr>
      </w:pPr>
      <w:r>
        <w:rPr>
          <w:rFonts w:ascii="Book Antiqua" w:hint="cs"/>
          <w:i/>
          <w:iCs/>
          <w:color w:val="231F20"/>
          <w:rtl/>
        </w:rPr>
        <w:t xml:space="preserve">الشكل 3: </w:t>
      </w:r>
      <w:r>
        <w:rPr>
          <w:rFonts w:hint="cs"/>
          <w:color w:val="231F20"/>
          <w:rtl/>
        </w:rPr>
        <w:t>الأحمال المعيارية لنموذج القياس لبناء المثابر</w:t>
      </w:r>
      <w:r>
        <w:rPr>
          <w:rFonts w:hint="cs"/>
          <w:color w:val="231F20"/>
          <w:rtl/>
        </w:rPr>
        <w:t>ة الكامنة</w:t>
      </w:r>
    </w:p>
    <w:p w14:paraId="29838764" w14:textId="77777777" w:rsidR="002A1E7F" w:rsidRDefault="008A37C7">
      <w:pPr>
        <w:pStyle w:val="BodyText"/>
        <w:bidi/>
        <w:rPr>
          <w:sz w:val="4"/>
          <w:rtl/>
        </w:rPr>
      </w:pPr>
      <w:r>
        <w:rPr>
          <w:rFonts w:hint="cs"/>
          <w:noProof/>
          <w:rtl/>
        </w:rPr>
        <w:drawing>
          <wp:anchor distT="0" distB="0" distL="0" distR="0" simplePos="0" relativeHeight="6" behindDoc="0" locked="0" layoutInCell="1" allowOverlap="1" wp14:anchorId="37D63169" wp14:editId="2F32592B">
            <wp:simplePos x="0" y="0"/>
            <wp:positionH relativeFrom="page">
              <wp:posOffset>1017994</wp:posOffset>
            </wp:positionH>
            <wp:positionV relativeFrom="paragraph">
              <wp:posOffset>49843</wp:posOffset>
            </wp:positionV>
            <wp:extent cx="4268701" cy="2503360"/>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31" cstate="print"/>
                    <a:stretch>
                      <a:fillRect/>
                    </a:stretch>
                  </pic:blipFill>
                  <pic:spPr>
                    <a:xfrm>
                      <a:off x="0" y="0"/>
                      <a:ext cx="4268701" cy="2503360"/>
                    </a:xfrm>
                    <a:prstGeom prst="rect">
                      <a:avLst/>
                    </a:prstGeom>
                  </pic:spPr>
                </pic:pic>
              </a:graphicData>
            </a:graphic>
          </wp:anchor>
        </w:drawing>
      </w:r>
    </w:p>
    <w:p w14:paraId="35EDC4D8" w14:textId="77777777" w:rsidR="002A1E7F" w:rsidRDefault="008A37C7">
      <w:pPr>
        <w:bidi/>
        <w:spacing w:before="121"/>
        <w:ind w:left="417"/>
        <w:jc w:val="both"/>
        <w:rPr>
          <w:sz w:val="17"/>
          <w:rtl/>
        </w:rPr>
      </w:pPr>
      <w:r>
        <w:rPr>
          <w:rFonts w:ascii="Book Antiqua" w:hint="cs"/>
          <w:i/>
          <w:iCs/>
          <w:color w:val="231F20"/>
          <w:sz w:val="17"/>
          <w:szCs w:val="17"/>
          <w:rtl/>
        </w:rPr>
        <w:t xml:space="preserve">ملحوظة: </w:t>
      </w:r>
      <w:r>
        <w:rPr>
          <w:rFonts w:hint="cs"/>
          <w:color w:val="231F20"/>
          <w:sz w:val="17"/>
          <w:szCs w:val="17"/>
          <w:rtl/>
        </w:rPr>
        <w:t xml:space="preserve">جميع المسارات الموضحة ذات دلالة إحصائية عند </w:t>
      </w:r>
      <w:r>
        <w:rPr>
          <w:color w:val="231F20"/>
          <w:sz w:val="17"/>
          <w:szCs w:val="17"/>
        </w:rPr>
        <w:t>p&lt;0.05</w:t>
      </w:r>
      <w:r>
        <w:rPr>
          <w:rFonts w:hint="cs"/>
          <w:color w:val="231F20"/>
          <w:sz w:val="17"/>
          <w:szCs w:val="17"/>
          <w:rtl/>
        </w:rPr>
        <w:t>.</w:t>
      </w:r>
    </w:p>
    <w:p w14:paraId="7DA5712D" w14:textId="77777777" w:rsidR="002A1E7F" w:rsidRDefault="002A1E7F">
      <w:pPr>
        <w:pStyle w:val="BodyText"/>
        <w:spacing w:before="10"/>
        <w:rPr>
          <w:sz w:val="14"/>
        </w:rPr>
      </w:pPr>
    </w:p>
    <w:p w14:paraId="4EF3BBF7" w14:textId="77777777" w:rsidR="002A1E7F" w:rsidRDefault="008A37C7">
      <w:pPr>
        <w:pStyle w:val="BodyText"/>
        <w:bidi/>
        <w:spacing w:line="225" w:lineRule="auto"/>
        <w:ind w:left="417" w:right="271"/>
        <w:jc w:val="both"/>
        <w:rPr>
          <w:rtl/>
        </w:rPr>
      </w:pPr>
      <w:r>
        <w:rPr>
          <w:rFonts w:ascii="Book Antiqua" w:hint="cs"/>
          <w:b/>
          <w:bCs/>
          <w:color w:val="231F20"/>
          <w:rtl/>
        </w:rPr>
        <w:t xml:space="preserve">التعاطف. </w:t>
      </w:r>
      <w:r>
        <w:rPr>
          <w:rFonts w:hint="cs"/>
          <w:color w:val="231F20"/>
          <w:rtl/>
        </w:rPr>
        <w:t>لقد افترضنا عاملًا كامنًا واحدًا تنبأ بخمسة متغيرات مرصودة. تم جمع المتغيرين الأولين (النطاق 0-3) من المهمة الفرعية للتعاطف:</w:t>
      </w:r>
    </w:p>
    <w:p w14:paraId="777ECCDE" w14:textId="77777777" w:rsidR="002A1E7F" w:rsidRDefault="008A37C7">
      <w:pPr>
        <w:pStyle w:val="BodyText"/>
        <w:bidi/>
        <w:spacing w:before="2" w:line="225" w:lineRule="auto"/>
        <w:ind w:left="417" w:right="270"/>
        <w:jc w:val="both"/>
        <w:rPr>
          <w:rtl/>
        </w:rPr>
      </w:pPr>
      <w:r>
        <w:rPr>
          <w:rFonts w:hint="cs"/>
          <w:color w:val="231F20"/>
          <w:rtl/>
        </w:rPr>
        <w:t>(</w:t>
      </w:r>
      <w:r>
        <w:rPr>
          <w:rFonts w:hint="cs"/>
          <w:color w:val="231F20"/>
          <w:rtl/>
        </w:rPr>
        <w:t>1) التعرف على الحزن وتحديد شيئين يجب القيام بهما لمساعدة الطفل الحزين على الشعور بالتحسن، و (2) التعرف على الغضب وتحديد شيئين لمساعدة الطفل الغاضب على الهدوء. كانت العناصر الثلاثة الأخيرة من المهمة الفرعية للعلاقة: تعرف عندما يكون أحد أفراد العائلة أو صديق</w:t>
      </w:r>
      <w:r>
        <w:rPr>
          <w:rFonts w:hint="cs"/>
          <w:color w:val="231F20"/>
          <w:rtl/>
        </w:rPr>
        <w:t xml:space="preserve"> أو عضو في المجتمع حزينًا. النموذج النهائي (انظر الشكل 4) يناسب البيانات جيدًا ويتماشى مع نظريتنا الأولية. كان التعديل الوحيد الذي أجريناه هو السماح بالتباينات المتبقية على المقياسين اللذين تم تلخيصهما من مهمة التعاطف الفرعية إلى المهمة المتغايرة. توقع الع</w:t>
      </w:r>
      <w:r>
        <w:rPr>
          <w:rFonts w:hint="cs"/>
          <w:color w:val="231F20"/>
          <w:rtl/>
        </w:rPr>
        <w:t>امل الكامن بشدة استجابة المشاركين لما إذا كان بإمكانهم تحديد ما إذا كان شخص ما في شبكتهم الاجتماعية حزينًا أم لا.</w:t>
      </w:r>
    </w:p>
    <w:p w14:paraId="56864E31" w14:textId="77777777" w:rsidR="002A1E7F" w:rsidRDefault="002A1E7F">
      <w:pPr>
        <w:spacing w:line="225" w:lineRule="auto"/>
        <w:jc w:val="both"/>
        <w:sectPr w:rsidR="002A1E7F">
          <w:pgSz w:w="9640" w:h="14400"/>
          <w:pgMar w:top="1420" w:right="860" w:bottom="880" w:left="1000" w:header="798" w:footer="685" w:gutter="0"/>
          <w:cols w:space="720"/>
        </w:sectPr>
      </w:pPr>
    </w:p>
    <w:p w14:paraId="79729D37" w14:textId="77777777" w:rsidR="002A1E7F" w:rsidRDefault="002A1E7F">
      <w:pPr>
        <w:pStyle w:val="BodyText"/>
        <w:spacing w:before="5"/>
        <w:rPr>
          <w:sz w:val="8"/>
        </w:rPr>
      </w:pPr>
    </w:p>
    <w:p w14:paraId="3D064B01" w14:textId="77777777" w:rsidR="002A1E7F" w:rsidRDefault="008A37C7">
      <w:pPr>
        <w:pStyle w:val="BodyText"/>
        <w:bidi/>
        <w:spacing w:before="112" w:line="213" w:lineRule="auto"/>
        <w:ind w:left="2488" w:right="1390" w:hanging="1519"/>
        <w:rPr>
          <w:rtl/>
        </w:rPr>
      </w:pPr>
      <w:r>
        <w:rPr>
          <w:rFonts w:hint="cs"/>
          <w:noProof/>
          <w:rtl/>
        </w:rPr>
        <w:drawing>
          <wp:anchor distT="0" distB="0" distL="0" distR="0" simplePos="0" relativeHeight="7" behindDoc="0" locked="0" layoutInCell="1" allowOverlap="1" wp14:anchorId="3993A029" wp14:editId="6F74210E">
            <wp:simplePos x="0" y="0"/>
            <wp:positionH relativeFrom="page">
              <wp:posOffset>781267</wp:posOffset>
            </wp:positionH>
            <wp:positionV relativeFrom="paragraph">
              <wp:posOffset>433684</wp:posOffset>
            </wp:positionV>
            <wp:extent cx="4491241" cy="3850766"/>
            <wp:effectExtent l="0" t="0" r="0" b="0"/>
            <wp:wrapTopAndBottom/>
            <wp:docPr id="9" name="image6.png" descr="art for Figure 4: Standardized Loadings for Measurement Model for  Latent Empathy Constr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32" cstate="print"/>
                    <a:stretch>
                      <a:fillRect/>
                    </a:stretch>
                  </pic:blipFill>
                  <pic:spPr>
                    <a:xfrm>
                      <a:off x="0" y="0"/>
                      <a:ext cx="4491241" cy="3850766"/>
                    </a:xfrm>
                    <a:prstGeom prst="rect">
                      <a:avLst/>
                    </a:prstGeom>
                  </pic:spPr>
                </pic:pic>
              </a:graphicData>
            </a:graphic>
          </wp:anchor>
        </w:drawing>
      </w:r>
      <w:r>
        <w:rPr>
          <w:rFonts w:ascii="Book Antiqua" w:hint="cs"/>
          <w:i/>
          <w:iCs/>
          <w:color w:val="231F20"/>
          <w:rtl/>
        </w:rPr>
        <w:t xml:space="preserve">الشكل 4: </w:t>
      </w:r>
      <w:r>
        <w:rPr>
          <w:rFonts w:hint="cs"/>
          <w:color w:val="231F20"/>
          <w:rtl/>
        </w:rPr>
        <w:t>الأحمال المعيارية لنموذج القياس لبنية التعاطف الكامنة</w:t>
      </w:r>
    </w:p>
    <w:p w14:paraId="3578414D" w14:textId="77777777" w:rsidR="002A1E7F" w:rsidRDefault="008A37C7">
      <w:pPr>
        <w:bidi/>
        <w:spacing w:before="44"/>
        <w:ind w:left="133"/>
        <w:jc w:val="both"/>
        <w:rPr>
          <w:sz w:val="17"/>
          <w:rtl/>
        </w:rPr>
      </w:pPr>
      <w:r>
        <w:rPr>
          <w:rFonts w:ascii="Book Antiqua" w:hint="cs"/>
          <w:i/>
          <w:iCs/>
          <w:color w:val="231F20"/>
          <w:sz w:val="17"/>
          <w:szCs w:val="17"/>
          <w:rtl/>
        </w:rPr>
        <w:t xml:space="preserve">ملحوظة: </w:t>
      </w:r>
      <w:r>
        <w:rPr>
          <w:rFonts w:hint="cs"/>
          <w:color w:val="231F20"/>
          <w:sz w:val="17"/>
          <w:szCs w:val="17"/>
          <w:rtl/>
        </w:rPr>
        <w:t xml:space="preserve">جميع المسارات الموضحة ذات دلالة إحصائية عند </w:t>
      </w:r>
      <w:r>
        <w:rPr>
          <w:color w:val="231F20"/>
          <w:sz w:val="17"/>
          <w:szCs w:val="17"/>
        </w:rPr>
        <w:t>p&lt;0.05</w:t>
      </w:r>
      <w:r>
        <w:rPr>
          <w:rFonts w:hint="cs"/>
          <w:color w:val="231F20"/>
          <w:sz w:val="17"/>
          <w:szCs w:val="17"/>
          <w:rtl/>
        </w:rPr>
        <w:t>.</w:t>
      </w:r>
    </w:p>
    <w:p w14:paraId="616DFBF1" w14:textId="77777777" w:rsidR="002A1E7F" w:rsidRDefault="002A1E7F">
      <w:pPr>
        <w:pStyle w:val="BodyText"/>
        <w:spacing w:before="11"/>
        <w:rPr>
          <w:sz w:val="14"/>
        </w:rPr>
      </w:pPr>
    </w:p>
    <w:p w14:paraId="536725A4" w14:textId="77777777" w:rsidR="002A1E7F" w:rsidRDefault="008A37C7">
      <w:pPr>
        <w:pStyle w:val="BodyText"/>
        <w:bidi/>
        <w:spacing w:line="225" w:lineRule="auto"/>
        <w:ind w:left="133" w:right="554"/>
        <w:jc w:val="both"/>
        <w:rPr>
          <w:rtl/>
        </w:rPr>
      </w:pPr>
      <w:r>
        <w:rPr>
          <w:rFonts w:ascii="Book Antiqua" w:hAnsi="Book Antiqua" w:hint="cs"/>
          <w:b/>
          <w:bCs/>
          <w:color w:val="231F20"/>
          <w:rtl/>
        </w:rPr>
        <w:t xml:space="preserve">حل الصراع. </w:t>
      </w:r>
      <w:r>
        <w:rPr>
          <w:rFonts w:hint="cs"/>
          <w:color w:val="231F20"/>
          <w:rtl/>
        </w:rPr>
        <w:t>لحل الصراع، وضعنا نظرية نموذج من عاملين. العامل الكامن الأول - حل المشكلات الاجتماعية (</w:t>
      </w:r>
      <w:r>
        <w:rPr>
          <w:color w:val="231F20"/>
        </w:rPr>
        <w:t>SPS</w:t>
      </w:r>
      <w:r>
        <w:rPr>
          <w:rFonts w:hint="cs"/>
          <w:color w:val="231F20"/>
          <w:rtl/>
        </w:rPr>
        <w:t xml:space="preserve">) - يمكن توقعه من خلال </w:t>
      </w:r>
      <w:proofErr w:type="gramStart"/>
      <w:r>
        <w:rPr>
          <w:rFonts w:hint="cs"/>
          <w:color w:val="231F20"/>
          <w:rtl/>
        </w:rPr>
        <w:t>ثلاثة</w:t>
      </w:r>
      <w:proofErr w:type="gramEnd"/>
      <w:r>
        <w:rPr>
          <w:rFonts w:hint="cs"/>
          <w:color w:val="231F20"/>
          <w:rtl/>
        </w:rPr>
        <w:t xml:space="preserve"> متغيرات مقياس مجموعها. الأول (النطاق 0-4) كان عبارة عن تجميع للعناصر الأربعة من المهمة الفرعية لحل الصراع. كان الملخصان الثا</w:t>
      </w:r>
      <w:r>
        <w:rPr>
          <w:rFonts w:hint="cs"/>
          <w:color w:val="231F20"/>
          <w:rtl/>
        </w:rPr>
        <w:t xml:space="preserve">ني والثالث (النطاق 0-2) من المهمة الفرعية للتعاطف: ما إذا كان المشارك ينسب النية الحميدة إلى الاستفزازات الغامضة في الحزن والغضب. العامل الكامن الثاني - المساعدة - يمكن توقعه من خلال </w:t>
      </w:r>
      <w:proofErr w:type="gramStart"/>
      <w:r>
        <w:rPr>
          <w:rFonts w:hint="cs"/>
          <w:color w:val="231F20"/>
          <w:rtl/>
        </w:rPr>
        <w:t>ثلاثة</w:t>
      </w:r>
      <w:proofErr w:type="gramEnd"/>
      <w:r>
        <w:rPr>
          <w:rFonts w:hint="cs"/>
          <w:color w:val="231F20"/>
          <w:rtl/>
        </w:rPr>
        <w:t xml:space="preserve"> متغيرات مرصودة من المهمة الفرعية للعلاقة: ما إذا كان المشاركون قد ط</w:t>
      </w:r>
      <w:r>
        <w:rPr>
          <w:rFonts w:hint="cs"/>
          <w:color w:val="231F20"/>
          <w:rtl/>
        </w:rPr>
        <w:t>لبوا المساعدة من أحد أفراد الأسرة أو الأصدقاء أو أفراد المجتمع عند حل مشكلة الأقران. توقعنا أن يكون للبنيتين الكامنتين - حل المشكلات الاجتماعية (</w:t>
      </w:r>
      <w:r>
        <w:rPr>
          <w:color w:val="231F20"/>
        </w:rPr>
        <w:t>SPS</w:t>
      </w:r>
      <w:r>
        <w:rPr>
          <w:rFonts w:hint="cs"/>
          <w:color w:val="231F20"/>
          <w:rtl/>
        </w:rPr>
        <w:t>) والمساعدة - علاقة قوية وذات دلالة إحصائية، نظرًا لأنهما كانا يقيسان جوانب حل الصراع. لقد أجرينا تعديلًا وا</w:t>
      </w:r>
      <w:r>
        <w:rPr>
          <w:rFonts w:hint="cs"/>
          <w:color w:val="231F20"/>
          <w:rtl/>
        </w:rPr>
        <w:t>حدًا للسماح ببقايا المتغيرين اللذين تم جمعهما من مهمة التعاطف الفرعية إلى المهمة المتغايرة. يتناسب هذا النموذج المعدل (انظر الشكل 5) مع البيانات بشكل جيد وكانت جميع المسارات ذات معنى إحصائيًا وعمليًا. العاملان الكامنان - حل المشكلات الاجتماعية (</w:t>
      </w:r>
      <w:r>
        <w:rPr>
          <w:color w:val="231F20"/>
        </w:rPr>
        <w:t>SPS</w:t>
      </w:r>
      <w:r>
        <w:rPr>
          <w:rFonts w:hint="cs"/>
          <w:color w:val="231F20"/>
          <w:rtl/>
        </w:rPr>
        <w:t>) والمسا</w:t>
      </w:r>
      <w:r>
        <w:rPr>
          <w:rFonts w:hint="cs"/>
          <w:color w:val="231F20"/>
          <w:rtl/>
        </w:rPr>
        <w:t>عدة - كان لهما علاقة قوية وإيجابية قدرها 0.30.</w:t>
      </w:r>
    </w:p>
    <w:p w14:paraId="371BDD4B" w14:textId="77777777" w:rsidR="002A1E7F" w:rsidRDefault="002A1E7F">
      <w:pPr>
        <w:spacing w:line="225" w:lineRule="auto"/>
        <w:jc w:val="both"/>
        <w:sectPr w:rsidR="002A1E7F">
          <w:pgSz w:w="9640" w:h="14400"/>
          <w:pgMar w:top="1420" w:right="860" w:bottom="880" w:left="1000" w:header="798" w:footer="685" w:gutter="0"/>
          <w:cols w:space="720"/>
        </w:sectPr>
      </w:pPr>
    </w:p>
    <w:p w14:paraId="4305627C" w14:textId="77777777" w:rsidR="002A1E7F" w:rsidRDefault="002A1E7F">
      <w:pPr>
        <w:pStyle w:val="BodyText"/>
        <w:spacing w:before="5"/>
        <w:rPr>
          <w:sz w:val="8"/>
        </w:rPr>
      </w:pPr>
    </w:p>
    <w:p w14:paraId="409FF987" w14:textId="77777777" w:rsidR="002A1E7F" w:rsidRDefault="008A37C7">
      <w:pPr>
        <w:pStyle w:val="BodyText"/>
        <w:bidi/>
        <w:spacing w:before="112" w:line="213" w:lineRule="auto"/>
        <w:ind w:left="760" w:right="615"/>
        <w:jc w:val="center"/>
        <w:rPr>
          <w:rtl/>
        </w:rPr>
      </w:pPr>
      <w:r>
        <w:rPr>
          <w:rFonts w:ascii="Book Antiqua" w:hint="cs"/>
          <w:i/>
          <w:iCs/>
          <w:color w:val="231F20"/>
          <w:rtl/>
        </w:rPr>
        <w:t xml:space="preserve">الشكل 5: </w:t>
      </w:r>
      <w:r>
        <w:rPr>
          <w:rFonts w:hint="cs"/>
          <w:color w:val="231F20"/>
          <w:rtl/>
        </w:rPr>
        <w:t>الأحمال المعيارية للقياس والنموذج الهيكلي لبنية حل الصراع الكامنة</w:t>
      </w:r>
    </w:p>
    <w:p w14:paraId="543478A6" w14:textId="77777777" w:rsidR="002A1E7F" w:rsidRDefault="008A37C7">
      <w:pPr>
        <w:pStyle w:val="BodyText"/>
        <w:bidi/>
        <w:spacing w:before="12"/>
        <w:rPr>
          <w:sz w:val="4"/>
          <w:rtl/>
        </w:rPr>
      </w:pPr>
      <w:r>
        <w:rPr>
          <w:rFonts w:hint="cs"/>
          <w:noProof/>
          <w:rtl/>
        </w:rPr>
        <w:drawing>
          <wp:anchor distT="0" distB="0" distL="0" distR="0" simplePos="0" relativeHeight="8" behindDoc="0" locked="0" layoutInCell="1" allowOverlap="1" wp14:anchorId="5524FFF5" wp14:editId="077C4D2C">
            <wp:simplePos x="0" y="0"/>
            <wp:positionH relativeFrom="page">
              <wp:posOffset>896379</wp:posOffset>
            </wp:positionH>
            <wp:positionV relativeFrom="paragraph">
              <wp:posOffset>57397</wp:posOffset>
            </wp:positionV>
            <wp:extent cx="4517298" cy="3854196"/>
            <wp:effectExtent l="0" t="0" r="0" b="0"/>
            <wp:wrapTopAndBottom/>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33" cstate="print"/>
                    <a:stretch>
                      <a:fillRect/>
                    </a:stretch>
                  </pic:blipFill>
                  <pic:spPr>
                    <a:xfrm>
                      <a:off x="0" y="0"/>
                      <a:ext cx="4517298" cy="3854196"/>
                    </a:xfrm>
                    <a:prstGeom prst="rect">
                      <a:avLst/>
                    </a:prstGeom>
                  </pic:spPr>
                </pic:pic>
              </a:graphicData>
            </a:graphic>
          </wp:anchor>
        </w:drawing>
      </w:r>
    </w:p>
    <w:p w14:paraId="7C055284" w14:textId="77777777" w:rsidR="002A1E7F" w:rsidRDefault="008A37C7">
      <w:pPr>
        <w:bidi/>
        <w:spacing w:before="179"/>
        <w:ind w:left="417"/>
        <w:jc w:val="both"/>
        <w:rPr>
          <w:sz w:val="17"/>
          <w:rtl/>
        </w:rPr>
      </w:pPr>
      <w:r>
        <w:rPr>
          <w:rFonts w:ascii="Book Antiqua" w:hint="cs"/>
          <w:i/>
          <w:iCs/>
          <w:color w:val="231F20"/>
          <w:sz w:val="17"/>
          <w:szCs w:val="17"/>
          <w:rtl/>
        </w:rPr>
        <w:t xml:space="preserve">ملحوظة: </w:t>
      </w:r>
      <w:r>
        <w:rPr>
          <w:rFonts w:hint="cs"/>
          <w:color w:val="231F20"/>
          <w:sz w:val="17"/>
          <w:szCs w:val="17"/>
          <w:rtl/>
        </w:rPr>
        <w:t xml:space="preserve">جميع المسارات الموضحة ذات دلالة إحصائية عند </w:t>
      </w:r>
      <w:r>
        <w:rPr>
          <w:color w:val="231F20"/>
          <w:sz w:val="17"/>
          <w:szCs w:val="17"/>
        </w:rPr>
        <w:t>p&lt;0.05</w:t>
      </w:r>
      <w:r>
        <w:rPr>
          <w:rFonts w:hint="cs"/>
          <w:color w:val="231F20"/>
          <w:sz w:val="17"/>
          <w:szCs w:val="17"/>
          <w:rtl/>
        </w:rPr>
        <w:t>.</w:t>
      </w:r>
    </w:p>
    <w:p w14:paraId="733B8677" w14:textId="77777777" w:rsidR="002A1E7F" w:rsidRDefault="002A1E7F">
      <w:pPr>
        <w:pStyle w:val="BodyText"/>
        <w:spacing w:before="5"/>
      </w:pPr>
    </w:p>
    <w:p w14:paraId="4DA26E74" w14:textId="77777777" w:rsidR="002A1E7F" w:rsidRDefault="008A37C7">
      <w:pPr>
        <w:pStyle w:val="Heading1"/>
        <w:bidi/>
        <w:ind w:left="760" w:right="617"/>
        <w:rPr>
          <w:rtl/>
        </w:rPr>
      </w:pPr>
      <w:r>
        <w:rPr>
          <w:rFonts w:hint="cs"/>
          <w:color w:val="231F20"/>
          <w:rtl/>
        </w:rPr>
        <w:t>تكوين الدرجات المركبة</w:t>
      </w:r>
    </w:p>
    <w:p w14:paraId="6B742F48" w14:textId="77777777" w:rsidR="002A1E7F" w:rsidRDefault="002A1E7F">
      <w:pPr>
        <w:pStyle w:val="BodyText"/>
        <w:spacing w:before="7"/>
        <w:rPr>
          <w:rFonts w:ascii="Book Antiqua"/>
          <w:b/>
          <w:sz w:val="23"/>
        </w:rPr>
      </w:pPr>
    </w:p>
    <w:p w14:paraId="6346C082" w14:textId="77777777" w:rsidR="002A1E7F" w:rsidRDefault="008A37C7">
      <w:pPr>
        <w:pStyle w:val="BodyText"/>
        <w:bidi/>
        <w:spacing w:line="225" w:lineRule="auto"/>
        <w:ind w:left="417" w:right="271"/>
        <w:jc w:val="both"/>
        <w:rPr>
          <w:rtl/>
        </w:rPr>
      </w:pPr>
      <w:r>
        <w:rPr>
          <w:rFonts w:hint="cs"/>
          <w:color w:val="231F20"/>
          <w:rtl/>
        </w:rPr>
        <w:t>نظرًا لأن نموذج تحليل عامل المثابرة كان مشبعًا تمامًا، لم نتمكن من تفسير ملاءمته والتحقق من هيكله؛ وبالتالي، لم يكن لدينا أدلة كافية للمضي قدمًا في مزيد من الاختبارات لصلاحية وموثوقية هذه البنية. بعد إثبات صحة الهيكل الداخلي لمهارات التعلم الاجتماعي والعاط</w:t>
      </w:r>
      <w:r>
        <w:rPr>
          <w:rFonts w:hint="cs"/>
          <w:color w:val="231F20"/>
          <w:rtl/>
        </w:rPr>
        <w:t>في (</w:t>
      </w:r>
      <w:r>
        <w:rPr>
          <w:color w:val="231F20"/>
        </w:rPr>
        <w:t>SEL</w:t>
      </w:r>
      <w:r>
        <w:rPr>
          <w:rFonts w:hint="cs"/>
          <w:color w:val="231F20"/>
          <w:rtl/>
        </w:rPr>
        <w:t>) الأربعة الأخرى، كانت الخطوة التالية هي إنشاء درجات مركبة لاستخدامها في مزيد من التحليل. كانت إحدى الطرق هي استخدام تحميلات تحليل العوامل المؤكدة كأوزان لكل عنصر. ومع ذلك، نظرًا لأن فرق العمل في الدول المتضررة من النزاعات والدول الهشة (</w:t>
      </w:r>
      <w:r>
        <w:rPr>
          <w:color w:val="231F20"/>
        </w:rPr>
        <w:t>CAFS</w:t>
      </w:r>
      <w:r>
        <w:rPr>
          <w:rFonts w:hint="cs"/>
          <w:color w:val="231F20"/>
          <w:rtl/>
        </w:rPr>
        <w:t>) تستخدم</w:t>
      </w:r>
      <w:r>
        <w:rPr>
          <w:rFonts w:hint="cs"/>
          <w:color w:val="231F20"/>
          <w:rtl/>
        </w:rPr>
        <w:t xml:space="preserve"> تقييم التعلم الاجتماعي والعاطفي الدولي (</w:t>
      </w:r>
      <w:r>
        <w:rPr>
          <w:color w:val="231F20"/>
        </w:rPr>
        <w:t>ISELA</w:t>
      </w:r>
      <w:r>
        <w:rPr>
          <w:rFonts w:hint="cs"/>
          <w:color w:val="231F20"/>
          <w:rtl/>
        </w:rPr>
        <w:t>) بموارد تحليلية محدودة، فقد اتبعنا ممارسة البحث الأكثر شيوعًا: إنشاء مجموع لكل مهارة وقسمته على العدد الإجمالي للعناصر. عند القيام بذلك، نفترض أن جميع العناصر يتم وزنها بالتساوي في النتيجة المركبة. لقد وجدنا ا</w:t>
      </w:r>
      <w:r>
        <w:rPr>
          <w:rFonts w:hint="cs"/>
          <w:color w:val="231F20"/>
          <w:rtl/>
        </w:rPr>
        <w:t>رتباطًا قويًا وإيجابيًا للغاية بين المركبات الموزونة بالوحدة والمركبة المرجحة بالتحميل، والتي تراوحت من 0.83 للتعاطف إلى 0.99 لمفهوم الذات.</w:t>
      </w:r>
    </w:p>
    <w:p w14:paraId="2C543609" w14:textId="77777777" w:rsidR="002A1E7F" w:rsidRDefault="002A1E7F">
      <w:pPr>
        <w:spacing w:line="225" w:lineRule="auto"/>
        <w:jc w:val="both"/>
        <w:sectPr w:rsidR="002A1E7F">
          <w:pgSz w:w="9640" w:h="14400"/>
          <w:pgMar w:top="1420" w:right="860" w:bottom="880" w:left="1000" w:header="798" w:footer="685" w:gutter="0"/>
          <w:cols w:space="720"/>
        </w:sectPr>
      </w:pPr>
    </w:p>
    <w:p w14:paraId="35A9C5F2" w14:textId="77777777" w:rsidR="002A1E7F" w:rsidRDefault="002A1E7F">
      <w:pPr>
        <w:pStyle w:val="BodyText"/>
        <w:spacing w:before="3"/>
        <w:rPr>
          <w:sz w:val="17"/>
        </w:rPr>
      </w:pPr>
    </w:p>
    <w:p w14:paraId="4D1BA41D" w14:textId="77777777" w:rsidR="002A1E7F" w:rsidRDefault="008A37C7">
      <w:pPr>
        <w:pStyle w:val="BodyText"/>
        <w:bidi/>
        <w:spacing w:before="101" w:line="225" w:lineRule="auto"/>
        <w:ind w:left="133" w:right="554"/>
        <w:jc w:val="both"/>
        <w:rPr>
          <w:rtl/>
        </w:rPr>
      </w:pPr>
      <w:r>
        <w:rPr>
          <w:rFonts w:hint="cs"/>
          <w:color w:val="231F20"/>
          <w:rtl/>
        </w:rPr>
        <w:t>في الشكل 6، نقدم خمسة رسوم بيانية للتوزيع. كانت توزيعات إدارة الضغوط النفسية والتعاطف قريبة من ال</w:t>
      </w:r>
      <w:r>
        <w:rPr>
          <w:rFonts w:hint="cs"/>
          <w:color w:val="231F20"/>
          <w:rtl/>
        </w:rPr>
        <w:t>معتاد. كان لمفهوم الذات وبنى المساعدة توزيعات منحرفة، حيث سجل حوالي 45 بالمائة من المشاركين نقاطًا عند طرفي نقيض.</w:t>
      </w:r>
    </w:p>
    <w:p w14:paraId="3873C626" w14:textId="77777777" w:rsidR="002A1E7F" w:rsidRDefault="008A37C7">
      <w:pPr>
        <w:pStyle w:val="BodyText"/>
        <w:bidi/>
        <w:spacing w:before="201"/>
        <w:ind w:left="196" w:right="618"/>
        <w:jc w:val="center"/>
        <w:rPr>
          <w:rtl/>
        </w:rPr>
      </w:pPr>
      <w:r>
        <w:rPr>
          <w:rtl/>
        </w:rPr>
        <w:pict w14:anchorId="46A94B6E">
          <v:shapetype id="_x0000_t202" coordsize="21600,21600" o:spt="202" path="m,l,21600r21600,l21600,xe">
            <v:stroke joinstyle="miter"/>
            <v:path gradientshapeok="t" o:connecttype="rect"/>
          </v:shapetype>
          <v:shape id="docshape23" o:spid="_x0000_s2163" type="#_x0000_t202" style="position:absolute;left:0;text-align:left;margin-left:59.6pt;margin-top:32.1pt;width:14.85pt;height:42.9pt;z-index:15736832;mso-position-horizontal-relative:page" filled="f" stroked="f">
            <v:textbox style="layout-flow:vertical;mso-layout-flow-alt:bottom-to-top" inset="0,0,0,0">
              <w:txbxContent>
                <w:p w14:paraId="1C2FDF8B" w14:textId="77777777" w:rsidR="002A1E7F" w:rsidRDefault="008A37C7">
                  <w:pPr>
                    <w:bidi/>
                    <w:spacing w:before="49"/>
                    <w:ind w:left="20"/>
                    <w:rPr>
                      <w:rFonts w:ascii="Arial"/>
                      <w:sz w:val="16"/>
                      <w:rtl/>
                    </w:rPr>
                  </w:pPr>
                  <w:r>
                    <w:rPr>
                      <w:rFonts w:ascii="Arial" w:hint="cs"/>
                      <w:color w:val="010202"/>
                      <w:sz w:val="16"/>
                      <w:szCs w:val="16"/>
                      <w:rtl/>
                    </w:rPr>
                    <w:t>النسبة المئوية</w:t>
                  </w:r>
                </w:p>
              </w:txbxContent>
            </v:textbox>
            <w10:wrap anchorx="page"/>
          </v:shape>
        </w:pict>
      </w:r>
      <w:r>
        <w:rPr>
          <w:rtl/>
        </w:rPr>
        <w:pict w14:anchorId="67BF8882">
          <v:shape id="docshape24" o:spid="_x0000_s2162" type="#_x0000_t202" style="position:absolute;left:0;text-align:left;margin-left:75.45pt;margin-top:35.65pt;width:12.7pt;height:9.45pt;z-index:15740928;mso-position-horizontal-relative:page" filled="f" stroked="f">
            <v:textbox style="layout-flow:vertical;mso-layout-flow-alt:bottom-to-top" inset="0,0,0,0">
              <w:txbxContent>
                <w:p w14:paraId="4B1BFEB2" w14:textId="77777777" w:rsidR="002A1E7F" w:rsidRDefault="008A37C7">
                  <w:pPr>
                    <w:bidi/>
                    <w:spacing w:before="47"/>
                    <w:ind w:left="20"/>
                    <w:rPr>
                      <w:rFonts w:ascii="Arial"/>
                      <w:sz w:val="13"/>
                      <w:rtl/>
                    </w:rPr>
                  </w:pPr>
                  <w:r>
                    <w:rPr>
                      <w:rFonts w:ascii="Arial" w:hint="cs"/>
                      <w:color w:val="010202"/>
                      <w:sz w:val="13"/>
                      <w:szCs w:val="13"/>
                      <w:rtl/>
                    </w:rPr>
                    <w:t>40</w:t>
                  </w:r>
                </w:p>
              </w:txbxContent>
            </v:textbox>
            <w10:wrap anchorx="page"/>
          </v:shape>
        </w:pict>
      </w:r>
      <w:r>
        <w:rPr>
          <w:rFonts w:ascii="Book Antiqua" w:hint="cs"/>
          <w:i/>
          <w:iCs/>
          <w:color w:val="231F20"/>
          <w:rtl/>
        </w:rPr>
        <w:t xml:space="preserve">الشكل 6: </w:t>
      </w:r>
      <w:r>
        <w:rPr>
          <w:rFonts w:hint="cs"/>
          <w:color w:val="231F20"/>
          <w:rtl/>
        </w:rPr>
        <w:t>توزيع الدرجات المركبة لمهارات التعلم الاجتماعي والعاطفي (</w:t>
      </w:r>
      <w:r>
        <w:rPr>
          <w:color w:val="231F20"/>
        </w:rPr>
        <w:t>SEL</w:t>
      </w:r>
      <w:r>
        <w:rPr>
          <w:rFonts w:hint="cs"/>
          <w:color w:val="231F20"/>
          <w:rtl/>
        </w:rPr>
        <w:t>)</w:t>
      </w:r>
    </w:p>
    <w:p w14:paraId="4C8582EF" w14:textId="77777777" w:rsidR="002A1E7F" w:rsidRDefault="002A1E7F">
      <w:pPr>
        <w:pStyle w:val="BodyText"/>
        <w:rPr>
          <w:sz w:val="20"/>
        </w:rPr>
      </w:pPr>
    </w:p>
    <w:p w14:paraId="38FCF094" w14:textId="77777777" w:rsidR="002A1E7F" w:rsidRDefault="002A1E7F">
      <w:pPr>
        <w:pStyle w:val="BodyText"/>
        <w:rPr>
          <w:sz w:val="20"/>
        </w:rPr>
      </w:pPr>
    </w:p>
    <w:p w14:paraId="5AA62ADE" w14:textId="77777777" w:rsidR="002A1E7F" w:rsidRDefault="002A1E7F">
      <w:pPr>
        <w:pStyle w:val="BodyText"/>
        <w:spacing w:before="4"/>
        <w:rPr>
          <w:sz w:val="27"/>
        </w:rPr>
      </w:pPr>
    </w:p>
    <w:p w14:paraId="33C75CF8" w14:textId="77777777" w:rsidR="002A1E7F" w:rsidRDefault="002A1E7F">
      <w:pPr>
        <w:rPr>
          <w:sz w:val="27"/>
        </w:rPr>
        <w:sectPr w:rsidR="002A1E7F">
          <w:pgSz w:w="9640" w:h="14400"/>
          <w:pgMar w:top="1420" w:right="860" w:bottom="880" w:left="1000" w:header="798" w:footer="685" w:gutter="0"/>
          <w:cols w:space="720"/>
        </w:sectPr>
      </w:pPr>
    </w:p>
    <w:p w14:paraId="0246532A" w14:textId="77777777" w:rsidR="002A1E7F" w:rsidRDefault="008A37C7">
      <w:pPr>
        <w:bidi/>
        <w:spacing w:before="128"/>
        <w:ind w:left="831" w:right="36"/>
        <w:jc w:val="center"/>
        <w:rPr>
          <w:rFonts w:ascii="Arial"/>
          <w:sz w:val="13"/>
          <w:rtl/>
        </w:rPr>
      </w:pPr>
      <w:r>
        <w:rPr>
          <w:rtl/>
        </w:rPr>
        <w:pict w14:anchorId="39E4E35B">
          <v:group id="docshapegroup25" o:spid="_x0000_s2146" style="position:absolute;left:0;text-align:left;margin-left:86.75pt;margin-top:-25.3pt;width:136.7pt;height:31.55pt;z-index:15733248;mso-position-horizontal-relative:page" coordorigin="1735,-506" coordsize="2734,631">
            <v:rect id="docshape26" o:spid="_x0000_s2161" style="position:absolute;left:1872;top:-254;width:105;height:374" fillcolor="#010202" stroked="f"/>
            <v:rect id="docshape27" o:spid="_x0000_s2160" style="position:absolute;left:1878;top:-248;width:94;height:363" filled="f" strokecolor="#010202" strokeweight=".20319mm"/>
            <v:rect id="docshape28" o:spid="_x0000_s2159" style="position:absolute;left:2291;top:-506;width:105;height:627" fillcolor="#010202" stroked="f"/>
            <v:rect id="docshape29" o:spid="_x0000_s2158" style="position:absolute;left:2296;top:-500;width:94;height:615" filled="f" strokecolor="#010202" strokeweight=".20319mm"/>
            <v:rect id="docshape30" o:spid="_x0000_s2157" style="position:absolute;left:2709;top:19;width:105;height:102" fillcolor="#010202" stroked="f"/>
            <v:rect id="docshape31" o:spid="_x0000_s2156" style="position:absolute;left:2715;top:24;width:94;height:90" filled="f" strokecolor="#010202" strokeweight=".20319mm"/>
            <v:rect id="docshape32" o:spid="_x0000_s2155" style="position:absolute;left:3128;top:-60;width:105;height:180" fillcolor="#010202" stroked="f"/>
            <v:rect id="docshape33" o:spid="_x0000_s2154" style="position:absolute;left:3134;top:-54;width:94;height:169" filled="f" strokecolor="#010202" strokeweight=".20319mm"/>
            <v:rect id="docshape34" o:spid="_x0000_s2153" style="position:absolute;left:3547;top:42;width:105;height:79" fillcolor="#010202" stroked="f"/>
            <v:rect id="docshape35" o:spid="_x0000_s2152" style="position:absolute;left:3553;top:48;width:94;height:67" filled="f" strokecolor="#010202" strokeweight=".20319mm"/>
            <v:rect id="docshape36" o:spid="_x0000_s2151" style="position:absolute;left:3861;top:109;width:105;height:12" fillcolor="#010202" stroked="f"/>
            <v:shape id="docshape37" o:spid="_x0000_s2150" style="position:absolute;left:3867;top:114;width:94;height:2" coordorigin="3867,115" coordsize="94,1" path="m3867,115r93,l3867,115xe" filled="f" strokecolor="#010202" strokeweight=".20319mm">
              <v:path arrowok="t"/>
            </v:shape>
            <v:rect id="docshape38" o:spid="_x0000_s2149" style="position:absolute;left:4280;top:-306;width:105;height:427" fillcolor="#010202" stroked="f"/>
            <v:rect id="docshape39" o:spid="_x0000_s2148" style="position:absolute;left:4285;top:-300;width:94;height:415" filled="f" strokecolor="#010202" strokeweight=".20319mm"/>
            <v:line id="_x0000_s2147" style="position:absolute" from="1735,121" to="4469,121" strokecolor="#010202" strokeweight=".1355mm"/>
            <w10:wrap anchorx="page"/>
          </v:group>
        </w:pict>
      </w:r>
      <w:r>
        <w:rPr>
          <w:rtl/>
        </w:rPr>
        <w:pict w14:anchorId="1CF2E4C4">
          <v:shape id="docshape40" o:spid="_x0000_s2145" type="#_x0000_t202" style="position:absolute;left:0;text-align:left;margin-left:75.45pt;margin-top:3.2pt;width:12.7pt;height:5.75pt;z-index:15739904;mso-position-horizontal-relative:page" filled="f" stroked="f">
            <v:textbox style="layout-flow:vertical;mso-layout-flow-alt:bottom-to-top" inset="0,0,0,0">
              <w:txbxContent>
                <w:p w14:paraId="7E9DA2FA" w14:textId="77777777" w:rsidR="002A1E7F" w:rsidRDefault="008A37C7">
                  <w:pPr>
                    <w:bidi/>
                    <w:spacing w:before="47"/>
                    <w:ind w:left="20"/>
                    <w:rPr>
                      <w:rFonts w:ascii="Arial"/>
                      <w:sz w:val="13"/>
                      <w:rtl/>
                    </w:rPr>
                  </w:pPr>
                  <w:r>
                    <w:rPr>
                      <w:rFonts w:ascii="Arial" w:hint="cs"/>
                      <w:color w:val="010202"/>
                      <w:sz w:val="13"/>
                      <w:szCs w:val="13"/>
                      <w:rtl/>
                    </w:rPr>
                    <w:t>0</w:t>
                  </w:r>
                </w:p>
              </w:txbxContent>
            </v:textbox>
            <w10:wrap anchorx="page"/>
          </v:shape>
        </w:pict>
      </w:r>
      <w:r>
        <w:rPr>
          <w:rtl/>
        </w:rPr>
        <w:pict w14:anchorId="2D3EEA5A">
          <v:shape id="docshape41" o:spid="_x0000_s2144" type="#_x0000_t202" style="position:absolute;left:0;text-align:left;margin-left:75.45pt;margin-top:-16.65pt;width:12.7pt;height:9.45pt;z-index:15740416;mso-position-horizontal-relative:page" filled="f" stroked="f">
            <v:textbox style="layout-flow:vertical;mso-layout-flow-alt:bottom-to-top" inset="0,0,0,0">
              <w:txbxContent>
                <w:p w14:paraId="212373AC" w14:textId="77777777" w:rsidR="002A1E7F" w:rsidRDefault="008A37C7">
                  <w:pPr>
                    <w:bidi/>
                    <w:spacing w:before="47"/>
                    <w:ind w:left="20"/>
                    <w:rPr>
                      <w:rFonts w:ascii="Arial"/>
                      <w:sz w:val="13"/>
                      <w:rtl/>
                    </w:rPr>
                  </w:pPr>
                  <w:r>
                    <w:rPr>
                      <w:rFonts w:ascii="Arial" w:hint="cs"/>
                      <w:color w:val="010202"/>
                      <w:sz w:val="13"/>
                      <w:szCs w:val="13"/>
                      <w:rtl/>
                    </w:rPr>
                    <w:t>20</w:t>
                  </w:r>
                </w:p>
              </w:txbxContent>
            </v:textbox>
            <w10:wrap anchorx="page"/>
          </v:shape>
        </w:pict>
      </w:r>
      <w:r>
        <w:rPr>
          <w:rFonts w:ascii="Arial" w:hint="cs"/>
          <w:color w:val="010202"/>
          <w:sz w:val="13"/>
          <w:szCs w:val="13"/>
          <w:rtl/>
        </w:rPr>
        <w:t>0   .1    .2    .3    .4    .5    .6    .7    .8    .9    1</w:t>
      </w:r>
    </w:p>
    <w:p w14:paraId="5EF12728" w14:textId="77777777" w:rsidR="002A1E7F" w:rsidRDefault="008A37C7">
      <w:pPr>
        <w:bidi/>
        <w:spacing w:before="124"/>
        <w:ind w:left="778" w:right="36"/>
        <w:jc w:val="center"/>
        <w:rPr>
          <w:rFonts w:ascii="Arial"/>
          <w:sz w:val="16"/>
          <w:rtl/>
        </w:rPr>
      </w:pPr>
      <w:r>
        <w:rPr>
          <w:rFonts w:ascii="Arial" w:hint="cs"/>
          <w:color w:val="010202"/>
          <w:sz w:val="16"/>
          <w:szCs w:val="16"/>
          <w:rtl/>
        </w:rPr>
        <w:t>مركب مفهوم الذات</w:t>
      </w:r>
    </w:p>
    <w:p w14:paraId="64780C83" w14:textId="77777777" w:rsidR="002A1E7F" w:rsidRDefault="008A37C7">
      <w:pPr>
        <w:bidi/>
        <w:spacing w:before="128"/>
        <w:ind w:left="812" w:right="702"/>
        <w:jc w:val="center"/>
        <w:rPr>
          <w:rFonts w:ascii="Arial"/>
          <w:sz w:val="13"/>
          <w:rtl/>
        </w:rPr>
      </w:pPr>
      <w:r>
        <w:rPr>
          <w:rFonts w:hint="cs"/>
          <w:rtl/>
        </w:rPr>
        <w:br w:type="column"/>
      </w:r>
      <w:r>
        <w:rPr>
          <w:rFonts w:ascii="Arial" w:hint="cs"/>
          <w:color w:val="010202"/>
          <w:sz w:val="13"/>
          <w:szCs w:val="13"/>
          <w:rtl/>
        </w:rPr>
        <w:t>0    .1    .2    .3    .4    .5    .6    .7    .8    .9    1</w:t>
      </w:r>
    </w:p>
    <w:p w14:paraId="6C84EC68" w14:textId="77777777" w:rsidR="002A1E7F" w:rsidRDefault="008A37C7">
      <w:pPr>
        <w:bidi/>
        <w:spacing w:before="124"/>
        <w:ind w:left="760" w:right="702"/>
        <w:jc w:val="center"/>
        <w:rPr>
          <w:rFonts w:ascii="Arial"/>
          <w:sz w:val="16"/>
          <w:rtl/>
        </w:rPr>
      </w:pPr>
      <w:r>
        <w:rPr>
          <w:rtl/>
        </w:rPr>
        <w:pict w14:anchorId="61B14C8B">
          <v:group id="docshapegroup42" o:spid="_x0000_s2126" style="position:absolute;left:0;text-align:left;margin-left:268.35pt;margin-top:-43.8pt;width:136.7pt;height:36.15pt;z-index:15733760;mso-position-horizontal-relative:page" coordorigin="5367,-876" coordsize="2734,723">
            <v:rect id="docshape43" o:spid="_x0000_s2143" style="position:absolute;left:5503;top:-501;width:105;height:344" fillcolor="#010202" stroked="f"/>
            <v:rect id="docshape44" o:spid="_x0000_s2142" style="position:absolute;left:5509;top:-495;width:94;height:332" filled="f" strokecolor="#010202" strokeweight=".20319mm"/>
            <v:rect id="docshape45" o:spid="_x0000_s2141" style="position:absolute;left:5817;top:-522;width:105;height:366" fillcolor="#010202" stroked="f"/>
            <v:rect id="docshape46" o:spid="_x0000_s2140" style="position:absolute;left:5823;top:-517;width:94;height:354" filled="f" strokecolor="#010202" strokeweight=".20319mm"/>
            <v:rect id="docshape47" o:spid="_x0000_s2139" style="position:absolute;left:6131;top:-620;width:105;height:464" fillcolor="#010202" stroked="f"/>
            <v:rect id="docshape48" o:spid="_x0000_s2138" style="position:absolute;left:6137;top:-615;width:94;height:452" filled="f" strokecolor="#010202" strokeweight=".20319mm"/>
            <v:rect id="docshape49" o:spid="_x0000_s2137" style="position:absolute;left:6550;top:-876;width:105;height:719" fillcolor="#010202" stroked="f"/>
            <v:rect id="docshape50" o:spid="_x0000_s2136" style="position:absolute;left:6556;top:-871;width:94;height:708" filled="f" strokecolor="#010202" strokeweight=".20319mm"/>
            <v:rect id="docshape51" o:spid="_x0000_s2135" style="position:absolute;left:6864;top:-686;width:105;height:529" fillcolor="#010202" stroked="f"/>
            <v:rect id="docshape52" o:spid="_x0000_s2134" style="position:absolute;left:6870;top:-680;width:94;height:517" filled="f" strokecolor="#010202" strokeweight=".20319mm"/>
            <v:rect id="docshape53" o:spid="_x0000_s2133" style="position:absolute;left:7283;top:-528;width:105;height:371" fillcolor="#010202" stroked="f"/>
            <v:rect id="docshape54" o:spid="_x0000_s2132" style="position:absolute;left:7289;top:-522;width:94;height:359" filled="f" strokecolor="#010202" strokeweight=".20319mm"/>
            <v:rect id="docshape55" o:spid="_x0000_s2131" style="position:absolute;left:7597;top:-588;width:105;height:431" fillcolor="#010202" stroked="f"/>
            <v:rect id="docshape56" o:spid="_x0000_s2130" style="position:absolute;left:7603;top:-582;width:94;height:419" filled="f" strokecolor="#010202" strokeweight=".20319mm"/>
            <v:rect id="docshape57" o:spid="_x0000_s2129" style="position:absolute;left:7911;top:-315;width:105;height:158" fillcolor="#010202" stroked="f"/>
            <v:rect id="docshape58" o:spid="_x0000_s2128" style="position:absolute;left:7917;top:-310;width:94;height:147" filled="f" strokecolor="#010202" strokeweight=".20319mm"/>
            <v:line id="_x0000_s2127" style="position:absolute" from="5367,-157" to="8101,-157" strokecolor="#010202" strokeweight=".1355mm"/>
            <w10:wrap anchorx="page"/>
          </v:group>
        </w:pict>
      </w:r>
      <w:r>
        <w:rPr>
          <w:rtl/>
        </w:rPr>
        <w:pict w14:anchorId="69D26622">
          <v:shape id="docshape59" o:spid="_x0000_s2125" type="#_x0000_t202" style="position:absolute;left:0;text-align:left;margin-left:241.15pt;margin-top:-52.05pt;width:28.55pt;height:47.05pt;z-index:15741952;mso-position-horizontal-relative:page" filled="f" stroked="f">
            <v:textbox style="layout-flow:vertical;mso-layout-flow-alt:bottom-to-top" inset="0,0,0,0">
              <w:txbxContent>
                <w:p w14:paraId="2E423EFF" w14:textId="77777777" w:rsidR="002A1E7F" w:rsidRDefault="008A37C7">
                  <w:pPr>
                    <w:bidi/>
                    <w:spacing w:before="49"/>
                    <w:ind w:left="103"/>
                    <w:rPr>
                      <w:rFonts w:ascii="Arial"/>
                      <w:sz w:val="16"/>
                      <w:rtl/>
                    </w:rPr>
                  </w:pPr>
                  <w:r>
                    <w:rPr>
                      <w:rFonts w:ascii="Arial" w:hint="cs"/>
                      <w:color w:val="010202"/>
                      <w:sz w:val="16"/>
                      <w:szCs w:val="16"/>
                      <w:rtl/>
                    </w:rPr>
                    <w:t>النسبة المئوية</w:t>
                  </w:r>
                </w:p>
                <w:p w14:paraId="3E7782EB" w14:textId="77777777" w:rsidR="002A1E7F" w:rsidRDefault="008A37C7">
                  <w:pPr>
                    <w:tabs>
                      <w:tab w:val="left" w:pos="320"/>
                    </w:tabs>
                    <w:bidi/>
                    <w:spacing w:before="131"/>
                    <w:ind w:left="20"/>
                    <w:rPr>
                      <w:rFonts w:ascii="Arial"/>
                      <w:sz w:val="13"/>
                      <w:rtl/>
                    </w:rPr>
                  </w:pPr>
                  <w:r>
                    <w:rPr>
                      <w:rFonts w:ascii="Arial" w:hint="cs"/>
                      <w:color w:val="010202"/>
                      <w:sz w:val="13"/>
                      <w:szCs w:val="13"/>
                      <w:rtl/>
                    </w:rPr>
                    <w:t>0</w:t>
                  </w:r>
                  <w:r>
                    <w:rPr>
                      <w:rFonts w:ascii="Arial" w:hint="cs"/>
                      <w:color w:val="010202"/>
                      <w:sz w:val="13"/>
                      <w:szCs w:val="13"/>
                      <w:rtl/>
                    </w:rPr>
                    <w:tab/>
                    <w:t>10     20</w:t>
                  </w:r>
                </w:p>
              </w:txbxContent>
            </v:textbox>
            <w10:wrap anchorx="page"/>
          </v:shape>
        </w:pict>
      </w:r>
      <w:r>
        <w:rPr>
          <w:rFonts w:ascii="Arial" w:hint="cs"/>
          <w:color w:val="010202"/>
          <w:sz w:val="16"/>
          <w:szCs w:val="16"/>
          <w:rtl/>
        </w:rPr>
        <w:t>مركب إدارة الضغوط النفسية</w:t>
      </w:r>
    </w:p>
    <w:p w14:paraId="426E446C" w14:textId="77777777" w:rsidR="002A1E7F" w:rsidRDefault="002A1E7F">
      <w:pPr>
        <w:jc w:val="center"/>
        <w:rPr>
          <w:rFonts w:ascii="Arial"/>
          <w:sz w:val="16"/>
        </w:rPr>
        <w:sectPr w:rsidR="002A1E7F">
          <w:type w:val="continuous"/>
          <w:pgSz w:w="9640" w:h="14400"/>
          <w:pgMar w:top="1480" w:right="860" w:bottom="280" w:left="1000" w:header="798" w:footer="685" w:gutter="0"/>
          <w:cols w:num="2" w:space="720" w:equalWidth="0">
            <w:col w:w="3463" w:space="169"/>
            <w:col w:w="4148"/>
          </w:cols>
        </w:sectPr>
      </w:pPr>
    </w:p>
    <w:p w14:paraId="1B43B9C7" w14:textId="77777777" w:rsidR="002A1E7F" w:rsidRDefault="002A1E7F">
      <w:pPr>
        <w:pStyle w:val="BodyText"/>
        <w:rPr>
          <w:rFonts w:ascii="Arial"/>
          <w:sz w:val="20"/>
        </w:rPr>
      </w:pPr>
    </w:p>
    <w:p w14:paraId="103AD945" w14:textId="77777777" w:rsidR="002A1E7F" w:rsidRDefault="002A1E7F">
      <w:pPr>
        <w:pStyle w:val="BodyText"/>
        <w:rPr>
          <w:rFonts w:ascii="Arial"/>
          <w:sz w:val="20"/>
        </w:rPr>
      </w:pPr>
    </w:p>
    <w:p w14:paraId="3CADD49A" w14:textId="77777777" w:rsidR="002A1E7F" w:rsidRDefault="002A1E7F">
      <w:pPr>
        <w:pStyle w:val="BodyText"/>
        <w:rPr>
          <w:rFonts w:ascii="Arial"/>
          <w:sz w:val="20"/>
        </w:rPr>
      </w:pPr>
    </w:p>
    <w:p w14:paraId="73C1FC0C" w14:textId="77777777" w:rsidR="002A1E7F" w:rsidRDefault="002A1E7F">
      <w:pPr>
        <w:pStyle w:val="BodyText"/>
        <w:rPr>
          <w:rFonts w:ascii="Arial"/>
          <w:sz w:val="20"/>
        </w:rPr>
      </w:pPr>
    </w:p>
    <w:p w14:paraId="73EF4BF9" w14:textId="77777777" w:rsidR="002A1E7F" w:rsidRDefault="002A1E7F">
      <w:pPr>
        <w:pStyle w:val="BodyText"/>
        <w:rPr>
          <w:rFonts w:ascii="Arial"/>
          <w:sz w:val="17"/>
        </w:rPr>
      </w:pPr>
    </w:p>
    <w:p w14:paraId="3E4273C9" w14:textId="77777777" w:rsidR="002A1E7F" w:rsidRDefault="002A1E7F">
      <w:pPr>
        <w:rPr>
          <w:rFonts w:ascii="Arial"/>
          <w:sz w:val="17"/>
        </w:rPr>
        <w:sectPr w:rsidR="002A1E7F">
          <w:type w:val="continuous"/>
          <w:pgSz w:w="9640" w:h="14400"/>
          <w:pgMar w:top="1480" w:right="860" w:bottom="280" w:left="1000" w:header="798" w:footer="685" w:gutter="0"/>
          <w:cols w:space="720"/>
        </w:sectPr>
      </w:pPr>
    </w:p>
    <w:p w14:paraId="1660C841" w14:textId="77777777" w:rsidR="002A1E7F" w:rsidRDefault="008A37C7">
      <w:pPr>
        <w:bidi/>
        <w:spacing w:before="128"/>
        <w:ind w:left="831" w:right="36"/>
        <w:jc w:val="center"/>
        <w:rPr>
          <w:rFonts w:ascii="Arial"/>
          <w:sz w:val="13"/>
          <w:rtl/>
        </w:rPr>
      </w:pPr>
      <w:r>
        <w:rPr>
          <w:rtl/>
        </w:rPr>
        <w:pict w14:anchorId="47A506EF">
          <v:group id="docshapegroup60" o:spid="_x0000_s2103" style="position:absolute;left:0;text-align:left;margin-left:86.75pt;margin-top:-28.75pt;width:136.7pt;height:35pt;z-index:15734272;mso-position-horizontal-relative:page" coordorigin="1735,-575" coordsize="2734,700">
            <v:rect id="docshape61" o:spid="_x0000_s2124" style="position:absolute;left:1872;top:-290;width:105;height:410" fillcolor="#010202" stroked="f"/>
            <v:rect id="docshape62" o:spid="_x0000_s2123" style="position:absolute;left:1878;top:-284;width:94;height:399" filled="f" strokecolor="#010202" strokeweight=".20319mm"/>
            <v:rect id="docshape63" o:spid="_x0000_s2122" style="position:absolute;left:2081;top:-290;width:105;height:410" fillcolor="#010202" stroked="f"/>
            <v:rect id="docshape64" o:spid="_x0000_s2121" style="position:absolute;left:2087;top:-284;width:94;height:399" filled="f" strokecolor="#010202" strokeweight=".20319mm"/>
            <v:rect id="docshape65" o:spid="_x0000_s2120" style="position:absolute;left:2395;top:-506;width:105;height:627" fillcolor="#010202" stroked="f"/>
            <v:rect id="docshape66" o:spid="_x0000_s2119" style="position:absolute;left:2401;top:-500;width:94;height:615" filled="f" strokecolor="#010202" strokeweight=".20319mm"/>
            <v:rect id="docshape67" o:spid="_x0000_s2118" style="position:absolute;left:2709;top:-576;width:105;height:696" fillcolor="#010202" stroked="f"/>
            <v:rect id="docshape68" o:spid="_x0000_s2117" style="position:absolute;left:2715;top:-570;width:94;height:685" filled="f" strokecolor="#010202" strokeweight=".20319mm"/>
            <v:rect id="docshape69" o:spid="_x0000_s2116" style="position:absolute;left:2919;top:-529;width:105;height:650" fillcolor="#010202" stroked="f"/>
            <v:rect id="docshape70" o:spid="_x0000_s2115" style="position:absolute;left:2924;top:-524;width:94;height:638" filled="f" strokecolor="#010202" strokeweight=".20319mm"/>
            <v:rect id="docshape71" o:spid="_x0000_s2114" style="position:absolute;left:3233;top:-436;width:105;height:557" fillcolor="#010202" stroked="f"/>
            <v:rect id="docshape72" o:spid="_x0000_s2113" style="position:absolute;left:3238;top:-431;width:94;height:546" filled="f" strokecolor="#010202" strokeweight=".20319mm"/>
            <v:rect id="docshape73" o:spid="_x0000_s2112" style="position:absolute;left:3547;top:-491;width:105;height:611" fillcolor="#010202" stroked="f"/>
            <v:rect id="docshape74" o:spid="_x0000_s2111" style="position:absolute;left:3553;top:-485;width:94;height:600" filled="f" strokecolor="#010202" strokeweight=".20319mm"/>
            <v:rect id="docshape75" o:spid="_x0000_s2110" style="position:absolute;left:3756;top:-112;width:105;height:232" fillcolor="#010202" stroked="f"/>
            <v:rect id="docshape76" o:spid="_x0000_s2109" style="position:absolute;left:3762;top:-106;width:94;height:221" filled="f" strokecolor="#010202" strokeweight=".20319mm"/>
            <v:rect id="docshape77" o:spid="_x0000_s2108" style="position:absolute;left:4070;top:-189;width:105;height:310" fillcolor="#010202" stroked="f"/>
            <v:rect id="docshape78" o:spid="_x0000_s2107" style="position:absolute;left:4076;top:-183;width:94;height:298" filled="f" strokecolor="#010202" strokeweight=".20319mm"/>
            <v:rect id="docshape79" o:spid="_x0000_s2106" style="position:absolute;left:4280;top:-174;width:105;height:294" fillcolor="#010202" stroked="f"/>
            <v:rect id="docshape80" o:spid="_x0000_s2105" style="position:absolute;left:4285;top:-168;width:94;height:283" filled="f" strokecolor="#010202" strokeweight=".20319mm"/>
            <v:line id="_x0000_s2104" style="position:absolute" from="1735,121" to="4469,121" strokecolor="#010202" strokeweight=".1355mm"/>
            <w10:wrap anchorx="page"/>
          </v:group>
        </w:pict>
      </w:r>
      <w:r>
        <w:rPr>
          <w:rtl/>
        </w:rPr>
        <w:pict w14:anchorId="2107DDD6">
          <v:shape id="docshape81" o:spid="_x0000_s2102" type="#_x0000_t202" style="position:absolute;left:0;text-align:left;margin-left:59.6pt;margin-top:-38.15pt;width:14.85pt;height:42.9pt;z-index:15736320;mso-position-horizontal-relative:page" filled="f" stroked="f">
            <v:textbox style="layout-flow:vertical;mso-layout-flow-alt:bottom-to-top" inset="0,0,0,0">
              <w:txbxContent>
                <w:p w14:paraId="650DCF33" w14:textId="77777777" w:rsidR="002A1E7F" w:rsidRDefault="008A37C7">
                  <w:pPr>
                    <w:bidi/>
                    <w:spacing w:before="49"/>
                    <w:ind w:left="20"/>
                    <w:rPr>
                      <w:rFonts w:ascii="Arial"/>
                      <w:sz w:val="16"/>
                      <w:rtl/>
                    </w:rPr>
                  </w:pPr>
                  <w:r>
                    <w:rPr>
                      <w:rFonts w:ascii="Arial" w:hint="cs"/>
                      <w:color w:val="010202"/>
                      <w:sz w:val="16"/>
                      <w:szCs w:val="16"/>
                      <w:rtl/>
                    </w:rPr>
                    <w:t>النسبة المئوية</w:t>
                  </w:r>
                </w:p>
              </w:txbxContent>
            </v:textbox>
            <w10:wrap anchorx="page"/>
          </v:shape>
        </w:pict>
      </w:r>
      <w:r>
        <w:rPr>
          <w:rtl/>
        </w:rPr>
        <w:pict w14:anchorId="45D61A82">
          <v:shape id="docshape82" o:spid="_x0000_s2101" type="#_x0000_t202" style="position:absolute;left:0;text-align:left;margin-left:75.45pt;margin-top:-8.8pt;width:12.7pt;height:17.7pt;z-index:15738880;mso-position-horizontal-relative:page" filled="f" stroked="f">
            <v:textbox style="layout-flow:vertical;mso-layout-flow-alt:bottom-to-top" inset="0,0,0,0">
              <w:txbxContent>
                <w:p w14:paraId="77C5AAFD" w14:textId="77777777" w:rsidR="002A1E7F" w:rsidRDefault="008A37C7">
                  <w:pPr>
                    <w:bidi/>
                    <w:spacing w:before="47"/>
                    <w:ind w:left="20"/>
                    <w:rPr>
                      <w:rFonts w:ascii="Arial"/>
                      <w:sz w:val="13"/>
                      <w:rtl/>
                    </w:rPr>
                  </w:pPr>
                  <w:r>
                    <w:rPr>
                      <w:rFonts w:ascii="Arial" w:hint="cs"/>
                      <w:color w:val="010202"/>
                      <w:sz w:val="13"/>
                      <w:szCs w:val="13"/>
                      <w:rtl/>
                    </w:rPr>
                    <w:t>0     5</w:t>
                  </w:r>
                </w:p>
              </w:txbxContent>
            </v:textbox>
            <w10:wrap anchorx="page"/>
          </v:shape>
        </w:pict>
      </w:r>
      <w:r>
        <w:rPr>
          <w:rtl/>
        </w:rPr>
        <w:pict w14:anchorId="41C3B6CE">
          <v:shape id="docshape83" o:spid="_x0000_s2100" type="#_x0000_t202" style="position:absolute;left:0;text-align:left;margin-left:75.45pt;margin-top:-34.6pt;width:12.7pt;height:21.4pt;z-index:15739392;mso-position-horizontal-relative:page" filled="f" stroked="f">
            <v:textbox style="layout-flow:vertical;mso-layout-flow-alt:bottom-to-top" inset="0,0,0,0">
              <w:txbxContent>
                <w:p w14:paraId="58FDF1EC" w14:textId="77777777" w:rsidR="002A1E7F" w:rsidRDefault="008A37C7">
                  <w:pPr>
                    <w:bidi/>
                    <w:spacing w:before="47"/>
                    <w:ind w:left="20"/>
                    <w:rPr>
                      <w:rFonts w:ascii="Arial"/>
                      <w:sz w:val="13"/>
                      <w:rtl/>
                    </w:rPr>
                  </w:pPr>
                  <w:r>
                    <w:rPr>
                      <w:rFonts w:ascii="Arial" w:hint="cs"/>
                      <w:color w:val="010202"/>
                      <w:sz w:val="13"/>
                      <w:szCs w:val="13"/>
                      <w:rtl/>
                    </w:rPr>
                    <w:t>10 15</w:t>
                  </w:r>
                </w:p>
              </w:txbxContent>
            </v:textbox>
            <w10:wrap anchorx="page"/>
          </v:shape>
        </w:pict>
      </w:r>
      <w:r>
        <w:rPr>
          <w:rtl/>
        </w:rPr>
        <w:pict w14:anchorId="0C48E4EA">
          <v:shape id="docshape84" o:spid="_x0000_s2099" type="#_x0000_t202" style="position:absolute;left:0;text-align:left;margin-left:241.15pt;margin-top:-38.15pt;width:28.55pt;height:42.9pt;z-index:15741440;mso-position-horizontal-relative:page" filled="f" stroked="f">
            <v:textbox style="layout-flow:vertical;mso-layout-flow-alt:bottom-to-top" inset="0,0,0,0">
              <w:txbxContent>
                <w:p w14:paraId="4C3457AE" w14:textId="77777777" w:rsidR="002A1E7F" w:rsidRDefault="008A37C7">
                  <w:pPr>
                    <w:bidi/>
                    <w:spacing w:before="49"/>
                    <w:ind w:left="20"/>
                    <w:rPr>
                      <w:rFonts w:ascii="Arial"/>
                      <w:sz w:val="16"/>
                      <w:rtl/>
                    </w:rPr>
                  </w:pPr>
                  <w:r>
                    <w:rPr>
                      <w:rFonts w:ascii="Arial" w:hint="cs"/>
                      <w:color w:val="010202"/>
                      <w:sz w:val="16"/>
                      <w:szCs w:val="16"/>
                      <w:rtl/>
                    </w:rPr>
                    <w:t>النسبة المئوية</w:t>
                  </w:r>
                </w:p>
                <w:p w14:paraId="0F148043" w14:textId="77777777" w:rsidR="002A1E7F" w:rsidRDefault="008A37C7">
                  <w:pPr>
                    <w:tabs>
                      <w:tab w:val="left" w:pos="618"/>
                    </w:tabs>
                    <w:bidi/>
                    <w:spacing w:before="131"/>
                    <w:ind w:left="259"/>
                    <w:rPr>
                      <w:rFonts w:ascii="Arial"/>
                      <w:sz w:val="13"/>
                      <w:rtl/>
                    </w:rPr>
                  </w:pPr>
                  <w:r>
                    <w:rPr>
                      <w:rFonts w:ascii="Arial" w:hint="cs"/>
                      <w:color w:val="010202"/>
                      <w:sz w:val="13"/>
                      <w:szCs w:val="13"/>
                      <w:rtl/>
                    </w:rPr>
                    <w:t>20</w:t>
                  </w:r>
                  <w:r>
                    <w:rPr>
                      <w:rFonts w:ascii="Arial" w:hint="cs"/>
                      <w:color w:val="010202"/>
                      <w:sz w:val="13"/>
                      <w:szCs w:val="13"/>
                      <w:rtl/>
                    </w:rPr>
                    <w:tab/>
                    <w:t>40</w:t>
                  </w:r>
                </w:p>
              </w:txbxContent>
            </v:textbox>
            <w10:wrap anchorx="page"/>
          </v:shape>
        </w:pict>
      </w:r>
      <w:r>
        <w:rPr>
          <w:rFonts w:ascii="Arial" w:hint="cs"/>
          <w:color w:val="010202"/>
          <w:sz w:val="13"/>
          <w:szCs w:val="13"/>
          <w:rtl/>
        </w:rPr>
        <w:t>0   .1    .2    .3    .4    .5    .6    .</w:t>
      </w:r>
      <w:r>
        <w:rPr>
          <w:rFonts w:ascii="Arial" w:hint="cs"/>
          <w:color w:val="010202"/>
          <w:sz w:val="13"/>
          <w:szCs w:val="13"/>
          <w:rtl/>
        </w:rPr>
        <w:t>7    .8    .9    1</w:t>
      </w:r>
    </w:p>
    <w:p w14:paraId="19EF1E1D" w14:textId="77777777" w:rsidR="002A1E7F" w:rsidRDefault="008A37C7">
      <w:pPr>
        <w:bidi/>
        <w:spacing w:before="124"/>
        <w:ind w:left="778" w:right="36"/>
        <w:jc w:val="center"/>
        <w:rPr>
          <w:rFonts w:ascii="Arial"/>
          <w:sz w:val="16"/>
          <w:rtl/>
        </w:rPr>
      </w:pPr>
      <w:r>
        <w:rPr>
          <w:rtl/>
        </w:rPr>
        <w:pict w14:anchorId="6382A3F2">
          <v:shape id="docshape85" o:spid="_x0000_s2098" type="#_x0000_t202" style="position:absolute;left:0;text-align:left;margin-left:75.45pt;margin-top:40.9pt;width:12.7pt;height:9.45pt;z-index:15738368;mso-position-horizontal-relative:page" filled="f" stroked="f">
            <v:textbox style="layout-flow:vertical;mso-layout-flow-alt:bottom-to-top" inset="0,0,0,0">
              <w:txbxContent>
                <w:p w14:paraId="4B7CF374" w14:textId="77777777" w:rsidR="002A1E7F" w:rsidRDefault="008A37C7">
                  <w:pPr>
                    <w:bidi/>
                    <w:spacing w:before="47"/>
                    <w:ind w:left="20"/>
                    <w:rPr>
                      <w:rFonts w:ascii="Arial"/>
                      <w:sz w:val="13"/>
                      <w:rtl/>
                    </w:rPr>
                  </w:pPr>
                  <w:r>
                    <w:rPr>
                      <w:rFonts w:ascii="Arial" w:hint="cs"/>
                      <w:color w:val="010202"/>
                      <w:sz w:val="13"/>
                      <w:szCs w:val="13"/>
                      <w:rtl/>
                    </w:rPr>
                    <w:t>20</w:t>
                  </w:r>
                </w:p>
              </w:txbxContent>
            </v:textbox>
            <w10:wrap anchorx="page"/>
          </v:shape>
        </w:pict>
      </w:r>
      <w:r>
        <w:rPr>
          <w:rFonts w:ascii="Arial" w:hint="cs"/>
          <w:color w:val="010202"/>
          <w:sz w:val="16"/>
          <w:szCs w:val="16"/>
          <w:rtl/>
        </w:rPr>
        <w:t>مركب التعاطف</w:t>
      </w:r>
    </w:p>
    <w:p w14:paraId="0562F05E" w14:textId="77777777" w:rsidR="002A1E7F" w:rsidRDefault="008A37C7">
      <w:pPr>
        <w:bidi/>
        <w:spacing w:before="128"/>
        <w:ind w:left="835"/>
        <w:rPr>
          <w:rFonts w:ascii="Arial"/>
          <w:sz w:val="13"/>
          <w:rtl/>
        </w:rPr>
      </w:pPr>
      <w:r>
        <w:rPr>
          <w:rFonts w:hint="cs"/>
          <w:rtl/>
        </w:rPr>
        <w:br w:type="column"/>
      </w:r>
      <w:r>
        <w:rPr>
          <w:rFonts w:ascii="Arial" w:hint="cs"/>
          <w:color w:val="010202"/>
          <w:sz w:val="13"/>
          <w:szCs w:val="13"/>
          <w:rtl/>
        </w:rPr>
        <w:t>0    .1    .2    .3    .4    .5    .6    .7    .8    .9    1</w:t>
      </w:r>
    </w:p>
    <w:p w14:paraId="3FABF19B" w14:textId="77777777" w:rsidR="002A1E7F" w:rsidRDefault="008A37C7">
      <w:pPr>
        <w:bidi/>
        <w:spacing w:before="124"/>
        <w:ind w:left="898"/>
        <w:rPr>
          <w:rFonts w:ascii="Arial"/>
          <w:sz w:val="16"/>
          <w:rtl/>
        </w:rPr>
      </w:pPr>
      <w:r>
        <w:rPr>
          <w:rtl/>
        </w:rPr>
        <w:pict w14:anchorId="25D86AEF">
          <v:group id="docshapegroup86" o:spid="_x0000_s2078" style="position:absolute;left:0;text-align:left;margin-left:268.35pt;margin-top:-32.95pt;width:136.7pt;height:25.3pt;z-index:15734784;mso-position-horizontal-relative:page" coordorigin="5367,-659" coordsize="2734,506">
            <v:rect id="docshape87" o:spid="_x0000_s2097" style="position:absolute;left:5503;top:-410;width:105;height:253" fillcolor="#010202" stroked="f"/>
            <v:rect id="docshape88" o:spid="_x0000_s2096" style="position:absolute;left:5509;top:-404;width:94;height:241" filled="f" strokecolor="#010202" strokeweight=".20319mm"/>
            <v:rect id="docshape89" o:spid="_x0000_s2095" style="position:absolute;left:5817;top:-659;width:105;height:502" fillcolor="#010202" stroked="f"/>
            <v:rect id="docshape90" o:spid="_x0000_s2094" style="position:absolute;left:5823;top:-653;width:94;height:491" filled="f" strokecolor="#010202" strokeweight=".20319mm"/>
            <v:rect id="docshape91" o:spid="_x0000_s2093" style="position:absolute;left:6131;top:-413;width:105;height:256" fillcolor="#010202" stroked="f"/>
            <v:rect id="docshape92" o:spid="_x0000_s2092" style="position:absolute;left:6137;top:-407;width:94;height:244" filled="f" strokecolor="#010202" strokeweight=".20319mm"/>
            <v:rect id="docshape93" o:spid="_x0000_s2091" style="position:absolute;left:6445;top:-337;width:105;height:180" fillcolor="#010202" stroked="f"/>
            <v:rect id="docshape94" o:spid="_x0000_s2090" style="position:absolute;left:6451;top:-331;width:94;height:169" filled="f" strokecolor="#010202" strokeweight=".20319mm"/>
            <v:rect id="docshape95" o:spid="_x0000_s2089" style="position:absolute;left:6759;top:-459;width:105;height:302" fillcolor="#010202" stroked="f"/>
            <v:rect id="docshape96" o:spid="_x0000_s2088" style="position:absolute;left:6765;top:-453;width:94;height:290" filled="f" strokecolor="#010202" strokeweight=".20319mm"/>
            <v:rect id="docshape97" o:spid="_x0000_s2087" style="position:absolute;left:7074;top:-230;width:105;height:73" fillcolor="#010202" stroked="f"/>
            <v:rect id="docshape98" o:spid="_x0000_s2086" style="position:absolute;left:7079;top:-224;width:94;height:61" filled="f" strokecolor="#010202" strokeweight=".20319mm"/>
            <v:rect id="docshape99" o:spid="_x0000_s2085" style="position:absolute;left:7388;top:-256;width:105;height:99" fillcolor="#010202" stroked="f"/>
            <v:rect id="docshape100" o:spid="_x0000_s2084" style="position:absolute;left:7393;top:-250;width:94;height:87" filled="f" strokecolor="#010202" strokeweight=".20319mm"/>
            <v:rect id="docshape101" o:spid="_x0000_s2083" style="position:absolute;left:7702;top:-169;width:105;height:12" fillcolor="#010202" stroked="f"/>
            <v:shape id="docshape102" o:spid="_x0000_s2082" style="position:absolute;left:7707;top:-163;width:94;height:2" coordorigin="7708,-163" coordsize="94,1" path="m7708,-163r93,l7708,-163xe" filled="f" strokecolor="#010202" strokeweight=".20319mm">
              <v:path arrowok="t"/>
            </v:shape>
            <v:rect id="docshape103" o:spid="_x0000_s2081" style="position:absolute;left:7911;top:-282;width:105;height:125" fillcolor="#010202" stroked="f"/>
            <v:rect id="docshape104" o:spid="_x0000_s2080" style="position:absolute;left:7917;top:-276;width:94;height:114" filled="f" strokecolor="#010202" strokeweight=".20319mm"/>
            <v:line id="_x0000_s2079" style="position:absolute" from="5367,-157" to="8101,-157" strokecolor="#010202" strokeweight=".1355mm"/>
            <w10:wrap anchorx="page"/>
          </v:group>
        </w:pict>
      </w:r>
      <w:r>
        <w:rPr>
          <w:rtl/>
        </w:rPr>
        <w:pict w14:anchorId="7A8B1B80">
          <v:shape id="docshape105" o:spid="_x0000_s2077" type="#_x0000_t202" style="position:absolute;left:0;text-align:left;margin-left:257pt;margin-top:-10.7pt;width:12.7pt;height:5.75pt;z-index:15742464;mso-position-horizontal-relative:page" filled="f" stroked="f">
            <v:textbox style="layout-flow:vertical;mso-layout-flow-alt:bottom-to-top" inset="0,0,0,0">
              <w:txbxContent>
                <w:p w14:paraId="419D1DF0" w14:textId="77777777" w:rsidR="002A1E7F" w:rsidRDefault="008A37C7">
                  <w:pPr>
                    <w:bidi/>
                    <w:spacing w:before="47"/>
                    <w:ind w:left="20"/>
                    <w:rPr>
                      <w:rFonts w:ascii="Arial"/>
                      <w:sz w:val="13"/>
                      <w:rtl/>
                    </w:rPr>
                  </w:pPr>
                  <w:r>
                    <w:rPr>
                      <w:rFonts w:ascii="Arial" w:hint="cs"/>
                      <w:color w:val="010202"/>
                      <w:sz w:val="13"/>
                      <w:szCs w:val="13"/>
                      <w:rtl/>
                    </w:rPr>
                    <w:t>0</w:t>
                  </w:r>
                </w:p>
              </w:txbxContent>
            </v:textbox>
            <w10:wrap anchorx="page"/>
          </v:shape>
        </w:pict>
      </w:r>
      <w:r>
        <w:rPr>
          <w:rFonts w:ascii="Arial" w:hint="cs"/>
          <w:color w:val="010202"/>
          <w:sz w:val="16"/>
          <w:szCs w:val="16"/>
          <w:rtl/>
        </w:rPr>
        <w:t>مركب حل المشكلات الاجتماعية (</w:t>
      </w:r>
      <w:r>
        <w:rPr>
          <w:rFonts w:ascii="Arial"/>
          <w:color w:val="010202"/>
          <w:sz w:val="16"/>
          <w:szCs w:val="16"/>
        </w:rPr>
        <w:t>SPS</w:t>
      </w:r>
      <w:r>
        <w:rPr>
          <w:rFonts w:ascii="Arial" w:hint="cs"/>
          <w:color w:val="010202"/>
          <w:sz w:val="16"/>
          <w:szCs w:val="16"/>
          <w:rtl/>
        </w:rPr>
        <w:t>) لحل الصراع</w:t>
      </w:r>
    </w:p>
    <w:p w14:paraId="4260AEA3" w14:textId="77777777" w:rsidR="002A1E7F" w:rsidRDefault="002A1E7F">
      <w:pPr>
        <w:rPr>
          <w:rFonts w:ascii="Arial"/>
          <w:sz w:val="16"/>
        </w:rPr>
        <w:sectPr w:rsidR="002A1E7F">
          <w:type w:val="continuous"/>
          <w:pgSz w:w="9640" w:h="14400"/>
          <w:pgMar w:top="1480" w:right="860" w:bottom="280" w:left="1000" w:header="798" w:footer="685" w:gutter="0"/>
          <w:cols w:num="2" w:space="720" w:equalWidth="0">
            <w:col w:w="3463" w:space="169"/>
            <w:col w:w="4148"/>
          </w:cols>
        </w:sectPr>
      </w:pPr>
    </w:p>
    <w:p w14:paraId="12186933" w14:textId="77777777" w:rsidR="002A1E7F" w:rsidRDefault="002A1E7F">
      <w:pPr>
        <w:pStyle w:val="BodyText"/>
        <w:rPr>
          <w:rFonts w:ascii="Arial"/>
          <w:sz w:val="20"/>
        </w:rPr>
      </w:pPr>
    </w:p>
    <w:p w14:paraId="4D889607" w14:textId="77777777" w:rsidR="002A1E7F" w:rsidRDefault="002A1E7F">
      <w:pPr>
        <w:pStyle w:val="BodyText"/>
        <w:rPr>
          <w:rFonts w:ascii="Arial"/>
          <w:sz w:val="20"/>
        </w:rPr>
      </w:pPr>
    </w:p>
    <w:p w14:paraId="0BF075D8" w14:textId="77777777" w:rsidR="002A1E7F" w:rsidRDefault="002A1E7F">
      <w:pPr>
        <w:pStyle w:val="BodyText"/>
        <w:rPr>
          <w:rFonts w:ascii="Arial"/>
          <w:sz w:val="20"/>
        </w:rPr>
      </w:pPr>
    </w:p>
    <w:p w14:paraId="22E59724" w14:textId="77777777" w:rsidR="002A1E7F" w:rsidRDefault="002A1E7F">
      <w:pPr>
        <w:pStyle w:val="BodyText"/>
        <w:rPr>
          <w:rFonts w:ascii="Arial"/>
          <w:sz w:val="20"/>
        </w:rPr>
      </w:pPr>
    </w:p>
    <w:p w14:paraId="5CE41858" w14:textId="77777777" w:rsidR="002A1E7F" w:rsidRDefault="002A1E7F">
      <w:pPr>
        <w:pStyle w:val="BodyText"/>
        <w:rPr>
          <w:rFonts w:ascii="Arial"/>
          <w:sz w:val="17"/>
        </w:rPr>
      </w:pPr>
    </w:p>
    <w:p w14:paraId="3586C0C2" w14:textId="77777777" w:rsidR="002A1E7F" w:rsidRDefault="008A37C7">
      <w:pPr>
        <w:bidi/>
        <w:spacing w:before="128"/>
        <w:ind w:left="835"/>
        <w:rPr>
          <w:rFonts w:ascii="Arial"/>
          <w:sz w:val="13"/>
          <w:rtl/>
        </w:rPr>
      </w:pPr>
      <w:r>
        <w:rPr>
          <w:rtl/>
        </w:rPr>
        <w:pict w14:anchorId="45AB050C">
          <v:group id="docshapegroup106" o:spid="_x0000_s2065" style="position:absolute;left:0;text-align:left;margin-left:86.75pt;margin-top:-29.9pt;width:136.7pt;height:36.15pt;z-index:15735296;mso-position-horizontal-relative:page" coordorigin="1735,-598" coordsize="2734,723">
            <v:rect id="docshape107" o:spid="_x0000_s2076" style="position:absolute;left:1872;top:-599;width:105;height:719" fillcolor="#010202" stroked="f"/>
            <v:rect id="docshape108" o:spid="_x0000_s2075" style="position:absolute;left:1878;top:-593;width:94;height:708" filled="f" strokecolor="#010202" strokeweight=".20319mm"/>
            <v:rect id="docshape109" o:spid="_x0000_s2074" style="position:absolute;left:2500;top:-426;width:105;height:546" fillcolor="#010202" stroked="f"/>
            <v:rect id="docshape110" o:spid="_x0000_s2073" style="position:absolute;left:2506;top:-420;width:94;height:535" filled="f" strokecolor="#010202" strokeweight=".20319mm"/>
            <v:rect id="docshape111" o:spid="_x0000_s2072" style="position:absolute;left:3128;top:-573;width:105;height:694" fillcolor="#010202" stroked="f"/>
            <v:rect id="docshape112" o:spid="_x0000_s2071" style="position:absolute;left:3134;top:-568;width:94;height:682" filled="f" strokecolor="#010202" strokeweight=".20319mm"/>
            <v:rect id="docshape113" o:spid="_x0000_s2070" style="position:absolute;left:3756;top:-573;width:105;height:694" fillcolor="#010202" stroked="f"/>
            <v:rect id="docshape114" o:spid="_x0000_s2069" style="position:absolute;left:3762;top:-568;width:94;height:682" filled="f" strokecolor="#010202" strokeweight=".20319mm"/>
            <v:rect id="docshape115" o:spid="_x0000_s2068" style="position:absolute;left:4280;top:-390;width:105;height:510" fillcolor="#010202" stroked="f"/>
            <v:rect id="docshape116" o:spid="_x0000_s2067" style="position:absolute;left:4285;top:-384;width:94;height:499" filled="f" strokecolor="#010202" strokeweight=".20319mm"/>
            <v:line id="_x0000_s2066" style="position:absolute" from="1735,121" to="4469,121" strokecolor="#010202" strokeweight=".1355mm"/>
            <w10:wrap anchorx="page"/>
          </v:group>
        </w:pict>
      </w:r>
      <w:r>
        <w:rPr>
          <w:rtl/>
        </w:rPr>
        <w:pict w14:anchorId="4CED6777">
          <v:shape id="docshape117" o:spid="_x0000_s2064" type="#_x0000_t202" style="position:absolute;left:0;text-align:left;margin-left:59.6pt;margin-top:-38.15pt;width:14.85pt;height:42.9pt;z-index:15735808;mso-position-horizontal-relative:page" filled="f" stroked="f">
            <v:textbox style="layout-flow:vertical;mso-layout-flow-alt:bottom-to-top" inset="0,0,0,0">
              <w:txbxContent>
                <w:p w14:paraId="5DB1D173" w14:textId="77777777" w:rsidR="002A1E7F" w:rsidRDefault="008A37C7">
                  <w:pPr>
                    <w:bidi/>
                    <w:spacing w:before="49"/>
                    <w:ind w:left="20"/>
                    <w:rPr>
                      <w:rFonts w:ascii="Arial"/>
                      <w:sz w:val="16"/>
                      <w:rtl/>
                    </w:rPr>
                  </w:pPr>
                  <w:r>
                    <w:rPr>
                      <w:rFonts w:ascii="Arial" w:hint="cs"/>
                      <w:color w:val="010202"/>
                      <w:sz w:val="16"/>
                      <w:szCs w:val="16"/>
                      <w:rtl/>
                    </w:rPr>
                    <w:t>النسبة المئوية</w:t>
                  </w:r>
                </w:p>
              </w:txbxContent>
            </v:textbox>
            <w10:wrap anchorx="page"/>
          </v:shape>
        </w:pict>
      </w:r>
      <w:r>
        <w:rPr>
          <w:rtl/>
        </w:rPr>
        <w:pict w14:anchorId="4AA70C5B">
          <v:shape id="docshape118" o:spid="_x0000_s2063" type="#_x0000_t202" style="position:absolute;left:0;text-align:left;margin-left:75.45pt;margin-top:3.2pt;width:12.7pt;height:5.75pt;z-index:15737344;mso-position-horizontal-relative:page" filled="f" stroked="f">
            <v:textbox style="layout-flow:vertical;mso-layout-flow-alt:bottom-to-top" inset="0,0,0,0">
              <w:txbxContent>
                <w:p w14:paraId="3686F1A0" w14:textId="77777777" w:rsidR="002A1E7F" w:rsidRDefault="008A37C7">
                  <w:pPr>
                    <w:bidi/>
                    <w:spacing w:before="47"/>
                    <w:ind w:left="20"/>
                    <w:rPr>
                      <w:rFonts w:ascii="Arial"/>
                      <w:sz w:val="13"/>
                      <w:rtl/>
                    </w:rPr>
                  </w:pPr>
                  <w:r>
                    <w:rPr>
                      <w:rFonts w:ascii="Arial" w:hint="cs"/>
                      <w:color w:val="010202"/>
                      <w:sz w:val="13"/>
                      <w:szCs w:val="13"/>
                      <w:rtl/>
                    </w:rPr>
                    <w:t>0</w:t>
                  </w:r>
                </w:p>
              </w:txbxContent>
            </v:textbox>
            <w10:wrap anchorx="page"/>
          </v:shape>
        </w:pict>
      </w:r>
      <w:r>
        <w:rPr>
          <w:rtl/>
        </w:rPr>
        <w:pict w14:anchorId="0591EDE2">
          <v:shape id="docshape119" o:spid="_x0000_s2062" type="#_x0000_t202" style="position:absolute;left:0;text-align:left;margin-left:75.45pt;margin-top:-14.45pt;width:12.7pt;height:9.45pt;z-index:15737856;mso-position-horizontal-relative:page" filled="f" stroked="f">
            <v:textbox style="layout-flow:vertical;mso-layout-flow-alt:bottom-to-top" inset="0,0,0,0">
              <w:txbxContent>
                <w:p w14:paraId="2F0F4688" w14:textId="77777777" w:rsidR="002A1E7F" w:rsidRDefault="008A37C7">
                  <w:pPr>
                    <w:bidi/>
                    <w:spacing w:before="47"/>
                    <w:ind w:left="20"/>
                    <w:rPr>
                      <w:rFonts w:ascii="Arial"/>
                      <w:sz w:val="13"/>
                      <w:rtl/>
                    </w:rPr>
                  </w:pPr>
                  <w:r>
                    <w:rPr>
                      <w:rFonts w:ascii="Arial" w:hint="cs"/>
                      <w:color w:val="010202"/>
                      <w:sz w:val="13"/>
                      <w:szCs w:val="13"/>
                      <w:rtl/>
                    </w:rPr>
                    <w:t>10</w:t>
                  </w:r>
                </w:p>
              </w:txbxContent>
            </v:textbox>
            <w10:wrap anchorx="page"/>
          </v:shape>
        </w:pict>
      </w:r>
      <w:r>
        <w:rPr>
          <w:rFonts w:ascii="Arial" w:hint="cs"/>
          <w:color w:val="010202"/>
          <w:sz w:val="13"/>
          <w:szCs w:val="13"/>
          <w:rtl/>
        </w:rPr>
        <w:t>0   .1    .2    .3    .4    .5    .6    .7    .8    .9    1</w:t>
      </w:r>
    </w:p>
    <w:p w14:paraId="0D9DB5AF" w14:textId="77777777" w:rsidR="002A1E7F" w:rsidRDefault="008A37C7">
      <w:pPr>
        <w:bidi/>
        <w:spacing w:before="124"/>
        <w:ind w:left="906"/>
        <w:rPr>
          <w:rFonts w:ascii="Arial"/>
          <w:sz w:val="16"/>
          <w:rtl/>
        </w:rPr>
      </w:pPr>
      <w:r>
        <w:rPr>
          <w:rFonts w:ascii="Arial" w:hint="cs"/>
          <w:color w:val="010202"/>
          <w:sz w:val="16"/>
          <w:szCs w:val="16"/>
          <w:rtl/>
        </w:rPr>
        <w:t>مركب المساعدة لحل الصراع</w:t>
      </w:r>
    </w:p>
    <w:p w14:paraId="764FC0EE" w14:textId="77777777" w:rsidR="002A1E7F" w:rsidRDefault="002A1E7F">
      <w:pPr>
        <w:rPr>
          <w:rFonts w:ascii="Arial"/>
          <w:sz w:val="16"/>
        </w:rPr>
        <w:sectPr w:rsidR="002A1E7F">
          <w:type w:val="continuous"/>
          <w:pgSz w:w="9640" w:h="14400"/>
          <w:pgMar w:top="1480" w:right="860" w:bottom="280" w:left="1000" w:header="798" w:footer="685" w:gutter="0"/>
          <w:cols w:space="720"/>
        </w:sectPr>
      </w:pPr>
    </w:p>
    <w:p w14:paraId="6CA959CD" w14:textId="77777777" w:rsidR="002A1E7F" w:rsidRDefault="002A1E7F">
      <w:pPr>
        <w:pStyle w:val="BodyText"/>
        <w:spacing w:before="3"/>
        <w:rPr>
          <w:rFonts w:ascii="Arial"/>
          <w:sz w:val="20"/>
        </w:rPr>
      </w:pPr>
    </w:p>
    <w:p w14:paraId="37E70AAE" w14:textId="77777777" w:rsidR="002A1E7F" w:rsidRDefault="008A37C7">
      <w:pPr>
        <w:pStyle w:val="BodyText"/>
        <w:bidi/>
        <w:spacing w:before="100" w:line="225" w:lineRule="auto"/>
        <w:ind w:left="417" w:right="270"/>
        <w:jc w:val="both"/>
        <w:rPr>
          <w:rtl/>
        </w:rPr>
      </w:pPr>
      <w:r>
        <w:rPr>
          <w:rFonts w:hint="cs"/>
          <w:color w:val="231F20"/>
          <w:rtl/>
        </w:rPr>
        <w:t>كان للبنى الخمسة ارتباطات قوية وإيجابية إلى حد ما مع بعضها البعض (انظر الجدول 3)، تتراوح من 0.09 بين مفهوم الذات والمساعدة إلى 0.53 بين التعاطف وحل ال</w:t>
      </w:r>
      <w:r>
        <w:rPr>
          <w:rFonts w:hint="cs"/>
          <w:color w:val="231F20"/>
          <w:rtl/>
        </w:rPr>
        <w:t>مشكلات الاجتماعية (</w:t>
      </w:r>
      <w:r>
        <w:rPr>
          <w:color w:val="231F20"/>
        </w:rPr>
        <w:t>SPS</w:t>
      </w:r>
      <w:r>
        <w:rPr>
          <w:rFonts w:hint="cs"/>
          <w:color w:val="231F20"/>
          <w:rtl/>
        </w:rPr>
        <w:t>). بشكل عام، تشير الارتباطات إلى أنه على الرغم من أن هذه البنى مرتبطة ببعضها البعض، إلا أنها لا تزال تساعد في اكتساب مهارات مختلفة في النمو الاجتماعي والعاطفي للأطفال.</w:t>
      </w:r>
    </w:p>
    <w:p w14:paraId="35917CC5" w14:textId="77777777" w:rsidR="002A1E7F" w:rsidRDefault="008A37C7">
      <w:pPr>
        <w:pStyle w:val="BodyText"/>
        <w:bidi/>
        <w:spacing w:before="203"/>
        <w:ind w:left="760" w:right="618"/>
        <w:jc w:val="center"/>
        <w:rPr>
          <w:rtl/>
        </w:rPr>
      </w:pPr>
      <w:r>
        <w:rPr>
          <w:rFonts w:ascii="Book Antiqua" w:hint="cs"/>
          <w:i/>
          <w:iCs/>
          <w:color w:val="231F20"/>
          <w:rtl/>
        </w:rPr>
        <w:t xml:space="preserve">جدول 3: </w:t>
      </w:r>
      <w:r>
        <w:rPr>
          <w:rFonts w:hint="cs"/>
          <w:color w:val="231F20"/>
          <w:rtl/>
        </w:rPr>
        <w:t>الارتباطات لمركبات التعلم الاجتماعي والعاطفي (</w:t>
      </w:r>
      <w:r>
        <w:rPr>
          <w:color w:val="231F20"/>
        </w:rPr>
        <w:t>SEL</w:t>
      </w:r>
      <w:r>
        <w:rPr>
          <w:rFonts w:hint="cs"/>
          <w:color w:val="231F20"/>
          <w:rtl/>
        </w:rPr>
        <w:t>) ذات الو</w:t>
      </w:r>
      <w:r>
        <w:rPr>
          <w:rFonts w:hint="cs"/>
          <w:color w:val="231F20"/>
          <w:rtl/>
        </w:rPr>
        <w:t>حدات الخمس الموزونة</w:t>
      </w:r>
    </w:p>
    <w:p w14:paraId="296C56F4" w14:textId="77777777" w:rsidR="002A1E7F" w:rsidRDefault="002A1E7F">
      <w:pPr>
        <w:pStyle w:val="BodyText"/>
        <w:spacing w:before="3"/>
        <w:rPr>
          <w:sz w:val="5"/>
        </w:rPr>
      </w:pPr>
    </w:p>
    <w:tbl>
      <w:tblPr>
        <w:bidiVisual/>
        <w:tblW w:w="0" w:type="auto"/>
        <w:tblInd w:w="424"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1304"/>
        <w:gridCol w:w="926"/>
        <w:gridCol w:w="1134"/>
        <w:gridCol w:w="888"/>
        <w:gridCol w:w="1228"/>
        <w:gridCol w:w="1606"/>
      </w:tblGrid>
      <w:tr w:rsidR="002A1E7F" w14:paraId="088EFD23" w14:textId="77777777">
        <w:trPr>
          <w:trHeight w:val="780"/>
        </w:trPr>
        <w:tc>
          <w:tcPr>
            <w:tcW w:w="1304" w:type="dxa"/>
            <w:tcBorders>
              <w:left w:val="nil"/>
              <w:bottom w:val="dotted" w:sz="2" w:space="0" w:color="231F20"/>
            </w:tcBorders>
            <w:shd w:val="clear" w:color="auto" w:fill="E6E7E8"/>
          </w:tcPr>
          <w:p w14:paraId="3C5089C2" w14:textId="77777777" w:rsidR="002A1E7F" w:rsidRDefault="002A1E7F">
            <w:pPr>
              <w:pStyle w:val="TableParagraph"/>
              <w:spacing w:before="0"/>
              <w:jc w:val="left"/>
              <w:rPr>
                <w:rFonts w:ascii="Times New Roman"/>
                <w:sz w:val="20"/>
              </w:rPr>
            </w:pPr>
          </w:p>
        </w:tc>
        <w:tc>
          <w:tcPr>
            <w:tcW w:w="926" w:type="dxa"/>
            <w:tcBorders>
              <w:bottom w:val="dotted" w:sz="2" w:space="0" w:color="231F20"/>
            </w:tcBorders>
            <w:shd w:val="clear" w:color="auto" w:fill="E6E7E8"/>
          </w:tcPr>
          <w:p w14:paraId="78C1BD60" w14:textId="77777777" w:rsidR="002A1E7F" w:rsidRDefault="008A37C7">
            <w:pPr>
              <w:pStyle w:val="TableParagraph"/>
              <w:bidi/>
              <w:spacing w:before="36" w:line="213" w:lineRule="auto"/>
              <w:ind w:left="121" w:right="42" w:firstLine="157"/>
              <w:jc w:val="left"/>
              <w:rPr>
                <w:sz w:val="20"/>
                <w:rtl/>
              </w:rPr>
            </w:pPr>
            <w:r>
              <w:rPr>
                <w:rFonts w:hint="cs"/>
                <w:color w:val="231F20"/>
                <w:sz w:val="20"/>
                <w:szCs w:val="20"/>
                <w:rtl/>
              </w:rPr>
              <w:t>مفهوم الذات</w:t>
            </w:r>
          </w:p>
        </w:tc>
        <w:tc>
          <w:tcPr>
            <w:tcW w:w="1134" w:type="dxa"/>
            <w:tcBorders>
              <w:bottom w:val="dotted" w:sz="2" w:space="0" w:color="231F20"/>
            </w:tcBorders>
            <w:shd w:val="clear" w:color="auto" w:fill="E6E7E8"/>
          </w:tcPr>
          <w:p w14:paraId="3B8B0D47" w14:textId="77777777" w:rsidR="002A1E7F" w:rsidRDefault="008A37C7">
            <w:pPr>
              <w:pStyle w:val="TableParagraph"/>
              <w:bidi/>
              <w:spacing w:before="36" w:line="213" w:lineRule="auto"/>
              <w:ind w:left="49" w:right="-107" w:firstLine="291"/>
              <w:jc w:val="left"/>
              <w:rPr>
                <w:sz w:val="20"/>
                <w:rtl/>
              </w:rPr>
            </w:pPr>
            <w:r>
              <w:rPr>
                <w:rFonts w:hint="cs"/>
                <w:color w:val="231F20"/>
                <w:sz w:val="20"/>
                <w:szCs w:val="20"/>
                <w:rtl/>
              </w:rPr>
              <w:t>إدارة الضغوط النفسية</w:t>
            </w:r>
          </w:p>
        </w:tc>
        <w:tc>
          <w:tcPr>
            <w:tcW w:w="888" w:type="dxa"/>
            <w:tcBorders>
              <w:bottom w:val="dotted" w:sz="2" w:space="0" w:color="231F20"/>
            </w:tcBorders>
            <w:shd w:val="clear" w:color="auto" w:fill="E6E7E8"/>
          </w:tcPr>
          <w:p w14:paraId="60892AF1" w14:textId="77777777" w:rsidR="002A1E7F" w:rsidRDefault="008A37C7">
            <w:pPr>
              <w:pStyle w:val="TableParagraph"/>
              <w:bidi/>
              <w:ind w:left="15" w:right="15"/>
              <w:rPr>
                <w:sz w:val="20"/>
                <w:rtl/>
              </w:rPr>
            </w:pPr>
            <w:r>
              <w:rPr>
                <w:rFonts w:hint="cs"/>
                <w:color w:val="231F20"/>
                <w:sz w:val="20"/>
                <w:szCs w:val="20"/>
                <w:rtl/>
              </w:rPr>
              <w:t>التعاطف</w:t>
            </w:r>
          </w:p>
        </w:tc>
        <w:tc>
          <w:tcPr>
            <w:tcW w:w="1228" w:type="dxa"/>
            <w:tcBorders>
              <w:bottom w:val="dotted" w:sz="2" w:space="0" w:color="231F20"/>
            </w:tcBorders>
            <w:shd w:val="clear" w:color="auto" w:fill="E6E7E8"/>
          </w:tcPr>
          <w:p w14:paraId="09414AB4" w14:textId="77777777" w:rsidR="002A1E7F" w:rsidRDefault="008A37C7">
            <w:pPr>
              <w:pStyle w:val="TableParagraph"/>
              <w:bidi/>
              <w:spacing w:before="36" w:line="213" w:lineRule="auto"/>
              <w:ind w:left="157" w:right="155" w:hanging="1"/>
              <w:rPr>
                <w:sz w:val="20"/>
                <w:rtl/>
              </w:rPr>
            </w:pPr>
            <w:r>
              <w:rPr>
                <w:rFonts w:hint="cs"/>
                <w:color w:val="231F20"/>
                <w:sz w:val="20"/>
                <w:szCs w:val="20"/>
                <w:rtl/>
              </w:rPr>
              <w:t>حل الصراع: حل المشكلات الاجتماعية (</w:t>
            </w:r>
            <w:r>
              <w:rPr>
                <w:color w:val="231F20"/>
                <w:sz w:val="20"/>
                <w:szCs w:val="20"/>
              </w:rPr>
              <w:t>SPS</w:t>
            </w:r>
            <w:r>
              <w:rPr>
                <w:rFonts w:hint="cs"/>
                <w:color w:val="231F20"/>
                <w:sz w:val="20"/>
                <w:szCs w:val="20"/>
                <w:rtl/>
              </w:rPr>
              <w:t>)</w:t>
            </w:r>
          </w:p>
        </w:tc>
        <w:tc>
          <w:tcPr>
            <w:tcW w:w="1606" w:type="dxa"/>
            <w:tcBorders>
              <w:bottom w:val="dotted" w:sz="2" w:space="0" w:color="231F20"/>
              <w:right w:val="nil"/>
            </w:tcBorders>
            <w:shd w:val="clear" w:color="auto" w:fill="E6E7E8"/>
          </w:tcPr>
          <w:p w14:paraId="28DB8521" w14:textId="77777777" w:rsidR="002A1E7F" w:rsidRDefault="008A37C7">
            <w:pPr>
              <w:pStyle w:val="TableParagraph"/>
              <w:bidi/>
              <w:spacing w:before="36" w:line="213" w:lineRule="auto"/>
              <w:ind w:left="132" w:firstLine="343"/>
              <w:jc w:val="left"/>
              <w:rPr>
                <w:sz w:val="20"/>
                <w:rtl/>
              </w:rPr>
            </w:pPr>
            <w:r>
              <w:rPr>
                <w:rFonts w:hint="cs"/>
                <w:color w:val="231F20"/>
                <w:sz w:val="20"/>
                <w:szCs w:val="20"/>
                <w:rtl/>
              </w:rPr>
              <w:t>حل الصراع: مساعدة</w:t>
            </w:r>
          </w:p>
        </w:tc>
      </w:tr>
      <w:tr w:rsidR="002A1E7F" w14:paraId="1BEDEB10" w14:textId="77777777">
        <w:trPr>
          <w:trHeight w:val="354"/>
        </w:trPr>
        <w:tc>
          <w:tcPr>
            <w:tcW w:w="1304" w:type="dxa"/>
            <w:tcBorders>
              <w:top w:val="dotted" w:sz="2" w:space="0" w:color="231F20"/>
              <w:left w:val="nil"/>
              <w:bottom w:val="dotted" w:sz="2" w:space="0" w:color="231F20"/>
            </w:tcBorders>
          </w:tcPr>
          <w:p w14:paraId="7091D964" w14:textId="77777777" w:rsidR="002A1E7F" w:rsidRDefault="008A37C7">
            <w:pPr>
              <w:pStyle w:val="TableParagraph"/>
              <w:bidi/>
              <w:ind w:left="80"/>
              <w:jc w:val="left"/>
              <w:rPr>
                <w:sz w:val="20"/>
                <w:rtl/>
              </w:rPr>
            </w:pPr>
            <w:r>
              <w:rPr>
                <w:rFonts w:hint="cs"/>
                <w:color w:val="231F20"/>
                <w:sz w:val="20"/>
                <w:szCs w:val="20"/>
                <w:rtl/>
              </w:rPr>
              <w:t>مفهوم الذات</w:t>
            </w:r>
          </w:p>
        </w:tc>
        <w:tc>
          <w:tcPr>
            <w:tcW w:w="926" w:type="dxa"/>
            <w:tcBorders>
              <w:top w:val="dotted" w:sz="2" w:space="0" w:color="231F20"/>
              <w:bottom w:val="dotted" w:sz="2" w:space="0" w:color="231F20"/>
            </w:tcBorders>
          </w:tcPr>
          <w:p w14:paraId="264DBB94" w14:textId="77777777" w:rsidR="002A1E7F" w:rsidRDefault="008A37C7">
            <w:pPr>
              <w:pStyle w:val="TableParagraph"/>
              <w:bidi/>
              <w:rPr>
                <w:sz w:val="20"/>
                <w:rtl/>
              </w:rPr>
            </w:pPr>
            <w:r>
              <w:rPr>
                <w:rFonts w:hint="cs"/>
                <w:color w:val="231F20"/>
                <w:sz w:val="20"/>
                <w:szCs w:val="20"/>
                <w:rtl/>
              </w:rPr>
              <w:t>1</w:t>
            </w:r>
          </w:p>
        </w:tc>
        <w:tc>
          <w:tcPr>
            <w:tcW w:w="1134" w:type="dxa"/>
            <w:tcBorders>
              <w:top w:val="dotted" w:sz="2" w:space="0" w:color="231F20"/>
              <w:bottom w:val="dotted" w:sz="2" w:space="0" w:color="231F20"/>
            </w:tcBorders>
          </w:tcPr>
          <w:p w14:paraId="0F21E620" w14:textId="77777777" w:rsidR="002A1E7F" w:rsidRDefault="002A1E7F">
            <w:pPr>
              <w:pStyle w:val="TableParagraph"/>
              <w:spacing w:before="0"/>
              <w:jc w:val="left"/>
              <w:rPr>
                <w:rFonts w:ascii="Times New Roman"/>
                <w:sz w:val="20"/>
              </w:rPr>
            </w:pPr>
          </w:p>
        </w:tc>
        <w:tc>
          <w:tcPr>
            <w:tcW w:w="888" w:type="dxa"/>
            <w:tcBorders>
              <w:top w:val="dotted" w:sz="2" w:space="0" w:color="231F20"/>
              <w:bottom w:val="dotted" w:sz="2" w:space="0" w:color="231F20"/>
            </w:tcBorders>
          </w:tcPr>
          <w:p w14:paraId="2286066F" w14:textId="77777777" w:rsidR="002A1E7F" w:rsidRDefault="002A1E7F">
            <w:pPr>
              <w:pStyle w:val="TableParagraph"/>
              <w:spacing w:before="0"/>
              <w:jc w:val="left"/>
              <w:rPr>
                <w:rFonts w:ascii="Times New Roman"/>
                <w:sz w:val="20"/>
              </w:rPr>
            </w:pPr>
          </w:p>
        </w:tc>
        <w:tc>
          <w:tcPr>
            <w:tcW w:w="1228" w:type="dxa"/>
            <w:tcBorders>
              <w:top w:val="dotted" w:sz="2" w:space="0" w:color="231F20"/>
              <w:bottom w:val="dotted" w:sz="2" w:space="0" w:color="231F20"/>
            </w:tcBorders>
          </w:tcPr>
          <w:p w14:paraId="0AB19BA1" w14:textId="77777777" w:rsidR="002A1E7F" w:rsidRDefault="002A1E7F">
            <w:pPr>
              <w:pStyle w:val="TableParagraph"/>
              <w:spacing w:before="0"/>
              <w:jc w:val="left"/>
              <w:rPr>
                <w:rFonts w:ascii="Times New Roman"/>
                <w:sz w:val="20"/>
              </w:rPr>
            </w:pPr>
          </w:p>
        </w:tc>
        <w:tc>
          <w:tcPr>
            <w:tcW w:w="1606" w:type="dxa"/>
            <w:tcBorders>
              <w:top w:val="dotted" w:sz="2" w:space="0" w:color="231F20"/>
              <w:bottom w:val="dotted" w:sz="2" w:space="0" w:color="231F20"/>
              <w:right w:val="nil"/>
            </w:tcBorders>
          </w:tcPr>
          <w:p w14:paraId="5AAC3804" w14:textId="77777777" w:rsidR="002A1E7F" w:rsidRDefault="002A1E7F">
            <w:pPr>
              <w:pStyle w:val="TableParagraph"/>
              <w:spacing w:before="0"/>
              <w:jc w:val="left"/>
              <w:rPr>
                <w:rFonts w:ascii="Times New Roman"/>
                <w:sz w:val="20"/>
              </w:rPr>
            </w:pPr>
          </w:p>
        </w:tc>
      </w:tr>
      <w:tr w:rsidR="002A1E7F" w14:paraId="00A46708" w14:textId="77777777">
        <w:trPr>
          <w:trHeight w:val="540"/>
        </w:trPr>
        <w:tc>
          <w:tcPr>
            <w:tcW w:w="1304" w:type="dxa"/>
            <w:tcBorders>
              <w:top w:val="dotted" w:sz="2" w:space="0" w:color="231F20"/>
              <w:left w:val="nil"/>
              <w:bottom w:val="dotted" w:sz="2" w:space="0" w:color="231F20"/>
            </w:tcBorders>
          </w:tcPr>
          <w:p w14:paraId="115F9716" w14:textId="77777777" w:rsidR="002A1E7F" w:rsidRDefault="008A37C7">
            <w:pPr>
              <w:pStyle w:val="TableParagraph"/>
              <w:bidi/>
              <w:spacing w:before="36" w:line="213" w:lineRule="auto"/>
              <w:ind w:left="80" w:right="47"/>
              <w:jc w:val="left"/>
              <w:rPr>
                <w:sz w:val="20"/>
                <w:rtl/>
              </w:rPr>
            </w:pPr>
            <w:r>
              <w:rPr>
                <w:rFonts w:hint="cs"/>
                <w:color w:val="231F20"/>
                <w:sz w:val="20"/>
                <w:szCs w:val="20"/>
                <w:rtl/>
              </w:rPr>
              <w:t>إدارة الضغوط النفسية</w:t>
            </w:r>
          </w:p>
        </w:tc>
        <w:tc>
          <w:tcPr>
            <w:tcW w:w="926" w:type="dxa"/>
            <w:tcBorders>
              <w:top w:val="dotted" w:sz="2" w:space="0" w:color="231F20"/>
              <w:bottom w:val="dotted" w:sz="2" w:space="0" w:color="231F20"/>
            </w:tcBorders>
          </w:tcPr>
          <w:p w14:paraId="1B33EB67" w14:textId="77777777" w:rsidR="002A1E7F" w:rsidRDefault="008A37C7">
            <w:pPr>
              <w:pStyle w:val="TableParagraph"/>
              <w:bidi/>
              <w:ind w:left="265" w:right="265"/>
              <w:rPr>
                <w:sz w:val="20"/>
                <w:rtl/>
              </w:rPr>
            </w:pPr>
            <w:r>
              <w:rPr>
                <w:rFonts w:hint="cs"/>
                <w:color w:val="231F20"/>
                <w:sz w:val="20"/>
                <w:szCs w:val="20"/>
                <w:rtl/>
              </w:rPr>
              <w:t>0.21</w:t>
            </w:r>
          </w:p>
        </w:tc>
        <w:tc>
          <w:tcPr>
            <w:tcW w:w="1134" w:type="dxa"/>
            <w:tcBorders>
              <w:top w:val="dotted" w:sz="2" w:space="0" w:color="231F20"/>
              <w:bottom w:val="dotted" w:sz="2" w:space="0" w:color="231F20"/>
            </w:tcBorders>
          </w:tcPr>
          <w:p w14:paraId="31DAA20A" w14:textId="77777777" w:rsidR="002A1E7F" w:rsidRDefault="008A37C7">
            <w:pPr>
              <w:pStyle w:val="TableParagraph"/>
              <w:bidi/>
              <w:rPr>
                <w:sz w:val="20"/>
                <w:rtl/>
              </w:rPr>
            </w:pPr>
            <w:r>
              <w:rPr>
                <w:rFonts w:hint="cs"/>
                <w:color w:val="231F20"/>
                <w:sz w:val="20"/>
                <w:szCs w:val="20"/>
                <w:rtl/>
              </w:rPr>
              <w:t>1</w:t>
            </w:r>
          </w:p>
        </w:tc>
        <w:tc>
          <w:tcPr>
            <w:tcW w:w="888" w:type="dxa"/>
            <w:tcBorders>
              <w:top w:val="dotted" w:sz="2" w:space="0" w:color="231F20"/>
              <w:bottom w:val="dotted" w:sz="2" w:space="0" w:color="231F20"/>
            </w:tcBorders>
          </w:tcPr>
          <w:p w14:paraId="2B872862" w14:textId="77777777" w:rsidR="002A1E7F" w:rsidRDefault="002A1E7F">
            <w:pPr>
              <w:pStyle w:val="TableParagraph"/>
              <w:spacing w:before="0"/>
              <w:jc w:val="left"/>
              <w:rPr>
                <w:rFonts w:ascii="Times New Roman"/>
                <w:sz w:val="20"/>
              </w:rPr>
            </w:pPr>
          </w:p>
        </w:tc>
        <w:tc>
          <w:tcPr>
            <w:tcW w:w="1228" w:type="dxa"/>
            <w:tcBorders>
              <w:top w:val="dotted" w:sz="2" w:space="0" w:color="231F20"/>
              <w:bottom w:val="dotted" w:sz="2" w:space="0" w:color="231F20"/>
            </w:tcBorders>
          </w:tcPr>
          <w:p w14:paraId="7B250DC4" w14:textId="77777777" w:rsidR="002A1E7F" w:rsidRDefault="002A1E7F">
            <w:pPr>
              <w:pStyle w:val="TableParagraph"/>
              <w:spacing w:before="0"/>
              <w:jc w:val="left"/>
              <w:rPr>
                <w:rFonts w:ascii="Times New Roman"/>
                <w:sz w:val="20"/>
              </w:rPr>
            </w:pPr>
          </w:p>
        </w:tc>
        <w:tc>
          <w:tcPr>
            <w:tcW w:w="1606" w:type="dxa"/>
            <w:tcBorders>
              <w:top w:val="dotted" w:sz="2" w:space="0" w:color="231F20"/>
              <w:bottom w:val="dotted" w:sz="2" w:space="0" w:color="231F20"/>
              <w:right w:val="nil"/>
            </w:tcBorders>
          </w:tcPr>
          <w:p w14:paraId="578E140F" w14:textId="77777777" w:rsidR="002A1E7F" w:rsidRDefault="002A1E7F">
            <w:pPr>
              <w:pStyle w:val="TableParagraph"/>
              <w:spacing w:before="0"/>
              <w:jc w:val="left"/>
              <w:rPr>
                <w:rFonts w:ascii="Times New Roman"/>
                <w:sz w:val="20"/>
              </w:rPr>
            </w:pPr>
          </w:p>
        </w:tc>
      </w:tr>
      <w:tr w:rsidR="002A1E7F" w14:paraId="334C31F0" w14:textId="77777777">
        <w:trPr>
          <w:trHeight w:val="307"/>
        </w:trPr>
        <w:tc>
          <w:tcPr>
            <w:tcW w:w="1304" w:type="dxa"/>
            <w:tcBorders>
              <w:top w:val="dotted" w:sz="2" w:space="0" w:color="231F20"/>
              <w:left w:val="nil"/>
              <w:bottom w:val="dotted" w:sz="2" w:space="0" w:color="231F20"/>
            </w:tcBorders>
          </w:tcPr>
          <w:p w14:paraId="3E1160BE" w14:textId="77777777" w:rsidR="002A1E7F" w:rsidRDefault="008A37C7">
            <w:pPr>
              <w:pStyle w:val="TableParagraph"/>
              <w:bidi/>
              <w:ind w:left="80"/>
              <w:jc w:val="left"/>
              <w:rPr>
                <w:sz w:val="20"/>
                <w:rtl/>
              </w:rPr>
            </w:pPr>
            <w:r>
              <w:rPr>
                <w:rFonts w:hint="cs"/>
                <w:color w:val="231F20"/>
                <w:sz w:val="20"/>
                <w:szCs w:val="20"/>
                <w:rtl/>
              </w:rPr>
              <w:t>التعاطف</w:t>
            </w:r>
          </w:p>
        </w:tc>
        <w:tc>
          <w:tcPr>
            <w:tcW w:w="926" w:type="dxa"/>
            <w:tcBorders>
              <w:top w:val="dotted" w:sz="2" w:space="0" w:color="231F20"/>
              <w:bottom w:val="dotted" w:sz="2" w:space="0" w:color="231F20"/>
            </w:tcBorders>
          </w:tcPr>
          <w:p w14:paraId="3BB933C3" w14:textId="77777777" w:rsidR="002A1E7F" w:rsidRDefault="008A37C7">
            <w:pPr>
              <w:pStyle w:val="TableParagraph"/>
              <w:bidi/>
              <w:ind w:left="265" w:right="264"/>
              <w:rPr>
                <w:sz w:val="20"/>
                <w:rtl/>
              </w:rPr>
            </w:pPr>
            <w:r>
              <w:rPr>
                <w:rFonts w:hint="cs"/>
                <w:color w:val="231F20"/>
                <w:sz w:val="20"/>
                <w:szCs w:val="20"/>
                <w:rtl/>
              </w:rPr>
              <w:t>0.26</w:t>
            </w:r>
          </w:p>
        </w:tc>
        <w:tc>
          <w:tcPr>
            <w:tcW w:w="1134" w:type="dxa"/>
            <w:tcBorders>
              <w:top w:val="dotted" w:sz="2" w:space="0" w:color="231F20"/>
              <w:bottom w:val="dotted" w:sz="2" w:space="0" w:color="231F20"/>
            </w:tcBorders>
          </w:tcPr>
          <w:p w14:paraId="4B03A3DE" w14:textId="77777777" w:rsidR="002A1E7F" w:rsidRDefault="008A37C7">
            <w:pPr>
              <w:pStyle w:val="TableParagraph"/>
              <w:bidi/>
              <w:ind w:left="370" w:right="369"/>
              <w:rPr>
                <w:sz w:val="20"/>
                <w:rtl/>
              </w:rPr>
            </w:pPr>
            <w:r>
              <w:rPr>
                <w:rFonts w:hint="cs"/>
                <w:color w:val="231F20"/>
                <w:sz w:val="20"/>
                <w:szCs w:val="20"/>
                <w:rtl/>
              </w:rPr>
              <w:t>0.47</w:t>
            </w:r>
          </w:p>
        </w:tc>
        <w:tc>
          <w:tcPr>
            <w:tcW w:w="888" w:type="dxa"/>
            <w:tcBorders>
              <w:top w:val="dotted" w:sz="2" w:space="0" w:color="231F20"/>
              <w:bottom w:val="dotted" w:sz="2" w:space="0" w:color="231F20"/>
            </w:tcBorders>
          </w:tcPr>
          <w:p w14:paraId="65B2684B" w14:textId="77777777" w:rsidR="002A1E7F" w:rsidRDefault="008A37C7">
            <w:pPr>
              <w:pStyle w:val="TableParagraph"/>
              <w:bidi/>
              <w:ind w:left="1"/>
              <w:rPr>
                <w:sz w:val="20"/>
                <w:rtl/>
              </w:rPr>
            </w:pPr>
            <w:r>
              <w:rPr>
                <w:rFonts w:hint="cs"/>
                <w:color w:val="231F20"/>
                <w:sz w:val="20"/>
                <w:szCs w:val="20"/>
                <w:rtl/>
              </w:rPr>
              <w:t>1</w:t>
            </w:r>
          </w:p>
        </w:tc>
        <w:tc>
          <w:tcPr>
            <w:tcW w:w="1228" w:type="dxa"/>
            <w:tcBorders>
              <w:top w:val="dotted" w:sz="2" w:space="0" w:color="231F20"/>
              <w:bottom w:val="dotted" w:sz="2" w:space="0" w:color="231F20"/>
            </w:tcBorders>
          </w:tcPr>
          <w:p w14:paraId="0857EDA0" w14:textId="77777777" w:rsidR="002A1E7F" w:rsidRDefault="002A1E7F">
            <w:pPr>
              <w:pStyle w:val="TableParagraph"/>
              <w:spacing w:before="0"/>
              <w:jc w:val="left"/>
              <w:rPr>
                <w:rFonts w:ascii="Times New Roman"/>
                <w:sz w:val="20"/>
              </w:rPr>
            </w:pPr>
          </w:p>
        </w:tc>
        <w:tc>
          <w:tcPr>
            <w:tcW w:w="1606" w:type="dxa"/>
            <w:tcBorders>
              <w:top w:val="dotted" w:sz="2" w:space="0" w:color="231F20"/>
              <w:bottom w:val="dotted" w:sz="2" w:space="0" w:color="231F20"/>
              <w:right w:val="nil"/>
            </w:tcBorders>
          </w:tcPr>
          <w:p w14:paraId="3043C793" w14:textId="77777777" w:rsidR="002A1E7F" w:rsidRDefault="002A1E7F">
            <w:pPr>
              <w:pStyle w:val="TableParagraph"/>
              <w:spacing w:before="0"/>
              <w:jc w:val="left"/>
              <w:rPr>
                <w:rFonts w:ascii="Times New Roman"/>
                <w:sz w:val="20"/>
              </w:rPr>
            </w:pPr>
          </w:p>
        </w:tc>
      </w:tr>
      <w:tr w:rsidR="002A1E7F" w14:paraId="667E46A5" w14:textId="77777777">
        <w:trPr>
          <w:trHeight w:val="780"/>
        </w:trPr>
        <w:tc>
          <w:tcPr>
            <w:tcW w:w="1304" w:type="dxa"/>
            <w:tcBorders>
              <w:top w:val="dotted" w:sz="2" w:space="0" w:color="231F20"/>
              <w:left w:val="nil"/>
              <w:bottom w:val="dotted" w:sz="2" w:space="0" w:color="231F20"/>
            </w:tcBorders>
          </w:tcPr>
          <w:p w14:paraId="0D248E5F" w14:textId="77777777" w:rsidR="002A1E7F" w:rsidRDefault="008A37C7">
            <w:pPr>
              <w:pStyle w:val="TableParagraph"/>
              <w:bidi/>
              <w:spacing w:before="36" w:line="213" w:lineRule="auto"/>
              <w:ind w:left="80" w:right="254"/>
              <w:jc w:val="left"/>
              <w:rPr>
                <w:sz w:val="20"/>
                <w:rtl/>
              </w:rPr>
            </w:pPr>
            <w:r>
              <w:rPr>
                <w:rFonts w:hint="cs"/>
                <w:color w:val="231F20"/>
                <w:sz w:val="20"/>
                <w:szCs w:val="20"/>
                <w:rtl/>
              </w:rPr>
              <w:t>حل الصراع: حل المشكلات الاجتماعية (</w:t>
            </w:r>
            <w:r>
              <w:rPr>
                <w:color w:val="231F20"/>
                <w:sz w:val="20"/>
                <w:szCs w:val="20"/>
              </w:rPr>
              <w:t>SPS</w:t>
            </w:r>
            <w:r>
              <w:rPr>
                <w:rFonts w:hint="cs"/>
                <w:color w:val="231F20"/>
                <w:sz w:val="20"/>
                <w:szCs w:val="20"/>
                <w:rtl/>
              </w:rPr>
              <w:t>)</w:t>
            </w:r>
          </w:p>
        </w:tc>
        <w:tc>
          <w:tcPr>
            <w:tcW w:w="926" w:type="dxa"/>
            <w:tcBorders>
              <w:top w:val="dotted" w:sz="2" w:space="0" w:color="231F20"/>
              <w:bottom w:val="dotted" w:sz="2" w:space="0" w:color="231F20"/>
            </w:tcBorders>
          </w:tcPr>
          <w:p w14:paraId="4E767F3E" w14:textId="77777777" w:rsidR="002A1E7F" w:rsidRDefault="008A37C7">
            <w:pPr>
              <w:pStyle w:val="TableParagraph"/>
              <w:bidi/>
              <w:ind w:left="265" w:right="264"/>
              <w:rPr>
                <w:sz w:val="20"/>
                <w:rtl/>
              </w:rPr>
            </w:pPr>
            <w:r>
              <w:rPr>
                <w:rFonts w:hint="cs"/>
                <w:color w:val="231F20"/>
                <w:sz w:val="20"/>
                <w:szCs w:val="20"/>
                <w:rtl/>
              </w:rPr>
              <w:t>0.35</w:t>
            </w:r>
          </w:p>
        </w:tc>
        <w:tc>
          <w:tcPr>
            <w:tcW w:w="1134" w:type="dxa"/>
            <w:tcBorders>
              <w:top w:val="dotted" w:sz="2" w:space="0" w:color="231F20"/>
              <w:bottom w:val="dotted" w:sz="2" w:space="0" w:color="231F20"/>
            </w:tcBorders>
          </w:tcPr>
          <w:p w14:paraId="32FC5839" w14:textId="77777777" w:rsidR="002A1E7F" w:rsidRDefault="008A37C7">
            <w:pPr>
              <w:pStyle w:val="TableParagraph"/>
              <w:bidi/>
              <w:ind w:left="370" w:right="369"/>
              <w:rPr>
                <w:sz w:val="20"/>
                <w:rtl/>
              </w:rPr>
            </w:pPr>
            <w:r>
              <w:rPr>
                <w:rFonts w:hint="cs"/>
                <w:color w:val="231F20"/>
                <w:sz w:val="20"/>
                <w:szCs w:val="20"/>
                <w:rtl/>
              </w:rPr>
              <w:t>0.35</w:t>
            </w:r>
          </w:p>
        </w:tc>
        <w:tc>
          <w:tcPr>
            <w:tcW w:w="888" w:type="dxa"/>
            <w:tcBorders>
              <w:top w:val="dotted" w:sz="2" w:space="0" w:color="231F20"/>
              <w:bottom w:val="dotted" w:sz="2" w:space="0" w:color="231F20"/>
            </w:tcBorders>
          </w:tcPr>
          <w:p w14:paraId="15D14F5D" w14:textId="77777777" w:rsidR="002A1E7F" w:rsidRDefault="008A37C7">
            <w:pPr>
              <w:pStyle w:val="TableParagraph"/>
              <w:bidi/>
              <w:ind w:left="15" w:right="14"/>
              <w:rPr>
                <w:sz w:val="20"/>
                <w:rtl/>
              </w:rPr>
            </w:pPr>
            <w:r>
              <w:rPr>
                <w:rFonts w:hint="cs"/>
                <w:color w:val="231F20"/>
                <w:sz w:val="20"/>
                <w:szCs w:val="20"/>
                <w:rtl/>
              </w:rPr>
              <w:t>0.53</w:t>
            </w:r>
          </w:p>
        </w:tc>
        <w:tc>
          <w:tcPr>
            <w:tcW w:w="1228" w:type="dxa"/>
            <w:tcBorders>
              <w:top w:val="dotted" w:sz="2" w:space="0" w:color="231F20"/>
              <w:bottom w:val="dotted" w:sz="2" w:space="0" w:color="231F20"/>
            </w:tcBorders>
          </w:tcPr>
          <w:p w14:paraId="19DE4F4C" w14:textId="77777777" w:rsidR="002A1E7F" w:rsidRDefault="008A37C7">
            <w:pPr>
              <w:pStyle w:val="TableParagraph"/>
              <w:bidi/>
              <w:ind w:left="1"/>
              <w:rPr>
                <w:sz w:val="20"/>
                <w:rtl/>
              </w:rPr>
            </w:pPr>
            <w:r>
              <w:rPr>
                <w:rFonts w:hint="cs"/>
                <w:color w:val="231F20"/>
                <w:sz w:val="20"/>
                <w:szCs w:val="20"/>
                <w:rtl/>
              </w:rPr>
              <w:t>1</w:t>
            </w:r>
          </w:p>
        </w:tc>
        <w:tc>
          <w:tcPr>
            <w:tcW w:w="1606" w:type="dxa"/>
            <w:tcBorders>
              <w:top w:val="dotted" w:sz="2" w:space="0" w:color="231F20"/>
              <w:bottom w:val="dotted" w:sz="2" w:space="0" w:color="231F20"/>
              <w:right w:val="nil"/>
            </w:tcBorders>
          </w:tcPr>
          <w:p w14:paraId="0094C60B" w14:textId="77777777" w:rsidR="002A1E7F" w:rsidRDefault="002A1E7F">
            <w:pPr>
              <w:pStyle w:val="TableParagraph"/>
              <w:spacing w:before="0"/>
              <w:jc w:val="left"/>
              <w:rPr>
                <w:rFonts w:ascii="Times New Roman"/>
                <w:sz w:val="20"/>
              </w:rPr>
            </w:pPr>
          </w:p>
        </w:tc>
      </w:tr>
      <w:tr w:rsidR="002A1E7F" w14:paraId="582AFA28" w14:textId="77777777">
        <w:trPr>
          <w:trHeight w:val="780"/>
        </w:trPr>
        <w:tc>
          <w:tcPr>
            <w:tcW w:w="1304" w:type="dxa"/>
            <w:tcBorders>
              <w:top w:val="dotted" w:sz="2" w:space="0" w:color="231F20"/>
              <w:left w:val="nil"/>
            </w:tcBorders>
          </w:tcPr>
          <w:p w14:paraId="1569200E" w14:textId="77777777" w:rsidR="002A1E7F" w:rsidRDefault="008A37C7">
            <w:pPr>
              <w:pStyle w:val="TableParagraph"/>
              <w:bidi/>
              <w:spacing w:before="36" w:line="213" w:lineRule="auto"/>
              <w:ind w:left="80" w:right="254"/>
              <w:jc w:val="left"/>
              <w:rPr>
                <w:sz w:val="20"/>
                <w:rtl/>
              </w:rPr>
            </w:pPr>
            <w:r>
              <w:rPr>
                <w:rFonts w:hint="cs"/>
                <w:color w:val="231F20"/>
                <w:sz w:val="20"/>
                <w:szCs w:val="20"/>
                <w:rtl/>
              </w:rPr>
              <w:t>حل الصراع: مساعدة</w:t>
            </w:r>
          </w:p>
        </w:tc>
        <w:tc>
          <w:tcPr>
            <w:tcW w:w="926" w:type="dxa"/>
            <w:tcBorders>
              <w:top w:val="dotted" w:sz="2" w:space="0" w:color="231F20"/>
            </w:tcBorders>
          </w:tcPr>
          <w:p w14:paraId="7CFF7E8B" w14:textId="77777777" w:rsidR="002A1E7F" w:rsidRDefault="008A37C7">
            <w:pPr>
              <w:pStyle w:val="TableParagraph"/>
              <w:bidi/>
              <w:ind w:left="265" w:right="264"/>
              <w:rPr>
                <w:sz w:val="20"/>
                <w:rtl/>
              </w:rPr>
            </w:pPr>
            <w:r>
              <w:rPr>
                <w:rFonts w:hint="cs"/>
                <w:color w:val="231F20"/>
                <w:sz w:val="20"/>
                <w:szCs w:val="20"/>
                <w:rtl/>
              </w:rPr>
              <w:t>0.09</w:t>
            </w:r>
          </w:p>
        </w:tc>
        <w:tc>
          <w:tcPr>
            <w:tcW w:w="1134" w:type="dxa"/>
            <w:tcBorders>
              <w:top w:val="dotted" w:sz="2" w:space="0" w:color="231F20"/>
            </w:tcBorders>
          </w:tcPr>
          <w:p w14:paraId="70A682F2" w14:textId="77777777" w:rsidR="002A1E7F" w:rsidRDefault="008A37C7">
            <w:pPr>
              <w:pStyle w:val="TableParagraph"/>
              <w:bidi/>
              <w:ind w:left="370" w:right="369"/>
              <w:rPr>
                <w:sz w:val="20"/>
                <w:rtl/>
              </w:rPr>
            </w:pPr>
            <w:r>
              <w:rPr>
                <w:rFonts w:hint="cs"/>
                <w:color w:val="231F20"/>
                <w:sz w:val="20"/>
                <w:szCs w:val="20"/>
                <w:rtl/>
              </w:rPr>
              <w:t>0.47</w:t>
            </w:r>
          </w:p>
        </w:tc>
        <w:tc>
          <w:tcPr>
            <w:tcW w:w="888" w:type="dxa"/>
            <w:tcBorders>
              <w:top w:val="dotted" w:sz="2" w:space="0" w:color="231F20"/>
            </w:tcBorders>
          </w:tcPr>
          <w:p w14:paraId="3EFA5FD9" w14:textId="77777777" w:rsidR="002A1E7F" w:rsidRDefault="008A37C7">
            <w:pPr>
              <w:pStyle w:val="TableParagraph"/>
              <w:bidi/>
              <w:ind w:left="15" w:right="14"/>
              <w:rPr>
                <w:sz w:val="20"/>
                <w:rtl/>
              </w:rPr>
            </w:pPr>
            <w:r>
              <w:rPr>
                <w:rFonts w:hint="cs"/>
                <w:color w:val="231F20"/>
                <w:sz w:val="20"/>
                <w:szCs w:val="20"/>
                <w:rtl/>
              </w:rPr>
              <w:t>0.27</w:t>
            </w:r>
          </w:p>
        </w:tc>
        <w:tc>
          <w:tcPr>
            <w:tcW w:w="1228" w:type="dxa"/>
            <w:tcBorders>
              <w:top w:val="dotted" w:sz="2" w:space="0" w:color="231F20"/>
            </w:tcBorders>
          </w:tcPr>
          <w:p w14:paraId="263BCAE5" w14:textId="77777777" w:rsidR="002A1E7F" w:rsidRDefault="008A37C7">
            <w:pPr>
              <w:pStyle w:val="TableParagraph"/>
              <w:bidi/>
              <w:ind w:left="417" w:right="416"/>
              <w:rPr>
                <w:sz w:val="20"/>
                <w:rtl/>
              </w:rPr>
            </w:pPr>
            <w:r>
              <w:rPr>
                <w:rFonts w:hint="cs"/>
                <w:color w:val="231F20"/>
                <w:sz w:val="20"/>
                <w:szCs w:val="20"/>
                <w:rtl/>
              </w:rPr>
              <w:t>0.28</w:t>
            </w:r>
          </w:p>
        </w:tc>
        <w:tc>
          <w:tcPr>
            <w:tcW w:w="1606" w:type="dxa"/>
            <w:tcBorders>
              <w:top w:val="dotted" w:sz="2" w:space="0" w:color="231F20"/>
              <w:right w:val="nil"/>
            </w:tcBorders>
          </w:tcPr>
          <w:p w14:paraId="5EE37C78" w14:textId="77777777" w:rsidR="002A1E7F" w:rsidRDefault="008A37C7">
            <w:pPr>
              <w:pStyle w:val="TableParagraph"/>
              <w:bidi/>
              <w:rPr>
                <w:sz w:val="20"/>
                <w:rtl/>
              </w:rPr>
            </w:pPr>
            <w:r>
              <w:rPr>
                <w:rFonts w:hint="cs"/>
                <w:color w:val="231F20"/>
                <w:sz w:val="20"/>
                <w:szCs w:val="20"/>
                <w:rtl/>
              </w:rPr>
              <w:t>1</w:t>
            </w:r>
          </w:p>
        </w:tc>
      </w:tr>
    </w:tbl>
    <w:p w14:paraId="03CBC653" w14:textId="77777777" w:rsidR="002A1E7F" w:rsidRDefault="002A1E7F">
      <w:pPr>
        <w:rPr>
          <w:sz w:val="20"/>
        </w:rPr>
        <w:sectPr w:rsidR="002A1E7F">
          <w:pgSz w:w="9640" w:h="14400"/>
          <w:pgMar w:top="1420" w:right="860" w:bottom="880" w:left="1000" w:header="798" w:footer="685" w:gutter="0"/>
          <w:cols w:space="720"/>
        </w:sectPr>
      </w:pPr>
    </w:p>
    <w:p w14:paraId="3B83FFF2" w14:textId="77777777" w:rsidR="002A1E7F" w:rsidRDefault="002A1E7F">
      <w:pPr>
        <w:pStyle w:val="BodyText"/>
        <w:spacing w:before="6"/>
        <w:rPr>
          <w:sz w:val="18"/>
        </w:rPr>
      </w:pPr>
    </w:p>
    <w:p w14:paraId="51FEBDAE" w14:textId="77777777" w:rsidR="002A1E7F" w:rsidRDefault="008A37C7">
      <w:pPr>
        <w:pStyle w:val="Heading1"/>
        <w:bidi/>
        <w:spacing w:before="95"/>
        <w:ind w:left="197" w:right="618"/>
        <w:rPr>
          <w:rtl/>
        </w:rPr>
      </w:pPr>
      <w:r>
        <w:rPr>
          <w:rFonts w:hint="cs"/>
          <w:color w:val="231F20"/>
          <w:rtl/>
        </w:rPr>
        <w:t>الصلاحية المتقاربة والمميزة</w:t>
      </w:r>
    </w:p>
    <w:p w14:paraId="34BFA317" w14:textId="77777777" w:rsidR="002A1E7F" w:rsidRDefault="002A1E7F">
      <w:pPr>
        <w:pStyle w:val="BodyText"/>
        <w:spacing w:before="7"/>
        <w:rPr>
          <w:rFonts w:ascii="Book Antiqua"/>
          <w:b/>
          <w:sz w:val="23"/>
        </w:rPr>
      </w:pPr>
    </w:p>
    <w:p w14:paraId="36E06BE5" w14:textId="77777777" w:rsidR="002A1E7F" w:rsidRDefault="008A37C7">
      <w:pPr>
        <w:pStyle w:val="BodyText"/>
        <w:bidi/>
        <w:spacing w:line="225" w:lineRule="auto"/>
        <w:ind w:left="133" w:right="554"/>
        <w:jc w:val="both"/>
        <w:rPr>
          <w:rtl/>
        </w:rPr>
      </w:pPr>
      <w:r>
        <w:rPr>
          <w:rFonts w:hint="cs"/>
          <w:color w:val="231F20"/>
          <w:rtl/>
        </w:rPr>
        <w:t xml:space="preserve">في الجدول </w:t>
      </w:r>
      <w:r>
        <w:rPr>
          <w:rFonts w:hint="cs"/>
          <w:color w:val="231F20"/>
          <w:rtl/>
        </w:rPr>
        <w:t xml:space="preserve">4، نقدم نتائج ملائمة نماذج </w:t>
      </w:r>
      <w:proofErr w:type="spellStart"/>
      <w:r>
        <w:rPr>
          <w:rFonts w:hint="cs"/>
          <w:color w:val="231F20"/>
          <w:rtl/>
        </w:rPr>
        <w:t>توبيت</w:t>
      </w:r>
      <w:proofErr w:type="spellEnd"/>
      <w:r>
        <w:rPr>
          <w:rFonts w:hint="cs"/>
          <w:color w:val="231F20"/>
          <w:rtl/>
        </w:rPr>
        <w:t xml:space="preserve"> الخمسة لإثبات الصلاحية المتقاربة مع الدرجة والتهديدات الشخصية، والصلاحية التمييزية مع التعرض لعوامل الخطر. كان حجم العينة لدينا 576 طفلاً، بسبب فقدان البيانات عبر المتغيرات المشتركة في النموذج.</w:t>
      </w:r>
    </w:p>
    <w:p w14:paraId="5A97EF0E" w14:textId="77777777" w:rsidR="002A1E7F" w:rsidRDefault="002A1E7F">
      <w:pPr>
        <w:pStyle w:val="BodyText"/>
        <w:rPr>
          <w:sz w:val="20"/>
        </w:rPr>
      </w:pPr>
    </w:p>
    <w:p w14:paraId="11BAD523" w14:textId="77777777" w:rsidR="002A1E7F" w:rsidRDefault="008A37C7">
      <w:pPr>
        <w:pStyle w:val="BodyText"/>
        <w:bidi/>
        <w:ind w:left="153"/>
        <w:jc w:val="both"/>
        <w:rPr>
          <w:rtl/>
        </w:rPr>
      </w:pPr>
      <w:r>
        <w:rPr>
          <w:rFonts w:ascii="Book Antiqua" w:hint="cs"/>
          <w:i/>
          <w:iCs/>
          <w:color w:val="231F20"/>
          <w:rtl/>
        </w:rPr>
        <w:t xml:space="preserve">جدول 4: </w:t>
      </w:r>
      <w:r>
        <w:rPr>
          <w:rFonts w:hint="cs"/>
          <w:color w:val="231F20"/>
          <w:rtl/>
        </w:rPr>
        <w:t xml:space="preserve">تقديرات نموذج </w:t>
      </w:r>
      <w:proofErr w:type="spellStart"/>
      <w:r>
        <w:rPr>
          <w:rFonts w:hint="cs"/>
          <w:color w:val="231F20"/>
          <w:rtl/>
        </w:rPr>
        <w:t>توبيت</w:t>
      </w:r>
      <w:proofErr w:type="spellEnd"/>
      <w:r>
        <w:rPr>
          <w:rFonts w:hint="cs"/>
          <w:color w:val="231F20"/>
          <w:rtl/>
        </w:rPr>
        <w:t xml:space="preserve"> لنتائج المهارة الاجتماعية والعاطفية المتوقعة</w:t>
      </w:r>
    </w:p>
    <w:p w14:paraId="478F6C84" w14:textId="77777777" w:rsidR="002A1E7F" w:rsidRDefault="002A1E7F">
      <w:pPr>
        <w:pStyle w:val="BodyText"/>
        <w:spacing w:before="4"/>
        <w:rPr>
          <w:sz w:val="5"/>
        </w:rPr>
      </w:pPr>
    </w:p>
    <w:tbl>
      <w:tblPr>
        <w:bidiVisual/>
        <w:tblW w:w="0" w:type="auto"/>
        <w:tblInd w:w="141" w:type="dxa"/>
        <w:tblBorders>
          <w:top w:val="dotted" w:sz="2" w:space="0" w:color="231F20"/>
          <w:left w:val="dotted" w:sz="2" w:space="0" w:color="231F20"/>
          <w:bottom w:val="dotted" w:sz="2" w:space="0" w:color="231F20"/>
          <w:right w:val="dotted" w:sz="2" w:space="0" w:color="231F20"/>
          <w:insideH w:val="dotted" w:sz="2" w:space="0" w:color="231F20"/>
          <w:insideV w:val="dotted" w:sz="2" w:space="0" w:color="231F20"/>
        </w:tblBorders>
        <w:tblLayout w:type="fixed"/>
        <w:tblCellMar>
          <w:left w:w="0" w:type="dxa"/>
          <w:right w:w="0" w:type="dxa"/>
        </w:tblCellMar>
        <w:tblLook w:val="01E0" w:firstRow="1" w:lastRow="1" w:firstColumn="1" w:lastColumn="1" w:noHBand="0" w:noVBand="0"/>
      </w:tblPr>
      <w:tblGrid>
        <w:gridCol w:w="1134"/>
        <w:gridCol w:w="873"/>
        <w:gridCol w:w="1190"/>
        <w:gridCol w:w="983"/>
        <w:gridCol w:w="1374"/>
        <w:gridCol w:w="1530"/>
      </w:tblGrid>
      <w:tr w:rsidR="002A1E7F" w14:paraId="746F79E1" w14:textId="77777777">
        <w:trPr>
          <w:trHeight w:val="540"/>
        </w:trPr>
        <w:tc>
          <w:tcPr>
            <w:tcW w:w="1134" w:type="dxa"/>
            <w:tcBorders>
              <w:top w:val="single" w:sz="2" w:space="0" w:color="231F20"/>
              <w:left w:val="nil"/>
              <w:right w:val="single" w:sz="2" w:space="0" w:color="231F20"/>
            </w:tcBorders>
            <w:shd w:val="clear" w:color="auto" w:fill="E6E7E8"/>
          </w:tcPr>
          <w:p w14:paraId="6442E4C2" w14:textId="77777777" w:rsidR="002A1E7F" w:rsidRDefault="002A1E7F">
            <w:pPr>
              <w:pStyle w:val="TableParagraph"/>
              <w:spacing w:before="0"/>
              <w:jc w:val="left"/>
              <w:rPr>
                <w:rFonts w:ascii="Times New Roman"/>
                <w:sz w:val="20"/>
              </w:rPr>
            </w:pPr>
          </w:p>
        </w:tc>
        <w:tc>
          <w:tcPr>
            <w:tcW w:w="873" w:type="dxa"/>
            <w:tcBorders>
              <w:top w:val="single" w:sz="2" w:space="0" w:color="231F20"/>
              <w:left w:val="single" w:sz="2" w:space="0" w:color="231F20"/>
              <w:right w:val="single" w:sz="2" w:space="0" w:color="231F20"/>
            </w:tcBorders>
            <w:shd w:val="clear" w:color="auto" w:fill="E6E7E8"/>
          </w:tcPr>
          <w:p w14:paraId="754EDA63" w14:textId="77777777" w:rsidR="002A1E7F" w:rsidRDefault="008A37C7">
            <w:pPr>
              <w:pStyle w:val="TableParagraph"/>
              <w:bidi/>
              <w:spacing w:before="36" w:line="213" w:lineRule="auto"/>
              <w:ind w:left="95" w:right="15" w:firstLine="157"/>
              <w:jc w:val="left"/>
              <w:rPr>
                <w:sz w:val="20"/>
                <w:rtl/>
              </w:rPr>
            </w:pPr>
            <w:r>
              <w:rPr>
                <w:rFonts w:hint="cs"/>
                <w:color w:val="231F20"/>
                <w:sz w:val="20"/>
                <w:szCs w:val="20"/>
                <w:rtl/>
              </w:rPr>
              <w:t>مفهوم الذات</w:t>
            </w:r>
          </w:p>
        </w:tc>
        <w:tc>
          <w:tcPr>
            <w:tcW w:w="1190" w:type="dxa"/>
            <w:tcBorders>
              <w:top w:val="single" w:sz="2" w:space="0" w:color="231F20"/>
              <w:left w:val="single" w:sz="2" w:space="0" w:color="231F20"/>
              <w:right w:val="single" w:sz="2" w:space="0" w:color="231F20"/>
            </w:tcBorders>
            <w:shd w:val="clear" w:color="auto" w:fill="E6E7E8"/>
          </w:tcPr>
          <w:p w14:paraId="6D1D0817" w14:textId="77777777" w:rsidR="002A1E7F" w:rsidRDefault="008A37C7">
            <w:pPr>
              <w:pStyle w:val="TableParagraph"/>
              <w:bidi/>
              <w:spacing w:before="36" w:line="213" w:lineRule="auto"/>
              <w:ind w:left="68" w:right="-70" w:firstLine="295"/>
              <w:jc w:val="left"/>
              <w:rPr>
                <w:sz w:val="20"/>
                <w:rtl/>
              </w:rPr>
            </w:pPr>
            <w:r>
              <w:rPr>
                <w:rFonts w:hint="cs"/>
                <w:color w:val="231F20"/>
                <w:sz w:val="20"/>
                <w:szCs w:val="20"/>
                <w:rtl/>
              </w:rPr>
              <w:t>إدارة الضغوط النفسية</w:t>
            </w:r>
          </w:p>
        </w:tc>
        <w:tc>
          <w:tcPr>
            <w:tcW w:w="983" w:type="dxa"/>
            <w:tcBorders>
              <w:top w:val="single" w:sz="2" w:space="0" w:color="231F20"/>
              <w:left w:val="single" w:sz="2" w:space="0" w:color="231F20"/>
              <w:right w:val="single" w:sz="2" w:space="0" w:color="231F20"/>
            </w:tcBorders>
            <w:shd w:val="clear" w:color="auto" w:fill="E6E7E8"/>
          </w:tcPr>
          <w:p w14:paraId="0DCC4B93" w14:textId="77777777" w:rsidR="002A1E7F" w:rsidRDefault="008A37C7">
            <w:pPr>
              <w:pStyle w:val="TableParagraph"/>
              <w:bidi/>
              <w:ind w:left="63" w:right="62"/>
              <w:rPr>
                <w:sz w:val="20"/>
                <w:rtl/>
              </w:rPr>
            </w:pPr>
            <w:r>
              <w:rPr>
                <w:rFonts w:hint="cs"/>
                <w:color w:val="231F20"/>
                <w:sz w:val="20"/>
                <w:szCs w:val="20"/>
                <w:rtl/>
              </w:rPr>
              <w:t>التعاطف</w:t>
            </w:r>
          </w:p>
        </w:tc>
        <w:tc>
          <w:tcPr>
            <w:tcW w:w="1374" w:type="dxa"/>
            <w:tcBorders>
              <w:top w:val="single" w:sz="2" w:space="0" w:color="231F20"/>
              <w:left w:val="single" w:sz="2" w:space="0" w:color="231F20"/>
              <w:right w:val="single" w:sz="2" w:space="0" w:color="231F20"/>
            </w:tcBorders>
            <w:shd w:val="clear" w:color="auto" w:fill="E6E7E8"/>
          </w:tcPr>
          <w:p w14:paraId="717C0B8F" w14:textId="77777777" w:rsidR="002A1E7F" w:rsidRDefault="008A37C7">
            <w:pPr>
              <w:pStyle w:val="TableParagraph"/>
              <w:bidi/>
              <w:spacing w:before="36" w:line="213" w:lineRule="auto"/>
              <w:ind w:left="59" w:firstLine="300"/>
              <w:jc w:val="left"/>
              <w:rPr>
                <w:sz w:val="20"/>
                <w:rtl/>
              </w:rPr>
            </w:pPr>
            <w:r>
              <w:rPr>
                <w:rFonts w:hint="cs"/>
                <w:color w:val="231F20"/>
                <w:sz w:val="20"/>
                <w:szCs w:val="20"/>
                <w:rtl/>
              </w:rPr>
              <w:t>حل الصراع: حل المشكلات الاجتماعية (</w:t>
            </w:r>
            <w:r>
              <w:rPr>
                <w:color w:val="231F20"/>
                <w:sz w:val="20"/>
                <w:szCs w:val="20"/>
              </w:rPr>
              <w:t>SPS</w:t>
            </w:r>
            <w:r>
              <w:rPr>
                <w:rFonts w:hint="cs"/>
                <w:color w:val="231F20"/>
                <w:sz w:val="20"/>
                <w:szCs w:val="20"/>
                <w:rtl/>
              </w:rPr>
              <w:t>)</w:t>
            </w:r>
          </w:p>
        </w:tc>
        <w:tc>
          <w:tcPr>
            <w:tcW w:w="1530" w:type="dxa"/>
            <w:tcBorders>
              <w:top w:val="single" w:sz="2" w:space="0" w:color="231F20"/>
              <w:left w:val="single" w:sz="2" w:space="0" w:color="231F20"/>
              <w:right w:val="nil"/>
            </w:tcBorders>
            <w:shd w:val="clear" w:color="auto" w:fill="E6E7E8"/>
          </w:tcPr>
          <w:p w14:paraId="3ED45FE4" w14:textId="77777777" w:rsidR="002A1E7F" w:rsidRDefault="008A37C7">
            <w:pPr>
              <w:pStyle w:val="TableParagraph"/>
              <w:bidi/>
              <w:spacing w:before="36" w:line="213" w:lineRule="auto"/>
              <w:ind w:left="95" w:firstLine="343"/>
              <w:jc w:val="left"/>
              <w:rPr>
                <w:sz w:val="20"/>
                <w:rtl/>
              </w:rPr>
            </w:pPr>
            <w:r>
              <w:rPr>
                <w:rFonts w:hint="cs"/>
                <w:color w:val="231F20"/>
                <w:sz w:val="20"/>
                <w:szCs w:val="20"/>
                <w:rtl/>
              </w:rPr>
              <w:t>حل الصراع: مساعدة</w:t>
            </w:r>
          </w:p>
        </w:tc>
      </w:tr>
      <w:tr w:rsidR="002A1E7F" w14:paraId="2EA006A3" w14:textId="77777777">
        <w:trPr>
          <w:trHeight w:val="300"/>
        </w:trPr>
        <w:tc>
          <w:tcPr>
            <w:tcW w:w="1134" w:type="dxa"/>
            <w:tcBorders>
              <w:left w:val="nil"/>
              <w:right w:val="single" w:sz="2" w:space="0" w:color="231F20"/>
            </w:tcBorders>
          </w:tcPr>
          <w:p w14:paraId="73A39496" w14:textId="77777777" w:rsidR="002A1E7F" w:rsidRDefault="008A37C7">
            <w:pPr>
              <w:pStyle w:val="TableParagraph"/>
              <w:bidi/>
              <w:spacing w:line="267" w:lineRule="exact"/>
              <w:ind w:left="80"/>
              <w:jc w:val="left"/>
              <w:rPr>
                <w:sz w:val="20"/>
                <w:rtl/>
              </w:rPr>
            </w:pPr>
            <w:r>
              <w:rPr>
                <w:rFonts w:hint="cs"/>
                <w:color w:val="231F20"/>
                <w:sz w:val="20"/>
                <w:szCs w:val="20"/>
                <w:rtl/>
              </w:rPr>
              <w:t>الصف</w:t>
            </w:r>
          </w:p>
        </w:tc>
        <w:tc>
          <w:tcPr>
            <w:tcW w:w="873" w:type="dxa"/>
            <w:tcBorders>
              <w:left w:val="single" w:sz="2" w:space="0" w:color="231F20"/>
              <w:right w:val="single" w:sz="2" w:space="0" w:color="231F20"/>
            </w:tcBorders>
          </w:tcPr>
          <w:p w14:paraId="65883567" w14:textId="77777777" w:rsidR="002A1E7F" w:rsidRDefault="008A37C7">
            <w:pPr>
              <w:pStyle w:val="TableParagraph"/>
              <w:bidi/>
              <w:spacing w:line="267" w:lineRule="exact"/>
              <w:ind w:left="61" w:right="61"/>
              <w:rPr>
                <w:sz w:val="20"/>
                <w:rtl/>
              </w:rPr>
            </w:pPr>
            <w:r>
              <w:rPr>
                <w:rFonts w:hint="cs"/>
                <w:color w:val="231F20"/>
                <w:sz w:val="20"/>
                <w:szCs w:val="20"/>
                <w:rtl/>
              </w:rPr>
              <w:t>0.0779**</w:t>
            </w:r>
          </w:p>
        </w:tc>
        <w:tc>
          <w:tcPr>
            <w:tcW w:w="1190" w:type="dxa"/>
            <w:tcBorders>
              <w:left w:val="single" w:sz="2" w:space="0" w:color="231F20"/>
              <w:right w:val="single" w:sz="2" w:space="0" w:color="231F20"/>
            </w:tcBorders>
          </w:tcPr>
          <w:p w14:paraId="35759473" w14:textId="77777777" w:rsidR="002A1E7F" w:rsidRDefault="008A37C7">
            <w:pPr>
              <w:pStyle w:val="TableParagraph"/>
              <w:bidi/>
              <w:spacing w:line="267" w:lineRule="exact"/>
              <w:ind w:left="180" w:right="180"/>
              <w:rPr>
                <w:sz w:val="20"/>
                <w:rtl/>
              </w:rPr>
            </w:pPr>
            <w:r>
              <w:rPr>
                <w:rFonts w:hint="cs"/>
                <w:color w:val="231F20"/>
                <w:sz w:val="20"/>
                <w:szCs w:val="20"/>
                <w:rtl/>
              </w:rPr>
              <w:t>0.0354*</w:t>
            </w:r>
          </w:p>
        </w:tc>
        <w:tc>
          <w:tcPr>
            <w:tcW w:w="983" w:type="dxa"/>
            <w:tcBorders>
              <w:left w:val="single" w:sz="2" w:space="0" w:color="231F20"/>
              <w:right w:val="single" w:sz="2" w:space="0" w:color="231F20"/>
            </w:tcBorders>
          </w:tcPr>
          <w:p w14:paraId="7ACCC60F" w14:textId="77777777" w:rsidR="002A1E7F" w:rsidRDefault="008A37C7">
            <w:pPr>
              <w:pStyle w:val="TableParagraph"/>
              <w:bidi/>
              <w:spacing w:line="267" w:lineRule="exact"/>
              <w:ind w:left="63" w:right="62"/>
              <w:rPr>
                <w:sz w:val="20"/>
                <w:rtl/>
              </w:rPr>
            </w:pPr>
            <w:r>
              <w:rPr>
                <w:rFonts w:hint="cs"/>
                <w:color w:val="231F20"/>
                <w:sz w:val="20"/>
                <w:szCs w:val="20"/>
                <w:rtl/>
              </w:rPr>
              <w:t>0.0635***</w:t>
            </w:r>
          </w:p>
        </w:tc>
        <w:tc>
          <w:tcPr>
            <w:tcW w:w="1374" w:type="dxa"/>
            <w:tcBorders>
              <w:left w:val="single" w:sz="2" w:space="0" w:color="231F20"/>
              <w:right w:val="single" w:sz="2" w:space="0" w:color="231F20"/>
            </w:tcBorders>
          </w:tcPr>
          <w:p w14:paraId="1CD715D4" w14:textId="77777777" w:rsidR="002A1E7F" w:rsidRDefault="008A37C7">
            <w:pPr>
              <w:pStyle w:val="TableParagraph"/>
              <w:bidi/>
              <w:spacing w:line="267" w:lineRule="exact"/>
              <w:ind w:left="313" w:right="310"/>
              <w:rPr>
                <w:sz w:val="20"/>
                <w:rtl/>
              </w:rPr>
            </w:pPr>
            <w:r>
              <w:rPr>
                <w:rFonts w:hint="cs"/>
                <w:color w:val="231F20"/>
                <w:sz w:val="20"/>
                <w:szCs w:val="20"/>
                <w:rtl/>
              </w:rPr>
              <w:t>0.0532**</w:t>
            </w:r>
          </w:p>
        </w:tc>
        <w:tc>
          <w:tcPr>
            <w:tcW w:w="1530" w:type="dxa"/>
            <w:tcBorders>
              <w:left w:val="single" w:sz="2" w:space="0" w:color="231F20"/>
              <w:right w:val="nil"/>
            </w:tcBorders>
          </w:tcPr>
          <w:p w14:paraId="026D1A8B" w14:textId="77777777" w:rsidR="002A1E7F" w:rsidRDefault="008A37C7">
            <w:pPr>
              <w:pStyle w:val="TableParagraph"/>
              <w:bidi/>
              <w:spacing w:line="267" w:lineRule="exact"/>
              <w:ind w:left="502"/>
              <w:jc w:val="left"/>
              <w:rPr>
                <w:sz w:val="20"/>
                <w:rtl/>
              </w:rPr>
            </w:pPr>
            <w:r>
              <w:rPr>
                <w:rFonts w:hint="cs"/>
                <w:color w:val="231F20"/>
                <w:sz w:val="20"/>
                <w:szCs w:val="20"/>
                <w:rtl/>
              </w:rPr>
              <w:t>0.0526</w:t>
            </w:r>
          </w:p>
        </w:tc>
      </w:tr>
      <w:tr w:rsidR="002A1E7F" w14:paraId="48AEEA1D" w14:textId="77777777">
        <w:trPr>
          <w:trHeight w:val="300"/>
        </w:trPr>
        <w:tc>
          <w:tcPr>
            <w:tcW w:w="1134" w:type="dxa"/>
            <w:tcBorders>
              <w:left w:val="nil"/>
              <w:right w:val="single" w:sz="2" w:space="0" w:color="231F20"/>
            </w:tcBorders>
          </w:tcPr>
          <w:p w14:paraId="4C2B6146" w14:textId="77777777" w:rsidR="002A1E7F" w:rsidRDefault="002A1E7F">
            <w:pPr>
              <w:pStyle w:val="TableParagraph"/>
              <w:spacing w:before="0"/>
              <w:jc w:val="left"/>
              <w:rPr>
                <w:rFonts w:ascii="Times New Roman"/>
                <w:sz w:val="20"/>
              </w:rPr>
            </w:pPr>
          </w:p>
        </w:tc>
        <w:tc>
          <w:tcPr>
            <w:tcW w:w="873" w:type="dxa"/>
            <w:tcBorders>
              <w:left w:val="single" w:sz="2" w:space="0" w:color="231F20"/>
              <w:right w:val="single" w:sz="2" w:space="0" w:color="231F20"/>
            </w:tcBorders>
          </w:tcPr>
          <w:p w14:paraId="373FA4E7" w14:textId="77777777" w:rsidR="002A1E7F" w:rsidRDefault="008A37C7">
            <w:pPr>
              <w:pStyle w:val="TableParagraph"/>
              <w:bidi/>
              <w:spacing w:line="267" w:lineRule="exact"/>
              <w:ind w:left="61" w:right="61"/>
              <w:rPr>
                <w:sz w:val="20"/>
                <w:rtl/>
              </w:rPr>
            </w:pPr>
            <w:r>
              <w:rPr>
                <w:rFonts w:hint="cs"/>
                <w:color w:val="231F20"/>
                <w:sz w:val="20"/>
                <w:szCs w:val="20"/>
                <w:rtl/>
              </w:rPr>
              <w:t>[0.03]</w:t>
            </w:r>
          </w:p>
        </w:tc>
        <w:tc>
          <w:tcPr>
            <w:tcW w:w="1190" w:type="dxa"/>
            <w:tcBorders>
              <w:left w:val="single" w:sz="2" w:space="0" w:color="231F20"/>
              <w:right w:val="single" w:sz="2" w:space="0" w:color="231F20"/>
            </w:tcBorders>
          </w:tcPr>
          <w:p w14:paraId="1FA61008" w14:textId="77777777" w:rsidR="002A1E7F" w:rsidRDefault="008A37C7">
            <w:pPr>
              <w:pStyle w:val="TableParagraph"/>
              <w:bidi/>
              <w:spacing w:line="267" w:lineRule="exact"/>
              <w:ind w:left="180" w:right="180"/>
              <w:rPr>
                <w:sz w:val="20"/>
                <w:rtl/>
              </w:rPr>
            </w:pPr>
            <w:r>
              <w:rPr>
                <w:rFonts w:hint="cs"/>
                <w:color w:val="231F20"/>
                <w:sz w:val="20"/>
                <w:szCs w:val="20"/>
                <w:rtl/>
              </w:rPr>
              <w:t>[0.02]</w:t>
            </w:r>
          </w:p>
        </w:tc>
        <w:tc>
          <w:tcPr>
            <w:tcW w:w="983" w:type="dxa"/>
            <w:tcBorders>
              <w:left w:val="single" w:sz="2" w:space="0" w:color="231F20"/>
              <w:right w:val="single" w:sz="2" w:space="0" w:color="231F20"/>
            </w:tcBorders>
          </w:tcPr>
          <w:p w14:paraId="40C1BBC7" w14:textId="77777777" w:rsidR="002A1E7F" w:rsidRDefault="008A37C7">
            <w:pPr>
              <w:pStyle w:val="TableParagraph"/>
              <w:bidi/>
              <w:spacing w:line="267" w:lineRule="exact"/>
              <w:ind w:left="63" w:right="62"/>
              <w:rPr>
                <w:sz w:val="20"/>
                <w:rtl/>
              </w:rPr>
            </w:pPr>
            <w:r>
              <w:rPr>
                <w:rFonts w:hint="cs"/>
                <w:color w:val="231F20"/>
                <w:sz w:val="20"/>
                <w:szCs w:val="20"/>
                <w:rtl/>
              </w:rPr>
              <w:t>[0.01]</w:t>
            </w:r>
          </w:p>
        </w:tc>
        <w:tc>
          <w:tcPr>
            <w:tcW w:w="1374" w:type="dxa"/>
            <w:tcBorders>
              <w:left w:val="single" w:sz="2" w:space="0" w:color="231F20"/>
              <w:right w:val="single" w:sz="2" w:space="0" w:color="231F20"/>
            </w:tcBorders>
          </w:tcPr>
          <w:p w14:paraId="634D95F6" w14:textId="77777777" w:rsidR="002A1E7F" w:rsidRDefault="008A37C7">
            <w:pPr>
              <w:pStyle w:val="TableParagraph"/>
              <w:bidi/>
              <w:spacing w:line="267" w:lineRule="exact"/>
              <w:ind w:left="313" w:right="310"/>
              <w:rPr>
                <w:sz w:val="20"/>
                <w:rtl/>
              </w:rPr>
            </w:pPr>
            <w:r>
              <w:rPr>
                <w:rFonts w:hint="cs"/>
                <w:color w:val="231F20"/>
                <w:sz w:val="20"/>
                <w:szCs w:val="20"/>
                <w:rtl/>
              </w:rPr>
              <w:t>[0.02]</w:t>
            </w:r>
          </w:p>
        </w:tc>
        <w:tc>
          <w:tcPr>
            <w:tcW w:w="1530" w:type="dxa"/>
            <w:tcBorders>
              <w:left w:val="single" w:sz="2" w:space="0" w:color="231F20"/>
              <w:right w:val="nil"/>
            </w:tcBorders>
          </w:tcPr>
          <w:p w14:paraId="327EE1F3" w14:textId="77777777" w:rsidR="002A1E7F" w:rsidRDefault="008A37C7">
            <w:pPr>
              <w:pStyle w:val="TableParagraph"/>
              <w:bidi/>
              <w:spacing w:line="267" w:lineRule="exact"/>
              <w:ind w:left="503" w:right="501"/>
              <w:rPr>
                <w:sz w:val="20"/>
                <w:rtl/>
              </w:rPr>
            </w:pPr>
            <w:r>
              <w:rPr>
                <w:rFonts w:hint="cs"/>
                <w:color w:val="231F20"/>
                <w:sz w:val="20"/>
                <w:szCs w:val="20"/>
                <w:rtl/>
              </w:rPr>
              <w:t>[0.03]</w:t>
            </w:r>
          </w:p>
        </w:tc>
      </w:tr>
      <w:tr w:rsidR="002A1E7F" w14:paraId="381BB615" w14:textId="77777777">
        <w:trPr>
          <w:trHeight w:val="300"/>
        </w:trPr>
        <w:tc>
          <w:tcPr>
            <w:tcW w:w="1134" w:type="dxa"/>
            <w:tcBorders>
              <w:left w:val="nil"/>
              <w:right w:val="single" w:sz="2" w:space="0" w:color="231F20"/>
            </w:tcBorders>
          </w:tcPr>
          <w:p w14:paraId="79583545" w14:textId="77777777" w:rsidR="002A1E7F" w:rsidRDefault="008A37C7">
            <w:pPr>
              <w:pStyle w:val="TableParagraph"/>
              <w:bidi/>
              <w:spacing w:line="267" w:lineRule="exact"/>
              <w:ind w:left="80"/>
              <w:jc w:val="left"/>
              <w:rPr>
                <w:sz w:val="20"/>
                <w:rtl/>
              </w:rPr>
            </w:pPr>
            <w:r>
              <w:rPr>
                <w:rFonts w:hint="cs"/>
                <w:color w:val="231F20"/>
                <w:sz w:val="20"/>
                <w:szCs w:val="20"/>
                <w:rtl/>
              </w:rPr>
              <w:t>نوع الجنس</w:t>
            </w:r>
          </w:p>
        </w:tc>
        <w:tc>
          <w:tcPr>
            <w:tcW w:w="873" w:type="dxa"/>
            <w:tcBorders>
              <w:left w:val="single" w:sz="2" w:space="0" w:color="231F20"/>
              <w:right w:val="single" w:sz="2" w:space="0" w:color="231F20"/>
            </w:tcBorders>
          </w:tcPr>
          <w:p w14:paraId="480096FF" w14:textId="77777777" w:rsidR="002A1E7F" w:rsidRDefault="008A37C7">
            <w:pPr>
              <w:pStyle w:val="TableParagraph"/>
              <w:bidi/>
              <w:spacing w:line="267" w:lineRule="exact"/>
              <w:ind w:left="61" w:right="61"/>
              <w:rPr>
                <w:sz w:val="20"/>
                <w:rtl/>
              </w:rPr>
            </w:pPr>
            <w:r>
              <w:rPr>
                <w:rFonts w:hint="cs"/>
                <w:color w:val="231F20"/>
                <w:sz w:val="20"/>
                <w:szCs w:val="20"/>
                <w:rtl/>
              </w:rPr>
              <w:t>0.00625</w:t>
            </w:r>
          </w:p>
        </w:tc>
        <w:tc>
          <w:tcPr>
            <w:tcW w:w="1190" w:type="dxa"/>
            <w:tcBorders>
              <w:left w:val="single" w:sz="2" w:space="0" w:color="231F20"/>
              <w:right w:val="single" w:sz="2" w:space="0" w:color="231F20"/>
            </w:tcBorders>
          </w:tcPr>
          <w:p w14:paraId="59AD8316" w14:textId="77777777" w:rsidR="002A1E7F" w:rsidRDefault="008A37C7">
            <w:pPr>
              <w:pStyle w:val="TableParagraph"/>
              <w:bidi/>
              <w:spacing w:line="267" w:lineRule="exact"/>
              <w:ind w:left="180" w:right="180"/>
              <w:rPr>
                <w:sz w:val="20"/>
                <w:rtl/>
              </w:rPr>
            </w:pPr>
            <w:r>
              <w:rPr>
                <w:rFonts w:hint="cs"/>
                <w:color w:val="231F20"/>
                <w:sz w:val="20"/>
                <w:szCs w:val="20"/>
                <w:rtl/>
              </w:rPr>
              <w:t>-0.0468</w:t>
            </w:r>
          </w:p>
        </w:tc>
        <w:tc>
          <w:tcPr>
            <w:tcW w:w="983" w:type="dxa"/>
            <w:tcBorders>
              <w:left w:val="single" w:sz="2" w:space="0" w:color="231F20"/>
              <w:right w:val="single" w:sz="2" w:space="0" w:color="231F20"/>
            </w:tcBorders>
          </w:tcPr>
          <w:p w14:paraId="708AC3A6" w14:textId="77777777" w:rsidR="002A1E7F" w:rsidRDefault="008A37C7">
            <w:pPr>
              <w:pStyle w:val="TableParagraph"/>
              <w:bidi/>
              <w:spacing w:line="267" w:lineRule="exact"/>
              <w:ind w:left="63" w:right="62"/>
              <w:rPr>
                <w:sz w:val="20"/>
                <w:rtl/>
              </w:rPr>
            </w:pPr>
            <w:r>
              <w:rPr>
                <w:rFonts w:hint="cs"/>
                <w:color w:val="231F20"/>
                <w:sz w:val="20"/>
                <w:szCs w:val="20"/>
                <w:rtl/>
              </w:rPr>
              <w:t>-0.0403~</w:t>
            </w:r>
          </w:p>
        </w:tc>
        <w:tc>
          <w:tcPr>
            <w:tcW w:w="1374" w:type="dxa"/>
            <w:tcBorders>
              <w:left w:val="single" w:sz="2" w:space="0" w:color="231F20"/>
              <w:right w:val="single" w:sz="2" w:space="0" w:color="231F20"/>
            </w:tcBorders>
          </w:tcPr>
          <w:p w14:paraId="16809D49" w14:textId="77777777" w:rsidR="002A1E7F" w:rsidRDefault="008A37C7">
            <w:pPr>
              <w:pStyle w:val="TableParagraph"/>
              <w:bidi/>
              <w:spacing w:line="267" w:lineRule="exact"/>
              <w:ind w:left="313" w:right="310"/>
              <w:rPr>
                <w:sz w:val="20"/>
                <w:rtl/>
              </w:rPr>
            </w:pPr>
            <w:r>
              <w:rPr>
                <w:rFonts w:hint="cs"/>
                <w:color w:val="231F20"/>
                <w:sz w:val="20"/>
                <w:szCs w:val="20"/>
                <w:rtl/>
              </w:rPr>
              <w:t>0.0114</w:t>
            </w:r>
          </w:p>
        </w:tc>
        <w:tc>
          <w:tcPr>
            <w:tcW w:w="1530" w:type="dxa"/>
            <w:tcBorders>
              <w:left w:val="single" w:sz="2" w:space="0" w:color="231F20"/>
              <w:right w:val="nil"/>
            </w:tcBorders>
          </w:tcPr>
          <w:p w14:paraId="5F1EB53C" w14:textId="77777777" w:rsidR="002A1E7F" w:rsidRDefault="008A37C7">
            <w:pPr>
              <w:pStyle w:val="TableParagraph"/>
              <w:bidi/>
              <w:spacing w:line="267" w:lineRule="exact"/>
              <w:ind w:right="449"/>
              <w:jc w:val="right"/>
              <w:rPr>
                <w:sz w:val="20"/>
                <w:rtl/>
              </w:rPr>
            </w:pPr>
            <w:r>
              <w:rPr>
                <w:rFonts w:hint="cs"/>
                <w:color w:val="231F20"/>
                <w:sz w:val="20"/>
                <w:szCs w:val="20"/>
                <w:rtl/>
              </w:rPr>
              <w:t>0.00846</w:t>
            </w:r>
          </w:p>
        </w:tc>
      </w:tr>
      <w:tr w:rsidR="002A1E7F" w14:paraId="219642C6" w14:textId="77777777">
        <w:trPr>
          <w:trHeight w:val="300"/>
        </w:trPr>
        <w:tc>
          <w:tcPr>
            <w:tcW w:w="1134" w:type="dxa"/>
            <w:tcBorders>
              <w:left w:val="nil"/>
              <w:right w:val="single" w:sz="2" w:space="0" w:color="231F20"/>
            </w:tcBorders>
          </w:tcPr>
          <w:p w14:paraId="1A252410" w14:textId="77777777" w:rsidR="002A1E7F" w:rsidRDefault="002A1E7F">
            <w:pPr>
              <w:pStyle w:val="TableParagraph"/>
              <w:spacing w:before="0"/>
              <w:jc w:val="left"/>
              <w:rPr>
                <w:rFonts w:ascii="Times New Roman"/>
                <w:sz w:val="20"/>
              </w:rPr>
            </w:pPr>
          </w:p>
        </w:tc>
        <w:tc>
          <w:tcPr>
            <w:tcW w:w="873" w:type="dxa"/>
            <w:tcBorders>
              <w:left w:val="single" w:sz="2" w:space="0" w:color="231F20"/>
              <w:right w:val="single" w:sz="2" w:space="0" w:color="231F20"/>
            </w:tcBorders>
          </w:tcPr>
          <w:p w14:paraId="1DE54AE3" w14:textId="77777777" w:rsidR="002A1E7F" w:rsidRDefault="008A37C7">
            <w:pPr>
              <w:pStyle w:val="TableParagraph"/>
              <w:bidi/>
              <w:spacing w:line="267" w:lineRule="exact"/>
              <w:ind w:left="61" w:right="61"/>
              <w:rPr>
                <w:sz w:val="20"/>
                <w:rtl/>
              </w:rPr>
            </w:pPr>
            <w:r>
              <w:rPr>
                <w:rFonts w:hint="cs"/>
                <w:color w:val="231F20"/>
                <w:sz w:val="20"/>
                <w:szCs w:val="20"/>
                <w:rtl/>
              </w:rPr>
              <w:t>[0.05]</w:t>
            </w:r>
          </w:p>
        </w:tc>
        <w:tc>
          <w:tcPr>
            <w:tcW w:w="1190" w:type="dxa"/>
            <w:tcBorders>
              <w:left w:val="single" w:sz="2" w:space="0" w:color="231F20"/>
              <w:right w:val="single" w:sz="2" w:space="0" w:color="231F20"/>
            </w:tcBorders>
          </w:tcPr>
          <w:p w14:paraId="0076AE7A" w14:textId="77777777" w:rsidR="002A1E7F" w:rsidRDefault="008A37C7">
            <w:pPr>
              <w:pStyle w:val="TableParagraph"/>
              <w:bidi/>
              <w:spacing w:line="267" w:lineRule="exact"/>
              <w:ind w:left="180" w:right="180"/>
              <w:rPr>
                <w:sz w:val="20"/>
                <w:rtl/>
              </w:rPr>
            </w:pPr>
            <w:r>
              <w:rPr>
                <w:rFonts w:hint="cs"/>
                <w:color w:val="231F20"/>
                <w:sz w:val="20"/>
                <w:szCs w:val="20"/>
                <w:rtl/>
              </w:rPr>
              <w:t>[0.03]</w:t>
            </w:r>
          </w:p>
        </w:tc>
        <w:tc>
          <w:tcPr>
            <w:tcW w:w="983" w:type="dxa"/>
            <w:tcBorders>
              <w:left w:val="single" w:sz="2" w:space="0" w:color="231F20"/>
              <w:right w:val="single" w:sz="2" w:space="0" w:color="231F20"/>
            </w:tcBorders>
          </w:tcPr>
          <w:p w14:paraId="641020C9" w14:textId="77777777" w:rsidR="002A1E7F" w:rsidRDefault="008A37C7">
            <w:pPr>
              <w:pStyle w:val="TableParagraph"/>
              <w:bidi/>
              <w:spacing w:line="267" w:lineRule="exact"/>
              <w:ind w:left="63" w:right="62"/>
              <w:rPr>
                <w:sz w:val="20"/>
                <w:rtl/>
              </w:rPr>
            </w:pPr>
            <w:r>
              <w:rPr>
                <w:rFonts w:hint="cs"/>
                <w:color w:val="231F20"/>
                <w:sz w:val="20"/>
                <w:szCs w:val="20"/>
                <w:rtl/>
              </w:rPr>
              <w:t>[0.02]</w:t>
            </w:r>
          </w:p>
        </w:tc>
        <w:tc>
          <w:tcPr>
            <w:tcW w:w="1374" w:type="dxa"/>
            <w:tcBorders>
              <w:left w:val="single" w:sz="2" w:space="0" w:color="231F20"/>
              <w:right w:val="single" w:sz="2" w:space="0" w:color="231F20"/>
            </w:tcBorders>
          </w:tcPr>
          <w:p w14:paraId="59C6AE23" w14:textId="77777777" w:rsidR="002A1E7F" w:rsidRDefault="008A37C7">
            <w:pPr>
              <w:pStyle w:val="TableParagraph"/>
              <w:bidi/>
              <w:spacing w:line="267" w:lineRule="exact"/>
              <w:ind w:left="313" w:right="310"/>
              <w:rPr>
                <w:sz w:val="20"/>
                <w:rtl/>
              </w:rPr>
            </w:pPr>
            <w:r>
              <w:rPr>
                <w:rFonts w:hint="cs"/>
                <w:color w:val="231F20"/>
                <w:sz w:val="20"/>
                <w:szCs w:val="20"/>
                <w:rtl/>
              </w:rPr>
              <w:t>[0.03]</w:t>
            </w:r>
          </w:p>
        </w:tc>
        <w:tc>
          <w:tcPr>
            <w:tcW w:w="1530" w:type="dxa"/>
            <w:tcBorders>
              <w:left w:val="single" w:sz="2" w:space="0" w:color="231F20"/>
              <w:right w:val="nil"/>
            </w:tcBorders>
          </w:tcPr>
          <w:p w14:paraId="36136855" w14:textId="77777777" w:rsidR="002A1E7F" w:rsidRDefault="008A37C7">
            <w:pPr>
              <w:pStyle w:val="TableParagraph"/>
              <w:bidi/>
              <w:spacing w:line="267" w:lineRule="exact"/>
              <w:ind w:left="503" w:right="501"/>
              <w:rPr>
                <w:sz w:val="20"/>
                <w:rtl/>
              </w:rPr>
            </w:pPr>
            <w:r>
              <w:rPr>
                <w:rFonts w:hint="cs"/>
                <w:color w:val="231F20"/>
                <w:sz w:val="20"/>
                <w:szCs w:val="20"/>
                <w:rtl/>
              </w:rPr>
              <w:t>[0.04]</w:t>
            </w:r>
          </w:p>
        </w:tc>
      </w:tr>
      <w:tr w:rsidR="002A1E7F" w14:paraId="78A9C62E" w14:textId="77777777">
        <w:trPr>
          <w:trHeight w:val="780"/>
        </w:trPr>
        <w:tc>
          <w:tcPr>
            <w:tcW w:w="1134" w:type="dxa"/>
            <w:tcBorders>
              <w:left w:val="nil"/>
              <w:right w:val="single" w:sz="2" w:space="0" w:color="231F20"/>
            </w:tcBorders>
          </w:tcPr>
          <w:p w14:paraId="1C8C5AC2" w14:textId="77777777" w:rsidR="002A1E7F" w:rsidRDefault="008A37C7">
            <w:pPr>
              <w:pStyle w:val="TableParagraph"/>
              <w:bidi/>
              <w:spacing w:before="36" w:line="213" w:lineRule="auto"/>
              <w:ind w:left="80" w:right="188"/>
              <w:jc w:val="left"/>
              <w:rPr>
                <w:sz w:val="20"/>
                <w:rtl/>
              </w:rPr>
            </w:pPr>
            <w:r>
              <w:rPr>
                <w:rFonts w:hint="cs"/>
                <w:color w:val="231F20"/>
                <w:sz w:val="20"/>
                <w:szCs w:val="20"/>
                <w:rtl/>
              </w:rPr>
              <w:t>الوضع الاجتماعي والاقتصادي</w:t>
            </w:r>
          </w:p>
        </w:tc>
        <w:tc>
          <w:tcPr>
            <w:tcW w:w="873" w:type="dxa"/>
            <w:tcBorders>
              <w:left w:val="single" w:sz="2" w:space="0" w:color="231F20"/>
              <w:right w:val="single" w:sz="2" w:space="0" w:color="231F20"/>
            </w:tcBorders>
          </w:tcPr>
          <w:p w14:paraId="4F827A20" w14:textId="77777777" w:rsidR="002A1E7F" w:rsidRDefault="008A37C7">
            <w:pPr>
              <w:pStyle w:val="TableParagraph"/>
              <w:bidi/>
              <w:ind w:left="61" w:right="61"/>
              <w:rPr>
                <w:sz w:val="20"/>
                <w:rtl/>
              </w:rPr>
            </w:pPr>
            <w:r>
              <w:rPr>
                <w:rFonts w:hint="cs"/>
                <w:color w:val="231F20"/>
                <w:sz w:val="20"/>
                <w:szCs w:val="20"/>
                <w:rtl/>
              </w:rPr>
              <w:t>-0.173</w:t>
            </w:r>
          </w:p>
        </w:tc>
        <w:tc>
          <w:tcPr>
            <w:tcW w:w="1190" w:type="dxa"/>
            <w:tcBorders>
              <w:left w:val="single" w:sz="2" w:space="0" w:color="231F20"/>
              <w:right w:val="single" w:sz="2" w:space="0" w:color="231F20"/>
            </w:tcBorders>
          </w:tcPr>
          <w:p w14:paraId="5B93F990" w14:textId="77777777" w:rsidR="002A1E7F" w:rsidRDefault="008A37C7">
            <w:pPr>
              <w:pStyle w:val="TableParagraph"/>
              <w:bidi/>
              <w:ind w:left="180" w:right="180"/>
              <w:rPr>
                <w:sz w:val="20"/>
                <w:rtl/>
              </w:rPr>
            </w:pPr>
            <w:r>
              <w:rPr>
                <w:rFonts w:hint="cs"/>
                <w:color w:val="231F20"/>
                <w:sz w:val="20"/>
                <w:szCs w:val="20"/>
                <w:rtl/>
              </w:rPr>
              <w:t>0.104</w:t>
            </w:r>
          </w:p>
        </w:tc>
        <w:tc>
          <w:tcPr>
            <w:tcW w:w="983" w:type="dxa"/>
            <w:tcBorders>
              <w:left w:val="single" w:sz="2" w:space="0" w:color="231F20"/>
              <w:right w:val="single" w:sz="2" w:space="0" w:color="231F20"/>
            </w:tcBorders>
          </w:tcPr>
          <w:p w14:paraId="56D9DE48" w14:textId="77777777" w:rsidR="002A1E7F" w:rsidRDefault="008A37C7">
            <w:pPr>
              <w:pStyle w:val="TableParagraph"/>
              <w:bidi/>
              <w:ind w:left="63" w:right="62"/>
              <w:rPr>
                <w:sz w:val="20"/>
                <w:rtl/>
              </w:rPr>
            </w:pPr>
            <w:r>
              <w:rPr>
                <w:rFonts w:hint="cs"/>
                <w:color w:val="231F20"/>
                <w:sz w:val="20"/>
                <w:szCs w:val="20"/>
                <w:rtl/>
              </w:rPr>
              <w:t>0.230~</w:t>
            </w:r>
          </w:p>
        </w:tc>
        <w:tc>
          <w:tcPr>
            <w:tcW w:w="1374" w:type="dxa"/>
            <w:tcBorders>
              <w:left w:val="single" w:sz="2" w:space="0" w:color="231F20"/>
              <w:right w:val="single" w:sz="2" w:space="0" w:color="231F20"/>
            </w:tcBorders>
          </w:tcPr>
          <w:p w14:paraId="7F31493E" w14:textId="77777777" w:rsidR="002A1E7F" w:rsidRDefault="008A37C7">
            <w:pPr>
              <w:pStyle w:val="TableParagraph"/>
              <w:bidi/>
              <w:ind w:left="313" w:right="310"/>
              <w:rPr>
                <w:sz w:val="20"/>
                <w:rtl/>
              </w:rPr>
            </w:pPr>
            <w:r>
              <w:rPr>
                <w:rFonts w:hint="cs"/>
                <w:color w:val="231F20"/>
                <w:sz w:val="20"/>
                <w:szCs w:val="20"/>
                <w:rtl/>
              </w:rPr>
              <w:t>0.227*</w:t>
            </w:r>
          </w:p>
        </w:tc>
        <w:tc>
          <w:tcPr>
            <w:tcW w:w="1530" w:type="dxa"/>
            <w:tcBorders>
              <w:left w:val="single" w:sz="2" w:space="0" w:color="231F20"/>
              <w:right w:val="nil"/>
            </w:tcBorders>
          </w:tcPr>
          <w:p w14:paraId="20D3CE9B" w14:textId="77777777" w:rsidR="002A1E7F" w:rsidRDefault="008A37C7">
            <w:pPr>
              <w:pStyle w:val="TableParagraph"/>
              <w:bidi/>
              <w:ind w:left="503" w:right="501"/>
              <w:rPr>
                <w:sz w:val="20"/>
                <w:rtl/>
              </w:rPr>
            </w:pPr>
            <w:r>
              <w:rPr>
                <w:rFonts w:hint="cs"/>
                <w:color w:val="231F20"/>
                <w:sz w:val="20"/>
                <w:szCs w:val="20"/>
                <w:rtl/>
              </w:rPr>
              <w:t>0.422</w:t>
            </w:r>
          </w:p>
        </w:tc>
      </w:tr>
      <w:tr w:rsidR="002A1E7F" w14:paraId="2B8A6753" w14:textId="77777777">
        <w:trPr>
          <w:trHeight w:val="300"/>
        </w:trPr>
        <w:tc>
          <w:tcPr>
            <w:tcW w:w="1134" w:type="dxa"/>
            <w:tcBorders>
              <w:left w:val="nil"/>
              <w:right w:val="single" w:sz="2" w:space="0" w:color="231F20"/>
            </w:tcBorders>
          </w:tcPr>
          <w:p w14:paraId="2424C38E" w14:textId="77777777" w:rsidR="002A1E7F" w:rsidRDefault="002A1E7F">
            <w:pPr>
              <w:pStyle w:val="TableParagraph"/>
              <w:spacing w:before="0"/>
              <w:jc w:val="left"/>
              <w:rPr>
                <w:rFonts w:ascii="Times New Roman"/>
                <w:sz w:val="20"/>
              </w:rPr>
            </w:pPr>
          </w:p>
        </w:tc>
        <w:tc>
          <w:tcPr>
            <w:tcW w:w="873" w:type="dxa"/>
            <w:tcBorders>
              <w:left w:val="single" w:sz="2" w:space="0" w:color="231F20"/>
              <w:right w:val="single" w:sz="2" w:space="0" w:color="231F20"/>
            </w:tcBorders>
          </w:tcPr>
          <w:p w14:paraId="316EE758" w14:textId="77777777" w:rsidR="002A1E7F" w:rsidRDefault="008A37C7">
            <w:pPr>
              <w:pStyle w:val="TableParagraph"/>
              <w:bidi/>
              <w:spacing w:line="267" w:lineRule="exact"/>
              <w:ind w:left="61" w:right="61"/>
              <w:rPr>
                <w:sz w:val="20"/>
                <w:rtl/>
              </w:rPr>
            </w:pPr>
            <w:r>
              <w:rPr>
                <w:rFonts w:hint="cs"/>
                <w:color w:val="231F20"/>
                <w:sz w:val="20"/>
                <w:szCs w:val="20"/>
                <w:rtl/>
              </w:rPr>
              <w:t>[0.31]</w:t>
            </w:r>
          </w:p>
        </w:tc>
        <w:tc>
          <w:tcPr>
            <w:tcW w:w="1190" w:type="dxa"/>
            <w:tcBorders>
              <w:left w:val="single" w:sz="2" w:space="0" w:color="231F20"/>
              <w:right w:val="single" w:sz="2" w:space="0" w:color="231F20"/>
            </w:tcBorders>
          </w:tcPr>
          <w:p w14:paraId="06ADDCC2" w14:textId="77777777" w:rsidR="002A1E7F" w:rsidRDefault="008A37C7">
            <w:pPr>
              <w:pStyle w:val="TableParagraph"/>
              <w:bidi/>
              <w:spacing w:line="267" w:lineRule="exact"/>
              <w:ind w:left="180" w:right="180"/>
              <w:rPr>
                <w:sz w:val="20"/>
                <w:rtl/>
              </w:rPr>
            </w:pPr>
            <w:r>
              <w:rPr>
                <w:rFonts w:hint="cs"/>
                <w:color w:val="231F20"/>
                <w:sz w:val="20"/>
                <w:szCs w:val="20"/>
                <w:rtl/>
              </w:rPr>
              <w:t>[0.10]</w:t>
            </w:r>
          </w:p>
        </w:tc>
        <w:tc>
          <w:tcPr>
            <w:tcW w:w="983" w:type="dxa"/>
            <w:tcBorders>
              <w:left w:val="single" w:sz="2" w:space="0" w:color="231F20"/>
              <w:right w:val="single" w:sz="2" w:space="0" w:color="231F20"/>
            </w:tcBorders>
          </w:tcPr>
          <w:p w14:paraId="56FAC462" w14:textId="77777777" w:rsidR="002A1E7F" w:rsidRDefault="008A37C7">
            <w:pPr>
              <w:pStyle w:val="TableParagraph"/>
              <w:bidi/>
              <w:spacing w:line="267" w:lineRule="exact"/>
              <w:ind w:left="63" w:right="62"/>
              <w:rPr>
                <w:sz w:val="20"/>
                <w:rtl/>
              </w:rPr>
            </w:pPr>
            <w:r>
              <w:rPr>
                <w:rFonts w:hint="cs"/>
                <w:color w:val="231F20"/>
                <w:sz w:val="20"/>
                <w:szCs w:val="20"/>
                <w:rtl/>
              </w:rPr>
              <w:t>[0.14]</w:t>
            </w:r>
          </w:p>
        </w:tc>
        <w:tc>
          <w:tcPr>
            <w:tcW w:w="1374" w:type="dxa"/>
            <w:tcBorders>
              <w:left w:val="single" w:sz="2" w:space="0" w:color="231F20"/>
              <w:right w:val="single" w:sz="2" w:space="0" w:color="231F20"/>
            </w:tcBorders>
          </w:tcPr>
          <w:p w14:paraId="6D4CCF7F" w14:textId="77777777" w:rsidR="002A1E7F" w:rsidRDefault="008A37C7">
            <w:pPr>
              <w:pStyle w:val="TableParagraph"/>
              <w:bidi/>
              <w:spacing w:line="267" w:lineRule="exact"/>
              <w:ind w:left="313" w:right="310"/>
              <w:rPr>
                <w:sz w:val="20"/>
                <w:rtl/>
              </w:rPr>
            </w:pPr>
            <w:r>
              <w:rPr>
                <w:rFonts w:hint="cs"/>
                <w:color w:val="231F20"/>
                <w:sz w:val="20"/>
                <w:szCs w:val="20"/>
                <w:rtl/>
              </w:rPr>
              <w:t>[0.11]</w:t>
            </w:r>
          </w:p>
        </w:tc>
        <w:tc>
          <w:tcPr>
            <w:tcW w:w="1530" w:type="dxa"/>
            <w:tcBorders>
              <w:left w:val="single" w:sz="2" w:space="0" w:color="231F20"/>
              <w:right w:val="nil"/>
            </w:tcBorders>
          </w:tcPr>
          <w:p w14:paraId="36C12A8E" w14:textId="77777777" w:rsidR="002A1E7F" w:rsidRDefault="008A37C7">
            <w:pPr>
              <w:pStyle w:val="TableParagraph"/>
              <w:bidi/>
              <w:spacing w:line="267" w:lineRule="exact"/>
              <w:ind w:left="503" w:right="501"/>
              <w:rPr>
                <w:sz w:val="20"/>
                <w:rtl/>
              </w:rPr>
            </w:pPr>
            <w:r>
              <w:rPr>
                <w:rFonts w:hint="cs"/>
                <w:color w:val="231F20"/>
                <w:sz w:val="20"/>
                <w:szCs w:val="20"/>
                <w:rtl/>
              </w:rPr>
              <w:t>[0.30]</w:t>
            </w:r>
          </w:p>
        </w:tc>
      </w:tr>
      <w:tr w:rsidR="002A1E7F" w14:paraId="1248EFB9" w14:textId="77777777">
        <w:trPr>
          <w:trHeight w:val="540"/>
        </w:trPr>
        <w:tc>
          <w:tcPr>
            <w:tcW w:w="1134" w:type="dxa"/>
            <w:tcBorders>
              <w:left w:val="nil"/>
              <w:right w:val="single" w:sz="2" w:space="0" w:color="231F20"/>
            </w:tcBorders>
          </w:tcPr>
          <w:p w14:paraId="77AA978B" w14:textId="77777777" w:rsidR="002A1E7F" w:rsidRDefault="008A37C7">
            <w:pPr>
              <w:pStyle w:val="TableParagraph"/>
              <w:bidi/>
              <w:spacing w:before="36" w:line="213" w:lineRule="auto"/>
              <w:ind w:left="80"/>
              <w:jc w:val="left"/>
              <w:rPr>
                <w:sz w:val="20"/>
                <w:rtl/>
              </w:rPr>
            </w:pPr>
            <w:r>
              <w:rPr>
                <w:rFonts w:hint="cs"/>
                <w:color w:val="231F20"/>
                <w:sz w:val="20"/>
                <w:szCs w:val="20"/>
                <w:rtl/>
              </w:rPr>
              <w:t>عدد عوامل الخطر</w:t>
            </w:r>
          </w:p>
        </w:tc>
        <w:tc>
          <w:tcPr>
            <w:tcW w:w="873" w:type="dxa"/>
            <w:tcBorders>
              <w:left w:val="single" w:sz="2" w:space="0" w:color="231F20"/>
              <w:right w:val="single" w:sz="2" w:space="0" w:color="231F20"/>
            </w:tcBorders>
          </w:tcPr>
          <w:p w14:paraId="668498C5" w14:textId="77777777" w:rsidR="002A1E7F" w:rsidRDefault="008A37C7">
            <w:pPr>
              <w:pStyle w:val="TableParagraph"/>
              <w:bidi/>
              <w:ind w:left="61" w:right="61"/>
              <w:rPr>
                <w:sz w:val="20"/>
                <w:rtl/>
              </w:rPr>
            </w:pPr>
            <w:r>
              <w:rPr>
                <w:rFonts w:hint="cs"/>
                <w:color w:val="231F20"/>
                <w:sz w:val="20"/>
                <w:szCs w:val="20"/>
                <w:rtl/>
              </w:rPr>
              <w:t>0.00186</w:t>
            </w:r>
          </w:p>
        </w:tc>
        <w:tc>
          <w:tcPr>
            <w:tcW w:w="1190" w:type="dxa"/>
            <w:tcBorders>
              <w:left w:val="single" w:sz="2" w:space="0" w:color="231F20"/>
              <w:right w:val="single" w:sz="2" w:space="0" w:color="231F20"/>
            </w:tcBorders>
          </w:tcPr>
          <w:p w14:paraId="07E59F5A" w14:textId="77777777" w:rsidR="002A1E7F" w:rsidRDefault="008A37C7">
            <w:pPr>
              <w:pStyle w:val="TableParagraph"/>
              <w:bidi/>
              <w:ind w:left="180" w:right="180"/>
              <w:rPr>
                <w:sz w:val="20"/>
                <w:rtl/>
              </w:rPr>
            </w:pPr>
            <w:r>
              <w:rPr>
                <w:rFonts w:hint="cs"/>
                <w:color w:val="231F20"/>
                <w:sz w:val="20"/>
                <w:szCs w:val="20"/>
                <w:rtl/>
              </w:rPr>
              <w:t>-0.0111</w:t>
            </w:r>
          </w:p>
        </w:tc>
        <w:tc>
          <w:tcPr>
            <w:tcW w:w="983" w:type="dxa"/>
            <w:tcBorders>
              <w:left w:val="single" w:sz="2" w:space="0" w:color="231F20"/>
              <w:right w:val="single" w:sz="2" w:space="0" w:color="231F20"/>
            </w:tcBorders>
          </w:tcPr>
          <w:p w14:paraId="0F1EF4BF" w14:textId="77777777" w:rsidR="002A1E7F" w:rsidRDefault="008A37C7">
            <w:pPr>
              <w:pStyle w:val="TableParagraph"/>
              <w:bidi/>
              <w:ind w:left="63" w:right="62"/>
              <w:rPr>
                <w:sz w:val="20"/>
                <w:rtl/>
              </w:rPr>
            </w:pPr>
            <w:r>
              <w:rPr>
                <w:rFonts w:hint="cs"/>
                <w:color w:val="231F20"/>
                <w:sz w:val="20"/>
                <w:szCs w:val="20"/>
                <w:rtl/>
              </w:rPr>
              <w:t>0.00714</w:t>
            </w:r>
          </w:p>
        </w:tc>
        <w:tc>
          <w:tcPr>
            <w:tcW w:w="1374" w:type="dxa"/>
            <w:tcBorders>
              <w:left w:val="single" w:sz="2" w:space="0" w:color="231F20"/>
              <w:right w:val="single" w:sz="2" w:space="0" w:color="231F20"/>
            </w:tcBorders>
          </w:tcPr>
          <w:p w14:paraId="31A00DF1" w14:textId="77777777" w:rsidR="002A1E7F" w:rsidRDefault="008A37C7">
            <w:pPr>
              <w:pStyle w:val="TableParagraph"/>
              <w:bidi/>
              <w:ind w:left="313" w:right="310"/>
              <w:rPr>
                <w:sz w:val="20"/>
                <w:rtl/>
              </w:rPr>
            </w:pPr>
            <w:r>
              <w:rPr>
                <w:rFonts w:hint="cs"/>
                <w:color w:val="231F20"/>
                <w:sz w:val="20"/>
                <w:szCs w:val="20"/>
                <w:rtl/>
              </w:rPr>
              <w:t>-0.0239</w:t>
            </w:r>
          </w:p>
        </w:tc>
        <w:tc>
          <w:tcPr>
            <w:tcW w:w="1530" w:type="dxa"/>
            <w:tcBorders>
              <w:left w:val="single" w:sz="2" w:space="0" w:color="231F20"/>
              <w:right w:val="nil"/>
            </w:tcBorders>
          </w:tcPr>
          <w:p w14:paraId="6443A61F" w14:textId="77777777" w:rsidR="002A1E7F" w:rsidRDefault="008A37C7">
            <w:pPr>
              <w:pStyle w:val="TableParagraph"/>
              <w:bidi/>
              <w:ind w:left="466"/>
              <w:jc w:val="left"/>
              <w:rPr>
                <w:sz w:val="20"/>
                <w:rtl/>
              </w:rPr>
            </w:pPr>
            <w:r>
              <w:rPr>
                <w:rFonts w:hint="cs"/>
                <w:color w:val="231F20"/>
                <w:sz w:val="20"/>
                <w:szCs w:val="20"/>
                <w:rtl/>
              </w:rPr>
              <w:t>-0.0146</w:t>
            </w:r>
          </w:p>
        </w:tc>
      </w:tr>
      <w:tr w:rsidR="002A1E7F" w14:paraId="051C793D" w14:textId="77777777">
        <w:trPr>
          <w:trHeight w:val="300"/>
        </w:trPr>
        <w:tc>
          <w:tcPr>
            <w:tcW w:w="1134" w:type="dxa"/>
            <w:tcBorders>
              <w:left w:val="nil"/>
              <w:right w:val="single" w:sz="2" w:space="0" w:color="231F20"/>
            </w:tcBorders>
          </w:tcPr>
          <w:p w14:paraId="1321345F" w14:textId="77777777" w:rsidR="002A1E7F" w:rsidRDefault="002A1E7F">
            <w:pPr>
              <w:pStyle w:val="TableParagraph"/>
              <w:spacing w:before="0"/>
              <w:jc w:val="left"/>
              <w:rPr>
                <w:rFonts w:ascii="Times New Roman"/>
                <w:sz w:val="20"/>
              </w:rPr>
            </w:pPr>
          </w:p>
        </w:tc>
        <w:tc>
          <w:tcPr>
            <w:tcW w:w="873" w:type="dxa"/>
            <w:tcBorders>
              <w:left w:val="single" w:sz="2" w:space="0" w:color="231F20"/>
              <w:right w:val="single" w:sz="2" w:space="0" w:color="231F20"/>
            </w:tcBorders>
          </w:tcPr>
          <w:p w14:paraId="7BE2E1C5" w14:textId="77777777" w:rsidR="002A1E7F" w:rsidRDefault="008A37C7">
            <w:pPr>
              <w:pStyle w:val="TableParagraph"/>
              <w:bidi/>
              <w:spacing w:line="267" w:lineRule="exact"/>
              <w:ind w:left="61" w:right="61"/>
              <w:rPr>
                <w:sz w:val="20"/>
                <w:rtl/>
              </w:rPr>
            </w:pPr>
            <w:r>
              <w:rPr>
                <w:rFonts w:hint="cs"/>
                <w:color w:val="231F20"/>
                <w:sz w:val="20"/>
                <w:szCs w:val="20"/>
                <w:rtl/>
              </w:rPr>
              <w:t>[0.02]</w:t>
            </w:r>
          </w:p>
        </w:tc>
        <w:tc>
          <w:tcPr>
            <w:tcW w:w="1190" w:type="dxa"/>
            <w:tcBorders>
              <w:left w:val="single" w:sz="2" w:space="0" w:color="231F20"/>
              <w:right w:val="single" w:sz="2" w:space="0" w:color="231F20"/>
            </w:tcBorders>
          </w:tcPr>
          <w:p w14:paraId="49FC4AC9" w14:textId="77777777" w:rsidR="002A1E7F" w:rsidRDefault="008A37C7">
            <w:pPr>
              <w:pStyle w:val="TableParagraph"/>
              <w:bidi/>
              <w:spacing w:line="267" w:lineRule="exact"/>
              <w:ind w:left="180" w:right="180"/>
              <w:rPr>
                <w:sz w:val="20"/>
                <w:rtl/>
              </w:rPr>
            </w:pPr>
            <w:r>
              <w:rPr>
                <w:rFonts w:hint="cs"/>
                <w:color w:val="231F20"/>
                <w:sz w:val="20"/>
                <w:szCs w:val="20"/>
                <w:rtl/>
              </w:rPr>
              <w:t>[</w:t>
            </w:r>
            <w:r>
              <w:rPr>
                <w:rFonts w:hint="cs"/>
                <w:color w:val="231F20"/>
                <w:sz w:val="20"/>
                <w:szCs w:val="20"/>
                <w:rtl/>
              </w:rPr>
              <w:t>0.02]</w:t>
            </w:r>
          </w:p>
        </w:tc>
        <w:tc>
          <w:tcPr>
            <w:tcW w:w="983" w:type="dxa"/>
            <w:tcBorders>
              <w:left w:val="single" w:sz="2" w:space="0" w:color="231F20"/>
              <w:right w:val="single" w:sz="2" w:space="0" w:color="231F20"/>
            </w:tcBorders>
          </w:tcPr>
          <w:p w14:paraId="6ECDE38C" w14:textId="77777777" w:rsidR="002A1E7F" w:rsidRDefault="008A37C7">
            <w:pPr>
              <w:pStyle w:val="TableParagraph"/>
              <w:bidi/>
              <w:spacing w:line="267" w:lineRule="exact"/>
              <w:ind w:left="63" w:right="62"/>
              <w:rPr>
                <w:sz w:val="20"/>
                <w:rtl/>
              </w:rPr>
            </w:pPr>
            <w:r>
              <w:rPr>
                <w:rFonts w:hint="cs"/>
                <w:color w:val="231F20"/>
                <w:sz w:val="20"/>
                <w:szCs w:val="20"/>
                <w:rtl/>
              </w:rPr>
              <w:t>[0.02]</w:t>
            </w:r>
          </w:p>
        </w:tc>
        <w:tc>
          <w:tcPr>
            <w:tcW w:w="1374" w:type="dxa"/>
            <w:tcBorders>
              <w:left w:val="single" w:sz="2" w:space="0" w:color="231F20"/>
              <w:right w:val="single" w:sz="2" w:space="0" w:color="231F20"/>
            </w:tcBorders>
          </w:tcPr>
          <w:p w14:paraId="6B9F6C97" w14:textId="77777777" w:rsidR="002A1E7F" w:rsidRDefault="008A37C7">
            <w:pPr>
              <w:pStyle w:val="TableParagraph"/>
              <w:bidi/>
              <w:spacing w:line="267" w:lineRule="exact"/>
              <w:ind w:left="313" w:right="310"/>
              <w:rPr>
                <w:sz w:val="20"/>
                <w:rtl/>
              </w:rPr>
            </w:pPr>
            <w:r>
              <w:rPr>
                <w:rFonts w:hint="cs"/>
                <w:color w:val="231F20"/>
                <w:sz w:val="20"/>
                <w:szCs w:val="20"/>
                <w:rtl/>
              </w:rPr>
              <w:t>[0.02]</w:t>
            </w:r>
          </w:p>
        </w:tc>
        <w:tc>
          <w:tcPr>
            <w:tcW w:w="1530" w:type="dxa"/>
            <w:tcBorders>
              <w:left w:val="single" w:sz="2" w:space="0" w:color="231F20"/>
              <w:right w:val="nil"/>
            </w:tcBorders>
          </w:tcPr>
          <w:p w14:paraId="5E15CB13" w14:textId="77777777" w:rsidR="002A1E7F" w:rsidRDefault="008A37C7">
            <w:pPr>
              <w:pStyle w:val="TableParagraph"/>
              <w:bidi/>
              <w:spacing w:line="267" w:lineRule="exact"/>
              <w:ind w:left="503" w:right="501"/>
              <w:rPr>
                <w:sz w:val="20"/>
                <w:rtl/>
              </w:rPr>
            </w:pPr>
            <w:r>
              <w:rPr>
                <w:rFonts w:hint="cs"/>
                <w:color w:val="231F20"/>
                <w:sz w:val="20"/>
                <w:szCs w:val="20"/>
                <w:rtl/>
              </w:rPr>
              <w:t>[0.02]</w:t>
            </w:r>
          </w:p>
        </w:tc>
      </w:tr>
      <w:tr w:rsidR="002A1E7F" w14:paraId="2B7EB04E" w14:textId="77777777">
        <w:trPr>
          <w:trHeight w:val="540"/>
        </w:trPr>
        <w:tc>
          <w:tcPr>
            <w:tcW w:w="1134" w:type="dxa"/>
            <w:tcBorders>
              <w:left w:val="nil"/>
              <w:right w:val="single" w:sz="2" w:space="0" w:color="231F20"/>
            </w:tcBorders>
          </w:tcPr>
          <w:p w14:paraId="3063CAC4" w14:textId="77777777" w:rsidR="002A1E7F" w:rsidRDefault="008A37C7">
            <w:pPr>
              <w:pStyle w:val="TableParagraph"/>
              <w:bidi/>
              <w:spacing w:before="36" w:line="213" w:lineRule="auto"/>
              <w:ind w:left="80"/>
              <w:jc w:val="left"/>
              <w:rPr>
                <w:sz w:val="20"/>
                <w:rtl/>
              </w:rPr>
            </w:pPr>
            <w:r>
              <w:rPr>
                <w:rFonts w:hint="cs"/>
                <w:color w:val="231F20"/>
                <w:sz w:val="20"/>
                <w:szCs w:val="20"/>
                <w:rtl/>
              </w:rPr>
              <w:t>عدد التهديدات</w:t>
            </w:r>
          </w:p>
        </w:tc>
        <w:tc>
          <w:tcPr>
            <w:tcW w:w="873" w:type="dxa"/>
            <w:tcBorders>
              <w:left w:val="single" w:sz="2" w:space="0" w:color="231F20"/>
              <w:right w:val="single" w:sz="2" w:space="0" w:color="231F20"/>
            </w:tcBorders>
          </w:tcPr>
          <w:p w14:paraId="7F667E1E" w14:textId="77777777" w:rsidR="002A1E7F" w:rsidRDefault="008A37C7">
            <w:pPr>
              <w:pStyle w:val="TableParagraph"/>
              <w:bidi/>
              <w:ind w:left="61" w:right="61"/>
              <w:rPr>
                <w:sz w:val="20"/>
                <w:rtl/>
              </w:rPr>
            </w:pPr>
            <w:r>
              <w:rPr>
                <w:rFonts w:hint="cs"/>
                <w:color w:val="231F20"/>
                <w:sz w:val="20"/>
                <w:szCs w:val="20"/>
                <w:rtl/>
              </w:rPr>
              <w:t>0.0228</w:t>
            </w:r>
          </w:p>
        </w:tc>
        <w:tc>
          <w:tcPr>
            <w:tcW w:w="1190" w:type="dxa"/>
            <w:tcBorders>
              <w:left w:val="single" w:sz="2" w:space="0" w:color="231F20"/>
              <w:right w:val="single" w:sz="2" w:space="0" w:color="231F20"/>
            </w:tcBorders>
          </w:tcPr>
          <w:p w14:paraId="1A013897" w14:textId="77777777" w:rsidR="002A1E7F" w:rsidRDefault="008A37C7">
            <w:pPr>
              <w:pStyle w:val="TableParagraph"/>
              <w:bidi/>
              <w:ind w:left="180" w:right="180"/>
              <w:rPr>
                <w:sz w:val="20"/>
                <w:rtl/>
              </w:rPr>
            </w:pPr>
            <w:r>
              <w:rPr>
                <w:rFonts w:hint="cs"/>
                <w:color w:val="231F20"/>
                <w:sz w:val="20"/>
                <w:szCs w:val="20"/>
                <w:rtl/>
              </w:rPr>
              <w:t>0.0294***</w:t>
            </w:r>
          </w:p>
        </w:tc>
        <w:tc>
          <w:tcPr>
            <w:tcW w:w="983" w:type="dxa"/>
            <w:tcBorders>
              <w:left w:val="single" w:sz="2" w:space="0" w:color="231F20"/>
              <w:right w:val="single" w:sz="2" w:space="0" w:color="231F20"/>
            </w:tcBorders>
          </w:tcPr>
          <w:p w14:paraId="3BE4BDB7" w14:textId="77777777" w:rsidR="002A1E7F" w:rsidRDefault="008A37C7">
            <w:pPr>
              <w:pStyle w:val="TableParagraph"/>
              <w:bidi/>
              <w:ind w:left="63" w:right="62"/>
              <w:rPr>
                <w:sz w:val="20"/>
                <w:rtl/>
              </w:rPr>
            </w:pPr>
            <w:r>
              <w:rPr>
                <w:rFonts w:hint="cs"/>
                <w:color w:val="231F20"/>
                <w:sz w:val="20"/>
                <w:szCs w:val="20"/>
                <w:rtl/>
              </w:rPr>
              <w:t>0.0312***</w:t>
            </w:r>
          </w:p>
        </w:tc>
        <w:tc>
          <w:tcPr>
            <w:tcW w:w="1374" w:type="dxa"/>
            <w:tcBorders>
              <w:left w:val="single" w:sz="2" w:space="0" w:color="231F20"/>
              <w:right w:val="single" w:sz="2" w:space="0" w:color="231F20"/>
            </w:tcBorders>
          </w:tcPr>
          <w:p w14:paraId="514EEC8C" w14:textId="77777777" w:rsidR="002A1E7F" w:rsidRDefault="008A37C7">
            <w:pPr>
              <w:pStyle w:val="TableParagraph"/>
              <w:bidi/>
              <w:ind w:left="313" w:right="310"/>
              <w:rPr>
                <w:sz w:val="20"/>
                <w:rtl/>
              </w:rPr>
            </w:pPr>
            <w:r>
              <w:rPr>
                <w:rFonts w:hint="cs"/>
                <w:color w:val="231F20"/>
                <w:sz w:val="20"/>
                <w:szCs w:val="20"/>
                <w:rtl/>
              </w:rPr>
              <w:t>0.0246**</w:t>
            </w:r>
          </w:p>
        </w:tc>
        <w:tc>
          <w:tcPr>
            <w:tcW w:w="1530" w:type="dxa"/>
            <w:tcBorders>
              <w:left w:val="single" w:sz="2" w:space="0" w:color="231F20"/>
              <w:right w:val="nil"/>
            </w:tcBorders>
          </w:tcPr>
          <w:p w14:paraId="5BD5933F" w14:textId="77777777" w:rsidR="002A1E7F" w:rsidRDefault="008A37C7">
            <w:pPr>
              <w:pStyle w:val="TableParagraph"/>
              <w:bidi/>
              <w:ind w:right="376"/>
              <w:jc w:val="right"/>
              <w:rPr>
                <w:sz w:val="20"/>
                <w:rtl/>
              </w:rPr>
            </w:pPr>
            <w:r>
              <w:rPr>
                <w:rFonts w:hint="cs"/>
                <w:color w:val="231F20"/>
                <w:sz w:val="20"/>
                <w:szCs w:val="20"/>
                <w:rtl/>
              </w:rPr>
              <w:t>0.0454***</w:t>
            </w:r>
          </w:p>
        </w:tc>
      </w:tr>
      <w:tr w:rsidR="002A1E7F" w14:paraId="19035221" w14:textId="77777777">
        <w:trPr>
          <w:trHeight w:val="300"/>
        </w:trPr>
        <w:tc>
          <w:tcPr>
            <w:tcW w:w="1134" w:type="dxa"/>
            <w:tcBorders>
              <w:left w:val="nil"/>
              <w:right w:val="single" w:sz="2" w:space="0" w:color="231F20"/>
            </w:tcBorders>
          </w:tcPr>
          <w:p w14:paraId="363E60B3" w14:textId="77777777" w:rsidR="002A1E7F" w:rsidRDefault="002A1E7F">
            <w:pPr>
              <w:pStyle w:val="TableParagraph"/>
              <w:spacing w:before="0"/>
              <w:jc w:val="left"/>
              <w:rPr>
                <w:rFonts w:ascii="Times New Roman"/>
                <w:sz w:val="20"/>
              </w:rPr>
            </w:pPr>
          </w:p>
        </w:tc>
        <w:tc>
          <w:tcPr>
            <w:tcW w:w="873" w:type="dxa"/>
            <w:tcBorders>
              <w:left w:val="single" w:sz="2" w:space="0" w:color="231F20"/>
              <w:right w:val="single" w:sz="2" w:space="0" w:color="231F20"/>
            </w:tcBorders>
          </w:tcPr>
          <w:p w14:paraId="12108DFE" w14:textId="77777777" w:rsidR="002A1E7F" w:rsidRDefault="008A37C7">
            <w:pPr>
              <w:pStyle w:val="TableParagraph"/>
              <w:bidi/>
              <w:spacing w:line="267" w:lineRule="exact"/>
              <w:ind w:left="61" w:right="61"/>
              <w:rPr>
                <w:sz w:val="20"/>
                <w:rtl/>
              </w:rPr>
            </w:pPr>
            <w:r>
              <w:rPr>
                <w:rFonts w:hint="cs"/>
                <w:color w:val="231F20"/>
                <w:sz w:val="20"/>
                <w:szCs w:val="20"/>
                <w:rtl/>
              </w:rPr>
              <w:t>[0.02]</w:t>
            </w:r>
          </w:p>
        </w:tc>
        <w:tc>
          <w:tcPr>
            <w:tcW w:w="1190" w:type="dxa"/>
            <w:tcBorders>
              <w:left w:val="single" w:sz="2" w:space="0" w:color="231F20"/>
              <w:right w:val="single" w:sz="2" w:space="0" w:color="231F20"/>
            </w:tcBorders>
          </w:tcPr>
          <w:p w14:paraId="20241062" w14:textId="77777777" w:rsidR="002A1E7F" w:rsidRDefault="008A37C7">
            <w:pPr>
              <w:pStyle w:val="TableParagraph"/>
              <w:bidi/>
              <w:spacing w:line="267" w:lineRule="exact"/>
              <w:ind w:left="180" w:right="180"/>
              <w:rPr>
                <w:sz w:val="20"/>
                <w:rtl/>
              </w:rPr>
            </w:pPr>
            <w:r>
              <w:rPr>
                <w:rFonts w:hint="cs"/>
                <w:color w:val="231F20"/>
                <w:sz w:val="20"/>
                <w:szCs w:val="20"/>
                <w:rtl/>
              </w:rPr>
              <w:t>[0.00]</w:t>
            </w:r>
          </w:p>
        </w:tc>
        <w:tc>
          <w:tcPr>
            <w:tcW w:w="983" w:type="dxa"/>
            <w:tcBorders>
              <w:left w:val="single" w:sz="2" w:space="0" w:color="231F20"/>
              <w:right w:val="single" w:sz="2" w:space="0" w:color="231F20"/>
            </w:tcBorders>
          </w:tcPr>
          <w:p w14:paraId="2295418A" w14:textId="77777777" w:rsidR="002A1E7F" w:rsidRDefault="008A37C7">
            <w:pPr>
              <w:pStyle w:val="TableParagraph"/>
              <w:bidi/>
              <w:spacing w:line="267" w:lineRule="exact"/>
              <w:ind w:left="63" w:right="62"/>
              <w:rPr>
                <w:sz w:val="20"/>
                <w:rtl/>
              </w:rPr>
            </w:pPr>
            <w:r>
              <w:rPr>
                <w:rFonts w:hint="cs"/>
                <w:color w:val="231F20"/>
                <w:sz w:val="20"/>
                <w:szCs w:val="20"/>
                <w:rtl/>
              </w:rPr>
              <w:t>[0.01]</w:t>
            </w:r>
          </w:p>
        </w:tc>
        <w:tc>
          <w:tcPr>
            <w:tcW w:w="1374" w:type="dxa"/>
            <w:tcBorders>
              <w:left w:val="single" w:sz="2" w:space="0" w:color="231F20"/>
              <w:right w:val="single" w:sz="2" w:space="0" w:color="231F20"/>
            </w:tcBorders>
          </w:tcPr>
          <w:p w14:paraId="53001EFA" w14:textId="77777777" w:rsidR="002A1E7F" w:rsidRDefault="008A37C7">
            <w:pPr>
              <w:pStyle w:val="TableParagraph"/>
              <w:bidi/>
              <w:spacing w:line="267" w:lineRule="exact"/>
              <w:ind w:left="313" w:right="310"/>
              <w:rPr>
                <w:sz w:val="20"/>
                <w:rtl/>
              </w:rPr>
            </w:pPr>
            <w:r>
              <w:rPr>
                <w:rFonts w:hint="cs"/>
                <w:color w:val="231F20"/>
                <w:sz w:val="20"/>
                <w:szCs w:val="20"/>
                <w:rtl/>
              </w:rPr>
              <w:t>[0.01]</w:t>
            </w:r>
          </w:p>
        </w:tc>
        <w:tc>
          <w:tcPr>
            <w:tcW w:w="1530" w:type="dxa"/>
            <w:tcBorders>
              <w:left w:val="single" w:sz="2" w:space="0" w:color="231F20"/>
              <w:right w:val="nil"/>
            </w:tcBorders>
          </w:tcPr>
          <w:p w14:paraId="46B1407A" w14:textId="77777777" w:rsidR="002A1E7F" w:rsidRDefault="008A37C7">
            <w:pPr>
              <w:pStyle w:val="TableParagraph"/>
              <w:bidi/>
              <w:spacing w:line="267" w:lineRule="exact"/>
              <w:ind w:left="503" w:right="501"/>
              <w:rPr>
                <w:sz w:val="20"/>
                <w:rtl/>
              </w:rPr>
            </w:pPr>
            <w:r>
              <w:rPr>
                <w:rFonts w:hint="cs"/>
                <w:color w:val="231F20"/>
                <w:sz w:val="20"/>
                <w:szCs w:val="20"/>
                <w:rtl/>
              </w:rPr>
              <w:t>[0.01]</w:t>
            </w:r>
          </w:p>
        </w:tc>
      </w:tr>
      <w:tr w:rsidR="002A1E7F" w14:paraId="58E75439" w14:textId="77777777">
        <w:trPr>
          <w:trHeight w:val="300"/>
        </w:trPr>
        <w:tc>
          <w:tcPr>
            <w:tcW w:w="1134" w:type="dxa"/>
            <w:tcBorders>
              <w:left w:val="nil"/>
              <w:right w:val="single" w:sz="2" w:space="0" w:color="231F20"/>
            </w:tcBorders>
          </w:tcPr>
          <w:p w14:paraId="2F726C3E" w14:textId="77777777" w:rsidR="002A1E7F" w:rsidRDefault="008A37C7">
            <w:pPr>
              <w:pStyle w:val="TableParagraph"/>
              <w:bidi/>
              <w:spacing w:line="267" w:lineRule="exact"/>
              <w:ind w:left="80"/>
              <w:jc w:val="left"/>
              <w:rPr>
                <w:sz w:val="20"/>
                <w:rtl/>
              </w:rPr>
            </w:pPr>
            <w:r>
              <w:rPr>
                <w:rFonts w:hint="cs"/>
                <w:color w:val="231F20"/>
                <w:sz w:val="20"/>
                <w:szCs w:val="20"/>
                <w:rtl/>
              </w:rPr>
              <w:t>اعتراض</w:t>
            </w:r>
          </w:p>
        </w:tc>
        <w:tc>
          <w:tcPr>
            <w:tcW w:w="873" w:type="dxa"/>
            <w:tcBorders>
              <w:left w:val="single" w:sz="2" w:space="0" w:color="231F20"/>
              <w:right w:val="single" w:sz="2" w:space="0" w:color="231F20"/>
            </w:tcBorders>
          </w:tcPr>
          <w:p w14:paraId="53AF5F76" w14:textId="77777777" w:rsidR="002A1E7F" w:rsidRDefault="008A37C7">
            <w:pPr>
              <w:pStyle w:val="TableParagraph"/>
              <w:bidi/>
              <w:spacing w:line="267" w:lineRule="exact"/>
              <w:ind w:left="61" w:right="61"/>
              <w:rPr>
                <w:sz w:val="20"/>
                <w:rtl/>
              </w:rPr>
            </w:pPr>
            <w:r>
              <w:rPr>
                <w:rFonts w:hint="cs"/>
                <w:color w:val="231F20"/>
                <w:sz w:val="20"/>
                <w:szCs w:val="20"/>
                <w:rtl/>
              </w:rPr>
              <w:t>0.321</w:t>
            </w:r>
          </w:p>
        </w:tc>
        <w:tc>
          <w:tcPr>
            <w:tcW w:w="1190" w:type="dxa"/>
            <w:tcBorders>
              <w:left w:val="single" w:sz="2" w:space="0" w:color="231F20"/>
              <w:right w:val="single" w:sz="2" w:space="0" w:color="231F20"/>
            </w:tcBorders>
          </w:tcPr>
          <w:p w14:paraId="09EE2303" w14:textId="77777777" w:rsidR="002A1E7F" w:rsidRDefault="008A37C7">
            <w:pPr>
              <w:pStyle w:val="TableParagraph"/>
              <w:bidi/>
              <w:spacing w:line="267" w:lineRule="exact"/>
              <w:ind w:left="180" w:right="180"/>
              <w:rPr>
                <w:sz w:val="20"/>
                <w:rtl/>
              </w:rPr>
            </w:pPr>
            <w:r>
              <w:rPr>
                <w:rFonts w:hint="cs"/>
                <w:color w:val="231F20"/>
                <w:sz w:val="20"/>
                <w:szCs w:val="20"/>
                <w:rtl/>
              </w:rPr>
              <w:t>0.276**</w:t>
            </w:r>
          </w:p>
        </w:tc>
        <w:tc>
          <w:tcPr>
            <w:tcW w:w="983" w:type="dxa"/>
            <w:tcBorders>
              <w:left w:val="single" w:sz="2" w:space="0" w:color="231F20"/>
              <w:right w:val="single" w:sz="2" w:space="0" w:color="231F20"/>
            </w:tcBorders>
          </w:tcPr>
          <w:p w14:paraId="0FC1E835" w14:textId="77777777" w:rsidR="002A1E7F" w:rsidRDefault="008A37C7">
            <w:pPr>
              <w:pStyle w:val="TableParagraph"/>
              <w:bidi/>
              <w:spacing w:line="267" w:lineRule="exact"/>
              <w:ind w:left="63" w:right="62"/>
              <w:rPr>
                <w:sz w:val="20"/>
                <w:rtl/>
              </w:rPr>
            </w:pPr>
            <w:r>
              <w:rPr>
                <w:rFonts w:hint="cs"/>
                <w:color w:val="231F20"/>
                <w:sz w:val="20"/>
                <w:szCs w:val="20"/>
                <w:rtl/>
              </w:rPr>
              <w:t>0.105</w:t>
            </w:r>
          </w:p>
        </w:tc>
        <w:tc>
          <w:tcPr>
            <w:tcW w:w="1374" w:type="dxa"/>
            <w:tcBorders>
              <w:left w:val="single" w:sz="2" w:space="0" w:color="231F20"/>
              <w:right w:val="single" w:sz="2" w:space="0" w:color="231F20"/>
            </w:tcBorders>
          </w:tcPr>
          <w:p w14:paraId="1CF602FC" w14:textId="77777777" w:rsidR="002A1E7F" w:rsidRDefault="008A37C7">
            <w:pPr>
              <w:pStyle w:val="TableParagraph"/>
              <w:bidi/>
              <w:spacing w:line="267" w:lineRule="exact"/>
              <w:ind w:left="313" w:right="310"/>
              <w:rPr>
                <w:sz w:val="20"/>
                <w:rtl/>
              </w:rPr>
            </w:pPr>
            <w:r>
              <w:rPr>
                <w:rFonts w:hint="cs"/>
                <w:color w:val="231F20"/>
                <w:sz w:val="20"/>
                <w:szCs w:val="20"/>
                <w:rtl/>
              </w:rPr>
              <w:t>0.0192</w:t>
            </w:r>
          </w:p>
        </w:tc>
        <w:tc>
          <w:tcPr>
            <w:tcW w:w="1530" w:type="dxa"/>
            <w:tcBorders>
              <w:left w:val="single" w:sz="2" w:space="0" w:color="231F20"/>
              <w:right w:val="nil"/>
            </w:tcBorders>
          </w:tcPr>
          <w:p w14:paraId="24DD4D33" w14:textId="77777777" w:rsidR="002A1E7F" w:rsidRDefault="008A37C7">
            <w:pPr>
              <w:pStyle w:val="TableParagraph"/>
              <w:bidi/>
              <w:spacing w:line="267" w:lineRule="exact"/>
              <w:ind w:left="466"/>
              <w:jc w:val="left"/>
              <w:rPr>
                <w:sz w:val="20"/>
                <w:rtl/>
              </w:rPr>
            </w:pPr>
            <w:r>
              <w:rPr>
                <w:rFonts w:hint="cs"/>
                <w:color w:val="231F20"/>
                <w:sz w:val="20"/>
                <w:szCs w:val="20"/>
                <w:rtl/>
              </w:rPr>
              <w:t>-0.0413</w:t>
            </w:r>
          </w:p>
        </w:tc>
      </w:tr>
      <w:tr w:rsidR="002A1E7F" w14:paraId="4C0B2D2E" w14:textId="77777777">
        <w:trPr>
          <w:trHeight w:val="300"/>
        </w:trPr>
        <w:tc>
          <w:tcPr>
            <w:tcW w:w="1134" w:type="dxa"/>
            <w:tcBorders>
              <w:left w:val="nil"/>
              <w:right w:val="single" w:sz="2" w:space="0" w:color="231F20"/>
            </w:tcBorders>
          </w:tcPr>
          <w:p w14:paraId="3D96FF79" w14:textId="77777777" w:rsidR="002A1E7F" w:rsidRDefault="002A1E7F">
            <w:pPr>
              <w:pStyle w:val="TableParagraph"/>
              <w:spacing w:before="0"/>
              <w:jc w:val="left"/>
              <w:rPr>
                <w:rFonts w:ascii="Times New Roman"/>
                <w:sz w:val="20"/>
              </w:rPr>
            </w:pPr>
          </w:p>
        </w:tc>
        <w:tc>
          <w:tcPr>
            <w:tcW w:w="873" w:type="dxa"/>
            <w:tcBorders>
              <w:left w:val="single" w:sz="2" w:space="0" w:color="231F20"/>
              <w:right w:val="single" w:sz="2" w:space="0" w:color="231F20"/>
            </w:tcBorders>
          </w:tcPr>
          <w:p w14:paraId="64D3ACF5" w14:textId="77777777" w:rsidR="002A1E7F" w:rsidRDefault="008A37C7">
            <w:pPr>
              <w:pStyle w:val="TableParagraph"/>
              <w:bidi/>
              <w:spacing w:line="267" w:lineRule="exact"/>
              <w:ind w:left="61" w:right="61"/>
              <w:rPr>
                <w:sz w:val="20"/>
                <w:rtl/>
              </w:rPr>
            </w:pPr>
            <w:r>
              <w:rPr>
                <w:rFonts w:hint="cs"/>
                <w:color w:val="231F20"/>
                <w:sz w:val="20"/>
                <w:szCs w:val="20"/>
                <w:rtl/>
              </w:rPr>
              <w:t>[0.30]</w:t>
            </w:r>
          </w:p>
        </w:tc>
        <w:tc>
          <w:tcPr>
            <w:tcW w:w="1190" w:type="dxa"/>
            <w:tcBorders>
              <w:left w:val="single" w:sz="2" w:space="0" w:color="231F20"/>
              <w:right w:val="single" w:sz="2" w:space="0" w:color="231F20"/>
            </w:tcBorders>
          </w:tcPr>
          <w:p w14:paraId="279F1157" w14:textId="77777777" w:rsidR="002A1E7F" w:rsidRDefault="008A37C7">
            <w:pPr>
              <w:pStyle w:val="TableParagraph"/>
              <w:bidi/>
              <w:spacing w:line="267" w:lineRule="exact"/>
              <w:ind w:left="180" w:right="180"/>
              <w:rPr>
                <w:sz w:val="20"/>
                <w:rtl/>
              </w:rPr>
            </w:pPr>
            <w:r>
              <w:rPr>
                <w:rFonts w:hint="cs"/>
                <w:color w:val="231F20"/>
                <w:sz w:val="20"/>
                <w:szCs w:val="20"/>
                <w:rtl/>
              </w:rPr>
              <w:t>[0.09]</w:t>
            </w:r>
          </w:p>
        </w:tc>
        <w:tc>
          <w:tcPr>
            <w:tcW w:w="983" w:type="dxa"/>
            <w:tcBorders>
              <w:left w:val="single" w:sz="2" w:space="0" w:color="231F20"/>
              <w:right w:val="single" w:sz="2" w:space="0" w:color="231F20"/>
            </w:tcBorders>
          </w:tcPr>
          <w:p w14:paraId="1C690462" w14:textId="77777777" w:rsidR="002A1E7F" w:rsidRDefault="008A37C7">
            <w:pPr>
              <w:pStyle w:val="TableParagraph"/>
              <w:bidi/>
              <w:spacing w:line="267" w:lineRule="exact"/>
              <w:ind w:left="63" w:right="62"/>
              <w:rPr>
                <w:sz w:val="20"/>
                <w:rtl/>
              </w:rPr>
            </w:pPr>
            <w:r>
              <w:rPr>
                <w:rFonts w:hint="cs"/>
                <w:color w:val="231F20"/>
                <w:sz w:val="20"/>
                <w:szCs w:val="20"/>
                <w:rtl/>
              </w:rPr>
              <w:t>[0.12]</w:t>
            </w:r>
          </w:p>
        </w:tc>
        <w:tc>
          <w:tcPr>
            <w:tcW w:w="1374" w:type="dxa"/>
            <w:tcBorders>
              <w:left w:val="single" w:sz="2" w:space="0" w:color="231F20"/>
              <w:right w:val="single" w:sz="2" w:space="0" w:color="231F20"/>
            </w:tcBorders>
          </w:tcPr>
          <w:p w14:paraId="03D9EBE9" w14:textId="77777777" w:rsidR="002A1E7F" w:rsidRDefault="008A37C7">
            <w:pPr>
              <w:pStyle w:val="TableParagraph"/>
              <w:bidi/>
              <w:spacing w:line="267" w:lineRule="exact"/>
              <w:ind w:left="313" w:right="310"/>
              <w:rPr>
                <w:sz w:val="20"/>
                <w:rtl/>
              </w:rPr>
            </w:pPr>
            <w:r>
              <w:rPr>
                <w:rFonts w:hint="cs"/>
                <w:color w:val="231F20"/>
                <w:sz w:val="20"/>
                <w:szCs w:val="20"/>
                <w:rtl/>
              </w:rPr>
              <w:t>[0.12]</w:t>
            </w:r>
          </w:p>
        </w:tc>
        <w:tc>
          <w:tcPr>
            <w:tcW w:w="1530" w:type="dxa"/>
            <w:tcBorders>
              <w:left w:val="single" w:sz="2" w:space="0" w:color="231F20"/>
              <w:right w:val="nil"/>
            </w:tcBorders>
          </w:tcPr>
          <w:p w14:paraId="5A3C07FC" w14:textId="77777777" w:rsidR="002A1E7F" w:rsidRDefault="008A37C7">
            <w:pPr>
              <w:pStyle w:val="TableParagraph"/>
              <w:bidi/>
              <w:spacing w:line="267" w:lineRule="exact"/>
              <w:ind w:left="503" w:right="501"/>
              <w:rPr>
                <w:sz w:val="20"/>
                <w:rtl/>
              </w:rPr>
            </w:pPr>
            <w:r>
              <w:rPr>
                <w:rFonts w:hint="cs"/>
                <w:color w:val="231F20"/>
                <w:sz w:val="20"/>
                <w:szCs w:val="20"/>
                <w:rtl/>
              </w:rPr>
              <w:t>[0.22]</w:t>
            </w:r>
          </w:p>
        </w:tc>
      </w:tr>
      <w:tr w:rsidR="002A1E7F" w14:paraId="58BC459B" w14:textId="77777777">
        <w:trPr>
          <w:trHeight w:val="300"/>
        </w:trPr>
        <w:tc>
          <w:tcPr>
            <w:tcW w:w="1134" w:type="dxa"/>
            <w:tcBorders>
              <w:left w:val="nil"/>
              <w:right w:val="single" w:sz="2" w:space="0" w:color="231F20"/>
            </w:tcBorders>
          </w:tcPr>
          <w:p w14:paraId="63D1275C" w14:textId="77777777" w:rsidR="002A1E7F" w:rsidRDefault="008A37C7">
            <w:pPr>
              <w:pStyle w:val="TableParagraph"/>
              <w:bidi/>
              <w:spacing w:line="267" w:lineRule="exact"/>
              <w:ind w:left="80"/>
              <w:jc w:val="left"/>
              <w:rPr>
                <w:sz w:val="20"/>
                <w:rtl/>
              </w:rPr>
            </w:pPr>
            <w:r>
              <w:rPr>
                <w:rFonts w:hint="cs"/>
                <w:color w:val="231F20"/>
                <w:sz w:val="20"/>
                <w:szCs w:val="20"/>
                <w:rtl/>
              </w:rPr>
              <w:t>سيجما</w:t>
            </w:r>
          </w:p>
        </w:tc>
        <w:tc>
          <w:tcPr>
            <w:tcW w:w="873" w:type="dxa"/>
            <w:tcBorders>
              <w:left w:val="single" w:sz="2" w:space="0" w:color="231F20"/>
              <w:right w:val="single" w:sz="2" w:space="0" w:color="231F20"/>
            </w:tcBorders>
          </w:tcPr>
          <w:p w14:paraId="69DFD29B" w14:textId="77777777" w:rsidR="002A1E7F" w:rsidRDefault="008A37C7">
            <w:pPr>
              <w:pStyle w:val="TableParagraph"/>
              <w:bidi/>
              <w:spacing w:line="267" w:lineRule="exact"/>
              <w:ind w:left="61" w:right="61"/>
              <w:rPr>
                <w:sz w:val="20"/>
                <w:rtl/>
              </w:rPr>
            </w:pPr>
            <w:r>
              <w:rPr>
                <w:rFonts w:hint="cs"/>
                <w:color w:val="231F20"/>
                <w:sz w:val="20"/>
                <w:szCs w:val="20"/>
                <w:rtl/>
              </w:rPr>
              <w:t>0.612***</w:t>
            </w:r>
          </w:p>
        </w:tc>
        <w:tc>
          <w:tcPr>
            <w:tcW w:w="1190" w:type="dxa"/>
            <w:tcBorders>
              <w:left w:val="single" w:sz="2" w:space="0" w:color="231F20"/>
              <w:right w:val="single" w:sz="2" w:space="0" w:color="231F20"/>
            </w:tcBorders>
          </w:tcPr>
          <w:p w14:paraId="4A9F6A83" w14:textId="77777777" w:rsidR="002A1E7F" w:rsidRDefault="008A37C7">
            <w:pPr>
              <w:pStyle w:val="TableParagraph"/>
              <w:bidi/>
              <w:spacing w:line="267" w:lineRule="exact"/>
              <w:ind w:left="180" w:right="180"/>
              <w:rPr>
                <w:sz w:val="20"/>
                <w:rtl/>
              </w:rPr>
            </w:pPr>
            <w:r>
              <w:rPr>
                <w:rFonts w:hint="cs"/>
                <w:color w:val="231F20"/>
                <w:sz w:val="20"/>
                <w:szCs w:val="20"/>
                <w:rtl/>
              </w:rPr>
              <w:t>0.310***</w:t>
            </w:r>
          </w:p>
        </w:tc>
        <w:tc>
          <w:tcPr>
            <w:tcW w:w="983" w:type="dxa"/>
            <w:tcBorders>
              <w:left w:val="single" w:sz="2" w:space="0" w:color="231F20"/>
              <w:right w:val="single" w:sz="2" w:space="0" w:color="231F20"/>
            </w:tcBorders>
          </w:tcPr>
          <w:p w14:paraId="60C5F423" w14:textId="77777777" w:rsidR="002A1E7F" w:rsidRDefault="008A37C7">
            <w:pPr>
              <w:pStyle w:val="TableParagraph"/>
              <w:bidi/>
              <w:spacing w:line="267" w:lineRule="exact"/>
              <w:ind w:left="63" w:right="62"/>
              <w:rPr>
                <w:sz w:val="20"/>
                <w:rtl/>
              </w:rPr>
            </w:pPr>
            <w:r>
              <w:rPr>
                <w:rFonts w:hint="cs"/>
                <w:color w:val="231F20"/>
                <w:sz w:val="20"/>
                <w:szCs w:val="20"/>
                <w:rtl/>
              </w:rPr>
              <w:t>0.305***</w:t>
            </w:r>
          </w:p>
        </w:tc>
        <w:tc>
          <w:tcPr>
            <w:tcW w:w="1374" w:type="dxa"/>
            <w:tcBorders>
              <w:left w:val="single" w:sz="2" w:space="0" w:color="231F20"/>
              <w:right w:val="single" w:sz="2" w:space="0" w:color="231F20"/>
            </w:tcBorders>
          </w:tcPr>
          <w:p w14:paraId="2533C6AC" w14:textId="77777777" w:rsidR="002A1E7F" w:rsidRDefault="008A37C7">
            <w:pPr>
              <w:pStyle w:val="TableParagraph"/>
              <w:bidi/>
              <w:spacing w:line="267" w:lineRule="exact"/>
              <w:ind w:left="313" w:right="310"/>
              <w:rPr>
                <w:sz w:val="20"/>
                <w:rtl/>
              </w:rPr>
            </w:pPr>
            <w:r>
              <w:rPr>
                <w:rFonts w:hint="cs"/>
                <w:color w:val="231F20"/>
                <w:sz w:val="20"/>
                <w:szCs w:val="20"/>
                <w:rtl/>
              </w:rPr>
              <w:t>0.322***</w:t>
            </w:r>
          </w:p>
        </w:tc>
        <w:tc>
          <w:tcPr>
            <w:tcW w:w="1530" w:type="dxa"/>
            <w:tcBorders>
              <w:left w:val="single" w:sz="2" w:space="0" w:color="231F20"/>
              <w:right w:val="nil"/>
            </w:tcBorders>
          </w:tcPr>
          <w:p w14:paraId="4E5973CC" w14:textId="77777777" w:rsidR="002A1E7F" w:rsidRDefault="008A37C7">
            <w:pPr>
              <w:pStyle w:val="TableParagraph"/>
              <w:bidi/>
              <w:spacing w:line="267" w:lineRule="exact"/>
              <w:ind w:right="424"/>
              <w:jc w:val="right"/>
              <w:rPr>
                <w:sz w:val="20"/>
                <w:rtl/>
              </w:rPr>
            </w:pPr>
            <w:r>
              <w:rPr>
                <w:rFonts w:hint="cs"/>
                <w:color w:val="231F20"/>
                <w:sz w:val="20"/>
                <w:szCs w:val="20"/>
                <w:rtl/>
              </w:rPr>
              <w:t>0.537***</w:t>
            </w:r>
          </w:p>
        </w:tc>
      </w:tr>
      <w:tr w:rsidR="002A1E7F" w14:paraId="1F24DA79" w14:textId="77777777">
        <w:trPr>
          <w:trHeight w:val="300"/>
        </w:trPr>
        <w:tc>
          <w:tcPr>
            <w:tcW w:w="1134" w:type="dxa"/>
            <w:tcBorders>
              <w:left w:val="nil"/>
              <w:right w:val="single" w:sz="2" w:space="0" w:color="231F20"/>
            </w:tcBorders>
          </w:tcPr>
          <w:p w14:paraId="49C725BF" w14:textId="77777777" w:rsidR="002A1E7F" w:rsidRDefault="002A1E7F">
            <w:pPr>
              <w:pStyle w:val="TableParagraph"/>
              <w:spacing w:before="0"/>
              <w:jc w:val="left"/>
              <w:rPr>
                <w:rFonts w:ascii="Times New Roman"/>
                <w:sz w:val="20"/>
              </w:rPr>
            </w:pPr>
          </w:p>
        </w:tc>
        <w:tc>
          <w:tcPr>
            <w:tcW w:w="873" w:type="dxa"/>
            <w:tcBorders>
              <w:left w:val="single" w:sz="2" w:space="0" w:color="231F20"/>
              <w:right w:val="single" w:sz="2" w:space="0" w:color="231F20"/>
            </w:tcBorders>
          </w:tcPr>
          <w:p w14:paraId="77FFF370" w14:textId="77777777" w:rsidR="002A1E7F" w:rsidRDefault="008A37C7">
            <w:pPr>
              <w:pStyle w:val="TableParagraph"/>
              <w:bidi/>
              <w:spacing w:line="267" w:lineRule="exact"/>
              <w:ind w:left="61" w:right="61"/>
              <w:rPr>
                <w:sz w:val="20"/>
                <w:rtl/>
              </w:rPr>
            </w:pPr>
            <w:r>
              <w:rPr>
                <w:rFonts w:hint="cs"/>
                <w:color w:val="231F20"/>
                <w:sz w:val="20"/>
                <w:szCs w:val="20"/>
                <w:rtl/>
              </w:rPr>
              <w:t>[0.08]</w:t>
            </w:r>
          </w:p>
        </w:tc>
        <w:tc>
          <w:tcPr>
            <w:tcW w:w="1190" w:type="dxa"/>
            <w:tcBorders>
              <w:left w:val="single" w:sz="2" w:space="0" w:color="231F20"/>
              <w:right w:val="single" w:sz="2" w:space="0" w:color="231F20"/>
            </w:tcBorders>
          </w:tcPr>
          <w:p w14:paraId="312B14D6" w14:textId="77777777" w:rsidR="002A1E7F" w:rsidRDefault="008A37C7">
            <w:pPr>
              <w:pStyle w:val="TableParagraph"/>
              <w:bidi/>
              <w:spacing w:line="267" w:lineRule="exact"/>
              <w:ind w:left="180" w:right="180"/>
              <w:rPr>
                <w:sz w:val="20"/>
                <w:rtl/>
              </w:rPr>
            </w:pPr>
            <w:r>
              <w:rPr>
                <w:rFonts w:hint="cs"/>
                <w:color w:val="231F20"/>
                <w:sz w:val="20"/>
                <w:szCs w:val="20"/>
                <w:rtl/>
              </w:rPr>
              <w:t>[0.01]</w:t>
            </w:r>
          </w:p>
        </w:tc>
        <w:tc>
          <w:tcPr>
            <w:tcW w:w="983" w:type="dxa"/>
            <w:tcBorders>
              <w:left w:val="single" w:sz="2" w:space="0" w:color="231F20"/>
              <w:right w:val="single" w:sz="2" w:space="0" w:color="231F20"/>
            </w:tcBorders>
          </w:tcPr>
          <w:p w14:paraId="5CCB270A" w14:textId="77777777" w:rsidR="002A1E7F" w:rsidRDefault="008A37C7">
            <w:pPr>
              <w:pStyle w:val="TableParagraph"/>
              <w:bidi/>
              <w:spacing w:line="267" w:lineRule="exact"/>
              <w:ind w:left="63" w:right="62"/>
              <w:rPr>
                <w:sz w:val="20"/>
                <w:rtl/>
              </w:rPr>
            </w:pPr>
            <w:r>
              <w:rPr>
                <w:rFonts w:hint="cs"/>
                <w:color w:val="231F20"/>
                <w:sz w:val="20"/>
                <w:szCs w:val="20"/>
                <w:rtl/>
              </w:rPr>
              <w:t>[0.02]</w:t>
            </w:r>
          </w:p>
        </w:tc>
        <w:tc>
          <w:tcPr>
            <w:tcW w:w="1374" w:type="dxa"/>
            <w:tcBorders>
              <w:left w:val="single" w:sz="2" w:space="0" w:color="231F20"/>
              <w:right w:val="single" w:sz="2" w:space="0" w:color="231F20"/>
            </w:tcBorders>
          </w:tcPr>
          <w:p w14:paraId="78A5878A" w14:textId="77777777" w:rsidR="002A1E7F" w:rsidRDefault="008A37C7">
            <w:pPr>
              <w:pStyle w:val="TableParagraph"/>
              <w:bidi/>
              <w:spacing w:line="267" w:lineRule="exact"/>
              <w:ind w:left="313" w:right="310"/>
              <w:rPr>
                <w:sz w:val="20"/>
                <w:rtl/>
              </w:rPr>
            </w:pPr>
            <w:r>
              <w:rPr>
                <w:rFonts w:hint="cs"/>
                <w:color w:val="231F20"/>
                <w:sz w:val="20"/>
                <w:szCs w:val="20"/>
                <w:rtl/>
              </w:rPr>
              <w:t>[0.04]</w:t>
            </w:r>
          </w:p>
        </w:tc>
        <w:tc>
          <w:tcPr>
            <w:tcW w:w="1530" w:type="dxa"/>
            <w:tcBorders>
              <w:left w:val="single" w:sz="2" w:space="0" w:color="231F20"/>
              <w:right w:val="nil"/>
            </w:tcBorders>
          </w:tcPr>
          <w:p w14:paraId="014DC255" w14:textId="77777777" w:rsidR="002A1E7F" w:rsidRDefault="008A37C7">
            <w:pPr>
              <w:pStyle w:val="TableParagraph"/>
              <w:bidi/>
              <w:spacing w:line="267" w:lineRule="exact"/>
              <w:ind w:left="503" w:right="501"/>
              <w:rPr>
                <w:sz w:val="20"/>
                <w:rtl/>
              </w:rPr>
            </w:pPr>
            <w:r>
              <w:rPr>
                <w:rFonts w:hint="cs"/>
                <w:color w:val="231F20"/>
                <w:sz w:val="20"/>
                <w:szCs w:val="20"/>
                <w:rtl/>
              </w:rPr>
              <w:t>[0.03]</w:t>
            </w:r>
          </w:p>
        </w:tc>
      </w:tr>
      <w:tr w:rsidR="002A1E7F" w14:paraId="3EB63BE3" w14:textId="77777777">
        <w:trPr>
          <w:trHeight w:val="300"/>
        </w:trPr>
        <w:tc>
          <w:tcPr>
            <w:tcW w:w="1134" w:type="dxa"/>
            <w:tcBorders>
              <w:left w:val="nil"/>
              <w:right w:val="single" w:sz="2" w:space="0" w:color="231F20"/>
            </w:tcBorders>
          </w:tcPr>
          <w:p w14:paraId="63DE1226" w14:textId="77777777" w:rsidR="002A1E7F" w:rsidRDefault="008A37C7">
            <w:pPr>
              <w:pStyle w:val="TableParagraph"/>
              <w:bidi/>
              <w:spacing w:line="267" w:lineRule="exact"/>
              <w:ind w:left="80"/>
              <w:jc w:val="left"/>
              <w:rPr>
                <w:sz w:val="20"/>
                <w:rtl/>
              </w:rPr>
            </w:pPr>
            <w:proofErr w:type="spellStart"/>
            <w:r>
              <w:rPr>
                <w:color w:val="231F20"/>
                <w:sz w:val="20"/>
                <w:szCs w:val="20"/>
              </w:rPr>
              <w:t>df</w:t>
            </w:r>
            <w:proofErr w:type="spellEnd"/>
          </w:p>
        </w:tc>
        <w:tc>
          <w:tcPr>
            <w:tcW w:w="873" w:type="dxa"/>
            <w:tcBorders>
              <w:left w:val="single" w:sz="2" w:space="0" w:color="231F20"/>
              <w:right w:val="single" w:sz="2" w:space="0" w:color="231F20"/>
            </w:tcBorders>
          </w:tcPr>
          <w:p w14:paraId="596B1801" w14:textId="77777777" w:rsidR="002A1E7F" w:rsidRDefault="008A37C7">
            <w:pPr>
              <w:pStyle w:val="TableParagraph"/>
              <w:bidi/>
              <w:spacing w:line="267" w:lineRule="exact"/>
              <w:rPr>
                <w:sz w:val="20"/>
                <w:rtl/>
              </w:rPr>
            </w:pPr>
            <w:r>
              <w:rPr>
                <w:rFonts w:hint="cs"/>
                <w:color w:val="231F20"/>
                <w:sz w:val="20"/>
                <w:szCs w:val="20"/>
                <w:rtl/>
              </w:rPr>
              <w:t>5</w:t>
            </w:r>
          </w:p>
        </w:tc>
        <w:tc>
          <w:tcPr>
            <w:tcW w:w="1190" w:type="dxa"/>
            <w:tcBorders>
              <w:left w:val="single" w:sz="2" w:space="0" w:color="231F20"/>
              <w:right w:val="single" w:sz="2" w:space="0" w:color="231F20"/>
            </w:tcBorders>
          </w:tcPr>
          <w:p w14:paraId="7C84B893" w14:textId="77777777" w:rsidR="002A1E7F" w:rsidRDefault="008A37C7">
            <w:pPr>
              <w:pStyle w:val="TableParagraph"/>
              <w:bidi/>
              <w:spacing w:line="267" w:lineRule="exact"/>
              <w:rPr>
                <w:sz w:val="20"/>
                <w:rtl/>
              </w:rPr>
            </w:pPr>
            <w:r>
              <w:rPr>
                <w:rFonts w:hint="cs"/>
                <w:color w:val="231F20"/>
                <w:sz w:val="20"/>
                <w:szCs w:val="20"/>
                <w:rtl/>
              </w:rPr>
              <w:t>5</w:t>
            </w:r>
          </w:p>
        </w:tc>
        <w:tc>
          <w:tcPr>
            <w:tcW w:w="983" w:type="dxa"/>
            <w:tcBorders>
              <w:left w:val="single" w:sz="2" w:space="0" w:color="231F20"/>
              <w:right w:val="single" w:sz="2" w:space="0" w:color="231F20"/>
            </w:tcBorders>
          </w:tcPr>
          <w:p w14:paraId="0AA9D3EB" w14:textId="77777777" w:rsidR="002A1E7F" w:rsidRDefault="008A37C7">
            <w:pPr>
              <w:pStyle w:val="TableParagraph"/>
              <w:bidi/>
              <w:spacing w:line="267" w:lineRule="exact"/>
              <w:ind w:left="1"/>
              <w:rPr>
                <w:sz w:val="20"/>
                <w:rtl/>
              </w:rPr>
            </w:pPr>
            <w:r>
              <w:rPr>
                <w:rFonts w:hint="cs"/>
                <w:color w:val="231F20"/>
                <w:sz w:val="20"/>
                <w:szCs w:val="20"/>
                <w:rtl/>
              </w:rPr>
              <w:t>5</w:t>
            </w:r>
          </w:p>
        </w:tc>
        <w:tc>
          <w:tcPr>
            <w:tcW w:w="1374" w:type="dxa"/>
            <w:tcBorders>
              <w:left w:val="single" w:sz="2" w:space="0" w:color="231F20"/>
              <w:right w:val="single" w:sz="2" w:space="0" w:color="231F20"/>
            </w:tcBorders>
          </w:tcPr>
          <w:p w14:paraId="3033A33B" w14:textId="77777777" w:rsidR="002A1E7F" w:rsidRDefault="008A37C7">
            <w:pPr>
              <w:pStyle w:val="TableParagraph"/>
              <w:bidi/>
              <w:spacing w:line="267" w:lineRule="exact"/>
              <w:ind w:left="3"/>
              <w:rPr>
                <w:sz w:val="20"/>
                <w:rtl/>
              </w:rPr>
            </w:pPr>
            <w:r>
              <w:rPr>
                <w:rFonts w:hint="cs"/>
                <w:color w:val="231F20"/>
                <w:sz w:val="20"/>
                <w:szCs w:val="20"/>
                <w:rtl/>
              </w:rPr>
              <w:t>5</w:t>
            </w:r>
          </w:p>
        </w:tc>
        <w:tc>
          <w:tcPr>
            <w:tcW w:w="1530" w:type="dxa"/>
            <w:tcBorders>
              <w:left w:val="single" w:sz="2" w:space="0" w:color="231F20"/>
              <w:right w:val="nil"/>
            </w:tcBorders>
          </w:tcPr>
          <w:p w14:paraId="4809E580" w14:textId="77777777" w:rsidR="002A1E7F" w:rsidRDefault="008A37C7">
            <w:pPr>
              <w:pStyle w:val="TableParagraph"/>
              <w:bidi/>
              <w:spacing w:line="267" w:lineRule="exact"/>
              <w:ind w:left="2"/>
              <w:rPr>
                <w:sz w:val="20"/>
                <w:rtl/>
              </w:rPr>
            </w:pPr>
            <w:r>
              <w:rPr>
                <w:rFonts w:hint="cs"/>
                <w:color w:val="231F20"/>
                <w:sz w:val="20"/>
                <w:szCs w:val="20"/>
                <w:rtl/>
              </w:rPr>
              <w:t>5</w:t>
            </w:r>
          </w:p>
        </w:tc>
      </w:tr>
      <w:tr w:rsidR="002A1E7F" w14:paraId="53CA894C" w14:textId="77777777">
        <w:trPr>
          <w:trHeight w:val="300"/>
        </w:trPr>
        <w:tc>
          <w:tcPr>
            <w:tcW w:w="1134" w:type="dxa"/>
            <w:tcBorders>
              <w:left w:val="nil"/>
              <w:bottom w:val="single" w:sz="2" w:space="0" w:color="231F20"/>
              <w:right w:val="single" w:sz="2" w:space="0" w:color="231F20"/>
            </w:tcBorders>
          </w:tcPr>
          <w:p w14:paraId="70244BE1" w14:textId="77777777" w:rsidR="002A1E7F" w:rsidRDefault="008A37C7">
            <w:pPr>
              <w:pStyle w:val="TableParagraph"/>
              <w:bidi/>
              <w:spacing w:line="267" w:lineRule="exact"/>
              <w:ind w:left="80"/>
              <w:jc w:val="left"/>
              <w:rPr>
                <w:sz w:val="20"/>
                <w:rtl/>
              </w:rPr>
            </w:pPr>
            <w:r>
              <w:rPr>
                <w:color w:val="231F20"/>
                <w:sz w:val="20"/>
                <w:szCs w:val="20"/>
              </w:rPr>
              <w:t>n</w:t>
            </w:r>
          </w:p>
        </w:tc>
        <w:tc>
          <w:tcPr>
            <w:tcW w:w="873" w:type="dxa"/>
            <w:tcBorders>
              <w:left w:val="single" w:sz="2" w:space="0" w:color="231F20"/>
              <w:bottom w:val="single" w:sz="2" w:space="0" w:color="231F20"/>
              <w:right w:val="single" w:sz="2" w:space="0" w:color="231F20"/>
            </w:tcBorders>
          </w:tcPr>
          <w:p w14:paraId="3B7FDD77" w14:textId="77777777" w:rsidR="002A1E7F" w:rsidRDefault="008A37C7">
            <w:pPr>
              <w:pStyle w:val="TableParagraph"/>
              <w:bidi/>
              <w:spacing w:line="267" w:lineRule="exact"/>
              <w:ind w:left="61" w:right="61"/>
              <w:rPr>
                <w:sz w:val="20"/>
                <w:rtl/>
              </w:rPr>
            </w:pPr>
            <w:r>
              <w:rPr>
                <w:rFonts w:hint="cs"/>
                <w:color w:val="231F20"/>
                <w:sz w:val="20"/>
                <w:szCs w:val="20"/>
                <w:rtl/>
              </w:rPr>
              <w:t>576</w:t>
            </w:r>
          </w:p>
        </w:tc>
        <w:tc>
          <w:tcPr>
            <w:tcW w:w="1190" w:type="dxa"/>
            <w:tcBorders>
              <w:left w:val="single" w:sz="2" w:space="0" w:color="231F20"/>
              <w:bottom w:val="single" w:sz="2" w:space="0" w:color="231F20"/>
              <w:right w:val="single" w:sz="2" w:space="0" w:color="231F20"/>
            </w:tcBorders>
          </w:tcPr>
          <w:p w14:paraId="335FF945" w14:textId="77777777" w:rsidR="002A1E7F" w:rsidRDefault="008A37C7">
            <w:pPr>
              <w:pStyle w:val="TableParagraph"/>
              <w:bidi/>
              <w:spacing w:line="267" w:lineRule="exact"/>
              <w:ind w:left="180" w:right="180"/>
              <w:rPr>
                <w:sz w:val="20"/>
                <w:rtl/>
              </w:rPr>
            </w:pPr>
            <w:r>
              <w:rPr>
                <w:rFonts w:hint="cs"/>
                <w:color w:val="231F20"/>
                <w:sz w:val="20"/>
                <w:szCs w:val="20"/>
                <w:rtl/>
              </w:rPr>
              <w:t>576</w:t>
            </w:r>
          </w:p>
        </w:tc>
        <w:tc>
          <w:tcPr>
            <w:tcW w:w="983" w:type="dxa"/>
            <w:tcBorders>
              <w:left w:val="single" w:sz="2" w:space="0" w:color="231F20"/>
              <w:bottom w:val="single" w:sz="2" w:space="0" w:color="231F20"/>
              <w:right w:val="single" w:sz="2" w:space="0" w:color="231F20"/>
            </w:tcBorders>
          </w:tcPr>
          <w:p w14:paraId="03EA9A25" w14:textId="77777777" w:rsidR="002A1E7F" w:rsidRDefault="008A37C7">
            <w:pPr>
              <w:pStyle w:val="TableParagraph"/>
              <w:bidi/>
              <w:spacing w:line="267" w:lineRule="exact"/>
              <w:ind w:left="63" w:right="62"/>
              <w:rPr>
                <w:sz w:val="20"/>
                <w:rtl/>
              </w:rPr>
            </w:pPr>
            <w:r>
              <w:rPr>
                <w:rFonts w:hint="cs"/>
                <w:color w:val="231F20"/>
                <w:sz w:val="20"/>
                <w:szCs w:val="20"/>
                <w:rtl/>
              </w:rPr>
              <w:t>576</w:t>
            </w:r>
          </w:p>
        </w:tc>
        <w:tc>
          <w:tcPr>
            <w:tcW w:w="1374" w:type="dxa"/>
            <w:tcBorders>
              <w:left w:val="single" w:sz="2" w:space="0" w:color="231F20"/>
              <w:bottom w:val="single" w:sz="2" w:space="0" w:color="231F20"/>
              <w:right w:val="single" w:sz="2" w:space="0" w:color="231F20"/>
            </w:tcBorders>
          </w:tcPr>
          <w:p w14:paraId="5A283B42" w14:textId="77777777" w:rsidR="002A1E7F" w:rsidRDefault="008A37C7">
            <w:pPr>
              <w:pStyle w:val="TableParagraph"/>
              <w:bidi/>
              <w:spacing w:line="267" w:lineRule="exact"/>
              <w:ind w:left="313" w:right="310"/>
              <w:rPr>
                <w:sz w:val="20"/>
                <w:rtl/>
              </w:rPr>
            </w:pPr>
            <w:r>
              <w:rPr>
                <w:rFonts w:hint="cs"/>
                <w:color w:val="231F20"/>
                <w:sz w:val="20"/>
                <w:szCs w:val="20"/>
                <w:rtl/>
              </w:rPr>
              <w:t>576</w:t>
            </w:r>
          </w:p>
        </w:tc>
        <w:tc>
          <w:tcPr>
            <w:tcW w:w="1530" w:type="dxa"/>
            <w:tcBorders>
              <w:left w:val="single" w:sz="2" w:space="0" w:color="231F20"/>
              <w:bottom w:val="single" w:sz="2" w:space="0" w:color="231F20"/>
              <w:right w:val="nil"/>
            </w:tcBorders>
          </w:tcPr>
          <w:p w14:paraId="54762732" w14:textId="77777777" w:rsidR="002A1E7F" w:rsidRDefault="008A37C7">
            <w:pPr>
              <w:pStyle w:val="TableParagraph"/>
              <w:bidi/>
              <w:spacing w:line="267" w:lineRule="exact"/>
              <w:ind w:left="503" w:right="501"/>
              <w:rPr>
                <w:sz w:val="20"/>
                <w:rtl/>
              </w:rPr>
            </w:pPr>
            <w:r>
              <w:rPr>
                <w:rFonts w:hint="cs"/>
                <w:color w:val="231F20"/>
                <w:sz w:val="20"/>
                <w:szCs w:val="20"/>
                <w:rtl/>
              </w:rPr>
              <w:t>576</w:t>
            </w:r>
          </w:p>
        </w:tc>
      </w:tr>
    </w:tbl>
    <w:p w14:paraId="1C02042D" w14:textId="77777777" w:rsidR="002A1E7F" w:rsidRDefault="008A37C7">
      <w:pPr>
        <w:bidi/>
        <w:spacing w:before="85" w:line="213" w:lineRule="auto"/>
        <w:ind w:left="133" w:right="1867"/>
        <w:rPr>
          <w:sz w:val="17"/>
          <w:rtl/>
        </w:rPr>
      </w:pPr>
      <w:r>
        <w:rPr>
          <w:rFonts w:ascii="Book Antiqua" w:hint="cs"/>
          <w:i/>
          <w:iCs/>
          <w:color w:val="231F20"/>
          <w:sz w:val="17"/>
          <w:szCs w:val="17"/>
          <w:rtl/>
        </w:rPr>
        <w:t xml:space="preserve">ملحوظة: </w:t>
      </w:r>
      <w:r>
        <w:rPr>
          <w:rFonts w:hint="cs"/>
          <w:color w:val="231F20"/>
          <w:sz w:val="17"/>
          <w:szCs w:val="17"/>
          <w:rtl/>
        </w:rPr>
        <w:t xml:space="preserve">يتم تجميع الأخطاء المعيارية على مستوى المدرسة. الأخطاء المعيارية بين قوسين. </w:t>
      </w:r>
      <w:r>
        <w:rPr>
          <w:color w:val="231F20"/>
          <w:sz w:val="17"/>
          <w:szCs w:val="17"/>
        </w:rPr>
        <w:t>p&lt;0.10, * p&lt;0.05, ** p&lt;0.01, *** p&lt;0.001</w:t>
      </w:r>
    </w:p>
    <w:p w14:paraId="1466E47A" w14:textId="77777777" w:rsidR="002A1E7F" w:rsidRDefault="002A1E7F">
      <w:pPr>
        <w:pStyle w:val="BodyText"/>
        <w:spacing w:before="12"/>
        <w:rPr>
          <w:sz w:val="23"/>
        </w:rPr>
      </w:pPr>
    </w:p>
    <w:p w14:paraId="4A57E3A7" w14:textId="690EC828" w:rsidR="002A1E7F" w:rsidRDefault="008A37C7">
      <w:pPr>
        <w:pStyle w:val="BodyText"/>
        <w:bidi/>
        <w:spacing w:line="225" w:lineRule="auto"/>
        <w:ind w:left="133" w:right="554"/>
        <w:jc w:val="both"/>
        <w:rPr>
          <w:rtl/>
        </w:rPr>
      </w:pPr>
      <w:r>
        <w:rPr>
          <w:rFonts w:hint="cs"/>
          <w:color w:val="231F20"/>
          <w:rtl/>
        </w:rPr>
        <w:t>كما تبين من النظرية، فقد وجدنا علاقة إيجابية ذات مغزى إحصائيًا وعمليًا بين الدرجة وأربع من مهارات التعلم الاجتماعي والعاطفي (</w:t>
      </w:r>
      <w:r>
        <w:rPr>
          <w:color w:val="231F20"/>
        </w:rPr>
        <w:t>SEL</w:t>
      </w:r>
      <w:r w:rsidR="001E1133">
        <w:rPr>
          <w:rFonts w:hint="cs"/>
          <w:color w:val="231F20"/>
          <w:rtl/>
        </w:rPr>
        <w:t>)</w:t>
      </w:r>
      <w:r>
        <w:rPr>
          <w:rFonts w:hint="cs"/>
          <w:color w:val="231F20"/>
          <w:rtl/>
        </w:rPr>
        <w:t>؛ ولم تكن درجة الطفل تنبؤية لمجموع درجاتهم في بنية المساعدة. ومع ذلك، بالنسبة للبنى الأربع الأخرى، ارتبط اختلاف الصف الواحد بتغ</w:t>
      </w:r>
      <w:r>
        <w:rPr>
          <w:rFonts w:hint="cs"/>
          <w:color w:val="231F20"/>
          <w:rtl/>
        </w:rPr>
        <w:t>يير 4 إلى 8 نقاط مئوية في عدد العناصر التي أجاب الأطفال عنها بشكل مناسب (انظر الشكل 7).</w:t>
      </w:r>
    </w:p>
    <w:p w14:paraId="28C55483" w14:textId="77777777" w:rsidR="002A1E7F" w:rsidRDefault="002A1E7F">
      <w:pPr>
        <w:spacing w:line="225" w:lineRule="auto"/>
        <w:jc w:val="both"/>
        <w:sectPr w:rsidR="002A1E7F">
          <w:pgSz w:w="9640" w:h="14400"/>
          <w:pgMar w:top="1420" w:right="860" w:bottom="880" w:left="1000" w:header="798" w:footer="685" w:gutter="0"/>
          <w:cols w:space="720"/>
        </w:sectPr>
      </w:pPr>
    </w:p>
    <w:p w14:paraId="3547ED13" w14:textId="77777777" w:rsidR="002A1E7F" w:rsidRDefault="002A1E7F">
      <w:pPr>
        <w:pStyle w:val="BodyText"/>
        <w:spacing w:before="3"/>
        <w:rPr>
          <w:sz w:val="17"/>
        </w:rPr>
      </w:pPr>
    </w:p>
    <w:p w14:paraId="235EB052" w14:textId="77777777" w:rsidR="002A1E7F" w:rsidRDefault="008A37C7">
      <w:pPr>
        <w:pStyle w:val="BodyText"/>
        <w:bidi/>
        <w:spacing w:before="101" w:line="225" w:lineRule="auto"/>
        <w:ind w:left="760" w:right="615"/>
        <w:jc w:val="center"/>
        <w:rPr>
          <w:rtl/>
        </w:rPr>
      </w:pPr>
      <w:r>
        <w:rPr>
          <w:rFonts w:ascii="Book Antiqua" w:hint="cs"/>
          <w:i/>
          <w:iCs/>
          <w:color w:val="231F20"/>
          <w:rtl/>
        </w:rPr>
        <w:t xml:space="preserve">الشكل 7: </w:t>
      </w:r>
      <w:r>
        <w:rPr>
          <w:rFonts w:hint="cs"/>
          <w:color w:val="231F20"/>
          <w:rtl/>
        </w:rPr>
        <w:t>درجات المهارة الاجتماعية والعاطفية المتوقعة حسب الدرجة، والتحكم في نوع الجنس، والحالة الاجتماعية والاقتصادية، والتعرض لعامل الخطر، والتهديدا</w:t>
      </w:r>
      <w:r>
        <w:rPr>
          <w:rFonts w:hint="cs"/>
          <w:color w:val="231F20"/>
          <w:rtl/>
        </w:rPr>
        <w:t>ت الشخصية</w:t>
      </w:r>
    </w:p>
    <w:p w14:paraId="029EF908" w14:textId="77777777" w:rsidR="002A1E7F" w:rsidRDefault="002A1E7F">
      <w:pPr>
        <w:pStyle w:val="BodyText"/>
        <w:spacing w:before="7"/>
        <w:rPr>
          <w:sz w:val="14"/>
        </w:rPr>
      </w:pPr>
    </w:p>
    <w:p w14:paraId="27C46713" w14:textId="77777777" w:rsidR="002A1E7F" w:rsidRDefault="008A37C7">
      <w:pPr>
        <w:bidi/>
        <w:ind w:left="769"/>
        <w:rPr>
          <w:sz w:val="13"/>
          <w:rtl/>
        </w:rPr>
      </w:pPr>
      <w:r>
        <w:rPr>
          <w:rFonts w:hint="cs"/>
          <w:color w:val="010202"/>
          <w:sz w:val="13"/>
          <w:szCs w:val="13"/>
          <w:rtl/>
        </w:rPr>
        <w:t>100%</w:t>
      </w:r>
    </w:p>
    <w:p w14:paraId="34B2FC1A" w14:textId="77777777" w:rsidR="002A1E7F" w:rsidRDefault="002A1E7F">
      <w:pPr>
        <w:pStyle w:val="BodyText"/>
        <w:spacing w:before="2"/>
        <w:rPr>
          <w:sz w:val="15"/>
        </w:rPr>
      </w:pPr>
    </w:p>
    <w:p w14:paraId="517E44C4" w14:textId="77777777" w:rsidR="002A1E7F" w:rsidRDefault="008A37C7">
      <w:pPr>
        <w:bidi/>
        <w:spacing w:before="99"/>
        <w:ind w:left="832"/>
        <w:rPr>
          <w:sz w:val="13"/>
          <w:rtl/>
        </w:rPr>
      </w:pPr>
      <w:r>
        <w:rPr>
          <w:rFonts w:hint="cs"/>
          <w:color w:val="010202"/>
          <w:sz w:val="13"/>
          <w:szCs w:val="13"/>
          <w:rtl/>
        </w:rPr>
        <w:t>90%</w:t>
      </w:r>
    </w:p>
    <w:p w14:paraId="7420EC71" w14:textId="77777777" w:rsidR="002A1E7F" w:rsidRDefault="002A1E7F">
      <w:pPr>
        <w:pStyle w:val="BodyText"/>
        <w:spacing w:before="4"/>
        <w:rPr>
          <w:sz w:val="14"/>
        </w:rPr>
      </w:pPr>
    </w:p>
    <w:p w14:paraId="2E1B91B4" w14:textId="77777777" w:rsidR="002A1E7F" w:rsidRDefault="008A37C7">
      <w:pPr>
        <w:bidi/>
        <w:spacing w:before="99"/>
        <w:ind w:left="832"/>
        <w:rPr>
          <w:sz w:val="13"/>
          <w:rtl/>
        </w:rPr>
      </w:pPr>
      <w:r>
        <w:rPr>
          <w:rtl/>
        </w:rPr>
        <w:pict w14:anchorId="4A5F9D04">
          <v:shape id="docshape120" o:spid="_x0000_s2061" type="#_x0000_t202" style="position:absolute;left:0;text-align:left;margin-left:73.3pt;margin-top:7pt;width:11.25pt;height:149.25pt;z-index:15744000;mso-position-horizontal-relative:page" filled="f" stroked="f">
            <v:textbox style="layout-flow:vertical;mso-layout-flow-alt:bottom-to-top" inset="0,0,0,0">
              <w:txbxContent>
                <w:p w14:paraId="567FFF9D" w14:textId="77777777" w:rsidR="002A1E7F" w:rsidRDefault="008A37C7">
                  <w:pPr>
                    <w:bidi/>
                    <w:spacing w:before="19"/>
                    <w:ind w:left="20"/>
                    <w:rPr>
                      <w:sz w:val="13"/>
                      <w:rtl/>
                    </w:rPr>
                  </w:pPr>
                  <w:r>
                    <w:rPr>
                      <w:rFonts w:hint="cs"/>
                      <w:color w:val="010202"/>
                      <w:sz w:val="13"/>
                      <w:szCs w:val="13"/>
                      <w:rtl/>
                    </w:rPr>
                    <w:t>النسبة المئوية المتوقعة للعناصر التي تمت الإجابة عليها بشكل مناسب</w:t>
                  </w:r>
                </w:p>
              </w:txbxContent>
            </v:textbox>
            <w10:wrap anchorx="page"/>
          </v:shape>
        </w:pict>
      </w:r>
      <w:r>
        <w:rPr>
          <w:rFonts w:hint="cs"/>
          <w:color w:val="010202"/>
          <w:sz w:val="13"/>
          <w:szCs w:val="13"/>
          <w:rtl/>
        </w:rPr>
        <w:t>80%</w:t>
      </w:r>
    </w:p>
    <w:p w14:paraId="72B17A88" w14:textId="77777777" w:rsidR="002A1E7F" w:rsidRDefault="002A1E7F">
      <w:pPr>
        <w:pStyle w:val="BodyText"/>
        <w:spacing w:before="2"/>
        <w:rPr>
          <w:sz w:val="15"/>
        </w:rPr>
      </w:pPr>
    </w:p>
    <w:p w14:paraId="1DB6B2F0" w14:textId="77777777" w:rsidR="002A1E7F" w:rsidRDefault="002A1E7F">
      <w:pPr>
        <w:rPr>
          <w:sz w:val="15"/>
        </w:rPr>
        <w:sectPr w:rsidR="002A1E7F">
          <w:pgSz w:w="9640" w:h="14400"/>
          <w:pgMar w:top="1420" w:right="860" w:bottom="880" w:left="1000" w:header="798" w:footer="685" w:gutter="0"/>
          <w:cols w:space="720"/>
        </w:sectPr>
      </w:pPr>
    </w:p>
    <w:p w14:paraId="04FB5AA9" w14:textId="77777777" w:rsidR="002A1E7F" w:rsidRDefault="008A37C7">
      <w:pPr>
        <w:bidi/>
        <w:spacing w:before="99"/>
        <w:ind w:right="38"/>
        <w:jc w:val="right"/>
        <w:rPr>
          <w:sz w:val="13"/>
          <w:rtl/>
        </w:rPr>
      </w:pPr>
      <w:r>
        <w:rPr>
          <w:rFonts w:hint="cs"/>
          <w:color w:val="010202"/>
          <w:sz w:val="13"/>
          <w:szCs w:val="13"/>
          <w:rtl/>
        </w:rPr>
        <w:t>70%</w:t>
      </w:r>
    </w:p>
    <w:p w14:paraId="39D1C516" w14:textId="77777777" w:rsidR="002A1E7F" w:rsidRDefault="002A1E7F">
      <w:pPr>
        <w:pStyle w:val="BodyText"/>
        <w:spacing w:before="7"/>
      </w:pPr>
    </w:p>
    <w:p w14:paraId="3F829F9B" w14:textId="77777777" w:rsidR="002A1E7F" w:rsidRDefault="008A37C7">
      <w:pPr>
        <w:bidi/>
        <w:ind w:right="38"/>
        <w:jc w:val="right"/>
        <w:rPr>
          <w:sz w:val="13"/>
          <w:rtl/>
        </w:rPr>
      </w:pPr>
      <w:r>
        <w:rPr>
          <w:rFonts w:hint="cs"/>
          <w:color w:val="010202"/>
          <w:sz w:val="13"/>
          <w:szCs w:val="13"/>
          <w:rtl/>
        </w:rPr>
        <w:t>60%</w:t>
      </w:r>
    </w:p>
    <w:p w14:paraId="1131C325" w14:textId="77777777" w:rsidR="002A1E7F" w:rsidRDefault="002A1E7F">
      <w:pPr>
        <w:pStyle w:val="BodyText"/>
        <w:spacing w:before="7"/>
      </w:pPr>
    </w:p>
    <w:p w14:paraId="3D182102" w14:textId="77777777" w:rsidR="002A1E7F" w:rsidRDefault="008A37C7">
      <w:pPr>
        <w:bidi/>
        <w:ind w:right="38"/>
        <w:jc w:val="right"/>
        <w:rPr>
          <w:sz w:val="13"/>
          <w:rtl/>
        </w:rPr>
      </w:pPr>
      <w:r>
        <w:rPr>
          <w:rFonts w:hint="cs"/>
          <w:color w:val="010202"/>
          <w:sz w:val="13"/>
          <w:szCs w:val="13"/>
          <w:rtl/>
        </w:rPr>
        <w:t>50%</w:t>
      </w:r>
    </w:p>
    <w:p w14:paraId="61B716E7" w14:textId="77777777" w:rsidR="002A1E7F" w:rsidRDefault="002A1E7F">
      <w:pPr>
        <w:pStyle w:val="BodyText"/>
        <w:spacing w:before="7"/>
      </w:pPr>
    </w:p>
    <w:p w14:paraId="47F67934" w14:textId="77777777" w:rsidR="002A1E7F" w:rsidRDefault="008A37C7">
      <w:pPr>
        <w:bidi/>
        <w:ind w:right="38"/>
        <w:jc w:val="right"/>
        <w:rPr>
          <w:sz w:val="13"/>
          <w:rtl/>
        </w:rPr>
      </w:pPr>
      <w:r>
        <w:rPr>
          <w:rFonts w:hint="cs"/>
          <w:color w:val="010202"/>
          <w:sz w:val="13"/>
          <w:szCs w:val="13"/>
          <w:rtl/>
        </w:rPr>
        <w:t>40%</w:t>
      </w:r>
    </w:p>
    <w:p w14:paraId="55949F33" w14:textId="77777777" w:rsidR="002A1E7F" w:rsidRDefault="008A37C7">
      <w:pPr>
        <w:bidi/>
        <w:rPr>
          <w:sz w:val="18"/>
          <w:rtl/>
        </w:rPr>
      </w:pPr>
      <w:r>
        <w:rPr>
          <w:rFonts w:hint="cs"/>
          <w:rtl/>
        </w:rPr>
        <w:br w:type="column"/>
      </w:r>
    </w:p>
    <w:p w14:paraId="41AC432A" w14:textId="77777777" w:rsidR="002A1E7F" w:rsidRDefault="002A1E7F">
      <w:pPr>
        <w:pStyle w:val="BodyText"/>
        <w:spacing w:before="1"/>
        <w:rPr>
          <w:sz w:val="17"/>
        </w:rPr>
      </w:pPr>
    </w:p>
    <w:p w14:paraId="089981B8" w14:textId="77777777" w:rsidR="002A1E7F" w:rsidRDefault="008A37C7">
      <w:pPr>
        <w:bidi/>
        <w:spacing w:line="204" w:lineRule="auto"/>
        <w:ind w:left="832" w:right="291"/>
        <w:rPr>
          <w:sz w:val="13"/>
          <w:rtl/>
        </w:rPr>
      </w:pPr>
      <w:r>
        <w:rPr>
          <w:rFonts w:hint="cs"/>
          <w:color w:val="010202"/>
          <w:rtl/>
        </w:rPr>
        <w:t>التعاطف مفهوم الذات</w:t>
      </w:r>
    </w:p>
    <w:p w14:paraId="0412330F" w14:textId="77777777" w:rsidR="002A1E7F" w:rsidRDefault="008A37C7">
      <w:pPr>
        <w:bidi/>
        <w:spacing w:before="65" w:line="187" w:lineRule="auto"/>
        <w:ind w:left="841" w:right="149"/>
        <w:rPr>
          <w:sz w:val="13"/>
          <w:rtl/>
        </w:rPr>
      </w:pPr>
      <w:r>
        <w:rPr>
          <w:rtl/>
        </w:rPr>
        <w:pict w14:anchorId="511778D8">
          <v:group id="docshapegroup121" o:spid="_x0000_s2057" style="position:absolute;left:0;text-align:left;margin-left:147.45pt;margin-top:-7.45pt;width:242pt;height:78.85pt;z-index:15743488;mso-position-horizontal-relative:page" coordorigin="2949,-149" coordsize="4840,1577">
            <v:shape id="docshape122" o:spid="_x0000_s2060" style="position:absolute;left:2948;top:-125;width:4829;height:1143" coordorigin="2949,-125" coordsize="4829,1143" o:spt="100" adj="0,,0" path="m2976,645r-1,-14l2969,626r-14,1l2949,633r2,14l2957,653r14,-2l2976,645xm3028,639r-2,-14l3020,620r-14,2l3000,628r2,14l3008,647r14,-1l3028,639xm3052,990r-3,-13l3042,972r-89,21l2949,1000r3,14l2959,1018r89,-21l3052,990xm3079,634r-1,-7l3077,620r-6,-5l3057,616r-5,6l3053,637r6,5l3073,640r6,-6xm3130,628r-2,-14l3122,609r-14,2l3103,617r1,14l3110,636r15,-1l3130,628xm3181,623r-2,-14l3173,604r-14,1l3154,611r1,15l3161,631r15,-2l3181,623xm3227,949r-3,-14l3217,931r-89,21l3124,959r3,14l3134,977r89,-21l3227,949xm3232,617r-2,-14l3224,598r-14,2l3205,606r1,14l3213,625r14,-1l3232,617xm3283,612r-2,-14l3275,593r-14,1l3256,601r1,14l3264,620r14,-2l3283,612xm3334,606r-2,-14l3326,587r-14,2l3307,595r1,14l3315,614r14,-1l3334,606xm3385,601r-2,-14l3377,582r-14,1l3358,590r1,14l3366,609r14,-2l3385,601xm3402,908r-4,-14l3392,890r-89,21l3299,918r3,13l3309,936r88,-21l3402,908xm3436,596r-2,-15l3428,576r-14,2l3409,584r1,14l3417,603r14,-1l3436,596xm3487,590r-1,-14l3479,571r-14,1l3460,579r1,14l3468,598r14,-2l3487,590xm3538,585r-1,-15l3530,565r-14,2l3511,573r2,14l3519,592r14,-1l3538,585xm3577,867r-4,-14l3566,849r-88,21l3473,876r4,14l3484,894r88,-20l3577,867xm3589,579r-1,-14l3581,560r-14,1l3562,568r2,14l3570,587r14,-2l3589,579xm3640,574r-1,-14l3632,554r-14,2l3613,562r2,14l3621,581r14,-1l3640,574xm3691,568r-1,-14l3683,549r-14,1l3664,557r2,14l3672,576r14,-2l3691,568xm3742,563r-1,-14l3734,543r-14,2l3715,551r2,14l3723,571r14,-2l3742,563xm3751,825r-3,-13l3741,807r-89,21l3648,835r3,14l3658,853r89,-21l3751,825xm3793,557r-1,-14l3786,538r-15,2l3766,546r2,14l3774,565r14,-1l3793,557xm3844,552r-1,-14l3837,533r-15,1l3817,540r2,14l3825,560r14,-2l3844,552xm3895,546r-1,-14l3888,527r-14,2l3868,535r2,14l3876,554r14,-1l3895,546xm3926,784r-3,-14l3916,766r-89,21l3823,794r3,14l3833,812r89,-21l3926,784xm3947,541r-2,-14l3939,522r-14,1l3919,529r2,15l3927,549r14,-2l3947,541xm3998,535r-2,-14l3990,516r-14,2l3971,524r1,14l3978,543r14,-1l3998,535xm4049,530r-2,-14l4041,511r-14,1l4022,518r1,15l4029,538r15,-2l4049,530xm4100,524r-1,-7l4098,510r-6,-5l4078,507r-5,6l4074,527r6,5l4095,531r5,-7xm4101,743r-3,-14l4091,725r-89,21l3998,753r3,14l4008,771r89,-21l4101,743xm4151,519r-2,-14l4143,500r-14,1l4124,508r1,14l4132,527r14,-2l4151,519xm4202,513r-2,-14l4194,494r-14,2l4175,502r1,14l4183,521r14,-1l4202,513xm4253,508r-2,-14l4245,489r-14,1l4226,497r1,14l4234,516r14,-2l4253,508xm4276,702r-3,-14l4266,684r-89,21l4173,712r3,13l4183,730r89,-21l4276,702xm4304,503r-2,-15l4296,483r-14,2l4277,491r1,14l4285,510r14,-1l4304,503xm4355,497r-2,-14l4347,478r-14,1l4328,486r1,14l4336,505r14,-2l4355,497xm4406,492r-1,-15l4398,472r-14,2l4379,480r1,14l4387,499r14,-1l4406,492xm4451,661r-4,-14l4441,643r-89,20l4348,670r3,14l4358,688r88,-20l4451,661xm4457,486r-1,-14l4449,467r-14,1l4430,475r2,14l4438,494r14,-2l4457,486xm4508,481r-1,-14l4500,461r-14,2l4481,469r2,14l4489,488r14,-1l4508,481xm4559,475r-1,-14l4551,456r-14,1l4532,464r2,14l4540,483r14,-2l4559,475xm4610,470r-1,-14l4602,451r-14,1l4583,458r2,14l4591,478r14,-2l4610,470xm4626,620r-4,-14l4615,601r-88,21l4522,629r4,14l4533,647r88,-21l4626,620xm4661,464r-1,-14l4653,445r-14,2l4634,453r2,14l4642,472r14,-1l4661,464xm4712,459r-1,-14l4705,440r-15,1l4685,447r2,15l4693,467r14,-2l4712,459xm4763,453r-1,-14l4756,434r-15,2l4736,442r1,7l4738,456r6,5l4758,460r5,-7xm4800,579r-3,-14l4790,560r-88,21l4697,588r3,14l4707,606r89,-21l4800,579xm4814,448r-1,-14l4807,429r-14,1l4787,437r1,7l4789,451r6,5l4809,454r5,-6xm4866,443r-2,-15l4858,423r-14,2l4838,431r2,14l4846,450r14,-1l4866,443xm4917,437r-2,-14l4909,418r-14,1l4890,426r1,14l4897,445r14,-2l4917,437xm4968,432r-2,-14l4960,412r-14,2l4941,420r1,14l4948,440r15,-2l4968,432xm4975,538r-3,-14l4965,520r-89,20l4872,547r3,14l4882,565r89,-20l4975,538xm5019,426r-2,-14l5011,407r-14,2l4992,415r1,14l4999,434r15,-1l5019,426xm5070,421r-2,-14l5062,402r-14,1l5043,409r1,15l5051,429r14,-2l5070,421xm5121,415r-2,-14l5113,396r-14,2l5094,404r1,14l5102,423r14,-1l5121,415xm5150,497r-3,-14l5140,479r-89,20l5047,506r3,14l5057,524r89,-20l5150,497xm5172,410r-2,-14l5164,391r-14,1l5145,399r1,14l5153,418r14,-2l5172,410xm5223,405r-2,-15l5215,385r-14,2l5196,393r1,14l5204,412r14,-1l5223,405xm5274,399r-1,-14l5266,380r-14,1l5247,388r1,14l5255,407r14,-2l5274,399xm5325,394r-1,-14l5317,374r-14,2l5298,382r2,14l5306,401r14,-1l5325,394xm5325,456r-3,-14l5315,438r-89,20l5222,465r3,14l5232,483r89,-20l5325,456xm5376,388r-1,-14l5368,369r-14,2l5349,377r2,14l5357,396r14,-1l5376,388xm5427,383r-1,-14l5419,364r-14,1l5400,371r2,15l5408,391r14,-2l5427,383xm5478,377r-1,-14l5470,358r-14,2l5451,366r2,14l5459,385r14,-1l5478,377xm5500,415r-3,-14l5490,397r-89,21l5397,424r3,14l5407,443r89,-21l5500,415xm5529,372r-1,-14l5521,353r-14,1l5502,361r2,14l5510,380r14,-2l5529,372xm5580,367r-1,-15l5573,347r-15,2l5553,355r2,14l5561,374r14,-1l5580,367xm5682,356r-1,-14l5675,336r-14,2l5655,344r2,14l5629,364r2,-3l5630,347r-6,-5l5609,343r-5,7l5606,364r5,4l5576,377r-4,7l5575,397r7,5l5671,381r4,-7l5672,363r5,-1l5682,356xm5734,350r-2,-14l5726,331r-14,2l5707,339r1,14l5714,358r14,-1l5734,350xm5850,333r-3,-14l5840,315r-59,14l5777,326r-14,1l5758,333r,1l5751,336r-4,7l5750,356r7,5l5816,347r,l5831,346r2,-3l5846,340r4,-7xm5887,334r-2,-14l5879,315r-14,1l5860,323r1,14l5867,342r15,-2l5887,334xm6025,292r-4,-14l6015,274r-89,21l5922,302r1,8l5916,311r-5,6l5912,331r7,5l5933,335r5,-6l5937,319r25,-6l5963,326r7,5l5984,329r5,-6l5987,309r-2,-2l6020,299r5,-7xm6040,318r-2,-14l6032,298r-14,2l6013,306r1,14l6021,325r14,-1l6040,318xm6091,312r-2,-14l6083,293r-14,2l6064,301r1,14l6072,320r14,-1l6091,312xm6142,307r-1,-14l6134,288r-14,1l6115,295r1,14l6123,315r14,-2l6142,307xm6193,302r-1,-15l6185,282r-14,2l6166,290r1,14l6174,309r14,-1l6193,302xm6200,251r-4,-13l6190,233r-89,21l6096,261r4,14l6107,279r88,-21l6200,251xm6244,296r-1,-14l6236,277r-14,2l6217,285r2,14l6225,304r14,-1l6244,296xm6295,291r-1,-14l6288,272r-15,2l6268,280r2,14l6276,299r14,-1l6295,291xm6346,286r-1,-14l6339,267r-14,1l6319,275r2,14l6327,294r14,-1l6346,286xm6375,212r-3,-14l6365,193r-89,21l6272,220r3,14l6282,239r88,-21l6375,212xm6397,281r-1,-14l6390,262r-14,1l6370,270r2,14l6378,289r14,-2l6397,281xm6449,276r-2,-14l6441,257r-14,1l6422,265r1,14l6429,284r14,-2l6449,276xm6500,271r-2,-14l6492,252r-14,1l6473,260r1,14l6480,279r14,-2l6500,271xm6550,172r-3,-14l6540,154r-89,20l6447,181r3,14l6457,199r89,-20l6550,172xm6551,266r-2,-14l6543,247r-14,1l6524,254r1,15l6531,274r15,-2l6551,266xm6602,261r-2,-14l6594,242r-14,1l6575,249r1,14l6583,269r14,-2l6602,261xm6653,256r-2,-14l6645,237r-14,1l6626,244r1,14l6634,264r14,-2l6653,256xm6704,251r-1,-14l6696,232r-14,1l6677,239r1,14l6685,258r14,-1l6704,251xm6725,132r-3,-14l6715,114r-89,20l6622,141r3,14l6632,159r89,-20l6725,132xm6755,246r-1,-14l6747,226r-14,2l6728,234r2,14l6736,253r14,-1l6755,246xm6806,241r-1,-7l6805,227r-6,-6l6784,223r-5,6l6781,243r6,5l6801,247r5,-6xm6857,236r-1,-15l6850,216r-15,2l6830,224r2,14l6838,243r14,-1l6857,236xm6900,92r-3,-14l6890,74r-89,20l6797,101r3,14l6807,119r89,-20l6900,92xm6908,230r-1,-14l6901,211r-14,2l6881,219r2,14l6889,238r14,-1l6908,230xm6959,225r-1,-14l6952,206r-14,2l6933,214r1,14l6940,233r14,-1l6959,225xm7011,220r-2,-14l7003,201r-14,1l6984,209r1,14l6991,228r14,-1l7011,220xm7062,215r-2,-14l7054,196r-14,1l7035,204r1,14l7042,223r15,-1l7062,215xm7075,53r-3,-14l7065,34r-88,21l6972,61r3,14l6982,80r89,-21l7075,53xm7113,210r-2,-14l7105,191r-14,1l7086,199r1,14l7093,218r15,-2l7113,210xm7164,205r-2,-14l7156,186r-14,1l7137,194r1,14l7145,213r14,-2l7164,205xm7215,200r-1,-14l7207,181r-14,1l7188,188r1,15l7196,208r14,-2l7215,200xm7251,13r-4,-14l7241,-5r-89,20l7147,22r4,14l7157,40r89,-20l7251,13xm7266,195r-1,-14l7258,176r-14,1l7239,183r1,15l7247,203r14,-2l7266,195xm7317,190r-1,-14l7309,171r-14,1l7290,178r2,14l7298,198r14,-2l7317,190xm7368,185r,-7l7367,171r-6,-5l7346,167r-5,6l7343,187r6,6l7363,191r5,-6xm7419,180r-1,-14l7412,161r-14,1l7392,168r2,14l7400,187r14,-1l7419,180xm7426,-27r-3,-14l7416,-45r-89,20l7323,-18r3,14l7333,r88,-20l7426,-27xm7470,175r-1,-14l7463,155r-14,2l7443,163r2,14l7451,182r14,-1l7470,175xm7522,170r-2,-14l7514,150r-14,2l7495,158r1,14l7502,177r14,-1l7522,170xm7573,165r-2,-15l7565,145r-14,2l7546,153r1,14l7553,172r14,-1l7573,165xm7601,-67r-3,-14l7591,-85r-89,20l7498,-58r3,14l7508,-40r89,-20l7601,-67xm7624,159r-2,-14l7616,140r-14,2l7597,148r1,14l7604,167r15,-1l7624,159xm7675,154r-2,-14l7667,135r-14,2l7648,143r1,14l7656,162r14,-1l7675,154xm7726,149r-1,-14l7718,130r-14,1l7699,138r1,14l7707,157r14,-1l7726,149xm7776,-106r-3,-14l7766,-125r-89,21l7673,-98r3,14l7683,-79r89,-21l7776,-106xm7777,144r-1,-14l7769,125r-14,1l7750,133r1,14l7758,152r14,-1l7777,144xe" fillcolor="#010202" stroked="f">
              <v:stroke joinstyle="round"/>
              <v:formulas/>
              <v:path arrowok="t" o:connecttype="segments"/>
            </v:shape>
            <v:shape id="docshape123" o:spid="_x0000_s2059" style="position:absolute;left:2962;top:-137;width:4813;height:913" coordorigin="2963,-136" coordsize="4813,913" path="m2963,776l4560,468,6168,171,7776,-136e" filled="f" strokecolor="#7f7f7f" strokeweight=".45261mm">
              <v:path arrowok="t"/>
            </v:shape>
            <v:shape id="docshape124" o:spid="_x0000_s2058" style="position:absolute;left:2962;top:650;width:4813;height:765" coordorigin="2963,650" coordsize="4813,765" path="m2963,1415l4560,1164,6168,901,7776,650e" filled="f" strokecolor="#010202" strokeweight=".45261mm">
              <v:path arrowok="t"/>
            </v:shape>
            <w10:wrap anchorx="page"/>
          </v:group>
        </w:pict>
      </w:r>
      <w:r>
        <w:rPr>
          <w:rFonts w:hint="cs"/>
          <w:rtl/>
        </w:rPr>
        <w:t>إدارة الضغوط النفسية</w:t>
      </w:r>
    </w:p>
    <w:p w14:paraId="493D774D" w14:textId="77777777" w:rsidR="002A1E7F" w:rsidRDefault="002A1E7F">
      <w:pPr>
        <w:pStyle w:val="BodyText"/>
        <w:spacing w:before="8"/>
        <w:rPr>
          <w:sz w:val="18"/>
        </w:rPr>
      </w:pPr>
    </w:p>
    <w:p w14:paraId="5616AF4B" w14:textId="77777777" w:rsidR="002A1E7F" w:rsidRDefault="008A37C7">
      <w:pPr>
        <w:bidi/>
        <w:spacing w:line="187" w:lineRule="auto"/>
        <w:ind w:left="854"/>
        <w:rPr>
          <w:sz w:val="13"/>
          <w:rtl/>
        </w:rPr>
      </w:pPr>
      <w:r>
        <w:rPr>
          <w:rFonts w:hint="cs"/>
          <w:color w:val="010202"/>
          <w:sz w:val="13"/>
          <w:szCs w:val="13"/>
          <w:rtl/>
        </w:rPr>
        <w:t>حل الصراع: حل المشكلات الاجتماعية (</w:t>
      </w:r>
      <w:r>
        <w:rPr>
          <w:color w:val="010202"/>
          <w:sz w:val="13"/>
          <w:szCs w:val="13"/>
        </w:rPr>
        <w:t>SPS</w:t>
      </w:r>
      <w:r>
        <w:rPr>
          <w:rFonts w:hint="cs"/>
          <w:color w:val="010202"/>
          <w:sz w:val="13"/>
          <w:szCs w:val="13"/>
          <w:rtl/>
        </w:rPr>
        <w:t>)</w:t>
      </w:r>
    </w:p>
    <w:p w14:paraId="3F4FC6C8" w14:textId="77777777" w:rsidR="002A1E7F" w:rsidRDefault="002A1E7F">
      <w:pPr>
        <w:spacing w:line="187" w:lineRule="auto"/>
        <w:rPr>
          <w:sz w:val="13"/>
        </w:rPr>
        <w:sectPr w:rsidR="002A1E7F">
          <w:type w:val="continuous"/>
          <w:pgSz w:w="9640" w:h="14400"/>
          <w:pgMar w:top="1480" w:right="860" w:bottom="280" w:left="1000" w:header="798" w:footer="685" w:gutter="0"/>
          <w:cols w:num="2" w:space="720" w:equalWidth="0">
            <w:col w:w="1108" w:space="4872"/>
            <w:col w:w="1800"/>
          </w:cols>
        </w:sectPr>
      </w:pPr>
    </w:p>
    <w:p w14:paraId="7289CE21" w14:textId="77777777" w:rsidR="002A1E7F" w:rsidRDefault="002A1E7F">
      <w:pPr>
        <w:pStyle w:val="BodyText"/>
        <w:spacing w:before="4"/>
        <w:rPr>
          <w:sz w:val="14"/>
        </w:rPr>
      </w:pPr>
    </w:p>
    <w:p w14:paraId="2BB5C246" w14:textId="77777777" w:rsidR="002A1E7F" w:rsidRDefault="008A37C7">
      <w:pPr>
        <w:bidi/>
        <w:spacing w:before="99"/>
        <w:ind w:left="832"/>
        <w:rPr>
          <w:sz w:val="13"/>
          <w:rtl/>
        </w:rPr>
      </w:pPr>
      <w:r>
        <w:rPr>
          <w:rFonts w:hint="cs"/>
          <w:color w:val="010202"/>
          <w:sz w:val="13"/>
          <w:szCs w:val="13"/>
          <w:rtl/>
        </w:rPr>
        <w:t>30%</w:t>
      </w:r>
    </w:p>
    <w:p w14:paraId="76EABBB0" w14:textId="77777777" w:rsidR="002A1E7F" w:rsidRDefault="002A1E7F">
      <w:pPr>
        <w:pStyle w:val="BodyText"/>
        <w:spacing w:before="2"/>
        <w:rPr>
          <w:sz w:val="15"/>
        </w:rPr>
      </w:pPr>
    </w:p>
    <w:p w14:paraId="262F3AFC" w14:textId="77777777" w:rsidR="002A1E7F" w:rsidRDefault="008A37C7">
      <w:pPr>
        <w:bidi/>
        <w:spacing w:before="100"/>
        <w:ind w:left="832"/>
        <w:rPr>
          <w:sz w:val="13"/>
          <w:rtl/>
        </w:rPr>
      </w:pPr>
      <w:r>
        <w:rPr>
          <w:rFonts w:hint="cs"/>
          <w:color w:val="010202"/>
          <w:sz w:val="13"/>
          <w:szCs w:val="13"/>
          <w:rtl/>
        </w:rPr>
        <w:t>20%</w:t>
      </w:r>
    </w:p>
    <w:p w14:paraId="7CF6ACAF" w14:textId="77777777" w:rsidR="002A1E7F" w:rsidRDefault="002A1E7F">
      <w:pPr>
        <w:pStyle w:val="BodyText"/>
        <w:spacing w:before="2"/>
        <w:rPr>
          <w:sz w:val="15"/>
        </w:rPr>
      </w:pPr>
    </w:p>
    <w:p w14:paraId="1E4BBF4B" w14:textId="77777777" w:rsidR="002A1E7F" w:rsidRDefault="008A37C7">
      <w:pPr>
        <w:bidi/>
        <w:spacing w:before="99"/>
        <w:ind w:left="832"/>
        <w:rPr>
          <w:sz w:val="13"/>
          <w:rtl/>
        </w:rPr>
      </w:pPr>
      <w:r>
        <w:rPr>
          <w:rFonts w:hint="cs"/>
          <w:color w:val="010202"/>
          <w:sz w:val="13"/>
          <w:szCs w:val="13"/>
          <w:rtl/>
        </w:rPr>
        <w:t>10%</w:t>
      </w:r>
    </w:p>
    <w:p w14:paraId="5AF674B0" w14:textId="77777777" w:rsidR="002A1E7F" w:rsidRDefault="002A1E7F">
      <w:pPr>
        <w:pStyle w:val="BodyText"/>
        <w:rPr>
          <w:sz w:val="16"/>
        </w:rPr>
      </w:pPr>
    </w:p>
    <w:p w14:paraId="3BE778FA" w14:textId="77777777" w:rsidR="002A1E7F" w:rsidRDefault="008A37C7">
      <w:pPr>
        <w:bidi/>
        <w:spacing w:before="98" w:line="156" w:lineRule="exact"/>
        <w:ind w:left="760" w:right="6579"/>
        <w:jc w:val="center"/>
        <w:rPr>
          <w:sz w:val="12"/>
          <w:rtl/>
        </w:rPr>
      </w:pPr>
      <w:r>
        <w:rPr>
          <w:rtl/>
        </w:rPr>
        <w:pict w14:anchorId="0C83E0DF">
          <v:shape id="docshape125" o:spid="_x0000_s2056" style="position:absolute;left:0;text-align:left;margin-left:107.95pt;margin-top:9.2pt;width:321.05pt;height:2.3pt;z-index:15742976;mso-position-horizontal-relative:page" coordorigin="2159,184" coordsize="6421,46" o:spt="100" adj="0,,0" path="m2159,184r6421,m2159,184r,46m3756,184r,46m5364,184r,46m6972,184r,46m8580,184r,46e" filled="f" strokecolor="#dad9d9" strokeweight=".151mm">
            <v:stroke joinstyle="round"/>
            <v:formulas/>
            <v:path arrowok="t" o:connecttype="segments"/>
            <w10:wrap anchorx="page"/>
          </v:shape>
        </w:pict>
      </w:r>
      <w:r>
        <w:rPr>
          <w:rFonts w:hint="cs"/>
          <w:color w:val="010202"/>
          <w:sz w:val="12"/>
          <w:szCs w:val="12"/>
          <w:rtl/>
        </w:rPr>
        <w:t>0%</w:t>
      </w:r>
    </w:p>
    <w:p w14:paraId="3A18DE05" w14:textId="77777777" w:rsidR="002A1E7F" w:rsidRDefault="008A37C7">
      <w:pPr>
        <w:tabs>
          <w:tab w:val="left" w:pos="2567"/>
          <w:tab w:val="left" w:pos="4173"/>
          <w:tab w:val="left" w:pos="5780"/>
        </w:tabs>
        <w:bidi/>
        <w:spacing w:line="167" w:lineRule="exact"/>
        <w:ind w:left="960"/>
        <w:jc w:val="center"/>
        <w:rPr>
          <w:sz w:val="13"/>
          <w:rtl/>
        </w:rPr>
      </w:pPr>
      <w:r>
        <w:rPr>
          <w:rFonts w:hint="cs"/>
          <w:color w:val="010202"/>
          <w:sz w:val="13"/>
          <w:szCs w:val="13"/>
          <w:rtl/>
        </w:rPr>
        <w:t>1</w:t>
      </w:r>
      <w:r>
        <w:rPr>
          <w:rFonts w:hint="cs"/>
          <w:color w:val="010202"/>
          <w:sz w:val="13"/>
          <w:szCs w:val="13"/>
          <w:rtl/>
        </w:rPr>
        <w:tab/>
        <w:t>2</w:t>
      </w:r>
      <w:r>
        <w:rPr>
          <w:rFonts w:hint="cs"/>
          <w:color w:val="010202"/>
          <w:sz w:val="13"/>
          <w:szCs w:val="13"/>
          <w:rtl/>
        </w:rPr>
        <w:tab/>
        <w:t>3</w:t>
      </w:r>
      <w:r>
        <w:rPr>
          <w:rFonts w:hint="cs"/>
          <w:color w:val="010202"/>
          <w:sz w:val="13"/>
          <w:szCs w:val="13"/>
          <w:rtl/>
        </w:rPr>
        <w:tab/>
        <w:t>4</w:t>
      </w:r>
    </w:p>
    <w:p w14:paraId="670A3F6E" w14:textId="77777777" w:rsidR="002A1E7F" w:rsidRDefault="008A37C7">
      <w:pPr>
        <w:bidi/>
        <w:spacing w:line="173" w:lineRule="exact"/>
        <w:ind w:left="1594" w:right="618"/>
        <w:jc w:val="center"/>
        <w:rPr>
          <w:sz w:val="13"/>
          <w:rtl/>
        </w:rPr>
      </w:pPr>
      <w:r>
        <w:rPr>
          <w:rFonts w:hint="cs"/>
          <w:color w:val="010202"/>
          <w:sz w:val="13"/>
          <w:szCs w:val="13"/>
          <w:rtl/>
        </w:rPr>
        <w:t>الصف</w:t>
      </w:r>
    </w:p>
    <w:p w14:paraId="0F304218" w14:textId="77777777" w:rsidR="002A1E7F" w:rsidRDefault="008A37C7">
      <w:pPr>
        <w:bidi/>
        <w:spacing w:before="173"/>
        <w:ind w:left="417"/>
        <w:jc w:val="both"/>
        <w:rPr>
          <w:sz w:val="17"/>
          <w:rtl/>
        </w:rPr>
      </w:pPr>
      <w:r>
        <w:rPr>
          <w:rFonts w:hint="cs"/>
          <w:color w:val="231F20"/>
          <w:sz w:val="17"/>
          <w:szCs w:val="17"/>
          <w:rtl/>
        </w:rPr>
        <w:t xml:space="preserve">ملحوظة: </w:t>
      </w:r>
      <w:r>
        <w:rPr>
          <w:color w:val="231F20"/>
          <w:sz w:val="17"/>
          <w:szCs w:val="17"/>
        </w:rPr>
        <w:t>n = 576</w:t>
      </w:r>
      <w:r>
        <w:rPr>
          <w:rFonts w:hint="cs"/>
          <w:color w:val="231F20"/>
          <w:sz w:val="17"/>
          <w:szCs w:val="17"/>
          <w:rtl/>
        </w:rPr>
        <w:t>، الأخطاء المعيارية مجمعة على مستوى المدرسة</w:t>
      </w:r>
    </w:p>
    <w:p w14:paraId="4964521C" w14:textId="77777777" w:rsidR="002A1E7F" w:rsidRDefault="002A1E7F">
      <w:pPr>
        <w:pStyle w:val="BodyText"/>
        <w:spacing w:before="8"/>
        <w:rPr>
          <w:sz w:val="21"/>
        </w:rPr>
      </w:pPr>
    </w:p>
    <w:p w14:paraId="28AEC946" w14:textId="77777777" w:rsidR="002A1E7F" w:rsidRDefault="008A37C7">
      <w:pPr>
        <w:pStyle w:val="BodyText"/>
        <w:bidi/>
        <w:spacing w:before="1" w:line="225" w:lineRule="auto"/>
        <w:ind w:left="417" w:right="268"/>
        <w:jc w:val="both"/>
        <w:rPr>
          <w:rtl/>
        </w:rPr>
      </w:pPr>
      <w:r>
        <w:rPr>
          <w:rFonts w:hint="cs"/>
          <w:color w:val="231F20"/>
          <w:rtl/>
        </w:rPr>
        <w:t>بالإضافة إلى ذلك، كما تم الافتراض في البداية، ارتبط تصور الأطفال المبلغ عنه ذاتيًا للتهديدات الشخصية بشكل إيجابي مع درجات التعاطف وحل الصراع. ولقد وجدنا علاقة واحدة لم نستعين بها في مستهل الأمر: ألا وهي أن التصور الذي توصل إليه الأطفال بأنفسهم للتهديدات ال</w:t>
      </w:r>
      <w:r>
        <w:rPr>
          <w:rFonts w:hint="cs"/>
          <w:color w:val="231F20"/>
          <w:rtl/>
        </w:rPr>
        <w:t>شخصية كان مرتبطا على نحو إيجابي درجاتهم في إدارة الضغوط النفسية. ارتبط تغيير وحدة واحدة في عدد التهديدات التي حددها الطفل بشكل إيجابي بتغير من 2 إلى 5 نقاط مئوية في مهارات التعلم الاجتماعي والعاطفي (</w:t>
      </w:r>
      <w:r>
        <w:rPr>
          <w:color w:val="231F20"/>
        </w:rPr>
        <w:t>SEL</w:t>
      </w:r>
      <w:r>
        <w:rPr>
          <w:rFonts w:hint="cs"/>
          <w:color w:val="231F20"/>
          <w:rtl/>
        </w:rPr>
        <w:t>) الخاصة بهم (انظر الشكل 8).</w:t>
      </w:r>
    </w:p>
    <w:p w14:paraId="546C58BF" w14:textId="77777777" w:rsidR="002A1E7F" w:rsidRDefault="002A1E7F">
      <w:pPr>
        <w:spacing w:line="225" w:lineRule="auto"/>
        <w:jc w:val="both"/>
        <w:sectPr w:rsidR="002A1E7F">
          <w:type w:val="continuous"/>
          <w:pgSz w:w="9640" w:h="14400"/>
          <w:pgMar w:top="1480" w:right="860" w:bottom="280" w:left="1000" w:header="798" w:footer="685" w:gutter="0"/>
          <w:cols w:space="720"/>
        </w:sectPr>
      </w:pPr>
    </w:p>
    <w:p w14:paraId="5B957AD1" w14:textId="77777777" w:rsidR="002A1E7F" w:rsidRDefault="002A1E7F">
      <w:pPr>
        <w:pStyle w:val="BodyText"/>
        <w:spacing w:before="3"/>
        <w:rPr>
          <w:sz w:val="17"/>
        </w:rPr>
      </w:pPr>
    </w:p>
    <w:p w14:paraId="10957F31" w14:textId="77777777" w:rsidR="002A1E7F" w:rsidRDefault="008A37C7">
      <w:pPr>
        <w:pStyle w:val="BodyText"/>
        <w:bidi/>
        <w:spacing w:before="101" w:line="225" w:lineRule="auto"/>
        <w:ind w:left="651" w:right="1074"/>
        <w:jc w:val="center"/>
        <w:rPr>
          <w:rtl/>
        </w:rPr>
      </w:pPr>
      <w:r>
        <w:rPr>
          <w:rFonts w:ascii="Book Antiqua" w:hint="cs"/>
          <w:i/>
          <w:iCs/>
          <w:color w:val="231F20"/>
          <w:rtl/>
        </w:rPr>
        <w:t xml:space="preserve">الشكل 8: </w:t>
      </w:r>
      <w:r>
        <w:rPr>
          <w:rFonts w:hint="cs"/>
          <w:color w:val="231F20"/>
          <w:rtl/>
        </w:rPr>
        <w:t>درجات المهارات الاجتماعية والعاطفية المتوقعة حسب عدد التهديدات الشخصية المحددة، والتحكم في نوع الجنس، والدرجة، والحالة الاجتماعية والاقتصادية، والتعرض لعوامل الخطر</w:t>
      </w:r>
    </w:p>
    <w:p w14:paraId="523D376B" w14:textId="77777777" w:rsidR="002A1E7F" w:rsidRDefault="002A1E7F">
      <w:pPr>
        <w:pStyle w:val="BodyText"/>
        <w:spacing w:before="3"/>
        <w:rPr>
          <w:sz w:val="17"/>
        </w:rPr>
      </w:pPr>
    </w:p>
    <w:p w14:paraId="1183DBB1" w14:textId="77777777" w:rsidR="002A1E7F" w:rsidRDefault="008A37C7">
      <w:pPr>
        <w:bidi/>
        <w:spacing w:before="98"/>
        <w:ind w:left="100"/>
        <w:rPr>
          <w:sz w:val="13"/>
          <w:rtl/>
        </w:rPr>
      </w:pPr>
      <w:r>
        <w:rPr>
          <w:rFonts w:hint="cs"/>
          <w:color w:val="010202"/>
          <w:sz w:val="13"/>
          <w:szCs w:val="13"/>
          <w:rtl/>
        </w:rPr>
        <w:t>100%</w:t>
      </w:r>
    </w:p>
    <w:p w14:paraId="0A8FC449" w14:textId="77777777" w:rsidR="002A1E7F" w:rsidRDefault="002A1E7F">
      <w:pPr>
        <w:pStyle w:val="BodyText"/>
        <w:spacing w:before="2"/>
        <w:rPr>
          <w:sz w:val="14"/>
        </w:rPr>
      </w:pPr>
    </w:p>
    <w:p w14:paraId="4869D3B9" w14:textId="77777777" w:rsidR="002A1E7F" w:rsidRDefault="008A37C7">
      <w:pPr>
        <w:bidi/>
        <w:spacing w:before="99"/>
        <w:ind w:left="162"/>
        <w:rPr>
          <w:sz w:val="13"/>
          <w:rtl/>
        </w:rPr>
      </w:pPr>
      <w:r>
        <w:rPr>
          <w:rFonts w:hint="cs"/>
          <w:color w:val="010202"/>
          <w:sz w:val="13"/>
          <w:szCs w:val="13"/>
          <w:rtl/>
        </w:rPr>
        <w:t>90%</w:t>
      </w:r>
    </w:p>
    <w:p w14:paraId="1EEC4AAF" w14:textId="77777777" w:rsidR="002A1E7F" w:rsidRDefault="002A1E7F">
      <w:pPr>
        <w:pStyle w:val="BodyText"/>
        <w:rPr>
          <w:sz w:val="15"/>
        </w:rPr>
      </w:pPr>
    </w:p>
    <w:p w14:paraId="69F9D352" w14:textId="77777777" w:rsidR="002A1E7F" w:rsidRDefault="002A1E7F">
      <w:pPr>
        <w:rPr>
          <w:sz w:val="15"/>
        </w:rPr>
        <w:sectPr w:rsidR="002A1E7F">
          <w:pgSz w:w="9640" w:h="14400"/>
          <w:pgMar w:top="1420" w:right="860" w:bottom="880" w:left="1000" w:header="798" w:footer="685" w:gutter="0"/>
          <w:cols w:space="720"/>
        </w:sectPr>
      </w:pPr>
    </w:p>
    <w:p w14:paraId="302CD006" w14:textId="77777777" w:rsidR="002A1E7F" w:rsidRDefault="008A37C7">
      <w:pPr>
        <w:bidi/>
        <w:spacing w:before="98"/>
        <w:ind w:left="162"/>
        <w:rPr>
          <w:sz w:val="13"/>
          <w:rtl/>
        </w:rPr>
      </w:pPr>
      <w:r>
        <w:rPr>
          <w:rFonts w:hint="cs"/>
          <w:color w:val="010202"/>
          <w:sz w:val="13"/>
          <w:szCs w:val="13"/>
          <w:rtl/>
        </w:rPr>
        <w:t>80%</w:t>
      </w:r>
    </w:p>
    <w:p w14:paraId="42354AD9" w14:textId="77777777" w:rsidR="002A1E7F" w:rsidRDefault="002A1E7F">
      <w:pPr>
        <w:pStyle w:val="BodyText"/>
        <w:spacing w:before="3"/>
      </w:pPr>
    </w:p>
    <w:p w14:paraId="11854A6A" w14:textId="77777777" w:rsidR="002A1E7F" w:rsidRDefault="008A37C7">
      <w:pPr>
        <w:bidi/>
        <w:spacing w:before="1"/>
        <w:ind w:left="162"/>
        <w:rPr>
          <w:sz w:val="13"/>
          <w:rtl/>
        </w:rPr>
      </w:pPr>
      <w:r>
        <w:rPr>
          <w:rFonts w:hint="cs"/>
          <w:color w:val="010202"/>
          <w:sz w:val="13"/>
          <w:szCs w:val="13"/>
          <w:rtl/>
        </w:rPr>
        <w:t>70%</w:t>
      </w:r>
    </w:p>
    <w:p w14:paraId="41848758" w14:textId="77777777" w:rsidR="002A1E7F" w:rsidRDefault="002A1E7F">
      <w:pPr>
        <w:pStyle w:val="BodyText"/>
        <w:spacing w:before="3"/>
      </w:pPr>
    </w:p>
    <w:p w14:paraId="144915B6" w14:textId="77777777" w:rsidR="002A1E7F" w:rsidRDefault="008A37C7">
      <w:pPr>
        <w:bidi/>
        <w:ind w:left="162"/>
        <w:rPr>
          <w:sz w:val="13"/>
          <w:rtl/>
        </w:rPr>
      </w:pPr>
      <w:r>
        <w:rPr>
          <w:rFonts w:hint="cs"/>
          <w:color w:val="010202"/>
          <w:sz w:val="13"/>
          <w:szCs w:val="13"/>
          <w:rtl/>
        </w:rPr>
        <w:t>60%</w:t>
      </w:r>
    </w:p>
    <w:p w14:paraId="52D29951" w14:textId="77777777" w:rsidR="002A1E7F" w:rsidRDefault="008A37C7">
      <w:pPr>
        <w:bidi/>
        <w:spacing w:before="6"/>
        <w:rPr>
          <w:sz w:val="16"/>
          <w:rtl/>
        </w:rPr>
      </w:pPr>
      <w:r>
        <w:rPr>
          <w:rFonts w:hint="cs"/>
          <w:rtl/>
        </w:rPr>
        <w:br w:type="column"/>
      </w:r>
    </w:p>
    <w:p w14:paraId="7450AD16" w14:textId="77777777" w:rsidR="002A1E7F" w:rsidRDefault="008A37C7">
      <w:pPr>
        <w:bidi/>
        <w:spacing w:line="201" w:lineRule="auto"/>
        <w:ind w:left="162" w:right="593"/>
        <w:rPr>
          <w:sz w:val="13"/>
          <w:rtl/>
        </w:rPr>
      </w:pPr>
      <w:r>
        <w:rPr>
          <w:rFonts w:hint="cs"/>
          <w:color w:val="010202"/>
          <w:sz w:val="13"/>
          <w:szCs w:val="13"/>
          <w:rtl/>
        </w:rPr>
        <w:t>حل الصراع: المساعدة</w:t>
      </w:r>
    </w:p>
    <w:p w14:paraId="560D1E13" w14:textId="77777777" w:rsidR="002A1E7F" w:rsidRDefault="002A1E7F">
      <w:pPr>
        <w:pStyle w:val="BodyText"/>
        <w:spacing w:before="2"/>
        <w:rPr>
          <w:sz w:val="16"/>
        </w:rPr>
      </w:pPr>
    </w:p>
    <w:p w14:paraId="5047AD1F" w14:textId="77777777" w:rsidR="002A1E7F" w:rsidRDefault="008A37C7">
      <w:pPr>
        <w:bidi/>
        <w:spacing w:line="216" w:lineRule="auto"/>
        <w:ind w:left="184" w:right="19" w:firstLine="6"/>
        <w:rPr>
          <w:sz w:val="13"/>
          <w:rtl/>
        </w:rPr>
      </w:pPr>
      <w:r>
        <w:rPr>
          <w:rtl/>
        </w:rPr>
        <w:pict w14:anchorId="3A567BCA">
          <v:group id="docshapegroup126" o:spid="_x0000_s2051" style="position:absolute;left:0;text-align:left;margin-left:86.95pt;margin-top:-16.45pt;width:270.5pt;height:126.95pt;z-index:15745024;mso-position-horizontal-relative:page" coordorigin="1739,-329" coordsize="5410,2539">
            <v:shape id="docshape127" o:spid="_x0000_s2055" style="position:absolute;left:1739;top:154;width:5363;height:1410" coordorigin="1739,155" coordsize="5363,1410" o:spt="100" adj="0,,0" path="m1757,1537r-14,3l1739,1547r4,14l1750,1565r13,-4l1768,1554r-4,-13l1757,1537xm1806,1524r-13,3l1789,1534r3,14l1799,1552r14,-3l1817,1542r-4,-14l1806,1524xm1856,1511r-14,4l1838,1522r4,13l1849,1540r13,-4l1866,1529r-3,-14l1856,1511xm1905,1499r-13,3l1888,1509r3,14l1898,1527r14,-4l1916,1516r-4,-13l1905,1499xm1955,1486r-14,4l1937,1497r4,13l1947,1514r14,-3l1965,1504r-3,-14l1955,1486xm2004,1473r-13,4l1986,1484r4,14l1997,1502r14,-4l2015,1491r-4,-13l2004,1473xm2054,1461r-14,3l2036,1471r3,14l2046,1489r14,-3l2064,1479r-3,-14l2054,1461xm2103,1448r-14,4l2085,1459r4,13l2096,1476r13,-3l2114,1466r-4,-14l2103,1448xm2153,1436r-14,3l2135,1446r3,14l2145,1464r14,-4l2163,1453r-4,-13l2153,1436xm2202,1423r-14,4l2184,1433r4,14l2195,1451r13,-3l2212,1441r-3,-14l2202,1423xm2251,1410r-13,4l2234,1421r3,13l2244,1439r14,-4l2262,1428r-4,-14l2251,1410xm2301,1398r-14,3l2283,1408r4,14l2294,1426r13,-4l2311,1415r-3,-13l2301,1398xm2350,1384r-14,4l2332,1395r4,14l2343,1413r14,-4l2361,1402r-4,-14l2350,1384xm2399,1371r-14,4l2381,1382r4,13l2392,1399r14,-4l2410,1388r-4,-13l2399,1371xm2448,1358r-13,3l2431,1368r3,14l2441,1386r14,-4l2459,1375r-4,-13l2448,1358xm2498,1344r-14,4l2480,1355r4,13l2491,1373r13,-4l2508,1362r-3,-14l2498,1344xm2547,1331r-14,4l2529,1342r4,13l2540,1359r14,-4l2558,1348r-4,-13l2547,1331xm2596,1318r-14,3l2578,1328r4,14l2589,1346r14,-4l2607,1335r-4,-13l2596,1318xm2645,1304r-13,4l2628,1315r3,13l2638,1332r14,-3l2656,1322r-4,-14l2645,1304xm2695,1291r-14,4l2677,1302r4,13l2688,1319r13,-4l2705,1308r-3,-13l2695,1291xm2744,1278r-14,3l2726,1288r4,14l2737,1306r14,-4l2755,1295r-4,-13l2744,1278xm2793,1264r-14,4l2775,1275r4,13l2786,1292r14,-3l2804,1282r-4,-14l2793,1264xm2843,1251r-14,4l2825,1261r2,8l2828,1275r7,4l2849,1276r4,-7l2849,1255r-6,-4xm2892,1238r-14,4l2874,1249r4,13l2885,1267r13,-4l2902,1256r-3,-14l2892,1238xm2941,1226r-13,3l2924,1236r3,14l2934,1254r14,-4l2952,1244r-4,-14l2941,1226xm2991,1213r-14,4l2973,1224r4,13l2984,1241r13,-3l3001,1231r-3,-14l2991,1213xm3040,1201r-13,3l3023,1211r3,14l3033,1229r14,-4l3051,1218r-4,-13l3040,1201xm3090,1188r-14,3l3072,1198r3,14l3082,1216r14,-3l3100,1206r-3,-14l3090,1188xm3139,1175r-14,4l3121,1186r4,13l3132,1203r14,-3l3150,1193r-4,-14l3139,1175xm3189,1163r-14,3l3171,1173r3,14l3181,1191r14,-4l3199,1180r-3,-13l3189,1163xm3238,1150r-14,4l3220,1161r4,13l3231,1178r13,-3l3248,1168r-3,-14l3238,1150xm3287,1137r-13,4l3270,1148r3,14l3280,1166r14,-4l3298,1155r-4,-13l3287,1137xm3337,1125r-14,3l3319,1135r4,14l3330,1153r13,-4l3347,1143r-3,-14l3337,1125xm3386,1112r-13,4l3369,1123r3,13l3379,1140r14,-3l3397,1130r-4,-14l3386,1112xm3436,1100r-14,3l3418,1110r4,14l3428,1128r14,-3l3446,1118r-3,-14l3436,1100xm3485,1088r-13,3l3468,1098r3,14l3478,1116r14,-4l3496,1105r-4,-13l3485,1088xm3535,1075r-14,4l3517,1086r4,13l3527,1103r14,-3l3545,1093r-3,-14l3535,1075xm3584,1063r-13,3l3567,1073r3,14l3577,1091r14,-3l3595,1081r-4,-14l3584,1063xm3634,1050r-14,4l3616,1061r4,13l3626,1079r14,-4l3644,1068r-3,-13l3634,1050xm3683,1038r-13,3l3666,1048r3,14l3676,1066r14,-3l3694,1056r-4,-14l3683,1038xm3733,1026r-14,3l3715,1036r4,14l3725,1054r14,-4l3743,1043r-3,-13l3733,1026xm3782,1013r-13,4l3765,1024r3,13l3775,1041r14,-3l3793,1031r-4,-14l3782,1013xm3832,1001r-14,3l3814,1011r4,14l3824,1029r14,-3l3842,1019r-3,-14l3832,1001xm3881,989r-13,3l3864,999r3,14l3874,1017r14,-4l3892,1006r-4,-13l3881,989xm3931,976r-14,4l3913,986r4,14l3923,1004r14,-3l3941,994r-3,-14l3931,976xm3980,963r-13,4l3962,974r4,14l3973,992r14,-4l3991,981r-2,-7l3987,968r-7,-5xm4030,951r-14,3l4012,961r3,14l4022,979r14,-3l4040,969r-2,-8l4037,955r-7,-4xm4079,938r-14,4l4061,949r4,13l4072,966r13,-3l4090,956r-4,-14l4079,938xm4129,926r-14,3l4111,936r3,14l4121,954r14,-4l4139,943r-3,-13l4129,926xm4178,913r-14,3l4160,923r4,14l4171,941r13,-3l4188,931r-3,-14l4178,913xm4227,900r-13,4l4210,911r3,13l4220,929r14,-4l4238,918r-4,-14l4227,900xm4277,888r-14,3l4259,898r4,14l4270,916r13,-4l4287,905r-3,-13l4277,888xm4326,875r-13,4l4309,886r3,13l4319,903r14,-3l4337,893r-4,-14l4326,875xm4376,862r-14,4l4358,873r3,14l4368,891r14,-4l4386,880r-3,-13l4376,862xm4425,850r-13,3l4407,860r4,14l4418,878r13,-3l4436,868r-4,-14l4425,850xm4474,837r-13,3l4457,847r3,14l4467,865r14,-4l4485,854r-4,-13l4474,837xm4524,823r-14,4l4506,834r4,14l4517,852r13,-4l4534,841r-3,-14l4524,823xm4573,810r-14,4l4555,821r4,13l4566,838r13,-3l4583,828r-3,-14l4573,810xm4622,797r-14,3l4604,807r4,14l4615,825r14,-4l4633,814r-4,-13l4622,797xm4671,783r-13,4l4654,794r3,14l4664,812r14,-4l4682,801r-4,-14l4671,783xm4721,770r-14,4l4703,781r4,13l4714,798r13,-3l4731,788r-3,-14l4721,770xm4770,757r-14,3l4752,767r4,14l4763,785r13,-4l4780,774r-3,-13l4770,757xm4819,743r-14,4l4801,754r4,14l4812,772r14,-4l4830,761r-4,-14l4819,743xm4868,730r-13,4l4851,741r3,13l4861,758r14,-3l4879,748r-4,-14l4868,730xm4917,717r-13,3l4900,727r4,14l4911,745r13,-4l4928,734r-3,-13l4917,717xm4967,703r-14,4l4949,714r4,14l4960,732r13,-4l4977,721r-3,-14l4967,703xm5016,690r-13,4l4999,701r3,14l5009,719r14,-4l5027,708r-4,-13l5016,690xm5066,678r-14,3l5048,688r3,14l5058,706r14,-3l5076,696r-3,-14l5066,678xm5115,665r-13,4l5097,676r4,13l5108,693r14,-3l5126,683r-4,-14l5115,665xm5165,653r-14,3l5147,663r3,14l5157,681r14,-4l5175,670r-3,-13l5165,653xm5214,640r-14,3l5196,650r4,14l5207,668r13,-3l5225,658r-4,-14l5214,640xm5264,627r-14,4l5246,638r3,13l5256,656r14,-4l5274,645r-4,-14l5264,627xm5313,615r-14,3l5295,625r4,14l5306,643r13,-4l5323,633r-3,-14l5313,615xm5362,602r-13,4l5345,613r3,13l5355,630r14,-3l5373,620r-4,-14l5362,602xm5412,589r-14,4l5394,600r4,14l5404,618r14,-4l5422,607r-3,-13l5412,589xm5461,577r-13,3l5443,587r4,14l5454,605r14,-3l5472,595r-4,-14l5461,577xm5511,564r-14,4l5493,575r3,13l5503,592r14,-3l5521,582r-3,-14l5511,564xm5560,552r-13,3l5542,562r4,14l5553,580r13,-3l5571,570r-4,-14l5560,552xm5610,539r-14,4l5592,550r3,14l5602,568r14,-4l5620,557r-3,-13l5610,539xm5659,527r-13,4l5641,537r4,14l5652,555r13,-3l5670,545r-4,-14l5659,527xm5709,515r-14,3l5691,525r3,14l5701,543r14,-4l5719,533r-3,-14l5709,515xm5758,502r-13,4l5740,513r4,13l5751,531r13,-4l5769,520r-4,-14l5758,502xm5808,490r-14,3l5790,500r3,14l5800,518r14,-3l5818,508r-3,-14l5808,490xm5857,478r-13,3l5839,488r4,14l5850,506r13,-4l5868,495r-4,-13l5857,478xm5907,465r-14,4l5889,476r3,13l5899,493r14,-3l5917,483r-3,-14l5907,465xm5956,453r-13,3l5938,463r4,14l5949,481r13,-3l5967,471r-4,-14l5956,453xm6006,440r-14,4l5988,451r3,14l5998,469r14,-4l6016,458r-3,-13l6006,440xm6055,428r-13,4l6037,438r4,14l6048,456r13,-3l6066,446r-4,-14l6055,428xm6104,415r-14,3l6087,425r3,14l6097,443r14,-4l6115,432r-4,-13l6104,415xm6153,401r-13,4l6136,412r3,13l6146,429r14,-3l6164,419r-4,-14l6153,401xm6202,387r-13,4l6185,398r4,14l6196,416r13,-4l6213,405r-4,-14l6202,387xm6252,374r-14,4l6234,385r4,13l6245,402r13,-4l6262,391r-3,-13l6252,374xm6301,360r-14,4l6283,371r4,14l6294,389r14,-4l6312,378r-4,-14l6301,360xm6350,347r-14,3l6332,357r4,14l6343,375r14,-4l6361,364r-4,-13l6350,347xm6399,333r-13,4l6382,344r3,13l6392,361r14,-3l6410,351r-4,-14l6399,333xm6448,319r-13,4l6431,330r4,14l6442,348r13,-4l6459,337r-4,-14l6448,319xm6497,306r-13,4l6480,317r4,13l6491,334r13,-4l6508,323r-3,-13l6497,306xm6547,292r-14,4l6529,303r4,14l6540,321r13,-4l6557,310r-3,-14l6547,292xm6596,279r-14,3l6578,289r4,14l6589,307r13,-4l6607,296r-4,-13l6596,279xm6646,266r-14,4l6628,277r3,13l6638,294r14,-3l6656,284r-3,-14l6646,266xm6695,254r-14,3l6677,264r4,14l6688,282r13,-3l6706,272r-4,-14l6695,254xm6745,242r-14,3l6727,252r3,14l6737,270r14,-4l6755,259r-3,-13l6745,242xm6794,229r-14,4l6776,240r4,13l6787,257r13,-3l6805,247r-4,-14l6794,229xm6844,217r-14,3l6826,227r3,14l6836,245r14,-3l6854,235r-3,-14l6844,217xm6893,204r-14,4l6875,215r4,13l6886,233r13,-4l6904,222r-4,-13l6893,204xm6943,192r-14,4l6925,202r3,14l6935,220r14,-3l6953,210r-3,-14l6943,192xm6992,180r-14,3l6974,190r4,14l6985,208r13,-4l7003,197r-4,-13l6992,180xm7042,167r-14,4l7024,178r3,13l7034,195r14,-3l7052,185r-3,-14l7042,167xm7091,155r-14,3l7073,165r4,14l7084,183r13,-3l7102,173r-4,-14l7091,155xe" fillcolor="#010202" stroked="f">
              <v:stroke joinstyle="round"/>
              <v:formulas/>
              <v:path arrowok="t" o:connecttype="segments"/>
            </v:shape>
            <v:shape id="docshape128" o:spid="_x0000_s2054" style="position:absolute;left:1753;top:168;width:5383;height:1485" coordorigin="1753,168" coordsize="5383,1485" path="m1753,1653r533,-148l2830,1358r533,-147l3907,1063,4439,916,4983,757,5516,610,6060,463,6592,315,7136,168e" filled="f" strokecolor="#7f7f7f" strokeweight=".44981mm">
              <v:path arrowok="t"/>
            </v:shape>
            <v:shape id="docshape129" o:spid="_x0000_s2053" style="position:absolute;left:1753;top:1029;width:5383;height:1168" coordorigin="1753,1029" coordsize="5383,1168" path="m1753,2197r533,-114l2830,1959r533,-114l3907,1732r532,-125l4983,1494r533,-113l6060,1267r532,-113l7136,1029e" filled="f" strokecolor="#010202" strokeweight=".44981mm">
              <v:path arrowok="t"/>
            </v:shape>
            <v:shape id="docshape130" o:spid="_x0000_s2052" style="position:absolute;left:1743;top:-329;width:5403;height:2173" coordorigin="1744,-329" coordsize="5403,2173" o:spt="100" adj="0,,0" path="m1802,1805r-56,23l1744,1833r3,9l1752,1844r56,-23l1810,1816r-3,-9l1802,1805xm1865,1780r-9,3l1854,1788r4,9l1863,1799r8,-4l1873,1791r-3,-9l1865,1780xm1975,1735r-56,23l1917,1763r4,8l1926,1774r56,-23l1984,1746r-4,-9l1975,1735xm2038,1710r-8,3l2027,1718r4,9l2036,1729r9,-4l2047,1720r-4,-8l2038,1710xm2149,1665r-56,23l2090,1693r4,8l2099,1703r56,-22l2157,1676r-3,-9l2149,1665xm2212,1640r-9,3l2201,1648r3,9l2209,1659r9,-4l2220,1650r-3,-8l2212,1640xm2322,1595r-56,23l2264,1623r3,8l2272,1633r56,-22l2331,1606r-4,-9l2322,1595xm2385,1570r-8,4l2374,1579r4,8l2383,1589r9,-3l2394,1581r-4,-9l2385,1570xm2496,1526r-56,23l2438,1554r3,8l2446,1564r56,-22l2504,1537r-3,-8l2496,1526xm2559,1501r-9,4l2548,1510r4,9l2557,1521r8,-4l2568,1512r-4,-8l2559,1501xm2670,1458r-56,22l2612,1485r3,9l2620,1496r56,-23l2678,1468r-3,-8l2670,1458xm2733,1433r-9,3l2722,1441r4,9l2731,1452r8,-4l2742,1443r-4,-8l2733,1433xm2844,1389r-56,22l2785,1416r4,9l2794,1427r56,-23l2852,1399r-2,-4l2849,1391r-5,-2xm2907,1363r-9,4l2896,1372r3,8l2904,1382r9,-3l2915,1374r-3,-9l2907,1363xm3017,1319r-56,22l2959,1346r3,9l2967,1357r56,-23l3025,1329r-3,-8l3017,1319xm3080,1293r-9,4l3069,1302r4,8l3078,1312r8,-3l3089,1304r-4,-9l3080,1293xm3190,1249r-56,22l3132,1276r4,9l3141,1287r56,-23l3199,1259r-4,-8l3190,1249xm3253,1223r-8,4l3243,1231r3,9l3251,1242r9,-3l3262,1234r-4,-9l3253,1223xm3364,1178r-56,23l3306,1206r3,9l3314,1217r56,-23l3372,1189r-3,-8l3364,1178xm3427,1153r-9,4l3416,1162r4,9l3425,1173r8,-4l3435,1164r-3,-8l3427,1153xm3538,1110r-56,22l3479,1137r4,8l3488,1148r56,-23l3546,1120r-3,-8l3538,1110xm3601,1085r-9,3l3590,1093r4,9l3598,1104r9,-4l3609,1095r-3,-8l3601,1085xm3712,1041r-57,22l3653,1068r4,9l3662,1079r56,-22l3720,1052r-3,-9l3712,1041xm3775,1016r-9,3l3764,1024r3,9l3772,1035r9,-3l3783,1027r-3,-9l3775,1016xm3885,972r-56,22l3827,999r4,9l3836,1010r56,-22l3894,983r-4,-9l3885,972xm3949,947r-9,3l3938,955r3,9l3946,966r9,-4l3957,957r-4,-8l3949,947xm4059,902r-56,23l4001,930r3,8l4009,940r56,-22l4067,913r-3,-9l4059,902xm4122,877r-9,3l4111,885r4,9l4119,896r9,-4l4130,887r-3,-8l4122,877xm4232,832r-56,23l4174,860r4,8l4183,870r56,-22l4241,843r-4,-9l4232,832xm4295,806r-8,4l4284,815r4,9l4293,826r9,-4l4304,817r-4,-8l4295,806xm4406,762r-56,22l4347,789r4,9l4356,800r56,-22l4414,773r-3,-9l4406,762xm4469,737r-9,3l4458,745r3,9l4466,756r9,-4l4477,747r-3,-8l4469,737xm4579,693r-56,22l4521,720r4,9l4530,731r56,-22l4588,704r-4,-9l4579,693xm4643,668r-9,3l4632,676r3,9l4640,687r9,-3l4651,679r-3,-9l4643,668xm4753,624r-56,22l4695,651r3,9l4703,662r57,-22l4762,635r-4,-9l4753,624xm4817,599r-9,3l4806,607r3,9l4814,618r9,-3l4825,610r-4,-9l4817,599xm4927,555r-56,22l4869,582r3,9l4877,593r56,-22l4936,566r-4,-9l4927,555xm4990,530r-8,4l4979,539r4,8l4988,549r9,-3l4999,541r-4,-9l4990,530xm5101,485r-56,23l5043,513r3,9l5051,524r56,-23l5109,496r-3,-8l5101,485xm5164,460r-9,3l5153,468r3,9l5161,479r9,-3l5172,471r-3,-9l5164,460xm5274,415r-56,23l5216,443r3,9l5224,454r56,-23l5282,426r-3,-9l5274,415xm5337,390r-9,3l5326,398r4,9l5335,409r8,-3l5346,401r-4,-9l5337,390xm5447,345r-56,23l5389,373r4,9l5398,384r56,-23l5456,356r-4,-9l5447,345xm5510,320r-8,3l5500,328r3,9l5508,339r9,-3l5519,331r-4,-9l5510,320xm5621,276r-56,22l5563,303r3,9l5571,314r56,-22l5629,287r-3,-9l5621,276xm5684,251r-8,3l5673,259r4,9l5682,270r9,-3l5693,262r-4,-9l5684,251xm5795,207r-56,22l5737,234r3,9l5745,245r56,-22l5803,218r-3,-9l5795,207xm5858,182r-9,4l5847,191r4,8l5856,201r8,-3l5867,193r-4,-9l5858,182xm5969,138r-56,23l5911,165r3,9l5919,176r56,-22l5977,149r-3,-9l5969,138xm6032,113r-9,4l6021,122r4,8l6030,133r8,-4l6040,124r-3,-9l6032,113xm6143,70r-56,22l6085,97r3,9l6093,108r56,-22l6151,81r-3,-8l6143,70xm6207,46r-9,3l6196,54r3,9l6204,65r9,-3l6215,57r-3,-9l6207,46xm6318,4r-57,21l6259,30r4,9l6268,41r56,-22l6326,14r-3,-8l6318,4xm6381,-21r-8,4l6370,-13r4,9l6379,-2r8,-3l6390,-10r-2,-4l6386,-19r-5,-2xm6492,-63r-56,21l6434,-37r3,9l6442,-26r57,-21l6501,-52r-4,-9l6492,-63xm6556,-88r-9,4l6545,-79r3,8l6553,-68r9,-4l6564,-77r-3,-8l6556,-88xm6666,-132r-56,23l6608,-104r4,8l6617,-93r55,-24l6675,-122r-4,-8l6666,-132xm6729,-159r-9,4l6718,-150r4,9l6727,-139r8,-4l6737,-148r-3,-9l6729,-159xm6839,-204r-56,23l6781,-176r3,9l6789,-165r56,-24l6847,-194r-3,-8l6839,-204xm6901,-230r-8,3l6891,-222r3,9l6899,-211r9,-4l6910,-220r-4,-8l6901,-230xm7011,-276r-56,23l6953,-248r4,9l6962,-237r56,-24l7020,-266r-4,-8l7011,-276xm7074,-302r-9,3l7063,-294r4,9l7072,-283r9,-4l7083,-292r-4,-8l7074,-302xm7137,-329r-9,4l7126,-320r4,9l7135,-309r9,-4l7146,-318r-4,-9l7137,-329xe" fillcolor="#616161" stroked="f">
              <v:stroke joinstyle="round"/>
              <v:formulas/>
              <v:path arrowok="t" o:connecttype="segments"/>
            </v:shape>
            <w10:wrap anchorx="page"/>
          </v:group>
        </w:pict>
      </w:r>
      <w:r>
        <w:rPr>
          <w:rFonts w:hint="cs"/>
          <w:color w:val="010202"/>
          <w:sz w:val="13"/>
          <w:szCs w:val="13"/>
          <w:rtl/>
        </w:rPr>
        <w:t xml:space="preserve"> إدارة الضغوط النفسية</w:t>
      </w:r>
      <w:r>
        <w:rPr>
          <w:rFonts w:hint="cs"/>
          <w:rtl/>
        </w:rPr>
        <w:t xml:space="preserve"> التعاطف</w:t>
      </w:r>
    </w:p>
    <w:p w14:paraId="68C95F84" w14:textId="77777777" w:rsidR="002A1E7F" w:rsidRDefault="002A1E7F">
      <w:pPr>
        <w:spacing w:line="216" w:lineRule="auto"/>
        <w:rPr>
          <w:sz w:val="13"/>
        </w:rPr>
        <w:sectPr w:rsidR="002A1E7F">
          <w:type w:val="continuous"/>
          <w:pgSz w:w="9640" w:h="14400"/>
          <w:pgMar w:top="1480" w:right="860" w:bottom="280" w:left="1000" w:header="798" w:footer="685" w:gutter="0"/>
          <w:cols w:num="2" w:space="720" w:equalWidth="0">
            <w:col w:w="436" w:space="5570"/>
            <w:col w:w="1774"/>
          </w:cols>
        </w:sectPr>
      </w:pPr>
    </w:p>
    <w:p w14:paraId="10624251" w14:textId="77777777" w:rsidR="002A1E7F" w:rsidRDefault="002A1E7F">
      <w:pPr>
        <w:pStyle w:val="BodyText"/>
        <w:rPr>
          <w:sz w:val="15"/>
        </w:rPr>
      </w:pPr>
    </w:p>
    <w:p w14:paraId="2496DE77" w14:textId="77777777" w:rsidR="002A1E7F" w:rsidRDefault="002A1E7F">
      <w:pPr>
        <w:rPr>
          <w:sz w:val="15"/>
        </w:rPr>
        <w:sectPr w:rsidR="002A1E7F">
          <w:type w:val="continuous"/>
          <w:pgSz w:w="9640" w:h="14400"/>
          <w:pgMar w:top="1480" w:right="860" w:bottom="280" w:left="1000" w:header="798" w:footer="685" w:gutter="0"/>
          <w:cols w:space="720"/>
        </w:sectPr>
      </w:pPr>
    </w:p>
    <w:p w14:paraId="4AE1482E" w14:textId="77777777" w:rsidR="002A1E7F" w:rsidRDefault="008A37C7">
      <w:pPr>
        <w:bidi/>
        <w:spacing w:before="98"/>
        <w:ind w:left="162"/>
        <w:rPr>
          <w:sz w:val="13"/>
          <w:rtl/>
        </w:rPr>
      </w:pPr>
      <w:r>
        <w:rPr>
          <w:rFonts w:hint="cs"/>
          <w:color w:val="010202"/>
          <w:sz w:val="13"/>
          <w:szCs w:val="13"/>
          <w:rtl/>
        </w:rPr>
        <w:t>50%</w:t>
      </w:r>
    </w:p>
    <w:p w14:paraId="3F9AFB75" w14:textId="77777777" w:rsidR="002A1E7F" w:rsidRDefault="002A1E7F">
      <w:pPr>
        <w:pStyle w:val="BodyText"/>
        <w:spacing w:before="6"/>
        <w:rPr>
          <w:sz w:val="21"/>
        </w:rPr>
      </w:pPr>
    </w:p>
    <w:p w14:paraId="37AD7CD0" w14:textId="77777777" w:rsidR="002A1E7F" w:rsidRDefault="008A37C7">
      <w:pPr>
        <w:bidi/>
        <w:ind w:left="162"/>
        <w:rPr>
          <w:sz w:val="13"/>
          <w:rtl/>
        </w:rPr>
      </w:pPr>
      <w:r>
        <w:rPr>
          <w:rFonts w:hint="cs"/>
          <w:color w:val="010202"/>
          <w:sz w:val="13"/>
          <w:szCs w:val="13"/>
          <w:rtl/>
        </w:rPr>
        <w:t>40%</w:t>
      </w:r>
    </w:p>
    <w:p w14:paraId="159A1214" w14:textId="77777777" w:rsidR="002A1E7F" w:rsidRDefault="008A37C7">
      <w:pPr>
        <w:bidi/>
        <w:spacing w:before="132" w:line="201" w:lineRule="auto"/>
        <w:ind w:left="162" w:right="570"/>
        <w:rPr>
          <w:sz w:val="13"/>
          <w:rtl/>
        </w:rPr>
      </w:pPr>
      <w:r>
        <w:rPr>
          <w:rFonts w:hint="cs"/>
          <w:rtl/>
        </w:rPr>
        <w:br w:type="column"/>
      </w:r>
      <w:r>
        <w:rPr>
          <w:rFonts w:hint="cs"/>
          <w:color w:val="010202"/>
          <w:sz w:val="13"/>
          <w:szCs w:val="13"/>
          <w:rtl/>
        </w:rPr>
        <w:t>حل الصراع: حل المشكلات الاجتماعية (</w:t>
      </w:r>
      <w:r>
        <w:rPr>
          <w:color w:val="010202"/>
          <w:sz w:val="13"/>
          <w:szCs w:val="13"/>
        </w:rPr>
        <w:t>SPS</w:t>
      </w:r>
      <w:r>
        <w:rPr>
          <w:rFonts w:hint="cs"/>
          <w:color w:val="010202"/>
          <w:sz w:val="13"/>
          <w:szCs w:val="13"/>
          <w:rtl/>
        </w:rPr>
        <w:t>)</w:t>
      </w:r>
    </w:p>
    <w:p w14:paraId="52B44CED" w14:textId="77777777" w:rsidR="002A1E7F" w:rsidRDefault="002A1E7F">
      <w:pPr>
        <w:spacing w:line="201" w:lineRule="auto"/>
        <w:rPr>
          <w:sz w:val="13"/>
        </w:rPr>
        <w:sectPr w:rsidR="002A1E7F">
          <w:type w:val="continuous"/>
          <w:pgSz w:w="9640" w:h="14400"/>
          <w:pgMar w:top="1480" w:right="860" w:bottom="280" w:left="1000" w:header="798" w:footer="685" w:gutter="0"/>
          <w:cols w:num="2" w:space="720" w:equalWidth="0">
            <w:col w:w="436" w:space="5593"/>
            <w:col w:w="1751"/>
          </w:cols>
        </w:sectPr>
      </w:pPr>
    </w:p>
    <w:p w14:paraId="69F7FAC2" w14:textId="77777777" w:rsidR="002A1E7F" w:rsidRDefault="002A1E7F">
      <w:pPr>
        <w:pStyle w:val="BodyText"/>
        <w:rPr>
          <w:sz w:val="15"/>
        </w:rPr>
      </w:pPr>
    </w:p>
    <w:p w14:paraId="695BDC6F" w14:textId="77777777" w:rsidR="002A1E7F" w:rsidRDefault="008A37C7">
      <w:pPr>
        <w:bidi/>
        <w:spacing w:before="99"/>
        <w:ind w:left="162"/>
        <w:rPr>
          <w:sz w:val="13"/>
          <w:rtl/>
        </w:rPr>
      </w:pPr>
      <w:r>
        <w:rPr>
          <w:rFonts w:hint="cs"/>
          <w:color w:val="010202"/>
          <w:sz w:val="13"/>
          <w:szCs w:val="13"/>
          <w:rtl/>
        </w:rPr>
        <w:t>30%</w:t>
      </w:r>
    </w:p>
    <w:p w14:paraId="0424871D" w14:textId="77777777" w:rsidR="002A1E7F" w:rsidRDefault="002A1E7F">
      <w:pPr>
        <w:pStyle w:val="BodyText"/>
        <w:rPr>
          <w:sz w:val="15"/>
        </w:rPr>
      </w:pPr>
    </w:p>
    <w:p w14:paraId="08600F86" w14:textId="77777777" w:rsidR="002A1E7F" w:rsidRDefault="008A37C7">
      <w:pPr>
        <w:bidi/>
        <w:spacing w:before="98"/>
        <w:ind w:left="162"/>
        <w:rPr>
          <w:sz w:val="13"/>
          <w:rtl/>
        </w:rPr>
      </w:pPr>
      <w:r>
        <w:rPr>
          <w:rFonts w:hint="cs"/>
          <w:color w:val="010202"/>
          <w:sz w:val="13"/>
          <w:szCs w:val="13"/>
          <w:rtl/>
        </w:rPr>
        <w:t>20%</w:t>
      </w:r>
    </w:p>
    <w:p w14:paraId="68402CB1" w14:textId="77777777" w:rsidR="002A1E7F" w:rsidRDefault="002A1E7F">
      <w:pPr>
        <w:pStyle w:val="BodyText"/>
        <w:rPr>
          <w:sz w:val="15"/>
        </w:rPr>
      </w:pPr>
    </w:p>
    <w:p w14:paraId="00FF782B" w14:textId="77777777" w:rsidR="002A1E7F" w:rsidRDefault="008A37C7">
      <w:pPr>
        <w:bidi/>
        <w:spacing w:before="98"/>
        <w:ind w:left="162"/>
        <w:rPr>
          <w:sz w:val="13"/>
          <w:rtl/>
        </w:rPr>
      </w:pPr>
      <w:r>
        <w:rPr>
          <w:rFonts w:hint="cs"/>
          <w:color w:val="010202"/>
          <w:sz w:val="13"/>
          <w:szCs w:val="13"/>
          <w:rtl/>
        </w:rPr>
        <w:t>10%</w:t>
      </w:r>
    </w:p>
    <w:p w14:paraId="63B1B261" w14:textId="77777777" w:rsidR="002A1E7F" w:rsidRDefault="002A1E7F">
      <w:pPr>
        <w:pStyle w:val="BodyText"/>
        <w:spacing w:before="2"/>
        <w:rPr>
          <w:sz w:val="14"/>
        </w:rPr>
      </w:pPr>
    </w:p>
    <w:p w14:paraId="33152C40" w14:textId="77777777" w:rsidR="002A1E7F" w:rsidRDefault="008A37C7">
      <w:pPr>
        <w:bidi/>
        <w:spacing w:before="98" w:line="167" w:lineRule="exact"/>
        <w:ind w:right="7146"/>
        <w:jc w:val="center"/>
        <w:rPr>
          <w:sz w:val="13"/>
          <w:rtl/>
        </w:rPr>
      </w:pPr>
      <w:r>
        <w:rPr>
          <w:rtl/>
        </w:rPr>
        <w:pict w14:anchorId="22D7D7BD">
          <v:shape id="docshape131" o:spid="_x0000_s2050" style="position:absolute;left:0;text-align:left;margin-left:74.35pt;margin-top:10.3pt;width:295.8pt;height:1.7pt;z-index:15744512;mso-position-horizontal-relative:page" coordorigin="1487,206" coordsize="5916,34" o:spt="100" adj="0,,0" path="m1487,206r5916,m1487,206r,34m2020,206r,34m2564,206r,34m3096,206r,34m3640,206r,34m4173,206r,34m4717,206r,34m5249,206r,34m5793,206r,34m6326,206r,34m6870,206r,34m7403,206r,34e" filled="f" strokecolor="#dad9d9" strokeweight=".14994mm">
            <v:stroke joinstyle="round"/>
            <v:formulas/>
            <v:path arrowok="t" o:connecttype="segments"/>
            <w10:wrap anchorx="page"/>
          </v:shape>
        </w:pict>
      </w:r>
      <w:r>
        <w:rPr>
          <w:rFonts w:hint="cs"/>
          <w:color w:val="010202"/>
          <w:sz w:val="13"/>
          <w:szCs w:val="13"/>
          <w:rtl/>
        </w:rPr>
        <w:t>0%</w:t>
      </w:r>
    </w:p>
    <w:p w14:paraId="4E4F5F9A" w14:textId="77777777" w:rsidR="002A1E7F" w:rsidRDefault="008A37C7">
      <w:pPr>
        <w:tabs>
          <w:tab w:val="left" w:pos="538"/>
          <w:tab w:val="left" w:pos="1076"/>
          <w:tab w:val="left" w:pos="1615"/>
          <w:tab w:val="left" w:pos="2153"/>
          <w:tab w:val="left" w:pos="2692"/>
          <w:tab w:val="left" w:pos="3230"/>
          <w:tab w:val="left" w:pos="3769"/>
          <w:tab w:val="left" w:pos="4308"/>
          <w:tab w:val="left" w:pos="4846"/>
          <w:tab w:val="left" w:pos="5353"/>
        </w:tabs>
        <w:bidi/>
        <w:spacing w:line="167" w:lineRule="exact"/>
        <w:ind w:right="838"/>
        <w:jc w:val="center"/>
        <w:rPr>
          <w:sz w:val="13"/>
          <w:rtl/>
        </w:rPr>
      </w:pPr>
      <w:r>
        <w:rPr>
          <w:rFonts w:hint="cs"/>
          <w:color w:val="010202"/>
          <w:sz w:val="13"/>
          <w:szCs w:val="13"/>
          <w:rtl/>
        </w:rPr>
        <w:t>0</w:t>
      </w:r>
      <w:r>
        <w:rPr>
          <w:rFonts w:hint="cs"/>
          <w:color w:val="010202"/>
          <w:sz w:val="13"/>
          <w:szCs w:val="13"/>
          <w:rtl/>
        </w:rPr>
        <w:tab/>
        <w:t>1</w:t>
      </w:r>
      <w:r>
        <w:rPr>
          <w:rFonts w:hint="cs"/>
          <w:color w:val="010202"/>
          <w:sz w:val="13"/>
          <w:szCs w:val="13"/>
          <w:rtl/>
        </w:rPr>
        <w:tab/>
        <w:t>2</w:t>
      </w:r>
      <w:r>
        <w:rPr>
          <w:rFonts w:hint="cs"/>
          <w:color w:val="010202"/>
          <w:sz w:val="13"/>
          <w:szCs w:val="13"/>
          <w:rtl/>
        </w:rPr>
        <w:tab/>
        <w:t>3</w:t>
      </w:r>
      <w:r>
        <w:rPr>
          <w:rFonts w:hint="cs"/>
          <w:color w:val="010202"/>
          <w:sz w:val="13"/>
          <w:szCs w:val="13"/>
          <w:rtl/>
        </w:rPr>
        <w:tab/>
        <w:t>4</w:t>
      </w:r>
      <w:r>
        <w:rPr>
          <w:rFonts w:hint="cs"/>
          <w:color w:val="010202"/>
          <w:sz w:val="13"/>
          <w:szCs w:val="13"/>
          <w:rtl/>
        </w:rPr>
        <w:tab/>
        <w:t>5</w:t>
      </w:r>
      <w:r>
        <w:rPr>
          <w:rFonts w:hint="cs"/>
          <w:color w:val="010202"/>
          <w:sz w:val="13"/>
          <w:szCs w:val="13"/>
          <w:rtl/>
        </w:rPr>
        <w:tab/>
        <w:t>6</w:t>
      </w:r>
      <w:r>
        <w:rPr>
          <w:rFonts w:hint="cs"/>
          <w:color w:val="010202"/>
          <w:sz w:val="13"/>
          <w:szCs w:val="13"/>
          <w:rtl/>
        </w:rPr>
        <w:tab/>
        <w:t>7</w:t>
      </w:r>
      <w:r>
        <w:rPr>
          <w:rFonts w:hint="cs"/>
          <w:color w:val="010202"/>
          <w:sz w:val="13"/>
          <w:szCs w:val="13"/>
          <w:rtl/>
        </w:rPr>
        <w:tab/>
        <w:t>8</w:t>
      </w:r>
      <w:r>
        <w:rPr>
          <w:rFonts w:hint="cs"/>
          <w:color w:val="010202"/>
          <w:sz w:val="13"/>
          <w:szCs w:val="13"/>
          <w:rtl/>
        </w:rPr>
        <w:tab/>
        <w:t>9</w:t>
      </w:r>
      <w:r>
        <w:rPr>
          <w:rFonts w:hint="cs"/>
          <w:color w:val="010202"/>
          <w:sz w:val="13"/>
          <w:szCs w:val="13"/>
          <w:rtl/>
        </w:rPr>
        <w:tab/>
        <w:t>10</w:t>
      </w:r>
    </w:p>
    <w:p w14:paraId="5613744E" w14:textId="77777777" w:rsidR="002A1E7F" w:rsidRDefault="008A37C7">
      <w:pPr>
        <w:bidi/>
        <w:spacing w:before="6"/>
        <w:ind w:left="322" w:right="1074"/>
        <w:jc w:val="center"/>
        <w:rPr>
          <w:sz w:val="13"/>
          <w:rtl/>
        </w:rPr>
      </w:pPr>
      <w:r>
        <w:rPr>
          <w:rFonts w:hint="cs"/>
          <w:color w:val="010202"/>
          <w:sz w:val="13"/>
          <w:szCs w:val="13"/>
          <w:rtl/>
        </w:rPr>
        <w:t>عدد تهديدات السلامة التي تم تحديدها</w:t>
      </w:r>
    </w:p>
    <w:p w14:paraId="4361BA9D" w14:textId="77777777" w:rsidR="002A1E7F" w:rsidRDefault="008A37C7">
      <w:pPr>
        <w:bidi/>
        <w:spacing w:before="51"/>
        <w:ind w:left="133"/>
        <w:jc w:val="both"/>
        <w:rPr>
          <w:sz w:val="17"/>
          <w:rtl/>
        </w:rPr>
      </w:pPr>
      <w:r>
        <w:rPr>
          <w:rFonts w:hint="cs"/>
          <w:color w:val="231F20"/>
          <w:sz w:val="17"/>
          <w:szCs w:val="17"/>
          <w:rtl/>
        </w:rPr>
        <w:t xml:space="preserve">ملحوظة: </w:t>
      </w:r>
      <w:r>
        <w:rPr>
          <w:color w:val="231F20"/>
          <w:sz w:val="17"/>
          <w:szCs w:val="17"/>
        </w:rPr>
        <w:t>n = 576</w:t>
      </w:r>
      <w:r>
        <w:rPr>
          <w:rFonts w:hint="cs"/>
          <w:color w:val="231F20"/>
          <w:sz w:val="17"/>
          <w:szCs w:val="17"/>
          <w:rtl/>
        </w:rPr>
        <w:t>، الأخطاء المعيارية مجمعة على مستوى المدرسة</w:t>
      </w:r>
    </w:p>
    <w:p w14:paraId="1740F08E" w14:textId="77777777" w:rsidR="002A1E7F" w:rsidRDefault="002A1E7F">
      <w:pPr>
        <w:pStyle w:val="BodyText"/>
        <w:spacing w:before="1"/>
        <w:rPr>
          <w:sz w:val="23"/>
        </w:rPr>
      </w:pPr>
    </w:p>
    <w:p w14:paraId="3159310F" w14:textId="77777777" w:rsidR="002A1E7F" w:rsidRDefault="008A37C7">
      <w:pPr>
        <w:pStyle w:val="BodyText"/>
        <w:bidi/>
        <w:spacing w:line="225" w:lineRule="auto"/>
        <w:ind w:left="133" w:right="554"/>
        <w:jc w:val="both"/>
        <w:rPr>
          <w:rtl/>
        </w:rPr>
      </w:pPr>
      <w:r>
        <w:rPr>
          <w:rFonts w:hint="cs"/>
          <w:color w:val="231F20"/>
          <w:rtl/>
        </w:rPr>
        <w:t>وأخيرا، توقعنا أن تكون هناك علاقة سلبية بين مهارات التعلم الاجتماعي والعاطفي (</w:t>
      </w:r>
      <w:r>
        <w:rPr>
          <w:color w:val="231F20"/>
        </w:rPr>
        <w:t>SEL</w:t>
      </w:r>
      <w:r>
        <w:rPr>
          <w:rFonts w:hint="cs"/>
          <w:color w:val="231F20"/>
          <w:rtl/>
        </w:rPr>
        <w:t xml:space="preserve">) للأطفال والتعرض لعوامل الخطر. </w:t>
      </w:r>
      <w:r>
        <w:rPr>
          <w:rFonts w:hint="cs"/>
          <w:color w:val="231F20"/>
          <w:rtl/>
        </w:rPr>
        <w:t>ومع ذلك، لم نجد أي علاقات بين هذه المتغيرات عند التحكم في تأثير عوامل الإنصاف الهامة، مثل الدرجة ونوع الجنس وثراء الأسر.</w:t>
      </w:r>
    </w:p>
    <w:p w14:paraId="45BBCC23" w14:textId="77777777" w:rsidR="002A1E7F" w:rsidRDefault="002A1E7F">
      <w:pPr>
        <w:pStyle w:val="BodyText"/>
        <w:spacing w:before="11"/>
        <w:rPr>
          <w:sz w:val="21"/>
        </w:rPr>
      </w:pPr>
    </w:p>
    <w:p w14:paraId="509343B0" w14:textId="77777777" w:rsidR="002A1E7F" w:rsidRDefault="008A37C7">
      <w:pPr>
        <w:pStyle w:val="Heading1"/>
        <w:bidi/>
        <w:ind w:left="1879" w:right="0"/>
        <w:jc w:val="left"/>
        <w:rPr>
          <w:rtl/>
        </w:rPr>
      </w:pPr>
      <w:r>
        <w:rPr>
          <w:rFonts w:hint="cs"/>
          <w:color w:val="231F20"/>
          <w:rtl/>
        </w:rPr>
        <w:t>موثوقية الاتساق الداخلي</w:t>
      </w:r>
    </w:p>
    <w:p w14:paraId="3C98A322" w14:textId="77777777" w:rsidR="002A1E7F" w:rsidRDefault="002A1E7F">
      <w:pPr>
        <w:pStyle w:val="BodyText"/>
        <w:spacing w:before="7"/>
        <w:rPr>
          <w:rFonts w:ascii="Book Antiqua"/>
          <w:b/>
          <w:sz w:val="23"/>
        </w:rPr>
      </w:pPr>
    </w:p>
    <w:p w14:paraId="46B73448" w14:textId="77777777" w:rsidR="002A1E7F" w:rsidRDefault="008A37C7">
      <w:pPr>
        <w:pStyle w:val="BodyText"/>
        <w:bidi/>
        <w:spacing w:line="225" w:lineRule="auto"/>
        <w:ind w:left="133" w:right="555"/>
        <w:jc w:val="both"/>
        <w:rPr>
          <w:rtl/>
        </w:rPr>
      </w:pPr>
      <w:r>
        <w:rPr>
          <w:rFonts w:hint="cs"/>
          <w:color w:val="231F20"/>
          <w:rtl/>
        </w:rPr>
        <w:t>عبر مهارات التعلم الاجتماعي والعاطفي (</w:t>
      </w:r>
      <w:r>
        <w:rPr>
          <w:color w:val="231F20"/>
        </w:rPr>
        <w:t>SEL</w:t>
      </w:r>
      <w:r>
        <w:rPr>
          <w:rFonts w:hint="cs"/>
          <w:color w:val="231F20"/>
          <w:rtl/>
        </w:rPr>
        <w:t>) الخمسة، وجدنا موثوقية تناسق داخلي جيدة تبلغ 0.70 أو أعلى (انظر الجدول 5). يشير هذا إلى أن العناصر الفردية داخل كل بنية للتعلم الاجتماعي والعاطفي (</w:t>
      </w:r>
      <w:r>
        <w:rPr>
          <w:color w:val="231F20"/>
        </w:rPr>
        <w:t>SEL</w:t>
      </w:r>
      <w:r>
        <w:rPr>
          <w:rFonts w:hint="cs"/>
          <w:color w:val="231F20"/>
          <w:rtl/>
        </w:rPr>
        <w:t>) مرتبطة ارتباطًا وثيقًا وتقيس مهارة مماثلة.</w:t>
      </w:r>
    </w:p>
    <w:p w14:paraId="7D5D7B54" w14:textId="77777777" w:rsidR="002A1E7F" w:rsidRDefault="002A1E7F">
      <w:pPr>
        <w:spacing w:line="225" w:lineRule="auto"/>
        <w:jc w:val="both"/>
        <w:sectPr w:rsidR="002A1E7F">
          <w:type w:val="continuous"/>
          <w:pgSz w:w="9640" w:h="14400"/>
          <w:pgMar w:top="1480" w:right="860" w:bottom="280" w:left="1000" w:header="798" w:footer="685" w:gutter="0"/>
          <w:cols w:space="720"/>
        </w:sectPr>
      </w:pPr>
    </w:p>
    <w:p w14:paraId="0651492B" w14:textId="77777777" w:rsidR="002A1E7F" w:rsidRDefault="002A1E7F">
      <w:pPr>
        <w:pStyle w:val="BodyText"/>
        <w:spacing w:before="3"/>
        <w:rPr>
          <w:sz w:val="17"/>
        </w:rPr>
      </w:pPr>
    </w:p>
    <w:p w14:paraId="7770AFA3" w14:textId="77777777" w:rsidR="002A1E7F" w:rsidRDefault="008A37C7">
      <w:pPr>
        <w:pStyle w:val="BodyText"/>
        <w:bidi/>
        <w:spacing w:before="87"/>
        <w:ind w:left="142"/>
        <w:jc w:val="center"/>
        <w:rPr>
          <w:rtl/>
        </w:rPr>
      </w:pPr>
      <w:r>
        <w:rPr>
          <w:rFonts w:ascii="Book Antiqua" w:hint="cs"/>
          <w:i/>
          <w:iCs/>
          <w:color w:val="231F20"/>
          <w:rtl/>
        </w:rPr>
        <w:t xml:space="preserve">جدول 5: </w:t>
      </w:r>
      <w:r>
        <w:rPr>
          <w:rFonts w:hint="cs"/>
          <w:color w:val="231F20"/>
          <w:rtl/>
        </w:rPr>
        <w:t>موثوقية الاتساق الداخلي (</w:t>
      </w:r>
      <w:r>
        <w:rPr>
          <w:color w:val="231F20"/>
        </w:rPr>
        <w:t>KR-20</w:t>
      </w:r>
      <w:r>
        <w:rPr>
          <w:rFonts w:hint="cs"/>
          <w:color w:val="231F20"/>
          <w:rtl/>
        </w:rPr>
        <w:t>)</w:t>
      </w:r>
      <w:r>
        <w:rPr>
          <w:rFonts w:hint="cs"/>
          <w:color w:val="231F20"/>
          <w:rtl/>
        </w:rPr>
        <w:t xml:space="preserve"> لبنى التعلم الاجتماعي والعاطفي (</w:t>
      </w:r>
      <w:r>
        <w:rPr>
          <w:color w:val="231F20"/>
        </w:rPr>
        <w:t>SEL</w:t>
      </w:r>
      <w:r>
        <w:rPr>
          <w:rFonts w:hint="cs"/>
          <w:color w:val="231F20"/>
          <w:rtl/>
        </w:rPr>
        <w:t>)</w:t>
      </w:r>
    </w:p>
    <w:p w14:paraId="390F092F" w14:textId="77777777" w:rsidR="002A1E7F" w:rsidRDefault="002A1E7F">
      <w:pPr>
        <w:pStyle w:val="BodyText"/>
        <w:spacing w:before="3"/>
        <w:rPr>
          <w:sz w:val="5"/>
        </w:rPr>
      </w:pPr>
    </w:p>
    <w:tbl>
      <w:tblPr>
        <w:bidiVisual/>
        <w:tblW w:w="0" w:type="auto"/>
        <w:tblInd w:w="1958" w:type="dxa"/>
        <w:tblBorders>
          <w:top w:val="dotted" w:sz="2" w:space="0" w:color="231F20"/>
          <w:left w:val="dotted" w:sz="2" w:space="0" w:color="231F20"/>
          <w:bottom w:val="dotted" w:sz="2" w:space="0" w:color="231F20"/>
          <w:right w:val="dotted" w:sz="2" w:space="0" w:color="231F20"/>
          <w:insideH w:val="dotted" w:sz="2" w:space="0" w:color="231F20"/>
          <w:insideV w:val="dotted" w:sz="2" w:space="0" w:color="231F20"/>
        </w:tblBorders>
        <w:tblLayout w:type="fixed"/>
        <w:tblCellMar>
          <w:left w:w="0" w:type="dxa"/>
          <w:right w:w="0" w:type="dxa"/>
        </w:tblCellMar>
        <w:tblLook w:val="01E0" w:firstRow="1" w:lastRow="1" w:firstColumn="1" w:lastColumn="1" w:noHBand="0" w:noVBand="0"/>
      </w:tblPr>
      <w:tblGrid>
        <w:gridCol w:w="3148"/>
        <w:gridCol w:w="870"/>
      </w:tblGrid>
      <w:tr w:rsidR="002A1E7F" w14:paraId="09DD7D6B" w14:textId="77777777">
        <w:trPr>
          <w:trHeight w:val="313"/>
        </w:trPr>
        <w:tc>
          <w:tcPr>
            <w:tcW w:w="3148" w:type="dxa"/>
            <w:tcBorders>
              <w:top w:val="single" w:sz="2" w:space="0" w:color="231F20"/>
              <w:left w:val="nil"/>
              <w:right w:val="single" w:sz="2" w:space="0" w:color="231F20"/>
            </w:tcBorders>
            <w:shd w:val="clear" w:color="auto" w:fill="E6E7E8"/>
          </w:tcPr>
          <w:p w14:paraId="10E02B6A" w14:textId="77777777" w:rsidR="002A1E7F" w:rsidRDefault="008A37C7">
            <w:pPr>
              <w:pStyle w:val="TableParagraph"/>
              <w:bidi/>
              <w:ind w:left="79"/>
              <w:jc w:val="left"/>
              <w:rPr>
                <w:sz w:val="20"/>
                <w:rtl/>
              </w:rPr>
            </w:pPr>
            <w:r>
              <w:rPr>
                <w:rFonts w:hint="cs"/>
                <w:color w:val="231F20"/>
                <w:sz w:val="20"/>
                <w:szCs w:val="20"/>
                <w:rtl/>
              </w:rPr>
              <w:t>الكفاءة الاجتماعية والعاطفية</w:t>
            </w:r>
          </w:p>
        </w:tc>
        <w:tc>
          <w:tcPr>
            <w:tcW w:w="870" w:type="dxa"/>
            <w:tcBorders>
              <w:top w:val="single" w:sz="2" w:space="0" w:color="231F20"/>
              <w:left w:val="single" w:sz="2" w:space="0" w:color="231F20"/>
              <w:right w:val="nil"/>
            </w:tcBorders>
            <w:shd w:val="clear" w:color="auto" w:fill="E6E7E8"/>
          </w:tcPr>
          <w:p w14:paraId="02EE4519" w14:textId="77777777" w:rsidR="002A1E7F" w:rsidRDefault="008A37C7">
            <w:pPr>
              <w:pStyle w:val="TableParagraph"/>
              <w:bidi/>
              <w:ind w:left="140" w:right="141"/>
              <w:rPr>
                <w:sz w:val="20"/>
                <w:rtl/>
              </w:rPr>
            </w:pPr>
            <w:r>
              <w:rPr>
                <w:color w:val="231F20"/>
                <w:sz w:val="20"/>
                <w:szCs w:val="20"/>
              </w:rPr>
              <w:t>KR-20</w:t>
            </w:r>
          </w:p>
        </w:tc>
      </w:tr>
      <w:tr w:rsidR="002A1E7F" w14:paraId="2E25F117" w14:textId="77777777">
        <w:trPr>
          <w:trHeight w:val="313"/>
        </w:trPr>
        <w:tc>
          <w:tcPr>
            <w:tcW w:w="3148" w:type="dxa"/>
            <w:tcBorders>
              <w:left w:val="nil"/>
              <w:right w:val="single" w:sz="2" w:space="0" w:color="231F20"/>
            </w:tcBorders>
          </w:tcPr>
          <w:p w14:paraId="1121213B" w14:textId="77777777" w:rsidR="002A1E7F" w:rsidRDefault="008A37C7">
            <w:pPr>
              <w:pStyle w:val="TableParagraph"/>
              <w:bidi/>
              <w:ind w:left="79"/>
              <w:jc w:val="left"/>
              <w:rPr>
                <w:sz w:val="20"/>
                <w:rtl/>
              </w:rPr>
            </w:pPr>
            <w:r>
              <w:rPr>
                <w:rFonts w:hint="cs"/>
                <w:color w:val="231F20"/>
                <w:sz w:val="20"/>
                <w:szCs w:val="20"/>
                <w:rtl/>
              </w:rPr>
              <w:t>مفهوم الذات</w:t>
            </w:r>
          </w:p>
        </w:tc>
        <w:tc>
          <w:tcPr>
            <w:tcW w:w="870" w:type="dxa"/>
            <w:tcBorders>
              <w:left w:val="single" w:sz="2" w:space="0" w:color="231F20"/>
              <w:right w:val="nil"/>
            </w:tcBorders>
          </w:tcPr>
          <w:p w14:paraId="3F04971C" w14:textId="77777777" w:rsidR="002A1E7F" w:rsidRDefault="008A37C7">
            <w:pPr>
              <w:pStyle w:val="TableParagraph"/>
              <w:bidi/>
              <w:ind w:left="140" w:right="141"/>
              <w:rPr>
                <w:sz w:val="20"/>
                <w:rtl/>
              </w:rPr>
            </w:pPr>
            <w:r>
              <w:rPr>
                <w:rFonts w:hint="cs"/>
                <w:color w:val="231F20"/>
                <w:sz w:val="20"/>
                <w:szCs w:val="20"/>
                <w:rtl/>
              </w:rPr>
              <w:t>0.91</w:t>
            </w:r>
          </w:p>
        </w:tc>
      </w:tr>
      <w:tr w:rsidR="002A1E7F" w14:paraId="295304FD" w14:textId="77777777">
        <w:trPr>
          <w:trHeight w:val="313"/>
        </w:trPr>
        <w:tc>
          <w:tcPr>
            <w:tcW w:w="3148" w:type="dxa"/>
            <w:tcBorders>
              <w:left w:val="nil"/>
              <w:right w:val="single" w:sz="2" w:space="0" w:color="231F20"/>
            </w:tcBorders>
          </w:tcPr>
          <w:p w14:paraId="009ECE56" w14:textId="77777777" w:rsidR="002A1E7F" w:rsidRDefault="008A37C7">
            <w:pPr>
              <w:pStyle w:val="TableParagraph"/>
              <w:bidi/>
              <w:ind w:left="79"/>
              <w:jc w:val="left"/>
              <w:rPr>
                <w:sz w:val="20"/>
                <w:rtl/>
              </w:rPr>
            </w:pPr>
            <w:r>
              <w:rPr>
                <w:rFonts w:hint="cs"/>
                <w:color w:val="231F20"/>
                <w:sz w:val="20"/>
                <w:szCs w:val="20"/>
                <w:rtl/>
              </w:rPr>
              <w:t>إدارة الضغوط النفسية</w:t>
            </w:r>
          </w:p>
        </w:tc>
        <w:tc>
          <w:tcPr>
            <w:tcW w:w="870" w:type="dxa"/>
            <w:tcBorders>
              <w:left w:val="single" w:sz="2" w:space="0" w:color="231F20"/>
              <w:right w:val="nil"/>
            </w:tcBorders>
          </w:tcPr>
          <w:p w14:paraId="675E5796" w14:textId="77777777" w:rsidR="002A1E7F" w:rsidRDefault="008A37C7">
            <w:pPr>
              <w:pStyle w:val="TableParagraph"/>
              <w:bidi/>
              <w:ind w:left="140" w:right="141"/>
              <w:rPr>
                <w:sz w:val="20"/>
                <w:rtl/>
              </w:rPr>
            </w:pPr>
            <w:r>
              <w:rPr>
                <w:rFonts w:hint="cs"/>
                <w:color w:val="231F20"/>
                <w:sz w:val="20"/>
                <w:szCs w:val="20"/>
                <w:rtl/>
              </w:rPr>
              <w:t>0.70</w:t>
            </w:r>
          </w:p>
        </w:tc>
      </w:tr>
      <w:tr w:rsidR="002A1E7F" w14:paraId="50112435" w14:textId="77777777">
        <w:trPr>
          <w:trHeight w:val="313"/>
        </w:trPr>
        <w:tc>
          <w:tcPr>
            <w:tcW w:w="3148" w:type="dxa"/>
            <w:tcBorders>
              <w:left w:val="nil"/>
              <w:right w:val="single" w:sz="2" w:space="0" w:color="231F20"/>
            </w:tcBorders>
          </w:tcPr>
          <w:p w14:paraId="70F327A3" w14:textId="77777777" w:rsidR="002A1E7F" w:rsidRDefault="008A37C7">
            <w:pPr>
              <w:pStyle w:val="TableParagraph"/>
              <w:bidi/>
              <w:ind w:left="79"/>
              <w:jc w:val="left"/>
              <w:rPr>
                <w:sz w:val="20"/>
                <w:rtl/>
              </w:rPr>
            </w:pPr>
            <w:r>
              <w:rPr>
                <w:rFonts w:hint="cs"/>
                <w:color w:val="231F20"/>
                <w:sz w:val="20"/>
                <w:szCs w:val="20"/>
                <w:rtl/>
              </w:rPr>
              <w:t>التعاطف</w:t>
            </w:r>
          </w:p>
        </w:tc>
        <w:tc>
          <w:tcPr>
            <w:tcW w:w="870" w:type="dxa"/>
            <w:tcBorders>
              <w:left w:val="single" w:sz="2" w:space="0" w:color="231F20"/>
              <w:right w:val="nil"/>
            </w:tcBorders>
          </w:tcPr>
          <w:p w14:paraId="3B448E3A" w14:textId="77777777" w:rsidR="002A1E7F" w:rsidRDefault="008A37C7">
            <w:pPr>
              <w:pStyle w:val="TableParagraph"/>
              <w:bidi/>
              <w:ind w:left="140" w:right="141"/>
              <w:rPr>
                <w:sz w:val="20"/>
                <w:rtl/>
              </w:rPr>
            </w:pPr>
            <w:r>
              <w:rPr>
                <w:rFonts w:hint="cs"/>
                <w:color w:val="231F20"/>
                <w:sz w:val="20"/>
                <w:szCs w:val="20"/>
                <w:rtl/>
              </w:rPr>
              <w:t>0.77</w:t>
            </w:r>
          </w:p>
        </w:tc>
      </w:tr>
      <w:tr w:rsidR="002A1E7F" w14:paraId="6561B112" w14:textId="77777777">
        <w:trPr>
          <w:trHeight w:val="313"/>
        </w:trPr>
        <w:tc>
          <w:tcPr>
            <w:tcW w:w="3148" w:type="dxa"/>
            <w:tcBorders>
              <w:left w:val="nil"/>
              <w:right w:val="single" w:sz="2" w:space="0" w:color="231F20"/>
            </w:tcBorders>
          </w:tcPr>
          <w:p w14:paraId="3CA6D6A0" w14:textId="77777777" w:rsidR="002A1E7F" w:rsidRDefault="008A37C7">
            <w:pPr>
              <w:pStyle w:val="TableParagraph"/>
              <w:bidi/>
              <w:ind w:left="79"/>
              <w:jc w:val="left"/>
              <w:rPr>
                <w:sz w:val="20"/>
                <w:rtl/>
              </w:rPr>
            </w:pPr>
            <w:r>
              <w:rPr>
                <w:rFonts w:hint="cs"/>
                <w:color w:val="231F20"/>
                <w:sz w:val="20"/>
                <w:szCs w:val="20"/>
                <w:rtl/>
              </w:rPr>
              <w:t>حل الصراع: حل المشكلات الاجتماعية (</w:t>
            </w:r>
            <w:r>
              <w:rPr>
                <w:color w:val="231F20"/>
                <w:sz w:val="20"/>
                <w:szCs w:val="20"/>
              </w:rPr>
              <w:t>SPS</w:t>
            </w:r>
            <w:r>
              <w:rPr>
                <w:rFonts w:hint="cs"/>
                <w:color w:val="231F20"/>
                <w:sz w:val="20"/>
                <w:szCs w:val="20"/>
                <w:rtl/>
              </w:rPr>
              <w:t>)</w:t>
            </w:r>
          </w:p>
        </w:tc>
        <w:tc>
          <w:tcPr>
            <w:tcW w:w="870" w:type="dxa"/>
            <w:tcBorders>
              <w:left w:val="single" w:sz="2" w:space="0" w:color="231F20"/>
              <w:right w:val="nil"/>
            </w:tcBorders>
          </w:tcPr>
          <w:p w14:paraId="67849C01" w14:textId="77777777" w:rsidR="002A1E7F" w:rsidRDefault="008A37C7">
            <w:pPr>
              <w:pStyle w:val="TableParagraph"/>
              <w:bidi/>
              <w:ind w:left="140" w:right="141"/>
              <w:rPr>
                <w:sz w:val="20"/>
                <w:rtl/>
              </w:rPr>
            </w:pPr>
            <w:r>
              <w:rPr>
                <w:rFonts w:hint="cs"/>
                <w:color w:val="231F20"/>
                <w:sz w:val="20"/>
                <w:szCs w:val="20"/>
                <w:rtl/>
              </w:rPr>
              <w:t>0.82</w:t>
            </w:r>
          </w:p>
        </w:tc>
      </w:tr>
      <w:tr w:rsidR="002A1E7F" w14:paraId="54DA95F2" w14:textId="77777777">
        <w:trPr>
          <w:trHeight w:val="313"/>
        </w:trPr>
        <w:tc>
          <w:tcPr>
            <w:tcW w:w="3148" w:type="dxa"/>
            <w:tcBorders>
              <w:left w:val="nil"/>
              <w:bottom w:val="single" w:sz="2" w:space="0" w:color="231F20"/>
              <w:right w:val="single" w:sz="2" w:space="0" w:color="231F20"/>
            </w:tcBorders>
          </w:tcPr>
          <w:p w14:paraId="6FD2F027" w14:textId="77777777" w:rsidR="002A1E7F" w:rsidRDefault="008A37C7">
            <w:pPr>
              <w:pStyle w:val="TableParagraph"/>
              <w:bidi/>
              <w:ind w:left="79"/>
              <w:jc w:val="left"/>
              <w:rPr>
                <w:sz w:val="20"/>
                <w:rtl/>
              </w:rPr>
            </w:pPr>
            <w:r>
              <w:rPr>
                <w:rFonts w:hint="cs"/>
                <w:color w:val="231F20"/>
                <w:sz w:val="20"/>
                <w:szCs w:val="20"/>
                <w:rtl/>
              </w:rPr>
              <w:t>حل الصراع: المساعدة</w:t>
            </w:r>
          </w:p>
        </w:tc>
        <w:tc>
          <w:tcPr>
            <w:tcW w:w="870" w:type="dxa"/>
            <w:tcBorders>
              <w:left w:val="single" w:sz="2" w:space="0" w:color="231F20"/>
              <w:bottom w:val="single" w:sz="2" w:space="0" w:color="231F20"/>
              <w:right w:val="nil"/>
            </w:tcBorders>
          </w:tcPr>
          <w:p w14:paraId="0A540899" w14:textId="77777777" w:rsidR="002A1E7F" w:rsidRDefault="008A37C7">
            <w:pPr>
              <w:pStyle w:val="TableParagraph"/>
              <w:bidi/>
              <w:ind w:left="140" w:right="141"/>
              <w:rPr>
                <w:sz w:val="20"/>
                <w:rtl/>
              </w:rPr>
            </w:pPr>
            <w:r>
              <w:rPr>
                <w:rFonts w:hint="cs"/>
                <w:color w:val="231F20"/>
                <w:sz w:val="20"/>
                <w:szCs w:val="20"/>
                <w:rtl/>
              </w:rPr>
              <w:t>0.70</w:t>
            </w:r>
          </w:p>
        </w:tc>
      </w:tr>
    </w:tbl>
    <w:p w14:paraId="60B73FE0" w14:textId="77777777" w:rsidR="002A1E7F" w:rsidRDefault="008A37C7">
      <w:pPr>
        <w:pStyle w:val="Heading1"/>
        <w:bidi/>
        <w:spacing w:before="264"/>
        <w:ind w:left="760" w:right="617"/>
        <w:rPr>
          <w:rtl/>
        </w:rPr>
      </w:pPr>
      <w:r>
        <w:rPr>
          <w:rFonts w:hint="cs"/>
          <w:color w:val="231F20"/>
          <w:rtl/>
        </w:rPr>
        <w:t>موثوقية المقدرين</w:t>
      </w:r>
    </w:p>
    <w:p w14:paraId="711A61D8" w14:textId="77777777" w:rsidR="002A1E7F" w:rsidRDefault="002A1E7F">
      <w:pPr>
        <w:pStyle w:val="BodyText"/>
        <w:spacing w:before="7"/>
        <w:rPr>
          <w:rFonts w:ascii="Book Antiqua"/>
          <w:b/>
          <w:sz w:val="23"/>
        </w:rPr>
      </w:pPr>
    </w:p>
    <w:p w14:paraId="1C2883C5" w14:textId="77777777" w:rsidR="002A1E7F" w:rsidRDefault="008A37C7">
      <w:pPr>
        <w:pStyle w:val="BodyText"/>
        <w:bidi/>
        <w:spacing w:line="225" w:lineRule="auto"/>
        <w:ind w:left="417" w:right="271"/>
        <w:jc w:val="both"/>
        <w:rPr>
          <w:rtl/>
        </w:rPr>
      </w:pPr>
      <w:r>
        <w:rPr>
          <w:rFonts w:hint="cs"/>
          <w:color w:val="231F20"/>
          <w:rtl/>
        </w:rPr>
        <w:t xml:space="preserve">كانت إحصائية ألفا </w:t>
      </w:r>
      <w:proofErr w:type="spellStart"/>
      <w:r>
        <w:rPr>
          <w:rFonts w:hint="cs"/>
          <w:color w:val="231F20"/>
          <w:rtl/>
        </w:rPr>
        <w:t>لكريبندورف</w:t>
      </w:r>
      <w:proofErr w:type="spellEnd"/>
      <w:r>
        <w:rPr>
          <w:rFonts w:hint="cs"/>
          <w:color w:val="231F20"/>
          <w:rtl/>
        </w:rPr>
        <w:t xml:space="preserve"> لكل متغير مرصود مدرج في بنى التعلم الاجتماعي والعاطفي (</w:t>
      </w:r>
      <w:r>
        <w:rPr>
          <w:color w:val="231F20"/>
        </w:rPr>
        <w:t>SEL</w:t>
      </w:r>
      <w:r>
        <w:rPr>
          <w:rFonts w:hint="cs"/>
          <w:color w:val="231F20"/>
          <w:rtl/>
        </w:rPr>
        <w:t>) الخمسة قوية، أعلى من حد القبول المحددة مسبقًا لدينا البالغة 0.80 (انظر الجدول 6).</w:t>
      </w:r>
    </w:p>
    <w:p w14:paraId="5953F069" w14:textId="77777777" w:rsidR="002A1E7F" w:rsidRDefault="008A37C7">
      <w:pPr>
        <w:pStyle w:val="BodyText"/>
        <w:bidi/>
        <w:spacing w:before="2" w:line="225" w:lineRule="auto"/>
        <w:ind w:left="417" w:right="268"/>
        <w:rPr>
          <w:rtl/>
        </w:rPr>
      </w:pPr>
      <w:r>
        <w:rPr>
          <w:rFonts w:hint="cs"/>
          <w:color w:val="231F20"/>
          <w:rtl/>
        </w:rPr>
        <w:t xml:space="preserve"> يشير هذا إلى أن المقيّمين المختلفين كانوا يديرون تقييم التعلم الاجتماعي والعاطفي الد</w:t>
      </w:r>
      <w:r>
        <w:rPr>
          <w:rFonts w:hint="cs"/>
          <w:color w:val="231F20"/>
          <w:rtl/>
        </w:rPr>
        <w:t>ولي (</w:t>
      </w:r>
      <w:r>
        <w:rPr>
          <w:color w:val="231F20"/>
        </w:rPr>
        <w:t>ISELA</w:t>
      </w:r>
      <w:r>
        <w:rPr>
          <w:rFonts w:hint="cs"/>
          <w:color w:val="231F20"/>
          <w:rtl/>
        </w:rPr>
        <w:t>) بشكل متسق وموثوق أثناء جمع البيانات.</w:t>
      </w:r>
    </w:p>
    <w:p w14:paraId="043ACFCE" w14:textId="77777777" w:rsidR="002A1E7F" w:rsidRDefault="008A37C7">
      <w:pPr>
        <w:pStyle w:val="BodyText"/>
        <w:bidi/>
        <w:spacing w:before="225" w:line="213" w:lineRule="auto"/>
        <w:ind w:left="651" w:right="506"/>
        <w:jc w:val="center"/>
        <w:rPr>
          <w:rtl/>
        </w:rPr>
      </w:pPr>
      <w:r>
        <w:rPr>
          <w:rFonts w:ascii="Book Antiqua" w:hAnsi="Book Antiqua" w:hint="cs"/>
          <w:i/>
          <w:iCs/>
          <w:color w:val="231F20"/>
          <w:rtl/>
        </w:rPr>
        <w:t xml:space="preserve">جدول 6: </w:t>
      </w:r>
      <w:r>
        <w:rPr>
          <w:rFonts w:hint="cs"/>
          <w:color w:val="231F20"/>
          <w:rtl/>
        </w:rPr>
        <w:t xml:space="preserve">إحصائية موثوقية المقدرين لألفا </w:t>
      </w:r>
      <w:proofErr w:type="spellStart"/>
      <w:r>
        <w:rPr>
          <w:rFonts w:hint="cs"/>
          <w:color w:val="231F20"/>
          <w:rtl/>
        </w:rPr>
        <w:t>لكريبندورف</w:t>
      </w:r>
      <w:proofErr w:type="spellEnd"/>
      <w:r>
        <w:rPr>
          <w:rFonts w:hint="cs"/>
          <w:color w:val="231F20"/>
          <w:rtl/>
        </w:rPr>
        <w:t xml:space="preserve"> للمتغيرات المرصودة المدرجة في كل من بنى التعلم الاجتماعي والعاطفي (</w:t>
      </w:r>
      <w:r>
        <w:rPr>
          <w:color w:val="231F20"/>
        </w:rPr>
        <w:t>SEL</w:t>
      </w:r>
      <w:r>
        <w:rPr>
          <w:rFonts w:hint="cs"/>
          <w:color w:val="231F20"/>
          <w:rtl/>
        </w:rPr>
        <w:t>)</w:t>
      </w:r>
    </w:p>
    <w:p w14:paraId="5F42B547" w14:textId="77777777" w:rsidR="002A1E7F" w:rsidRDefault="002A1E7F">
      <w:pPr>
        <w:pStyle w:val="BodyText"/>
        <w:spacing w:before="10"/>
        <w:rPr>
          <w:sz w:val="5"/>
        </w:rPr>
      </w:pPr>
    </w:p>
    <w:tbl>
      <w:tblPr>
        <w:bidiVisual/>
        <w:tblW w:w="0" w:type="auto"/>
        <w:tblInd w:w="424" w:type="dxa"/>
        <w:tblBorders>
          <w:top w:val="dotted" w:sz="2" w:space="0" w:color="231F20"/>
          <w:left w:val="dotted" w:sz="2" w:space="0" w:color="231F20"/>
          <w:bottom w:val="dotted" w:sz="2" w:space="0" w:color="231F20"/>
          <w:right w:val="dotted" w:sz="2" w:space="0" w:color="231F20"/>
          <w:insideH w:val="dotted" w:sz="2" w:space="0" w:color="231F20"/>
          <w:insideV w:val="dotted" w:sz="2" w:space="0" w:color="231F20"/>
        </w:tblBorders>
        <w:tblLayout w:type="fixed"/>
        <w:tblCellMar>
          <w:left w:w="0" w:type="dxa"/>
          <w:right w:w="0" w:type="dxa"/>
        </w:tblCellMar>
        <w:tblLook w:val="01E0" w:firstRow="1" w:lastRow="1" w:firstColumn="1" w:lastColumn="1" w:noHBand="0" w:noVBand="0"/>
      </w:tblPr>
      <w:tblGrid>
        <w:gridCol w:w="2948"/>
        <w:gridCol w:w="4139"/>
      </w:tblGrid>
      <w:tr w:rsidR="002A1E7F" w14:paraId="7BC68AC4" w14:textId="77777777">
        <w:trPr>
          <w:trHeight w:val="327"/>
        </w:trPr>
        <w:tc>
          <w:tcPr>
            <w:tcW w:w="2948" w:type="dxa"/>
            <w:tcBorders>
              <w:top w:val="single" w:sz="2" w:space="0" w:color="231F20"/>
              <w:left w:val="nil"/>
              <w:right w:val="single" w:sz="2" w:space="0" w:color="231F20"/>
            </w:tcBorders>
            <w:shd w:val="clear" w:color="auto" w:fill="E6E7E8"/>
          </w:tcPr>
          <w:p w14:paraId="1D313B6A" w14:textId="77777777" w:rsidR="002A1E7F" w:rsidRDefault="008A37C7">
            <w:pPr>
              <w:pStyle w:val="TableParagraph"/>
              <w:bidi/>
              <w:spacing w:before="26"/>
              <w:ind w:left="80"/>
              <w:jc w:val="left"/>
              <w:rPr>
                <w:sz w:val="20"/>
                <w:rtl/>
              </w:rPr>
            </w:pPr>
            <w:r>
              <w:rPr>
                <w:rFonts w:hint="cs"/>
                <w:color w:val="231F20"/>
                <w:sz w:val="20"/>
                <w:szCs w:val="20"/>
                <w:rtl/>
              </w:rPr>
              <w:t>الكفاءة الاجتماعية والعاطفية</w:t>
            </w:r>
          </w:p>
        </w:tc>
        <w:tc>
          <w:tcPr>
            <w:tcW w:w="4139" w:type="dxa"/>
            <w:tcBorders>
              <w:top w:val="single" w:sz="2" w:space="0" w:color="231F20"/>
              <w:left w:val="single" w:sz="2" w:space="0" w:color="231F20"/>
              <w:right w:val="nil"/>
            </w:tcBorders>
            <w:shd w:val="clear" w:color="auto" w:fill="E6E7E8"/>
          </w:tcPr>
          <w:p w14:paraId="04C10417" w14:textId="77777777" w:rsidR="002A1E7F" w:rsidRDefault="008A37C7">
            <w:pPr>
              <w:pStyle w:val="TableParagraph"/>
              <w:bidi/>
              <w:spacing w:before="26"/>
              <w:ind w:right="98"/>
              <w:rPr>
                <w:sz w:val="20"/>
                <w:rtl/>
              </w:rPr>
            </w:pPr>
            <w:r>
              <w:rPr>
                <w:rFonts w:hint="cs"/>
                <w:color w:val="231F20"/>
                <w:sz w:val="20"/>
                <w:szCs w:val="20"/>
                <w:rtl/>
              </w:rPr>
              <w:t xml:space="preserve">نطاق ألفا </w:t>
            </w:r>
            <w:proofErr w:type="spellStart"/>
            <w:r>
              <w:rPr>
                <w:rFonts w:hint="cs"/>
                <w:color w:val="231F20"/>
                <w:sz w:val="20"/>
                <w:szCs w:val="20"/>
                <w:rtl/>
              </w:rPr>
              <w:t>لكريبندورف</w:t>
            </w:r>
            <w:proofErr w:type="spellEnd"/>
            <w:r>
              <w:rPr>
                <w:rFonts w:hint="cs"/>
                <w:color w:val="231F20"/>
                <w:sz w:val="20"/>
                <w:szCs w:val="20"/>
                <w:rtl/>
              </w:rPr>
              <w:t xml:space="preserve"> للمتغيرات المرصودة</w:t>
            </w:r>
          </w:p>
        </w:tc>
      </w:tr>
      <w:tr w:rsidR="002A1E7F" w14:paraId="18E38BE1" w14:textId="77777777">
        <w:trPr>
          <w:trHeight w:val="327"/>
        </w:trPr>
        <w:tc>
          <w:tcPr>
            <w:tcW w:w="2948" w:type="dxa"/>
            <w:tcBorders>
              <w:left w:val="nil"/>
              <w:right w:val="single" w:sz="2" w:space="0" w:color="231F20"/>
            </w:tcBorders>
          </w:tcPr>
          <w:p w14:paraId="0AC68C0C" w14:textId="77777777" w:rsidR="002A1E7F" w:rsidRDefault="008A37C7">
            <w:pPr>
              <w:pStyle w:val="TableParagraph"/>
              <w:bidi/>
              <w:ind w:left="80"/>
              <w:jc w:val="left"/>
              <w:rPr>
                <w:sz w:val="20"/>
                <w:rtl/>
              </w:rPr>
            </w:pPr>
            <w:r>
              <w:rPr>
                <w:rFonts w:hint="cs"/>
                <w:color w:val="231F20"/>
                <w:sz w:val="20"/>
                <w:szCs w:val="20"/>
                <w:rtl/>
              </w:rPr>
              <w:t>مفهوم الذات</w:t>
            </w:r>
          </w:p>
        </w:tc>
        <w:tc>
          <w:tcPr>
            <w:tcW w:w="4139" w:type="dxa"/>
            <w:tcBorders>
              <w:left w:val="single" w:sz="2" w:space="0" w:color="231F20"/>
              <w:right w:val="nil"/>
            </w:tcBorders>
          </w:tcPr>
          <w:p w14:paraId="7DF77229" w14:textId="77777777" w:rsidR="002A1E7F" w:rsidRDefault="008A37C7">
            <w:pPr>
              <w:pStyle w:val="TableParagraph"/>
              <w:bidi/>
              <w:rPr>
                <w:sz w:val="20"/>
                <w:rtl/>
              </w:rPr>
            </w:pPr>
            <w:r>
              <w:rPr>
                <w:rFonts w:hint="cs"/>
                <w:color w:val="231F20"/>
                <w:sz w:val="20"/>
                <w:szCs w:val="20"/>
                <w:rtl/>
              </w:rPr>
              <w:t>0.86-0.98</w:t>
            </w:r>
          </w:p>
        </w:tc>
      </w:tr>
      <w:tr w:rsidR="002A1E7F" w14:paraId="2A341685" w14:textId="77777777">
        <w:trPr>
          <w:trHeight w:val="327"/>
        </w:trPr>
        <w:tc>
          <w:tcPr>
            <w:tcW w:w="2948" w:type="dxa"/>
            <w:tcBorders>
              <w:left w:val="nil"/>
              <w:right w:val="single" w:sz="2" w:space="0" w:color="231F20"/>
            </w:tcBorders>
          </w:tcPr>
          <w:p w14:paraId="6C79E950" w14:textId="77777777" w:rsidR="002A1E7F" w:rsidRDefault="008A37C7">
            <w:pPr>
              <w:pStyle w:val="TableParagraph"/>
              <w:bidi/>
              <w:ind w:left="80"/>
              <w:jc w:val="left"/>
              <w:rPr>
                <w:sz w:val="20"/>
                <w:rtl/>
              </w:rPr>
            </w:pPr>
            <w:r>
              <w:rPr>
                <w:rFonts w:hint="cs"/>
                <w:color w:val="231F20"/>
                <w:sz w:val="20"/>
                <w:szCs w:val="20"/>
                <w:rtl/>
              </w:rPr>
              <w:t>إدارة الضغوط النفسية</w:t>
            </w:r>
          </w:p>
        </w:tc>
        <w:tc>
          <w:tcPr>
            <w:tcW w:w="4139" w:type="dxa"/>
            <w:tcBorders>
              <w:left w:val="single" w:sz="2" w:space="0" w:color="231F20"/>
              <w:right w:val="nil"/>
            </w:tcBorders>
          </w:tcPr>
          <w:p w14:paraId="1BF89335" w14:textId="77777777" w:rsidR="002A1E7F" w:rsidRDefault="008A37C7">
            <w:pPr>
              <w:pStyle w:val="TableParagraph"/>
              <w:bidi/>
              <w:rPr>
                <w:sz w:val="20"/>
                <w:rtl/>
              </w:rPr>
            </w:pPr>
            <w:r>
              <w:rPr>
                <w:rFonts w:hint="cs"/>
                <w:color w:val="231F20"/>
                <w:sz w:val="20"/>
                <w:szCs w:val="20"/>
                <w:rtl/>
              </w:rPr>
              <w:t>0.96-1</w:t>
            </w:r>
          </w:p>
        </w:tc>
      </w:tr>
      <w:tr w:rsidR="002A1E7F" w14:paraId="1C69AB74" w14:textId="77777777">
        <w:trPr>
          <w:trHeight w:val="327"/>
        </w:trPr>
        <w:tc>
          <w:tcPr>
            <w:tcW w:w="2948" w:type="dxa"/>
            <w:tcBorders>
              <w:left w:val="nil"/>
              <w:right w:val="single" w:sz="2" w:space="0" w:color="231F20"/>
            </w:tcBorders>
          </w:tcPr>
          <w:p w14:paraId="2B50C3FC" w14:textId="77777777" w:rsidR="002A1E7F" w:rsidRDefault="008A37C7">
            <w:pPr>
              <w:pStyle w:val="TableParagraph"/>
              <w:bidi/>
              <w:ind w:left="80"/>
              <w:jc w:val="left"/>
              <w:rPr>
                <w:sz w:val="20"/>
                <w:rtl/>
              </w:rPr>
            </w:pPr>
            <w:r>
              <w:rPr>
                <w:rFonts w:hint="cs"/>
                <w:color w:val="231F20"/>
                <w:sz w:val="20"/>
                <w:szCs w:val="20"/>
                <w:rtl/>
              </w:rPr>
              <w:t>التعاطف</w:t>
            </w:r>
          </w:p>
        </w:tc>
        <w:tc>
          <w:tcPr>
            <w:tcW w:w="4139" w:type="dxa"/>
            <w:tcBorders>
              <w:left w:val="single" w:sz="2" w:space="0" w:color="231F20"/>
              <w:right w:val="nil"/>
            </w:tcBorders>
          </w:tcPr>
          <w:p w14:paraId="547B61F4" w14:textId="77777777" w:rsidR="002A1E7F" w:rsidRDefault="008A37C7">
            <w:pPr>
              <w:pStyle w:val="TableParagraph"/>
              <w:bidi/>
              <w:rPr>
                <w:sz w:val="20"/>
                <w:rtl/>
              </w:rPr>
            </w:pPr>
            <w:r>
              <w:rPr>
                <w:rFonts w:hint="cs"/>
                <w:color w:val="231F20"/>
                <w:sz w:val="20"/>
                <w:szCs w:val="20"/>
                <w:rtl/>
              </w:rPr>
              <w:t>0.89-1</w:t>
            </w:r>
          </w:p>
        </w:tc>
      </w:tr>
      <w:tr w:rsidR="002A1E7F" w14:paraId="6C4333BF" w14:textId="77777777">
        <w:trPr>
          <w:trHeight w:val="327"/>
        </w:trPr>
        <w:tc>
          <w:tcPr>
            <w:tcW w:w="2948" w:type="dxa"/>
            <w:tcBorders>
              <w:left w:val="nil"/>
              <w:right w:val="single" w:sz="2" w:space="0" w:color="231F20"/>
            </w:tcBorders>
          </w:tcPr>
          <w:p w14:paraId="1CE34481" w14:textId="77777777" w:rsidR="002A1E7F" w:rsidRDefault="008A37C7">
            <w:pPr>
              <w:pStyle w:val="TableParagraph"/>
              <w:bidi/>
              <w:ind w:left="80"/>
              <w:jc w:val="left"/>
              <w:rPr>
                <w:sz w:val="20"/>
                <w:rtl/>
              </w:rPr>
            </w:pPr>
            <w:r>
              <w:rPr>
                <w:rFonts w:hint="cs"/>
                <w:color w:val="231F20"/>
                <w:sz w:val="20"/>
                <w:szCs w:val="20"/>
                <w:rtl/>
              </w:rPr>
              <w:t>حل الصراع: حل المشكلات الاجتماعية (</w:t>
            </w:r>
            <w:r>
              <w:rPr>
                <w:color w:val="231F20"/>
                <w:sz w:val="20"/>
                <w:szCs w:val="20"/>
              </w:rPr>
              <w:t>SPS</w:t>
            </w:r>
            <w:r>
              <w:rPr>
                <w:rFonts w:hint="cs"/>
                <w:color w:val="231F20"/>
                <w:sz w:val="20"/>
                <w:szCs w:val="20"/>
                <w:rtl/>
              </w:rPr>
              <w:t>)</w:t>
            </w:r>
          </w:p>
        </w:tc>
        <w:tc>
          <w:tcPr>
            <w:tcW w:w="4139" w:type="dxa"/>
            <w:tcBorders>
              <w:left w:val="single" w:sz="2" w:space="0" w:color="231F20"/>
              <w:right w:val="nil"/>
            </w:tcBorders>
          </w:tcPr>
          <w:p w14:paraId="55C7C7A7" w14:textId="77777777" w:rsidR="002A1E7F" w:rsidRDefault="008A37C7">
            <w:pPr>
              <w:pStyle w:val="TableParagraph"/>
              <w:bidi/>
              <w:rPr>
                <w:sz w:val="20"/>
                <w:rtl/>
              </w:rPr>
            </w:pPr>
            <w:r>
              <w:rPr>
                <w:rFonts w:hint="cs"/>
                <w:color w:val="231F20"/>
                <w:sz w:val="20"/>
                <w:szCs w:val="20"/>
                <w:rtl/>
              </w:rPr>
              <w:t>0.94-1</w:t>
            </w:r>
          </w:p>
        </w:tc>
      </w:tr>
      <w:tr w:rsidR="002A1E7F" w14:paraId="4C6B1B71" w14:textId="77777777">
        <w:trPr>
          <w:trHeight w:val="327"/>
        </w:trPr>
        <w:tc>
          <w:tcPr>
            <w:tcW w:w="2948" w:type="dxa"/>
            <w:tcBorders>
              <w:left w:val="nil"/>
              <w:bottom w:val="single" w:sz="2" w:space="0" w:color="231F20"/>
              <w:right w:val="single" w:sz="2" w:space="0" w:color="231F20"/>
            </w:tcBorders>
          </w:tcPr>
          <w:p w14:paraId="69251DAC" w14:textId="77777777" w:rsidR="002A1E7F" w:rsidRDefault="008A37C7">
            <w:pPr>
              <w:pStyle w:val="TableParagraph"/>
              <w:bidi/>
              <w:ind w:left="80"/>
              <w:jc w:val="left"/>
              <w:rPr>
                <w:sz w:val="20"/>
                <w:rtl/>
              </w:rPr>
            </w:pPr>
            <w:r>
              <w:rPr>
                <w:rFonts w:hint="cs"/>
                <w:color w:val="231F20"/>
                <w:sz w:val="20"/>
                <w:szCs w:val="20"/>
                <w:rtl/>
              </w:rPr>
              <w:t>حل الصراع: المساعدة</w:t>
            </w:r>
          </w:p>
        </w:tc>
        <w:tc>
          <w:tcPr>
            <w:tcW w:w="4139" w:type="dxa"/>
            <w:tcBorders>
              <w:left w:val="single" w:sz="2" w:space="0" w:color="231F20"/>
              <w:bottom w:val="single" w:sz="2" w:space="0" w:color="231F20"/>
              <w:right w:val="nil"/>
            </w:tcBorders>
          </w:tcPr>
          <w:p w14:paraId="4FF02FEB" w14:textId="77777777" w:rsidR="002A1E7F" w:rsidRDefault="008A37C7">
            <w:pPr>
              <w:pStyle w:val="TableParagraph"/>
              <w:bidi/>
              <w:rPr>
                <w:sz w:val="20"/>
                <w:rtl/>
              </w:rPr>
            </w:pPr>
            <w:r>
              <w:rPr>
                <w:rFonts w:hint="cs"/>
                <w:color w:val="231F20"/>
                <w:sz w:val="20"/>
                <w:szCs w:val="20"/>
                <w:rtl/>
              </w:rPr>
              <w:t>0.86-0.96</w:t>
            </w:r>
          </w:p>
        </w:tc>
      </w:tr>
    </w:tbl>
    <w:p w14:paraId="4408AC6C" w14:textId="77777777" w:rsidR="002A1E7F" w:rsidRDefault="008A37C7">
      <w:pPr>
        <w:bidi/>
        <w:spacing w:before="260"/>
        <w:ind w:left="760" w:right="614"/>
        <w:jc w:val="center"/>
        <w:rPr>
          <w:rFonts w:ascii="Century Gothic"/>
          <w:b/>
          <w:sz w:val="21"/>
          <w:rtl/>
        </w:rPr>
      </w:pPr>
      <w:r>
        <w:rPr>
          <w:rFonts w:ascii="Century Gothic" w:hint="cs"/>
          <w:b/>
          <w:bCs/>
          <w:color w:val="231F20"/>
          <w:sz w:val="21"/>
          <w:szCs w:val="21"/>
          <w:rtl/>
        </w:rPr>
        <w:t>المناقشة</w:t>
      </w:r>
    </w:p>
    <w:p w14:paraId="1BCB7411" w14:textId="77777777" w:rsidR="002A1E7F" w:rsidRDefault="002A1E7F">
      <w:pPr>
        <w:pStyle w:val="BodyText"/>
        <w:spacing w:before="3"/>
        <w:rPr>
          <w:rFonts w:ascii="Century Gothic"/>
          <w:b/>
          <w:sz w:val="24"/>
        </w:rPr>
      </w:pPr>
    </w:p>
    <w:p w14:paraId="673078EE" w14:textId="77777777" w:rsidR="002A1E7F" w:rsidRDefault="008A37C7">
      <w:pPr>
        <w:pStyle w:val="BodyText"/>
        <w:bidi/>
        <w:spacing w:line="225" w:lineRule="auto"/>
        <w:ind w:left="417" w:right="270"/>
        <w:jc w:val="both"/>
        <w:rPr>
          <w:rtl/>
        </w:rPr>
      </w:pPr>
      <w:r>
        <w:rPr>
          <w:rFonts w:hint="cs"/>
          <w:color w:val="231F20"/>
          <w:rtl/>
        </w:rPr>
        <w:t>يتطلب انتشار برامج التعلم الاجتماعي والعاطفي (</w:t>
      </w:r>
      <w:r>
        <w:rPr>
          <w:color w:val="231F20"/>
        </w:rPr>
        <w:t>SEL</w:t>
      </w:r>
      <w:r>
        <w:rPr>
          <w:rFonts w:hint="cs"/>
          <w:color w:val="231F20"/>
          <w:rtl/>
        </w:rPr>
        <w:t>) في الدول المتضررة من النزاعات والدول الهشة (</w:t>
      </w:r>
      <w:r>
        <w:rPr>
          <w:color w:val="231F20"/>
        </w:rPr>
        <w:t>CAFS</w:t>
      </w:r>
      <w:r>
        <w:rPr>
          <w:rFonts w:hint="cs"/>
          <w:color w:val="231F20"/>
          <w:rtl/>
        </w:rPr>
        <w:t>) فهمًا أكمل لتأثير هذه البرامج على الأطفال. ومع ذلك، فقد تعرقلت محاولات بناء هذه المعرفة بسبب ندرة التدابير الصالحة والموثوقة والممكنة التي تكون مفتوحة المصدر وبدون اشتراك. في هذه المقالة، نقدم دليلًا قويًا وإيجابيًا على صحة البنية وموثوقية الاتساق الداخل</w:t>
      </w:r>
      <w:r>
        <w:rPr>
          <w:rFonts w:hint="cs"/>
          <w:color w:val="231F20"/>
          <w:rtl/>
        </w:rPr>
        <w:t>ي والموثوقية البينية لتقييم التعلم الاجتماعي والعاطفي الدولي (</w:t>
      </w:r>
      <w:r>
        <w:rPr>
          <w:color w:val="231F20"/>
        </w:rPr>
        <w:t>ISELA</w:t>
      </w:r>
      <w:r>
        <w:rPr>
          <w:rFonts w:hint="cs"/>
          <w:color w:val="231F20"/>
          <w:rtl/>
        </w:rPr>
        <w:t>) عند استخدامها مع الأطفال اللاجئين السوريين الذين يعيشون في العراق. لدينا أيضًا أدلة أولية واعدة على صحة معيار مهارات التعلم الاجتماعي والعاطفي (</w:t>
      </w:r>
      <w:r>
        <w:rPr>
          <w:color w:val="231F20"/>
        </w:rPr>
        <w:t>SEL</w:t>
      </w:r>
      <w:r>
        <w:rPr>
          <w:rFonts w:hint="cs"/>
          <w:color w:val="231F20"/>
          <w:rtl/>
        </w:rPr>
        <w:t xml:space="preserve">) التي قمنا بقياسها. ومع ذلك، فإن تصميم </w:t>
      </w:r>
      <w:r>
        <w:rPr>
          <w:rFonts w:hint="cs"/>
          <w:color w:val="231F20"/>
          <w:rtl/>
        </w:rPr>
        <w:t>مقياس للاستخدام في الدول المتضررة من النزاعات والدول الهشة (</w:t>
      </w:r>
      <w:r>
        <w:rPr>
          <w:color w:val="231F20"/>
        </w:rPr>
        <w:t>CAFS</w:t>
      </w:r>
      <w:r>
        <w:rPr>
          <w:rFonts w:hint="cs"/>
          <w:color w:val="231F20"/>
          <w:rtl/>
        </w:rPr>
        <w:t xml:space="preserve">) يأتي مع العديد من </w:t>
      </w:r>
      <w:proofErr w:type="spellStart"/>
      <w:r>
        <w:rPr>
          <w:rFonts w:hint="cs"/>
          <w:color w:val="231F20"/>
          <w:rtl/>
        </w:rPr>
        <w:t>المفاضلات</w:t>
      </w:r>
      <w:proofErr w:type="spellEnd"/>
      <w:r>
        <w:rPr>
          <w:rFonts w:hint="cs"/>
          <w:color w:val="231F20"/>
          <w:rtl/>
        </w:rPr>
        <w:t xml:space="preserve"> المتعلقة بتقييم الجدوى مقابل الدقة النفسية، ولكل مقايضة درجة مختلفة من التأثير على قابلية استخدام الأداة أو صرامة. نظرًا لمحدودية الموارد واللوجستيات المتعلقة بجم</w:t>
      </w:r>
      <w:r>
        <w:rPr>
          <w:rFonts w:hint="cs"/>
          <w:color w:val="231F20"/>
          <w:rtl/>
        </w:rPr>
        <w:t>ع البيانات في المواقع غير المسموحة أو المتقلبة سياسيًا أو التي تنطوي على تحديات جغرافية في الدول المتضررة من النزاعات والدول الهشة (</w:t>
      </w:r>
      <w:r>
        <w:rPr>
          <w:color w:val="231F20"/>
        </w:rPr>
        <w:t>CAFS</w:t>
      </w:r>
      <w:r>
        <w:rPr>
          <w:rFonts w:hint="cs"/>
          <w:color w:val="231F20"/>
          <w:rtl/>
        </w:rPr>
        <w:t xml:space="preserve">) (أندرسون، وريد </w:t>
      </w:r>
      <w:proofErr w:type="spellStart"/>
      <w:r>
        <w:rPr>
          <w:rFonts w:hint="cs"/>
          <w:color w:val="231F20"/>
          <w:rtl/>
        </w:rPr>
        <w:t>ولوزادا</w:t>
      </w:r>
      <w:proofErr w:type="spellEnd"/>
      <w:r>
        <w:rPr>
          <w:rFonts w:hint="cs"/>
          <w:color w:val="231F20"/>
          <w:rtl/>
        </w:rPr>
        <w:t xml:space="preserve"> 2020؛ </w:t>
      </w:r>
      <w:proofErr w:type="spellStart"/>
      <w:r>
        <w:rPr>
          <w:rFonts w:hint="cs"/>
          <w:color w:val="231F20"/>
          <w:rtl/>
        </w:rPr>
        <w:t>هالمان</w:t>
      </w:r>
      <w:proofErr w:type="spellEnd"/>
      <w:r>
        <w:rPr>
          <w:rFonts w:hint="cs"/>
          <w:color w:val="231F20"/>
          <w:rtl/>
        </w:rPr>
        <w:t xml:space="preserve"> 2019)، نحتاج إلى تقييمات مختصرة وسهلة الاستخدام وتتطلب مواد محدودة أو محفزات.</w:t>
      </w:r>
    </w:p>
    <w:p w14:paraId="499C2A9C" w14:textId="77777777" w:rsidR="002A1E7F" w:rsidRDefault="002A1E7F">
      <w:pPr>
        <w:spacing w:line="225" w:lineRule="auto"/>
        <w:jc w:val="both"/>
        <w:sectPr w:rsidR="002A1E7F">
          <w:pgSz w:w="9640" w:h="14400"/>
          <w:pgMar w:top="1420" w:right="860" w:bottom="880" w:left="1000" w:header="798" w:footer="685" w:gutter="0"/>
          <w:cols w:space="720"/>
        </w:sectPr>
      </w:pPr>
    </w:p>
    <w:p w14:paraId="071B8EF2" w14:textId="77777777" w:rsidR="002A1E7F" w:rsidRDefault="002A1E7F">
      <w:pPr>
        <w:pStyle w:val="BodyText"/>
        <w:spacing w:before="3"/>
        <w:rPr>
          <w:sz w:val="17"/>
        </w:rPr>
      </w:pPr>
    </w:p>
    <w:p w14:paraId="47479F73" w14:textId="77777777" w:rsidR="002A1E7F" w:rsidRDefault="008A37C7">
      <w:pPr>
        <w:pStyle w:val="BodyText"/>
        <w:bidi/>
        <w:spacing w:before="101" w:line="225" w:lineRule="auto"/>
        <w:ind w:left="133" w:right="554"/>
        <w:jc w:val="both"/>
        <w:rPr>
          <w:rtl/>
        </w:rPr>
      </w:pPr>
      <w:r>
        <w:rPr>
          <w:rFonts w:hint="cs"/>
          <w:color w:val="231F20"/>
          <w:rtl/>
        </w:rPr>
        <w:t xml:space="preserve"> </w:t>
      </w:r>
      <w:r>
        <w:rPr>
          <w:rFonts w:hint="cs"/>
          <w:color w:val="231F20"/>
          <w:rtl/>
        </w:rPr>
        <w:t>أدناه نناقش النتائج التي توصلت إليها هذه الدراسة في ضوء مقايضات الجدوى-</w:t>
      </w:r>
      <w:proofErr w:type="spellStart"/>
      <w:r>
        <w:rPr>
          <w:rFonts w:hint="cs"/>
          <w:color w:val="231F20"/>
          <w:rtl/>
        </w:rPr>
        <w:t>السيكومترية</w:t>
      </w:r>
      <w:proofErr w:type="spellEnd"/>
      <w:r>
        <w:rPr>
          <w:rFonts w:hint="cs"/>
          <w:color w:val="231F20"/>
          <w:rtl/>
        </w:rPr>
        <w:t xml:space="preserve"> الصارمة التي أجريناها والتركيز على الآثار المترتبة على قياس التعلم الاجتماعي والعاطفي (</w:t>
      </w:r>
      <w:r>
        <w:rPr>
          <w:color w:val="231F20"/>
        </w:rPr>
        <w:t>SEL</w:t>
      </w:r>
      <w:r>
        <w:rPr>
          <w:rFonts w:hint="cs"/>
          <w:color w:val="231F20"/>
          <w:rtl/>
        </w:rPr>
        <w:t>) في المستقبل في الدول المتضررة من النزاعات والدول الهشة (</w:t>
      </w:r>
      <w:r>
        <w:rPr>
          <w:color w:val="231F20"/>
        </w:rPr>
        <w:t>CAFS</w:t>
      </w:r>
      <w:r>
        <w:rPr>
          <w:rFonts w:hint="cs"/>
          <w:color w:val="231F20"/>
          <w:rtl/>
        </w:rPr>
        <w:t>).</w:t>
      </w:r>
    </w:p>
    <w:p w14:paraId="21BCC7D6" w14:textId="77777777" w:rsidR="002A1E7F" w:rsidRDefault="002A1E7F">
      <w:pPr>
        <w:pStyle w:val="BodyText"/>
        <w:spacing w:before="1"/>
        <w:rPr>
          <w:sz w:val="21"/>
        </w:rPr>
      </w:pPr>
    </w:p>
    <w:p w14:paraId="624B140A" w14:textId="77777777" w:rsidR="002A1E7F" w:rsidRDefault="008A37C7">
      <w:pPr>
        <w:pStyle w:val="BodyText"/>
        <w:bidi/>
        <w:spacing w:line="225" w:lineRule="auto"/>
        <w:ind w:left="133" w:right="553"/>
        <w:jc w:val="both"/>
        <w:rPr>
          <w:rtl/>
        </w:rPr>
      </w:pPr>
      <w:r>
        <w:rPr>
          <w:rFonts w:hint="cs"/>
          <w:color w:val="231F20"/>
          <w:rtl/>
        </w:rPr>
        <w:t>يتمثل التحدي المتمثل في قياس مهارات التعلم الاجتماعي والعاطفي (</w:t>
      </w:r>
      <w:r>
        <w:rPr>
          <w:color w:val="231F20"/>
        </w:rPr>
        <w:t>SEL</w:t>
      </w:r>
      <w:r>
        <w:rPr>
          <w:rFonts w:hint="cs"/>
          <w:color w:val="231F20"/>
          <w:rtl/>
        </w:rPr>
        <w:t xml:space="preserve">) في التأكد من أننا نلتقط أبعاد المهارات الفردية (هال </w:t>
      </w:r>
      <w:proofErr w:type="spellStart"/>
      <w:r>
        <w:rPr>
          <w:rFonts w:hint="cs"/>
          <w:color w:val="231F20"/>
          <w:rtl/>
        </w:rPr>
        <w:t>ودارلينج</w:t>
      </w:r>
      <w:proofErr w:type="spellEnd"/>
      <w:r>
        <w:rPr>
          <w:rFonts w:hint="cs"/>
          <w:color w:val="231F20"/>
          <w:rtl/>
        </w:rPr>
        <w:t xml:space="preserve"> تشرشل 2016). على سبيل المثال، يتأثر حكم الأطفال بشأن حل الصراع بين الأشخاص بعدة عوامل، بما في ذلك النية التي ينسبونها إلى الطفل</w:t>
      </w:r>
      <w:r>
        <w:rPr>
          <w:rFonts w:hint="cs"/>
          <w:color w:val="231F20"/>
          <w:rtl/>
        </w:rPr>
        <w:t xml:space="preserve"> الآخر، واستراتيجيات الحل بين الأشخاص، وسلوكهم في طلب المساعدة (</w:t>
      </w:r>
      <w:proofErr w:type="spellStart"/>
      <w:r>
        <w:rPr>
          <w:rFonts w:hint="cs"/>
          <w:color w:val="231F20"/>
          <w:rtl/>
        </w:rPr>
        <w:t>ليميرايز</w:t>
      </w:r>
      <w:proofErr w:type="spellEnd"/>
      <w:r>
        <w:rPr>
          <w:rFonts w:hint="cs"/>
          <w:color w:val="231F20"/>
          <w:rtl/>
        </w:rPr>
        <w:t xml:space="preserve"> </w:t>
      </w:r>
      <w:proofErr w:type="spellStart"/>
      <w:r>
        <w:rPr>
          <w:rFonts w:hint="cs"/>
          <w:color w:val="231F20"/>
          <w:rtl/>
        </w:rPr>
        <w:t>وأرسينيو</w:t>
      </w:r>
      <w:proofErr w:type="spellEnd"/>
      <w:r>
        <w:rPr>
          <w:rFonts w:hint="cs"/>
          <w:color w:val="231F20"/>
          <w:rtl/>
        </w:rPr>
        <w:t xml:space="preserve"> 2000؛ سلمان 2003). لقد حاولنا التقاط أبعاد مختلفة للمهارة في </w:t>
      </w:r>
      <w:r>
        <w:rPr>
          <w:color w:val="231F20"/>
        </w:rPr>
        <w:t>ISELA</w:t>
      </w:r>
      <w:r>
        <w:rPr>
          <w:rFonts w:hint="cs"/>
          <w:color w:val="231F20"/>
          <w:rtl/>
        </w:rPr>
        <w:t xml:space="preserve"> من خلال التأكد من أن العناصر التي يتم تحميلها في كل بنية مهارة لا تأتي فقط من المهام الفرعية </w:t>
      </w:r>
      <w:proofErr w:type="gramStart"/>
      <w:r>
        <w:rPr>
          <w:rFonts w:hint="cs"/>
          <w:color w:val="231F20"/>
          <w:rtl/>
        </w:rPr>
        <w:t>للمهارة</w:t>
      </w:r>
      <w:proofErr w:type="gramEnd"/>
      <w:r>
        <w:rPr>
          <w:rFonts w:hint="cs"/>
          <w:color w:val="231F20"/>
          <w:rtl/>
        </w:rPr>
        <w:t xml:space="preserve"> ولكن أ</w:t>
      </w:r>
      <w:r>
        <w:rPr>
          <w:rFonts w:hint="cs"/>
          <w:color w:val="231F20"/>
          <w:rtl/>
        </w:rPr>
        <w:t>يضًا من المهمة الفرعية للعلاقة. جاء هذا القرار في مقايضة متأصلة. لقد زدنا وقت التقييم (حوالي 25 دقيقة لكل طفل)، وهو قرار يعني أنه كان علينا إجراء تخفيضات في أجزاء أخرى من التقييم. ومع ذلك، فقد تمكنا من إثبات صحة المحتوى مع الشركاء الذين كانوا يستخدمون الأد</w:t>
      </w:r>
      <w:r>
        <w:rPr>
          <w:rFonts w:hint="cs"/>
          <w:color w:val="231F20"/>
          <w:rtl/>
        </w:rPr>
        <w:t>اة، بالإضافة إلى هيكل عامل مفهوم الذات وإدارة الضغوط النفسية والتعاطف وحل الصراع.</w:t>
      </w:r>
    </w:p>
    <w:p w14:paraId="754C9F6B" w14:textId="77777777" w:rsidR="002A1E7F" w:rsidRDefault="002A1E7F">
      <w:pPr>
        <w:pStyle w:val="BodyText"/>
        <w:spacing w:before="8"/>
        <w:rPr>
          <w:sz w:val="21"/>
        </w:rPr>
      </w:pPr>
    </w:p>
    <w:p w14:paraId="178CB945" w14:textId="0B404D68" w:rsidR="002A1E7F" w:rsidRDefault="008A37C7">
      <w:pPr>
        <w:pStyle w:val="BodyText"/>
        <w:bidi/>
        <w:spacing w:line="225" w:lineRule="auto"/>
        <w:ind w:left="133" w:right="554"/>
        <w:jc w:val="both"/>
        <w:rPr>
          <w:rtl/>
        </w:rPr>
      </w:pPr>
      <w:r>
        <w:rPr>
          <w:rFonts w:hint="cs"/>
          <w:color w:val="231F20"/>
          <w:rtl/>
        </w:rPr>
        <w:t>ومع ذلك، لم نتمكن من التحقق من صحة هيكل العامل للمثابرة. كانت إحدى المشكلات المتعلقة بالمهمة الفرعية للمثابرة هي أن 79 بالمائة من المشاركين أكملوا الرسومات الأربعة. وهذا يعن</w:t>
      </w:r>
      <w:r>
        <w:rPr>
          <w:rFonts w:hint="cs"/>
          <w:color w:val="231F20"/>
          <w:rtl/>
        </w:rPr>
        <w:t>ي أنه كان هناك اختلاف بسيط في أداء المشاركين. كان هذا أحد أعراض المفاضلة التي أجريناها: بإضافة المهمة الفرعية للعلاقة، قمنا بتقصير مهام التقييم الدولي للتعلم الاجتماعي والعاطفي (</w:t>
      </w:r>
      <w:r>
        <w:rPr>
          <w:color w:val="231F20"/>
        </w:rPr>
        <w:t>ISELA</w:t>
      </w:r>
      <w:r>
        <w:rPr>
          <w:rFonts w:hint="cs"/>
          <w:color w:val="231F20"/>
          <w:rtl/>
        </w:rPr>
        <w:t>) الفرعية الأخرى؛ أردنا مقياسًا قصيرًا يعتمد على الأداء للمثابرة يسهل است</w:t>
      </w:r>
      <w:r>
        <w:rPr>
          <w:rFonts w:hint="cs"/>
          <w:color w:val="231F20"/>
          <w:rtl/>
        </w:rPr>
        <w:t>خدامه مع القليل من المحفزات والمواد. لقياس المثابرة بدقة، نحتاج إلى تضمين عناصر أكثر تعقيدًا وتستغرق وقتًا طويلاً والتي تعكس تنوع قدرة الأطفال على المثابرة. في التكرارات المستقبلية للتقييم الدولي للتعلم الاجتماعي والعاطفي (</w:t>
      </w:r>
      <w:r>
        <w:rPr>
          <w:color w:val="231F20"/>
        </w:rPr>
        <w:t>ISELA</w:t>
      </w:r>
      <w:r w:rsidR="00E829C9">
        <w:rPr>
          <w:rFonts w:hint="cs"/>
          <w:color w:val="231F20"/>
          <w:rtl/>
        </w:rPr>
        <w:t>)</w:t>
      </w:r>
      <w:r>
        <w:rPr>
          <w:rFonts w:hint="cs"/>
          <w:color w:val="231F20"/>
          <w:rtl/>
        </w:rPr>
        <w:t>، نعتزم العمل على مزيد من ا</w:t>
      </w:r>
      <w:r>
        <w:rPr>
          <w:rFonts w:hint="cs"/>
          <w:color w:val="231F20"/>
          <w:rtl/>
        </w:rPr>
        <w:t>لتحقق من صحة بنية عامل البناء الكامن المثابرة عن طريق اختبار التعديلات، بما في ذلك الأشكال الهندسية الصعبة وزيادة تعقيد المهام (على سبيل المثال، عدم القدرة على رفع القلم عن الورق).</w:t>
      </w:r>
    </w:p>
    <w:p w14:paraId="0CAC470A" w14:textId="77777777" w:rsidR="002A1E7F" w:rsidRDefault="002A1E7F">
      <w:pPr>
        <w:pStyle w:val="BodyText"/>
        <w:spacing w:before="9"/>
        <w:rPr>
          <w:sz w:val="21"/>
        </w:rPr>
      </w:pPr>
    </w:p>
    <w:p w14:paraId="482DFC3C" w14:textId="6B93AC99" w:rsidR="002A1E7F" w:rsidRDefault="008A37C7">
      <w:pPr>
        <w:pStyle w:val="BodyText"/>
        <w:bidi/>
        <w:spacing w:line="225" w:lineRule="auto"/>
        <w:ind w:left="133" w:right="553"/>
        <w:jc w:val="both"/>
        <w:rPr>
          <w:rtl/>
        </w:rPr>
      </w:pPr>
      <w:r>
        <w:rPr>
          <w:rFonts w:hint="cs"/>
          <w:color w:val="231F20"/>
          <w:rtl/>
        </w:rPr>
        <w:t>أثرت مقايضة التقييم والإيجاز على جميع أقسام التقييم الدولي للتعلم الاجتماع</w:t>
      </w:r>
      <w:r>
        <w:rPr>
          <w:rFonts w:hint="cs"/>
          <w:color w:val="231F20"/>
          <w:rtl/>
        </w:rPr>
        <w:t>ي والعاطفي (</w:t>
      </w:r>
      <w:r>
        <w:rPr>
          <w:color w:val="231F20"/>
        </w:rPr>
        <w:t>ISELA</w:t>
      </w:r>
      <w:r w:rsidR="00E829C9">
        <w:rPr>
          <w:rFonts w:hint="cs"/>
          <w:color w:val="231F20"/>
          <w:rtl/>
        </w:rPr>
        <w:t>)</w:t>
      </w:r>
      <w:r>
        <w:rPr>
          <w:rFonts w:hint="cs"/>
          <w:color w:val="231F20"/>
          <w:rtl/>
        </w:rPr>
        <w:t>، مما أدى إلى التزامنا بالحكمة بشأن عدد عناصر المهام الفرعية وتعقيد خيارات استجابة الطفل. وقد أثار ذلك تحديًا إحصائيًا عند محاولة التأكد من أن العناصر المختلفة التي تقيس كل مهارة قد أظهرت اتساقًا داخليًا قويًا. جميع المتغيرات في التقييم ا</w:t>
      </w:r>
      <w:r>
        <w:rPr>
          <w:rFonts w:hint="cs"/>
          <w:color w:val="231F20"/>
          <w:rtl/>
        </w:rPr>
        <w:t>لدولي للتعلم الاجتماعي والعاطفي (</w:t>
      </w:r>
      <w:r>
        <w:rPr>
          <w:color w:val="231F20"/>
        </w:rPr>
        <w:t>ISELA</w:t>
      </w:r>
      <w:r>
        <w:rPr>
          <w:rFonts w:hint="cs"/>
          <w:color w:val="231F20"/>
          <w:rtl/>
        </w:rPr>
        <w:t xml:space="preserve">) لها بنية ثنائية التفرع وعدد العناصر التي تقيس كل مهارة صغيرة، بين 4 </w:t>
      </w:r>
      <w:proofErr w:type="gramStart"/>
      <w:r>
        <w:rPr>
          <w:rFonts w:hint="cs"/>
          <w:color w:val="231F20"/>
          <w:rtl/>
        </w:rPr>
        <w:t>و 12</w:t>
      </w:r>
      <w:proofErr w:type="gramEnd"/>
      <w:r>
        <w:rPr>
          <w:rFonts w:hint="cs"/>
          <w:color w:val="231F20"/>
          <w:rtl/>
        </w:rPr>
        <w:t>. تم إجراء ذلك لجعل التقييم موجزًا ​​وسهل الاستخدام في الدول المتضررة من النزاعات والدول الهشة (</w:t>
      </w:r>
      <w:r>
        <w:rPr>
          <w:color w:val="231F20"/>
        </w:rPr>
        <w:t>CAFS</w:t>
      </w:r>
      <w:r>
        <w:rPr>
          <w:rFonts w:hint="cs"/>
          <w:color w:val="231F20"/>
          <w:rtl/>
        </w:rPr>
        <w:t>) عن طريق الحد من الحاجة إلى شرح خيارات الاس</w:t>
      </w:r>
      <w:r>
        <w:rPr>
          <w:rFonts w:hint="cs"/>
          <w:color w:val="231F20"/>
          <w:rtl/>
        </w:rPr>
        <w:t>تجابة المعقدة للأطفال. توفر المتغيرات التي تحتوي على نطاقات تسجيل أكبر وبنى تحتوي على المزيد من العناصر من نفس المجموعة الفرعية للمسح موثوقية الاتساق الداخلي أقوى (</w:t>
      </w:r>
      <w:proofErr w:type="spellStart"/>
      <w:r>
        <w:rPr>
          <w:rFonts w:hint="cs"/>
          <w:color w:val="231F20"/>
          <w:rtl/>
        </w:rPr>
        <w:t>بنتلر</w:t>
      </w:r>
      <w:proofErr w:type="spellEnd"/>
      <w:r>
        <w:rPr>
          <w:rFonts w:hint="cs"/>
          <w:color w:val="231F20"/>
          <w:rtl/>
        </w:rPr>
        <w:t xml:space="preserve"> 2009؛ </w:t>
      </w:r>
      <w:proofErr w:type="spellStart"/>
      <w:r>
        <w:rPr>
          <w:rFonts w:hint="cs"/>
          <w:color w:val="231F20"/>
          <w:rtl/>
        </w:rPr>
        <w:t>ستراينر</w:t>
      </w:r>
      <w:proofErr w:type="spellEnd"/>
      <w:r>
        <w:rPr>
          <w:rFonts w:hint="cs"/>
          <w:color w:val="231F20"/>
          <w:rtl/>
        </w:rPr>
        <w:t xml:space="preserve"> 2003).</w:t>
      </w:r>
    </w:p>
    <w:p w14:paraId="27326D14" w14:textId="77777777" w:rsidR="002A1E7F" w:rsidRDefault="002A1E7F">
      <w:pPr>
        <w:spacing w:line="225" w:lineRule="auto"/>
        <w:jc w:val="both"/>
        <w:sectPr w:rsidR="002A1E7F">
          <w:pgSz w:w="9640" w:h="14400"/>
          <w:pgMar w:top="1420" w:right="860" w:bottom="880" w:left="1000" w:header="798" w:footer="685" w:gutter="0"/>
          <w:cols w:space="720"/>
        </w:sectPr>
      </w:pPr>
    </w:p>
    <w:p w14:paraId="548F6597" w14:textId="77777777" w:rsidR="002A1E7F" w:rsidRDefault="002A1E7F">
      <w:pPr>
        <w:pStyle w:val="BodyText"/>
        <w:spacing w:before="3"/>
        <w:rPr>
          <w:sz w:val="17"/>
        </w:rPr>
      </w:pPr>
    </w:p>
    <w:p w14:paraId="1C393D15" w14:textId="1C9EFDD7" w:rsidR="002A1E7F" w:rsidRDefault="008A37C7">
      <w:pPr>
        <w:pStyle w:val="BodyText"/>
        <w:bidi/>
        <w:spacing w:before="101" w:line="225" w:lineRule="auto"/>
        <w:ind w:left="417" w:right="270"/>
        <w:jc w:val="both"/>
        <w:rPr>
          <w:rtl/>
        </w:rPr>
      </w:pPr>
      <w:r>
        <w:rPr>
          <w:rFonts w:hint="cs"/>
          <w:color w:val="231F20"/>
          <w:rtl/>
        </w:rPr>
        <w:t xml:space="preserve"> ومع ذلك، أظهر تحليلنا أنه، حتى مع هذه القيود،</w:t>
      </w:r>
      <w:r>
        <w:rPr>
          <w:rFonts w:hint="cs"/>
          <w:color w:val="231F20"/>
          <w:rtl/>
        </w:rPr>
        <w:t xml:space="preserve"> أظهرت العناصر التي تقيس كل من مهارات التعلم الاجتماعي والعاطفي (</w:t>
      </w:r>
      <w:r>
        <w:rPr>
          <w:color w:val="231F20"/>
        </w:rPr>
        <w:t>SEL</w:t>
      </w:r>
      <w:r>
        <w:rPr>
          <w:rFonts w:hint="cs"/>
          <w:color w:val="231F20"/>
          <w:rtl/>
        </w:rPr>
        <w:t>) في التقييم الدولي للتعلم الاجتماعي والعاطفي (</w:t>
      </w:r>
      <w:r>
        <w:rPr>
          <w:color w:val="231F20"/>
        </w:rPr>
        <w:t>ISELA</w:t>
      </w:r>
      <w:r>
        <w:rPr>
          <w:rFonts w:hint="cs"/>
          <w:color w:val="231F20"/>
          <w:rtl/>
        </w:rPr>
        <w:t>) موثوقية قوية في الاتساق الداخلي. تشير النتائج التي توصلنا إليها إلى أن قياس مهارات التعلم الاجتماعي والعاطفي (</w:t>
      </w:r>
      <w:r>
        <w:rPr>
          <w:color w:val="231F20"/>
        </w:rPr>
        <w:t>SEL</w:t>
      </w:r>
      <w:r>
        <w:rPr>
          <w:rFonts w:hint="cs"/>
          <w:color w:val="231F20"/>
          <w:rtl/>
        </w:rPr>
        <w:t>) للأطفال في الدول ال</w:t>
      </w:r>
      <w:r>
        <w:rPr>
          <w:rFonts w:hint="cs"/>
          <w:color w:val="231F20"/>
          <w:rtl/>
        </w:rPr>
        <w:t>متضررة من النزاعات والدول الهشة (</w:t>
      </w:r>
      <w:r>
        <w:rPr>
          <w:color w:val="231F20"/>
        </w:rPr>
        <w:t>CAFS</w:t>
      </w:r>
      <w:r>
        <w:rPr>
          <w:rFonts w:hint="cs"/>
          <w:color w:val="231F20"/>
          <w:rtl/>
        </w:rPr>
        <w:t>) لا يتطلب التضحية بالاتساق الداخلي للقياس. يمكن أن تؤدي عملية التطوير التكراري، مثل تلك التي اتبعناها مع التقييم الدولي للتعلم الاجتماعي والعاطفي (</w:t>
      </w:r>
      <w:r>
        <w:rPr>
          <w:color w:val="231F20"/>
        </w:rPr>
        <w:t>ISELA</w:t>
      </w:r>
      <w:r w:rsidR="00E829C9">
        <w:rPr>
          <w:rFonts w:hint="cs"/>
          <w:color w:val="231F20"/>
          <w:rtl/>
        </w:rPr>
        <w:t>)</w:t>
      </w:r>
      <w:r>
        <w:rPr>
          <w:rFonts w:hint="cs"/>
          <w:color w:val="231F20"/>
          <w:rtl/>
        </w:rPr>
        <w:t>، إلى إجراءات مختصرة وموثوقة.</w:t>
      </w:r>
    </w:p>
    <w:p w14:paraId="5AE8FF55" w14:textId="77777777" w:rsidR="002A1E7F" w:rsidRDefault="002A1E7F">
      <w:pPr>
        <w:pStyle w:val="BodyText"/>
        <w:spacing w:before="3"/>
        <w:rPr>
          <w:sz w:val="21"/>
        </w:rPr>
      </w:pPr>
    </w:p>
    <w:p w14:paraId="37983C44" w14:textId="312691F8" w:rsidR="002A1E7F" w:rsidRDefault="008A37C7">
      <w:pPr>
        <w:pStyle w:val="BodyText"/>
        <w:bidi/>
        <w:spacing w:line="225" w:lineRule="auto"/>
        <w:ind w:left="417" w:right="270"/>
        <w:jc w:val="both"/>
        <w:rPr>
          <w:rtl/>
        </w:rPr>
      </w:pPr>
      <w:r>
        <w:rPr>
          <w:rFonts w:hint="cs"/>
          <w:color w:val="231F20"/>
          <w:rtl/>
        </w:rPr>
        <w:t>وكانت المفاضلة الأخرى تتمثل في إزا</w:t>
      </w:r>
      <w:r>
        <w:rPr>
          <w:rFonts w:hint="cs"/>
          <w:color w:val="231F20"/>
          <w:rtl/>
        </w:rPr>
        <w:t xml:space="preserve">لة التسجيل خارج الموقع لاستجابات الأطفال للمقالات القصيرة والسيناريوهات؛ بدلاً من ذلك، أنشأنا بروتوكولًا في الموقع للمقيّمين لتسجيل ردود الأطفال على أنها مناسبة اجتماعيًا </w:t>
      </w:r>
      <w:proofErr w:type="spellStart"/>
      <w:r>
        <w:rPr>
          <w:rFonts w:hint="cs"/>
          <w:color w:val="231F20"/>
          <w:rtl/>
        </w:rPr>
        <w:t>وسياقيًا</w:t>
      </w:r>
      <w:proofErr w:type="spellEnd"/>
      <w:r>
        <w:rPr>
          <w:rFonts w:hint="cs"/>
          <w:color w:val="231F20"/>
          <w:rtl/>
        </w:rPr>
        <w:t xml:space="preserve"> أو غير مناسبة. وتضيف فئات الاستجابة التفسيرية هذه إلى قدرة التقييم الدولي لل</w:t>
      </w:r>
      <w:r>
        <w:rPr>
          <w:rFonts w:hint="cs"/>
          <w:color w:val="231F20"/>
          <w:rtl/>
        </w:rPr>
        <w:t>تعلم الاجتماعي والعاطفي (</w:t>
      </w:r>
      <w:r>
        <w:rPr>
          <w:color w:val="231F20"/>
        </w:rPr>
        <w:t>ISELA</w:t>
      </w:r>
      <w:r>
        <w:rPr>
          <w:rFonts w:hint="cs"/>
          <w:color w:val="231F20"/>
          <w:rtl/>
        </w:rPr>
        <w:t>) على التكيف. يعد هذا المقياس قابلاً للتكيف مهمًا في الدول المتضررة من النزاعات والدول الهشة (</w:t>
      </w:r>
      <w:r>
        <w:rPr>
          <w:color w:val="231F20"/>
        </w:rPr>
        <w:t>CAFS</w:t>
      </w:r>
      <w:r>
        <w:rPr>
          <w:rFonts w:hint="cs"/>
          <w:color w:val="231F20"/>
          <w:rtl/>
        </w:rPr>
        <w:t>) لأن الشدائد الشديدة يمكن أن تؤثر على المسارات المعيارية لتطور الأطفال (</w:t>
      </w:r>
      <w:proofErr w:type="spellStart"/>
      <w:r>
        <w:rPr>
          <w:rFonts w:hint="cs"/>
          <w:color w:val="231F20"/>
          <w:rtl/>
        </w:rPr>
        <w:t>بيتانكورت</w:t>
      </w:r>
      <w:proofErr w:type="spellEnd"/>
      <w:r>
        <w:rPr>
          <w:rFonts w:hint="cs"/>
          <w:color w:val="231F20"/>
          <w:rtl/>
        </w:rPr>
        <w:t xml:space="preserve"> وآخرون 2013، 2017)، الأمر الذي يتطلب استخدام </w:t>
      </w:r>
      <w:r>
        <w:rPr>
          <w:rFonts w:hint="cs"/>
          <w:color w:val="231F20"/>
          <w:rtl/>
        </w:rPr>
        <w:t>تدابير يمكن تغييرها بسرعة وسهولة لتلبية الاحتياجات السياقية. ومع ذلك، فإن القدرة على التكيف مع التقييم في الموقع تضيف تحيزًا منظمًا من جانب المقيّم. ومع ذلك، وجدنا موثوقية المقدرين القوية لجميع عناصر التقييم الدولي للتعلم الاجتماعي والعاطفي (</w:t>
      </w:r>
      <w:r>
        <w:rPr>
          <w:color w:val="231F20"/>
        </w:rPr>
        <w:t>ISELA</w:t>
      </w:r>
      <w:r w:rsidR="00E829C9">
        <w:rPr>
          <w:rFonts w:hint="cs"/>
          <w:color w:val="231F20"/>
          <w:rtl/>
        </w:rPr>
        <w:t>)</w:t>
      </w:r>
      <w:r>
        <w:rPr>
          <w:rFonts w:hint="cs"/>
          <w:color w:val="231F20"/>
          <w:rtl/>
        </w:rPr>
        <w:t>، مما يش</w:t>
      </w:r>
      <w:r>
        <w:rPr>
          <w:rFonts w:hint="cs"/>
          <w:color w:val="231F20"/>
          <w:rtl/>
        </w:rPr>
        <w:t xml:space="preserve">ير إلى أن المقيّمين لديهم مستويات قوية من الاتفاق عند تقييم الطفل نفسه. يمكن أن يؤدي إنشاء خيارات استجابة متعمقة وتدريب صارم إلى إعداد المقيّمين لتقييم الأطفال بشكل موثوق. في العراق، قمنا بتدريب المقيّمين لمدة ثلاثة أيام كاملة وأجرينا اختبارًا ميدانيًا في </w:t>
      </w:r>
      <w:r>
        <w:rPr>
          <w:rFonts w:hint="cs"/>
          <w:color w:val="231F20"/>
          <w:rtl/>
        </w:rPr>
        <w:t>اليوم الرابع. نود أن نوصي باستثمار مماثل في تدريب المقيّمين للاستخدامات المستقبلية للتقييم الدولي للتعلم الاجتماعي والعاطفي (</w:t>
      </w:r>
      <w:r>
        <w:rPr>
          <w:color w:val="231F20"/>
        </w:rPr>
        <w:t>ISELA</w:t>
      </w:r>
      <w:r>
        <w:rPr>
          <w:rFonts w:hint="cs"/>
          <w:color w:val="231F20"/>
          <w:rtl/>
        </w:rPr>
        <w:t>).</w:t>
      </w:r>
    </w:p>
    <w:p w14:paraId="664CD51E" w14:textId="77777777" w:rsidR="002A1E7F" w:rsidRDefault="002A1E7F">
      <w:pPr>
        <w:pStyle w:val="BodyText"/>
        <w:spacing w:before="10"/>
        <w:rPr>
          <w:sz w:val="21"/>
        </w:rPr>
      </w:pPr>
    </w:p>
    <w:p w14:paraId="2C98C6A0" w14:textId="77777777" w:rsidR="002A1E7F" w:rsidRDefault="008A37C7">
      <w:pPr>
        <w:pStyle w:val="BodyText"/>
        <w:bidi/>
        <w:spacing w:line="225" w:lineRule="auto"/>
        <w:ind w:left="417" w:right="270"/>
        <w:jc w:val="both"/>
        <w:rPr>
          <w:rtl/>
        </w:rPr>
      </w:pPr>
      <w:r>
        <w:rPr>
          <w:rFonts w:hint="cs"/>
          <w:color w:val="231F20"/>
          <w:rtl/>
        </w:rPr>
        <w:t>لم تكن المفاضلة النهائية التي أجريناها مع التقييم الدولي للتعلم الاجتماعي والعاطفي (</w:t>
      </w:r>
      <w:r>
        <w:rPr>
          <w:color w:val="231F20"/>
        </w:rPr>
        <w:t>ISELA</w:t>
      </w:r>
      <w:r>
        <w:rPr>
          <w:rFonts w:hint="cs"/>
          <w:color w:val="231F20"/>
          <w:rtl/>
        </w:rPr>
        <w:t>) ولكن مع عملية اختبارها في العرا</w:t>
      </w:r>
      <w:r>
        <w:rPr>
          <w:rFonts w:hint="cs"/>
          <w:color w:val="231F20"/>
          <w:rtl/>
        </w:rPr>
        <w:t>ق. بسبب قيود الوقت والموارد، لم نتمكن من تضمين مقياس تم التحقق منه للتطور الأكاديمي أو النفسي والاجتماعي للأطفال لتحديد صلاحية المعيار. حد هذا من نطاق وعمق اختبار الصلاحية الذي يمكننا إنجازه. بدلاً من ذلك، استخدمنا التصنيف (كبديل للعمر بسبب فقدان البيانات)</w:t>
      </w:r>
      <w:r>
        <w:rPr>
          <w:rFonts w:hint="cs"/>
          <w:color w:val="231F20"/>
          <w:rtl/>
        </w:rPr>
        <w:t xml:space="preserve"> والتعرض للتهديدات الشخصية لإثبات صحة التقارب. ورغم أننا تمكنا من تقديم أدلة واعدة للصحة المتقاربة لمفهوم الذات، وإدارة الضغوط النفسية، والتعاطف، وحل الصراع، فإن هذه النتائج أولية وتحتاج إلى مزيد من التحقيق. بالإضافة إلى ذلك، لم نتمكن من إثبات الصلاحية الت</w:t>
      </w:r>
      <w:r>
        <w:rPr>
          <w:rFonts w:hint="cs"/>
          <w:color w:val="231F20"/>
          <w:rtl/>
        </w:rPr>
        <w:t>مييزية لمهارات التعلم الاجتماعي والعاطفي (</w:t>
      </w:r>
      <w:r>
        <w:rPr>
          <w:color w:val="231F20"/>
        </w:rPr>
        <w:t>SEL</w:t>
      </w:r>
      <w:r>
        <w:rPr>
          <w:rFonts w:hint="cs"/>
          <w:color w:val="231F20"/>
          <w:rtl/>
        </w:rPr>
        <w:t>) مع مؤشر عوامل الخطر البعيدة. على عكس الأدبيات الموجودة التي تضمنت عوامل الخطر القريبة (على سبيل المثال، مشاهدة التعذيب) في دراسات تعرض الأطفال المشردين قسرًا للصدمات (</w:t>
      </w:r>
      <w:proofErr w:type="spellStart"/>
      <w:r>
        <w:rPr>
          <w:rFonts w:hint="cs"/>
          <w:color w:val="231F20"/>
          <w:rtl/>
        </w:rPr>
        <w:t>مورغوس</w:t>
      </w:r>
      <w:proofErr w:type="spellEnd"/>
      <w:r>
        <w:rPr>
          <w:rFonts w:hint="cs"/>
          <w:color w:val="231F20"/>
          <w:rtl/>
        </w:rPr>
        <w:t xml:space="preserve"> وآخرون 2007؛ سميث وآخرون 2002)، قرر</w:t>
      </w:r>
      <w:r>
        <w:rPr>
          <w:rFonts w:hint="cs"/>
          <w:color w:val="231F20"/>
          <w:rtl/>
        </w:rPr>
        <w:t>نا عدم تضمين عوامل الخطر المرتبطة مباشرة بتجارب الأطفال اللاجئين السوريين من الصدمة. أردنا أن يكون لدينا نظام إحالة أكثر قوة قبل طرح أسئلة حساسة على الأطفال الصغار حول نزوحهم. أيضًا، تشير تأثيرات الأرضية التي لوحظت في عدد العوامل الخطرة التي عانى منها الأط</w:t>
      </w:r>
      <w:r>
        <w:rPr>
          <w:rFonts w:hint="cs"/>
          <w:color w:val="231F20"/>
          <w:rtl/>
        </w:rPr>
        <w:t>فال (أبلغ الطفل المتوسط ​​عن 1.2 من 7 عوامل خطر) إلى تحيز الرغبة الاجتماعية أو أن عوامل الخطر البعيدة لم تكن ذات صلة.</w:t>
      </w:r>
    </w:p>
    <w:p w14:paraId="7C08C316" w14:textId="77777777" w:rsidR="002A1E7F" w:rsidRDefault="002A1E7F">
      <w:pPr>
        <w:spacing w:line="225" w:lineRule="auto"/>
        <w:jc w:val="both"/>
        <w:sectPr w:rsidR="002A1E7F">
          <w:pgSz w:w="9640" w:h="14400"/>
          <w:pgMar w:top="1420" w:right="860" w:bottom="880" w:left="1000" w:header="798" w:footer="685" w:gutter="0"/>
          <w:cols w:space="720"/>
        </w:sectPr>
      </w:pPr>
    </w:p>
    <w:p w14:paraId="77311076" w14:textId="77777777" w:rsidR="002A1E7F" w:rsidRDefault="002A1E7F">
      <w:pPr>
        <w:pStyle w:val="BodyText"/>
        <w:spacing w:before="3"/>
        <w:rPr>
          <w:sz w:val="17"/>
        </w:rPr>
      </w:pPr>
    </w:p>
    <w:p w14:paraId="3051673E" w14:textId="77777777" w:rsidR="002A1E7F" w:rsidRDefault="008A37C7">
      <w:pPr>
        <w:pStyle w:val="BodyText"/>
        <w:bidi/>
        <w:spacing w:before="101" w:line="225" w:lineRule="auto"/>
        <w:ind w:left="133" w:right="554"/>
        <w:jc w:val="both"/>
        <w:rPr>
          <w:rtl/>
        </w:rPr>
      </w:pPr>
      <w:r>
        <w:rPr>
          <w:rFonts w:hint="cs"/>
          <w:color w:val="231F20"/>
          <w:rtl/>
        </w:rPr>
        <w:t xml:space="preserve"> يجب أن تشمل جهود التحقق من صحة التقييم الدولي للتعلم الاجتماعي والعاطفي (</w:t>
      </w:r>
      <w:r>
        <w:rPr>
          <w:color w:val="231F20"/>
        </w:rPr>
        <w:t>ISELA</w:t>
      </w:r>
      <w:r>
        <w:rPr>
          <w:rFonts w:hint="cs"/>
          <w:color w:val="231F20"/>
          <w:rtl/>
        </w:rPr>
        <w:t>) المستقبلية تدابير أكثر صلة وقوة للتطور</w:t>
      </w:r>
      <w:r>
        <w:rPr>
          <w:rFonts w:hint="cs"/>
          <w:color w:val="231F20"/>
          <w:rtl/>
        </w:rPr>
        <w:t xml:space="preserve"> الأكاديمي والنفسي الاجتماعي لتحديد صلاحية المعيار. على سبيل المثال، تعمل مكتبة قياس الشبكة المشتركة بين الوكالات للتعليم في حالات الطوارئ (التي يتوفر عليها التقييم الدولي للتعلم الاجتماعي والعاطفي </w:t>
      </w:r>
      <w:r>
        <w:rPr>
          <w:color w:val="231F20"/>
        </w:rPr>
        <w:t>(ISELA)</w:t>
      </w:r>
      <w:r>
        <w:rPr>
          <w:rFonts w:hint="cs"/>
          <w:color w:val="231F20"/>
          <w:rtl/>
        </w:rPr>
        <w:t>) على تجميع مقاييس تعلم وتطوير صحيحة وموثوقة يمكن ا</w:t>
      </w:r>
      <w:r>
        <w:rPr>
          <w:rFonts w:hint="cs"/>
          <w:color w:val="231F20"/>
          <w:rtl/>
        </w:rPr>
        <w:t>ستخدامها في الدول المتضررة من النزاعات والدول الهشة (</w:t>
      </w:r>
      <w:r>
        <w:rPr>
          <w:color w:val="231F20"/>
        </w:rPr>
        <w:t>CAFS</w:t>
      </w:r>
      <w:r>
        <w:rPr>
          <w:rFonts w:hint="cs"/>
          <w:color w:val="231F20"/>
          <w:rtl/>
        </w:rPr>
        <w:t>). يمكن أن يؤدي استخدام مقياس من هذه المبادرة إلى زيادة فهمنا لصلاحية التقييم الدولي للتعلم الاجتماعي والعاطفي (</w:t>
      </w:r>
      <w:r>
        <w:rPr>
          <w:color w:val="231F20"/>
        </w:rPr>
        <w:t>ISELA</w:t>
      </w:r>
      <w:r>
        <w:rPr>
          <w:rFonts w:hint="cs"/>
          <w:color w:val="231F20"/>
          <w:rtl/>
        </w:rPr>
        <w:t>).</w:t>
      </w:r>
    </w:p>
    <w:p w14:paraId="3DF29069" w14:textId="77777777" w:rsidR="002A1E7F" w:rsidRDefault="002A1E7F">
      <w:pPr>
        <w:pStyle w:val="BodyText"/>
        <w:spacing w:before="5"/>
        <w:rPr>
          <w:sz w:val="42"/>
        </w:rPr>
      </w:pPr>
    </w:p>
    <w:p w14:paraId="1D9AF2A6" w14:textId="77777777" w:rsidR="002A1E7F" w:rsidRDefault="008A37C7">
      <w:pPr>
        <w:bidi/>
        <w:ind w:left="200" w:right="618"/>
        <w:jc w:val="center"/>
        <w:rPr>
          <w:rFonts w:ascii="Century Gothic"/>
          <w:b/>
          <w:sz w:val="21"/>
          <w:rtl/>
        </w:rPr>
      </w:pPr>
      <w:r>
        <w:rPr>
          <w:rFonts w:ascii="Century Gothic" w:hint="cs"/>
          <w:b/>
          <w:bCs/>
          <w:color w:val="231F20"/>
          <w:sz w:val="21"/>
          <w:szCs w:val="21"/>
          <w:rtl/>
        </w:rPr>
        <w:t>الخاتمة</w:t>
      </w:r>
    </w:p>
    <w:p w14:paraId="5C5B905C" w14:textId="77777777" w:rsidR="002A1E7F" w:rsidRDefault="002A1E7F">
      <w:pPr>
        <w:pStyle w:val="BodyText"/>
        <w:spacing w:before="2"/>
        <w:rPr>
          <w:rFonts w:ascii="Century Gothic"/>
          <w:b/>
          <w:sz w:val="24"/>
        </w:rPr>
      </w:pPr>
    </w:p>
    <w:p w14:paraId="3FBE1341" w14:textId="77777777" w:rsidR="002A1E7F" w:rsidRDefault="008A37C7">
      <w:pPr>
        <w:pStyle w:val="BodyText"/>
        <w:bidi/>
        <w:spacing w:before="1" w:line="225" w:lineRule="auto"/>
        <w:ind w:left="133" w:right="554"/>
        <w:jc w:val="both"/>
        <w:rPr>
          <w:rtl/>
        </w:rPr>
      </w:pPr>
      <w:r>
        <w:rPr>
          <w:rFonts w:hint="cs"/>
          <w:color w:val="231F20"/>
          <w:rtl/>
        </w:rPr>
        <w:t xml:space="preserve">بين عامي 2016 </w:t>
      </w:r>
      <w:proofErr w:type="gramStart"/>
      <w:r>
        <w:rPr>
          <w:rFonts w:hint="cs"/>
          <w:color w:val="231F20"/>
          <w:rtl/>
        </w:rPr>
        <w:t xml:space="preserve">و </w:t>
      </w:r>
      <w:r>
        <w:rPr>
          <w:rFonts w:hint="cs"/>
          <w:color w:val="231F20"/>
          <w:rtl/>
        </w:rPr>
        <w:t>2019</w:t>
      </w:r>
      <w:proofErr w:type="gramEnd"/>
      <w:r>
        <w:rPr>
          <w:rFonts w:hint="cs"/>
          <w:color w:val="231F20"/>
          <w:rtl/>
        </w:rPr>
        <w:t>، شرعنا في تصميم متكرر وعملية اختبار لتطوير مقياس نفسي صارم ولكنه قابل للتطبيق ومفتوح المصدر لمهارات التعلم الاجتماعي والعاطفي (</w:t>
      </w:r>
      <w:r>
        <w:rPr>
          <w:color w:val="231F20"/>
        </w:rPr>
        <w:t>SEL</w:t>
      </w:r>
      <w:r>
        <w:rPr>
          <w:rFonts w:hint="cs"/>
          <w:color w:val="231F20"/>
          <w:rtl/>
        </w:rPr>
        <w:t>) للأطفال. تم تصميم الأداة الناتجة - التقييم الدولي للتعلم الاجتماعي والعاطفي (</w:t>
      </w:r>
      <w:r>
        <w:rPr>
          <w:color w:val="231F20"/>
        </w:rPr>
        <w:t>ISELA</w:t>
      </w:r>
      <w:r>
        <w:rPr>
          <w:rFonts w:hint="cs"/>
          <w:color w:val="231F20"/>
          <w:rtl/>
        </w:rPr>
        <w:t>) - خصيصًا مع وضع قيود الموارد والقيو</w:t>
      </w:r>
      <w:r>
        <w:rPr>
          <w:rFonts w:hint="cs"/>
          <w:color w:val="231F20"/>
          <w:rtl/>
        </w:rPr>
        <w:t>د اللوجستية للدول المتضررة من النزاعات والدول الهشة (</w:t>
      </w:r>
      <w:r>
        <w:rPr>
          <w:color w:val="231F20"/>
        </w:rPr>
        <w:t>CAFS</w:t>
      </w:r>
      <w:r>
        <w:rPr>
          <w:rFonts w:hint="cs"/>
          <w:color w:val="231F20"/>
          <w:rtl/>
        </w:rPr>
        <w:t>) في الاعتبار. تقدم الدراسة الحالية دليلًا قويًا على أن التقييم الدولي للتعلم الاجتماعي والعاطفي (</w:t>
      </w:r>
      <w:r>
        <w:rPr>
          <w:color w:val="231F20"/>
        </w:rPr>
        <w:t>ISELA</w:t>
      </w:r>
      <w:r>
        <w:rPr>
          <w:rFonts w:hint="cs"/>
          <w:color w:val="231F20"/>
          <w:rtl/>
        </w:rPr>
        <w:t>) تقيس مفهوم الذات وإدارة الضغوط النفسية والتعاطف ومهارات حل الصراع للأطفال السوريين اللاجئين ال</w:t>
      </w:r>
      <w:r>
        <w:rPr>
          <w:rFonts w:hint="cs"/>
          <w:color w:val="231F20"/>
          <w:rtl/>
        </w:rPr>
        <w:t>ذين يعيشون في العراق بشكل صحيح وموثوق. لتوسيع الأدلة المستندة إلى تأثير برامج التعلم الاجتماعي والعاطفي (</w:t>
      </w:r>
      <w:r>
        <w:rPr>
          <w:color w:val="231F20"/>
        </w:rPr>
        <w:t>SEL</w:t>
      </w:r>
      <w:r>
        <w:rPr>
          <w:rFonts w:hint="cs"/>
          <w:color w:val="231F20"/>
          <w:rtl/>
        </w:rPr>
        <w:t>) على الأطفال، يمكن استخدام الأداة بشكل موثوق من قبل مجموعات من المقيّمين في سياق مراقبة المهارات أو تقييمات الأثر في الدول المتضررة من النزاعات وال</w:t>
      </w:r>
      <w:r>
        <w:rPr>
          <w:rFonts w:hint="cs"/>
          <w:color w:val="231F20"/>
          <w:rtl/>
        </w:rPr>
        <w:t>دول الهشة (</w:t>
      </w:r>
      <w:r>
        <w:rPr>
          <w:color w:val="231F20"/>
        </w:rPr>
        <w:t>CAFS</w:t>
      </w:r>
      <w:r>
        <w:rPr>
          <w:rFonts w:hint="cs"/>
          <w:color w:val="231F20"/>
          <w:rtl/>
        </w:rPr>
        <w:t>).</w:t>
      </w:r>
    </w:p>
    <w:p w14:paraId="79F58BC9" w14:textId="77777777" w:rsidR="002A1E7F" w:rsidRDefault="002A1E7F">
      <w:pPr>
        <w:pStyle w:val="BodyText"/>
        <w:spacing w:before="3"/>
        <w:rPr>
          <w:sz w:val="37"/>
        </w:rPr>
      </w:pPr>
    </w:p>
    <w:p w14:paraId="5C00A2CB" w14:textId="77777777" w:rsidR="002A1E7F" w:rsidRDefault="008A37C7">
      <w:pPr>
        <w:bidi/>
        <w:spacing w:before="1"/>
        <w:ind w:left="197" w:right="618"/>
        <w:jc w:val="center"/>
        <w:rPr>
          <w:rFonts w:ascii="Century Gothic"/>
          <w:b/>
          <w:sz w:val="21"/>
          <w:rtl/>
        </w:rPr>
      </w:pPr>
      <w:r>
        <w:rPr>
          <w:rFonts w:ascii="Century Gothic" w:hint="cs"/>
          <w:b/>
          <w:bCs/>
          <w:color w:val="231F20"/>
          <w:sz w:val="21"/>
          <w:szCs w:val="21"/>
          <w:rtl/>
        </w:rPr>
        <w:t>المراجع</w:t>
      </w:r>
    </w:p>
    <w:p w14:paraId="1F721A7E" w14:textId="77777777" w:rsidR="002A1E7F" w:rsidRDefault="002A1E7F">
      <w:pPr>
        <w:pStyle w:val="BodyText"/>
        <w:spacing w:before="1"/>
        <w:rPr>
          <w:rFonts w:ascii="Century Gothic"/>
          <w:b/>
          <w:sz w:val="24"/>
        </w:rPr>
      </w:pPr>
    </w:p>
    <w:p w14:paraId="776F17F5" w14:textId="77777777" w:rsidR="002A1E7F" w:rsidRDefault="008A37C7">
      <w:pPr>
        <w:pStyle w:val="BodyText"/>
        <w:bidi/>
        <w:spacing w:line="213" w:lineRule="auto"/>
        <w:ind w:left="530" w:right="553" w:hanging="397"/>
        <w:jc w:val="both"/>
        <w:rPr>
          <w:rtl/>
        </w:rPr>
      </w:pPr>
      <w:r>
        <w:rPr>
          <w:rFonts w:hint="cs"/>
          <w:color w:val="231F20"/>
          <w:rtl/>
        </w:rPr>
        <w:t xml:space="preserve">عابر، وجي لورانس، </w:t>
      </w:r>
      <w:proofErr w:type="spellStart"/>
      <w:r>
        <w:rPr>
          <w:rFonts w:hint="cs"/>
          <w:color w:val="231F20"/>
          <w:rtl/>
        </w:rPr>
        <w:t>وكاتالينا</w:t>
      </w:r>
      <w:proofErr w:type="spellEnd"/>
      <w:r>
        <w:rPr>
          <w:rFonts w:hint="cs"/>
          <w:color w:val="231F20"/>
          <w:rtl/>
        </w:rPr>
        <w:t xml:space="preserve"> </w:t>
      </w:r>
      <w:proofErr w:type="spellStart"/>
      <w:r>
        <w:rPr>
          <w:rFonts w:hint="cs"/>
          <w:color w:val="231F20"/>
          <w:rtl/>
        </w:rPr>
        <w:t>تورينتي</w:t>
      </w:r>
      <w:proofErr w:type="spellEnd"/>
      <w:r>
        <w:rPr>
          <w:rFonts w:hint="cs"/>
          <w:color w:val="231F20"/>
          <w:rtl/>
        </w:rPr>
        <w:t xml:space="preserve">، وليغان </w:t>
      </w:r>
      <w:proofErr w:type="spellStart"/>
      <w:r>
        <w:rPr>
          <w:rFonts w:hint="cs"/>
          <w:color w:val="231F20"/>
          <w:rtl/>
        </w:rPr>
        <w:t>ستاركي</w:t>
      </w:r>
      <w:proofErr w:type="spellEnd"/>
      <w:r>
        <w:rPr>
          <w:rFonts w:hint="cs"/>
          <w:color w:val="231F20"/>
          <w:rtl/>
        </w:rPr>
        <w:t xml:space="preserve">، وبريان جونستون، وإدوارد سيدمان، وبيتر </w:t>
      </w:r>
      <w:proofErr w:type="spellStart"/>
      <w:r>
        <w:rPr>
          <w:rFonts w:hint="cs"/>
          <w:color w:val="231F20"/>
          <w:rtl/>
        </w:rPr>
        <w:t>هالبين</w:t>
      </w:r>
      <w:proofErr w:type="spellEnd"/>
      <w:r>
        <w:rPr>
          <w:rFonts w:hint="cs"/>
          <w:color w:val="231F20"/>
          <w:rtl/>
        </w:rPr>
        <w:t xml:space="preserve">، وأنجولي </w:t>
      </w:r>
      <w:proofErr w:type="spellStart"/>
      <w:r>
        <w:rPr>
          <w:rFonts w:hint="cs"/>
          <w:color w:val="231F20"/>
          <w:rtl/>
        </w:rPr>
        <w:t>شيفشانكر</w:t>
      </w:r>
      <w:proofErr w:type="spellEnd"/>
      <w:r>
        <w:rPr>
          <w:rFonts w:hint="cs"/>
          <w:color w:val="231F20"/>
          <w:rtl/>
        </w:rPr>
        <w:t xml:space="preserve">، ونينا </w:t>
      </w:r>
      <w:proofErr w:type="spellStart"/>
      <w:r>
        <w:rPr>
          <w:rFonts w:hint="cs"/>
          <w:color w:val="231F20"/>
          <w:rtl/>
        </w:rPr>
        <w:t>وايزنهورن</w:t>
      </w:r>
      <w:proofErr w:type="spellEnd"/>
      <w:r>
        <w:rPr>
          <w:rFonts w:hint="cs"/>
          <w:color w:val="231F20"/>
          <w:rtl/>
        </w:rPr>
        <w:t>، وجيني عنان، وشارون وولف. 2017. "التأثيرات بعد عام واحد من "الفصل الدراسي العلاجي" على مهارات ال</w:t>
      </w:r>
      <w:r>
        <w:rPr>
          <w:rFonts w:hint="cs"/>
          <w:color w:val="231F20"/>
          <w:rtl/>
        </w:rPr>
        <w:t xml:space="preserve">قراءة والرياضيات للأطفال في جمهورية الكونغو الديمقراطية: نتائج من تجربة عنقودية عشوائية". </w:t>
      </w:r>
      <w:r>
        <w:rPr>
          <w:rFonts w:ascii="Book Antiqua" w:hAnsi="Book Antiqua" w:hint="cs"/>
          <w:i/>
          <w:iCs/>
          <w:color w:val="231F20"/>
          <w:rtl/>
        </w:rPr>
        <w:t>مجلة أبحاث الفعالية التربوية</w:t>
      </w:r>
      <w:r>
        <w:rPr>
          <w:rFonts w:hint="cs"/>
          <w:color w:val="231F20"/>
          <w:rtl/>
        </w:rPr>
        <w:t xml:space="preserve"> 10 (3): 507-29.</w:t>
      </w:r>
      <w:hyperlink r:id="rId34">
        <w:r>
          <w:rPr>
            <w:rFonts w:hint="cs"/>
            <w:color w:val="231F20"/>
            <w:rtl/>
          </w:rPr>
          <w:t xml:space="preserve"> </w:t>
        </w:r>
        <w:r>
          <w:rPr>
            <w:color w:val="231F20"/>
          </w:rPr>
          <w:t>https://doi.org/10.1080/19345747.2016.1236160</w:t>
        </w:r>
      </w:hyperlink>
      <w:r>
        <w:rPr>
          <w:color w:val="231F20"/>
        </w:rPr>
        <w:t>.</w:t>
      </w:r>
    </w:p>
    <w:p w14:paraId="7BF6F714" w14:textId="77777777" w:rsidR="002A1E7F" w:rsidRDefault="008A37C7">
      <w:pPr>
        <w:pStyle w:val="BodyText"/>
        <w:bidi/>
        <w:spacing w:before="226" w:line="213" w:lineRule="auto"/>
        <w:ind w:left="530" w:right="554" w:hanging="397"/>
        <w:jc w:val="both"/>
        <w:rPr>
          <w:rtl/>
        </w:rPr>
      </w:pPr>
      <w:r>
        <w:rPr>
          <w:rFonts w:hint="cs"/>
          <w:color w:val="231F20"/>
          <w:rtl/>
        </w:rPr>
        <w:t>أندا، روب</w:t>
      </w:r>
      <w:r>
        <w:rPr>
          <w:rFonts w:hint="cs"/>
          <w:color w:val="231F20"/>
          <w:rtl/>
        </w:rPr>
        <w:t xml:space="preserve">رت </w:t>
      </w:r>
      <w:proofErr w:type="spellStart"/>
      <w:r>
        <w:rPr>
          <w:rFonts w:hint="cs"/>
          <w:color w:val="231F20"/>
          <w:rtl/>
        </w:rPr>
        <w:t>إف</w:t>
      </w:r>
      <w:proofErr w:type="spellEnd"/>
      <w:r>
        <w:rPr>
          <w:rFonts w:hint="cs"/>
          <w:color w:val="231F20"/>
          <w:rtl/>
        </w:rPr>
        <w:t xml:space="preserve">، </w:t>
      </w:r>
      <w:proofErr w:type="spellStart"/>
      <w:r>
        <w:rPr>
          <w:rFonts w:hint="cs"/>
          <w:color w:val="231F20"/>
          <w:rtl/>
        </w:rPr>
        <w:t>فينسينت</w:t>
      </w:r>
      <w:proofErr w:type="spellEnd"/>
      <w:r>
        <w:rPr>
          <w:rFonts w:hint="cs"/>
          <w:color w:val="231F20"/>
          <w:rtl/>
        </w:rPr>
        <w:t xml:space="preserve"> جي </w:t>
      </w:r>
      <w:proofErr w:type="spellStart"/>
      <w:r>
        <w:rPr>
          <w:rFonts w:hint="cs"/>
          <w:color w:val="231F20"/>
          <w:rtl/>
        </w:rPr>
        <w:t>فيليتي</w:t>
      </w:r>
      <w:proofErr w:type="spellEnd"/>
      <w:r>
        <w:rPr>
          <w:rFonts w:hint="cs"/>
          <w:color w:val="231F20"/>
          <w:rtl/>
        </w:rPr>
        <w:t xml:space="preserve">، جي دوغلاس </w:t>
      </w:r>
      <w:proofErr w:type="spellStart"/>
      <w:r>
        <w:rPr>
          <w:rFonts w:hint="cs"/>
          <w:color w:val="231F20"/>
          <w:rtl/>
        </w:rPr>
        <w:t>بريمنر</w:t>
      </w:r>
      <w:proofErr w:type="spellEnd"/>
      <w:r>
        <w:rPr>
          <w:rFonts w:hint="cs"/>
          <w:color w:val="231F20"/>
          <w:rtl/>
        </w:rPr>
        <w:t xml:space="preserve">، جون دي ووكر، تشارلز </w:t>
      </w:r>
      <w:proofErr w:type="spellStart"/>
      <w:r>
        <w:rPr>
          <w:rFonts w:hint="cs"/>
          <w:color w:val="231F20"/>
          <w:rtl/>
        </w:rPr>
        <w:t>ويتفيلد</w:t>
      </w:r>
      <w:proofErr w:type="spellEnd"/>
      <w:r>
        <w:rPr>
          <w:rFonts w:hint="cs"/>
          <w:color w:val="231F20"/>
          <w:rtl/>
        </w:rPr>
        <w:t xml:space="preserve">، بروس دي بيري، شانتا آر ديوب، ووين إتش </w:t>
      </w:r>
      <w:proofErr w:type="spellStart"/>
      <w:r>
        <w:rPr>
          <w:rFonts w:hint="cs"/>
          <w:color w:val="231F20"/>
          <w:rtl/>
        </w:rPr>
        <w:t>جايلز</w:t>
      </w:r>
      <w:proofErr w:type="spellEnd"/>
      <w:r>
        <w:rPr>
          <w:rFonts w:hint="cs"/>
          <w:color w:val="231F20"/>
          <w:rtl/>
        </w:rPr>
        <w:t xml:space="preserve">. 2011. "الآثار الدائمة لسوء المعاملة والتجارب السلبية ذات الصلة في الطفولة: تقارب الأدلة من علم الأعصاب وعلم الأوبئة." </w:t>
      </w:r>
      <w:r>
        <w:rPr>
          <w:rFonts w:ascii="Book Antiqua" w:hAnsi="Book Antiqua" w:hint="cs"/>
          <w:i/>
          <w:iCs/>
          <w:color w:val="231F20"/>
          <w:rtl/>
        </w:rPr>
        <w:t xml:space="preserve">المحفوظات الأوروبية </w:t>
      </w:r>
      <w:r>
        <w:rPr>
          <w:rFonts w:ascii="Book Antiqua" w:hAnsi="Book Antiqua" w:hint="cs"/>
          <w:i/>
          <w:iCs/>
          <w:color w:val="231F20"/>
          <w:rtl/>
        </w:rPr>
        <w:t xml:space="preserve">للطب النفسي وعلم الأعصاب السريري </w:t>
      </w:r>
      <w:r>
        <w:rPr>
          <w:rFonts w:hint="cs"/>
          <w:color w:val="231F20"/>
          <w:rtl/>
        </w:rPr>
        <w:t>256 (3): 174-86.</w:t>
      </w:r>
      <w:hyperlink r:id="rId35">
        <w:r>
          <w:rPr>
            <w:rFonts w:hint="cs"/>
            <w:color w:val="231F20"/>
            <w:rtl/>
          </w:rPr>
          <w:t xml:space="preserve"> </w:t>
        </w:r>
        <w:r>
          <w:rPr>
            <w:color w:val="231F20"/>
          </w:rPr>
          <w:t>https://doi.</w:t>
        </w:r>
      </w:hyperlink>
      <w:hyperlink r:id="rId36">
        <w:r>
          <w:rPr>
            <w:color w:val="231F20"/>
          </w:rPr>
          <w:t xml:space="preserve"> org/10.1007/s00406-005-0624-4</w:t>
        </w:r>
      </w:hyperlink>
      <w:r>
        <w:rPr>
          <w:color w:val="231F20"/>
        </w:rPr>
        <w:t>.</w:t>
      </w:r>
    </w:p>
    <w:p w14:paraId="4C71BBD1" w14:textId="77777777" w:rsidR="002A1E7F" w:rsidRDefault="008A37C7">
      <w:pPr>
        <w:bidi/>
        <w:spacing w:before="221" w:line="218" w:lineRule="auto"/>
        <w:ind w:left="530" w:right="553" w:hanging="397"/>
        <w:jc w:val="both"/>
        <w:rPr>
          <w:rtl/>
        </w:rPr>
      </w:pPr>
      <w:r>
        <w:rPr>
          <w:rFonts w:hint="cs"/>
          <w:color w:val="231F20"/>
          <w:rtl/>
        </w:rPr>
        <w:t xml:space="preserve">أندرسون، وكيت، </w:t>
      </w:r>
      <w:proofErr w:type="spellStart"/>
      <w:r>
        <w:rPr>
          <w:rFonts w:hint="cs"/>
          <w:color w:val="231F20"/>
          <w:rtl/>
        </w:rPr>
        <w:t>وليندسي</w:t>
      </w:r>
      <w:proofErr w:type="spellEnd"/>
      <w:r>
        <w:rPr>
          <w:rFonts w:hint="cs"/>
          <w:color w:val="231F20"/>
          <w:rtl/>
        </w:rPr>
        <w:t xml:space="preserve"> ريد، وإيلينا لوسا</w:t>
      </w:r>
      <w:r>
        <w:rPr>
          <w:rFonts w:hint="cs"/>
          <w:color w:val="231F20"/>
          <w:rtl/>
        </w:rPr>
        <w:t xml:space="preserve">دا. 2020. </w:t>
      </w:r>
      <w:r>
        <w:rPr>
          <w:rFonts w:ascii="Book Antiqua" w:hint="cs"/>
          <w:i/>
          <w:iCs/>
          <w:color w:val="231F20"/>
          <w:rtl/>
        </w:rPr>
        <w:t xml:space="preserve">أدوات قياس وتقييم التعلم الأكاديمي في التعليم في حالات الطوارئ: أدوات تحديد وتحليل ورسم الخرائط لوثائق التوجيه العالمي. </w:t>
      </w:r>
      <w:r>
        <w:rPr>
          <w:rFonts w:hint="cs"/>
          <w:color w:val="231F20"/>
          <w:rtl/>
        </w:rPr>
        <w:t>نيويورك: الشبكة المشتركة بين الوكالات للتعليم في حالات الطوارئ (</w:t>
      </w:r>
      <w:r>
        <w:rPr>
          <w:color w:val="231F20"/>
        </w:rPr>
        <w:t>INEE</w:t>
      </w:r>
      <w:r>
        <w:rPr>
          <w:rFonts w:hint="cs"/>
          <w:color w:val="231F20"/>
          <w:rtl/>
        </w:rPr>
        <w:t>).</w:t>
      </w:r>
      <w:hyperlink r:id="rId37">
        <w:r>
          <w:rPr>
            <w:rFonts w:hint="cs"/>
            <w:color w:val="231F20"/>
            <w:rtl/>
          </w:rPr>
          <w:t xml:space="preserve"> </w:t>
        </w:r>
        <w:r>
          <w:rPr>
            <w:color w:val="231F20"/>
          </w:rPr>
          <w:t>https://inee.org/resources/academic-learning-measurement-and-</w:t>
        </w:r>
      </w:hyperlink>
      <w:hyperlink r:id="rId38">
        <w:r>
          <w:rPr>
            <w:color w:val="231F20"/>
          </w:rPr>
          <w:t xml:space="preserve"> </w:t>
        </w:r>
        <w:r>
          <w:rPr>
            <w:color w:val="231F20"/>
          </w:rPr>
          <w:t>assessment-tools-education-emergencies-identifying</w:t>
        </w:r>
      </w:hyperlink>
      <w:r>
        <w:rPr>
          <w:color w:val="231F20"/>
        </w:rPr>
        <w:t>.</w:t>
      </w:r>
    </w:p>
    <w:p w14:paraId="423F1D03" w14:textId="77777777" w:rsidR="002A1E7F" w:rsidRDefault="002A1E7F">
      <w:pPr>
        <w:spacing w:line="218" w:lineRule="auto"/>
        <w:jc w:val="both"/>
        <w:sectPr w:rsidR="002A1E7F">
          <w:pgSz w:w="9640" w:h="14400"/>
          <w:pgMar w:top="1420" w:right="860" w:bottom="880" w:left="1000" w:header="798" w:footer="685" w:gutter="0"/>
          <w:cols w:space="720"/>
        </w:sectPr>
      </w:pPr>
    </w:p>
    <w:p w14:paraId="0A48DF00" w14:textId="77777777" w:rsidR="002A1E7F" w:rsidRDefault="002A1E7F">
      <w:pPr>
        <w:pStyle w:val="BodyText"/>
        <w:spacing w:before="3"/>
        <w:rPr>
          <w:sz w:val="17"/>
        </w:rPr>
      </w:pPr>
    </w:p>
    <w:p w14:paraId="289FAD7C" w14:textId="77777777" w:rsidR="002A1E7F" w:rsidRDefault="008A37C7">
      <w:pPr>
        <w:pStyle w:val="BodyText"/>
        <w:bidi/>
        <w:spacing w:before="101" w:line="225" w:lineRule="auto"/>
        <w:ind w:left="814" w:right="271" w:hanging="397"/>
        <w:jc w:val="both"/>
        <w:rPr>
          <w:rtl/>
        </w:rPr>
      </w:pPr>
      <w:r>
        <w:rPr>
          <w:rFonts w:hint="cs"/>
          <w:color w:val="231F20"/>
          <w:rtl/>
        </w:rPr>
        <w:t xml:space="preserve">باندورا، ألبرت. 2006. </w:t>
      </w:r>
      <w:r>
        <w:rPr>
          <w:rFonts w:hint="cs"/>
          <w:color w:val="231F20"/>
          <w:rtl/>
        </w:rPr>
        <w:t xml:space="preserve">"دليل بناء مقاييس الكفاءة الذاتية". في </w:t>
      </w:r>
      <w:r>
        <w:rPr>
          <w:rFonts w:ascii="Book Antiqua" w:hAnsi="Book Antiqua" w:hint="cs"/>
          <w:i/>
          <w:iCs/>
          <w:color w:val="231F20"/>
          <w:rtl/>
        </w:rPr>
        <w:t>معتقدات الكفاءة الذاتية للمراهقين</w:t>
      </w:r>
      <w:r>
        <w:rPr>
          <w:rFonts w:hint="cs"/>
          <w:color w:val="231F20"/>
          <w:rtl/>
        </w:rPr>
        <w:t xml:space="preserve">، حرره فرانك </w:t>
      </w:r>
      <w:proofErr w:type="spellStart"/>
      <w:r>
        <w:rPr>
          <w:rFonts w:hint="cs"/>
          <w:color w:val="231F20"/>
          <w:rtl/>
        </w:rPr>
        <w:t>باجاريس</w:t>
      </w:r>
      <w:proofErr w:type="spellEnd"/>
      <w:r>
        <w:rPr>
          <w:rFonts w:hint="cs"/>
          <w:color w:val="231F20"/>
          <w:rtl/>
        </w:rPr>
        <w:t xml:space="preserve"> وتيم </w:t>
      </w:r>
      <w:proofErr w:type="spellStart"/>
      <w:r>
        <w:rPr>
          <w:rFonts w:hint="cs"/>
          <w:color w:val="231F20"/>
          <w:rtl/>
        </w:rPr>
        <w:t>أوردان</w:t>
      </w:r>
      <w:proofErr w:type="spellEnd"/>
      <w:r>
        <w:rPr>
          <w:rFonts w:hint="cs"/>
          <w:color w:val="231F20"/>
          <w:rtl/>
        </w:rPr>
        <w:t xml:space="preserve">، 307-37. غرينتش، </w:t>
      </w:r>
      <w:proofErr w:type="spellStart"/>
      <w:r>
        <w:rPr>
          <w:rFonts w:hint="cs"/>
          <w:color w:val="231F20"/>
          <w:rtl/>
        </w:rPr>
        <w:t>كنتيكت</w:t>
      </w:r>
      <w:proofErr w:type="spellEnd"/>
      <w:r>
        <w:rPr>
          <w:rFonts w:hint="cs"/>
          <w:color w:val="231F20"/>
          <w:rtl/>
        </w:rPr>
        <w:t>: نشر عصر المعلومات.</w:t>
      </w:r>
    </w:p>
    <w:p w14:paraId="10CF4784" w14:textId="77777777" w:rsidR="002A1E7F" w:rsidRDefault="002A1E7F">
      <w:pPr>
        <w:pStyle w:val="BodyText"/>
        <w:rPr>
          <w:sz w:val="21"/>
        </w:rPr>
      </w:pPr>
    </w:p>
    <w:p w14:paraId="7AF741C8" w14:textId="77777777" w:rsidR="002A1E7F" w:rsidRDefault="008A37C7">
      <w:pPr>
        <w:pStyle w:val="BodyText"/>
        <w:bidi/>
        <w:spacing w:line="225" w:lineRule="auto"/>
        <w:ind w:left="814" w:right="271" w:hanging="397"/>
        <w:jc w:val="both"/>
        <w:rPr>
          <w:rtl/>
        </w:rPr>
      </w:pPr>
      <w:proofErr w:type="spellStart"/>
      <w:r>
        <w:rPr>
          <w:rFonts w:hint="cs"/>
          <w:color w:val="231F20"/>
          <w:rtl/>
        </w:rPr>
        <w:t>بنتلير</w:t>
      </w:r>
      <w:proofErr w:type="spellEnd"/>
      <w:r>
        <w:rPr>
          <w:rFonts w:hint="cs"/>
          <w:color w:val="231F20"/>
          <w:rtl/>
        </w:rPr>
        <w:t xml:space="preserve">، بيتر م 2009. "موثوقية الاتساق الداخلي المستند إلى ألفا وخالي من الأبعاد والمستندة إلى نموذج." </w:t>
      </w:r>
      <w:proofErr w:type="spellStart"/>
      <w:r>
        <w:rPr>
          <w:rFonts w:ascii="Book Antiqua" w:hAnsi="Book Antiqua" w:hint="cs"/>
          <w:i/>
          <w:iCs/>
          <w:color w:val="231F20"/>
          <w:rtl/>
        </w:rPr>
        <w:t>سيكو</w:t>
      </w:r>
      <w:r>
        <w:rPr>
          <w:rFonts w:ascii="Book Antiqua" w:hAnsi="Book Antiqua" w:hint="cs"/>
          <w:i/>
          <w:iCs/>
          <w:color w:val="231F20"/>
          <w:rtl/>
        </w:rPr>
        <w:t>ميتريكا</w:t>
      </w:r>
      <w:proofErr w:type="spellEnd"/>
      <w:r>
        <w:rPr>
          <w:rFonts w:ascii="Book Antiqua" w:hAnsi="Book Antiqua" w:hint="cs"/>
          <w:i/>
          <w:iCs/>
          <w:color w:val="231F20"/>
          <w:rtl/>
        </w:rPr>
        <w:t xml:space="preserve"> </w:t>
      </w:r>
      <w:r>
        <w:rPr>
          <w:rFonts w:hint="cs"/>
          <w:color w:val="231F20"/>
          <w:rtl/>
        </w:rPr>
        <w:t>74 (1): 137-43.</w:t>
      </w:r>
      <w:hyperlink r:id="rId39">
        <w:r>
          <w:rPr>
            <w:rFonts w:hint="cs"/>
            <w:color w:val="231F20"/>
            <w:rtl/>
          </w:rPr>
          <w:t xml:space="preserve"> </w:t>
        </w:r>
        <w:r>
          <w:rPr>
            <w:color w:val="231F20"/>
          </w:rPr>
          <w:t>https://doi.org/10.1007/</w:t>
        </w:r>
      </w:hyperlink>
      <w:hyperlink r:id="rId40">
        <w:r>
          <w:rPr>
            <w:color w:val="231F20"/>
          </w:rPr>
          <w:t xml:space="preserve"> s11336-008-9100-1</w:t>
        </w:r>
      </w:hyperlink>
      <w:r>
        <w:rPr>
          <w:color w:val="231F20"/>
        </w:rPr>
        <w:t>.</w:t>
      </w:r>
    </w:p>
    <w:p w14:paraId="7AA383A6" w14:textId="77777777" w:rsidR="002A1E7F" w:rsidRDefault="002A1E7F">
      <w:pPr>
        <w:pStyle w:val="BodyText"/>
        <w:spacing w:before="13"/>
        <w:rPr>
          <w:sz w:val="20"/>
        </w:rPr>
      </w:pPr>
    </w:p>
    <w:p w14:paraId="6DFE6A04" w14:textId="77777777" w:rsidR="002A1E7F" w:rsidRDefault="008A37C7">
      <w:pPr>
        <w:pStyle w:val="BodyText"/>
        <w:bidi/>
        <w:spacing w:line="225" w:lineRule="auto"/>
        <w:ind w:left="814" w:right="271" w:hanging="397"/>
        <w:jc w:val="both"/>
        <w:rPr>
          <w:rtl/>
        </w:rPr>
      </w:pPr>
      <w:proofErr w:type="spellStart"/>
      <w:r>
        <w:rPr>
          <w:rFonts w:hint="cs"/>
          <w:color w:val="231F20"/>
          <w:rtl/>
        </w:rPr>
        <w:t>بيتانكورت</w:t>
      </w:r>
      <w:proofErr w:type="spellEnd"/>
      <w:r>
        <w:rPr>
          <w:rFonts w:hint="cs"/>
          <w:color w:val="231F20"/>
          <w:rtl/>
        </w:rPr>
        <w:t xml:space="preserve">، وتيريزا س.، ورايان </w:t>
      </w:r>
      <w:proofErr w:type="spellStart"/>
      <w:r>
        <w:rPr>
          <w:rFonts w:hint="cs"/>
          <w:color w:val="231F20"/>
          <w:rtl/>
        </w:rPr>
        <w:t>ماكبين</w:t>
      </w:r>
      <w:proofErr w:type="spellEnd"/>
      <w:r>
        <w:rPr>
          <w:rFonts w:hint="cs"/>
          <w:color w:val="231F20"/>
          <w:rtl/>
        </w:rPr>
        <w:t xml:space="preserve">، وإليزابيث </w:t>
      </w:r>
      <w:proofErr w:type="spellStart"/>
      <w:proofErr w:type="gramStart"/>
      <w:r>
        <w:rPr>
          <w:rFonts w:hint="cs"/>
          <w:color w:val="231F20"/>
          <w:rtl/>
        </w:rPr>
        <w:t>أ.نيونهام</w:t>
      </w:r>
      <w:proofErr w:type="spellEnd"/>
      <w:proofErr w:type="gramEnd"/>
      <w:r>
        <w:rPr>
          <w:rFonts w:hint="cs"/>
          <w:color w:val="231F20"/>
          <w:rtl/>
        </w:rPr>
        <w:t>، وروبرت</w:t>
      </w:r>
      <w:r>
        <w:rPr>
          <w:rFonts w:hint="cs"/>
          <w:color w:val="231F20"/>
          <w:rtl/>
        </w:rPr>
        <w:t xml:space="preserve"> تي برينان. 2013. "مسارات استيعاب المشاكل لدى الشباب السيراليوني المتأثر بالحرب: دراسة عوامل الصراع وما بعد الصراع". </w:t>
      </w:r>
      <w:r>
        <w:rPr>
          <w:rFonts w:ascii="Book Antiqua" w:hAnsi="Book Antiqua" w:hint="cs"/>
          <w:i/>
          <w:iCs/>
          <w:color w:val="231F20"/>
          <w:rtl/>
        </w:rPr>
        <w:t xml:space="preserve">نمو الطفل </w:t>
      </w:r>
      <w:r>
        <w:rPr>
          <w:rFonts w:hint="cs"/>
          <w:color w:val="231F20"/>
          <w:rtl/>
        </w:rPr>
        <w:t>84 (2): 455-70.</w:t>
      </w:r>
      <w:hyperlink r:id="rId41">
        <w:r>
          <w:rPr>
            <w:rFonts w:hint="cs"/>
            <w:color w:val="231F20"/>
            <w:rtl/>
          </w:rPr>
          <w:t xml:space="preserve"> </w:t>
        </w:r>
        <w:r>
          <w:rPr>
            <w:color w:val="231F20"/>
          </w:rPr>
          <w:t>https://doi.org/10.1111/j.1467-8624.2012.0186</w:t>
        </w:r>
        <w:r>
          <w:rPr>
            <w:color w:val="231F20"/>
          </w:rPr>
          <w:t>1.x</w:t>
        </w:r>
      </w:hyperlink>
      <w:r>
        <w:rPr>
          <w:color w:val="231F20"/>
        </w:rPr>
        <w:t>.</w:t>
      </w:r>
    </w:p>
    <w:p w14:paraId="54361F40" w14:textId="77777777" w:rsidR="002A1E7F" w:rsidRDefault="002A1E7F">
      <w:pPr>
        <w:pStyle w:val="BodyText"/>
        <w:rPr>
          <w:sz w:val="21"/>
        </w:rPr>
      </w:pPr>
    </w:p>
    <w:p w14:paraId="3B59C792" w14:textId="77777777" w:rsidR="002A1E7F" w:rsidRDefault="008A37C7">
      <w:pPr>
        <w:pStyle w:val="BodyText"/>
        <w:bidi/>
        <w:spacing w:before="1" w:line="225" w:lineRule="auto"/>
        <w:ind w:left="814" w:right="271" w:hanging="397"/>
        <w:jc w:val="both"/>
        <w:rPr>
          <w:rtl/>
        </w:rPr>
      </w:pPr>
      <w:proofErr w:type="spellStart"/>
      <w:r>
        <w:rPr>
          <w:rFonts w:hint="cs"/>
          <w:color w:val="231F20"/>
          <w:rtl/>
        </w:rPr>
        <w:t>بيتانكورت</w:t>
      </w:r>
      <w:proofErr w:type="spellEnd"/>
      <w:r>
        <w:rPr>
          <w:rFonts w:hint="cs"/>
          <w:color w:val="231F20"/>
          <w:rtl/>
        </w:rPr>
        <w:t xml:space="preserve">، وتيريزا س، وإليزابيث أ. </w:t>
      </w:r>
      <w:proofErr w:type="spellStart"/>
      <w:r>
        <w:rPr>
          <w:rFonts w:hint="cs"/>
          <w:color w:val="231F20"/>
          <w:rtl/>
        </w:rPr>
        <w:t>نيونهام</w:t>
      </w:r>
      <w:proofErr w:type="spellEnd"/>
      <w:r>
        <w:rPr>
          <w:rFonts w:hint="cs"/>
          <w:color w:val="231F20"/>
          <w:rtl/>
        </w:rPr>
        <w:t xml:space="preserve">، ودينا </w:t>
      </w:r>
      <w:proofErr w:type="spellStart"/>
      <w:r>
        <w:rPr>
          <w:rFonts w:hint="cs"/>
          <w:color w:val="231F20"/>
          <w:rtl/>
        </w:rPr>
        <w:t>بيرمان</w:t>
      </w:r>
      <w:proofErr w:type="spellEnd"/>
      <w:r>
        <w:rPr>
          <w:rFonts w:hint="cs"/>
          <w:color w:val="231F20"/>
          <w:rtl/>
        </w:rPr>
        <w:t xml:space="preserve">، وروبرت لي، وب. هايدي </w:t>
      </w:r>
      <w:proofErr w:type="spellStart"/>
      <w:r>
        <w:rPr>
          <w:rFonts w:hint="cs"/>
          <w:color w:val="231F20"/>
          <w:rtl/>
        </w:rPr>
        <w:t>إليس</w:t>
      </w:r>
      <w:proofErr w:type="spellEnd"/>
      <w:r>
        <w:rPr>
          <w:rFonts w:hint="cs"/>
          <w:color w:val="231F20"/>
          <w:rtl/>
        </w:rPr>
        <w:t xml:space="preserve">، وكريستوفر م لاين. 2017. "مقارنة التعرض للصدمات واحتياجات الصحة العقلية واستخدام الخدمات عبر العينات السريرية للاجئين والمهاجرين والأطفال من أصل أمريكي." </w:t>
      </w:r>
      <w:r>
        <w:rPr>
          <w:rFonts w:ascii="Book Antiqua" w:hAnsi="Book Antiqua" w:hint="cs"/>
          <w:i/>
          <w:iCs/>
          <w:color w:val="231F20"/>
          <w:rtl/>
        </w:rPr>
        <w:t xml:space="preserve">مجلة الضغوط </w:t>
      </w:r>
      <w:r>
        <w:rPr>
          <w:rFonts w:ascii="Book Antiqua" w:hAnsi="Book Antiqua" w:hint="cs"/>
          <w:i/>
          <w:iCs/>
          <w:color w:val="231F20"/>
          <w:rtl/>
        </w:rPr>
        <w:t xml:space="preserve">النفسية للصدمة </w:t>
      </w:r>
      <w:r>
        <w:rPr>
          <w:rFonts w:hint="cs"/>
          <w:color w:val="231F20"/>
          <w:rtl/>
        </w:rPr>
        <w:t>30 (3): 209-18.</w:t>
      </w:r>
      <w:hyperlink r:id="rId42">
        <w:r>
          <w:rPr>
            <w:rFonts w:hint="cs"/>
            <w:color w:val="231F20"/>
            <w:rtl/>
          </w:rPr>
          <w:t xml:space="preserve"> </w:t>
        </w:r>
        <w:r>
          <w:rPr>
            <w:color w:val="231F20"/>
          </w:rPr>
          <w:t>https://doi.org/10.1002/jts.22186</w:t>
        </w:r>
      </w:hyperlink>
      <w:r>
        <w:rPr>
          <w:color w:val="231F20"/>
        </w:rPr>
        <w:t>.</w:t>
      </w:r>
    </w:p>
    <w:p w14:paraId="7E4A0666" w14:textId="77777777" w:rsidR="002A1E7F" w:rsidRDefault="002A1E7F">
      <w:pPr>
        <w:pStyle w:val="BodyText"/>
        <w:spacing w:before="1"/>
        <w:rPr>
          <w:sz w:val="21"/>
        </w:rPr>
      </w:pPr>
    </w:p>
    <w:p w14:paraId="78E47980" w14:textId="77777777" w:rsidR="002A1E7F" w:rsidRDefault="008A37C7" w:rsidP="00E829C9">
      <w:pPr>
        <w:pStyle w:val="BodyText"/>
        <w:bidi/>
        <w:spacing w:line="225" w:lineRule="auto"/>
        <w:ind w:left="814" w:right="271" w:hanging="397"/>
        <w:rPr>
          <w:rtl/>
        </w:rPr>
      </w:pPr>
      <w:r>
        <w:rPr>
          <w:rFonts w:hint="cs"/>
          <w:color w:val="231F20"/>
          <w:rtl/>
        </w:rPr>
        <w:t xml:space="preserve">بونج، وميمي، </w:t>
      </w:r>
      <w:proofErr w:type="spellStart"/>
      <w:r>
        <w:rPr>
          <w:rFonts w:hint="cs"/>
          <w:color w:val="231F20"/>
          <w:rtl/>
        </w:rPr>
        <w:t>وأينار</w:t>
      </w:r>
      <w:proofErr w:type="spellEnd"/>
      <w:r>
        <w:rPr>
          <w:rFonts w:hint="cs"/>
          <w:color w:val="231F20"/>
          <w:rtl/>
        </w:rPr>
        <w:t xml:space="preserve"> إم </w:t>
      </w:r>
      <w:proofErr w:type="spellStart"/>
      <w:r>
        <w:rPr>
          <w:rFonts w:hint="cs"/>
          <w:color w:val="231F20"/>
          <w:rtl/>
        </w:rPr>
        <w:t>سكالفيك</w:t>
      </w:r>
      <w:proofErr w:type="spellEnd"/>
      <w:r>
        <w:rPr>
          <w:rFonts w:hint="cs"/>
          <w:color w:val="231F20"/>
          <w:rtl/>
        </w:rPr>
        <w:t xml:space="preserve">. 2003. "مفهوم الذات الأكاديمي والكفاءة الذاتية: ما مدى اختلافهم حقًا؟" </w:t>
      </w:r>
      <w:r>
        <w:rPr>
          <w:rFonts w:ascii="Book Antiqua" w:hAnsi="Book Antiqua" w:hint="cs"/>
          <w:i/>
          <w:iCs/>
          <w:color w:val="231F20"/>
          <w:rtl/>
        </w:rPr>
        <w:t xml:space="preserve">مراجعة علم النفس التربوي </w:t>
      </w:r>
      <w:r>
        <w:rPr>
          <w:rFonts w:hint="cs"/>
          <w:color w:val="231F20"/>
          <w:rtl/>
        </w:rPr>
        <w:t>15 (1): 1</w:t>
      </w:r>
      <w:r>
        <w:rPr>
          <w:rFonts w:hint="cs"/>
          <w:color w:val="231F20"/>
          <w:rtl/>
        </w:rPr>
        <w:t xml:space="preserve">-40. </w:t>
      </w:r>
      <w:r>
        <w:rPr>
          <w:color w:val="231F20"/>
        </w:rPr>
        <w:t>https://doi.org/10.1023/A:1021302408382.</w:t>
      </w:r>
    </w:p>
    <w:p w14:paraId="70162CD7" w14:textId="77777777" w:rsidR="002A1E7F" w:rsidRDefault="002A1E7F">
      <w:pPr>
        <w:pStyle w:val="BodyText"/>
        <w:rPr>
          <w:sz w:val="21"/>
        </w:rPr>
      </w:pPr>
    </w:p>
    <w:p w14:paraId="1DC3325D" w14:textId="77777777" w:rsidR="002A1E7F" w:rsidRDefault="008A37C7" w:rsidP="00E829C9">
      <w:pPr>
        <w:bidi/>
        <w:spacing w:line="225" w:lineRule="auto"/>
        <w:ind w:left="814" w:right="271" w:hanging="397"/>
        <w:rPr>
          <w:rtl/>
        </w:rPr>
      </w:pPr>
      <w:r>
        <w:rPr>
          <w:rFonts w:hint="cs"/>
          <w:color w:val="231F20"/>
          <w:rtl/>
        </w:rPr>
        <w:t xml:space="preserve">بروفي، </w:t>
      </w:r>
      <w:proofErr w:type="spellStart"/>
      <w:r>
        <w:rPr>
          <w:rFonts w:hint="cs"/>
          <w:color w:val="231F20"/>
          <w:rtl/>
        </w:rPr>
        <w:t>مارسيا</w:t>
      </w:r>
      <w:proofErr w:type="spellEnd"/>
      <w:r>
        <w:rPr>
          <w:rFonts w:hint="cs"/>
          <w:color w:val="231F20"/>
          <w:rtl/>
        </w:rPr>
        <w:t xml:space="preserve">. 2017. </w:t>
      </w:r>
      <w:r>
        <w:rPr>
          <w:rFonts w:ascii="Book Antiqua" w:hAnsi="Book Antiqua" w:hint="cs"/>
          <w:i/>
          <w:iCs/>
          <w:color w:val="231F20"/>
          <w:rtl/>
        </w:rPr>
        <w:t xml:space="preserve">حقيقة لا تحتمل: تأثير الحرب والتشرد على صحة الأطفال العقلية في العراق. </w:t>
      </w:r>
      <w:r>
        <w:rPr>
          <w:rFonts w:hint="cs"/>
          <w:color w:val="231F20"/>
          <w:rtl/>
        </w:rPr>
        <w:t>لندن: منظمة إنقاذ الطفولة.</w:t>
      </w:r>
      <w:hyperlink r:id="rId43">
        <w:r>
          <w:rPr>
            <w:rFonts w:hint="cs"/>
            <w:color w:val="231F20"/>
            <w:rtl/>
          </w:rPr>
          <w:t xml:space="preserve"> </w:t>
        </w:r>
        <w:r>
          <w:rPr>
            <w:color w:val="231F20"/>
          </w:rPr>
          <w:t>https://</w:t>
        </w:r>
      </w:hyperlink>
      <w:hyperlink r:id="rId44">
        <w:r>
          <w:rPr>
            <w:color w:val="231F20"/>
          </w:rPr>
          <w:t xml:space="preserve"> </w:t>
        </w:r>
        <w:r>
          <w:rPr>
            <w:color w:val="231F20"/>
          </w:rPr>
          <w:t>resource</w:t>
        </w:r>
        <w:r>
          <w:rPr>
            <w:color w:val="231F20"/>
          </w:rPr>
          <w:t>centre.savethechildren.net/node/12182/pdf/iraq_an_unbearable_</w:t>
        </w:r>
      </w:hyperlink>
      <w:hyperlink r:id="rId45">
        <w:r>
          <w:rPr>
            <w:color w:val="231F20"/>
          </w:rPr>
          <w:t xml:space="preserve"> </w:t>
        </w:r>
        <w:r>
          <w:rPr>
            <w:color w:val="231F20"/>
          </w:rPr>
          <w:t>reality_june_2017_1.pdf</w:t>
        </w:r>
      </w:hyperlink>
      <w:r>
        <w:rPr>
          <w:color w:val="231F20"/>
        </w:rPr>
        <w:t>.</w:t>
      </w:r>
    </w:p>
    <w:p w14:paraId="646FCFCE" w14:textId="77777777" w:rsidR="002A1E7F" w:rsidRDefault="002A1E7F">
      <w:pPr>
        <w:pStyle w:val="BodyText"/>
        <w:rPr>
          <w:sz w:val="21"/>
        </w:rPr>
      </w:pPr>
    </w:p>
    <w:p w14:paraId="3084109E" w14:textId="77777777" w:rsidR="002A1E7F" w:rsidRDefault="008A37C7">
      <w:pPr>
        <w:pStyle w:val="BodyText"/>
        <w:bidi/>
        <w:spacing w:before="1" w:line="225" w:lineRule="auto"/>
        <w:ind w:left="814" w:right="271" w:hanging="397"/>
        <w:jc w:val="both"/>
        <w:rPr>
          <w:rtl/>
        </w:rPr>
      </w:pPr>
      <w:r>
        <w:rPr>
          <w:rFonts w:hint="cs"/>
          <w:color w:val="231F20"/>
          <w:rtl/>
        </w:rPr>
        <w:t xml:space="preserve">بوردي، ودانا، </w:t>
      </w:r>
      <w:proofErr w:type="spellStart"/>
      <w:r>
        <w:rPr>
          <w:rFonts w:hint="cs"/>
          <w:color w:val="231F20"/>
          <w:rtl/>
        </w:rPr>
        <w:t>وآمي</w:t>
      </w:r>
      <w:proofErr w:type="spellEnd"/>
      <w:r>
        <w:rPr>
          <w:rFonts w:hint="cs"/>
          <w:color w:val="231F20"/>
          <w:rtl/>
        </w:rPr>
        <w:t xml:space="preserve"> كابيت، وراشيل إل واهل، وأوزين</w:t>
      </w:r>
      <w:r>
        <w:rPr>
          <w:rFonts w:hint="cs"/>
          <w:color w:val="231F20"/>
          <w:rtl/>
        </w:rPr>
        <w:t xml:space="preserve"> جوفين، </w:t>
      </w:r>
      <w:proofErr w:type="spellStart"/>
      <w:r>
        <w:rPr>
          <w:rFonts w:hint="cs"/>
          <w:color w:val="231F20"/>
          <w:rtl/>
        </w:rPr>
        <w:t>ومارجوت</w:t>
      </w:r>
      <w:proofErr w:type="spellEnd"/>
      <w:r>
        <w:rPr>
          <w:rFonts w:hint="cs"/>
          <w:color w:val="231F20"/>
          <w:rtl/>
        </w:rPr>
        <w:t xml:space="preserve"> </w:t>
      </w:r>
      <w:proofErr w:type="spellStart"/>
      <w:r>
        <w:rPr>
          <w:rFonts w:hint="cs"/>
          <w:color w:val="231F20"/>
          <w:rtl/>
        </w:rPr>
        <w:t>إيجلاند</w:t>
      </w:r>
      <w:proofErr w:type="spellEnd"/>
      <w:r>
        <w:rPr>
          <w:rFonts w:hint="cs"/>
          <w:color w:val="231F20"/>
          <w:rtl/>
        </w:rPr>
        <w:t xml:space="preserve"> </w:t>
      </w:r>
      <w:proofErr w:type="spellStart"/>
      <w:r>
        <w:rPr>
          <w:rFonts w:hint="cs"/>
          <w:color w:val="231F20"/>
          <w:rtl/>
        </w:rPr>
        <w:t>سكاربيتيج</w:t>
      </w:r>
      <w:proofErr w:type="spellEnd"/>
      <w:r>
        <w:rPr>
          <w:rFonts w:hint="cs"/>
          <w:color w:val="231F20"/>
          <w:rtl/>
        </w:rPr>
        <w:t xml:space="preserve">. 2017. "التعليم في حالات الطوارئ: مراجعة النظرية والبحث". </w:t>
      </w:r>
      <w:r>
        <w:rPr>
          <w:rFonts w:ascii="Book Antiqua" w:hAnsi="Book Antiqua" w:hint="cs"/>
          <w:i/>
          <w:iCs/>
          <w:color w:val="231F20"/>
          <w:rtl/>
        </w:rPr>
        <w:t xml:space="preserve">استعراض البحوث التعليمية </w:t>
      </w:r>
      <w:r>
        <w:rPr>
          <w:rFonts w:hint="cs"/>
          <w:color w:val="231F20"/>
          <w:rtl/>
        </w:rPr>
        <w:t>87 (3): 619-58.</w:t>
      </w:r>
      <w:hyperlink r:id="rId46">
        <w:r>
          <w:rPr>
            <w:rFonts w:hint="cs"/>
            <w:color w:val="231F20"/>
            <w:rtl/>
          </w:rPr>
          <w:t xml:space="preserve"> </w:t>
        </w:r>
        <w:r>
          <w:rPr>
            <w:color w:val="231F20"/>
          </w:rPr>
          <w:t>https://doi.</w:t>
        </w:r>
      </w:hyperlink>
      <w:hyperlink r:id="rId47">
        <w:r>
          <w:rPr>
            <w:color w:val="231F20"/>
          </w:rPr>
          <w:t xml:space="preserve"> org/10.3102/0034654316671594</w:t>
        </w:r>
      </w:hyperlink>
      <w:r>
        <w:rPr>
          <w:color w:val="231F20"/>
        </w:rPr>
        <w:t>.</w:t>
      </w:r>
    </w:p>
    <w:p w14:paraId="557E3DC3" w14:textId="77777777" w:rsidR="002A1E7F" w:rsidRDefault="002A1E7F">
      <w:pPr>
        <w:pStyle w:val="BodyText"/>
        <w:rPr>
          <w:sz w:val="20"/>
        </w:rPr>
      </w:pPr>
    </w:p>
    <w:p w14:paraId="67143CCD" w14:textId="77777777" w:rsidR="002A1E7F" w:rsidRDefault="008A37C7">
      <w:pPr>
        <w:bidi/>
        <w:ind w:left="417"/>
        <w:rPr>
          <w:rtl/>
        </w:rPr>
      </w:pPr>
      <w:proofErr w:type="spellStart"/>
      <w:r>
        <w:rPr>
          <w:rFonts w:hint="cs"/>
          <w:color w:val="231F20"/>
          <w:rtl/>
        </w:rPr>
        <w:t>كاسيل</w:t>
      </w:r>
      <w:proofErr w:type="spellEnd"/>
      <w:r>
        <w:rPr>
          <w:rFonts w:hint="cs"/>
          <w:color w:val="231F20"/>
          <w:rtl/>
        </w:rPr>
        <w:t xml:space="preserve">. 2015. </w:t>
      </w:r>
      <w:r>
        <w:rPr>
          <w:rFonts w:ascii="Book Antiqua" w:hint="cs"/>
          <w:i/>
          <w:iCs/>
          <w:color w:val="231F20"/>
          <w:rtl/>
        </w:rPr>
        <w:t xml:space="preserve">ما هو التعلم الاجتماعي والعاطفي؟ </w:t>
      </w:r>
      <w:r>
        <w:rPr>
          <w:rFonts w:hint="cs"/>
          <w:color w:val="231F20"/>
          <w:rtl/>
        </w:rPr>
        <w:t xml:space="preserve">شيكاغو: </w:t>
      </w:r>
      <w:proofErr w:type="spellStart"/>
      <w:r>
        <w:rPr>
          <w:rFonts w:hint="cs"/>
          <w:color w:val="231F20"/>
          <w:rtl/>
        </w:rPr>
        <w:t>كاسيل</w:t>
      </w:r>
      <w:proofErr w:type="spellEnd"/>
      <w:r>
        <w:rPr>
          <w:rFonts w:hint="cs"/>
          <w:color w:val="231F20"/>
          <w:rtl/>
        </w:rPr>
        <w:t>.</w:t>
      </w:r>
    </w:p>
    <w:p w14:paraId="0E6D71F2" w14:textId="77777777" w:rsidR="002A1E7F" w:rsidRDefault="002A1E7F">
      <w:pPr>
        <w:pStyle w:val="BodyText"/>
        <w:spacing w:before="7"/>
        <w:rPr>
          <w:sz w:val="20"/>
        </w:rPr>
      </w:pPr>
    </w:p>
    <w:p w14:paraId="17B912DB" w14:textId="77777777" w:rsidR="002A1E7F" w:rsidRDefault="008A37C7">
      <w:pPr>
        <w:pStyle w:val="BodyText"/>
        <w:bidi/>
        <w:spacing w:line="225" w:lineRule="auto"/>
        <w:ind w:left="814" w:right="271" w:hanging="397"/>
        <w:jc w:val="both"/>
        <w:rPr>
          <w:rtl/>
        </w:rPr>
      </w:pPr>
      <w:r>
        <w:rPr>
          <w:rFonts w:hint="cs"/>
          <w:color w:val="231F20"/>
          <w:rtl/>
        </w:rPr>
        <w:t xml:space="preserve">تشيروا، </w:t>
      </w:r>
      <w:proofErr w:type="spellStart"/>
      <w:r>
        <w:rPr>
          <w:rFonts w:hint="cs"/>
          <w:color w:val="231F20"/>
          <w:rtl/>
        </w:rPr>
        <w:t>وغرامز</w:t>
      </w:r>
      <w:proofErr w:type="spellEnd"/>
      <w:r>
        <w:rPr>
          <w:rFonts w:hint="cs"/>
          <w:color w:val="231F20"/>
          <w:rtl/>
        </w:rPr>
        <w:t xml:space="preserve">، </w:t>
      </w:r>
      <w:proofErr w:type="spellStart"/>
      <w:r>
        <w:rPr>
          <w:rFonts w:hint="cs"/>
          <w:color w:val="231F20"/>
          <w:rtl/>
        </w:rPr>
        <w:t>وديفيكا</w:t>
      </w:r>
      <w:proofErr w:type="spellEnd"/>
      <w:r>
        <w:rPr>
          <w:rFonts w:hint="cs"/>
          <w:color w:val="231F20"/>
          <w:rtl/>
        </w:rPr>
        <w:t xml:space="preserve"> </w:t>
      </w:r>
      <w:proofErr w:type="spellStart"/>
      <w:r>
        <w:rPr>
          <w:rFonts w:hint="cs"/>
          <w:color w:val="231F20"/>
          <w:rtl/>
        </w:rPr>
        <w:t>نايدو</w:t>
      </w:r>
      <w:proofErr w:type="spellEnd"/>
      <w:r>
        <w:rPr>
          <w:rFonts w:hint="cs"/>
          <w:color w:val="231F20"/>
          <w:rtl/>
        </w:rPr>
        <w:t xml:space="preserve">. 2014. </w:t>
      </w:r>
      <w:r>
        <w:rPr>
          <w:rFonts w:hint="cs"/>
          <w:color w:val="231F20"/>
          <w:rtl/>
        </w:rPr>
        <w:t xml:space="preserve">"القيود الهيكلية والاجتماعية في تدريس المهارات الحياتية للوقاية من فيروس نقص المناعة البشرية / الإيدز في مدارس ملاوي الابتدائية." </w:t>
      </w:r>
      <w:r>
        <w:rPr>
          <w:rFonts w:ascii="Book Antiqua" w:hAnsi="Book Antiqua" w:hint="cs"/>
          <w:i/>
          <w:iCs/>
          <w:color w:val="231F20"/>
          <w:rtl/>
        </w:rPr>
        <w:t xml:space="preserve">مجلة جنوب أفريقيا لتعليم الطفولة </w:t>
      </w:r>
      <w:r>
        <w:rPr>
          <w:rFonts w:hint="cs"/>
          <w:color w:val="231F20"/>
          <w:rtl/>
        </w:rPr>
        <w:t>4 (1): 61-79.</w:t>
      </w:r>
      <w:hyperlink r:id="rId48">
        <w:r>
          <w:rPr>
            <w:rFonts w:hint="cs"/>
            <w:color w:val="231F20"/>
            <w:rtl/>
          </w:rPr>
          <w:t xml:space="preserve"> </w:t>
        </w:r>
        <w:r>
          <w:rPr>
            <w:color w:val="231F20"/>
          </w:rPr>
          <w:t>https://</w:t>
        </w:r>
      </w:hyperlink>
      <w:hyperlink r:id="rId49">
        <w:r>
          <w:rPr>
            <w:color w:val="231F20"/>
          </w:rPr>
          <w:t xml:space="preserve"> doi.org/10.4102/sajce.v4i1.67</w:t>
        </w:r>
      </w:hyperlink>
      <w:r>
        <w:rPr>
          <w:color w:val="231F20"/>
        </w:rPr>
        <w:t>.</w:t>
      </w:r>
    </w:p>
    <w:p w14:paraId="3215090B" w14:textId="77777777" w:rsidR="002A1E7F" w:rsidRDefault="002A1E7F">
      <w:pPr>
        <w:spacing w:line="225" w:lineRule="auto"/>
        <w:jc w:val="both"/>
        <w:sectPr w:rsidR="002A1E7F">
          <w:pgSz w:w="9640" w:h="14400"/>
          <w:pgMar w:top="1420" w:right="860" w:bottom="880" w:left="1000" w:header="798" w:footer="685" w:gutter="0"/>
          <w:cols w:space="720"/>
        </w:sectPr>
      </w:pPr>
    </w:p>
    <w:p w14:paraId="6C08A849" w14:textId="77777777" w:rsidR="002A1E7F" w:rsidRDefault="002A1E7F">
      <w:pPr>
        <w:pStyle w:val="BodyText"/>
        <w:spacing w:before="3"/>
        <w:rPr>
          <w:sz w:val="17"/>
        </w:rPr>
      </w:pPr>
    </w:p>
    <w:p w14:paraId="232CE8B0" w14:textId="77777777" w:rsidR="002A1E7F" w:rsidRDefault="008A37C7" w:rsidP="00E829C9">
      <w:pPr>
        <w:pStyle w:val="BodyText"/>
        <w:bidi/>
        <w:spacing w:before="101" w:line="225" w:lineRule="auto"/>
        <w:ind w:left="530" w:right="555" w:hanging="397"/>
        <w:rPr>
          <w:rtl/>
        </w:rPr>
      </w:pPr>
      <w:proofErr w:type="spellStart"/>
      <w:r>
        <w:rPr>
          <w:rFonts w:hint="cs"/>
          <w:color w:val="231F20"/>
          <w:rtl/>
        </w:rPr>
        <w:t>دارلينج</w:t>
      </w:r>
      <w:proofErr w:type="spellEnd"/>
      <w:r>
        <w:rPr>
          <w:rFonts w:hint="cs"/>
          <w:color w:val="231F20"/>
          <w:rtl/>
        </w:rPr>
        <w:t xml:space="preserve"> تشرشل، وكريستين إي، ولورا ليبمان. 2016. "التنمية الاجتماعية والعاطفية للطفولة المبكرة: تعزيز مجال القياس". </w:t>
      </w:r>
      <w:r>
        <w:rPr>
          <w:rFonts w:ascii="Book Antiqua" w:hAnsi="Book Antiqua" w:hint="cs"/>
          <w:i/>
          <w:iCs/>
          <w:color w:val="231F20"/>
          <w:rtl/>
        </w:rPr>
        <w:t xml:space="preserve">مجلة علم النفس التنموي التطبيقي </w:t>
      </w:r>
      <w:r>
        <w:rPr>
          <w:rFonts w:hint="cs"/>
          <w:color w:val="231F20"/>
          <w:rtl/>
        </w:rPr>
        <w:t xml:space="preserve">45:1-7. </w:t>
      </w:r>
      <w:hyperlink r:id="rId50">
        <w:r>
          <w:rPr>
            <w:color w:val="231F20"/>
          </w:rPr>
          <w:t>https://doi.org/10.1016/j.</w:t>
        </w:r>
      </w:hyperlink>
      <w:hyperlink r:id="rId51">
        <w:r>
          <w:rPr>
            <w:color w:val="231F20"/>
          </w:rPr>
          <w:t xml:space="preserve"> appdev.2016.02.002</w:t>
        </w:r>
      </w:hyperlink>
      <w:r>
        <w:rPr>
          <w:color w:val="231F20"/>
        </w:rPr>
        <w:t>.</w:t>
      </w:r>
    </w:p>
    <w:p w14:paraId="0CE77EA2" w14:textId="77777777" w:rsidR="002A1E7F" w:rsidRDefault="002A1E7F">
      <w:pPr>
        <w:pStyle w:val="BodyText"/>
        <w:spacing w:before="7"/>
        <w:rPr>
          <w:sz w:val="20"/>
        </w:rPr>
      </w:pPr>
    </w:p>
    <w:p w14:paraId="27F1C666" w14:textId="77777777" w:rsidR="002A1E7F" w:rsidRDefault="008A37C7">
      <w:pPr>
        <w:bidi/>
        <w:spacing w:line="232" w:lineRule="auto"/>
        <w:ind w:left="530" w:right="554" w:hanging="397"/>
        <w:jc w:val="both"/>
        <w:rPr>
          <w:rtl/>
        </w:rPr>
      </w:pPr>
      <w:proofErr w:type="spellStart"/>
      <w:r>
        <w:rPr>
          <w:rFonts w:hint="cs"/>
          <w:color w:val="231F20"/>
          <w:rtl/>
        </w:rPr>
        <w:t>دينهام</w:t>
      </w:r>
      <w:proofErr w:type="spellEnd"/>
      <w:r>
        <w:rPr>
          <w:rFonts w:hint="cs"/>
          <w:color w:val="231F20"/>
          <w:rtl/>
        </w:rPr>
        <w:t xml:space="preserve">، وسوزان أ، وبيتر جي، </w:t>
      </w:r>
      <w:proofErr w:type="spellStart"/>
      <w:r>
        <w:rPr>
          <w:rFonts w:hint="cs"/>
          <w:color w:val="231F20"/>
          <w:rtl/>
        </w:rPr>
        <w:t>وبريدجيت</w:t>
      </w:r>
      <w:proofErr w:type="spellEnd"/>
      <w:r>
        <w:rPr>
          <w:rFonts w:hint="cs"/>
          <w:color w:val="231F20"/>
          <w:rtl/>
        </w:rPr>
        <w:t xml:space="preserve"> هامري. 2010. </w:t>
      </w:r>
      <w:r>
        <w:rPr>
          <w:rFonts w:ascii="Book Antiqua" w:hint="cs"/>
          <w:i/>
          <w:iCs/>
          <w:color w:val="231F20"/>
          <w:rtl/>
        </w:rPr>
        <w:t xml:space="preserve">خلاصة وافية لمرحلة ما قبل المدرسة من خلال التعلم الاجتماعي العاطفي وتدابير التقييم المرتبطة بالمدرسة الابتدائية.  </w:t>
      </w:r>
      <w:proofErr w:type="gramStart"/>
      <w:r>
        <w:rPr>
          <w:rFonts w:hint="cs"/>
          <w:color w:val="231F20"/>
          <w:rtl/>
        </w:rPr>
        <w:t xml:space="preserve">شيكاغو:  </w:t>
      </w:r>
      <w:proofErr w:type="spellStart"/>
      <w:r>
        <w:rPr>
          <w:rFonts w:hint="cs"/>
          <w:color w:val="231F20"/>
          <w:rtl/>
        </w:rPr>
        <w:t>كاسيل</w:t>
      </w:r>
      <w:proofErr w:type="spellEnd"/>
      <w:proofErr w:type="gramEnd"/>
      <w:r>
        <w:rPr>
          <w:rFonts w:hint="cs"/>
          <w:color w:val="231F20"/>
          <w:rtl/>
        </w:rPr>
        <w:t xml:space="preserve">.  </w:t>
      </w:r>
      <w:hyperlink r:id="rId52">
        <w:r>
          <w:rPr>
            <w:color w:val="231F20"/>
          </w:rPr>
          <w:t>https://casel.org/wp-content/</w:t>
        </w:r>
      </w:hyperlink>
      <w:hyperlink r:id="rId53">
        <w:r>
          <w:rPr>
            <w:color w:val="231F20"/>
          </w:rPr>
          <w:t xml:space="preserve"> </w:t>
        </w:r>
        <w:r>
          <w:rPr>
            <w:color w:val="231F20"/>
          </w:rPr>
          <w:t>uploads/2016/06/compendium-of-preschool-through-elementary-school-</w:t>
        </w:r>
      </w:hyperlink>
      <w:hyperlink r:id="rId54">
        <w:r>
          <w:rPr>
            <w:color w:val="231F20"/>
          </w:rPr>
          <w:t xml:space="preserve"> </w:t>
        </w:r>
        <w:r>
          <w:rPr>
            <w:color w:val="231F20"/>
          </w:rPr>
          <w:t>soc</w:t>
        </w:r>
        <w:r>
          <w:rPr>
            <w:color w:val="231F20"/>
          </w:rPr>
          <w:t>ial-emotional-learning-and-associated-assessment-measures.pdf</w:t>
        </w:r>
      </w:hyperlink>
      <w:r>
        <w:rPr>
          <w:color w:val="231F20"/>
        </w:rPr>
        <w:t>.</w:t>
      </w:r>
    </w:p>
    <w:p w14:paraId="0154FDB7" w14:textId="77777777" w:rsidR="002A1E7F" w:rsidRDefault="002A1E7F">
      <w:pPr>
        <w:pStyle w:val="BodyText"/>
        <w:spacing w:before="8"/>
        <w:rPr>
          <w:sz w:val="20"/>
        </w:rPr>
      </w:pPr>
    </w:p>
    <w:p w14:paraId="349613F9" w14:textId="77777777" w:rsidR="002A1E7F" w:rsidRDefault="008A37C7">
      <w:pPr>
        <w:pStyle w:val="BodyText"/>
        <w:bidi/>
        <w:spacing w:before="1" w:line="225" w:lineRule="auto"/>
        <w:ind w:left="530" w:right="554" w:hanging="397"/>
        <w:jc w:val="both"/>
        <w:rPr>
          <w:rtl/>
        </w:rPr>
      </w:pPr>
      <w:proofErr w:type="spellStart"/>
      <w:r>
        <w:rPr>
          <w:rFonts w:hint="cs"/>
          <w:color w:val="231F20"/>
          <w:rtl/>
        </w:rPr>
        <w:t>دينهام</w:t>
      </w:r>
      <w:proofErr w:type="spellEnd"/>
      <w:r>
        <w:rPr>
          <w:rFonts w:hint="cs"/>
          <w:color w:val="231F20"/>
          <w:rtl/>
        </w:rPr>
        <w:t xml:space="preserve">، وسوزان أ، وإيرين واي، وسارة سي كالب، وهيذر </w:t>
      </w:r>
      <w:proofErr w:type="spellStart"/>
      <w:proofErr w:type="gramStart"/>
      <w:r>
        <w:rPr>
          <w:rFonts w:hint="cs"/>
          <w:color w:val="231F20"/>
          <w:rtl/>
        </w:rPr>
        <w:t>ك.وارن</w:t>
      </w:r>
      <w:proofErr w:type="spellEnd"/>
      <w:proofErr w:type="gramEnd"/>
      <w:r>
        <w:rPr>
          <w:rFonts w:hint="cs"/>
          <w:color w:val="231F20"/>
          <w:rtl/>
        </w:rPr>
        <w:t xml:space="preserve">-كوت، </w:t>
      </w:r>
      <w:proofErr w:type="spellStart"/>
      <w:r>
        <w:rPr>
          <w:rFonts w:hint="cs"/>
          <w:color w:val="231F20"/>
          <w:rtl/>
        </w:rPr>
        <w:t>وهيديكو</w:t>
      </w:r>
      <w:proofErr w:type="spellEnd"/>
      <w:r>
        <w:rPr>
          <w:rFonts w:hint="cs"/>
          <w:color w:val="231F20"/>
          <w:rtl/>
        </w:rPr>
        <w:t xml:space="preserve"> هـ. </w:t>
      </w:r>
      <w:proofErr w:type="spellStart"/>
      <w:r>
        <w:rPr>
          <w:rFonts w:hint="cs"/>
          <w:color w:val="231F20"/>
          <w:rtl/>
        </w:rPr>
        <w:t>باسيت</w:t>
      </w:r>
      <w:proofErr w:type="spellEnd"/>
      <w:r>
        <w:rPr>
          <w:rFonts w:hint="cs"/>
          <w:color w:val="231F20"/>
          <w:rtl/>
        </w:rPr>
        <w:t xml:space="preserve">. 2013. "معالجة المعلومات الاجتماعية لمرحلة ما قبل المدرسة والنجاح في المدرسة المبكرة: مهمة المواقف الصعبة ". </w:t>
      </w:r>
      <w:r>
        <w:rPr>
          <w:rFonts w:ascii="Book Antiqua" w:hAnsi="Book Antiqua" w:hint="cs"/>
          <w:i/>
          <w:iCs/>
          <w:color w:val="231F20"/>
          <w:rtl/>
        </w:rPr>
        <w:t>ال</w:t>
      </w:r>
      <w:r>
        <w:rPr>
          <w:rFonts w:ascii="Book Antiqua" w:hAnsi="Book Antiqua" w:hint="cs"/>
          <w:i/>
          <w:iCs/>
          <w:color w:val="231F20"/>
          <w:rtl/>
        </w:rPr>
        <w:t xml:space="preserve">مجلة البريطانية لعلم النفس التنموي </w:t>
      </w:r>
      <w:r>
        <w:rPr>
          <w:rFonts w:hint="cs"/>
          <w:color w:val="231F20"/>
          <w:rtl/>
        </w:rPr>
        <w:t>31 (2): 180-97.</w:t>
      </w:r>
      <w:hyperlink r:id="rId55">
        <w:r>
          <w:rPr>
            <w:rFonts w:hint="cs"/>
            <w:color w:val="231F20"/>
            <w:rtl/>
          </w:rPr>
          <w:t xml:space="preserve"> </w:t>
        </w:r>
        <w:r>
          <w:rPr>
            <w:color w:val="231F20"/>
          </w:rPr>
          <w:t>https://doi.org/10.1111/j.2044-</w:t>
        </w:r>
      </w:hyperlink>
      <w:hyperlink r:id="rId56">
        <w:r>
          <w:rPr>
            <w:color w:val="231F20"/>
          </w:rPr>
          <w:t xml:space="preserve"> 835X.</w:t>
        </w:r>
        <w:proofErr w:type="gramStart"/>
        <w:r>
          <w:rPr>
            <w:color w:val="231F20"/>
          </w:rPr>
          <w:t>2012.02085.x</w:t>
        </w:r>
        <w:proofErr w:type="gramEnd"/>
      </w:hyperlink>
      <w:r>
        <w:rPr>
          <w:color w:val="231F20"/>
        </w:rPr>
        <w:t>.</w:t>
      </w:r>
    </w:p>
    <w:p w14:paraId="7C88FDAA" w14:textId="77777777" w:rsidR="002A1E7F" w:rsidRDefault="002A1E7F">
      <w:pPr>
        <w:pStyle w:val="BodyText"/>
        <w:spacing w:before="1"/>
        <w:rPr>
          <w:sz w:val="20"/>
        </w:rPr>
      </w:pPr>
    </w:p>
    <w:p w14:paraId="2E784FAB" w14:textId="77777777" w:rsidR="002A1E7F" w:rsidRDefault="008A37C7">
      <w:pPr>
        <w:pStyle w:val="BodyText"/>
        <w:bidi/>
        <w:spacing w:line="288" w:lineRule="exact"/>
        <w:ind w:left="133"/>
        <w:jc w:val="both"/>
        <w:rPr>
          <w:rtl/>
        </w:rPr>
      </w:pPr>
      <w:r>
        <w:rPr>
          <w:rFonts w:hint="cs"/>
          <w:color w:val="231F20"/>
          <w:rtl/>
        </w:rPr>
        <w:t>دودج، وكينيث أ، و</w:t>
      </w:r>
      <w:r>
        <w:rPr>
          <w:rFonts w:hint="cs"/>
          <w:color w:val="231F20"/>
          <w:rtl/>
        </w:rPr>
        <w:t xml:space="preserve">باتريك س. مالون، وجينيفر إي </w:t>
      </w:r>
      <w:proofErr w:type="spellStart"/>
      <w:r>
        <w:rPr>
          <w:rFonts w:hint="cs"/>
          <w:color w:val="231F20"/>
          <w:rtl/>
        </w:rPr>
        <w:t>لانسفورد</w:t>
      </w:r>
      <w:proofErr w:type="spellEnd"/>
      <w:r>
        <w:rPr>
          <w:rFonts w:hint="cs"/>
          <w:color w:val="231F20"/>
          <w:rtl/>
        </w:rPr>
        <w:t xml:space="preserve">، وإيما </w:t>
      </w:r>
      <w:proofErr w:type="spellStart"/>
      <w:r>
        <w:rPr>
          <w:rFonts w:hint="cs"/>
          <w:color w:val="231F20"/>
          <w:rtl/>
        </w:rPr>
        <w:t>سوربرينج</w:t>
      </w:r>
      <w:proofErr w:type="spellEnd"/>
      <w:r>
        <w:rPr>
          <w:rFonts w:hint="cs"/>
          <w:color w:val="231F20"/>
          <w:rtl/>
        </w:rPr>
        <w:t xml:space="preserve">، وآن تي سكينر، </w:t>
      </w:r>
      <w:proofErr w:type="spellStart"/>
      <w:r>
        <w:rPr>
          <w:rFonts w:hint="cs"/>
          <w:color w:val="231F20"/>
          <w:rtl/>
        </w:rPr>
        <w:t>وسومبات</w:t>
      </w:r>
      <w:proofErr w:type="spellEnd"/>
      <w:r>
        <w:rPr>
          <w:rFonts w:hint="cs"/>
          <w:color w:val="231F20"/>
          <w:rtl/>
        </w:rPr>
        <w:t xml:space="preserve"> </w:t>
      </w:r>
      <w:proofErr w:type="spellStart"/>
      <w:r>
        <w:rPr>
          <w:rFonts w:hint="cs"/>
          <w:color w:val="231F20"/>
          <w:rtl/>
        </w:rPr>
        <w:t>تابانيا</w:t>
      </w:r>
      <w:proofErr w:type="spellEnd"/>
      <w:r>
        <w:rPr>
          <w:rFonts w:hint="cs"/>
          <w:color w:val="231F20"/>
          <w:rtl/>
        </w:rPr>
        <w:t xml:space="preserve">، وليليانا ماريا </w:t>
      </w:r>
      <w:proofErr w:type="spellStart"/>
      <w:r>
        <w:rPr>
          <w:rFonts w:hint="cs"/>
          <w:color w:val="231F20"/>
          <w:rtl/>
        </w:rPr>
        <w:t>أوريبي</w:t>
      </w:r>
      <w:proofErr w:type="spellEnd"/>
      <w:r>
        <w:rPr>
          <w:rFonts w:hint="cs"/>
          <w:color w:val="231F20"/>
          <w:rtl/>
        </w:rPr>
        <w:t xml:space="preserve"> </w:t>
      </w:r>
      <w:proofErr w:type="spellStart"/>
      <w:r>
        <w:rPr>
          <w:rFonts w:hint="cs"/>
          <w:color w:val="231F20"/>
          <w:rtl/>
        </w:rPr>
        <w:t>تيرادو</w:t>
      </w:r>
      <w:proofErr w:type="spellEnd"/>
      <w:r>
        <w:rPr>
          <w:rFonts w:hint="cs"/>
          <w:color w:val="231F20"/>
          <w:rtl/>
        </w:rPr>
        <w:t xml:space="preserve"> وآخرون.</w:t>
      </w:r>
    </w:p>
    <w:p w14:paraId="58951A60" w14:textId="77777777" w:rsidR="002A1E7F" w:rsidRDefault="008A37C7">
      <w:pPr>
        <w:pStyle w:val="BodyText"/>
        <w:bidi/>
        <w:spacing w:before="5" w:line="225" w:lineRule="auto"/>
        <w:ind w:left="530" w:right="555"/>
        <w:jc w:val="both"/>
        <w:rPr>
          <w:rtl/>
        </w:rPr>
      </w:pPr>
      <w:r>
        <w:rPr>
          <w:rFonts w:hint="cs"/>
          <w:color w:val="231F20"/>
          <w:rtl/>
        </w:rPr>
        <w:t xml:space="preserve"> 2015. "الانحياز العدائي النسبي والسلوك العدواني في السياق العالمي." </w:t>
      </w:r>
      <w:r>
        <w:rPr>
          <w:rFonts w:ascii="Book Antiqua" w:hAnsi="Book Antiqua" w:hint="cs"/>
          <w:i/>
          <w:iCs/>
          <w:color w:val="231F20"/>
          <w:rtl/>
        </w:rPr>
        <w:t xml:space="preserve">أعمال الأكاديمية الوطنية للعلوم </w:t>
      </w:r>
      <w:r>
        <w:rPr>
          <w:rFonts w:hint="cs"/>
          <w:color w:val="231F20"/>
          <w:rtl/>
        </w:rPr>
        <w:t>112 (30): 9310-15.</w:t>
      </w:r>
      <w:hyperlink r:id="rId57">
        <w:r>
          <w:rPr>
            <w:rFonts w:hint="cs"/>
            <w:color w:val="231F20"/>
            <w:rtl/>
          </w:rPr>
          <w:t xml:space="preserve"> </w:t>
        </w:r>
        <w:r>
          <w:rPr>
            <w:color w:val="231F20"/>
          </w:rPr>
          <w:t>https://doi.org/10.1073/</w:t>
        </w:r>
      </w:hyperlink>
      <w:hyperlink r:id="rId58">
        <w:r>
          <w:rPr>
            <w:color w:val="231F20"/>
          </w:rPr>
          <w:t xml:space="preserve"> pnas.1418572112</w:t>
        </w:r>
      </w:hyperlink>
      <w:r>
        <w:rPr>
          <w:color w:val="231F20"/>
        </w:rPr>
        <w:t>.</w:t>
      </w:r>
    </w:p>
    <w:p w14:paraId="6B21CB1C" w14:textId="77777777" w:rsidR="002A1E7F" w:rsidRDefault="002A1E7F">
      <w:pPr>
        <w:pStyle w:val="BodyText"/>
        <w:spacing w:before="1"/>
        <w:rPr>
          <w:sz w:val="21"/>
        </w:rPr>
      </w:pPr>
    </w:p>
    <w:p w14:paraId="0A79E324" w14:textId="77777777" w:rsidR="002A1E7F" w:rsidRDefault="008A37C7">
      <w:pPr>
        <w:bidi/>
        <w:spacing w:line="225" w:lineRule="auto"/>
        <w:ind w:left="530" w:right="554" w:hanging="397"/>
        <w:jc w:val="both"/>
        <w:rPr>
          <w:rtl/>
        </w:rPr>
      </w:pPr>
      <w:r>
        <w:rPr>
          <w:rFonts w:hint="cs"/>
          <w:color w:val="231F20"/>
          <w:rtl/>
        </w:rPr>
        <w:t xml:space="preserve">داسا، </w:t>
      </w:r>
      <w:proofErr w:type="spellStart"/>
      <w:r>
        <w:rPr>
          <w:rFonts w:hint="cs"/>
          <w:color w:val="231F20"/>
          <w:rtl/>
        </w:rPr>
        <w:t>نيكهيت</w:t>
      </w:r>
      <w:proofErr w:type="spellEnd"/>
      <w:r>
        <w:rPr>
          <w:rFonts w:hint="cs"/>
          <w:color w:val="231F20"/>
          <w:rtl/>
        </w:rPr>
        <w:t xml:space="preserve">. </w:t>
      </w:r>
      <w:r>
        <w:rPr>
          <w:color w:val="231F20"/>
        </w:rPr>
        <w:t>2019a.</w:t>
      </w:r>
      <w:r>
        <w:rPr>
          <w:rFonts w:hint="cs"/>
          <w:color w:val="231F20"/>
          <w:rtl/>
        </w:rPr>
        <w:t xml:space="preserve"> </w:t>
      </w:r>
      <w:r>
        <w:rPr>
          <w:rFonts w:ascii="Book Antiqua" w:hAnsi="Book Antiqua" w:hint="cs"/>
          <w:i/>
          <w:iCs/>
          <w:color w:val="231F20"/>
          <w:rtl/>
        </w:rPr>
        <w:t xml:space="preserve">التقييم الدولي للتعلم الاجتماعي والعاطفي: </w:t>
      </w:r>
      <w:r>
        <w:rPr>
          <w:rFonts w:ascii="Book Antiqua" w:hAnsi="Book Antiqua" w:hint="cs"/>
          <w:i/>
          <w:iCs/>
          <w:color w:val="231F20"/>
          <w:rtl/>
        </w:rPr>
        <w:t xml:space="preserve">إرشادات التكيف والإدارة. </w:t>
      </w:r>
      <w:r>
        <w:rPr>
          <w:rFonts w:hint="cs"/>
          <w:color w:val="231F20"/>
          <w:rtl/>
        </w:rPr>
        <w:t>واشنطن العاصمة: منظمة إنقاذ الطفولة.</w:t>
      </w:r>
      <w:hyperlink r:id="rId59">
        <w:r>
          <w:rPr>
            <w:rFonts w:hint="cs"/>
            <w:color w:val="231F20"/>
            <w:rtl/>
          </w:rPr>
          <w:t xml:space="preserve"> </w:t>
        </w:r>
        <w:r>
          <w:rPr>
            <w:color w:val="231F20"/>
          </w:rPr>
          <w:t>https://inee.org/resources/international-social-and-emotional-</w:t>
        </w:r>
      </w:hyperlink>
      <w:hyperlink r:id="rId60">
        <w:r>
          <w:rPr>
            <w:color w:val="231F20"/>
          </w:rPr>
          <w:t xml:space="preserve"> </w:t>
        </w:r>
        <w:proofErr w:type="spellStart"/>
        <w:r>
          <w:rPr>
            <w:color w:val="231F20"/>
          </w:rPr>
          <w:t>learning-assessment-isela?webform_id</w:t>
        </w:r>
        <w:proofErr w:type="spellEnd"/>
        <w:r>
          <w:rPr>
            <w:color w:val="231F20"/>
          </w:rPr>
          <w:t>=</w:t>
        </w:r>
        <w:proofErr w:type="spellStart"/>
        <w:r>
          <w:rPr>
            <w:color w:val="231F20"/>
          </w:rPr>
          <w:t>toolkit_resources</w:t>
        </w:r>
        <w:proofErr w:type="spellEnd"/>
      </w:hyperlink>
      <w:r>
        <w:rPr>
          <w:color w:val="231F20"/>
        </w:rPr>
        <w:t>.</w:t>
      </w:r>
    </w:p>
    <w:p w14:paraId="010B9A33" w14:textId="77777777" w:rsidR="002A1E7F" w:rsidRDefault="002A1E7F">
      <w:pPr>
        <w:pStyle w:val="BodyText"/>
        <w:rPr>
          <w:sz w:val="21"/>
        </w:rPr>
      </w:pPr>
    </w:p>
    <w:p w14:paraId="352739E5" w14:textId="77777777" w:rsidR="002A1E7F" w:rsidRDefault="008A37C7">
      <w:pPr>
        <w:pStyle w:val="BodyText"/>
        <w:bidi/>
        <w:spacing w:before="1" w:line="225" w:lineRule="auto"/>
        <w:ind w:left="530" w:right="554" w:hanging="397"/>
        <w:jc w:val="both"/>
        <w:rPr>
          <w:rtl/>
        </w:rPr>
      </w:pPr>
      <w:r>
        <w:rPr>
          <w:rFonts w:hint="cs"/>
          <w:color w:val="231F20"/>
          <w:rtl/>
        </w:rPr>
        <w:t xml:space="preserve">داسا، </w:t>
      </w:r>
      <w:proofErr w:type="spellStart"/>
      <w:r>
        <w:rPr>
          <w:rFonts w:hint="cs"/>
          <w:color w:val="231F20"/>
          <w:rtl/>
        </w:rPr>
        <w:t>نيكهيت</w:t>
      </w:r>
      <w:proofErr w:type="spellEnd"/>
      <w:r>
        <w:rPr>
          <w:rFonts w:hint="cs"/>
          <w:color w:val="231F20"/>
          <w:rtl/>
        </w:rPr>
        <w:t xml:space="preserve">. </w:t>
      </w:r>
      <w:r>
        <w:rPr>
          <w:color w:val="231F20"/>
        </w:rPr>
        <w:t>2019b.</w:t>
      </w:r>
      <w:r>
        <w:rPr>
          <w:rFonts w:hint="cs"/>
          <w:color w:val="231F20"/>
          <w:rtl/>
        </w:rPr>
        <w:t xml:space="preserve"> "تبني، أو تحديد سياق، أو تكيف؟ فهم تعقيدات تعديل أو تطوير مقياس للكفاءات الاجتماعية والعاطفية للأطفا</w:t>
      </w:r>
      <w:r>
        <w:rPr>
          <w:rFonts w:hint="cs"/>
          <w:color w:val="231F20"/>
          <w:rtl/>
        </w:rPr>
        <w:t xml:space="preserve">ل". في </w:t>
      </w:r>
      <w:r>
        <w:rPr>
          <w:rFonts w:ascii="Book Antiqua" w:hAnsi="Book Antiqua" w:hint="cs"/>
          <w:i/>
          <w:iCs/>
          <w:color w:val="231F20"/>
          <w:rtl/>
        </w:rPr>
        <w:t xml:space="preserve">ملخصات </w:t>
      </w:r>
      <w:r>
        <w:rPr>
          <w:rFonts w:ascii="Book Antiqua" w:hAnsi="Book Antiqua"/>
          <w:i/>
          <w:iCs/>
          <w:color w:val="231F20"/>
        </w:rPr>
        <w:t>NISSEM</w:t>
      </w:r>
      <w:r>
        <w:rPr>
          <w:rFonts w:ascii="Book Antiqua" w:hAnsi="Book Antiqua" w:hint="cs"/>
          <w:i/>
          <w:iCs/>
          <w:color w:val="231F20"/>
          <w:rtl/>
        </w:rPr>
        <w:t xml:space="preserve"> العالمية: التعليم من أجل الحياة الاجتماعية والمستدامة والعاطفية</w:t>
      </w:r>
      <w:r>
        <w:rPr>
          <w:rFonts w:hint="cs"/>
          <w:color w:val="231F20"/>
          <w:rtl/>
        </w:rPr>
        <w:t xml:space="preserve">، حرره آرون </w:t>
      </w:r>
      <w:proofErr w:type="spellStart"/>
      <w:r>
        <w:rPr>
          <w:rFonts w:hint="cs"/>
          <w:color w:val="231F20"/>
          <w:rtl/>
        </w:rPr>
        <w:t>بينافوت</w:t>
      </w:r>
      <w:proofErr w:type="spellEnd"/>
      <w:r>
        <w:rPr>
          <w:rFonts w:hint="cs"/>
          <w:color w:val="231F20"/>
          <w:rtl/>
        </w:rPr>
        <w:t xml:space="preserve">، وجان برنارد، وكوليت </w:t>
      </w:r>
      <w:proofErr w:type="spellStart"/>
      <w:r>
        <w:rPr>
          <w:rFonts w:hint="cs"/>
          <w:color w:val="231F20"/>
          <w:rtl/>
        </w:rPr>
        <w:t>شابوت</w:t>
      </w:r>
      <w:proofErr w:type="spellEnd"/>
      <w:r>
        <w:rPr>
          <w:rFonts w:hint="cs"/>
          <w:color w:val="231F20"/>
          <w:rtl/>
        </w:rPr>
        <w:t xml:space="preserve">، </w:t>
      </w:r>
      <w:proofErr w:type="spellStart"/>
      <w:r>
        <w:rPr>
          <w:rFonts w:hint="cs"/>
          <w:color w:val="231F20"/>
          <w:rtl/>
        </w:rPr>
        <w:t>وس</w:t>
      </w:r>
      <w:proofErr w:type="spellEnd"/>
      <w:r>
        <w:rPr>
          <w:rFonts w:hint="cs"/>
          <w:color w:val="231F20"/>
          <w:rtl/>
        </w:rPr>
        <w:t xml:space="preserve">. </w:t>
      </w:r>
      <w:proofErr w:type="spellStart"/>
      <w:r>
        <w:rPr>
          <w:rFonts w:hint="cs"/>
          <w:color w:val="231F20"/>
          <w:rtl/>
        </w:rPr>
        <w:t>جارنيت</w:t>
      </w:r>
      <w:proofErr w:type="spellEnd"/>
      <w:r>
        <w:rPr>
          <w:rFonts w:hint="cs"/>
          <w:color w:val="231F20"/>
          <w:rtl/>
        </w:rPr>
        <w:t xml:space="preserve"> راسل، ومارجريت </w:t>
      </w:r>
      <w:proofErr w:type="spellStart"/>
      <w:r>
        <w:rPr>
          <w:rFonts w:hint="cs"/>
          <w:color w:val="231F20"/>
          <w:rtl/>
        </w:rPr>
        <w:t>سينكلير</w:t>
      </w:r>
      <w:proofErr w:type="spellEnd"/>
      <w:r>
        <w:rPr>
          <w:rFonts w:hint="cs"/>
          <w:color w:val="231F20"/>
          <w:rtl/>
        </w:rPr>
        <w:t xml:space="preserve">، </w:t>
      </w:r>
      <w:proofErr w:type="spellStart"/>
      <w:r>
        <w:rPr>
          <w:rFonts w:hint="cs"/>
          <w:color w:val="231F20"/>
          <w:rtl/>
        </w:rPr>
        <w:t>وآندي</w:t>
      </w:r>
      <w:proofErr w:type="spellEnd"/>
      <w:r>
        <w:rPr>
          <w:rFonts w:hint="cs"/>
          <w:color w:val="231F20"/>
          <w:rtl/>
        </w:rPr>
        <w:t xml:space="preserve"> سمارت، وجيمس إتش ويليامز، 60-71. واشنطن العاصمة: </w:t>
      </w:r>
      <w:r>
        <w:rPr>
          <w:color w:val="231F20"/>
        </w:rPr>
        <w:t>NISSEM.</w:t>
      </w:r>
    </w:p>
    <w:p w14:paraId="3CE4D5D8" w14:textId="77777777" w:rsidR="002A1E7F" w:rsidRDefault="002A1E7F">
      <w:pPr>
        <w:pStyle w:val="BodyText"/>
        <w:spacing w:before="2"/>
        <w:rPr>
          <w:sz w:val="21"/>
        </w:rPr>
      </w:pPr>
    </w:p>
    <w:p w14:paraId="31EC81AB" w14:textId="77777777" w:rsidR="002A1E7F" w:rsidRDefault="008A37C7">
      <w:pPr>
        <w:bidi/>
        <w:spacing w:line="225" w:lineRule="auto"/>
        <w:ind w:left="530" w:right="555" w:hanging="397"/>
        <w:jc w:val="both"/>
        <w:rPr>
          <w:rtl/>
        </w:rPr>
      </w:pPr>
      <w:r>
        <w:rPr>
          <w:rFonts w:hint="cs"/>
          <w:color w:val="231F20"/>
          <w:rtl/>
        </w:rPr>
        <w:t>برنامج الحلول الدائمة. 20</w:t>
      </w:r>
      <w:r>
        <w:rPr>
          <w:rFonts w:hint="cs"/>
          <w:color w:val="231F20"/>
          <w:rtl/>
        </w:rPr>
        <w:t xml:space="preserve">19. </w:t>
      </w:r>
      <w:r>
        <w:rPr>
          <w:rFonts w:ascii="Book Antiqua" w:hint="cs"/>
          <w:i/>
          <w:iCs/>
          <w:color w:val="231F20"/>
          <w:rtl/>
        </w:rPr>
        <w:t xml:space="preserve">بعيدًا عن الوطن: مستقبل اللاجئين السوريين في العراق. </w:t>
      </w:r>
      <w:r>
        <w:rPr>
          <w:rFonts w:hint="cs"/>
          <w:rtl/>
        </w:rPr>
        <w:t>برنامج الحلول الدائمة</w:t>
      </w:r>
      <w:r>
        <w:rPr>
          <w:rFonts w:hint="cs"/>
          <w:color w:val="231F20"/>
          <w:rtl/>
        </w:rPr>
        <w:t xml:space="preserve">. </w:t>
      </w:r>
      <w:hyperlink r:id="rId61">
        <w:r>
          <w:rPr>
            <w:color w:val="231F20"/>
          </w:rPr>
          <w:t>https://reliefweb.int/report/iraq/</w:t>
        </w:r>
      </w:hyperlink>
      <w:hyperlink r:id="rId62">
        <w:r>
          <w:rPr>
            <w:color w:val="231F20"/>
          </w:rPr>
          <w:t xml:space="preserve"> </w:t>
        </w:r>
        <w:r>
          <w:rPr>
            <w:color w:val="231F20"/>
          </w:rPr>
          <w:t>far-home-future-prospects-</w:t>
        </w:r>
        <w:proofErr w:type="spellStart"/>
        <w:r>
          <w:rPr>
            <w:color w:val="231F20"/>
          </w:rPr>
          <w:t>syrian</w:t>
        </w:r>
        <w:proofErr w:type="spellEnd"/>
        <w:r>
          <w:rPr>
            <w:color w:val="231F20"/>
          </w:rPr>
          <w:t>-refugees-</w:t>
        </w:r>
        <w:proofErr w:type="spellStart"/>
        <w:r>
          <w:rPr>
            <w:color w:val="231F20"/>
          </w:rPr>
          <w:t>iraq</w:t>
        </w:r>
        <w:proofErr w:type="spellEnd"/>
      </w:hyperlink>
      <w:r>
        <w:rPr>
          <w:color w:val="231F20"/>
        </w:rPr>
        <w:t>.</w:t>
      </w:r>
    </w:p>
    <w:p w14:paraId="59375622" w14:textId="77777777" w:rsidR="002A1E7F" w:rsidRDefault="002A1E7F">
      <w:pPr>
        <w:spacing w:line="225" w:lineRule="auto"/>
        <w:jc w:val="both"/>
        <w:sectPr w:rsidR="002A1E7F">
          <w:pgSz w:w="9640" w:h="14400"/>
          <w:pgMar w:top="1420" w:right="860" w:bottom="880" w:left="1000" w:header="798" w:footer="685" w:gutter="0"/>
          <w:cols w:space="720"/>
        </w:sectPr>
      </w:pPr>
    </w:p>
    <w:p w14:paraId="3AF04E76" w14:textId="77777777" w:rsidR="002A1E7F" w:rsidRDefault="002A1E7F">
      <w:pPr>
        <w:pStyle w:val="BodyText"/>
        <w:spacing w:before="3"/>
        <w:rPr>
          <w:sz w:val="17"/>
        </w:rPr>
      </w:pPr>
    </w:p>
    <w:p w14:paraId="2FFEE53A" w14:textId="7DB8CC6B" w:rsidR="002A1E7F" w:rsidRDefault="008A37C7" w:rsidP="00E829C9">
      <w:pPr>
        <w:pStyle w:val="BodyText"/>
        <w:bidi/>
        <w:spacing w:before="101" w:line="225" w:lineRule="auto"/>
        <w:ind w:left="814" w:right="271" w:hanging="397"/>
        <w:rPr>
          <w:rtl/>
        </w:rPr>
      </w:pPr>
      <w:proofErr w:type="spellStart"/>
      <w:r>
        <w:rPr>
          <w:rFonts w:hint="cs"/>
          <w:color w:val="231F20"/>
          <w:rtl/>
        </w:rPr>
        <w:t>دولاك</w:t>
      </w:r>
      <w:proofErr w:type="spellEnd"/>
      <w:r>
        <w:rPr>
          <w:rFonts w:hint="cs"/>
          <w:color w:val="231F20"/>
          <w:rtl/>
        </w:rPr>
        <w:t xml:space="preserve">، جوزيف أ.، وروجر ب. </w:t>
      </w:r>
      <w:proofErr w:type="spellStart"/>
      <w:r>
        <w:rPr>
          <w:rFonts w:hint="cs"/>
          <w:color w:val="231F20"/>
          <w:rtl/>
        </w:rPr>
        <w:t>ويسبرغ</w:t>
      </w:r>
      <w:proofErr w:type="spellEnd"/>
      <w:r>
        <w:rPr>
          <w:rFonts w:hint="cs"/>
          <w:color w:val="231F20"/>
          <w:rtl/>
        </w:rPr>
        <w:t xml:space="preserve">، وأليسون ب. </w:t>
      </w:r>
      <w:proofErr w:type="spellStart"/>
      <w:r>
        <w:rPr>
          <w:rFonts w:hint="cs"/>
          <w:color w:val="231F20"/>
          <w:rtl/>
        </w:rPr>
        <w:t>ديمينسكي</w:t>
      </w:r>
      <w:proofErr w:type="spellEnd"/>
      <w:r>
        <w:rPr>
          <w:rFonts w:hint="cs"/>
          <w:color w:val="231F20"/>
          <w:rtl/>
        </w:rPr>
        <w:t xml:space="preserve">، وريبيكا د. تايلور، </w:t>
      </w:r>
      <w:proofErr w:type="spellStart"/>
      <w:r>
        <w:rPr>
          <w:rFonts w:hint="cs"/>
          <w:color w:val="231F20"/>
          <w:rtl/>
        </w:rPr>
        <w:t>وكريستون</w:t>
      </w:r>
      <w:proofErr w:type="spellEnd"/>
      <w:r>
        <w:rPr>
          <w:rFonts w:hint="cs"/>
          <w:color w:val="231F20"/>
          <w:rtl/>
        </w:rPr>
        <w:t xml:space="preserve"> ب. </w:t>
      </w:r>
      <w:proofErr w:type="spellStart"/>
      <w:r>
        <w:rPr>
          <w:rFonts w:hint="cs"/>
          <w:color w:val="231F20"/>
          <w:rtl/>
        </w:rPr>
        <w:t>شيللينجر</w:t>
      </w:r>
      <w:proofErr w:type="spellEnd"/>
      <w:r>
        <w:rPr>
          <w:rFonts w:hint="cs"/>
          <w:color w:val="231F20"/>
          <w:rtl/>
        </w:rPr>
        <w:t>. 2011. "تأثير تعزيز التعلم الاجتماع</w:t>
      </w:r>
      <w:r>
        <w:rPr>
          <w:rFonts w:hint="cs"/>
          <w:color w:val="231F20"/>
          <w:rtl/>
        </w:rPr>
        <w:t>ي والعاطفي لدى الطلاب: تحليل تلوي للتدخلات العالمية المرتكزة على المدرسة</w:t>
      </w:r>
      <w:r>
        <w:rPr>
          <w:rFonts w:hint="cs"/>
          <w:color w:val="231F20"/>
          <w:rtl/>
        </w:rPr>
        <w:t xml:space="preserve">". </w:t>
      </w:r>
      <w:r>
        <w:rPr>
          <w:rFonts w:ascii="Book Antiqua" w:hAnsi="Book Antiqua" w:hint="cs"/>
          <w:i/>
          <w:iCs/>
          <w:color w:val="231F20"/>
          <w:rtl/>
        </w:rPr>
        <w:t xml:space="preserve">نمو الطفل </w:t>
      </w:r>
      <w:r>
        <w:rPr>
          <w:rFonts w:hint="cs"/>
          <w:color w:val="231F20"/>
          <w:rtl/>
        </w:rPr>
        <w:t xml:space="preserve">82 (1): 405-32. </w:t>
      </w:r>
      <w:r>
        <w:rPr>
          <w:color w:val="231F20"/>
        </w:rPr>
        <w:t>https://doi.org/10.1111/ j.1467-8624.2010.</w:t>
      </w:r>
      <w:proofErr w:type="gramStart"/>
      <w:r>
        <w:rPr>
          <w:color w:val="231F20"/>
        </w:rPr>
        <w:t>01564.x.</w:t>
      </w:r>
      <w:proofErr w:type="gramEnd"/>
    </w:p>
    <w:p w14:paraId="60ACAC2C" w14:textId="77777777" w:rsidR="002A1E7F" w:rsidRDefault="002A1E7F">
      <w:pPr>
        <w:pStyle w:val="BodyText"/>
        <w:spacing w:before="2"/>
        <w:rPr>
          <w:sz w:val="21"/>
        </w:rPr>
      </w:pPr>
    </w:p>
    <w:p w14:paraId="5B560679" w14:textId="35872E5E" w:rsidR="002A1E7F" w:rsidRDefault="008A37C7" w:rsidP="00E829C9">
      <w:pPr>
        <w:pStyle w:val="BodyText"/>
        <w:bidi/>
        <w:spacing w:line="225" w:lineRule="auto"/>
        <w:ind w:left="814" w:right="271" w:hanging="397"/>
        <w:rPr>
          <w:rtl/>
        </w:rPr>
      </w:pPr>
      <w:proofErr w:type="spellStart"/>
      <w:r>
        <w:rPr>
          <w:rFonts w:hint="cs"/>
          <w:color w:val="231F20"/>
          <w:rtl/>
        </w:rPr>
        <w:t>فيرانز</w:t>
      </w:r>
      <w:proofErr w:type="spellEnd"/>
      <w:r>
        <w:rPr>
          <w:rFonts w:hint="cs"/>
          <w:color w:val="231F20"/>
          <w:rtl/>
        </w:rPr>
        <w:t xml:space="preserve">، وسيلفيا </w:t>
      </w:r>
      <w:proofErr w:type="spellStart"/>
      <w:r>
        <w:rPr>
          <w:rFonts w:hint="cs"/>
          <w:color w:val="231F20"/>
          <w:rtl/>
        </w:rPr>
        <w:t>ديازجرانادوس</w:t>
      </w:r>
      <w:proofErr w:type="spellEnd"/>
      <w:r>
        <w:rPr>
          <w:rFonts w:hint="cs"/>
          <w:color w:val="231F20"/>
          <w:rtl/>
        </w:rPr>
        <w:t xml:space="preserve">، وجيمي </w:t>
      </w:r>
      <w:proofErr w:type="spellStart"/>
      <w:r>
        <w:rPr>
          <w:rFonts w:hint="cs"/>
          <w:color w:val="231F20"/>
          <w:rtl/>
        </w:rPr>
        <w:t>فايس</w:t>
      </w:r>
      <w:proofErr w:type="spellEnd"/>
      <w:r>
        <w:rPr>
          <w:rFonts w:hint="cs"/>
          <w:color w:val="231F20"/>
          <w:rtl/>
        </w:rPr>
        <w:t xml:space="preserve"> </w:t>
      </w:r>
      <w:proofErr w:type="spellStart"/>
      <w:r>
        <w:rPr>
          <w:rFonts w:hint="cs"/>
          <w:color w:val="231F20"/>
          <w:rtl/>
        </w:rPr>
        <w:t>ياجودا</w:t>
      </w:r>
      <w:proofErr w:type="spellEnd"/>
      <w:r>
        <w:rPr>
          <w:rFonts w:hint="cs"/>
          <w:color w:val="231F20"/>
          <w:rtl/>
        </w:rPr>
        <w:t xml:space="preserve">، </w:t>
      </w:r>
      <w:proofErr w:type="spellStart"/>
      <w:r>
        <w:rPr>
          <w:rFonts w:hint="cs"/>
          <w:color w:val="231F20"/>
          <w:rtl/>
        </w:rPr>
        <w:t>وكارلي</w:t>
      </w:r>
      <w:proofErr w:type="spellEnd"/>
      <w:r>
        <w:rPr>
          <w:rFonts w:hint="cs"/>
          <w:color w:val="231F20"/>
          <w:rtl/>
        </w:rPr>
        <w:t xml:space="preserve"> </w:t>
      </w:r>
      <w:proofErr w:type="spellStart"/>
      <w:r>
        <w:rPr>
          <w:rFonts w:hint="cs"/>
          <w:color w:val="231F20"/>
          <w:rtl/>
        </w:rPr>
        <w:t>تابس</w:t>
      </w:r>
      <w:proofErr w:type="spellEnd"/>
      <w:r>
        <w:rPr>
          <w:rFonts w:hint="cs"/>
          <w:color w:val="231F20"/>
          <w:rtl/>
        </w:rPr>
        <w:t xml:space="preserve"> </w:t>
      </w:r>
      <w:proofErr w:type="spellStart"/>
      <w:r>
        <w:rPr>
          <w:rFonts w:hint="cs"/>
          <w:color w:val="231F20"/>
          <w:rtl/>
        </w:rPr>
        <w:t>دولان</w:t>
      </w:r>
      <w:proofErr w:type="spellEnd"/>
      <w:r>
        <w:rPr>
          <w:rFonts w:hint="cs"/>
          <w:color w:val="231F20"/>
          <w:rtl/>
        </w:rPr>
        <w:t xml:space="preserve">. 2019. </w:t>
      </w:r>
      <w:r>
        <w:rPr>
          <w:rFonts w:hint="cs"/>
          <w:color w:val="231F20"/>
          <w:rtl/>
        </w:rPr>
        <w:t>قياس نتائج التعلم الاجتماعي والعاطفي للأطفال في الأزمات: مكتبة قياس مفتوحة المصدر للتعليم في حالات الطوارئ</w:t>
      </w:r>
      <w:r>
        <w:rPr>
          <w:rFonts w:hint="cs"/>
          <w:color w:val="231F20"/>
          <w:rtl/>
        </w:rPr>
        <w:t xml:space="preserve">". في </w:t>
      </w:r>
      <w:r>
        <w:rPr>
          <w:rFonts w:ascii="Book Antiqua" w:hAnsi="Book Antiqua" w:hint="cs"/>
          <w:i/>
          <w:iCs/>
          <w:color w:val="231F20"/>
          <w:rtl/>
        </w:rPr>
        <w:t xml:space="preserve">ملخصات </w:t>
      </w:r>
      <w:r>
        <w:rPr>
          <w:rFonts w:ascii="Book Antiqua" w:hAnsi="Book Antiqua"/>
          <w:i/>
          <w:iCs/>
          <w:color w:val="231F20"/>
        </w:rPr>
        <w:t>NISSEM</w:t>
      </w:r>
      <w:r>
        <w:rPr>
          <w:rFonts w:ascii="Book Antiqua" w:hAnsi="Book Antiqua" w:hint="cs"/>
          <w:i/>
          <w:iCs/>
          <w:color w:val="231F20"/>
          <w:rtl/>
        </w:rPr>
        <w:t xml:space="preserve"> العالمية: التعليم من أجل الحياة الاجتماعية والمستدامة والعاطفية</w:t>
      </w:r>
      <w:r>
        <w:rPr>
          <w:rFonts w:hint="cs"/>
          <w:color w:val="231F20"/>
          <w:rtl/>
        </w:rPr>
        <w:t xml:space="preserve">، حرره آرون </w:t>
      </w:r>
      <w:proofErr w:type="spellStart"/>
      <w:r>
        <w:rPr>
          <w:rFonts w:hint="cs"/>
          <w:color w:val="231F20"/>
          <w:rtl/>
        </w:rPr>
        <w:t>بينافوت</w:t>
      </w:r>
      <w:proofErr w:type="spellEnd"/>
      <w:r>
        <w:rPr>
          <w:rFonts w:hint="cs"/>
          <w:color w:val="231F20"/>
          <w:rtl/>
        </w:rPr>
        <w:t xml:space="preserve">، وجان برنارد، وكوليت </w:t>
      </w:r>
      <w:proofErr w:type="spellStart"/>
      <w:r>
        <w:rPr>
          <w:rFonts w:hint="cs"/>
          <w:color w:val="231F20"/>
          <w:rtl/>
        </w:rPr>
        <w:t>شابوت</w:t>
      </w:r>
      <w:proofErr w:type="spellEnd"/>
      <w:r>
        <w:rPr>
          <w:rFonts w:hint="cs"/>
          <w:color w:val="231F20"/>
          <w:rtl/>
        </w:rPr>
        <w:t xml:space="preserve">، </w:t>
      </w:r>
      <w:proofErr w:type="spellStart"/>
      <w:r>
        <w:rPr>
          <w:rFonts w:hint="cs"/>
          <w:color w:val="231F20"/>
          <w:rtl/>
        </w:rPr>
        <w:t>وس</w:t>
      </w:r>
      <w:proofErr w:type="spellEnd"/>
      <w:r>
        <w:rPr>
          <w:rFonts w:hint="cs"/>
          <w:color w:val="231F20"/>
          <w:rtl/>
        </w:rPr>
        <w:t xml:space="preserve">. </w:t>
      </w:r>
      <w:proofErr w:type="spellStart"/>
      <w:r>
        <w:rPr>
          <w:rFonts w:hint="cs"/>
          <w:color w:val="231F20"/>
          <w:rtl/>
        </w:rPr>
        <w:t>جارنيت</w:t>
      </w:r>
      <w:proofErr w:type="spellEnd"/>
      <w:r>
        <w:rPr>
          <w:rFonts w:hint="cs"/>
          <w:color w:val="231F20"/>
          <w:rtl/>
        </w:rPr>
        <w:t xml:space="preserve"> راسل، و</w:t>
      </w:r>
      <w:r>
        <w:rPr>
          <w:rFonts w:hint="cs"/>
          <w:color w:val="231F20"/>
          <w:rtl/>
        </w:rPr>
        <w:t xml:space="preserve">مارجريت </w:t>
      </w:r>
      <w:proofErr w:type="spellStart"/>
      <w:r>
        <w:rPr>
          <w:rFonts w:hint="cs"/>
          <w:color w:val="231F20"/>
          <w:rtl/>
        </w:rPr>
        <w:t>سينكلير</w:t>
      </w:r>
      <w:proofErr w:type="spellEnd"/>
      <w:r>
        <w:rPr>
          <w:rFonts w:hint="cs"/>
          <w:color w:val="231F20"/>
          <w:rtl/>
        </w:rPr>
        <w:t xml:space="preserve">، </w:t>
      </w:r>
      <w:proofErr w:type="spellStart"/>
      <w:r>
        <w:rPr>
          <w:rFonts w:hint="cs"/>
          <w:color w:val="231F20"/>
          <w:rtl/>
        </w:rPr>
        <w:t>وآندي</w:t>
      </w:r>
      <w:proofErr w:type="spellEnd"/>
      <w:r>
        <w:rPr>
          <w:rFonts w:hint="cs"/>
          <w:color w:val="231F20"/>
          <w:rtl/>
        </w:rPr>
        <w:t xml:space="preserve"> سمارت، وجيمس إتش ويليامز، 752-59. واشنطن العاصمة: </w:t>
      </w:r>
      <w:r>
        <w:rPr>
          <w:color w:val="231F20"/>
        </w:rPr>
        <w:t>NISSEM.</w:t>
      </w:r>
    </w:p>
    <w:p w14:paraId="0E433EC8" w14:textId="77777777" w:rsidR="002A1E7F" w:rsidRDefault="002A1E7F">
      <w:pPr>
        <w:pStyle w:val="BodyText"/>
        <w:spacing w:before="3"/>
        <w:rPr>
          <w:sz w:val="21"/>
        </w:rPr>
      </w:pPr>
    </w:p>
    <w:p w14:paraId="44CC2492" w14:textId="23FDE238" w:rsidR="002A1E7F" w:rsidRDefault="008A37C7">
      <w:pPr>
        <w:bidi/>
        <w:spacing w:line="225" w:lineRule="auto"/>
        <w:ind w:left="814" w:right="271" w:hanging="397"/>
        <w:jc w:val="both"/>
        <w:rPr>
          <w:rtl/>
        </w:rPr>
      </w:pPr>
      <w:proofErr w:type="spellStart"/>
      <w:r>
        <w:rPr>
          <w:rFonts w:hint="cs"/>
          <w:color w:val="231F20"/>
          <w:rtl/>
        </w:rPr>
        <w:t>غودمان</w:t>
      </w:r>
      <w:proofErr w:type="spellEnd"/>
      <w:r>
        <w:rPr>
          <w:rFonts w:hint="cs"/>
          <w:color w:val="231F20"/>
          <w:rtl/>
        </w:rPr>
        <w:t xml:space="preserve">، وآنا، وروبرت </w:t>
      </w:r>
      <w:proofErr w:type="spellStart"/>
      <w:r>
        <w:rPr>
          <w:rFonts w:hint="cs"/>
          <w:color w:val="231F20"/>
          <w:rtl/>
        </w:rPr>
        <w:t>غودمان</w:t>
      </w:r>
      <w:proofErr w:type="spellEnd"/>
      <w:r>
        <w:rPr>
          <w:rFonts w:hint="cs"/>
          <w:color w:val="231F20"/>
          <w:rtl/>
        </w:rPr>
        <w:t>. 2009. "</w:t>
      </w:r>
      <w:proofErr w:type="gramStart"/>
      <w:r>
        <w:rPr>
          <w:rFonts w:hint="cs"/>
          <w:color w:val="231F20"/>
          <w:rtl/>
        </w:rPr>
        <w:t>استبيان</w:t>
      </w:r>
      <w:proofErr w:type="gramEnd"/>
      <w:r>
        <w:rPr>
          <w:rFonts w:hint="cs"/>
          <w:color w:val="231F20"/>
          <w:rtl/>
        </w:rPr>
        <w:t xml:space="preserve"> نقاط القوة والصعوبات كمقياس للأبعاد للصحة العقلية للأطفال." </w:t>
      </w:r>
      <w:r>
        <w:rPr>
          <w:rFonts w:ascii="Book Antiqua" w:hAnsi="Book Antiqua" w:hint="cs"/>
          <w:i/>
          <w:iCs/>
          <w:color w:val="231F20"/>
          <w:rtl/>
        </w:rPr>
        <w:t xml:space="preserve">مجلة الأكاديمية الأمريكية للطب </w:t>
      </w:r>
      <w:r w:rsidR="00E829C9">
        <w:rPr>
          <w:rFonts w:ascii="Book Antiqua" w:hAnsi="Book Antiqua" w:cs="Times New Roman" w:hint="cs"/>
          <w:i/>
          <w:iCs/>
          <w:color w:val="231F20"/>
          <w:rtl/>
        </w:rPr>
        <w:t>النفسي</w:t>
      </w:r>
      <w:r>
        <w:rPr>
          <w:rFonts w:ascii="Book Antiqua" w:hAnsi="Book Antiqua" w:hint="cs"/>
          <w:i/>
          <w:iCs/>
          <w:color w:val="231F20"/>
          <w:rtl/>
        </w:rPr>
        <w:t xml:space="preserve"> للأطفال والمراهقين</w:t>
      </w:r>
      <w:r>
        <w:rPr>
          <w:rFonts w:hint="cs"/>
          <w:color w:val="231F20"/>
          <w:rtl/>
        </w:rPr>
        <w:t xml:space="preserve"> 48 (4): 400-0</w:t>
      </w:r>
      <w:r>
        <w:rPr>
          <w:rFonts w:hint="cs"/>
          <w:color w:val="231F20"/>
          <w:rtl/>
        </w:rPr>
        <w:t xml:space="preserve">3. </w:t>
      </w:r>
      <w:r>
        <w:rPr>
          <w:color w:val="231F20"/>
        </w:rPr>
        <w:t>https://doi.org/10.1097/CHI.0b013e3181985068.</w:t>
      </w:r>
    </w:p>
    <w:p w14:paraId="66A3CB6E" w14:textId="77777777" w:rsidR="002A1E7F" w:rsidRDefault="002A1E7F">
      <w:pPr>
        <w:pStyle w:val="BodyText"/>
        <w:spacing w:before="1"/>
        <w:rPr>
          <w:sz w:val="21"/>
        </w:rPr>
      </w:pPr>
    </w:p>
    <w:p w14:paraId="34C0255C" w14:textId="77777777" w:rsidR="002A1E7F" w:rsidRDefault="008A37C7">
      <w:pPr>
        <w:bidi/>
        <w:spacing w:line="225" w:lineRule="auto"/>
        <w:ind w:left="814" w:right="271" w:hanging="397"/>
        <w:jc w:val="both"/>
        <w:rPr>
          <w:rtl/>
        </w:rPr>
      </w:pPr>
      <w:proofErr w:type="spellStart"/>
      <w:r>
        <w:rPr>
          <w:rFonts w:hint="cs"/>
          <w:color w:val="231F20"/>
          <w:rtl/>
        </w:rPr>
        <w:t>غودمان</w:t>
      </w:r>
      <w:proofErr w:type="spellEnd"/>
      <w:r>
        <w:rPr>
          <w:rFonts w:hint="cs"/>
          <w:color w:val="231F20"/>
          <w:rtl/>
        </w:rPr>
        <w:t>، روبرت. 1997. "</w:t>
      </w:r>
      <w:proofErr w:type="gramStart"/>
      <w:r>
        <w:rPr>
          <w:rFonts w:hint="cs"/>
          <w:color w:val="231F20"/>
          <w:rtl/>
        </w:rPr>
        <w:t>استبيان</w:t>
      </w:r>
      <w:proofErr w:type="gramEnd"/>
      <w:r>
        <w:rPr>
          <w:rFonts w:hint="cs"/>
          <w:color w:val="231F20"/>
          <w:rtl/>
        </w:rPr>
        <w:t xml:space="preserve"> نقاط القوة والصعوبات: ملاحظة بحثية". </w:t>
      </w:r>
      <w:r>
        <w:rPr>
          <w:rFonts w:ascii="Book Antiqua" w:hAnsi="Book Antiqua" w:hint="cs"/>
          <w:i/>
          <w:iCs/>
          <w:color w:val="231F20"/>
          <w:rtl/>
        </w:rPr>
        <w:t xml:space="preserve">مجلة علم النفس والطب النفسي للأطفال </w:t>
      </w:r>
      <w:r>
        <w:rPr>
          <w:rFonts w:hint="cs"/>
          <w:color w:val="231F20"/>
          <w:rtl/>
        </w:rPr>
        <w:t xml:space="preserve">38 (5): 581-86. </w:t>
      </w:r>
      <w:r>
        <w:rPr>
          <w:color w:val="231F20"/>
        </w:rPr>
        <w:t>https://doi.org/10.1111/j.1469-7610.1997.tb01545.x.</w:t>
      </w:r>
    </w:p>
    <w:p w14:paraId="4A661190" w14:textId="77777777" w:rsidR="002A1E7F" w:rsidRDefault="002A1E7F">
      <w:pPr>
        <w:pStyle w:val="BodyText"/>
        <w:rPr>
          <w:sz w:val="21"/>
        </w:rPr>
      </w:pPr>
    </w:p>
    <w:p w14:paraId="48BCA4AB" w14:textId="77777777" w:rsidR="002A1E7F" w:rsidRDefault="008A37C7">
      <w:pPr>
        <w:pStyle w:val="BodyText"/>
        <w:bidi/>
        <w:spacing w:line="225" w:lineRule="auto"/>
        <w:ind w:left="814" w:right="271" w:hanging="397"/>
        <w:jc w:val="both"/>
        <w:rPr>
          <w:rtl/>
        </w:rPr>
      </w:pPr>
      <w:proofErr w:type="spellStart"/>
      <w:r>
        <w:rPr>
          <w:rFonts w:hint="cs"/>
          <w:color w:val="231F20"/>
          <w:rtl/>
        </w:rPr>
        <w:t>جرينبيرج</w:t>
      </w:r>
      <w:proofErr w:type="spellEnd"/>
      <w:r>
        <w:rPr>
          <w:rFonts w:hint="cs"/>
          <w:color w:val="231F20"/>
          <w:rtl/>
        </w:rPr>
        <w:t xml:space="preserve">، ومارك ت.، وإلين إي. </w:t>
      </w:r>
      <w:proofErr w:type="spellStart"/>
      <w:r>
        <w:rPr>
          <w:rFonts w:hint="cs"/>
          <w:color w:val="231F20"/>
          <w:rtl/>
        </w:rPr>
        <w:t>دوميتروفيتش</w:t>
      </w:r>
      <w:proofErr w:type="spellEnd"/>
      <w:r>
        <w:rPr>
          <w:rFonts w:hint="cs"/>
          <w:color w:val="231F20"/>
          <w:rtl/>
        </w:rPr>
        <w:t xml:space="preserve">، وروجر </w:t>
      </w:r>
      <w:proofErr w:type="spellStart"/>
      <w:proofErr w:type="gramStart"/>
      <w:r>
        <w:rPr>
          <w:rFonts w:hint="cs"/>
          <w:color w:val="231F20"/>
          <w:rtl/>
        </w:rPr>
        <w:t>ب.فايسبرج</w:t>
      </w:r>
      <w:proofErr w:type="spellEnd"/>
      <w:proofErr w:type="gramEnd"/>
      <w:r>
        <w:rPr>
          <w:rFonts w:hint="cs"/>
          <w:color w:val="231F20"/>
          <w:rtl/>
        </w:rPr>
        <w:t xml:space="preserve">، وجوزيف أ. </w:t>
      </w:r>
      <w:proofErr w:type="spellStart"/>
      <w:r>
        <w:rPr>
          <w:rFonts w:hint="cs"/>
          <w:color w:val="231F20"/>
          <w:rtl/>
        </w:rPr>
        <w:t>دورلاك</w:t>
      </w:r>
      <w:proofErr w:type="spellEnd"/>
      <w:r>
        <w:rPr>
          <w:rFonts w:hint="cs"/>
          <w:color w:val="231F20"/>
          <w:rtl/>
        </w:rPr>
        <w:t xml:space="preserve">. 2017. "التعلم الاجتماعي والعاطفي كنهج للصحة العامة للتعليم." </w:t>
      </w:r>
      <w:r>
        <w:rPr>
          <w:rFonts w:ascii="Book Antiqua" w:hAnsi="Book Antiqua" w:hint="cs"/>
          <w:i/>
          <w:iCs/>
          <w:color w:val="231F20"/>
          <w:rtl/>
        </w:rPr>
        <w:t xml:space="preserve">مستقبل الأطفال </w:t>
      </w:r>
      <w:r>
        <w:rPr>
          <w:rFonts w:hint="cs"/>
          <w:color w:val="231F20"/>
          <w:rtl/>
        </w:rPr>
        <w:t>27 (1): 13-32.</w:t>
      </w:r>
      <w:hyperlink r:id="rId63">
        <w:r>
          <w:rPr>
            <w:rFonts w:hint="cs"/>
            <w:color w:val="231F20"/>
            <w:rtl/>
          </w:rPr>
          <w:t xml:space="preserve"> </w:t>
        </w:r>
        <w:r>
          <w:rPr>
            <w:color w:val="231F20"/>
          </w:rPr>
          <w:t>https://doi.org/10.1353/</w:t>
        </w:r>
      </w:hyperlink>
      <w:hyperlink r:id="rId64">
        <w:r>
          <w:rPr>
            <w:color w:val="231F20"/>
          </w:rPr>
          <w:t xml:space="preserve"> foc.2017.0001</w:t>
        </w:r>
      </w:hyperlink>
      <w:r>
        <w:rPr>
          <w:color w:val="231F20"/>
        </w:rPr>
        <w:t>.</w:t>
      </w:r>
    </w:p>
    <w:p w14:paraId="0806086B" w14:textId="77777777" w:rsidR="002A1E7F" w:rsidRDefault="002A1E7F">
      <w:pPr>
        <w:pStyle w:val="BodyText"/>
        <w:rPr>
          <w:sz w:val="21"/>
        </w:rPr>
      </w:pPr>
    </w:p>
    <w:p w14:paraId="6A7DB19B" w14:textId="77777777" w:rsidR="002A1E7F" w:rsidRDefault="008A37C7">
      <w:pPr>
        <w:bidi/>
        <w:spacing w:before="1" w:line="225" w:lineRule="auto"/>
        <w:ind w:left="814" w:right="271" w:hanging="397"/>
        <w:jc w:val="both"/>
        <w:rPr>
          <w:rtl/>
        </w:rPr>
      </w:pPr>
      <w:r>
        <w:rPr>
          <w:rFonts w:hint="cs"/>
          <w:color w:val="231F20"/>
          <w:rtl/>
        </w:rPr>
        <w:t xml:space="preserve">هاجرتي، وكيفن، وجينا </w:t>
      </w:r>
      <w:proofErr w:type="spellStart"/>
      <w:r>
        <w:rPr>
          <w:rFonts w:hint="cs"/>
          <w:color w:val="231F20"/>
          <w:rtl/>
        </w:rPr>
        <w:t>إلجين</w:t>
      </w:r>
      <w:proofErr w:type="spellEnd"/>
      <w:r>
        <w:rPr>
          <w:rFonts w:hint="cs"/>
          <w:color w:val="231F20"/>
          <w:rtl/>
        </w:rPr>
        <w:t xml:space="preserve">، وأندرو وولي. 2010. </w:t>
      </w:r>
      <w:r>
        <w:rPr>
          <w:rFonts w:ascii="Book Antiqua" w:hint="cs"/>
          <w:i/>
          <w:iCs/>
          <w:color w:val="231F20"/>
          <w:rtl/>
        </w:rPr>
        <w:t xml:space="preserve">تدابير تقييم التعلم الاجتماعي والعاطفي لشباب المدارس المتوسطة. </w:t>
      </w:r>
      <w:r>
        <w:rPr>
          <w:rFonts w:hint="cs"/>
          <w:color w:val="231F20"/>
          <w:rtl/>
        </w:rPr>
        <w:t xml:space="preserve">سياتل: مؤسسة </w:t>
      </w:r>
      <w:proofErr w:type="spellStart"/>
      <w:r>
        <w:rPr>
          <w:rFonts w:hint="cs"/>
          <w:color w:val="231F20"/>
          <w:rtl/>
        </w:rPr>
        <w:t>رايكس</w:t>
      </w:r>
      <w:proofErr w:type="spellEnd"/>
      <w:r>
        <w:rPr>
          <w:rFonts w:hint="cs"/>
          <w:color w:val="231F20"/>
          <w:rtl/>
        </w:rPr>
        <w:t>.</w:t>
      </w:r>
      <w:hyperlink r:id="rId65">
        <w:r>
          <w:rPr>
            <w:rFonts w:hint="cs"/>
            <w:color w:val="231F20"/>
            <w:rtl/>
          </w:rPr>
          <w:t xml:space="preserve"> </w:t>
        </w:r>
        <w:r>
          <w:rPr>
            <w:color w:val="231F20"/>
          </w:rPr>
          <w:t>https://www.casel.org/wp-content/uploads/2016/01/DAP-Raikes-Foundation-</w:t>
        </w:r>
      </w:hyperlink>
      <w:hyperlink r:id="rId66">
        <w:r>
          <w:rPr>
            <w:color w:val="231F20"/>
          </w:rPr>
          <w:t xml:space="preserve"> </w:t>
        </w:r>
        <w:r>
          <w:rPr>
            <w:color w:val="231F20"/>
          </w:rPr>
          <w:t>Review-1.pdf</w:t>
        </w:r>
      </w:hyperlink>
      <w:r>
        <w:rPr>
          <w:color w:val="231F20"/>
        </w:rPr>
        <w:t>.</w:t>
      </w:r>
    </w:p>
    <w:p w14:paraId="7313851C" w14:textId="77777777" w:rsidR="002A1E7F" w:rsidRDefault="002A1E7F">
      <w:pPr>
        <w:pStyle w:val="BodyText"/>
        <w:rPr>
          <w:sz w:val="21"/>
        </w:rPr>
      </w:pPr>
    </w:p>
    <w:p w14:paraId="4EE68266" w14:textId="77777777" w:rsidR="002A1E7F" w:rsidRDefault="008A37C7">
      <w:pPr>
        <w:bidi/>
        <w:spacing w:line="225" w:lineRule="auto"/>
        <w:ind w:left="814" w:right="271" w:hanging="397"/>
        <w:jc w:val="both"/>
        <w:rPr>
          <w:rtl/>
        </w:rPr>
      </w:pPr>
      <w:r>
        <w:rPr>
          <w:rFonts w:hint="cs"/>
          <w:color w:val="231F20"/>
          <w:rtl/>
        </w:rPr>
        <w:t xml:space="preserve">هال، وتمارا ج.، وكريستين إي </w:t>
      </w:r>
      <w:proofErr w:type="spellStart"/>
      <w:r>
        <w:rPr>
          <w:rFonts w:hint="cs"/>
          <w:color w:val="231F20"/>
          <w:rtl/>
        </w:rPr>
        <w:t>دارلينج</w:t>
      </w:r>
      <w:proofErr w:type="spellEnd"/>
      <w:r>
        <w:rPr>
          <w:rFonts w:hint="cs"/>
          <w:color w:val="231F20"/>
          <w:rtl/>
        </w:rPr>
        <w:t xml:space="preserve"> تشرشل. 2016. "مراجعة مقاييس التنمية الاجتماعية والعاطفية". مجلة علم النفس التنموي التطبيقي</w:t>
      </w:r>
      <w:r>
        <w:rPr>
          <w:rFonts w:ascii="Book Antiqua" w:hAnsi="Book Antiqua" w:hint="cs"/>
          <w:i/>
          <w:iCs/>
          <w:color w:val="231F20"/>
          <w:rtl/>
        </w:rPr>
        <w:t xml:space="preserve"> </w:t>
      </w:r>
      <w:r>
        <w:rPr>
          <w:rFonts w:hint="cs"/>
          <w:color w:val="231F20"/>
          <w:rtl/>
        </w:rPr>
        <w:t xml:space="preserve">45:8-18. </w:t>
      </w:r>
      <w:r>
        <w:rPr>
          <w:color w:val="231F20"/>
        </w:rPr>
        <w:t>https://doi.org/10.1016/j.appdev.2016.02.003.</w:t>
      </w:r>
    </w:p>
    <w:p w14:paraId="7C256D60" w14:textId="77777777" w:rsidR="002A1E7F" w:rsidRDefault="002A1E7F">
      <w:pPr>
        <w:pStyle w:val="BodyText"/>
        <w:rPr>
          <w:sz w:val="21"/>
        </w:rPr>
      </w:pPr>
    </w:p>
    <w:p w14:paraId="42E1F269" w14:textId="77777777" w:rsidR="002A1E7F" w:rsidRDefault="008A37C7">
      <w:pPr>
        <w:pStyle w:val="BodyText"/>
        <w:bidi/>
        <w:spacing w:line="225" w:lineRule="auto"/>
        <w:ind w:left="814" w:right="271" w:hanging="397"/>
        <w:jc w:val="both"/>
        <w:rPr>
          <w:rtl/>
        </w:rPr>
      </w:pPr>
      <w:proofErr w:type="spellStart"/>
      <w:r>
        <w:rPr>
          <w:rFonts w:hint="cs"/>
          <w:color w:val="231F20"/>
          <w:rtl/>
        </w:rPr>
        <w:t>هالمان</w:t>
      </w:r>
      <w:proofErr w:type="spellEnd"/>
      <w:r>
        <w:rPr>
          <w:rFonts w:hint="cs"/>
          <w:color w:val="231F20"/>
          <w:rtl/>
        </w:rPr>
        <w:t xml:space="preserve">، بول جي 2019. </w:t>
      </w:r>
      <w:r>
        <w:rPr>
          <w:rFonts w:hint="cs"/>
          <w:color w:val="231F20"/>
          <w:rtl/>
        </w:rPr>
        <w:t xml:space="preserve">"التحديات في جمع البيانات بعد الكوارث الطبيعية وإمكانات المعرفة المحلية: حالة زلزال نيبال في عام 2015". </w:t>
      </w:r>
      <w:r>
        <w:rPr>
          <w:rFonts w:ascii="Book Antiqua" w:hAnsi="Book Antiqua"/>
          <w:i/>
          <w:iCs/>
          <w:color w:val="231F20"/>
        </w:rPr>
        <w:t>NORRAG</w:t>
      </w:r>
      <w:r>
        <w:rPr>
          <w:rFonts w:ascii="Book Antiqua" w:hAnsi="Book Antiqua" w:hint="cs"/>
          <w:i/>
          <w:iCs/>
          <w:color w:val="231F20"/>
          <w:rtl/>
        </w:rPr>
        <w:t xml:space="preserve"> إصدار خاص 02</w:t>
      </w:r>
      <w:r>
        <w:rPr>
          <w:rFonts w:hint="cs"/>
          <w:color w:val="231F20"/>
          <w:rtl/>
        </w:rPr>
        <w:t>، 28-30.</w:t>
      </w:r>
    </w:p>
    <w:p w14:paraId="711D8DC5" w14:textId="77777777" w:rsidR="002A1E7F" w:rsidRDefault="002A1E7F">
      <w:pPr>
        <w:spacing w:line="225" w:lineRule="auto"/>
        <w:jc w:val="both"/>
        <w:sectPr w:rsidR="002A1E7F">
          <w:pgSz w:w="9640" w:h="14400"/>
          <w:pgMar w:top="1420" w:right="860" w:bottom="880" w:left="1000" w:header="798" w:footer="685" w:gutter="0"/>
          <w:cols w:space="720"/>
        </w:sectPr>
      </w:pPr>
    </w:p>
    <w:p w14:paraId="15D4A06D" w14:textId="77777777" w:rsidR="002A1E7F" w:rsidRDefault="002A1E7F">
      <w:pPr>
        <w:pStyle w:val="BodyText"/>
        <w:spacing w:before="5"/>
        <w:rPr>
          <w:sz w:val="8"/>
        </w:rPr>
      </w:pPr>
    </w:p>
    <w:p w14:paraId="191B31C5" w14:textId="77777777" w:rsidR="002A1E7F" w:rsidRDefault="008A37C7" w:rsidP="00E829C9">
      <w:pPr>
        <w:pStyle w:val="BodyText"/>
        <w:bidi/>
        <w:spacing w:before="112" w:line="213" w:lineRule="auto"/>
        <w:ind w:left="530" w:right="554" w:hanging="397"/>
        <w:rPr>
          <w:rtl/>
        </w:rPr>
      </w:pPr>
      <w:proofErr w:type="spellStart"/>
      <w:r>
        <w:rPr>
          <w:rFonts w:hint="cs"/>
          <w:color w:val="231F20"/>
          <w:rtl/>
        </w:rPr>
        <w:t>هنريش</w:t>
      </w:r>
      <w:proofErr w:type="spellEnd"/>
      <w:r>
        <w:rPr>
          <w:rFonts w:hint="cs"/>
          <w:color w:val="231F20"/>
          <w:rtl/>
        </w:rPr>
        <w:t xml:space="preserve">، جوزيف، وستيفن جي </w:t>
      </w:r>
      <w:proofErr w:type="spellStart"/>
      <w:r>
        <w:rPr>
          <w:rFonts w:hint="cs"/>
          <w:color w:val="231F20"/>
          <w:rtl/>
        </w:rPr>
        <w:t>هاين</w:t>
      </w:r>
      <w:proofErr w:type="spellEnd"/>
      <w:r>
        <w:rPr>
          <w:rFonts w:hint="cs"/>
          <w:color w:val="231F20"/>
          <w:rtl/>
        </w:rPr>
        <w:t xml:space="preserve">، وآرا </w:t>
      </w:r>
      <w:proofErr w:type="spellStart"/>
      <w:r>
        <w:rPr>
          <w:rFonts w:hint="cs"/>
          <w:color w:val="231F20"/>
          <w:rtl/>
        </w:rPr>
        <w:t>نورينزايان</w:t>
      </w:r>
      <w:proofErr w:type="spellEnd"/>
      <w:r>
        <w:rPr>
          <w:rFonts w:hint="cs"/>
          <w:color w:val="231F20"/>
          <w:rtl/>
        </w:rPr>
        <w:t>. 2010. "أغرب الناس في العالم؟" العلوم السلوكية والدماغية 33</w:t>
      </w:r>
      <w:r>
        <w:rPr>
          <w:rFonts w:hint="cs"/>
          <w:color w:val="231F20"/>
          <w:rtl/>
        </w:rPr>
        <w:t xml:space="preserve"> (2-3): 61-83.</w:t>
      </w:r>
      <w:hyperlink r:id="rId67">
        <w:r>
          <w:rPr>
            <w:rFonts w:hint="cs"/>
            <w:color w:val="231F20"/>
            <w:rtl/>
          </w:rPr>
          <w:t xml:space="preserve"> </w:t>
        </w:r>
        <w:r>
          <w:rPr>
            <w:color w:val="231F20"/>
          </w:rPr>
          <w:t>https://doi.</w:t>
        </w:r>
      </w:hyperlink>
      <w:hyperlink r:id="rId68">
        <w:r>
          <w:rPr>
            <w:color w:val="231F20"/>
          </w:rPr>
          <w:t xml:space="preserve"> org/10.1017/S0140525X0999152X</w:t>
        </w:r>
      </w:hyperlink>
      <w:r>
        <w:rPr>
          <w:color w:val="231F20"/>
        </w:rPr>
        <w:t>.</w:t>
      </w:r>
    </w:p>
    <w:p w14:paraId="43510093" w14:textId="77777777" w:rsidR="002A1E7F" w:rsidRDefault="002A1E7F">
      <w:pPr>
        <w:pStyle w:val="BodyText"/>
        <w:spacing w:before="10"/>
        <w:rPr>
          <w:sz w:val="23"/>
        </w:rPr>
      </w:pPr>
    </w:p>
    <w:p w14:paraId="158FCF1D" w14:textId="77777777" w:rsidR="002A1E7F" w:rsidRDefault="008A37C7">
      <w:pPr>
        <w:bidi/>
        <w:spacing w:before="1" w:line="218" w:lineRule="auto"/>
        <w:ind w:left="530" w:right="554" w:hanging="397"/>
        <w:jc w:val="both"/>
        <w:rPr>
          <w:rtl/>
        </w:rPr>
      </w:pPr>
      <w:r>
        <w:rPr>
          <w:color w:val="231F20"/>
        </w:rPr>
        <w:t>INEE</w:t>
      </w:r>
      <w:r>
        <w:rPr>
          <w:rFonts w:hint="cs"/>
          <w:color w:val="231F20"/>
          <w:rtl/>
        </w:rPr>
        <w:t xml:space="preserve"> (الشبكة المشتركة بين الوكالات للتعليم في حالات الطوارئ) ومختبر </w:t>
      </w:r>
      <w:r>
        <w:rPr>
          <w:color w:val="231F20"/>
        </w:rPr>
        <w:t>EASEL</w:t>
      </w:r>
      <w:r>
        <w:rPr>
          <w:rFonts w:hint="cs"/>
          <w:color w:val="231F20"/>
          <w:rtl/>
        </w:rPr>
        <w:t xml:space="preserve"> (المناهج البيئية للتعلم العاطفي الاجتماعي). 2020. </w:t>
      </w:r>
      <w:r>
        <w:rPr>
          <w:rFonts w:ascii="Book Antiqua" w:hint="cs"/>
          <w:i/>
          <w:iCs/>
          <w:color w:val="231F20"/>
          <w:rtl/>
        </w:rPr>
        <w:t xml:space="preserve">أدوات القياس والتقييم للدعم النفسي والاجتماعي والتعلم الاجتماعي والعاطفي </w:t>
      </w:r>
      <w:r>
        <w:rPr>
          <w:rFonts w:ascii="Book Antiqua"/>
          <w:i/>
          <w:iCs/>
          <w:color w:val="231F20"/>
        </w:rPr>
        <w:t>SEL</w:t>
      </w:r>
      <w:r>
        <w:rPr>
          <w:rFonts w:ascii="Book Antiqua" w:hint="cs"/>
          <w:i/>
          <w:iCs/>
          <w:color w:val="231F20"/>
          <w:rtl/>
        </w:rPr>
        <w:t xml:space="preserve"> </w:t>
      </w:r>
      <w:proofErr w:type="gramStart"/>
      <w:r>
        <w:rPr>
          <w:rFonts w:ascii="Book Antiqua" w:hint="cs"/>
          <w:i/>
          <w:iCs/>
          <w:color w:val="231F20"/>
          <w:rtl/>
        </w:rPr>
        <w:t xml:space="preserve">و </w:t>
      </w:r>
      <w:r>
        <w:rPr>
          <w:rFonts w:ascii="Book Antiqua"/>
          <w:i/>
          <w:iCs/>
          <w:color w:val="231F20"/>
        </w:rPr>
        <w:t>PSS</w:t>
      </w:r>
      <w:proofErr w:type="gramEnd"/>
      <w:r>
        <w:rPr>
          <w:rFonts w:ascii="Book Antiqua" w:hint="cs"/>
          <w:i/>
          <w:iCs/>
          <w:color w:val="231F20"/>
          <w:rtl/>
        </w:rPr>
        <w:t xml:space="preserve"> في التعليم في حالات الطوارئ: أدوات تحديد وتحليل ورسم </w:t>
      </w:r>
      <w:r>
        <w:rPr>
          <w:rFonts w:ascii="Book Antiqua" w:hint="cs"/>
          <w:i/>
          <w:iCs/>
          <w:color w:val="231F20"/>
          <w:rtl/>
        </w:rPr>
        <w:t xml:space="preserve">الخرائط لوثائق التوجيه العالمي. </w:t>
      </w:r>
      <w:r>
        <w:rPr>
          <w:rFonts w:hint="cs"/>
          <w:color w:val="231F20"/>
          <w:rtl/>
        </w:rPr>
        <w:t xml:space="preserve">نيويورك: </w:t>
      </w:r>
      <w:r>
        <w:rPr>
          <w:color w:val="231F20"/>
        </w:rPr>
        <w:t>INEE. https://inee.org/resources/sel-and-pss-measurement-and-assessment- tools-education-emergencies-identifying-analyzing.</w:t>
      </w:r>
    </w:p>
    <w:p w14:paraId="4909387E" w14:textId="77777777" w:rsidR="002A1E7F" w:rsidRDefault="002A1E7F">
      <w:pPr>
        <w:pStyle w:val="BodyText"/>
        <w:spacing w:before="12"/>
        <w:rPr>
          <w:sz w:val="23"/>
        </w:rPr>
      </w:pPr>
    </w:p>
    <w:p w14:paraId="01C91304" w14:textId="77777777" w:rsidR="002A1E7F" w:rsidRDefault="008A37C7" w:rsidP="00E829C9">
      <w:pPr>
        <w:pStyle w:val="BodyText"/>
        <w:bidi/>
        <w:spacing w:line="213" w:lineRule="auto"/>
        <w:ind w:left="530" w:right="554" w:hanging="397"/>
        <w:rPr>
          <w:rtl/>
        </w:rPr>
      </w:pPr>
      <w:r>
        <w:rPr>
          <w:rFonts w:hint="cs"/>
          <w:color w:val="231F20"/>
          <w:rtl/>
        </w:rPr>
        <w:t xml:space="preserve">جونز، ودامون إي، ومارك </w:t>
      </w:r>
      <w:proofErr w:type="spellStart"/>
      <w:r>
        <w:rPr>
          <w:rFonts w:hint="cs"/>
          <w:color w:val="231F20"/>
          <w:rtl/>
        </w:rPr>
        <w:t>جرينبيرج</w:t>
      </w:r>
      <w:proofErr w:type="spellEnd"/>
      <w:r>
        <w:rPr>
          <w:rFonts w:hint="cs"/>
          <w:color w:val="231F20"/>
          <w:rtl/>
        </w:rPr>
        <w:t>، وماكس كرولي. 2015. "الأداء العاطفي الاجتماعي المبكر والصح</w:t>
      </w:r>
      <w:r>
        <w:rPr>
          <w:rFonts w:hint="cs"/>
          <w:color w:val="231F20"/>
          <w:rtl/>
        </w:rPr>
        <w:t xml:space="preserve">ة العامة: العلاقة بين الكفاءة الاجتماعية في رياض الأطفال وصحة المستقبل". </w:t>
      </w:r>
      <w:r>
        <w:rPr>
          <w:rFonts w:ascii="Book Antiqua" w:hAnsi="Book Antiqua" w:hint="cs"/>
          <w:i/>
          <w:iCs/>
          <w:color w:val="231F20"/>
          <w:rtl/>
        </w:rPr>
        <w:t xml:space="preserve">المجلة الأمريكية للصحة العامة </w:t>
      </w:r>
      <w:r>
        <w:rPr>
          <w:rFonts w:hint="cs"/>
          <w:color w:val="231F20"/>
          <w:rtl/>
        </w:rPr>
        <w:t xml:space="preserve">(تشرين الثاني / نوفمبر): </w:t>
      </w:r>
      <w:r>
        <w:rPr>
          <w:color w:val="231F20"/>
        </w:rPr>
        <w:t>e1-8. https://doi.org/10.2105/AJPH.2015.302630.</w:t>
      </w:r>
    </w:p>
    <w:p w14:paraId="19EB40BF" w14:textId="77777777" w:rsidR="002A1E7F" w:rsidRDefault="002A1E7F">
      <w:pPr>
        <w:pStyle w:val="BodyText"/>
        <w:spacing w:before="1"/>
        <w:rPr>
          <w:sz w:val="24"/>
        </w:rPr>
      </w:pPr>
    </w:p>
    <w:p w14:paraId="711F8D05" w14:textId="77777777" w:rsidR="002A1E7F" w:rsidRDefault="008A37C7">
      <w:pPr>
        <w:pStyle w:val="BodyText"/>
        <w:bidi/>
        <w:spacing w:before="1" w:line="213" w:lineRule="auto"/>
        <w:ind w:left="530" w:right="555" w:hanging="397"/>
        <w:jc w:val="both"/>
        <w:rPr>
          <w:rtl/>
        </w:rPr>
      </w:pPr>
      <w:proofErr w:type="spellStart"/>
      <w:r>
        <w:rPr>
          <w:rFonts w:hint="cs"/>
          <w:color w:val="231F20"/>
          <w:rtl/>
        </w:rPr>
        <w:t>لانج</w:t>
      </w:r>
      <w:proofErr w:type="spellEnd"/>
      <w:r>
        <w:rPr>
          <w:rFonts w:hint="cs"/>
          <w:color w:val="231F20"/>
          <w:rtl/>
        </w:rPr>
        <w:t xml:space="preserve"> نيلسن، </w:t>
      </w:r>
      <w:proofErr w:type="spellStart"/>
      <w:r>
        <w:rPr>
          <w:rFonts w:hint="cs"/>
          <w:color w:val="231F20"/>
          <w:rtl/>
        </w:rPr>
        <w:t>إيدا</w:t>
      </w:r>
      <w:proofErr w:type="spellEnd"/>
      <w:r>
        <w:rPr>
          <w:rFonts w:hint="cs"/>
          <w:color w:val="231F20"/>
          <w:rtl/>
        </w:rPr>
        <w:t xml:space="preserve"> </w:t>
      </w:r>
      <w:proofErr w:type="spellStart"/>
      <w:r>
        <w:rPr>
          <w:rFonts w:hint="cs"/>
          <w:color w:val="231F20"/>
          <w:rtl/>
        </w:rPr>
        <w:t>إنغريدسداتر</w:t>
      </w:r>
      <w:proofErr w:type="spellEnd"/>
      <w:r>
        <w:rPr>
          <w:rFonts w:hint="cs"/>
          <w:color w:val="231F20"/>
          <w:rtl/>
        </w:rPr>
        <w:t xml:space="preserve">، </w:t>
      </w:r>
      <w:proofErr w:type="spellStart"/>
      <w:r>
        <w:rPr>
          <w:rFonts w:hint="cs"/>
          <w:color w:val="231F20"/>
          <w:rtl/>
        </w:rPr>
        <w:t>سيلجي</w:t>
      </w:r>
      <w:proofErr w:type="spellEnd"/>
      <w:r>
        <w:rPr>
          <w:rFonts w:hint="cs"/>
          <w:color w:val="231F20"/>
          <w:rtl/>
        </w:rPr>
        <w:t xml:space="preserve"> </w:t>
      </w:r>
      <w:proofErr w:type="spellStart"/>
      <w:r>
        <w:rPr>
          <w:rFonts w:hint="cs"/>
          <w:color w:val="231F20"/>
          <w:rtl/>
        </w:rPr>
        <w:t>كولتفيت</w:t>
      </w:r>
      <w:proofErr w:type="spellEnd"/>
      <w:r>
        <w:rPr>
          <w:rFonts w:hint="cs"/>
          <w:color w:val="231F20"/>
          <w:rtl/>
        </w:rPr>
        <w:t xml:space="preserve">، عبد العزيز موسى ثابت، أتلي </w:t>
      </w:r>
      <w:proofErr w:type="spellStart"/>
      <w:r>
        <w:rPr>
          <w:rFonts w:hint="cs"/>
          <w:color w:val="231F20"/>
          <w:rtl/>
        </w:rPr>
        <w:t>ديريجرو</w:t>
      </w:r>
      <w:r>
        <w:rPr>
          <w:rFonts w:hint="cs"/>
          <w:color w:val="231F20"/>
          <w:rtl/>
        </w:rPr>
        <w:t>ف</w:t>
      </w:r>
      <w:proofErr w:type="spellEnd"/>
      <w:r>
        <w:rPr>
          <w:rFonts w:hint="cs"/>
          <w:color w:val="231F20"/>
          <w:rtl/>
        </w:rPr>
        <w:t xml:space="preserve">، ستال </w:t>
      </w:r>
      <w:proofErr w:type="spellStart"/>
      <w:r>
        <w:rPr>
          <w:rFonts w:hint="cs"/>
          <w:color w:val="231F20"/>
          <w:rtl/>
        </w:rPr>
        <w:t>باليسن</w:t>
      </w:r>
      <w:proofErr w:type="spellEnd"/>
      <w:r>
        <w:rPr>
          <w:rFonts w:hint="cs"/>
          <w:color w:val="231F20"/>
          <w:rtl/>
        </w:rPr>
        <w:t xml:space="preserve">، توم باكر جونسن، وجون كريستيان </w:t>
      </w:r>
      <w:proofErr w:type="spellStart"/>
      <w:r>
        <w:rPr>
          <w:rFonts w:hint="cs"/>
          <w:color w:val="231F20"/>
          <w:rtl/>
        </w:rPr>
        <w:t>لابيرج</w:t>
      </w:r>
      <w:proofErr w:type="spellEnd"/>
      <w:r>
        <w:rPr>
          <w:rFonts w:hint="cs"/>
          <w:color w:val="231F20"/>
          <w:rtl/>
        </w:rPr>
        <w:t xml:space="preserve">. 2012. "التأثيرات القصيرة الأمد للتدخل الكتابي بين المراهقين في غزة". </w:t>
      </w:r>
      <w:r>
        <w:rPr>
          <w:rFonts w:ascii="Book Antiqua" w:hAnsi="Book Antiqua" w:hint="cs"/>
          <w:i/>
          <w:iCs/>
          <w:color w:val="231F20"/>
          <w:rtl/>
        </w:rPr>
        <w:t>مجلة الخسارة والصدمات</w:t>
      </w:r>
      <w:r>
        <w:rPr>
          <w:rFonts w:hint="cs"/>
          <w:color w:val="231F20"/>
          <w:rtl/>
        </w:rPr>
        <w:t xml:space="preserve"> 17 (5): 403-22.</w:t>
      </w:r>
      <w:hyperlink r:id="rId69">
        <w:r>
          <w:rPr>
            <w:rFonts w:hint="cs"/>
            <w:color w:val="231F20"/>
            <w:rtl/>
          </w:rPr>
          <w:t xml:space="preserve"> </w:t>
        </w:r>
        <w:r>
          <w:rPr>
            <w:color w:val="231F20"/>
          </w:rPr>
          <w:t>https://doi.org/10.1080/1</w:t>
        </w:r>
      </w:hyperlink>
      <w:hyperlink r:id="rId70">
        <w:r>
          <w:rPr>
            <w:rFonts w:hint="cs"/>
            <w:color w:val="231F20"/>
            <w:rtl/>
          </w:rPr>
          <w:t xml:space="preserve"> 5325024.2011.650128</w:t>
        </w:r>
      </w:hyperlink>
      <w:r>
        <w:rPr>
          <w:rFonts w:hint="cs"/>
          <w:color w:val="231F20"/>
          <w:rtl/>
        </w:rPr>
        <w:t>.</w:t>
      </w:r>
    </w:p>
    <w:p w14:paraId="6271DB0C" w14:textId="77777777" w:rsidR="002A1E7F" w:rsidRDefault="002A1E7F">
      <w:pPr>
        <w:pStyle w:val="BodyText"/>
        <w:spacing w:before="1"/>
        <w:rPr>
          <w:sz w:val="24"/>
        </w:rPr>
      </w:pPr>
    </w:p>
    <w:p w14:paraId="44ED3A4B" w14:textId="77777777" w:rsidR="002A1E7F" w:rsidRDefault="008A37C7" w:rsidP="00E829C9">
      <w:pPr>
        <w:pStyle w:val="BodyText"/>
        <w:bidi/>
        <w:spacing w:line="213" w:lineRule="auto"/>
        <w:ind w:left="530" w:right="554" w:hanging="397"/>
        <w:rPr>
          <w:rtl/>
        </w:rPr>
      </w:pPr>
      <w:proofErr w:type="spellStart"/>
      <w:r>
        <w:rPr>
          <w:rFonts w:hint="cs"/>
          <w:color w:val="231F20"/>
          <w:rtl/>
        </w:rPr>
        <w:t>ليمريس</w:t>
      </w:r>
      <w:proofErr w:type="spellEnd"/>
      <w:r>
        <w:rPr>
          <w:rFonts w:hint="cs"/>
          <w:color w:val="231F20"/>
          <w:rtl/>
        </w:rPr>
        <w:t xml:space="preserve">، إليزابيث أ، وويليام </w:t>
      </w:r>
      <w:proofErr w:type="spellStart"/>
      <w:proofErr w:type="gramStart"/>
      <w:r>
        <w:rPr>
          <w:rFonts w:hint="cs"/>
          <w:color w:val="231F20"/>
          <w:rtl/>
        </w:rPr>
        <w:t>ف.أرسينيو</w:t>
      </w:r>
      <w:proofErr w:type="spellEnd"/>
      <w:proofErr w:type="gramEnd"/>
      <w:r>
        <w:rPr>
          <w:rFonts w:hint="cs"/>
          <w:color w:val="231F20"/>
          <w:rtl/>
        </w:rPr>
        <w:t xml:space="preserve"> 2000. "نموذج متكامل لعمليات الانفعالات والإدراك في معالجة المعلومات الاجتماعية." </w:t>
      </w:r>
      <w:r>
        <w:rPr>
          <w:rFonts w:ascii="Book Antiqua" w:hAnsi="Book Antiqua" w:hint="cs"/>
          <w:i/>
          <w:iCs/>
          <w:color w:val="231F20"/>
          <w:rtl/>
        </w:rPr>
        <w:t xml:space="preserve">نمو الطفل </w:t>
      </w:r>
      <w:r>
        <w:rPr>
          <w:rFonts w:hint="cs"/>
          <w:color w:val="231F20"/>
          <w:rtl/>
        </w:rPr>
        <w:t>71 (1): 107-18.</w:t>
      </w:r>
      <w:hyperlink r:id="rId71">
        <w:r>
          <w:rPr>
            <w:rFonts w:hint="cs"/>
            <w:color w:val="231F20"/>
            <w:rtl/>
          </w:rPr>
          <w:t xml:space="preserve"> </w:t>
        </w:r>
        <w:r>
          <w:rPr>
            <w:color w:val="231F20"/>
          </w:rPr>
          <w:t>https://doi.org/10.1111/1467-8624.00124</w:t>
        </w:r>
      </w:hyperlink>
      <w:r>
        <w:rPr>
          <w:color w:val="231F20"/>
        </w:rPr>
        <w:t>.</w:t>
      </w:r>
    </w:p>
    <w:p w14:paraId="5BE22E67" w14:textId="77777777" w:rsidR="002A1E7F" w:rsidRDefault="002A1E7F">
      <w:pPr>
        <w:pStyle w:val="BodyText"/>
        <w:spacing w:before="2"/>
        <w:rPr>
          <w:sz w:val="24"/>
        </w:rPr>
      </w:pPr>
    </w:p>
    <w:p w14:paraId="0F1B197C" w14:textId="77777777" w:rsidR="002A1E7F" w:rsidRDefault="008A37C7" w:rsidP="00E829C9">
      <w:pPr>
        <w:pStyle w:val="BodyText"/>
        <w:bidi/>
        <w:spacing w:line="213" w:lineRule="auto"/>
        <w:ind w:left="530" w:right="555" w:hanging="397"/>
        <w:rPr>
          <w:rtl/>
        </w:rPr>
      </w:pPr>
      <w:proofErr w:type="spellStart"/>
      <w:r>
        <w:rPr>
          <w:rFonts w:hint="cs"/>
          <w:color w:val="231F20"/>
          <w:rtl/>
        </w:rPr>
        <w:t>ماكالوم</w:t>
      </w:r>
      <w:proofErr w:type="spellEnd"/>
      <w:r>
        <w:rPr>
          <w:rFonts w:hint="cs"/>
          <w:color w:val="231F20"/>
          <w:rtl/>
        </w:rPr>
        <w:t xml:space="preserve">، وروبرت سي، ومايكل دبليو براون، </w:t>
      </w:r>
      <w:proofErr w:type="spellStart"/>
      <w:r>
        <w:rPr>
          <w:rFonts w:hint="cs"/>
          <w:color w:val="231F20"/>
          <w:rtl/>
        </w:rPr>
        <w:t>وهازوكي</w:t>
      </w:r>
      <w:proofErr w:type="spellEnd"/>
      <w:r>
        <w:rPr>
          <w:rFonts w:hint="cs"/>
          <w:color w:val="231F20"/>
          <w:rtl/>
        </w:rPr>
        <w:t xml:space="preserve"> م </w:t>
      </w:r>
      <w:proofErr w:type="spellStart"/>
      <w:r>
        <w:rPr>
          <w:rFonts w:hint="cs"/>
          <w:color w:val="231F20"/>
          <w:rtl/>
        </w:rPr>
        <w:t>سوجاوارا</w:t>
      </w:r>
      <w:proofErr w:type="spellEnd"/>
      <w:r>
        <w:rPr>
          <w:rFonts w:hint="cs"/>
          <w:color w:val="231F20"/>
          <w:rtl/>
        </w:rPr>
        <w:t xml:space="preserve">. 1996. "تحليل الطاقة وتحديد حجم العينة لنمذجة بنية التباين المشترك." </w:t>
      </w:r>
      <w:r>
        <w:rPr>
          <w:rFonts w:ascii="Book Antiqua" w:hAnsi="Book Antiqua" w:hint="cs"/>
          <w:i/>
          <w:iCs/>
          <w:color w:val="231F20"/>
          <w:rtl/>
        </w:rPr>
        <w:t xml:space="preserve">الطرق النفسية </w:t>
      </w:r>
      <w:r>
        <w:rPr>
          <w:rFonts w:hint="cs"/>
          <w:color w:val="231F20"/>
          <w:rtl/>
        </w:rPr>
        <w:t>1 (2): 130-49.</w:t>
      </w:r>
      <w:hyperlink r:id="rId72">
        <w:r>
          <w:rPr>
            <w:rFonts w:hint="cs"/>
            <w:color w:val="231F20"/>
            <w:rtl/>
          </w:rPr>
          <w:t xml:space="preserve"> </w:t>
        </w:r>
        <w:r>
          <w:rPr>
            <w:color w:val="231F20"/>
          </w:rPr>
          <w:t>https://doi.org/10.1037/1082-</w:t>
        </w:r>
      </w:hyperlink>
      <w:hyperlink r:id="rId73">
        <w:r>
          <w:rPr>
            <w:color w:val="231F20"/>
          </w:rPr>
          <w:t xml:space="preserve"> 989X.1.2.130</w:t>
        </w:r>
      </w:hyperlink>
      <w:r>
        <w:rPr>
          <w:color w:val="231F20"/>
        </w:rPr>
        <w:t>.</w:t>
      </w:r>
    </w:p>
    <w:p w14:paraId="1DAD6B63" w14:textId="77777777" w:rsidR="002A1E7F" w:rsidRDefault="002A1E7F">
      <w:pPr>
        <w:pStyle w:val="BodyText"/>
        <w:spacing w:before="3"/>
      </w:pPr>
    </w:p>
    <w:p w14:paraId="20FD776E" w14:textId="77777777" w:rsidR="002A1E7F" w:rsidRDefault="008A37C7">
      <w:pPr>
        <w:bidi/>
        <w:spacing w:line="280" w:lineRule="exact"/>
        <w:ind w:left="133"/>
        <w:rPr>
          <w:rFonts w:ascii="Book Antiqua" w:hAnsi="Book Antiqua"/>
          <w:i/>
          <w:rtl/>
        </w:rPr>
      </w:pPr>
      <w:r>
        <w:rPr>
          <w:rFonts w:hint="cs"/>
          <w:color w:val="231F20"/>
          <w:rtl/>
        </w:rPr>
        <w:t xml:space="preserve">ماركوس، وهازل، وبولا </w:t>
      </w:r>
      <w:proofErr w:type="spellStart"/>
      <w:r>
        <w:rPr>
          <w:rFonts w:hint="cs"/>
          <w:color w:val="231F20"/>
          <w:rtl/>
        </w:rPr>
        <w:t>نوريوس</w:t>
      </w:r>
      <w:proofErr w:type="spellEnd"/>
      <w:r>
        <w:rPr>
          <w:rFonts w:hint="cs"/>
          <w:color w:val="231F20"/>
          <w:rtl/>
        </w:rPr>
        <w:t xml:space="preserve">. 1986. "الذوات الممكنة". </w:t>
      </w:r>
      <w:r>
        <w:rPr>
          <w:rFonts w:ascii="Book Antiqua" w:hAnsi="Book Antiqua" w:hint="cs"/>
          <w:i/>
          <w:iCs/>
          <w:color w:val="231F20"/>
          <w:rtl/>
        </w:rPr>
        <w:t>عالم نفسي أمريكي</w:t>
      </w:r>
    </w:p>
    <w:p w14:paraId="36DB6EDC" w14:textId="77777777" w:rsidR="002A1E7F" w:rsidRDefault="008A37C7">
      <w:pPr>
        <w:pStyle w:val="BodyText"/>
        <w:bidi/>
        <w:spacing w:line="280" w:lineRule="exact"/>
        <w:ind w:left="530"/>
        <w:rPr>
          <w:rtl/>
        </w:rPr>
      </w:pPr>
      <w:r>
        <w:rPr>
          <w:rFonts w:hint="cs"/>
          <w:color w:val="231F20"/>
          <w:rtl/>
        </w:rPr>
        <w:t xml:space="preserve">41 (9): 954-69. </w:t>
      </w:r>
      <w:r>
        <w:rPr>
          <w:color w:val="231F20"/>
        </w:rPr>
        <w:t>https://doi.org/10.1037/000</w:t>
      </w:r>
      <w:r>
        <w:rPr>
          <w:color w:val="231F20"/>
        </w:rPr>
        <w:t>3-066X.41.9.954.</w:t>
      </w:r>
    </w:p>
    <w:p w14:paraId="1B38B4BB" w14:textId="77777777" w:rsidR="002A1E7F" w:rsidRDefault="002A1E7F">
      <w:pPr>
        <w:pStyle w:val="BodyText"/>
        <w:spacing w:before="1"/>
        <w:rPr>
          <w:sz w:val="23"/>
        </w:rPr>
      </w:pPr>
    </w:p>
    <w:p w14:paraId="697A365C" w14:textId="77777777" w:rsidR="002A1E7F" w:rsidRDefault="008A37C7">
      <w:pPr>
        <w:bidi/>
        <w:spacing w:line="220" w:lineRule="auto"/>
        <w:ind w:left="530" w:right="555" w:hanging="397"/>
        <w:jc w:val="both"/>
        <w:rPr>
          <w:rtl/>
        </w:rPr>
      </w:pPr>
      <w:r>
        <w:rPr>
          <w:rFonts w:hint="cs"/>
          <w:color w:val="231F20"/>
          <w:rtl/>
        </w:rPr>
        <w:t xml:space="preserve">ماكدونالد، ألون، ميستي </w:t>
      </w:r>
      <w:proofErr w:type="spellStart"/>
      <w:r>
        <w:rPr>
          <w:rFonts w:hint="cs"/>
          <w:color w:val="231F20"/>
          <w:rtl/>
        </w:rPr>
        <w:t>بوسويل</w:t>
      </w:r>
      <w:proofErr w:type="spellEnd"/>
      <w:r>
        <w:rPr>
          <w:rFonts w:hint="cs"/>
          <w:color w:val="231F20"/>
          <w:rtl/>
        </w:rPr>
        <w:t xml:space="preserve">، سونيا كوش، </w:t>
      </w:r>
      <w:proofErr w:type="spellStart"/>
      <w:r>
        <w:rPr>
          <w:rFonts w:hint="cs"/>
          <w:color w:val="231F20"/>
          <w:rtl/>
        </w:rPr>
        <w:t>ومارسيا</w:t>
      </w:r>
      <w:proofErr w:type="spellEnd"/>
      <w:r>
        <w:rPr>
          <w:rFonts w:hint="cs"/>
          <w:color w:val="231F20"/>
          <w:rtl/>
        </w:rPr>
        <w:t xml:space="preserve"> بروفي. 2017. </w:t>
      </w:r>
      <w:r>
        <w:rPr>
          <w:rFonts w:ascii="Book Antiqua" w:hAnsi="Book Antiqua" w:hint="cs"/>
          <w:i/>
          <w:iCs/>
          <w:color w:val="231F20"/>
          <w:rtl/>
        </w:rPr>
        <w:t>الجروح غير المرئية: تأثير ست سنوات من الحرب على الصحة العقلية لأطفال سوريا.</w:t>
      </w:r>
      <w:r>
        <w:rPr>
          <w:rFonts w:ascii="Book Antiqua" w:hAnsi="Book Antiqua" w:hint="cs"/>
          <w:i/>
          <w:iCs/>
          <w:color w:val="231F20"/>
          <w:rtl/>
        </w:rPr>
        <w:t xml:space="preserve"> </w:t>
      </w:r>
      <w:r>
        <w:rPr>
          <w:rFonts w:hint="cs"/>
          <w:color w:val="231F20"/>
          <w:rtl/>
        </w:rPr>
        <w:t>لندن: منظمة إنقاذ الطفولة.</w:t>
      </w:r>
      <w:hyperlink r:id="rId74">
        <w:r>
          <w:rPr>
            <w:rFonts w:hint="cs"/>
            <w:color w:val="231F20"/>
            <w:rtl/>
          </w:rPr>
          <w:t xml:space="preserve"> </w:t>
        </w:r>
        <w:r>
          <w:rPr>
            <w:color w:val="231F20"/>
          </w:rPr>
          <w:t>https://resourcecentre.savethechildren.</w:t>
        </w:r>
      </w:hyperlink>
      <w:hyperlink r:id="rId75">
        <w:r>
          <w:rPr>
            <w:color w:val="231F20"/>
          </w:rPr>
          <w:t xml:space="preserve"> </w:t>
        </w:r>
        <w:r>
          <w:rPr>
            <w:color w:val="231F20"/>
          </w:rPr>
          <w:t>net/node/10384/pdf/in</w:t>
        </w:r>
        <w:r>
          <w:rPr>
            <w:color w:val="231F20"/>
          </w:rPr>
          <w:t>visible_wounds.pdf</w:t>
        </w:r>
      </w:hyperlink>
      <w:r>
        <w:rPr>
          <w:color w:val="231F20"/>
        </w:rPr>
        <w:t>.</w:t>
      </w:r>
    </w:p>
    <w:p w14:paraId="10844BC1" w14:textId="77777777" w:rsidR="002A1E7F" w:rsidRDefault="002A1E7F">
      <w:pPr>
        <w:pStyle w:val="BodyText"/>
        <w:spacing w:before="4"/>
      </w:pPr>
    </w:p>
    <w:p w14:paraId="3E5AE6E8" w14:textId="77777777" w:rsidR="002A1E7F" w:rsidRDefault="008A37C7">
      <w:pPr>
        <w:pStyle w:val="BodyText"/>
        <w:bidi/>
        <w:spacing w:line="280" w:lineRule="exact"/>
        <w:ind w:left="133"/>
        <w:rPr>
          <w:rFonts w:ascii="Book Antiqua" w:hAnsi="Book Antiqua"/>
          <w:i/>
          <w:rtl/>
        </w:rPr>
      </w:pPr>
      <w:proofErr w:type="spellStart"/>
      <w:r>
        <w:rPr>
          <w:rFonts w:hint="cs"/>
          <w:color w:val="231F20"/>
          <w:rtl/>
        </w:rPr>
        <w:t>ماكهيو</w:t>
      </w:r>
      <w:proofErr w:type="spellEnd"/>
      <w:r>
        <w:rPr>
          <w:rFonts w:hint="cs"/>
          <w:color w:val="231F20"/>
          <w:rtl/>
        </w:rPr>
        <w:t xml:space="preserve">، ماري ال. 2012. "موثوقية المقدرين: إحصائية كابا". </w:t>
      </w:r>
      <w:r>
        <w:rPr>
          <w:rFonts w:ascii="Book Antiqua" w:hAnsi="Book Antiqua" w:hint="cs"/>
          <w:i/>
          <w:iCs/>
          <w:color w:val="231F20"/>
          <w:rtl/>
        </w:rPr>
        <w:t>الكيمياء الحيوية الطبية</w:t>
      </w:r>
    </w:p>
    <w:p w14:paraId="40592A2C" w14:textId="77777777" w:rsidR="002A1E7F" w:rsidRDefault="008A37C7">
      <w:pPr>
        <w:pStyle w:val="BodyText"/>
        <w:bidi/>
        <w:spacing w:line="280" w:lineRule="exact"/>
        <w:ind w:left="530"/>
        <w:rPr>
          <w:rtl/>
        </w:rPr>
      </w:pPr>
      <w:r>
        <w:rPr>
          <w:rFonts w:hint="cs"/>
          <w:color w:val="231F20"/>
          <w:rtl/>
        </w:rPr>
        <w:t>22 (3): 276-82.</w:t>
      </w:r>
      <w:hyperlink r:id="rId76">
        <w:r>
          <w:rPr>
            <w:rFonts w:hint="cs"/>
            <w:color w:val="231F20"/>
            <w:rtl/>
          </w:rPr>
          <w:t xml:space="preserve"> </w:t>
        </w:r>
        <w:r>
          <w:rPr>
            <w:color w:val="231F20"/>
          </w:rPr>
          <w:t>https://doi.org/10.11613/BM.2012.031</w:t>
        </w:r>
      </w:hyperlink>
      <w:r>
        <w:rPr>
          <w:color w:val="231F20"/>
        </w:rPr>
        <w:t>.</w:t>
      </w:r>
    </w:p>
    <w:p w14:paraId="37B3B64C" w14:textId="77777777" w:rsidR="002A1E7F" w:rsidRDefault="002A1E7F">
      <w:pPr>
        <w:spacing w:line="280" w:lineRule="exact"/>
        <w:sectPr w:rsidR="002A1E7F">
          <w:pgSz w:w="9640" w:h="14400"/>
          <w:pgMar w:top="1420" w:right="860" w:bottom="880" w:left="1000" w:header="798" w:footer="685" w:gutter="0"/>
          <w:cols w:space="720"/>
        </w:sectPr>
      </w:pPr>
    </w:p>
    <w:p w14:paraId="0465530F" w14:textId="77777777" w:rsidR="002A1E7F" w:rsidRDefault="002A1E7F">
      <w:pPr>
        <w:pStyle w:val="BodyText"/>
        <w:spacing w:before="3"/>
        <w:rPr>
          <w:sz w:val="17"/>
        </w:rPr>
      </w:pPr>
    </w:p>
    <w:p w14:paraId="3E302AEF" w14:textId="77777777" w:rsidR="002A1E7F" w:rsidRDefault="008A37C7">
      <w:pPr>
        <w:bidi/>
        <w:spacing w:before="101" w:line="225" w:lineRule="auto"/>
        <w:ind w:left="814" w:right="271" w:hanging="397"/>
        <w:jc w:val="both"/>
        <w:rPr>
          <w:rtl/>
        </w:rPr>
      </w:pPr>
      <w:r>
        <w:rPr>
          <w:rFonts w:hint="cs"/>
          <w:color w:val="231F20"/>
          <w:rtl/>
        </w:rPr>
        <w:t xml:space="preserve">مكنات، وزهيرة، ونيل بوثبي، ومايك </w:t>
      </w:r>
      <w:proofErr w:type="spellStart"/>
      <w:r>
        <w:rPr>
          <w:rFonts w:hint="cs"/>
          <w:color w:val="231F20"/>
          <w:rtl/>
        </w:rPr>
        <w:t>ويسيلز</w:t>
      </w:r>
      <w:proofErr w:type="spellEnd"/>
      <w:r>
        <w:rPr>
          <w:rFonts w:hint="cs"/>
          <w:color w:val="231F20"/>
          <w:rtl/>
        </w:rPr>
        <w:t xml:space="preserve">، وريتا لو. 2018. </w:t>
      </w:r>
      <w:r>
        <w:rPr>
          <w:rFonts w:ascii="Book Antiqua" w:hint="cs"/>
          <w:i/>
          <w:iCs/>
          <w:color w:val="231F20"/>
          <w:rtl/>
        </w:rPr>
        <w:t>إرشادات حول للدعم النفسي والاجتماعي (</w:t>
      </w:r>
      <w:r>
        <w:rPr>
          <w:rFonts w:ascii="Book Antiqua"/>
          <w:i/>
          <w:iCs/>
          <w:color w:val="231F20"/>
        </w:rPr>
        <w:t>PSS</w:t>
      </w:r>
      <w:r>
        <w:rPr>
          <w:rFonts w:ascii="Book Antiqua" w:hint="cs"/>
          <w:i/>
          <w:iCs/>
          <w:color w:val="231F20"/>
          <w:rtl/>
        </w:rPr>
        <w:t xml:space="preserve">) تسهيل الصحة </w:t>
      </w:r>
      <w:proofErr w:type="gramStart"/>
      <w:r>
        <w:rPr>
          <w:rFonts w:ascii="Book Antiqua" w:hint="cs"/>
          <w:i/>
          <w:iCs/>
          <w:color w:val="231F20"/>
          <w:rtl/>
        </w:rPr>
        <w:t>النفسية</w:t>
      </w:r>
      <w:proofErr w:type="gramEnd"/>
      <w:r>
        <w:rPr>
          <w:rFonts w:ascii="Book Antiqua" w:hint="cs"/>
          <w:i/>
          <w:iCs/>
          <w:color w:val="231F20"/>
          <w:rtl/>
        </w:rPr>
        <w:t xml:space="preserve"> والاجتماعية والتعلم الاجتماعي والعاطفي. </w:t>
      </w:r>
      <w:r>
        <w:rPr>
          <w:rFonts w:hint="cs"/>
          <w:color w:val="231F20"/>
          <w:rtl/>
        </w:rPr>
        <w:t xml:space="preserve">نيويورك: </w:t>
      </w:r>
      <w:r>
        <w:rPr>
          <w:color w:val="231F20"/>
        </w:rPr>
        <w:t>INEE. https://inee.org/resources/inee-guidance-note-psychosocial-support.</w:t>
      </w:r>
    </w:p>
    <w:p w14:paraId="58EBED69" w14:textId="77777777" w:rsidR="002A1E7F" w:rsidRDefault="008A37C7" w:rsidP="00E829C9">
      <w:pPr>
        <w:pStyle w:val="BodyText"/>
        <w:bidi/>
        <w:spacing w:before="269" w:line="288" w:lineRule="exact"/>
        <w:ind w:right="272"/>
        <w:rPr>
          <w:rtl/>
        </w:rPr>
      </w:pPr>
      <w:proofErr w:type="spellStart"/>
      <w:r>
        <w:rPr>
          <w:rFonts w:hint="cs"/>
          <w:color w:val="231F20"/>
          <w:rtl/>
        </w:rPr>
        <w:t>ميلور</w:t>
      </w:r>
      <w:proofErr w:type="spellEnd"/>
      <w:r>
        <w:rPr>
          <w:rFonts w:hint="cs"/>
          <w:color w:val="231F20"/>
          <w:rtl/>
        </w:rPr>
        <w:t>، وديفيد،</w:t>
      </w:r>
      <w:r>
        <w:rPr>
          <w:rFonts w:hint="cs"/>
          <w:color w:val="231F20"/>
          <w:rtl/>
        </w:rPr>
        <w:t xml:space="preserve"> وكاثلين أ. مور. 2014. "استخدام مقاييس </w:t>
      </w:r>
      <w:proofErr w:type="spellStart"/>
      <w:r>
        <w:rPr>
          <w:rFonts w:hint="cs"/>
          <w:color w:val="231F20"/>
          <w:rtl/>
        </w:rPr>
        <w:t>ليكرت</w:t>
      </w:r>
      <w:proofErr w:type="spellEnd"/>
      <w:r>
        <w:rPr>
          <w:rFonts w:hint="cs"/>
          <w:color w:val="231F20"/>
          <w:rtl/>
        </w:rPr>
        <w:t xml:space="preserve"> مع الأطفال."</w:t>
      </w:r>
    </w:p>
    <w:p w14:paraId="6DFFC622" w14:textId="77777777" w:rsidR="002A1E7F" w:rsidRDefault="008A37C7" w:rsidP="00E829C9">
      <w:pPr>
        <w:bidi/>
        <w:spacing w:line="288" w:lineRule="exact"/>
        <w:ind w:right="272"/>
        <w:rPr>
          <w:rtl/>
        </w:rPr>
      </w:pPr>
      <w:r>
        <w:rPr>
          <w:rFonts w:ascii="Book Antiqua" w:hint="cs"/>
          <w:i/>
          <w:iCs/>
          <w:color w:val="231F20"/>
          <w:rtl/>
        </w:rPr>
        <w:t xml:space="preserve">مجلة علم نفس الأطفال </w:t>
      </w:r>
      <w:r>
        <w:rPr>
          <w:rFonts w:hint="cs"/>
          <w:color w:val="231F20"/>
          <w:rtl/>
        </w:rPr>
        <w:t xml:space="preserve">39 (3): 369-79. </w:t>
      </w:r>
      <w:r>
        <w:rPr>
          <w:color w:val="231F20"/>
        </w:rPr>
        <w:t>https://doi.org/10.1093/jpepsy/jst079.</w:t>
      </w:r>
    </w:p>
    <w:p w14:paraId="08610343" w14:textId="77777777" w:rsidR="002A1E7F" w:rsidRDefault="002A1E7F">
      <w:pPr>
        <w:pStyle w:val="BodyText"/>
        <w:spacing w:before="7"/>
        <w:rPr>
          <w:sz w:val="20"/>
        </w:rPr>
      </w:pPr>
    </w:p>
    <w:p w14:paraId="0CC6CD07" w14:textId="77777777" w:rsidR="002A1E7F" w:rsidRDefault="008A37C7">
      <w:pPr>
        <w:pStyle w:val="BodyText"/>
        <w:bidi/>
        <w:spacing w:line="225" w:lineRule="auto"/>
        <w:ind w:left="814" w:right="271" w:hanging="397"/>
        <w:jc w:val="both"/>
        <w:rPr>
          <w:rtl/>
        </w:rPr>
      </w:pPr>
      <w:r>
        <w:rPr>
          <w:rFonts w:hint="cs"/>
          <w:color w:val="231F20"/>
          <w:rtl/>
        </w:rPr>
        <w:t>ميلر، وكينيث إي، وأندرو راسموسن. 2010. "التعرض للحرب والضغوط اليومية والصحة العقلية في حالات النزاع وما بعد النزاع: سد ال</w:t>
      </w:r>
      <w:r>
        <w:rPr>
          <w:rFonts w:hint="cs"/>
          <w:color w:val="231F20"/>
          <w:rtl/>
        </w:rPr>
        <w:t xml:space="preserve">فجوة بين الأطر النفسية والاجتماعية التي تركز على الصدمة". </w:t>
      </w:r>
      <w:r>
        <w:rPr>
          <w:rFonts w:ascii="Book Antiqua" w:hAnsi="Book Antiqua" w:hint="cs"/>
          <w:i/>
          <w:iCs/>
          <w:color w:val="231F20"/>
          <w:rtl/>
        </w:rPr>
        <w:t>العلوم الاجتماعية والطب</w:t>
      </w:r>
      <w:r>
        <w:rPr>
          <w:rFonts w:hint="cs"/>
          <w:color w:val="231F20"/>
          <w:rtl/>
        </w:rPr>
        <w:t xml:space="preserve"> 70 (1): 7-16.</w:t>
      </w:r>
      <w:hyperlink r:id="rId77">
        <w:r>
          <w:rPr>
            <w:rFonts w:hint="cs"/>
            <w:color w:val="231F20"/>
            <w:rtl/>
          </w:rPr>
          <w:t xml:space="preserve"> </w:t>
        </w:r>
        <w:r>
          <w:rPr>
            <w:color w:val="231F20"/>
          </w:rPr>
          <w:t>https://doi.org/10.1016/j.socscimed.2009.09.029</w:t>
        </w:r>
      </w:hyperlink>
      <w:r>
        <w:rPr>
          <w:color w:val="231F20"/>
        </w:rPr>
        <w:t>.</w:t>
      </w:r>
    </w:p>
    <w:p w14:paraId="41B4350C" w14:textId="77777777" w:rsidR="002A1E7F" w:rsidRDefault="002A1E7F">
      <w:pPr>
        <w:pStyle w:val="BodyText"/>
        <w:spacing w:before="1"/>
        <w:rPr>
          <w:sz w:val="21"/>
        </w:rPr>
      </w:pPr>
    </w:p>
    <w:p w14:paraId="3963ED58" w14:textId="77777777" w:rsidR="002A1E7F" w:rsidRDefault="008A37C7" w:rsidP="00E829C9">
      <w:pPr>
        <w:bidi/>
        <w:spacing w:line="225" w:lineRule="auto"/>
        <w:ind w:left="814" w:right="271" w:hanging="397"/>
        <w:rPr>
          <w:rtl/>
        </w:rPr>
      </w:pPr>
      <w:r>
        <w:rPr>
          <w:rFonts w:hint="cs"/>
          <w:color w:val="231F20"/>
          <w:rtl/>
        </w:rPr>
        <w:t xml:space="preserve">وزارة التعليم والرياضة.  2010.  </w:t>
      </w:r>
      <w:r>
        <w:rPr>
          <w:rFonts w:ascii="Book Antiqua" w:hint="cs"/>
          <w:i/>
          <w:iCs/>
          <w:color w:val="231F20"/>
          <w:rtl/>
        </w:rPr>
        <w:t xml:space="preserve">منهج المهارات الحياتية لمعلمي المدارس الابتدائية في أوغندا.  </w:t>
      </w:r>
      <w:proofErr w:type="gramStart"/>
      <w:r>
        <w:rPr>
          <w:rFonts w:hint="cs"/>
          <w:color w:val="231F20"/>
          <w:rtl/>
        </w:rPr>
        <w:t>كامبالا:  حكومة</w:t>
      </w:r>
      <w:proofErr w:type="gramEnd"/>
      <w:r>
        <w:rPr>
          <w:rFonts w:hint="cs"/>
          <w:color w:val="231F20"/>
          <w:rtl/>
        </w:rPr>
        <w:t xml:space="preserve"> أوغندا.  </w:t>
      </w:r>
      <w:hyperlink r:id="rId78">
        <w:r>
          <w:rPr>
            <w:color w:val="231F20"/>
          </w:rPr>
          <w:t>htt</w:t>
        </w:r>
        <w:r>
          <w:rPr>
            <w:color w:val="231F20"/>
          </w:rPr>
          <w:t>ps://</w:t>
        </w:r>
      </w:hyperlink>
      <w:hyperlink r:id="rId79">
        <w:r>
          <w:rPr>
            <w:color w:val="231F20"/>
          </w:rPr>
          <w:t xml:space="preserve"> </w:t>
        </w:r>
        <w:r>
          <w:rPr>
            <w:color w:val="231F20"/>
          </w:rPr>
          <w:t>healtheducationresources.unesco.org/library/documents/life-skills-curriculum-</w:t>
        </w:r>
      </w:hyperlink>
      <w:hyperlink r:id="rId80">
        <w:r>
          <w:rPr>
            <w:color w:val="231F20"/>
          </w:rPr>
          <w:t xml:space="preserve"> </w:t>
        </w:r>
        <w:r>
          <w:rPr>
            <w:color w:val="231F20"/>
          </w:rPr>
          <w:t>primary-school-teachers-</w:t>
        </w:r>
        <w:proofErr w:type="spellStart"/>
        <w:r>
          <w:rPr>
            <w:color w:val="231F20"/>
          </w:rPr>
          <w:t>uganda</w:t>
        </w:r>
        <w:proofErr w:type="spellEnd"/>
      </w:hyperlink>
      <w:r>
        <w:rPr>
          <w:color w:val="231F20"/>
        </w:rPr>
        <w:t>.</w:t>
      </w:r>
    </w:p>
    <w:p w14:paraId="49951698" w14:textId="77777777" w:rsidR="002A1E7F" w:rsidRDefault="002A1E7F">
      <w:pPr>
        <w:pStyle w:val="BodyText"/>
        <w:spacing w:before="1"/>
        <w:rPr>
          <w:sz w:val="21"/>
        </w:rPr>
      </w:pPr>
    </w:p>
    <w:p w14:paraId="7790A5F3" w14:textId="77777777" w:rsidR="002A1E7F" w:rsidRDefault="008A37C7">
      <w:pPr>
        <w:pStyle w:val="BodyText"/>
        <w:bidi/>
        <w:spacing w:line="225" w:lineRule="auto"/>
        <w:ind w:left="814" w:right="271" w:hanging="397"/>
        <w:jc w:val="both"/>
        <w:rPr>
          <w:rtl/>
        </w:rPr>
      </w:pPr>
      <w:proofErr w:type="spellStart"/>
      <w:r>
        <w:rPr>
          <w:rFonts w:hint="cs"/>
          <w:color w:val="231F20"/>
          <w:rtl/>
        </w:rPr>
        <w:t>مورغوس</w:t>
      </w:r>
      <w:proofErr w:type="spellEnd"/>
      <w:r>
        <w:rPr>
          <w:rFonts w:hint="cs"/>
          <w:color w:val="231F20"/>
          <w:rtl/>
        </w:rPr>
        <w:t xml:space="preserve">، </w:t>
      </w:r>
      <w:proofErr w:type="spellStart"/>
      <w:r>
        <w:rPr>
          <w:rFonts w:hint="cs"/>
          <w:color w:val="231F20"/>
          <w:rtl/>
        </w:rPr>
        <w:t>ودوروثي</w:t>
      </w:r>
      <w:proofErr w:type="spellEnd"/>
      <w:r>
        <w:rPr>
          <w:rFonts w:hint="cs"/>
          <w:color w:val="231F20"/>
          <w:rtl/>
        </w:rPr>
        <w:t xml:space="preserve"> جي، وويليام وورد، وليلى جوبتا. 2007. </w:t>
      </w:r>
      <w:r>
        <w:rPr>
          <w:rFonts w:hint="cs"/>
          <w:color w:val="231F20"/>
          <w:rtl/>
        </w:rPr>
        <w:t xml:space="preserve">"الآثار النفسية والاجتماعية لتجارب الحرب بين الأطفال النازحين في جنوب دارفور." </w:t>
      </w:r>
      <w:proofErr w:type="spellStart"/>
      <w:r>
        <w:rPr>
          <w:rFonts w:ascii="Book Antiqua" w:hAnsi="Book Antiqua" w:hint="cs"/>
          <w:i/>
          <w:iCs/>
          <w:color w:val="231F20"/>
          <w:rtl/>
        </w:rPr>
        <w:t>أوميغا</w:t>
      </w:r>
      <w:proofErr w:type="spellEnd"/>
      <w:r>
        <w:rPr>
          <w:rFonts w:ascii="Book Antiqua" w:hAnsi="Book Antiqua" w:hint="cs"/>
          <w:i/>
          <w:iCs/>
          <w:color w:val="231F20"/>
          <w:rtl/>
        </w:rPr>
        <w:t>: مجلة الموت والاحتضار</w:t>
      </w:r>
      <w:r>
        <w:rPr>
          <w:rFonts w:hint="cs"/>
          <w:color w:val="231F20"/>
          <w:rtl/>
        </w:rPr>
        <w:t xml:space="preserve"> 56 (3): 229-53. </w:t>
      </w:r>
      <w:r>
        <w:rPr>
          <w:color w:val="231F20"/>
        </w:rPr>
        <w:t>https://doi.org/10.2190/OM.56.3.b.</w:t>
      </w:r>
    </w:p>
    <w:p w14:paraId="033B483A" w14:textId="77777777" w:rsidR="002A1E7F" w:rsidRDefault="002A1E7F">
      <w:pPr>
        <w:pStyle w:val="BodyText"/>
        <w:spacing w:before="13"/>
        <w:rPr>
          <w:sz w:val="20"/>
        </w:rPr>
      </w:pPr>
    </w:p>
    <w:p w14:paraId="144E90BF" w14:textId="77777777" w:rsidR="002A1E7F" w:rsidRDefault="008A37C7">
      <w:pPr>
        <w:pStyle w:val="BodyText"/>
        <w:bidi/>
        <w:spacing w:line="225" w:lineRule="auto"/>
        <w:ind w:left="814" w:right="270" w:hanging="397"/>
        <w:jc w:val="both"/>
        <w:rPr>
          <w:rtl/>
        </w:rPr>
      </w:pPr>
      <w:proofErr w:type="spellStart"/>
      <w:r>
        <w:rPr>
          <w:rFonts w:hint="cs"/>
          <w:color w:val="231F20"/>
          <w:rtl/>
        </w:rPr>
        <w:t>أويسرمان</w:t>
      </w:r>
      <w:proofErr w:type="spellEnd"/>
      <w:r>
        <w:rPr>
          <w:rFonts w:hint="cs"/>
          <w:color w:val="231F20"/>
          <w:rtl/>
        </w:rPr>
        <w:t xml:space="preserve">، ودافنا، وستيفاني </w:t>
      </w:r>
      <w:proofErr w:type="spellStart"/>
      <w:r>
        <w:rPr>
          <w:rFonts w:hint="cs"/>
          <w:color w:val="231F20"/>
          <w:rtl/>
        </w:rPr>
        <w:t>فريبيرج</w:t>
      </w:r>
      <w:proofErr w:type="spellEnd"/>
      <w:r>
        <w:rPr>
          <w:rFonts w:hint="cs"/>
          <w:color w:val="231F20"/>
          <w:rtl/>
        </w:rPr>
        <w:t xml:space="preserve">. 2006. "الذوات الممكنة للمراهقين المتنوعين: المحتوى والوظيفة </w:t>
      </w:r>
      <w:r>
        <w:rPr>
          <w:rFonts w:hint="cs"/>
          <w:color w:val="231F20"/>
          <w:rtl/>
        </w:rPr>
        <w:t xml:space="preserve">عبر نوع الجنس والعرق والأصل القومي". في </w:t>
      </w:r>
      <w:r>
        <w:rPr>
          <w:rFonts w:ascii="Book Antiqua" w:hAnsi="Book Antiqua" w:hint="cs"/>
          <w:i/>
          <w:iCs/>
          <w:color w:val="231F20"/>
          <w:rtl/>
        </w:rPr>
        <w:t>الذوات الممكنة: النظرية، والبحث، والتطبيقات،</w:t>
      </w:r>
      <w:r>
        <w:rPr>
          <w:rFonts w:hint="cs"/>
          <w:color w:val="231F20"/>
          <w:rtl/>
        </w:rPr>
        <w:t xml:space="preserve"> حرره </w:t>
      </w:r>
      <w:proofErr w:type="spellStart"/>
      <w:r>
        <w:rPr>
          <w:rFonts w:hint="cs"/>
          <w:color w:val="231F20"/>
          <w:rtl/>
        </w:rPr>
        <w:t>كورتيس</w:t>
      </w:r>
      <w:proofErr w:type="spellEnd"/>
      <w:r>
        <w:rPr>
          <w:rFonts w:hint="cs"/>
          <w:color w:val="231F20"/>
          <w:rtl/>
        </w:rPr>
        <w:t xml:space="preserve"> </w:t>
      </w:r>
      <w:proofErr w:type="spellStart"/>
      <w:r>
        <w:rPr>
          <w:rFonts w:hint="cs"/>
          <w:color w:val="231F20"/>
          <w:rtl/>
        </w:rPr>
        <w:t>دنكل</w:t>
      </w:r>
      <w:proofErr w:type="spellEnd"/>
      <w:r>
        <w:rPr>
          <w:rFonts w:hint="cs"/>
          <w:color w:val="231F20"/>
          <w:rtl/>
        </w:rPr>
        <w:t xml:space="preserve"> وجنيفر </w:t>
      </w:r>
      <w:proofErr w:type="spellStart"/>
      <w:proofErr w:type="gramStart"/>
      <w:r>
        <w:rPr>
          <w:rFonts w:hint="cs"/>
          <w:color w:val="231F20"/>
          <w:rtl/>
        </w:rPr>
        <w:t>كيربلمان</w:t>
      </w:r>
      <w:proofErr w:type="spellEnd"/>
      <w:r>
        <w:rPr>
          <w:rFonts w:hint="cs"/>
          <w:color w:val="231F20"/>
          <w:rtl/>
        </w:rPr>
        <w:t xml:space="preserve"> ،</w:t>
      </w:r>
      <w:proofErr w:type="gramEnd"/>
      <w:r>
        <w:rPr>
          <w:rFonts w:hint="cs"/>
          <w:color w:val="231F20"/>
          <w:rtl/>
        </w:rPr>
        <w:t xml:space="preserve"> 17-39. </w:t>
      </w:r>
      <w:proofErr w:type="spellStart"/>
      <w:r>
        <w:rPr>
          <w:rFonts w:hint="cs"/>
          <w:color w:val="231F20"/>
          <w:rtl/>
        </w:rPr>
        <w:t>هوبوج</w:t>
      </w:r>
      <w:proofErr w:type="spellEnd"/>
      <w:r>
        <w:rPr>
          <w:rFonts w:hint="cs"/>
          <w:color w:val="231F20"/>
          <w:rtl/>
        </w:rPr>
        <w:t>، نيويورك: ناشرو نوفا للعلوم.</w:t>
      </w:r>
    </w:p>
    <w:p w14:paraId="2513A14B" w14:textId="77777777" w:rsidR="002A1E7F" w:rsidRDefault="002A1E7F">
      <w:pPr>
        <w:pStyle w:val="BodyText"/>
        <w:rPr>
          <w:sz w:val="20"/>
        </w:rPr>
      </w:pPr>
    </w:p>
    <w:p w14:paraId="7D1F83AC" w14:textId="77777777" w:rsidR="002A1E7F" w:rsidRDefault="008A37C7">
      <w:pPr>
        <w:pStyle w:val="BodyText"/>
        <w:bidi/>
        <w:spacing w:line="288" w:lineRule="exact"/>
        <w:ind w:left="417"/>
        <w:jc w:val="both"/>
        <w:rPr>
          <w:rtl/>
        </w:rPr>
      </w:pPr>
      <w:proofErr w:type="spellStart"/>
      <w:r>
        <w:rPr>
          <w:rFonts w:hint="cs"/>
          <w:color w:val="231F20"/>
          <w:rtl/>
        </w:rPr>
        <w:t>بايتون</w:t>
      </w:r>
      <w:proofErr w:type="spellEnd"/>
      <w:r>
        <w:rPr>
          <w:rFonts w:hint="cs"/>
          <w:color w:val="231F20"/>
          <w:rtl/>
        </w:rPr>
        <w:t xml:space="preserve">، وجون، وروجر ب </w:t>
      </w:r>
      <w:proofErr w:type="spellStart"/>
      <w:r>
        <w:rPr>
          <w:rFonts w:hint="cs"/>
          <w:color w:val="231F20"/>
          <w:rtl/>
        </w:rPr>
        <w:t>فايسبرغ</w:t>
      </w:r>
      <w:proofErr w:type="spellEnd"/>
      <w:r>
        <w:rPr>
          <w:rFonts w:hint="cs"/>
          <w:color w:val="231F20"/>
          <w:rtl/>
        </w:rPr>
        <w:t xml:space="preserve">، وجوزيف أ </w:t>
      </w:r>
      <w:proofErr w:type="spellStart"/>
      <w:r>
        <w:rPr>
          <w:rFonts w:hint="cs"/>
          <w:color w:val="231F20"/>
          <w:rtl/>
        </w:rPr>
        <w:t>دورلاك</w:t>
      </w:r>
      <w:proofErr w:type="spellEnd"/>
      <w:r>
        <w:rPr>
          <w:rFonts w:hint="cs"/>
          <w:color w:val="231F20"/>
          <w:rtl/>
        </w:rPr>
        <w:t xml:space="preserve">، وأليسون ب </w:t>
      </w:r>
      <w:proofErr w:type="spellStart"/>
      <w:r>
        <w:rPr>
          <w:rFonts w:hint="cs"/>
          <w:color w:val="231F20"/>
          <w:rtl/>
        </w:rPr>
        <w:t>ديمنيكي</w:t>
      </w:r>
      <w:proofErr w:type="spellEnd"/>
      <w:r>
        <w:rPr>
          <w:rFonts w:hint="cs"/>
          <w:color w:val="231F20"/>
          <w:rtl/>
        </w:rPr>
        <w:t>، ريبيكا</w:t>
      </w:r>
    </w:p>
    <w:p w14:paraId="3D0B5DFD" w14:textId="77777777" w:rsidR="002A1E7F" w:rsidRDefault="008A37C7">
      <w:pPr>
        <w:bidi/>
        <w:spacing w:line="232" w:lineRule="auto"/>
        <w:ind w:left="814" w:right="271"/>
        <w:jc w:val="both"/>
        <w:rPr>
          <w:rtl/>
        </w:rPr>
      </w:pPr>
      <w:r>
        <w:rPr>
          <w:rFonts w:hint="cs"/>
          <w:color w:val="231F20"/>
          <w:rtl/>
        </w:rPr>
        <w:t xml:space="preserve">د. تايلور، </w:t>
      </w:r>
      <w:proofErr w:type="spellStart"/>
      <w:r>
        <w:rPr>
          <w:rFonts w:hint="cs"/>
          <w:color w:val="231F20"/>
          <w:rtl/>
        </w:rPr>
        <w:t>وكريستون</w:t>
      </w:r>
      <w:proofErr w:type="spellEnd"/>
      <w:r>
        <w:rPr>
          <w:rFonts w:hint="cs"/>
          <w:color w:val="231F20"/>
          <w:rtl/>
        </w:rPr>
        <w:t xml:space="preserve"> ب </w:t>
      </w:r>
      <w:proofErr w:type="spellStart"/>
      <w:r>
        <w:rPr>
          <w:rFonts w:hint="cs"/>
          <w:color w:val="231F20"/>
          <w:rtl/>
        </w:rPr>
        <w:t>شيلينجر</w:t>
      </w:r>
      <w:proofErr w:type="spellEnd"/>
      <w:r>
        <w:rPr>
          <w:rFonts w:hint="cs"/>
          <w:color w:val="231F20"/>
          <w:rtl/>
        </w:rPr>
        <w:t xml:space="preserve">، ومولي </w:t>
      </w:r>
      <w:proofErr w:type="spellStart"/>
      <w:r>
        <w:rPr>
          <w:rFonts w:hint="cs"/>
          <w:color w:val="231F20"/>
          <w:rtl/>
        </w:rPr>
        <w:t>باتشان</w:t>
      </w:r>
      <w:proofErr w:type="spellEnd"/>
      <w:r>
        <w:rPr>
          <w:rFonts w:hint="cs"/>
          <w:color w:val="231F20"/>
          <w:rtl/>
        </w:rPr>
        <w:t xml:space="preserve">. 2008. </w:t>
      </w:r>
      <w:r>
        <w:rPr>
          <w:rFonts w:ascii="Book Antiqua" w:hint="cs"/>
          <w:i/>
          <w:iCs/>
          <w:color w:val="231F20"/>
          <w:rtl/>
        </w:rPr>
        <w:t xml:space="preserve">الأثر الإيجابي للتعلم الاجتماعي والعاطفي لرياض الأطفال لطلبة الصف الثامن: نتائج من ثلاث مراجعات علمية. </w:t>
      </w:r>
      <w:r>
        <w:rPr>
          <w:rFonts w:hint="cs"/>
          <w:color w:val="231F20"/>
          <w:rtl/>
        </w:rPr>
        <w:t xml:space="preserve">شيكاغو: </w:t>
      </w:r>
      <w:proofErr w:type="spellStart"/>
      <w:r>
        <w:rPr>
          <w:rFonts w:hint="cs"/>
          <w:color w:val="231F20"/>
          <w:rtl/>
        </w:rPr>
        <w:t>كاسيل</w:t>
      </w:r>
      <w:proofErr w:type="spellEnd"/>
      <w:r>
        <w:rPr>
          <w:rFonts w:hint="cs"/>
          <w:color w:val="231F20"/>
          <w:rtl/>
        </w:rPr>
        <w:t>.</w:t>
      </w:r>
      <w:hyperlink r:id="rId81">
        <w:r>
          <w:rPr>
            <w:rFonts w:hint="cs"/>
            <w:color w:val="231F20"/>
            <w:rtl/>
          </w:rPr>
          <w:t xml:space="preserve"> </w:t>
        </w:r>
        <w:r>
          <w:rPr>
            <w:color w:val="231F20"/>
          </w:rPr>
          <w:t>https://casel.org/wp-</w:t>
        </w:r>
      </w:hyperlink>
      <w:hyperlink r:id="rId82">
        <w:r>
          <w:rPr>
            <w:color w:val="231F20"/>
          </w:rPr>
          <w:t xml:space="preserve"> </w:t>
        </w:r>
        <w:r>
          <w:rPr>
            <w:color w:val="231F20"/>
          </w:rPr>
          <w:t>content/uploads/2016/06/the-positive-impact-of-social-and-emotional-learning-</w:t>
        </w:r>
      </w:hyperlink>
      <w:hyperlink r:id="rId83">
        <w:r>
          <w:rPr>
            <w:color w:val="231F20"/>
          </w:rPr>
          <w:t xml:space="preserve"> </w:t>
        </w:r>
        <w:r>
          <w:rPr>
            <w:color w:val="231F20"/>
          </w:rPr>
          <w:t>for-kindergarten-to-eighth-grade-students-technical-report.pdf</w:t>
        </w:r>
      </w:hyperlink>
      <w:r>
        <w:rPr>
          <w:color w:val="231F20"/>
        </w:rPr>
        <w:t>.</w:t>
      </w:r>
    </w:p>
    <w:p w14:paraId="78217A2A" w14:textId="77777777" w:rsidR="002A1E7F" w:rsidRDefault="002A1E7F">
      <w:pPr>
        <w:pStyle w:val="BodyText"/>
        <w:spacing w:before="7"/>
        <w:rPr>
          <w:sz w:val="20"/>
        </w:rPr>
      </w:pPr>
    </w:p>
    <w:p w14:paraId="3758937F" w14:textId="77777777" w:rsidR="002A1E7F" w:rsidRDefault="008A37C7">
      <w:pPr>
        <w:pStyle w:val="BodyText"/>
        <w:bidi/>
        <w:spacing w:line="225" w:lineRule="auto"/>
        <w:ind w:left="814" w:right="271" w:hanging="397"/>
        <w:jc w:val="both"/>
        <w:rPr>
          <w:rtl/>
        </w:rPr>
      </w:pPr>
      <w:proofErr w:type="spellStart"/>
      <w:r>
        <w:rPr>
          <w:rFonts w:hint="cs"/>
          <w:color w:val="231F20"/>
          <w:rtl/>
        </w:rPr>
        <w:t>بيساني</w:t>
      </w:r>
      <w:proofErr w:type="spellEnd"/>
      <w:r>
        <w:rPr>
          <w:rFonts w:hint="cs"/>
          <w:color w:val="231F20"/>
          <w:rtl/>
        </w:rPr>
        <w:t xml:space="preserve">، ولورين، </w:t>
      </w:r>
      <w:proofErr w:type="spellStart"/>
      <w:r>
        <w:rPr>
          <w:rFonts w:hint="cs"/>
          <w:color w:val="231F20"/>
          <w:rtl/>
        </w:rPr>
        <w:t>وإيفيلينا</w:t>
      </w:r>
      <w:proofErr w:type="spellEnd"/>
      <w:r>
        <w:rPr>
          <w:rFonts w:hint="cs"/>
          <w:color w:val="231F20"/>
          <w:rtl/>
        </w:rPr>
        <w:t xml:space="preserve"> </w:t>
      </w:r>
      <w:proofErr w:type="spellStart"/>
      <w:r>
        <w:rPr>
          <w:rFonts w:hint="cs"/>
          <w:color w:val="231F20"/>
          <w:rtl/>
        </w:rPr>
        <w:t>بوريسوفا</w:t>
      </w:r>
      <w:proofErr w:type="spellEnd"/>
      <w:r>
        <w:rPr>
          <w:rFonts w:hint="cs"/>
          <w:color w:val="231F20"/>
          <w:rtl/>
        </w:rPr>
        <w:t>، وإيمي جو دود. 2018. "تطوير والتحقق من التنمية الدولية وتقييم التعلم المبكر (</w:t>
      </w:r>
      <w:r>
        <w:rPr>
          <w:color w:val="231F20"/>
        </w:rPr>
        <w:t>IDELA)."</w:t>
      </w:r>
      <w:r>
        <w:rPr>
          <w:rFonts w:hint="cs"/>
          <w:color w:val="231F20"/>
          <w:rtl/>
        </w:rPr>
        <w:t xml:space="preserve"> </w:t>
      </w:r>
      <w:r>
        <w:rPr>
          <w:rFonts w:ascii="Book Antiqua" w:hAnsi="Book Antiqua" w:hint="cs"/>
          <w:i/>
          <w:iCs/>
          <w:color w:val="231F20"/>
          <w:rtl/>
        </w:rPr>
        <w:t xml:space="preserve">المجلة الدولية للبحوث التربوية </w:t>
      </w:r>
      <w:r>
        <w:rPr>
          <w:rFonts w:hint="cs"/>
          <w:color w:val="231F20"/>
          <w:rtl/>
        </w:rPr>
        <w:t xml:space="preserve">91 (كانون الثاني </w:t>
      </w:r>
      <w:r>
        <w:rPr>
          <w:rFonts w:hint="cs"/>
          <w:color w:val="231F20"/>
          <w:rtl/>
        </w:rPr>
        <w:t xml:space="preserve">/ يناير): 1-15. </w:t>
      </w:r>
      <w:r>
        <w:rPr>
          <w:color w:val="231F20"/>
        </w:rPr>
        <w:t>https://doi.org/10.1016/j.ijer.2018.06.007.</w:t>
      </w:r>
    </w:p>
    <w:p w14:paraId="5C1F3AE3" w14:textId="77777777" w:rsidR="002A1E7F" w:rsidRDefault="002A1E7F">
      <w:pPr>
        <w:pStyle w:val="BodyText"/>
        <w:spacing w:before="1"/>
        <w:rPr>
          <w:sz w:val="21"/>
        </w:rPr>
      </w:pPr>
    </w:p>
    <w:p w14:paraId="352308CE" w14:textId="01776D2A" w:rsidR="002A1E7F" w:rsidRDefault="008A37C7" w:rsidP="00E829C9">
      <w:pPr>
        <w:pStyle w:val="BodyText"/>
        <w:bidi/>
        <w:spacing w:line="225" w:lineRule="auto"/>
        <w:ind w:left="814" w:right="270" w:hanging="397"/>
        <w:rPr>
          <w:rtl/>
        </w:rPr>
      </w:pPr>
      <w:proofErr w:type="spellStart"/>
      <w:r>
        <w:rPr>
          <w:rFonts w:hint="cs"/>
          <w:color w:val="231F20"/>
          <w:rtl/>
        </w:rPr>
        <w:t>بريشر</w:t>
      </w:r>
      <w:proofErr w:type="spellEnd"/>
      <w:r>
        <w:rPr>
          <w:rFonts w:hint="cs"/>
          <w:color w:val="231F20"/>
          <w:rtl/>
        </w:rPr>
        <w:t xml:space="preserve">، وكريستوفر جي، ودونا ال </w:t>
      </w:r>
      <w:proofErr w:type="spellStart"/>
      <w:r>
        <w:rPr>
          <w:rFonts w:hint="cs"/>
          <w:color w:val="231F20"/>
          <w:rtl/>
        </w:rPr>
        <w:t>كوفمان</w:t>
      </w:r>
      <w:proofErr w:type="spellEnd"/>
      <w:r>
        <w:rPr>
          <w:rFonts w:hint="cs"/>
          <w:color w:val="231F20"/>
          <w:rtl/>
        </w:rPr>
        <w:t>. 2006. "قوة الحوسبة وأدنى حجم لعينة الخطأ التربيعي لمتوسط ​​الجذر للتقدير التقريبي (</w:t>
      </w:r>
      <w:r>
        <w:rPr>
          <w:color w:val="231F20"/>
        </w:rPr>
        <w:t>RMSE</w:t>
      </w:r>
      <w:r w:rsidR="00E829C9">
        <w:rPr>
          <w:rFonts w:hint="cs"/>
          <w:color w:val="231F20"/>
          <w:rtl/>
        </w:rPr>
        <w:t>)</w:t>
      </w:r>
      <w:r>
        <w:rPr>
          <w:color w:val="231F20"/>
        </w:rPr>
        <w:t>."</w:t>
      </w:r>
      <w:hyperlink r:id="rId84">
        <w:r>
          <w:rPr>
            <w:color w:val="231F20"/>
          </w:rPr>
          <w:t xml:space="preserve"> http://quan</w:t>
        </w:r>
        <w:r>
          <w:rPr>
            <w:color w:val="231F20"/>
          </w:rPr>
          <w:t>tpsy.org/rmsea/rmsea.htm.</w:t>
        </w:r>
      </w:hyperlink>
    </w:p>
    <w:p w14:paraId="1C15A7B9" w14:textId="77777777" w:rsidR="002A1E7F" w:rsidRDefault="002A1E7F">
      <w:pPr>
        <w:spacing w:line="225" w:lineRule="auto"/>
        <w:jc w:val="both"/>
        <w:sectPr w:rsidR="002A1E7F">
          <w:pgSz w:w="9640" w:h="14400"/>
          <w:pgMar w:top="1420" w:right="860" w:bottom="880" w:left="1000" w:header="798" w:footer="685" w:gutter="0"/>
          <w:cols w:space="720"/>
        </w:sectPr>
      </w:pPr>
    </w:p>
    <w:p w14:paraId="05D0125E" w14:textId="77777777" w:rsidR="002A1E7F" w:rsidRDefault="002A1E7F">
      <w:pPr>
        <w:pStyle w:val="BodyText"/>
        <w:spacing w:before="3"/>
        <w:rPr>
          <w:sz w:val="17"/>
        </w:rPr>
      </w:pPr>
    </w:p>
    <w:p w14:paraId="1A5D4F6E" w14:textId="77777777" w:rsidR="002A1E7F" w:rsidRDefault="008A37C7">
      <w:pPr>
        <w:bidi/>
        <w:spacing w:before="101" w:line="225" w:lineRule="auto"/>
        <w:ind w:left="530" w:right="555" w:hanging="397"/>
        <w:jc w:val="both"/>
        <w:rPr>
          <w:rtl/>
        </w:rPr>
      </w:pPr>
      <w:r>
        <w:rPr>
          <w:rFonts w:hint="cs"/>
          <w:color w:val="231F20"/>
          <w:rtl/>
        </w:rPr>
        <w:t xml:space="preserve">بويرتا، وماريا لورا سانشيز، </w:t>
      </w:r>
      <w:proofErr w:type="spellStart"/>
      <w:r>
        <w:rPr>
          <w:rFonts w:hint="cs"/>
          <w:color w:val="231F20"/>
          <w:rtl/>
        </w:rPr>
        <w:t>ألكسندريا</w:t>
      </w:r>
      <w:proofErr w:type="spellEnd"/>
      <w:r>
        <w:rPr>
          <w:rFonts w:hint="cs"/>
          <w:color w:val="231F20"/>
          <w:rtl/>
        </w:rPr>
        <w:t xml:space="preserve"> </w:t>
      </w:r>
      <w:proofErr w:type="spellStart"/>
      <w:r>
        <w:rPr>
          <w:rFonts w:hint="cs"/>
          <w:color w:val="231F20"/>
          <w:rtl/>
        </w:rPr>
        <w:t>فاليريو</w:t>
      </w:r>
      <w:proofErr w:type="spellEnd"/>
      <w:r>
        <w:rPr>
          <w:rFonts w:hint="cs"/>
          <w:color w:val="231F20"/>
          <w:rtl/>
        </w:rPr>
        <w:t xml:space="preserve">، ومارسيلا </w:t>
      </w:r>
      <w:proofErr w:type="spellStart"/>
      <w:r>
        <w:rPr>
          <w:rFonts w:hint="cs"/>
          <w:color w:val="231F20"/>
          <w:rtl/>
        </w:rPr>
        <w:t>جوتيريز</w:t>
      </w:r>
      <w:proofErr w:type="spellEnd"/>
      <w:r>
        <w:rPr>
          <w:rFonts w:hint="cs"/>
          <w:color w:val="231F20"/>
          <w:rtl/>
        </w:rPr>
        <w:t xml:space="preserve"> </w:t>
      </w:r>
      <w:proofErr w:type="spellStart"/>
      <w:r>
        <w:rPr>
          <w:rFonts w:hint="cs"/>
          <w:color w:val="231F20"/>
          <w:rtl/>
        </w:rPr>
        <w:t>برنال</w:t>
      </w:r>
      <w:proofErr w:type="spellEnd"/>
      <w:r>
        <w:rPr>
          <w:rFonts w:hint="cs"/>
          <w:color w:val="231F20"/>
          <w:rtl/>
        </w:rPr>
        <w:t xml:space="preserve">. 2016. </w:t>
      </w:r>
      <w:r>
        <w:rPr>
          <w:rFonts w:ascii="Book Antiqua" w:hAnsi="Book Antiqua" w:hint="cs"/>
          <w:i/>
          <w:iCs/>
          <w:color w:val="231F20"/>
          <w:rtl/>
        </w:rPr>
        <w:t xml:space="preserve">تقييم برامج تنمية المهارات الاجتماعية والعاطفية: مراجعة منهجية لأدلة البرنامج. </w:t>
      </w:r>
      <w:r>
        <w:rPr>
          <w:rFonts w:hint="cs"/>
          <w:color w:val="231F20"/>
          <w:rtl/>
        </w:rPr>
        <w:t>واشنطن العاصمة: البنك الدولي.</w:t>
      </w:r>
      <w:hyperlink r:id="rId85">
        <w:r>
          <w:rPr>
            <w:rFonts w:hint="cs"/>
            <w:color w:val="231F20"/>
            <w:rtl/>
          </w:rPr>
          <w:t xml:space="preserve"> </w:t>
        </w:r>
        <w:r>
          <w:rPr>
            <w:color w:val="231F20"/>
          </w:rPr>
          <w:t>https://doi.</w:t>
        </w:r>
      </w:hyperlink>
      <w:hyperlink r:id="rId86">
        <w:r>
          <w:rPr>
            <w:color w:val="231F20"/>
          </w:rPr>
          <w:t xml:space="preserve"> </w:t>
        </w:r>
        <w:r>
          <w:rPr>
            <w:color w:val="231F20"/>
          </w:rPr>
          <w:t>org/10.1596/978-1-4648-0872-2</w:t>
        </w:r>
      </w:hyperlink>
      <w:r>
        <w:rPr>
          <w:color w:val="231F20"/>
        </w:rPr>
        <w:t>.</w:t>
      </w:r>
    </w:p>
    <w:p w14:paraId="08BCFA0B" w14:textId="77777777" w:rsidR="002A1E7F" w:rsidRDefault="002A1E7F">
      <w:pPr>
        <w:pStyle w:val="BodyText"/>
        <w:spacing w:before="1"/>
        <w:rPr>
          <w:sz w:val="21"/>
        </w:rPr>
      </w:pPr>
    </w:p>
    <w:p w14:paraId="54D12B9F" w14:textId="77777777" w:rsidR="002A1E7F" w:rsidRDefault="008A37C7">
      <w:pPr>
        <w:pStyle w:val="BodyText"/>
        <w:bidi/>
        <w:spacing w:line="225" w:lineRule="auto"/>
        <w:ind w:left="530" w:right="554" w:hanging="397"/>
        <w:jc w:val="both"/>
        <w:rPr>
          <w:rtl/>
        </w:rPr>
      </w:pPr>
      <w:r>
        <w:rPr>
          <w:rFonts w:hint="cs"/>
          <w:color w:val="231F20"/>
          <w:rtl/>
        </w:rPr>
        <w:t xml:space="preserve">قوتا، وسمير ر.، وعيسى </w:t>
      </w:r>
      <w:proofErr w:type="spellStart"/>
      <w:r>
        <w:rPr>
          <w:rFonts w:hint="cs"/>
          <w:color w:val="231F20"/>
          <w:rtl/>
        </w:rPr>
        <w:t>بالوصاري</w:t>
      </w:r>
      <w:proofErr w:type="spellEnd"/>
      <w:r>
        <w:rPr>
          <w:rFonts w:hint="cs"/>
          <w:color w:val="231F20"/>
          <w:rtl/>
        </w:rPr>
        <w:t xml:space="preserve">، ومروان دياب، وراجا لينا </w:t>
      </w:r>
      <w:proofErr w:type="spellStart"/>
      <w:r>
        <w:rPr>
          <w:rFonts w:hint="cs"/>
          <w:color w:val="231F20"/>
          <w:rtl/>
        </w:rPr>
        <w:t>بوناماكي</w:t>
      </w:r>
      <w:proofErr w:type="spellEnd"/>
      <w:r>
        <w:rPr>
          <w:rFonts w:hint="cs"/>
          <w:color w:val="231F20"/>
          <w:rtl/>
        </w:rPr>
        <w:t xml:space="preserve">. 2012. فعالية التدخل بين </w:t>
      </w:r>
      <w:r>
        <w:rPr>
          <w:rFonts w:hint="cs"/>
          <w:color w:val="231F20"/>
          <w:rtl/>
        </w:rPr>
        <w:t xml:space="preserve">الأطفال المتأثرين بالحرب: فعالية التدخل بين الأطفال المتأثرين بالحرب: </w:t>
      </w:r>
      <w:r>
        <w:rPr>
          <w:rFonts w:ascii="Book Antiqua" w:hAnsi="Book Antiqua" w:hint="cs"/>
          <w:i/>
          <w:iCs/>
          <w:color w:val="231F20"/>
          <w:rtl/>
        </w:rPr>
        <w:t xml:space="preserve">مجلة الضغوط النفسية للصدمة </w:t>
      </w:r>
      <w:r>
        <w:rPr>
          <w:rFonts w:hint="cs"/>
          <w:color w:val="231F20"/>
          <w:rtl/>
        </w:rPr>
        <w:t xml:space="preserve">25:188-298. </w:t>
      </w:r>
      <w:r>
        <w:rPr>
          <w:color w:val="231F20"/>
        </w:rPr>
        <w:t>https://doi.org/10.1002/jts.21707.</w:t>
      </w:r>
    </w:p>
    <w:p w14:paraId="7783525E" w14:textId="77777777" w:rsidR="002A1E7F" w:rsidRDefault="002A1E7F">
      <w:pPr>
        <w:pStyle w:val="BodyText"/>
        <w:rPr>
          <w:sz w:val="21"/>
        </w:rPr>
      </w:pPr>
    </w:p>
    <w:p w14:paraId="03FBD7AA" w14:textId="77777777" w:rsidR="002A1E7F" w:rsidRDefault="008A37C7">
      <w:pPr>
        <w:bidi/>
        <w:spacing w:line="225" w:lineRule="auto"/>
        <w:ind w:left="530" w:right="555" w:hanging="397"/>
        <w:jc w:val="both"/>
        <w:rPr>
          <w:rtl/>
        </w:rPr>
      </w:pPr>
      <w:proofErr w:type="spellStart"/>
      <w:r>
        <w:rPr>
          <w:rFonts w:hint="cs"/>
          <w:color w:val="231F20"/>
          <w:rtl/>
        </w:rPr>
        <w:t>رينج</w:t>
      </w:r>
      <w:proofErr w:type="spellEnd"/>
      <w:r>
        <w:rPr>
          <w:rFonts w:hint="cs"/>
          <w:color w:val="231F20"/>
          <w:rtl/>
        </w:rPr>
        <w:t xml:space="preserve">، وهانا </w:t>
      </w:r>
      <w:proofErr w:type="spellStart"/>
      <w:r>
        <w:rPr>
          <w:rFonts w:hint="cs"/>
          <w:color w:val="231F20"/>
          <w:rtl/>
        </w:rPr>
        <w:t>ريفز</w:t>
      </w:r>
      <w:proofErr w:type="spellEnd"/>
      <w:r>
        <w:rPr>
          <w:rFonts w:hint="cs"/>
          <w:color w:val="231F20"/>
          <w:rtl/>
        </w:rPr>
        <w:t xml:space="preserve">، وإيمي آر. </w:t>
      </w:r>
      <w:proofErr w:type="spellStart"/>
      <w:r>
        <w:rPr>
          <w:rFonts w:hint="cs"/>
          <w:color w:val="231F20"/>
          <w:rtl/>
        </w:rPr>
        <w:t>ويست</w:t>
      </w:r>
      <w:proofErr w:type="spellEnd"/>
      <w:r>
        <w:rPr>
          <w:rFonts w:hint="cs"/>
          <w:color w:val="231F20"/>
          <w:rtl/>
        </w:rPr>
        <w:t xml:space="preserve">. 2015. "الاحتفاظ بالمعلمين في أوضاع اللاجئين والطوارئ: حالة الأدب". </w:t>
      </w:r>
      <w:r>
        <w:rPr>
          <w:rFonts w:ascii="Book Antiqua" w:hAnsi="Book Antiqua" w:hint="cs"/>
          <w:i/>
          <w:iCs/>
          <w:color w:val="231F20"/>
          <w:rtl/>
        </w:rPr>
        <w:t>مجلة التعل</w:t>
      </w:r>
      <w:r>
        <w:rPr>
          <w:rFonts w:ascii="Book Antiqua" w:hAnsi="Book Antiqua" w:hint="cs"/>
          <w:i/>
          <w:iCs/>
          <w:color w:val="231F20"/>
          <w:rtl/>
        </w:rPr>
        <w:t xml:space="preserve">يم الدولي: وجهات نظر مقارنة </w:t>
      </w:r>
      <w:r>
        <w:rPr>
          <w:rFonts w:hint="cs"/>
          <w:color w:val="231F20"/>
          <w:rtl/>
        </w:rPr>
        <w:t>14 (3): 106-21.</w:t>
      </w:r>
    </w:p>
    <w:p w14:paraId="6F8D3D71" w14:textId="77777777" w:rsidR="002A1E7F" w:rsidRDefault="002A1E7F">
      <w:pPr>
        <w:pStyle w:val="BodyText"/>
        <w:rPr>
          <w:sz w:val="21"/>
        </w:rPr>
      </w:pPr>
    </w:p>
    <w:p w14:paraId="187B0A18" w14:textId="77777777" w:rsidR="002A1E7F" w:rsidRDefault="008A37C7">
      <w:pPr>
        <w:bidi/>
        <w:spacing w:line="225" w:lineRule="auto"/>
        <w:ind w:left="530" w:right="554" w:hanging="397"/>
        <w:jc w:val="both"/>
        <w:rPr>
          <w:rtl/>
        </w:rPr>
      </w:pPr>
      <w:r>
        <w:rPr>
          <w:rFonts w:hint="cs"/>
          <w:color w:val="231F20"/>
          <w:rtl/>
        </w:rPr>
        <w:t xml:space="preserve">رويين، شارلوت </w:t>
      </w:r>
      <w:proofErr w:type="gramStart"/>
      <w:r>
        <w:rPr>
          <w:rFonts w:hint="cs"/>
          <w:color w:val="231F20"/>
          <w:rtl/>
        </w:rPr>
        <w:t>براسيك</w:t>
      </w:r>
      <w:proofErr w:type="gramEnd"/>
      <w:r>
        <w:rPr>
          <w:rFonts w:hint="cs"/>
          <w:color w:val="231F20"/>
          <w:rtl/>
        </w:rPr>
        <w:t xml:space="preserve">. 1985. "تكييف مقياس </w:t>
      </w:r>
      <w:proofErr w:type="spellStart"/>
      <w:r>
        <w:rPr>
          <w:rFonts w:hint="cs"/>
          <w:color w:val="231F20"/>
          <w:rtl/>
        </w:rPr>
        <w:t>ليكرت</w:t>
      </w:r>
      <w:proofErr w:type="spellEnd"/>
      <w:r>
        <w:rPr>
          <w:rFonts w:hint="cs"/>
          <w:color w:val="231F20"/>
          <w:rtl/>
        </w:rPr>
        <w:t xml:space="preserve"> للاستخدام مع الأطفال." </w:t>
      </w:r>
      <w:r>
        <w:rPr>
          <w:rFonts w:ascii="Book Antiqua" w:hAnsi="Book Antiqua" w:hint="cs"/>
          <w:i/>
          <w:iCs/>
          <w:color w:val="231F20"/>
          <w:rtl/>
        </w:rPr>
        <w:t xml:space="preserve">مجلة البحوث العلاجية الوظيفية </w:t>
      </w:r>
      <w:r>
        <w:rPr>
          <w:rFonts w:hint="cs"/>
          <w:color w:val="231F20"/>
          <w:rtl/>
        </w:rPr>
        <w:t>5 (1): 59-69.</w:t>
      </w:r>
      <w:hyperlink r:id="rId87">
        <w:r>
          <w:rPr>
            <w:rFonts w:hint="cs"/>
            <w:color w:val="231F20"/>
            <w:rtl/>
          </w:rPr>
          <w:t xml:space="preserve"> </w:t>
        </w:r>
        <w:r>
          <w:rPr>
            <w:color w:val="231F20"/>
          </w:rPr>
          <w:t>https://</w:t>
        </w:r>
      </w:hyperlink>
      <w:hyperlink r:id="rId88">
        <w:r>
          <w:rPr>
            <w:color w:val="231F20"/>
          </w:rPr>
          <w:t xml:space="preserve"> </w:t>
        </w:r>
        <w:r>
          <w:rPr>
            <w:color w:val="231F20"/>
          </w:rPr>
          <w:t>doi.org/10.1177/153944928500500104</w:t>
        </w:r>
      </w:hyperlink>
      <w:r>
        <w:rPr>
          <w:color w:val="231F20"/>
        </w:rPr>
        <w:t>.</w:t>
      </w:r>
    </w:p>
    <w:p w14:paraId="433EFFE1" w14:textId="77777777" w:rsidR="002A1E7F" w:rsidRDefault="002A1E7F">
      <w:pPr>
        <w:pStyle w:val="BodyText"/>
        <w:rPr>
          <w:sz w:val="21"/>
        </w:rPr>
      </w:pPr>
    </w:p>
    <w:p w14:paraId="62EB2750" w14:textId="77777777" w:rsidR="002A1E7F" w:rsidRDefault="008A37C7">
      <w:pPr>
        <w:bidi/>
        <w:spacing w:line="225" w:lineRule="auto"/>
        <w:ind w:left="530" w:right="554" w:hanging="397"/>
        <w:jc w:val="both"/>
        <w:rPr>
          <w:rtl/>
        </w:rPr>
      </w:pPr>
      <w:proofErr w:type="spellStart"/>
      <w:r>
        <w:rPr>
          <w:rFonts w:hint="cs"/>
          <w:color w:val="231F20"/>
          <w:rtl/>
        </w:rPr>
        <w:t>راتر</w:t>
      </w:r>
      <w:proofErr w:type="spellEnd"/>
      <w:r>
        <w:rPr>
          <w:rFonts w:hint="cs"/>
          <w:color w:val="231F20"/>
          <w:rtl/>
        </w:rPr>
        <w:t xml:space="preserve">، مايكل. 1981. "الضغوط النفسية، والتكيف، والتنمية: بعض القضايا وبعض التساؤلات". </w:t>
      </w:r>
      <w:r>
        <w:rPr>
          <w:rFonts w:ascii="Book Antiqua" w:hAnsi="Book Antiqua" w:hint="cs"/>
          <w:i/>
          <w:iCs/>
          <w:color w:val="231F20"/>
          <w:rtl/>
        </w:rPr>
        <w:t xml:space="preserve">مجلة علم النفس والطب النفسي للأطفال </w:t>
      </w:r>
      <w:r>
        <w:rPr>
          <w:rFonts w:hint="cs"/>
          <w:color w:val="231F20"/>
          <w:rtl/>
        </w:rPr>
        <w:t>22 (4): 323-56.</w:t>
      </w:r>
      <w:hyperlink r:id="rId89">
        <w:r>
          <w:rPr>
            <w:rFonts w:hint="cs"/>
            <w:color w:val="231F20"/>
            <w:rtl/>
          </w:rPr>
          <w:t xml:space="preserve"> </w:t>
        </w:r>
        <w:r>
          <w:rPr>
            <w:color w:val="231F20"/>
          </w:rPr>
          <w:t>https://</w:t>
        </w:r>
      </w:hyperlink>
      <w:hyperlink r:id="rId90">
        <w:r>
          <w:rPr>
            <w:color w:val="231F20"/>
          </w:rPr>
          <w:t xml:space="preserve"> </w:t>
        </w:r>
        <w:r>
          <w:rPr>
            <w:color w:val="231F20"/>
          </w:rPr>
          <w:t>doi.org/10.1111/j.1469-7610.1981.tb00560.x</w:t>
        </w:r>
      </w:hyperlink>
      <w:r>
        <w:rPr>
          <w:color w:val="231F20"/>
        </w:rPr>
        <w:t>.</w:t>
      </w:r>
    </w:p>
    <w:p w14:paraId="72501A53" w14:textId="77777777" w:rsidR="002A1E7F" w:rsidRDefault="008A37C7">
      <w:pPr>
        <w:pStyle w:val="BodyText"/>
        <w:bidi/>
        <w:spacing w:before="269" w:line="288" w:lineRule="exact"/>
        <w:ind w:left="133"/>
        <w:jc w:val="both"/>
        <w:rPr>
          <w:rtl/>
        </w:rPr>
      </w:pPr>
      <w:proofErr w:type="spellStart"/>
      <w:r>
        <w:rPr>
          <w:rFonts w:hint="cs"/>
          <w:color w:val="231F20"/>
          <w:rtl/>
        </w:rPr>
        <w:t>شرايبر</w:t>
      </w:r>
      <w:proofErr w:type="spellEnd"/>
      <w:r>
        <w:rPr>
          <w:rFonts w:hint="cs"/>
          <w:color w:val="231F20"/>
          <w:rtl/>
        </w:rPr>
        <w:t xml:space="preserve">، وجيمس ب.، وفرانسيس ك. </w:t>
      </w:r>
      <w:proofErr w:type="spellStart"/>
      <w:r>
        <w:rPr>
          <w:rFonts w:hint="cs"/>
          <w:color w:val="231F20"/>
          <w:rtl/>
        </w:rPr>
        <w:t>ستيج</w:t>
      </w:r>
      <w:proofErr w:type="spellEnd"/>
      <w:r>
        <w:rPr>
          <w:rFonts w:hint="cs"/>
          <w:color w:val="231F20"/>
          <w:rtl/>
        </w:rPr>
        <w:t>، وجيمي كينج، وأموري نورا، وإليزابيث</w:t>
      </w:r>
    </w:p>
    <w:p w14:paraId="060EE26F" w14:textId="77777777" w:rsidR="002A1E7F" w:rsidRDefault="008A37C7">
      <w:pPr>
        <w:pStyle w:val="BodyText"/>
        <w:bidi/>
        <w:spacing w:before="5" w:line="225" w:lineRule="auto"/>
        <w:ind w:left="530" w:right="555"/>
        <w:jc w:val="both"/>
        <w:rPr>
          <w:rtl/>
        </w:rPr>
      </w:pPr>
      <w:r>
        <w:rPr>
          <w:rFonts w:hint="cs"/>
          <w:color w:val="231F20"/>
          <w:rtl/>
        </w:rPr>
        <w:t xml:space="preserve">أ. </w:t>
      </w:r>
      <w:proofErr w:type="spellStart"/>
      <w:r>
        <w:rPr>
          <w:rFonts w:hint="cs"/>
          <w:color w:val="231F20"/>
          <w:rtl/>
        </w:rPr>
        <w:t>بارلو</w:t>
      </w:r>
      <w:proofErr w:type="spellEnd"/>
      <w:r>
        <w:rPr>
          <w:rFonts w:hint="cs"/>
          <w:color w:val="231F20"/>
          <w:rtl/>
        </w:rPr>
        <w:t>. 2006. "الإبلاغ عن نمذجة المعا</w:t>
      </w:r>
      <w:r>
        <w:rPr>
          <w:rFonts w:hint="cs"/>
          <w:color w:val="231F20"/>
          <w:rtl/>
        </w:rPr>
        <w:t xml:space="preserve">دلة الهيكلية ونتائج تحليل عامل التأكيد: مراجعة." مجلة البحوث التربوية 99 (6): 323-37. </w:t>
      </w:r>
      <w:r>
        <w:rPr>
          <w:color w:val="231F20"/>
        </w:rPr>
        <w:t>https://doi.org/10.3200/JOER.99.6.323-338.</w:t>
      </w:r>
    </w:p>
    <w:p w14:paraId="04116E9B" w14:textId="77777777" w:rsidR="002A1E7F" w:rsidRDefault="002A1E7F">
      <w:pPr>
        <w:pStyle w:val="BodyText"/>
        <w:rPr>
          <w:sz w:val="21"/>
        </w:rPr>
      </w:pPr>
    </w:p>
    <w:p w14:paraId="2BCCDF37" w14:textId="77777777" w:rsidR="002A1E7F" w:rsidRDefault="008A37C7" w:rsidP="00E829C9">
      <w:pPr>
        <w:pStyle w:val="BodyText"/>
        <w:bidi/>
        <w:spacing w:line="225" w:lineRule="auto"/>
        <w:ind w:left="530" w:right="555" w:hanging="397"/>
        <w:rPr>
          <w:rtl/>
        </w:rPr>
      </w:pPr>
      <w:proofErr w:type="spellStart"/>
      <w:r>
        <w:rPr>
          <w:rFonts w:hint="cs"/>
          <w:color w:val="231F20"/>
          <w:rtl/>
        </w:rPr>
        <w:t>شولتز</w:t>
      </w:r>
      <w:proofErr w:type="spellEnd"/>
      <w:r>
        <w:rPr>
          <w:rFonts w:hint="cs"/>
          <w:color w:val="231F20"/>
          <w:rtl/>
        </w:rPr>
        <w:t xml:space="preserve">، وديفيد، وكارول إي </w:t>
      </w:r>
      <w:proofErr w:type="spellStart"/>
      <w:r>
        <w:rPr>
          <w:rFonts w:hint="cs"/>
          <w:color w:val="231F20"/>
          <w:rtl/>
        </w:rPr>
        <w:t>إيزارد</w:t>
      </w:r>
      <w:proofErr w:type="spellEnd"/>
      <w:r>
        <w:rPr>
          <w:rFonts w:hint="cs"/>
          <w:color w:val="231F20"/>
          <w:rtl/>
        </w:rPr>
        <w:t xml:space="preserve">، وجورج بير. 2004. "معالجة مشاعر الأطفال: </w:t>
      </w:r>
      <w:r>
        <w:rPr>
          <w:rFonts w:hint="cs"/>
          <w:color w:val="231F20"/>
          <w:rtl/>
        </w:rPr>
        <w:t xml:space="preserve">العلاقات بالعاطفة والعدوان." </w:t>
      </w:r>
      <w:r>
        <w:rPr>
          <w:rFonts w:ascii="Book Antiqua" w:hAnsi="Book Antiqua" w:hint="cs"/>
          <w:i/>
          <w:iCs/>
          <w:color w:val="231F20"/>
          <w:rtl/>
        </w:rPr>
        <w:t xml:space="preserve">التطور وعلم النفس المرضي </w:t>
      </w:r>
      <w:r>
        <w:rPr>
          <w:rFonts w:hint="cs"/>
          <w:color w:val="231F20"/>
          <w:rtl/>
        </w:rPr>
        <w:t xml:space="preserve">16:371‐87. </w:t>
      </w:r>
      <w:r>
        <w:rPr>
          <w:color w:val="231F20"/>
        </w:rPr>
        <w:t>https://doi.org/10.1017/S0954579404044566.</w:t>
      </w:r>
    </w:p>
    <w:p w14:paraId="6D9C0F94" w14:textId="77777777" w:rsidR="002A1E7F" w:rsidRDefault="002A1E7F">
      <w:pPr>
        <w:pStyle w:val="BodyText"/>
        <w:rPr>
          <w:sz w:val="21"/>
        </w:rPr>
      </w:pPr>
    </w:p>
    <w:p w14:paraId="170E8F5D" w14:textId="77777777" w:rsidR="002A1E7F" w:rsidRDefault="008A37C7">
      <w:pPr>
        <w:bidi/>
        <w:spacing w:line="225" w:lineRule="auto"/>
        <w:ind w:left="530" w:right="554" w:hanging="397"/>
        <w:jc w:val="both"/>
        <w:rPr>
          <w:rtl/>
        </w:rPr>
      </w:pPr>
      <w:r>
        <w:rPr>
          <w:rFonts w:hint="cs"/>
          <w:color w:val="231F20"/>
          <w:rtl/>
        </w:rPr>
        <w:t xml:space="preserve">سلمان، روبرت ل. 2003. </w:t>
      </w:r>
      <w:r>
        <w:rPr>
          <w:rFonts w:ascii="Book Antiqua" w:hint="cs"/>
          <w:i/>
          <w:iCs/>
          <w:color w:val="231F20"/>
          <w:rtl/>
        </w:rPr>
        <w:t xml:space="preserve">تعزيز الوعي الاجتماعي: </w:t>
      </w:r>
      <w:r>
        <w:rPr>
          <w:rFonts w:ascii="Book Antiqua" w:hint="cs"/>
          <w:i/>
          <w:iCs/>
          <w:color w:val="231F20"/>
          <w:rtl/>
        </w:rPr>
        <w:t xml:space="preserve">دروس قوية من شراكة النظرية التنموية والممارسة الصفية. </w:t>
      </w:r>
      <w:r>
        <w:rPr>
          <w:rFonts w:hint="cs"/>
          <w:color w:val="231F20"/>
          <w:rtl/>
        </w:rPr>
        <w:t>نيويورك: مؤسسة راسل سيج.</w:t>
      </w:r>
    </w:p>
    <w:p w14:paraId="249E9A29" w14:textId="77777777" w:rsidR="002A1E7F" w:rsidRDefault="002A1E7F">
      <w:pPr>
        <w:pStyle w:val="BodyText"/>
        <w:spacing w:before="13"/>
        <w:rPr>
          <w:sz w:val="20"/>
        </w:rPr>
      </w:pPr>
    </w:p>
    <w:p w14:paraId="738CD349" w14:textId="77777777" w:rsidR="002A1E7F" w:rsidRDefault="008A37C7" w:rsidP="00E829C9">
      <w:pPr>
        <w:pStyle w:val="BodyText"/>
        <w:bidi/>
        <w:spacing w:line="225" w:lineRule="auto"/>
        <w:ind w:left="530" w:right="553" w:hanging="397"/>
        <w:rPr>
          <w:rtl/>
        </w:rPr>
      </w:pPr>
      <w:proofErr w:type="spellStart"/>
      <w:r>
        <w:rPr>
          <w:rFonts w:hint="cs"/>
          <w:color w:val="231F20"/>
          <w:rtl/>
        </w:rPr>
        <w:t>سكلاد</w:t>
      </w:r>
      <w:proofErr w:type="spellEnd"/>
      <w:r>
        <w:rPr>
          <w:rFonts w:hint="cs"/>
          <w:color w:val="231F20"/>
          <w:rtl/>
        </w:rPr>
        <w:t xml:space="preserve">، </w:t>
      </w:r>
      <w:proofErr w:type="spellStart"/>
      <w:r>
        <w:rPr>
          <w:rFonts w:hint="cs"/>
          <w:color w:val="231F20"/>
          <w:rtl/>
        </w:rPr>
        <w:t>ومارسين</w:t>
      </w:r>
      <w:proofErr w:type="spellEnd"/>
      <w:r>
        <w:rPr>
          <w:rFonts w:hint="cs"/>
          <w:color w:val="231F20"/>
          <w:rtl/>
        </w:rPr>
        <w:t xml:space="preserve">، ورينيه </w:t>
      </w:r>
      <w:proofErr w:type="spellStart"/>
      <w:r>
        <w:rPr>
          <w:rFonts w:hint="cs"/>
          <w:color w:val="231F20"/>
          <w:rtl/>
        </w:rPr>
        <w:t>ديكسترا</w:t>
      </w:r>
      <w:proofErr w:type="spellEnd"/>
      <w:r>
        <w:rPr>
          <w:rFonts w:hint="cs"/>
          <w:color w:val="231F20"/>
          <w:rtl/>
        </w:rPr>
        <w:t xml:space="preserve">، </w:t>
      </w:r>
      <w:proofErr w:type="spellStart"/>
      <w:r>
        <w:rPr>
          <w:rFonts w:hint="cs"/>
          <w:color w:val="231F20"/>
          <w:rtl/>
        </w:rPr>
        <w:t>ومونيك</w:t>
      </w:r>
      <w:proofErr w:type="spellEnd"/>
      <w:r>
        <w:rPr>
          <w:rFonts w:hint="cs"/>
          <w:color w:val="231F20"/>
          <w:rtl/>
        </w:rPr>
        <w:t xml:space="preserve"> دي </w:t>
      </w:r>
      <w:proofErr w:type="spellStart"/>
      <w:r>
        <w:rPr>
          <w:rFonts w:hint="cs"/>
          <w:color w:val="231F20"/>
          <w:rtl/>
        </w:rPr>
        <w:t>ريتر</w:t>
      </w:r>
      <w:proofErr w:type="spellEnd"/>
      <w:r>
        <w:rPr>
          <w:rFonts w:hint="cs"/>
          <w:color w:val="231F20"/>
          <w:rtl/>
        </w:rPr>
        <w:t xml:space="preserve">، </w:t>
      </w:r>
      <w:proofErr w:type="spellStart"/>
      <w:r>
        <w:rPr>
          <w:rFonts w:hint="cs"/>
          <w:color w:val="231F20"/>
          <w:rtl/>
        </w:rPr>
        <w:t>وجيهوناثان</w:t>
      </w:r>
      <w:proofErr w:type="spellEnd"/>
      <w:r>
        <w:rPr>
          <w:rFonts w:hint="cs"/>
          <w:color w:val="231F20"/>
          <w:rtl/>
        </w:rPr>
        <w:t xml:space="preserve"> بن. 2012. "فعالية البرامج الاجتماعية والعاطفية والسلوكية الشاملة في المدرسة: هل يعززون تطور الطلاب في مجال المهارة وا</w:t>
      </w:r>
      <w:r>
        <w:rPr>
          <w:rFonts w:hint="cs"/>
          <w:color w:val="231F20"/>
          <w:rtl/>
        </w:rPr>
        <w:t xml:space="preserve">لسلوك والتكيف؟" </w:t>
      </w:r>
      <w:r>
        <w:rPr>
          <w:rFonts w:ascii="Book Antiqua" w:hAnsi="Book Antiqua" w:hint="cs"/>
          <w:i/>
          <w:iCs/>
          <w:color w:val="231F20"/>
          <w:rtl/>
        </w:rPr>
        <w:t xml:space="preserve">علم النفس في المدارس </w:t>
      </w:r>
      <w:r>
        <w:rPr>
          <w:rFonts w:hint="cs"/>
          <w:color w:val="231F20"/>
          <w:rtl/>
        </w:rPr>
        <w:t>49 (9): 892-909.</w:t>
      </w:r>
      <w:hyperlink r:id="rId91">
        <w:r>
          <w:rPr>
            <w:rFonts w:hint="cs"/>
            <w:color w:val="231F20"/>
            <w:rtl/>
          </w:rPr>
          <w:t xml:space="preserve"> </w:t>
        </w:r>
        <w:r>
          <w:rPr>
            <w:color w:val="231F20"/>
          </w:rPr>
          <w:t>https://</w:t>
        </w:r>
      </w:hyperlink>
      <w:hyperlink r:id="rId92">
        <w:r>
          <w:rPr>
            <w:color w:val="231F20"/>
          </w:rPr>
          <w:t xml:space="preserve"> doi.org/10.1002/pits.21641</w:t>
        </w:r>
      </w:hyperlink>
      <w:r>
        <w:rPr>
          <w:color w:val="231F20"/>
        </w:rPr>
        <w:t>.</w:t>
      </w:r>
    </w:p>
    <w:p w14:paraId="7C9280CA" w14:textId="77777777" w:rsidR="002A1E7F" w:rsidRDefault="002A1E7F">
      <w:pPr>
        <w:spacing w:line="225" w:lineRule="auto"/>
        <w:jc w:val="both"/>
        <w:sectPr w:rsidR="002A1E7F">
          <w:pgSz w:w="9640" w:h="14400"/>
          <w:pgMar w:top="1420" w:right="860" w:bottom="880" w:left="1000" w:header="798" w:footer="685" w:gutter="0"/>
          <w:cols w:space="720"/>
        </w:sectPr>
      </w:pPr>
    </w:p>
    <w:p w14:paraId="1B63CD88" w14:textId="77777777" w:rsidR="002A1E7F" w:rsidRDefault="002A1E7F">
      <w:pPr>
        <w:pStyle w:val="BodyText"/>
        <w:spacing w:before="3"/>
        <w:rPr>
          <w:sz w:val="17"/>
        </w:rPr>
      </w:pPr>
    </w:p>
    <w:p w14:paraId="5ED08F87" w14:textId="60B8D0C0" w:rsidR="002A1E7F" w:rsidRDefault="008A37C7">
      <w:pPr>
        <w:pStyle w:val="BodyText"/>
        <w:bidi/>
        <w:spacing w:before="101" w:line="225" w:lineRule="auto"/>
        <w:ind w:left="814" w:right="271" w:hanging="397"/>
        <w:jc w:val="both"/>
        <w:rPr>
          <w:rtl/>
        </w:rPr>
      </w:pPr>
      <w:r>
        <w:rPr>
          <w:rFonts w:hint="cs"/>
          <w:color w:val="231F20"/>
          <w:rtl/>
        </w:rPr>
        <w:t>سميث، وباتريك، وشون بيرين، وويليام يول</w:t>
      </w:r>
      <w:r>
        <w:rPr>
          <w:rFonts w:hint="cs"/>
          <w:color w:val="231F20"/>
          <w:rtl/>
        </w:rPr>
        <w:t xml:space="preserve">، </w:t>
      </w:r>
      <w:proofErr w:type="spellStart"/>
      <w:r>
        <w:rPr>
          <w:rFonts w:hint="cs"/>
          <w:color w:val="231F20"/>
          <w:rtl/>
        </w:rPr>
        <w:t>وبيريما</w:t>
      </w:r>
      <w:proofErr w:type="spellEnd"/>
      <w:r>
        <w:rPr>
          <w:rFonts w:hint="cs"/>
          <w:color w:val="231F20"/>
          <w:rtl/>
        </w:rPr>
        <w:t xml:space="preserve"> حكام، ورون </w:t>
      </w:r>
      <w:proofErr w:type="spellStart"/>
      <w:r>
        <w:rPr>
          <w:rFonts w:hint="cs"/>
          <w:color w:val="231F20"/>
          <w:rtl/>
        </w:rPr>
        <w:t>ستوفلاند</w:t>
      </w:r>
      <w:proofErr w:type="spellEnd"/>
      <w:r>
        <w:rPr>
          <w:rFonts w:hint="cs"/>
          <w:color w:val="231F20"/>
          <w:rtl/>
        </w:rPr>
        <w:t>. 2002. "التعرض للحرب بين أطفال البوسنة والهرسك: التكيف النفسي في عينة المجتمع. "</w:t>
      </w:r>
      <w:r>
        <w:rPr>
          <w:rFonts w:ascii="Book Antiqua" w:hAnsi="Book Antiqua" w:hint="cs"/>
          <w:i/>
          <w:iCs/>
          <w:color w:val="231F20"/>
          <w:rtl/>
        </w:rPr>
        <w:t xml:space="preserve">مجلة الضغوط النفسية للصدمة </w:t>
      </w:r>
      <w:r>
        <w:rPr>
          <w:rFonts w:hint="cs"/>
          <w:color w:val="231F20"/>
          <w:rtl/>
        </w:rPr>
        <w:t xml:space="preserve">15 (2): 147-56. </w:t>
      </w:r>
      <w:r>
        <w:rPr>
          <w:color w:val="231F20"/>
        </w:rPr>
        <w:t>https://doi.org/10.1023/A:1014812209051.</w:t>
      </w:r>
    </w:p>
    <w:p w14:paraId="021F25EF" w14:textId="77777777" w:rsidR="002A1E7F" w:rsidRDefault="002A1E7F">
      <w:pPr>
        <w:pStyle w:val="BodyText"/>
        <w:spacing w:before="1"/>
        <w:rPr>
          <w:sz w:val="21"/>
        </w:rPr>
      </w:pPr>
    </w:p>
    <w:p w14:paraId="7FFEE6E9" w14:textId="77777777" w:rsidR="002A1E7F" w:rsidRDefault="008A37C7">
      <w:pPr>
        <w:bidi/>
        <w:spacing w:line="225" w:lineRule="auto"/>
        <w:ind w:left="814" w:right="271" w:hanging="397"/>
        <w:jc w:val="both"/>
        <w:rPr>
          <w:rtl/>
        </w:rPr>
      </w:pPr>
      <w:r>
        <w:rPr>
          <w:rFonts w:hint="cs"/>
          <w:color w:val="231F20"/>
          <w:rtl/>
        </w:rPr>
        <w:t xml:space="preserve">ستيوارت، جاي. 2013. </w:t>
      </w:r>
      <w:proofErr w:type="spellStart"/>
      <w:r>
        <w:rPr>
          <w:rFonts w:hint="cs"/>
          <w:color w:val="231F20"/>
          <w:rtl/>
        </w:rPr>
        <w:t>توبيت</w:t>
      </w:r>
      <w:proofErr w:type="spellEnd"/>
      <w:r>
        <w:rPr>
          <w:rFonts w:hint="cs"/>
          <w:color w:val="231F20"/>
          <w:rtl/>
        </w:rPr>
        <w:t xml:space="preserve"> أم غير </w:t>
      </w:r>
      <w:proofErr w:type="spellStart"/>
      <w:r>
        <w:rPr>
          <w:rFonts w:hint="cs"/>
          <w:color w:val="231F20"/>
          <w:rtl/>
        </w:rPr>
        <w:t>توبيت</w:t>
      </w:r>
      <w:proofErr w:type="spellEnd"/>
      <w:r>
        <w:rPr>
          <w:rFonts w:hint="cs"/>
          <w:color w:val="231F20"/>
          <w:rtl/>
        </w:rPr>
        <w:t xml:space="preserve">؟ </w:t>
      </w:r>
      <w:r>
        <w:rPr>
          <w:rFonts w:ascii="Book Antiqua" w:hAnsi="Book Antiqua" w:hint="cs"/>
          <w:i/>
          <w:iCs/>
          <w:color w:val="231F20"/>
          <w:rtl/>
        </w:rPr>
        <w:t>مجلة القياس الاقتصاد</w:t>
      </w:r>
      <w:r>
        <w:rPr>
          <w:rFonts w:ascii="Book Antiqua" w:hAnsi="Book Antiqua" w:hint="cs"/>
          <w:i/>
          <w:iCs/>
          <w:color w:val="231F20"/>
          <w:rtl/>
        </w:rPr>
        <w:t xml:space="preserve">ي والاجتماعي </w:t>
      </w:r>
      <w:r>
        <w:rPr>
          <w:rFonts w:hint="cs"/>
          <w:color w:val="231F20"/>
          <w:rtl/>
        </w:rPr>
        <w:t xml:space="preserve">38: 263-90. </w:t>
      </w:r>
      <w:r>
        <w:rPr>
          <w:color w:val="231F20"/>
        </w:rPr>
        <w:t>https://doi.org/10.3233/JEM-130376.</w:t>
      </w:r>
    </w:p>
    <w:p w14:paraId="70ED757A" w14:textId="77777777" w:rsidR="002A1E7F" w:rsidRDefault="002A1E7F">
      <w:pPr>
        <w:pStyle w:val="BodyText"/>
        <w:spacing w:before="12"/>
        <w:rPr>
          <w:sz w:val="20"/>
        </w:rPr>
      </w:pPr>
    </w:p>
    <w:p w14:paraId="60C0AB66" w14:textId="77777777" w:rsidR="002A1E7F" w:rsidRDefault="008A37C7">
      <w:pPr>
        <w:pStyle w:val="BodyText"/>
        <w:bidi/>
        <w:spacing w:line="225" w:lineRule="auto"/>
        <w:ind w:left="814" w:right="271" w:hanging="397"/>
        <w:jc w:val="both"/>
        <w:rPr>
          <w:rtl/>
        </w:rPr>
      </w:pPr>
      <w:proofErr w:type="spellStart"/>
      <w:r>
        <w:rPr>
          <w:rFonts w:hint="cs"/>
          <w:color w:val="231F20"/>
          <w:rtl/>
        </w:rPr>
        <w:t>سترينر</w:t>
      </w:r>
      <w:proofErr w:type="spellEnd"/>
      <w:r>
        <w:rPr>
          <w:rFonts w:hint="cs"/>
          <w:color w:val="231F20"/>
          <w:rtl/>
        </w:rPr>
        <w:t xml:space="preserve">، ديفيد ل. 2003. "البدء من البداية: مقدمة حول توافق ألفا الفعال والتناسق الداخلي". </w:t>
      </w:r>
      <w:r>
        <w:rPr>
          <w:rFonts w:ascii="Book Antiqua" w:hAnsi="Book Antiqua" w:hint="cs"/>
          <w:i/>
          <w:iCs/>
          <w:color w:val="231F20"/>
          <w:rtl/>
        </w:rPr>
        <w:t xml:space="preserve">مجلة تقييم الشخصية </w:t>
      </w:r>
      <w:r>
        <w:rPr>
          <w:rFonts w:hint="cs"/>
          <w:color w:val="231F20"/>
          <w:rtl/>
        </w:rPr>
        <w:t xml:space="preserve">80 (1): 99-103. </w:t>
      </w:r>
      <w:r>
        <w:rPr>
          <w:color w:val="231F20"/>
        </w:rPr>
        <w:t>https://doi.org/10.1207/S15327752JPA8001_18.</w:t>
      </w:r>
    </w:p>
    <w:p w14:paraId="5A7C5F6A" w14:textId="77777777" w:rsidR="002A1E7F" w:rsidRDefault="002A1E7F">
      <w:pPr>
        <w:pStyle w:val="BodyText"/>
        <w:spacing w:before="13"/>
        <w:rPr>
          <w:sz w:val="20"/>
        </w:rPr>
      </w:pPr>
    </w:p>
    <w:p w14:paraId="70654CE8" w14:textId="77777777" w:rsidR="002A1E7F" w:rsidRDefault="008A37C7" w:rsidP="004376D3">
      <w:pPr>
        <w:bidi/>
        <w:spacing w:line="225" w:lineRule="auto"/>
        <w:ind w:left="814" w:right="271" w:hanging="397"/>
        <w:rPr>
          <w:rtl/>
        </w:rPr>
      </w:pPr>
      <w:r>
        <w:rPr>
          <w:rFonts w:hint="cs"/>
          <w:color w:val="231F20"/>
          <w:rtl/>
        </w:rPr>
        <w:t xml:space="preserve">سوبر، وتشارلز ام، وسارة </w:t>
      </w:r>
      <w:proofErr w:type="spellStart"/>
      <w:r>
        <w:rPr>
          <w:rFonts w:hint="cs"/>
          <w:color w:val="231F20"/>
          <w:rtl/>
        </w:rPr>
        <w:t>هاركنيس</w:t>
      </w:r>
      <w:proofErr w:type="spellEnd"/>
      <w:r>
        <w:rPr>
          <w:rFonts w:hint="cs"/>
          <w:color w:val="231F20"/>
          <w:rtl/>
        </w:rPr>
        <w:t xml:space="preserve">. 1986. "المكانة التنموية: تصور مفهوم واجهة الطفل والثقافة". </w:t>
      </w:r>
      <w:r>
        <w:rPr>
          <w:rFonts w:ascii="Book Antiqua" w:hAnsi="Book Antiqua" w:hint="cs"/>
          <w:i/>
          <w:iCs/>
          <w:color w:val="231F20"/>
          <w:rtl/>
        </w:rPr>
        <w:t xml:space="preserve">المجلة الدولية للتنمية السلوكية </w:t>
      </w:r>
      <w:r>
        <w:rPr>
          <w:rFonts w:hint="cs"/>
          <w:color w:val="231F20"/>
          <w:rtl/>
        </w:rPr>
        <w:t>9 (4): 545-69.</w:t>
      </w:r>
      <w:hyperlink r:id="rId93">
        <w:r>
          <w:rPr>
            <w:rFonts w:hint="cs"/>
            <w:color w:val="231F20"/>
            <w:rtl/>
          </w:rPr>
          <w:t xml:space="preserve"> </w:t>
        </w:r>
        <w:r>
          <w:rPr>
            <w:color w:val="231F20"/>
          </w:rPr>
          <w:t>https://d</w:t>
        </w:r>
        <w:r>
          <w:rPr>
            <w:color w:val="231F20"/>
          </w:rPr>
          <w:t>oi.</w:t>
        </w:r>
      </w:hyperlink>
      <w:hyperlink r:id="rId94">
        <w:r>
          <w:rPr>
            <w:color w:val="231F20"/>
          </w:rPr>
          <w:t xml:space="preserve"> </w:t>
        </w:r>
        <w:r>
          <w:rPr>
            <w:color w:val="231F20"/>
          </w:rPr>
          <w:t>org/10.1177/016502548600900409</w:t>
        </w:r>
      </w:hyperlink>
      <w:r>
        <w:rPr>
          <w:color w:val="231F20"/>
        </w:rPr>
        <w:t>.</w:t>
      </w:r>
    </w:p>
    <w:p w14:paraId="79445398" w14:textId="77777777" w:rsidR="002A1E7F" w:rsidRDefault="002A1E7F">
      <w:pPr>
        <w:pStyle w:val="BodyText"/>
        <w:spacing w:before="1"/>
        <w:rPr>
          <w:sz w:val="21"/>
        </w:rPr>
      </w:pPr>
    </w:p>
    <w:p w14:paraId="4D47DD0A" w14:textId="77777777" w:rsidR="002A1E7F" w:rsidRDefault="008A37C7">
      <w:pPr>
        <w:pStyle w:val="BodyText"/>
        <w:bidi/>
        <w:spacing w:line="225" w:lineRule="auto"/>
        <w:ind w:left="814" w:right="271" w:hanging="397"/>
        <w:jc w:val="both"/>
        <w:rPr>
          <w:rtl/>
        </w:rPr>
      </w:pPr>
      <w:r>
        <w:rPr>
          <w:rFonts w:hint="cs"/>
          <w:color w:val="231F20"/>
          <w:rtl/>
        </w:rPr>
        <w:t xml:space="preserve">تيلور، وريبيكا دي، وإيفا </w:t>
      </w:r>
      <w:proofErr w:type="spellStart"/>
      <w:r>
        <w:rPr>
          <w:rFonts w:hint="cs"/>
          <w:color w:val="231F20"/>
          <w:rtl/>
        </w:rPr>
        <w:t>أوبلي</w:t>
      </w:r>
      <w:proofErr w:type="spellEnd"/>
      <w:r>
        <w:rPr>
          <w:rFonts w:hint="cs"/>
          <w:color w:val="231F20"/>
          <w:rtl/>
        </w:rPr>
        <w:t xml:space="preserve">، وجوزيف أ. </w:t>
      </w:r>
      <w:proofErr w:type="spellStart"/>
      <w:r>
        <w:rPr>
          <w:rFonts w:hint="cs"/>
          <w:color w:val="231F20"/>
          <w:rtl/>
        </w:rPr>
        <w:t>دورلاك</w:t>
      </w:r>
      <w:proofErr w:type="spellEnd"/>
      <w:r>
        <w:rPr>
          <w:rFonts w:hint="cs"/>
          <w:color w:val="231F20"/>
          <w:rtl/>
        </w:rPr>
        <w:t xml:space="preserve">، وروجر بي </w:t>
      </w:r>
      <w:proofErr w:type="spellStart"/>
      <w:r>
        <w:rPr>
          <w:rFonts w:hint="cs"/>
          <w:color w:val="231F20"/>
          <w:rtl/>
        </w:rPr>
        <w:t>ويسبرغ</w:t>
      </w:r>
      <w:proofErr w:type="spellEnd"/>
      <w:r>
        <w:rPr>
          <w:rFonts w:hint="cs"/>
          <w:color w:val="231F20"/>
          <w:rtl/>
        </w:rPr>
        <w:t xml:space="preserve">. 2017. </w:t>
      </w:r>
      <w:r>
        <w:rPr>
          <w:rFonts w:hint="cs"/>
          <w:color w:val="231F20"/>
          <w:rtl/>
        </w:rPr>
        <w:t xml:space="preserve">"تعزيز التنمية الإيجابية للشباب من خلال تدخلات التعلم الاجتماعية والعاطفية في المدرسة: تحليل تلوي لتأثيرات المتابعة". </w:t>
      </w:r>
      <w:r>
        <w:rPr>
          <w:rFonts w:ascii="Book Antiqua" w:hAnsi="Book Antiqua" w:hint="cs"/>
          <w:i/>
          <w:iCs/>
          <w:color w:val="231F20"/>
          <w:rtl/>
        </w:rPr>
        <w:t xml:space="preserve">نمو الطفل </w:t>
      </w:r>
      <w:r>
        <w:rPr>
          <w:rFonts w:hint="cs"/>
          <w:color w:val="231F20"/>
          <w:rtl/>
        </w:rPr>
        <w:t xml:space="preserve">88 (4): 1-16. </w:t>
      </w:r>
      <w:r>
        <w:rPr>
          <w:color w:val="231F20"/>
        </w:rPr>
        <w:t>https://doi.org/10.1111/cdev.12864.</w:t>
      </w:r>
    </w:p>
    <w:p w14:paraId="58F794FC" w14:textId="77777777" w:rsidR="002A1E7F" w:rsidRDefault="002A1E7F">
      <w:pPr>
        <w:pStyle w:val="BodyText"/>
        <w:rPr>
          <w:sz w:val="21"/>
        </w:rPr>
      </w:pPr>
    </w:p>
    <w:p w14:paraId="2D1B64E9" w14:textId="2D2D46AB" w:rsidR="002A1E7F" w:rsidRDefault="008A37C7">
      <w:pPr>
        <w:pStyle w:val="BodyText"/>
        <w:bidi/>
        <w:spacing w:line="225" w:lineRule="auto"/>
        <w:ind w:left="814" w:right="270" w:hanging="397"/>
        <w:jc w:val="both"/>
        <w:rPr>
          <w:rtl/>
        </w:rPr>
      </w:pPr>
      <w:proofErr w:type="spellStart"/>
      <w:r>
        <w:rPr>
          <w:rFonts w:hint="cs"/>
          <w:color w:val="231F20"/>
          <w:rtl/>
        </w:rPr>
        <w:t>تورنتي</w:t>
      </w:r>
      <w:proofErr w:type="spellEnd"/>
      <w:r>
        <w:rPr>
          <w:rFonts w:hint="cs"/>
          <w:color w:val="231F20"/>
          <w:rtl/>
        </w:rPr>
        <w:t xml:space="preserve">، </w:t>
      </w:r>
      <w:proofErr w:type="spellStart"/>
      <w:r>
        <w:rPr>
          <w:rFonts w:hint="cs"/>
          <w:color w:val="231F20"/>
          <w:rtl/>
        </w:rPr>
        <w:t>وكاتالينا</w:t>
      </w:r>
      <w:proofErr w:type="spellEnd"/>
      <w:r>
        <w:rPr>
          <w:rFonts w:hint="cs"/>
          <w:color w:val="231F20"/>
          <w:rtl/>
        </w:rPr>
        <w:t xml:space="preserve">، وجون لورانس أبر، وليغان </w:t>
      </w:r>
      <w:proofErr w:type="spellStart"/>
      <w:r>
        <w:rPr>
          <w:rFonts w:hint="cs"/>
          <w:color w:val="231F20"/>
          <w:rtl/>
        </w:rPr>
        <w:t>ستاركي</w:t>
      </w:r>
      <w:proofErr w:type="spellEnd"/>
      <w:r>
        <w:rPr>
          <w:rFonts w:hint="cs"/>
          <w:color w:val="231F20"/>
          <w:rtl/>
        </w:rPr>
        <w:t xml:space="preserve">، وبرايان جونستون، </w:t>
      </w:r>
      <w:proofErr w:type="spellStart"/>
      <w:r>
        <w:rPr>
          <w:rFonts w:hint="cs"/>
          <w:color w:val="231F20"/>
          <w:rtl/>
        </w:rPr>
        <w:t>وأنجولى</w:t>
      </w:r>
      <w:proofErr w:type="spellEnd"/>
      <w:r>
        <w:rPr>
          <w:rFonts w:hint="cs"/>
          <w:color w:val="231F20"/>
          <w:rtl/>
        </w:rPr>
        <w:t xml:space="preserve"> </w:t>
      </w:r>
      <w:proofErr w:type="spellStart"/>
      <w:r>
        <w:rPr>
          <w:rFonts w:hint="cs"/>
          <w:color w:val="231F20"/>
          <w:rtl/>
        </w:rPr>
        <w:t>ش</w:t>
      </w:r>
      <w:r>
        <w:rPr>
          <w:rFonts w:hint="cs"/>
          <w:color w:val="231F20"/>
          <w:rtl/>
        </w:rPr>
        <w:t>يفشانكر</w:t>
      </w:r>
      <w:proofErr w:type="spellEnd"/>
      <w:r>
        <w:rPr>
          <w:rFonts w:hint="cs"/>
          <w:color w:val="231F20"/>
          <w:rtl/>
        </w:rPr>
        <w:t xml:space="preserve">، ونينا </w:t>
      </w:r>
      <w:proofErr w:type="spellStart"/>
      <w:r>
        <w:rPr>
          <w:rFonts w:hint="cs"/>
          <w:color w:val="231F20"/>
          <w:rtl/>
        </w:rPr>
        <w:t>ويزينهورن</w:t>
      </w:r>
      <w:proofErr w:type="spellEnd"/>
      <w:r>
        <w:rPr>
          <w:rFonts w:hint="cs"/>
          <w:color w:val="231F20"/>
          <w:rtl/>
        </w:rPr>
        <w:t xml:space="preserve">، وجنى عنان، وادوارد سيدمان، وشارون وولف، </w:t>
      </w:r>
      <w:proofErr w:type="spellStart"/>
      <w:r>
        <w:rPr>
          <w:rFonts w:hint="cs"/>
          <w:color w:val="231F20"/>
          <w:rtl/>
        </w:rPr>
        <w:t>و</w:t>
      </w:r>
      <w:r>
        <w:rPr>
          <w:rFonts w:hint="cs"/>
          <w:color w:val="231F20"/>
          <w:rtl/>
        </w:rPr>
        <w:t>كارلي</w:t>
      </w:r>
      <w:proofErr w:type="spellEnd"/>
      <w:r>
        <w:rPr>
          <w:rFonts w:hint="cs"/>
          <w:color w:val="231F20"/>
          <w:rtl/>
        </w:rPr>
        <w:t xml:space="preserve"> توبس </w:t>
      </w:r>
      <w:proofErr w:type="spellStart"/>
      <w:r>
        <w:rPr>
          <w:rFonts w:hint="cs"/>
          <w:color w:val="231F20"/>
          <w:rtl/>
        </w:rPr>
        <w:t>دولان</w:t>
      </w:r>
      <w:proofErr w:type="spellEnd"/>
      <w:r>
        <w:rPr>
          <w:rFonts w:hint="cs"/>
          <w:color w:val="231F20"/>
          <w:rtl/>
        </w:rPr>
        <w:t xml:space="preserve">. 2019. "تحسين التعليم الابتدائي في جمهورية الكونغو الديمقراطية: نتائج الخط النهائي للمجموعة - تجربة قائمة الانتظار العشوائية الخاضعة للرقابة للتعلم في فصل دراسي علاجي." </w:t>
      </w:r>
      <w:r>
        <w:rPr>
          <w:rFonts w:ascii="Book Antiqua" w:hAnsi="Book Antiqua" w:hint="cs"/>
          <w:i/>
          <w:iCs/>
          <w:color w:val="231F20"/>
          <w:rtl/>
        </w:rPr>
        <w:t>مج</w:t>
      </w:r>
      <w:r>
        <w:rPr>
          <w:rFonts w:ascii="Book Antiqua" w:hAnsi="Book Antiqua" w:hint="cs"/>
          <w:i/>
          <w:iCs/>
          <w:color w:val="231F20"/>
          <w:rtl/>
        </w:rPr>
        <w:t>لة أبحاث الفعالية التربوية</w:t>
      </w:r>
      <w:r>
        <w:rPr>
          <w:rFonts w:hint="cs"/>
          <w:color w:val="231F20"/>
          <w:rtl/>
        </w:rPr>
        <w:t xml:space="preserve"> 12 (3): 413-47.</w:t>
      </w:r>
      <w:hyperlink r:id="rId95">
        <w:r>
          <w:rPr>
            <w:rFonts w:hint="cs"/>
            <w:color w:val="231F20"/>
            <w:rtl/>
          </w:rPr>
          <w:t xml:space="preserve"> </w:t>
        </w:r>
        <w:r>
          <w:rPr>
            <w:color w:val="231F20"/>
          </w:rPr>
          <w:t>https://doi.or</w:t>
        </w:r>
      </w:hyperlink>
      <w:hyperlink r:id="rId96">
        <w:r>
          <w:rPr>
            <w:color w:val="231F20"/>
          </w:rPr>
          <w:t xml:space="preserve"> g/10.1080/19345747.2018.1561963</w:t>
        </w:r>
      </w:hyperlink>
      <w:r>
        <w:rPr>
          <w:color w:val="231F20"/>
        </w:rPr>
        <w:t>.</w:t>
      </w:r>
    </w:p>
    <w:p w14:paraId="0EFAFE90" w14:textId="77777777" w:rsidR="002A1E7F" w:rsidRDefault="002A1E7F">
      <w:pPr>
        <w:pStyle w:val="BodyText"/>
        <w:spacing w:before="4"/>
        <w:rPr>
          <w:sz w:val="21"/>
        </w:rPr>
      </w:pPr>
    </w:p>
    <w:p w14:paraId="4E048B77" w14:textId="77777777" w:rsidR="002A1E7F" w:rsidRDefault="008A37C7" w:rsidP="004376D3">
      <w:pPr>
        <w:pStyle w:val="BodyText"/>
        <w:bidi/>
        <w:spacing w:line="225" w:lineRule="auto"/>
        <w:ind w:left="814" w:right="271" w:hanging="397"/>
        <w:rPr>
          <w:rtl/>
        </w:rPr>
      </w:pPr>
      <w:r>
        <w:rPr>
          <w:rFonts w:hint="cs"/>
          <w:color w:val="231F20"/>
          <w:rtl/>
        </w:rPr>
        <w:t xml:space="preserve">أنغار، ومايكل، وجيري </w:t>
      </w:r>
      <w:proofErr w:type="spellStart"/>
      <w:r>
        <w:rPr>
          <w:rFonts w:hint="cs"/>
          <w:color w:val="231F20"/>
          <w:rtl/>
        </w:rPr>
        <w:t>كونيلي</w:t>
      </w:r>
      <w:proofErr w:type="spellEnd"/>
      <w:r>
        <w:rPr>
          <w:rFonts w:hint="cs"/>
          <w:color w:val="231F20"/>
          <w:rtl/>
        </w:rPr>
        <w:t>، وليند</w:t>
      </w:r>
      <w:r>
        <w:rPr>
          <w:rFonts w:hint="cs"/>
          <w:color w:val="231F20"/>
          <w:rtl/>
        </w:rPr>
        <w:t xml:space="preserve">ا </w:t>
      </w:r>
      <w:proofErr w:type="spellStart"/>
      <w:r>
        <w:rPr>
          <w:rFonts w:hint="cs"/>
          <w:color w:val="231F20"/>
          <w:rtl/>
        </w:rPr>
        <w:t>ليبنبرغ</w:t>
      </w:r>
      <w:proofErr w:type="spellEnd"/>
      <w:r>
        <w:rPr>
          <w:rFonts w:hint="cs"/>
          <w:color w:val="231F20"/>
          <w:rtl/>
        </w:rPr>
        <w:t xml:space="preserve">، وليندا </w:t>
      </w:r>
      <w:proofErr w:type="spellStart"/>
      <w:r>
        <w:rPr>
          <w:rFonts w:hint="cs"/>
          <w:color w:val="231F20"/>
          <w:rtl/>
        </w:rPr>
        <w:t>ثيرون</w:t>
      </w:r>
      <w:proofErr w:type="spellEnd"/>
      <w:r>
        <w:rPr>
          <w:rFonts w:hint="cs"/>
          <w:color w:val="231F20"/>
          <w:rtl/>
        </w:rPr>
        <w:t xml:space="preserve">. 2017. "كيف تعمل المدارس على تعزيز تنمية مرونة الشباب". </w:t>
      </w:r>
      <w:r>
        <w:rPr>
          <w:rFonts w:ascii="Book Antiqua" w:hAnsi="Book Antiqua" w:hint="cs"/>
          <w:i/>
          <w:iCs/>
          <w:color w:val="231F20"/>
          <w:rtl/>
        </w:rPr>
        <w:t xml:space="preserve">بحوث المؤشرات الاجتماعية </w:t>
      </w:r>
      <w:r>
        <w:rPr>
          <w:rFonts w:hint="cs"/>
          <w:color w:val="231F20"/>
          <w:rtl/>
        </w:rPr>
        <w:t xml:space="preserve">145: 615-27. </w:t>
      </w:r>
      <w:r>
        <w:rPr>
          <w:color w:val="231F20"/>
        </w:rPr>
        <w:t>https://doi.org/10.1007/s11205-017-1728-8.</w:t>
      </w:r>
    </w:p>
    <w:p w14:paraId="1F673411" w14:textId="77777777" w:rsidR="002A1E7F" w:rsidRDefault="002A1E7F">
      <w:pPr>
        <w:pStyle w:val="BodyText"/>
        <w:rPr>
          <w:sz w:val="21"/>
        </w:rPr>
      </w:pPr>
    </w:p>
    <w:p w14:paraId="55452FDD" w14:textId="77777777" w:rsidR="002A1E7F" w:rsidRDefault="008A37C7" w:rsidP="004376D3">
      <w:pPr>
        <w:pStyle w:val="BodyText"/>
        <w:bidi/>
        <w:spacing w:line="225" w:lineRule="auto"/>
        <w:ind w:left="814" w:right="271" w:hanging="397"/>
        <w:rPr>
          <w:rtl/>
        </w:rPr>
      </w:pPr>
      <w:proofErr w:type="spellStart"/>
      <w:r>
        <w:rPr>
          <w:rFonts w:hint="cs"/>
          <w:color w:val="231F20"/>
          <w:rtl/>
        </w:rPr>
        <w:t>أبادهاي</w:t>
      </w:r>
      <w:proofErr w:type="spellEnd"/>
      <w:r>
        <w:rPr>
          <w:rFonts w:hint="cs"/>
          <w:color w:val="231F20"/>
          <w:rtl/>
        </w:rPr>
        <w:t xml:space="preserve">، </w:t>
      </w:r>
      <w:proofErr w:type="spellStart"/>
      <w:r>
        <w:rPr>
          <w:rFonts w:hint="cs"/>
          <w:color w:val="231F20"/>
          <w:rtl/>
        </w:rPr>
        <w:t>وأشيش</w:t>
      </w:r>
      <w:proofErr w:type="spellEnd"/>
      <w:r>
        <w:rPr>
          <w:rFonts w:hint="cs"/>
          <w:color w:val="231F20"/>
          <w:rtl/>
        </w:rPr>
        <w:t xml:space="preserve"> كومار، </w:t>
      </w:r>
      <w:proofErr w:type="spellStart"/>
      <w:r>
        <w:rPr>
          <w:rFonts w:hint="cs"/>
          <w:color w:val="231F20"/>
          <w:rtl/>
        </w:rPr>
        <w:t>وسواتي</w:t>
      </w:r>
      <w:proofErr w:type="spellEnd"/>
      <w:r>
        <w:rPr>
          <w:rFonts w:hint="cs"/>
          <w:color w:val="231F20"/>
          <w:rtl/>
        </w:rPr>
        <w:t xml:space="preserve"> </w:t>
      </w:r>
      <w:proofErr w:type="spellStart"/>
      <w:r>
        <w:rPr>
          <w:rFonts w:hint="cs"/>
          <w:color w:val="231F20"/>
          <w:rtl/>
        </w:rPr>
        <w:t>سريفاستافا</w:t>
      </w:r>
      <w:proofErr w:type="spellEnd"/>
      <w:r>
        <w:rPr>
          <w:rFonts w:hint="cs"/>
          <w:color w:val="231F20"/>
          <w:rtl/>
        </w:rPr>
        <w:t xml:space="preserve">، </w:t>
      </w:r>
      <w:proofErr w:type="spellStart"/>
      <w:r>
        <w:rPr>
          <w:rFonts w:hint="cs"/>
          <w:color w:val="231F20"/>
          <w:rtl/>
        </w:rPr>
        <w:t>وشهاي</w:t>
      </w:r>
      <w:proofErr w:type="spellEnd"/>
      <w:r>
        <w:rPr>
          <w:rFonts w:hint="cs"/>
          <w:color w:val="231F20"/>
          <w:rtl/>
        </w:rPr>
        <w:t xml:space="preserve"> بول. 2017. "عواقب الهجرة القسرية أثناء الطفولة </w:t>
      </w:r>
      <w:r>
        <w:rPr>
          <w:rFonts w:hint="cs"/>
          <w:color w:val="231F20"/>
          <w:rtl/>
        </w:rPr>
        <w:t xml:space="preserve">المبكرة على الصحة الإدراكية في مرحلة الطفولة اللاحقة في ولاية أندرا براديش، الهند." </w:t>
      </w:r>
      <w:r>
        <w:rPr>
          <w:rFonts w:ascii="Book Antiqua" w:hAnsi="Book Antiqua" w:hint="cs"/>
          <w:i/>
          <w:iCs/>
          <w:color w:val="231F20"/>
          <w:rtl/>
        </w:rPr>
        <w:t xml:space="preserve">المجلة الدولية للدراسات السكانية </w:t>
      </w:r>
      <w:r>
        <w:rPr>
          <w:rFonts w:hint="cs"/>
          <w:color w:val="231F20"/>
          <w:rtl/>
        </w:rPr>
        <w:t xml:space="preserve">3 (2): 16. </w:t>
      </w:r>
      <w:r>
        <w:rPr>
          <w:color w:val="231F20"/>
        </w:rPr>
        <w:t>https://doi.org/10.18063/ijps.v3i2.348.</w:t>
      </w:r>
    </w:p>
    <w:p w14:paraId="5A4A1A42" w14:textId="77777777" w:rsidR="002A1E7F" w:rsidRDefault="002A1E7F">
      <w:pPr>
        <w:spacing w:line="225" w:lineRule="auto"/>
        <w:jc w:val="both"/>
        <w:sectPr w:rsidR="002A1E7F">
          <w:pgSz w:w="9640" w:h="14400"/>
          <w:pgMar w:top="1420" w:right="860" w:bottom="880" w:left="1000" w:header="798" w:footer="685" w:gutter="0"/>
          <w:cols w:space="720"/>
        </w:sectPr>
      </w:pPr>
    </w:p>
    <w:p w14:paraId="67DE422C" w14:textId="77777777" w:rsidR="002A1E7F" w:rsidRDefault="002A1E7F">
      <w:pPr>
        <w:pStyle w:val="BodyText"/>
        <w:spacing w:before="3"/>
        <w:rPr>
          <w:sz w:val="17"/>
        </w:rPr>
      </w:pPr>
    </w:p>
    <w:p w14:paraId="549D76E9" w14:textId="77777777" w:rsidR="002A1E7F" w:rsidRDefault="008A37C7">
      <w:pPr>
        <w:pStyle w:val="BodyText"/>
        <w:bidi/>
        <w:spacing w:before="101" w:line="225" w:lineRule="auto"/>
        <w:ind w:left="530" w:right="555" w:hanging="397"/>
        <w:jc w:val="both"/>
        <w:rPr>
          <w:rtl/>
        </w:rPr>
      </w:pPr>
      <w:r>
        <w:rPr>
          <w:rFonts w:hint="cs"/>
          <w:color w:val="231F20"/>
          <w:rtl/>
        </w:rPr>
        <w:t xml:space="preserve">فون كولين، وكاثرين آر، وإيلي </w:t>
      </w:r>
      <w:proofErr w:type="spellStart"/>
      <w:r>
        <w:rPr>
          <w:rFonts w:hint="cs"/>
          <w:color w:val="231F20"/>
          <w:rtl/>
        </w:rPr>
        <w:t>تسوكاياما</w:t>
      </w:r>
      <w:proofErr w:type="spellEnd"/>
      <w:r>
        <w:rPr>
          <w:rFonts w:hint="cs"/>
          <w:color w:val="231F20"/>
          <w:rtl/>
        </w:rPr>
        <w:t xml:space="preserve">، وأنجيلا ال </w:t>
      </w:r>
      <w:proofErr w:type="spellStart"/>
      <w:r>
        <w:rPr>
          <w:rFonts w:hint="cs"/>
          <w:color w:val="231F20"/>
          <w:rtl/>
        </w:rPr>
        <w:t>دوكوورث</w:t>
      </w:r>
      <w:proofErr w:type="spellEnd"/>
      <w:r>
        <w:rPr>
          <w:rFonts w:hint="cs"/>
          <w:color w:val="231F20"/>
          <w:rtl/>
        </w:rPr>
        <w:t>. 2014. "تف</w:t>
      </w:r>
      <w:r>
        <w:rPr>
          <w:rFonts w:hint="cs"/>
          <w:color w:val="231F20"/>
          <w:rtl/>
        </w:rPr>
        <w:t xml:space="preserve">ريغ الحصى: الارتباطات التحفيزية للمثابرة والشغف لتحقيق أهداف طويلة الأجل." </w:t>
      </w:r>
      <w:r>
        <w:rPr>
          <w:rFonts w:ascii="Book Antiqua" w:hAnsi="Book Antiqua" w:hint="cs"/>
          <w:i/>
          <w:iCs/>
          <w:color w:val="231F20"/>
          <w:rtl/>
        </w:rPr>
        <w:t xml:space="preserve">مجلة علم النفس الإيجابي </w:t>
      </w:r>
      <w:r>
        <w:rPr>
          <w:rFonts w:hint="cs"/>
          <w:color w:val="231F20"/>
          <w:rtl/>
        </w:rPr>
        <w:t>9 (4): 306-12.</w:t>
      </w:r>
      <w:hyperlink r:id="rId97">
        <w:r>
          <w:rPr>
            <w:rFonts w:hint="cs"/>
            <w:color w:val="231F20"/>
            <w:rtl/>
          </w:rPr>
          <w:t xml:space="preserve"> </w:t>
        </w:r>
        <w:r>
          <w:rPr>
            <w:color w:val="231F20"/>
          </w:rPr>
          <w:t>https://</w:t>
        </w:r>
      </w:hyperlink>
      <w:hyperlink r:id="rId98">
        <w:r>
          <w:rPr>
            <w:color w:val="231F20"/>
          </w:rPr>
          <w:t xml:space="preserve"> doi.o</w:t>
        </w:r>
        <w:r>
          <w:rPr>
            <w:color w:val="231F20"/>
          </w:rPr>
          <w:t>rg/10.1080/17439760.2014.898320</w:t>
        </w:r>
      </w:hyperlink>
      <w:r>
        <w:rPr>
          <w:color w:val="231F20"/>
        </w:rPr>
        <w:t>.</w:t>
      </w:r>
    </w:p>
    <w:p w14:paraId="37E7BC2F" w14:textId="77777777" w:rsidR="002A1E7F" w:rsidRDefault="002A1E7F">
      <w:pPr>
        <w:pStyle w:val="BodyText"/>
        <w:spacing w:before="1"/>
        <w:rPr>
          <w:sz w:val="21"/>
        </w:rPr>
      </w:pPr>
    </w:p>
    <w:p w14:paraId="502B345C" w14:textId="77777777" w:rsidR="002A1E7F" w:rsidRDefault="008A37C7" w:rsidP="004376D3">
      <w:pPr>
        <w:pStyle w:val="BodyText"/>
        <w:bidi/>
        <w:spacing w:line="225" w:lineRule="auto"/>
        <w:ind w:left="530" w:right="554" w:hanging="397"/>
        <w:rPr>
          <w:rtl/>
        </w:rPr>
      </w:pPr>
      <w:r>
        <w:rPr>
          <w:rFonts w:hint="cs"/>
          <w:color w:val="231F20"/>
          <w:rtl/>
        </w:rPr>
        <w:t xml:space="preserve">وانج، وهوان، وجيمس تشو، </w:t>
      </w:r>
      <w:proofErr w:type="spellStart"/>
      <w:r>
        <w:rPr>
          <w:rFonts w:hint="cs"/>
          <w:color w:val="231F20"/>
          <w:rtl/>
        </w:rPr>
        <w:t>وبراشانت</w:t>
      </w:r>
      <w:proofErr w:type="spellEnd"/>
      <w:r>
        <w:rPr>
          <w:rFonts w:hint="cs"/>
          <w:color w:val="231F20"/>
          <w:rtl/>
        </w:rPr>
        <w:t xml:space="preserve"> </w:t>
      </w:r>
      <w:proofErr w:type="spellStart"/>
      <w:r>
        <w:rPr>
          <w:rFonts w:hint="cs"/>
          <w:color w:val="231F20"/>
          <w:rtl/>
        </w:rPr>
        <w:t>لويالكا</w:t>
      </w:r>
      <w:proofErr w:type="spellEnd"/>
      <w:r>
        <w:rPr>
          <w:rFonts w:hint="cs"/>
          <w:color w:val="231F20"/>
          <w:rtl/>
        </w:rPr>
        <w:t xml:space="preserve">، وتاو شين، </w:t>
      </w:r>
      <w:proofErr w:type="spellStart"/>
      <w:r>
        <w:rPr>
          <w:rFonts w:hint="cs"/>
          <w:color w:val="231F20"/>
          <w:rtl/>
        </w:rPr>
        <w:t>ياوجيانغ</w:t>
      </w:r>
      <w:proofErr w:type="spellEnd"/>
      <w:r>
        <w:rPr>
          <w:rFonts w:hint="cs"/>
          <w:color w:val="231F20"/>
          <w:rtl/>
        </w:rPr>
        <w:t xml:space="preserve"> </w:t>
      </w:r>
      <w:proofErr w:type="spellStart"/>
      <w:r>
        <w:rPr>
          <w:rFonts w:hint="cs"/>
          <w:color w:val="231F20"/>
          <w:rtl/>
        </w:rPr>
        <w:t>شى</w:t>
      </w:r>
      <w:proofErr w:type="spellEnd"/>
      <w:r>
        <w:rPr>
          <w:rFonts w:hint="cs"/>
          <w:color w:val="231F20"/>
          <w:rtl/>
        </w:rPr>
        <w:t xml:space="preserve">، </w:t>
      </w:r>
      <w:proofErr w:type="spellStart"/>
      <w:r>
        <w:rPr>
          <w:rFonts w:hint="cs"/>
          <w:color w:val="231F20"/>
          <w:rtl/>
        </w:rPr>
        <w:t>وتشينغهو</w:t>
      </w:r>
      <w:proofErr w:type="spellEnd"/>
      <w:r>
        <w:rPr>
          <w:rFonts w:hint="cs"/>
          <w:color w:val="231F20"/>
          <w:rtl/>
        </w:rPr>
        <w:t xml:space="preserve"> </w:t>
      </w:r>
      <w:proofErr w:type="spellStart"/>
      <w:r>
        <w:rPr>
          <w:rFonts w:hint="cs"/>
          <w:color w:val="231F20"/>
          <w:rtl/>
        </w:rPr>
        <w:t>كو</w:t>
      </w:r>
      <w:proofErr w:type="spellEnd"/>
      <w:r>
        <w:rPr>
          <w:rFonts w:hint="cs"/>
          <w:color w:val="231F20"/>
          <w:rtl/>
        </w:rPr>
        <w:t xml:space="preserve">، وتشو يانغ. 2016. </w:t>
      </w:r>
      <w:r>
        <w:rPr>
          <w:rFonts w:hint="cs"/>
          <w:color w:val="231F20"/>
          <w:rtl/>
        </w:rPr>
        <w:t>"هل يمكن للتعلم الاجتماعي العاطفي أن يقلل من التسرب من المدرسة في البلدان النامية؟" مجلة تحليل وإدارة السياسات</w:t>
      </w:r>
      <w:r>
        <w:rPr>
          <w:rFonts w:ascii="Book Antiqua" w:hAnsi="Book Antiqua" w:hint="cs"/>
          <w:i/>
          <w:iCs/>
          <w:color w:val="231F20"/>
          <w:rtl/>
        </w:rPr>
        <w:t xml:space="preserve"> </w:t>
      </w:r>
      <w:r>
        <w:rPr>
          <w:rFonts w:hint="cs"/>
          <w:color w:val="231F20"/>
          <w:rtl/>
        </w:rPr>
        <w:t>35 (4): 818-47.</w:t>
      </w:r>
      <w:hyperlink r:id="rId99">
        <w:r>
          <w:rPr>
            <w:rFonts w:hint="cs"/>
            <w:color w:val="231F20"/>
            <w:rtl/>
          </w:rPr>
          <w:t xml:space="preserve"> </w:t>
        </w:r>
        <w:r>
          <w:rPr>
            <w:color w:val="231F20"/>
          </w:rPr>
          <w:t>https://doi.org/10.1002/pam.21915</w:t>
        </w:r>
      </w:hyperlink>
      <w:r>
        <w:rPr>
          <w:color w:val="231F20"/>
        </w:rPr>
        <w:t>.</w:t>
      </w:r>
    </w:p>
    <w:p w14:paraId="24848CBC" w14:textId="77777777" w:rsidR="002A1E7F" w:rsidRDefault="002A1E7F">
      <w:pPr>
        <w:pStyle w:val="BodyText"/>
        <w:rPr>
          <w:sz w:val="21"/>
        </w:rPr>
      </w:pPr>
    </w:p>
    <w:p w14:paraId="0C17BD93" w14:textId="4BD1CBC2" w:rsidR="002A1E7F" w:rsidRDefault="008A37C7" w:rsidP="004376D3">
      <w:pPr>
        <w:pStyle w:val="BodyText"/>
        <w:bidi/>
        <w:spacing w:line="225" w:lineRule="auto"/>
        <w:ind w:left="530" w:right="555" w:hanging="397"/>
        <w:rPr>
          <w:rtl/>
        </w:rPr>
      </w:pPr>
      <w:proofErr w:type="spellStart"/>
      <w:r>
        <w:rPr>
          <w:rFonts w:hint="cs"/>
          <w:color w:val="231F20"/>
          <w:rtl/>
        </w:rPr>
        <w:t>وينثروب</w:t>
      </w:r>
      <w:proofErr w:type="spellEnd"/>
      <w:r>
        <w:rPr>
          <w:rFonts w:hint="cs"/>
          <w:color w:val="231F20"/>
          <w:rtl/>
        </w:rPr>
        <w:t>، وريبيكا، وجاكي كيرك. 2008. "الت</w:t>
      </w:r>
      <w:r>
        <w:rPr>
          <w:rFonts w:hint="cs"/>
          <w:color w:val="231F20"/>
          <w:rtl/>
        </w:rPr>
        <w:t>علم من أجل مستقبل مشرق: التعليم</w:t>
      </w:r>
      <w:r>
        <w:rPr>
          <w:rFonts w:hint="cs"/>
          <w:color w:val="231F20"/>
          <w:rtl/>
        </w:rPr>
        <w:t>، والصراع المسلح</w:t>
      </w:r>
      <w:r>
        <w:rPr>
          <w:rFonts w:hint="cs"/>
          <w:color w:val="231F20"/>
          <w:rtl/>
        </w:rPr>
        <w:t>، وصحة الأطفال". مراجعة التعليم المقارن 52 (4): 639-61.</w:t>
      </w:r>
      <w:hyperlink r:id="rId100">
        <w:r>
          <w:rPr>
            <w:rFonts w:hint="cs"/>
            <w:color w:val="231F20"/>
            <w:rtl/>
          </w:rPr>
          <w:t xml:space="preserve"> </w:t>
        </w:r>
        <w:r>
          <w:rPr>
            <w:color w:val="231F20"/>
          </w:rPr>
          <w:t>https://doi.org/10.1086/591301</w:t>
        </w:r>
      </w:hyperlink>
      <w:r>
        <w:rPr>
          <w:color w:val="231F20"/>
        </w:rPr>
        <w:t>.</w:t>
      </w:r>
    </w:p>
    <w:p w14:paraId="05D06980" w14:textId="77777777" w:rsidR="002A1E7F" w:rsidRDefault="002A1E7F">
      <w:pPr>
        <w:pStyle w:val="BodyText"/>
        <w:rPr>
          <w:sz w:val="21"/>
        </w:rPr>
      </w:pPr>
    </w:p>
    <w:p w14:paraId="276C16B6" w14:textId="77777777" w:rsidR="002A1E7F" w:rsidRDefault="008A37C7" w:rsidP="004376D3">
      <w:pPr>
        <w:pStyle w:val="BodyText"/>
        <w:bidi/>
        <w:spacing w:line="225" w:lineRule="auto"/>
        <w:ind w:left="530" w:right="554" w:hanging="397"/>
        <w:rPr>
          <w:rtl/>
        </w:rPr>
      </w:pPr>
      <w:proofErr w:type="spellStart"/>
      <w:r>
        <w:rPr>
          <w:rFonts w:hint="cs"/>
          <w:color w:val="231F20"/>
          <w:rtl/>
        </w:rPr>
        <w:t>وويرنر</w:t>
      </w:r>
      <w:proofErr w:type="spellEnd"/>
      <w:r>
        <w:rPr>
          <w:rFonts w:hint="cs"/>
          <w:color w:val="231F20"/>
          <w:rtl/>
        </w:rPr>
        <w:t xml:space="preserve">، </w:t>
      </w:r>
      <w:proofErr w:type="spellStart"/>
      <w:r>
        <w:rPr>
          <w:rFonts w:hint="cs"/>
          <w:color w:val="231F20"/>
          <w:rtl/>
        </w:rPr>
        <w:t>وولفغانغ</w:t>
      </w:r>
      <w:proofErr w:type="spellEnd"/>
      <w:r>
        <w:rPr>
          <w:rFonts w:hint="cs"/>
          <w:color w:val="231F20"/>
          <w:rtl/>
        </w:rPr>
        <w:t xml:space="preserve">، وباسي </w:t>
      </w:r>
      <w:proofErr w:type="spellStart"/>
      <w:r>
        <w:rPr>
          <w:rFonts w:hint="cs"/>
          <w:color w:val="231F20"/>
          <w:rtl/>
        </w:rPr>
        <w:t>فليتلتش</w:t>
      </w:r>
      <w:proofErr w:type="spellEnd"/>
      <w:r>
        <w:rPr>
          <w:rFonts w:hint="cs"/>
          <w:color w:val="231F20"/>
          <w:rtl/>
        </w:rPr>
        <w:t xml:space="preserve"> - بيليك، وروندا </w:t>
      </w:r>
      <w:proofErr w:type="spellStart"/>
      <w:r>
        <w:rPr>
          <w:rFonts w:hint="cs"/>
          <w:color w:val="231F20"/>
          <w:rtl/>
        </w:rPr>
        <w:t>مارتينسين</w:t>
      </w:r>
      <w:proofErr w:type="spellEnd"/>
      <w:r>
        <w:rPr>
          <w:rFonts w:hint="cs"/>
          <w:color w:val="231F20"/>
          <w:rtl/>
        </w:rPr>
        <w:t>، وجانيت فل</w:t>
      </w:r>
      <w:r>
        <w:rPr>
          <w:rFonts w:hint="cs"/>
          <w:color w:val="231F20"/>
          <w:rtl/>
        </w:rPr>
        <w:t xml:space="preserve">يتشر، وجولييتا </w:t>
      </w:r>
      <w:proofErr w:type="spellStart"/>
      <w:r>
        <w:rPr>
          <w:rFonts w:hint="cs"/>
          <w:color w:val="231F20"/>
          <w:rtl/>
        </w:rPr>
        <w:t>كوشيارو</w:t>
      </w:r>
      <w:proofErr w:type="spellEnd"/>
      <w:r>
        <w:rPr>
          <w:rFonts w:hint="cs"/>
          <w:color w:val="231F20"/>
          <w:rtl/>
        </w:rPr>
        <w:t xml:space="preserve">، وباولو </w:t>
      </w:r>
      <w:proofErr w:type="spellStart"/>
      <w:r>
        <w:rPr>
          <w:rFonts w:hint="cs"/>
          <w:color w:val="231F20"/>
          <w:rtl/>
        </w:rPr>
        <w:t>دالجالاراندو</w:t>
      </w:r>
      <w:proofErr w:type="spellEnd"/>
      <w:r>
        <w:rPr>
          <w:rFonts w:hint="cs"/>
          <w:color w:val="231F20"/>
          <w:rtl/>
        </w:rPr>
        <w:t xml:space="preserve">، </w:t>
      </w:r>
      <w:proofErr w:type="spellStart"/>
      <w:r>
        <w:rPr>
          <w:rFonts w:hint="cs"/>
          <w:color w:val="231F20"/>
          <w:rtl/>
        </w:rPr>
        <w:t>وماريكو</w:t>
      </w:r>
      <w:proofErr w:type="spellEnd"/>
      <w:r>
        <w:rPr>
          <w:rFonts w:hint="cs"/>
          <w:color w:val="231F20"/>
          <w:rtl/>
        </w:rPr>
        <w:t xml:space="preserve"> لوي، وروزماري </w:t>
      </w:r>
      <w:proofErr w:type="spellStart"/>
      <w:r>
        <w:rPr>
          <w:rFonts w:hint="cs"/>
          <w:color w:val="231F20"/>
          <w:rtl/>
        </w:rPr>
        <w:t>تانوك</w:t>
      </w:r>
      <w:proofErr w:type="spellEnd"/>
      <w:r>
        <w:rPr>
          <w:rFonts w:hint="cs"/>
          <w:color w:val="231F20"/>
          <w:rtl/>
        </w:rPr>
        <w:t>. 2004. "</w:t>
      </w:r>
      <w:proofErr w:type="gramStart"/>
      <w:r>
        <w:rPr>
          <w:rFonts w:hint="cs"/>
          <w:color w:val="231F20"/>
          <w:rtl/>
        </w:rPr>
        <w:t>استبيان</w:t>
      </w:r>
      <w:proofErr w:type="gramEnd"/>
      <w:r>
        <w:rPr>
          <w:rFonts w:hint="cs"/>
          <w:color w:val="231F20"/>
          <w:rtl/>
        </w:rPr>
        <w:t xml:space="preserve"> نقاط القوة والصعوبات في الخارج: تقييمات وتطبيقات استبيان نقاط القوة والصعوبات خارج أوروبا". </w:t>
      </w:r>
      <w:r>
        <w:rPr>
          <w:rFonts w:ascii="Book Antiqua" w:hAnsi="Book Antiqua" w:hint="cs"/>
          <w:i/>
          <w:iCs/>
          <w:color w:val="231F20"/>
          <w:rtl/>
        </w:rPr>
        <w:t>الطب النفسي الأوروبي للأطفال والمراهقين،</w:t>
      </w:r>
      <w:r>
        <w:rPr>
          <w:rFonts w:hint="cs"/>
          <w:color w:val="231F20"/>
          <w:rtl/>
        </w:rPr>
        <w:t xml:space="preserve"> الملحق 13 (2): 47-54.</w:t>
      </w:r>
      <w:hyperlink r:id="rId101">
        <w:r>
          <w:rPr>
            <w:rFonts w:hint="cs"/>
            <w:color w:val="231F20"/>
            <w:rtl/>
          </w:rPr>
          <w:t xml:space="preserve"> </w:t>
        </w:r>
        <w:r>
          <w:rPr>
            <w:color w:val="231F20"/>
          </w:rPr>
          <w:t>https://doi.org/10.1007/</w:t>
        </w:r>
      </w:hyperlink>
      <w:hyperlink r:id="rId102">
        <w:r>
          <w:rPr>
            <w:color w:val="231F20"/>
          </w:rPr>
          <w:t xml:space="preserve"> s00787-004-2008-0</w:t>
        </w:r>
      </w:hyperlink>
      <w:r>
        <w:rPr>
          <w:color w:val="231F20"/>
        </w:rPr>
        <w:t>.</w:t>
      </w:r>
    </w:p>
    <w:p w14:paraId="78B01B55" w14:textId="77777777" w:rsidR="002A1E7F" w:rsidRDefault="002A1E7F">
      <w:pPr>
        <w:pStyle w:val="BodyText"/>
        <w:spacing w:before="7"/>
        <w:rPr>
          <w:sz w:val="20"/>
        </w:rPr>
      </w:pPr>
    </w:p>
    <w:p w14:paraId="17157634" w14:textId="77777777" w:rsidR="002A1E7F" w:rsidRDefault="008A37C7">
      <w:pPr>
        <w:bidi/>
        <w:spacing w:line="235" w:lineRule="auto"/>
        <w:ind w:left="530" w:right="555" w:hanging="397"/>
        <w:jc w:val="both"/>
        <w:rPr>
          <w:rtl/>
        </w:rPr>
      </w:pPr>
      <w:proofErr w:type="spellStart"/>
      <w:r>
        <w:rPr>
          <w:rFonts w:hint="cs"/>
          <w:color w:val="231F20"/>
          <w:rtl/>
        </w:rPr>
        <w:t>زينسر</w:t>
      </w:r>
      <w:proofErr w:type="spellEnd"/>
      <w:r>
        <w:rPr>
          <w:rFonts w:hint="cs"/>
          <w:color w:val="231F20"/>
          <w:rtl/>
        </w:rPr>
        <w:t xml:space="preserve">، وكاثرين م، وروجر ب. </w:t>
      </w:r>
      <w:proofErr w:type="spellStart"/>
      <w:r>
        <w:rPr>
          <w:rFonts w:hint="cs"/>
          <w:color w:val="231F20"/>
          <w:rtl/>
        </w:rPr>
        <w:t>ويسبرغ</w:t>
      </w:r>
      <w:proofErr w:type="spellEnd"/>
      <w:r>
        <w:rPr>
          <w:rFonts w:hint="cs"/>
          <w:color w:val="231F20"/>
          <w:rtl/>
        </w:rPr>
        <w:t xml:space="preserve">، </w:t>
      </w:r>
      <w:proofErr w:type="spellStart"/>
      <w:r>
        <w:rPr>
          <w:rFonts w:hint="cs"/>
          <w:color w:val="231F20"/>
          <w:rtl/>
        </w:rPr>
        <w:t>ووليندا</w:t>
      </w:r>
      <w:proofErr w:type="spellEnd"/>
      <w:r>
        <w:rPr>
          <w:rFonts w:hint="cs"/>
          <w:color w:val="231F20"/>
          <w:rtl/>
        </w:rPr>
        <w:t xml:space="preserve"> </w:t>
      </w:r>
      <w:proofErr w:type="spellStart"/>
      <w:r>
        <w:rPr>
          <w:rFonts w:hint="cs"/>
          <w:color w:val="231F20"/>
          <w:rtl/>
        </w:rPr>
        <w:t>دوسينبري</w:t>
      </w:r>
      <w:proofErr w:type="spellEnd"/>
      <w:r>
        <w:rPr>
          <w:rFonts w:hint="cs"/>
          <w:color w:val="231F20"/>
          <w:rtl/>
        </w:rPr>
        <w:t xml:space="preserve">. 2013. </w:t>
      </w:r>
      <w:r>
        <w:rPr>
          <w:rFonts w:ascii="Book Antiqua" w:hint="cs"/>
          <w:i/>
          <w:iCs/>
          <w:color w:val="231F20"/>
          <w:rtl/>
        </w:rPr>
        <w:t xml:space="preserve">مواءمة مرحلة ما قبل المدرسة من </w:t>
      </w:r>
      <w:r>
        <w:rPr>
          <w:rFonts w:ascii="Book Antiqua" w:hint="cs"/>
          <w:i/>
          <w:iCs/>
          <w:color w:val="231F20"/>
          <w:rtl/>
        </w:rPr>
        <w:t xml:space="preserve">خلال معايير التعلم الاجتماعي والعاطفي في المدرسة الثانوية: خطوة تالية حاسمة وقابلة للتنفيذ. </w:t>
      </w:r>
      <w:r>
        <w:rPr>
          <w:rFonts w:hint="cs"/>
          <w:color w:val="231F20"/>
          <w:rtl/>
        </w:rPr>
        <w:t xml:space="preserve">شيكاغو: </w:t>
      </w:r>
      <w:proofErr w:type="spellStart"/>
      <w:r>
        <w:rPr>
          <w:rFonts w:hint="cs"/>
          <w:color w:val="231F20"/>
          <w:rtl/>
        </w:rPr>
        <w:t>كاسيل</w:t>
      </w:r>
      <w:proofErr w:type="spellEnd"/>
      <w:r>
        <w:rPr>
          <w:rFonts w:hint="cs"/>
          <w:color w:val="231F20"/>
          <w:rtl/>
        </w:rPr>
        <w:t>.</w:t>
      </w:r>
      <w:hyperlink r:id="rId103">
        <w:r>
          <w:rPr>
            <w:rFonts w:hint="cs"/>
            <w:color w:val="231F20"/>
            <w:rtl/>
          </w:rPr>
          <w:t xml:space="preserve"> </w:t>
        </w:r>
        <w:r>
          <w:rPr>
            <w:color w:val="231F20"/>
          </w:rPr>
          <w:t>https://files.eric.ed.gov/</w:t>
        </w:r>
      </w:hyperlink>
      <w:hyperlink r:id="rId104">
        <w:r>
          <w:rPr>
            <w:color w:val="231F20"/>
          </w:rPr>
          <w:t xml:space="preserve"> </w:t>
        </w:r>
        <w:proofErr w:type="spellStart"/>
        <w:r>
          <w:rPr>
            <w:color w:val="231F20"/>
          </w:rPr>
          <w:t>fulltext</w:t>
        </w:r>
        <w:proofErr w:type="spellEnd"/>
        <w:r>
          <w:rPr>
            <w:color w:val="231F20"/>
          </w:rPr>
          <w:t>/ED574866.pdf</w:t>
        </w:r>
      </w:hyperlink>
      <w:r>
        <w:rPr>
          <w:color w:val="231F20"/>
        </w:rPr>
        <w:t>.</w:t>
      </w:r>
    </w:p>
    <w:sectPr w:rsidR="002A1E7F">
      <w:pgSz w:w="9640" w:h="14400"/>
      <w:pgMar w:top="1420" w:right="860" w:bottom="880" w:left="1000" w:header="798"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598E2" w14:textId="77777777" w:rsidR="008A37C7" w:rsidRDefault="008A37C7">
      <w:r>
        <w:separator/>
      </w:r>
    </w:p>
  </w:endnote>
  <w:endnote w:type="continuationSeparator" w:id="0">
    <w:p w14:paraId="4A71CED8" w14:textId="77777777" w:rsidR="008A37C7" w:rsidRDefault="008A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9F16" w14:textId="77777777" w:rsidR="002A1E7F" w:rsidRDefault="002A1E7F">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9A6CB" w14:textId="77777777" w:rsidR="002A1E7F" w:rsidRDefault="008A37C7">
    <w:pPr>
      <w:pStyle w:val="BodyText"/>
      <w:bidi/>
      <w:spacing w:line="14" w:lineRule="auto"/>
      <w:rPr>
        <w:sz w:val="20"/>
        <w:rtl/>
      </w:rPr>
    </w:pPr>
    <w:r>
      <w:rPr>
        <w:rtl/>
      </w:rPr>
      <w:pict w14:anchorId="26755796">
        <v:shapetype id="_x0000_t202" coordsize="21600,21600" o:spt="202" path="m,l,21600r21600,l21600,xe">
          <v:stroke joinstyle="miter"/>
          <v:path gradientshapeok="t" o:connecttype="rect"/>
        </v:shapetype>
        <v:shape id="docshape3" o:spid="_x0000_s1044" type="#_x0000_t202" style="position:absolute;left:0;text-align:left;margin-left:44.65pt;margin-top:674.75pt;width:16pt;height:13.5pt;z-index:-16632320;mso-position-horizontal-relative:page;mso-position-vertical-relative:page" filled="f" stroked="f">
          <v:textbox inset="0,0,0,0">
            <w:txbxContent>
              <w:p w14:paraId="205B5980" w14:textId="77777777" w:rsidR="002A1E7F" w:rsidRDefault="008A37C7">
                <w:pPr>
                  <w:bidi/>
                  <w:spacing w:before="15"/>
                  <w:ind w:left="60"/>
                  <w:rPr>
                    <w:rFonts w:ascii="Book Antiqua"/>
                    <w:b/>
                    <w:sz w:val="18"/>
                    <w:rtl/>
                  </w:rPr>
                </w:pPr>
                <w:r>
                  <w:fldChar w:fldCharType="begin"/>
                </w:r>
                <w:r>
                  <w:rPr>
                    <w:rtl/>
                  </w:rPr>
                  <w:instrText xml:space="preserve"> </w:instrText>
                </w:r>
                <w:r>
                  <w:rPr>
                    <w:rFonts w:ascii="Book Antiqua" w:hint="cs"/>
                    <w:b/>
                    <w:color w:val="231F20"/>
                    <w:sz w:val="18"/>
                  </w:rPr>
                  <w:instrText xml:space="preserve">PAGE </w:instrText>
                </w:r>
                <w:r>
                  <w:fldChar w:fldCharType="separate"/>
                </w:r>
                <w:r>
                  <w:t>20</w:t>
                </w:r>
                <w:r>
                  <w:fldChar w:fldCharType="end"/>
                </w:r>
              </w:p>
            </w:txbxContent>
          </v:textbox>
          <w10:wrap anchorx="page" anchory="page"/>
        </v:shape>
      </w:pict>
    </w:r>
    <w:r>
      <w:rPr>
        <w:rtl/>
      </w:rPr>
      <w:pict w14:anchorId="7EADE49D">
        <v:shape id="docshape4" o:spid="_x0000_s1043" type="#_x0000_t202" style="position:absolute;left:0;text-align:left;margin-left:273.2pt;margin-top:674.75pt;width:138.85pt;height:13.5pt;z-index:-16631808;mso-position-horizontal-relative:page;mso-position-vertical-relative:page" filled="f" stroked="f">
          <v:textbox inset="0,0,0,0">
            <w:txbxContent>
              <w:p w14:paraId="73B722AB" w14:textId="77777777" w:rsidR="002A1E7F" w:rsidRDefault="008A37C7">
                <w:pPr>
                  <w:bidi/>
                  <w:spacing w:before="15"/>
                  <w:ind w:left="20"/>
                  <w:rPr>
                    <w:rFonts w:ascii="Book Antiqua"/>
                    <w:b/>
                    <w:sz w:val="18"/>
                    <w:rtl/>
                  </w:rPr>
                </w:pPr>
                <w:r>
                  <w:rPr>
                    <w:rFonts w:ascii="Book Antiqua" w:hint="cs"/>
                    <w:b/>
                    <w:bCs/>
                    <w:color w:val="808285"/>
                    <w:sz w:val="18"/>
                    <w:szCs w:val="18"/>
                    <w:rtl/>
                  </w:rPr>
                  <w:t>مجلة التعليم في حالات الطوارئ</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7F36" w14:textId="77777777" w:rsidR="002A1E7F" w:rsidRDefault="008A37C7">
    <w:pPr>
      <w:pStyle w:val="BodyText"/>
      <w:bidi/>
      <w:spacing w:line="14" w:lineRule="auto"/>
      <w:rPr>
        <w:sz w:val="20"/>
        <w:rtl/>
      </w:rPr>
    </w:pPr>
    <w:r>
      <w:rPr>
        <w:rtl/>
      </w:rPr>
      <w:pict w14:anchorId="7028540B">
        <v:shapetype id="_x0000_t202" coordsize="21600,21600" o:spt="202" path="m,l,21600r21600,l21600,xe">
          <v:stroke joinstyle="miter"/>
          <v:path gradientshapeok="t" o:connecttype="rect"/>
        </v:shapetype>
        <v:shape id="docshape5" o:spid="_x0000_s1042" type="#_x0000_t202" style="position:absolute;left:0;text-align:left;margin-left:69.85pt;margin-top:674.75pt;width:59.4pt;height:13.5pt;z-index:-16631296;mso-position-horizontal-relative:page;mso-position-vertical-relative:page" filled="f" stroked="f">
          <v:textbox inset="0,0,0,0">
            <w:txbxContent>
              <w:p w14:paraId="1C5E4699" w14:textId="77777777" w:rsidR="002A1E7F" w:rsidRDefault="008A37C7">
                <w:pPr>
                  <w:bidi/>
                  <w:spacing w:before="15"/>
                  <w:ind w:left="20"/>
                  <w:rPr>
                    <w:rFonts w:ascii="Book Antiqua"/>
                    <w:b/>
                    <w:sz w:val="18"/>
                    <w:rtl/>
                  </w:rPr>
                </w:pPr>
                <w:r>
                  <w:rPr>
                    <w:rFonts w:ascii="Book Antiqua" w:hint="cs"/>
                    <w:b/>
                    <w:bCs/>
                    <w:color w:val="808285"/>
                    <w:sz w:val="18"/>
                    <w:szCs w:val="18"/>
                    <w:rtl/>
                  </w:rPr>
                  <w:t>كانون الأول / ديسمبر 2021</w:t>
                </w:r>
              </w:p>
            </w:txbxContent>
          </v:textbox>
          <w10:wrap anchorx="page" anchory="page"/>
        </v:shape>
      </w:pict>
    </w:r>
    <w:r>
      <w:rPr>
        <w:rtl/>
      </w:rPr>
      <w:pict w14:anchorId="562D1152">
        <v:shape id="docshape6" o:spid="_x0000_s1041" type="#_x0000_t202" style="position:absolute;left:0;text-align:left;margin-left:422.25pt;margin-top:674.75pt;width:16pt;height:13.5pt;z-index:-16630784;mso-position-horizontal-relative:page;mso-position-vertical-relative:page" filled="f" stroked="f">
          <v:textbox inset="0,0,0,0">
            <w:txbxContent>
              <w:p w14:paraId="5C3491A0" w14:textId="77777777" w:rsidR="002A1E7F" w:rsidRDefault="008A37C7">
                <w:pPr>
                  <w:bidi/>
                  <w:spacing w:before="15"/>
                  <w:ind w:left="60"/>
                  <w:rPr>
                    <w:rFonts w:ascii="Book Antiqua"/>
                    <w:b/>
                    <w:sz w:val="18"/>
                    <w:rtl/>
                  </w:rPr>
                </w:pPr>
                <w:r>
                  <w:fldChar w:fldCharType="begin"/>
                </w:r>
                <w:r>
                  <w:rPr>
                    <w:rtl/>
                  </w:rPr>
                  <w:instrText xml:space="preserve"> </w:instrText>
                </w:r>
                <w:r>
                  <w:rPr>
                    <w:rFonts w:ascii="Book Antiqua" w:hint="cs"/>
                    <w:b/>
                    <w:color w:val="231F20"/>
                    <w:sz w:val="18"/>
                  </w:rPr>
                  <w:instrText xml:space="preserve">PAGE </w:instrText>
                </w:r>
                <w:r>
                  <w:fldChar w:fldCharType="separate"/>
                </w:r>
                <w:r>
                  <w:t>21</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5F98" w14:textId="77777777" w:rsidR="002A1E7F" w:rsidRDefault="008A37C7">
    <w:pPr>
      <w:pStyle w:val="BodyText"/>
      <w:bidi/>
      <w:spacing w:line="14" w:lineRule="auto"/>
      <w:rPr>
        <w:sz w:val="20"/>
        <w:rtl/>
      </w:rPr>
    </w:pPr>
    <w:r>
      <w:rPr>
        <w:rtl/>
      </w:rPr>
      <w:pict w14:anchorId="215E4D2C">
        <v:shapetype id="_x0000_t202" coordsize="21600,21600" o:spt="202" path="m,l,21600r21600,l21600,xe">
          <v:stroke joinstyle="miter"/>
          <v:path gradientshapeok="t" o:connecttype="rect"/>
        </v:shapetype>
        <v:shape id="docshape9" o:spid="_x0000_s1038" type="#_x0000_t202" style="position:absolute;left:0;text-align:left;margin-left:44.65pt;margin-top:674.75pt;width:16pt;height:13.5pt;z-index:-16629248;mso-position-horizontal-relative:page;mso-position-vertical-relative:page" filled="f" stroked="f">
          <v:textbox inset="0,0,0,0">
            <w:txbxContent>
              <w:p w14:paraId="272E8283" w14:textId="77777777" w:rsidR="002A1E7F" w:rsidRDefault="008A37C7">
                <w:pPr>
                  <w:bidi/>
                  <w:spacing w:before="15"/>
                  <w:ind w:left="60"/>
                  <w:rPr>
                    <w:rFonts w:ascii="Book Antiqua"/>
                    <w:b/>
                    <w:sz w:val="18"/>
                    <w:rtl/>
                  </w:rPr>
                </w:pPr>
                <w:r>
                  <w:fldChar w:fldCharType="begin"/>
                </w:r>
                <w:r>
                  <w:rPr>
                    <w:rtl/>
                  </w:rPr>
                  <w:instrText xml:space="preserve"> </w:instrText>
                </w:r>
                <w:r>
                  <w:rPr>
                    <w:rFonts w:ascii="Book Antiqua" w:hint="cs"/>
                    <w:b/>
                    <w:color w:val="231F20"/>
                    <w:sz w:val="18"/>
                  </w:rPr>
                  <w:instrText xml:space="preserve">PAGE </w:instrText>
                </w:r>
                <w:r>
                  <w:fldChar w:fldCharType="separate"/>
                </w:r>
                <w:r>
                  <w:t>22</w:t>
                </w:r>
                <w:r>
                  <w:fldChar w:fldCharType="end"/>
                </w:r>
              </w:p>
            </w:txbxContent>
          </v:textbox>
          <w10:wrap anchorx="page" anchory="page"/>
        </v:shape>
      </w:pict>
    </w:r>
    <w:r>
      <w:rPr>
        <w:rtl/>
      </w:rPr>
      <w:pict w14:anchorId="39C34908">
        <v:shape id="docshape10" o:spid="_x0000_s1037" type="#_x0000_t202" style="position:absolute;left:0;text-align:left;margin-left:273.2pt;margin-top:674.75pt;width:138.85pt;height:13.5pt;z-index:-16628736;mso-position-horizontal-relative:page;mso-position-vertical-relative:page" filled="f" stroked="f">
          <v:textbox inset="0,0,0,0">
            <w:txbxContent>
              <w:p w14:paraId="5E3A1F2F" w14:textId="77777777" w:rsidR="002A1E7F" w:rsidRDefault="008A37C7">
                <w:pPr>
                  <w:bidi/>
                  <w:spacing w:before="15"/>
                  <w:ind w:left="20"/>
                  <w:rPr>
                    <w:rFonts w:ascii="Book Antiqua"/>
                    <w:b/>
                    <w:sz w:val="18"/>
                    <w:rtl/>
                  </w:rPr>
                </w:pPr>
                <w:r>
                  <w:rPr>
                    <w:rFonts w:ascii="Book Antiqua" w:hint="cs"/>
                    <w:b/>
                    <w:bCs/>
                    <w:color w:val="808285"/>
                    <w:sz w:val="18"/>
                    <w:szCs w:val="18"/>
                    <w:rtl/>
                  </w:rPr>
                  <w:t>مجلة التعليم في حالات الطوارئ</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7919" w14:textId="77777777" w:rsidR="002A1E7F" w:rsidRDefault="008A37C7">
    <w:pPr>
      <w:pStyle w:val="BodyText"/>
      <w:bidi/>
      <w:spacing w:line="14" w:lineRule="auto"/>
      <w:rPr>
        <w:sz w:val="20"/>
        <w:rtl/>
      </w:rPr>
    </w:pPr>
    <w:r>
      <w:rPr>
        <w:rtl/>
      </w:rPr>
      <w:pict w14:anchorId="13D58CA7">
        <v:shapetype id="_x0000_t202" coordsize="21600,21600" o:spt="202" path="m,l,21600r21600,l21600,xe">
          <v:stroke joinstyle="miter"/>
          <v:path gradientshapeok="t" o:connecttype="rect"/>
        </v:shapetype>
        <v:shape id="docshape11" o:spid="_x0000_s1036" type="#_x0000_t202" style="position:absolute;left:0;text-align:left;margin-left:69.85pt;margin-top:674.75pt;width:59.4pt;height:13.5pt;z-index:-16628224;mso-position-horizontal-relative:page;mso-position-vertical-relative:page" filled="f" stroked="f">
          <v:textbox inset="0,0,0,0">
            <w:txbxContent>
              <w:p w14:paraId="6F059CCB" w14:textId="77777777" w:rsidR="002A1E7F" w:rsidRDefault="008A37C7">
                <w:pPr>
                  <w:bidi/>
                  <w:spacing w:before="15"/>
                  <w:ind w:left="20"/>
                  <w:rPr>
                    <w:rFonts w:ascii="Book Antiqua"/>
                    <w:b/>
                    <w:sz w:val="18"/>
                    <w:rtl/>
                  </w:rPr>
                </w:pPr>
                <w:r>
                  <w:rPr>
                    <w:rFonts w:ascii="Book Antiqua" w:hint="cs"/>
                    <w:b/>
                    <w:bCs/>
                    <w:color w:val="808285"/>
                    <w:sz w:val="18"/>
                    <w:szCs w:val="18"/>
                    <w:rtl/>
                  </w:rPr>
                  <w:t>كانون الأول / ديسمبر 2021</w:t>
                </w:r>
              </w:p>
            </w:txbxContent>
          </v:textbox>
          <w10:wrap anchorx="page" anchory="page"/>
        </v:shape>
      </w:pict>
    </w:r>
    <w:r>
      <w:rPr>
        <w:rtl/>
      </w:rPr>
      <w:pict w14:anchorId="0281A6DB">
        <v:shape id="docshape12" o:spid="_x0000_s1035" type="#_x0000_t202" style="position:absolute;left:0;text-align:left;margin-left:422.25pt;margin-top:674.75pt;width:16pt;height:13.5pt;z-index:-16627712;mso-position-horizontal-relative:page;mso-position-vertical-relative:page" filled="f" stroked="f">
          <v:textbox inset="0,0,0,0">
            <w:txbxContent>
              <w:p w14:paraId="1BE03FE5" w14:textId="77777777" w:rsidR="002A1E7F" w:rsidRDefault="008A37C7">
                <w:pPr>
                  <w:bidi/>
                  <w:spacing w:before="15"/>
                  <w:ind w:left="60"/>
                  <w:rPr>
                    <w:rFonts w:ascii="Book Antiqua"/>
                    <w:b/>
                    <w:sz w:val="18"/>
                    <w:rtl/>
                  </w:rPr>
                </w:pPr>
                <w:r>
                  <w:fldChar w:fldCharType="begin"/>
                </w:r>
                <w:r>
                  <w:rPr>
                    <w:rtl/>
                  </w:rPr>
                  <w:instrText xml:space="preserve"> </w:instrText>
                </w:r>
                <w:r>
                  <w:rPr>
                    <w:rFonts w:ascii="Book Antiqua" w:hint="cs"/>
                    <w:b/>
                    <w:color w:val="231F20"/>
                    <w:sz w:val="18"/>
                  </w:rPr>
                  <w:instrText xml:space="preserve">PAGE </w:instrText>
                </w:r>
                <w:r>
                  <w:fldChar w:fldCharType="separate"/>
                </w:r>
                <w:r>
                  <w:t>23</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49A0" w14:textId="77777777" w:rsidR="002A1E7F" w:rsidRDefault="008A37C7">
    <w:pPr>
      <w:pStyle w:val="BodyText"/>
      <w:bidi/>
      <w:spacing w:line="14" w:lineRule="auto"/>
      <w:rPr>
        <w:sz w:val="20"/>
        <w:rtl/>
      </w:rPr>
    </w:pPr>
    <w:r>
      <w:rPr>
        <w:rtl/>
      </w:rPr>
      <w:pict w14:anchorId="42EADE46">
        <v:shapetype id="_x0000_t202" coordsize="21600,21600" o:spt="202" path="m,l,21600r21600,l21600,xe">
          <v:stroke joinstyle="miter"/>
          <v:path gradientshapeok="t" o:connecttype="rect"/>
        </v:shapetype>
        <v:shape id="docshape13" o:spid="_x0000_s1034" type="#_x0000_t202" style="position:absolute;left:0;text-align:left;margin-left:44.2pt;margin-top:436.65pt;width:16pt;height:13.5pt;z-index:-16627200;mso-position-horizontal-relative:page;mso-position-vertical-relative:page" filled="f" stroked="f">
          <v:textbox inset="0,0,0,0">
            <w:txbxContent>
              <w:p w14:paraId="6910F529" w14:textId="77777777" w:rsidR="002A1E7F" w:rsidRDefault="008A37C7">
                <w:pPr>
                  <w:bidi/>
                  <w:spacing w:before="15"/>
                  <w:ind w:left="60"/>
                  <w:rPr>
                    <w:rFonts w:ascii="Book Antiqua"/>
                    <w:b/>
                    <w:sz w:val="18"/>
                    <w:rtl/>
                  </w:rPr>
                </w:pPr>
                <w:r>
                  <w:fldChar w:fldCharType="begin"/>
                </w:r>
                <w:r>
                  <w:rPr>
                    <w:rtl/>
                  </w:rPr>
                  <w:instrText xml:space="preserve"> </w:instrText>
                </w:r>
                <w:r>
                  <w:rPr>
                    <w:rFonts w:ascii="Book Antiqua" w:hint="cs"/>
                    <w:b/>
                    <w:color w:val="231F20"/>
                    <w:sz w:val="18"/>
                  </w:rPr>
                  <w:instrText xml:space="preserve">PAGE </w:instrText>
                </w:r>
                <w:r>
                  <w:fldChar w:fldCharType="separate"/>
                </w:r>
                <w:r>
                  <w:t>34</w:t>
                </w:r>
                <w:r>
                  <w:fldChar w:fldCharType="end"/>
                </w:r>
              </w:p>
            </w:txbxContent>
          </v:textbox>
          <w10:wrap anchorx="page" anchory="page"/>
        </v:shape>
      </w:pict>
    </w:r>
    <w:r>
      <w:rPr>
        <w:rtl/>
      </w:rPr>
      <w:pict w14:anchorId="475DFE8B">
        <v:shape id="docshape14" o:spid="_x0000_s1033" type="#_x0000_t202" style="position:absolute;left:0;text-align:left;margin-left:511.3pt;margin-top:436.65pt;width:138.85pt;height:13.5pt;z-index:-16626688;mso-position-horizontal-relative:page;mso-position-vertical-relative:page" filled="f" stroked="f">
          <v:textbox inset="0,0,0,0">
            <w:txbxContent>
              <w:p w14:paraId="14B1D5E8" w14:textId="77777777" w:rsidR="002A1E7F" w:rsidRDefault="008A37C7">
                <w:pPr>
                  <w:bidi/>
                  <w:spacing w:before="15"/>
                  <w:ind w:left="20"/>
                  <w:rPr>
                    <w:rFonts w:ascii="Book Antiqua"/>
                    <w:b/>
                    <w:sz w:val="18"/>
                    <w:rtl/>
                  </w:rPr>
                </w:pPr>
                <w:r>
                  <w:rPr>
                    <w:rFonts w:ascii="Book Antiqua" w:hint="cs"/>
                    <w:b/>
                    <w:bCs/>
                    <w:color w:val="808285"/>
                    <w:sz w:val="18"/>
                    <w:szCs w:val="18"/>
                    <w:rtl/>
                  </w:rPr>
                  <w:t>مجلة التعليم في حالات الطوارئ</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5A73" w14:textId="77777777" w:rsidR="002A1E7F" w:rsidRDefault="008A37C7">
    <w:pPr>
      <w:pStyle w:val="BodyText"/>
      <w:bidi/>
      <w:spacing w:line="14" w:lineRule="auto"/>
      <w:rPr>
        <w:sz w:val="20"/>
        <w:rtl/>
      </w:rPr>
    </w:pPr>
    <w:r>
      <w:rPr>
        <w:rtl/>
      </w:rPr>
      <w:pict w14:anchorId="7BFB068A">
        <v:shapetype id="_x0000_t202" coordsize="21600,21600" o:spt="202" path="m,l,21600r21600,l21600,xe">
          <v:stroke joinstyle="miter"/>
          <v:path gradientshapeok="t" o:connecttype="rect"/>
        </v:shapetype>
        <v:shape id="docshape15" o:spid="_x0000_s1032" type="#_x0000_t202" style="position:absolute;left:0;text-align:left;margin-left:69.85pt;margin-top:674.75pt;width:59.4pt;height:13.5pt;z-index:-16626176;mso-position-horizontal-relative:page;mso-position-vertical-relative:page" filled="f" stroked="f">
          <v:textbox inset="0,0,0,0">
            <w:txbxContent>
              <w:p w14:paraId="7D326DCA" w14:textId="77777777" w:rsidR="002A1E7F" w:rsidRDefault="008A37C7">
                <w:pPr>
                  <w:bidi/>
                  <w:spacing w:before="15"/>
                  <w:ind w:left="20"/>
                  <w:rPr>
                    <w:rFonts w:ascii="Book Antiqua"/>
                    <w:b/>
                    <w:sz w:val="18"/>
                    <w:rtl/>
                  </w:rPr>
                </w:pPr>
                <w:r>
                  <w:rPr>
                    <w:rFonts w:ascii="Book Antiqua" w:hint="cs"/>
                    <w:b/>
                    <w:bCs/>
                    <w:color w:val="808285"/>
                    <w:sz w:val="18"/>
                    <w:szCs w:val="18"/>
                    <w:rtl/>
                  </w:rPr>
                  <w:t>كانون الأول / ديسمبر 2021</w:t>
                </w:r>
              </w:p>
            </w:txbxContent>
          </v:textbox>
          <w10:wrap anchorx="page" anchory="page"/>
        </v:shape>
      </w:pict>
    </w:r>
    <w:r>
      <w:rPr>
        <w:rtl/>
      </w:rPr>
      <w:pict w14:anchorId="6836D97C">
        <v:shape id="docshape16" o:spid="_x0000_s1031" type="#_x0000_t202" style="position:absolute;left:0;text-align:left;margin-left:422.25pt;margin-top:674.75pt;width:16pt;height:13.5pt;z-index:-16625664;mso-position-horizontal-relative:page;mso-position-vertical-relative:page" filled="f" stroked="f">
          <v:textbox inset="0,0,0,0">
            <w:txbxContent>
              <w:p w14:paraId="4088CDE6" w14:textId="77777777" w:rsidR="002A1E7F" w:rsidRDefault="008A37C7">
                <w:pPr>
                  <w:bidi/>
                  <w:spacing w:before="15"/>
                  <w:ind w:left="60"/>
                  <w:rPr>
                    <w:rFonts w:ascii="Book Antiqua"/>
                    <w:b/>
                    <w:sz w:val="18"/>
                    <w:rtl/>
                  </w:rPr>
                </w:pPr>
                <w:r>
                  <w:fldChar w:fldCharType="begin"/>
                </w:r>
                <w:r>
                  <w:rPr>
                    <w:rtl/>
                  </w:rPr>
                  <w:instrText xml:space="preserve"> </w:instrText>
                </w:r>
                <w:r>
                  <w:rPr>
                    <w:rFonts w:ascii="Book Antiqua" w:hint="cs"/>
                    <w:b/>
                    <w:color w:val="231F20"/>
                    <w:sz w:val="18"/>
                  </w:rPr>
                  <w:instrText xml:space="preserve">PAGE </w:instrText>
                </w:r>
                <w:r>
                  <w:fldChar w:fldCharType="separate"/>
                </w:r>
                <w:r>
                  <w:t>35</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D660" w14:textId="77777777" w:rsidR="002A1E7F" w:rsidRDefault="008A37C7">
    <w:pPr>
      <w:pStyle w:val="BodyText"/>
      <w:bidi/>
      <w:spacing w:line="14" w:lineRule="auto"/>
      <w:rPr>
        <w:sz w:val="20"/>
        <w:rtl/>
      </w:rPr>
    </w:pPr>
    <w:r>
      <w:rPr>
        <w:rtl/>
      </w:rPr>
      <w:pict w14:anchorId="4F373B77">
        <v:shapetype id="_x0000_t202" coordsize="21600,21600" o:spt="202" path="m,l,21600r21600,l21600,xe">
          <v:stroke joinstyle="miter"/>
          <v:path gradientshapeok="t" o:connecttype="rect"/>
        </v:shapetype>
        <v:shape id="docshape19" o:spid="_x0000_s1028" type="#_x0000_t202" style="position:absolute;left:0;text-align:left;margin-left:44.65pt;margin-top:674.75pt;width:16pt;height:13.5pt;z-index:-16624128;mso-position-horizontal-relative:page;mso-position-vertical-relative:page" filled="f" stroked="f">
          <v:textbox inset="0,0,0,0">
            <w:txbxContent>
              <w:p w14:paraId="1AAA042D" w14:textId="77777777" w:rsidR="002A1E7F" w:rsidRDefault="008A37C7">
                <w:pPr>
                  <w:bidi/>
                  <w:spacing w:before="15"/>
                  <w:ind w:left="60"/>
                  <w:rPr>
                    <w:rFonts w:ascii="Book Antiqua"/>
                    <w:b/>
                    <w:sz w:val="18"/>
                    <w:rtl/>
                  </w:rPr>
                </w:pPr>
                <w:r>
                  <w:fldChar w:fldCharType="begin"/>
                </w:r>
                <w:r>
                  <w:rPr>
                    <w:rtl/>
                  </w:rPr>
                  <w:instrText xml:space="preserve"> </w:instrText>
                </w:r>
                <w:r>
                  <w:rPr>
                    <w:rFonts w:ascii="Book Antiqua" w:hint="cs"/>
                    <w:b/>
                    <w:color w:val="231F20"/>
                    <w:sz w:val="18"/>
                  </w:rPr>
                  <w:instrText xml:space="preserve">PAGE </w:instrText>
                </w:r>
                <w:r>
                  <w:fldChar w:fldCharType="separate"/>
                </w:r>
                <w:r>
                  <w:t>36</w:t>
                </w:r>
                <w:r>
                  <w:fldChar w:fldCharType="end"/>
                </w:r>
              </w:p>
            </w:txbxContent>
          </v:textbox>
          <w10:wrap anchorx="page" anchory="page"/>
        </v:shape>
      </w:pict>
    </w:r>
    <w:r>
      <w:rPr>
        <w:rtl/>
      </w:rPr>
      <w:pict w14:anchorId="14F12318">
        <v:shape id="docshape20" o:spid="_x0000_s1027" type="#_x0000_t202" style="position:absolute;left:0;text-align:left;margin-left:273.2pt;margin-top:674.75pt;width:138.85pt;height:13.5pt;z-index:-16623616;mso-position-horizontal-relative:page;mso-position-vertical-relative:page" filled="f" stroked="f">
          <v:textbox inset="0,0,0,0">
            <w:txbxContent>
              <w:p w14:paraId="45FD6F9B" w14:textId="77777777" w:rsidR="002A1E7F" w:rsidRDefault="008A37C7">
                <w:pPr>
                  <w:bidi/>
                  <w:spacing w:before="15"/>
                  <w:ind w:left="20"/>
                  <w:rPr>
                    <w:rFonts w:ascii="Book Antiqua"/>
                    <w:b/>
                    <w:sz w:val="18"/>
                    <w:rtl/>
                  </w:rPr>
                </w:pPr>
                <w:r>
                  <w:rPr>
                    <w:rFonts w:ascii="Book Antiqua" w:hint="cs"/>
                    <w:b/>
                    <w:bCs/>
                    <w:color w:val="808285"/>
                    <w:sz w:val="18"/>
                    <w:szCs w:val="18"/>
                    <w:rtl/>
                  </w:rPr>
                  <w:t>مجلة التعليم في حالات الطوارئ</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2098" w14:textId="77777777" w:rsidR="002A1E7F" w:rsidRDefault="008A37C7">
    <w:pPr>
      <w:pStyle w:val="BodyText"/>
      <w:bidi/>
      <w:spacing w:line="14" w:lineRule="auto"/>
      <w:rPr>
        <w:sz w:val="20"/>
        <w:rtl/>
      </w:rPr>
    </w:pPr>
    <w:r>
      <w:rPr>
        <w:rtl/>
      </w:rPr>
      <w:pict w14:anchorId="01DC018D">
        <v:shapetype id="_x0000_t202" coordsize="21600,21600" o:spt="202" path="m,l,21600r21600,l21600,xe">
          <v:stroke joinstyle="miter"/>
          <v:path gradientshapeok="t" o:connecttype="rect"/>
        </v:shapetype>
        <v:shape id="docshape21" o:spid="_x0000_s1026" type="#_x0000_t202" style="position:absolute;left:0;text-align:left;margin-left:69.85pt;margin-top:674.75pt;width:59.4pt;height:13.5pt;z-index:-16623104;mso-position-horizontal-relative:page;mso-position-vertical-relative:page" filled="f" stroked="f">
          <v:textbox inset="0,0,0,0">
            <w:txbxContent>
              <w:p w14:paraId="33A47C80" w14:textId="77777777" w:rsidR="002A1E7F" w:rsidRDefault="008A37C7">
                <w:pPr>
                  <w:bidi/>
                  <w:spacing w:before="15"/>
                  <w:ind w:left="20"/>
                  <w:rPr>
                    <w:rFonts w:ascii="Book Antiqua"/>
                    <w:b/>
                    <w:sz w:val="18"/>
                    <w:rtl/>
                  </w:rPr>
                </w:pPr>
                <w:r>
                  <w:rPr>
                    <w:rFonts w:ascii="Book Antiqua" w:hint="cs"/>
                    <w:b/>
                    <w:bCs/>
                    <w:color w:val="808285"/>
                    <w:sz w:val="18"/>
                    <w:szCs w:val="18"/>
                    <w:rtl/>
                  </w:rPr>
                  <w:t>كانون الأول / ديسمبر 2021</w:t>
                </w:r>
              </w:p>
            </w:txbxContent>
          </v:textbox>
          <w10:wrap anchorx="page" anchory="page"/>
        </v:shape>
      </w:pict>
    </w:r>
    <w:r>
      <w:rPr>
        <w:rtl/>
      </w:rPr>
      <w:pict w14:anchorId="703429AE">
        <v:shape id="docshape22" o:spid="_x0000_s1025" type="#_x0000_t202" style="position:absolute;left:0;text-align:left;margin-left:422.25pt;margin-top:674.75pt;width:16pt;height:13.5pt;z-index:-16622592;mso-position-horizontal-relative:page;mso-position-vertical-relative:page" filled="f" stroked="f">
          <v:textbox inset="0,0,0,0">
            <w:txbxContent>
              <w:p w14:paraId="36F17B87" w14:textId="77777777" w:rsidR="002A1E7F" w:rsidRDefault="008A37C7">
                <w:pPr>
                  <w:bidi/>
                  <w:spacing w:before="15"/>
                  <w:ind w:left="60"/>
                  <w:rPr>
                    <w:rFonts w:ascii="Book Antiqua"/>
                    <w:b/>
                    <w:sz w:val="18"/>
                    <w:rtl/>
                  </w:rPr>
                </w:pPr>
                <w:r>
                  <w:fldChar w:fldCharType="begin"/>
                </w:r>
                <w:r>
                  <w:rPr>
                    <w:rtl/>
                  </w:rPr>
                  <w:instrText xml:space="preserve"> </w:instrText>
                </w:r>
                <w:r>
                  <w:rPr>
                    <w:rFonts w:ascii="Book Antiqua" w:hint="cs"/>
                    <w:b/>
                    <w:color w:val="231F20"/>
                    <w:sz w:val="18"/>
                  </w:rPr>
                  <w:instrText xml:space="preserve">PAGE </w:instrText>
                </w:r>
                <w:r>
                  <w:fldChar w:fldCharType="separate"/>
                </w:r>
                <w:r>
                  <w:t>37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F3F48" w14:textId="77777777" w:rsidR="008A37C7" w:rsidRDefault="008A37C7">
      <w:r>
        <w:separator/>
      </w:r>
    </w:p>
  </w:footnote>
  <w:footnote w:type="continuationSeparator" w:id="0">
    <w:p w14:paraId="5D439C46" w14:textId="77777777" w:rsidR="008A37C7" w:rsidRDefault="008A3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21CC" w14:textId="77777777" w:rsidR="002A1E7F" w:rsidRDefault="008A37C7">
    <w:pPr>
      <w:pStyle w:val="BodyText"/>
      <w:bidi/>
      <w:spacing w:line="14" w:lineRule="auto"/>
      <w:rPr>
        <w:sz w:val="20"/>
        <w:rtl/>
      </w:rPr>
    </w:pPr>
    <w:r>
      <w:rPr>
        <w:rtl/>
      </w:rPr>
      <w:pict w14:anchorId="19FE6337">
        <v:shapetype id="_x0000_t202" coordsize="21600,21600" o:spt="202" path="m,l,21600r21600,l21600,xe">
          <v:stroke joinstyle="miter"/>
          <v:path gradientshapeok="t" o:connecttype="rect"/>
        </v:shapetype>
        <v:shape id="docshape8" o:spid="_x0000_s1039" type="#_x0000_t202" style="position:absolute;left:0;text-align:left;margin-left:191.5pt;margin-top:38.9pt;width:84.7pt;height:13.5pt;z-index:-16629760;mso-position-horizontal-relative:page;mso-position-vertical-relative:page" filled="f" stroked="f">
          <v:textbox inset="0,0,0,0">
            <w:txbxContent>
              <w:p w14:paraId="1C054984" w14:textId="77777777" w:rsidR="002A1E7F" w:rsidRDefault="008A37C7">
                <w:pPr>
                  <w:bidi/>
                  <w:spacing w:before="15"/>
                  <w:ind w:left="20"/>
                  <w:rPr>
                    <w:rFonts w:ascii="Book Antiqua" w:hAnsi="Book Antiqua"/>
                    <w:b/>
                    <w:sz w:val="18"/>
                    <w:rtl/>
                  </w:rPr>
                </w:pPr>
                <w:r>
                  <w:rPr>
                    <w:rFonts w:ascii="Book Antiqua" w:hAnsi="Book Antiqua" w:hint="cs"/>
                    <w:b/>
                    <w:bCs/>
                    <w:color w:val="808285"/>
                    <w:sz w:val="18"/>
                    <w:szCs w:val="18"/>
                    <w:rtl/>
                  </w:rPr>
                  <w:t xml:space="preserve">دسا </w:t>
                </w:r>
                <w:proofErr w:type="spellStart"/>
                <w:r>
                  <w:rPr>
                    <w:rFonts w:ascii="Book Antiqua" w:hAnsi="Book Antiqua" w:hint="cs"/>
                    <w:b/>
                    <w:bCs/>
                    <w:color w:val="808285"/>
                    <w:sz w:val="18"/>
                    <w:szCs w:val="18"/>
                    <w:rtl/>
                  </w:rPr>
                  <w:t>وكروبار</w:t>
                </w:r>
                <w:proofErr w:type="spellEnd"/>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9F8B" w14:textId="77777777" w:rsidR="002A1E7F" w:rsidRDefault="008A37C7">
    <w:pPr>
      <w:pStyle w:val="BodyText"/>
      <w:bidi/>
      <w:spacing w:line="14" w:lineRule="auto"/>
      <w:rPr>
        <w:sz w:val="20"/>
        <w:rtl/>
      </w:rPr>
    </w:pPr>
    <w:r>
      <w:rPr>
        <w:rtl/>
      </w:rPr>
      <w:pict w14:anchorId="4F30E216">
        <v:shapetype id="_x0000_t202" coordsize="21600,21600" o:spt="202" path="m,l,21600r21600,l21600,xe">
          <v:stroke joinstyle="miter"/>
          <v:path gradientshapeok="t" o:connecttype="rect"/>
        </v:shapetype>
        <v:shape id="docshape7" o:spid="_x0000_s1040" type="#_x0000_t202" style="position:absolute;left:0;text-align:left;margin-left:99.65pt;margin-top:38.9pt;width:296.7pt;height:13.5pt;z-index:-16630272;mso-position-horizontal-relative:page;mso-position-vertical-relative:page" filled="f" stroked="f">
          <v:textbox inset="0,0,0,0">
            <w:txbxContent>
              <w:p w14:paraId="55D20BE3" w14:textId="77777777" w:rsidR="002A1E7F" w:rsidRDefault="008A37C7">
                <w:pPr>
                  <w:bidi/>
                  <w:spacing w:before="15"/>
                  <w:ind w:left="20"/>
                  <w:rPr>
                    <w:rFonts w:ascii="Book Antiqua"/>
                    <w:b/>
                    <w:sz w:val="18"/>
                    <w:rtl/>
                  </w:rPr>
                </w:pPr>
                <w:r>
                  <w:rPr>
                    <w:rFonts w:ascii="Book Antiqua" w:hint="cs"/>
                    <w:b/>
                    <w:bCs/>
                    <w:color w:val="808285"/>
                    <w:sz w:val="18"/>
                    <w:szCs w:val="18"/>
                    <w:rtl/>
                  </w:rPr>
                  <w:t>المصا</w:t>
                </w:r>
                <w:r>
                  <w:rPr>
                    <w:rFonts w:ascii="Book Antiqua" w:hint="cs"/>
                    <w:b/>
                    <w:bCs/>
                    <w:color w:val="808285"/>
                    <w:sz w:val="18"/>
                    <w:szCs w:val="18"/>
                    <w:rtl/>
                  </w:rPr>
                  <w:t>دقة على التقييم الدولي للتعلم الاجتماعي والعاطفي (</w:t>
                </w:r>
                <w:r>
                  <w:rPr>
                    <w:rFonts w:ascii="Book Antiqua"/>
                    <w:b/>
                    <w:bCs/>
                    <w:color w:val="808285"/>
                    <w:sz w:val="18"/>
                    <w:szCs w:val="18"/>
                  </w:rPr>
                  <w:t>ISELA</w:t>
                </w:r>
                <w:r>
                  <w:rPr>
                    <w:rFonts w:ascii="Book Antiqua" w:hint="cs"/>
                    <w:b/>
                    <w:bCs/>
                    <w:color w:val="808285"/>
                    <w:sz w:val="18"/>
                    <w:szCs w:val="18"/>
                    <w:rtl/>
                  </w:rPr>
                  <w:t>) للأطفال اللاجئين السوريين في العراق</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9550" w14:textId="77777777" w:rsidR="002A1E7F" w:rsidRDefault="002A1E7F">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6051" w14:textId="77777777" w:rsidR="002A1E7F" w:rsidRDefault="008A37C7">
    <w:pPr>
      <w:pStyle w:val="BodyText"/>
      <w:bidi/>
      <w:spacing w:line="14" w:lineRule="auto"/>
      <w:rPr>
        <w:sz w:val="20"/>
        <w:rtl/>
      </w:rPr>
    </w:pPr>
    <w:r>
      <w:rPr>
        <w:rtl/>
      </w:rPr>
      <w:pict w14:anchorId="1B4265E8">
        <v:shapetype id="_x0000_t202" coordsize="21600,21600" o:spt="202" path="m,l,21600r21600,l21600,xe">
          <v:stroke joinstyle="miter"/>
          <v:path gradientshapeok="t" o:connecttype="rect"/>
        </v:shapetype>
        <v:shape id="docshape18" o:spid="_x0000_s1029" type="#_x0000_t202" style="position:absolute;left:0;text-align:left;margin-left:191.5pt;margin-top:38.9pt;width:84.7pt;height:13.5pt;z-index:-16624640;mso-position-horizontal-relative:page;mso-position-vertical-relative:page" filled="f" stroked="f">
          <v:textbox inset="0,0,0,0">
            <w:txbxContent>
              <w:p w14:paraId="5624CDC9" w14:textId="77777777" w:rsidR="002A1E7F" w:rsidRDefault="008A37C7">
                <w:pPr>
                  <w:bidi/>
                  <w:spacing w:before="15"/>
                  <w:ind w:left="20"/>
                  <w:rPr>
                    <w:rFonts w:ascii="Book Antiqua" w:hAnsi="Book Antiqua"/>
                    <w:b/>
                    <w:sz w:val="18"/>
                    <w:rtl/>
                  </w:rPr>
                </w:pPr>
                <w:r>
                  <w:rPr>
                    <w:rFonts w:ascii="Book Antiqua" w:hAnsi="Book Antiqua" w:hint="cs"/>
                    <w:b/>
                    <w:bCs/>
                    <w:color w:val="808285"/>
                    <w:sz w:val="18"/>
                    <w:szCs w:val="18"/>
                    <w:rtl/>
                  </w:rPr>
                  <w:t>دسا</w:t>
                </w:r>
                <w:r>
                  <w:rPr>
                    <w:rFonts w:ascii="Book Antiqua" w:hAnsi="Book Antiqua" w:hint="cs"/>
                    <w:b/>
                    <w:bCs/>
                    <w:color w:val="808285"/>
                    <w:sz w:val="18"/>
                    <w:szCs w:val="18"/>
                    <w:rtl/>
                  </w:rPr>
                  <w:t xml:space="preserve"> </w:t>
                </w:r>
                <w:proofErr w:type="spellStart"/>
                <w:r>
                  <w:rPr>
                    <w:rFonts w:ascii="Book Antiqua" w:hAnsi="Book Antiqua" w:hint="cs"/>
                    <w:b/>
                    <w:bCs/>
                    <w:color w:val="808285"/>
                    <w:sz w:val="18"/>
                    <w:szCs w:val="18"/>
                    <w:rtl/>
                  </w:rPr>
                  <w:t>وكروبار</w:t>
                </w:r>
                <w:proofErr w:type="spellEnd"/>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AED0" w14:textId="77777777" w:rsidR="002A1E7F" w:rsidRDefault="008A37C7">
    <w:pPr>
      <w:pStyle w:val="BodyText"/>
      <w:bidi/>
      <w:spacing w:line="14" w:lineRule="auto"/>
      <w:rPr>
        <w:sz w:val="20"/>
        <w:rtl/>
      </w:rPr>
    </w:pPr>
    <w:r>
      <w:rPr>
        <w:rtl/>
      </w:rPr>
      <w:pict w14:anchorId="5D4C326C">
        <v:shapetype id="_x0000_t202" coordsize="21600,21600" o:spt="202" path="m,l,21600r21600,l21600,xe">
          <v:stroke joinstyle="miter"/>
          <v:path gradientshapeok="t" o:connecttype="rect"/>
        </v:shapetype>
        <v:shape id="docshape17" o:spid="_x0000_s1030" type="#_x0000_t202" style="position:absolute;left:0;text-align:left;margin-left:99.65pt;margin-top:38.9pt;width:296.7pt;height:13.5pt;z-index:-16625152;mso-position-horizontal-relative:page;mso-position-vertical-relative:page" filled="f" stroked="f">
          <v:textbox inset="0,0,0,0">
            <w:txbxContent>
              <w:p w14:paraId="1BE11B39" w14:textId="77777777" w:rsidR="002A1E7F" w:rsidRDefault="008A37C7">
                <w:pPr>
                  <w:bidi/>
                  <w:spacing w:before="15"/>
                  <w:ind w:left="20"/>
                  <w:rPr>
                    <w:rFonts w:ascii="Book Antiqua"/>
                    <w:b/>
                    <w:sz w:val="18"/>
                    <w:rtl/>
                  </w:rPr>
                </w:pPr>
                <w:r>
                  <w:rPr>
                    <w:rFonts w:ascii="Book Antiqua" w:hint="cs"/>
                    <w:b/>
                    <w:bCs/>
                    <w:color w:val="808285"/>
                    <w:sz w:val="18"/>
                    <w:szCs w:val="18"/>
                    <w:rtl/>
                  </w:rPr>
                  <w:t>المصادقة على التقييم الدولي للتعلم الاجتماعي والعاطفي (</w:t>
                </w:r>
                <w:r>
                  <w:rPr>
                    <w:rFonts w:ascii="Book Antiqua"/>
                    <w:b/>
                    <w:bCs/>
                    <w:color w:val="808285"/>
                    <w:sz w:val="18"/>
                    <w:szCs w:val="18"/>
                  </w:rPr>
                  <w:t>ISELA</w:t>
                </w:r>
                <w:r>
                  <w:rPr>
                    <w:rFonts w:ascii="Book Antiqua" w:hint="cs"/>
                    <w:b/>
                    <w:bCs/>
                    <w:color w:val="808285"/>
                    <w:sz w:val="18"/>
                    <w:szCs w:val="18"/>
                    <w:rtl/>
                  </w:rPr>
                  <w:t>) للأطفال اللاجئين السوريين في العراق</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6704D"/>
    <w:multiLevelType w:val="hybridMultilevel"/>
    <w:tmpl w:val="23D05C2E"/>
    <w:lvl w:ilvl="0" w:tplc="B54CCEFA">
      <w:numFmt w:val="bullet"/>
      <w:lvlText w:val="•"/>
      <w:lvlJc w:val="left"/>
      <w:pPr>
        <w:ind w:left="567" w:hanging="227"/>
      </w:pPr>
      <w:rPr>
        <w:rFonts w:ascii="Palatino Linotype" w:eastAsia="Palatino Linotype" w:hAnsi="Palatino Linotype" w:cs="Palatino Linotype" w:hint="default"/>
        <w:b w:val="0"/>
        <w:bCs w:val="0"/>
        <w:i w:val="0"/>
        <w:iCs w:val="0"/>
        <w:color w:val="231F20"/>
        <w:sz w:val="22"/>
        <w:szCs w:val="22"/>
        <w:lang w:val="en-US" w:eastAsia="en-US" w:bidi="ar-SA"/>
      </w:rPr>
    </w:lvl>
    <w:lvl w:ilvl="1" w:tplc="CBD090BA">
      <w:numFmt w:val="bullet"/>
      <w:lvlText w:val="•"/>
      <w:lvlJc w:val="left"/>
      <w:pPr>
        <w:ind w:left="1263" w:hanging="227"/>
      </w:pPr>
      <w:rPr>
        <w:rFonts w:hint="default"/>
        <w:lang w:val="en-US" w:eastAsia="en-US" w:bidi="ar-SA"/>
      </w:rPr>
    </w:lvl>
    <w:lvl w:ilvl="2" w:tplc="AD10B496">
      <w:numFmt w:val="bullet"/>
      <w:lvlText w:val="•"/>
      <w:lvlJc w:val="left"/>
      <w:pPr>
        <w:ind w:left="1967" w:hanging="227"/>
      </w:pPr>
      <w:rPr>
        <w:rFonts w:hint="default"/>
        <w:lang w:val="en-US" w:eastAsia="en-US" w:bidi="ar-SA"/>
      </w:rPr>
    </w:lvl>
    <w:lvl w:ilvl="3" w:tplc="6D9A2FAA">
      <w:numFmt w:val="bullet"/>
      <w:lvlText w:val="•"/>
      <w:lvlJc w:val="left"/>
      <w:pPr>
        <w:ind w:left="2671" w:hanging="227"/>
      </w:pPr>
      <w:rPr>
        <w:rFonts w:hint="default"/>
        <w:lang w:val="en-US" w:eastAsia="en-US" w:bidi="ar-SA"/>
      </w:rPr>
    </w:lvl>
    <w:lvl w:ilvl="4" w:tplc="E93052B2">
      <w:numFmt w:val="bullet"/>
      <w:lvlText w:val="•"/>
      <w:lvlJc w:val="left"/>
      <w:pPr>
        <w:ind w:left="3375" w:hanging="227"/>
      </w:pPr>
      <w:rPr>
        <w:rFonts w:hint="default"/>
        <w:lang w:val="en-US" w:eastAsia="en-US" w:bidi="ar-SA"/>
      </w:rPr>
    </w:lvl>
    <w:lvl w:ilvl="5" w:tplc="F3D84150">
      <w:numFmt w:val="bullet"/>
      <w:lvlText w:val="•"/>
      <w:lvlJc w:val="left"/>
      <w:pPr>
        <w:ind w:left="4078" w:hanging="227"/>
      </w:pPr>
      <w:rPr>
        <w:rFonts w:hint="default"/>
        <w:lang w:val="en-US" w:eastAsia="en-US" w:bidi="ar-SA"/>
      </w:rPr>
    </w:lvl>
    <w:lvl w:ilvl="6" w:tplc="F41EA8F0">
      <w:numFmt w:val="bullet"/>
      <w:lvlText w:val="•"/>
      <w:lvlJc w:val="left"/>
      <w:pPr>
        <w:ind w:left="4782" w:hanging="227"/>
      </w:pPr>
      <w:rPr>
        <w:rFonts w:hint="default"/>
        <w:lang w:val="en-US" w:eastAsia="en-US" w:bidi="ar-SA"/>
      </w:rPr>
    </w:lvl>
    <w:lvl w:ilvl="7" w:tplc="71727EF4">
      <w:numFmt w:val="bullet"/>
      <w:lvlText w:val="•"/>
      <w:lvlJc w:val="left"/>
      <w:pPr>
        <w:ind w:left="5486" w:hanging="227"/>
      </w:pPr>
      <w:rPr>
        <w:rFonts w:hint="default"/>
        <w:lang w:val="en-US" w:eastAsia="en-US" w:bidi="ar-SA"/>
      </w:rPr>
    </w:lvl>
    <w:lvl w:ilvl="8" w:tplc="DFEA9482">
      <w:numFmt w:val="bullet"/>
      <w:lvlText w:val="•"/>
      <w:lvlJc w:val="left"/>
      <w:pPr>
        <w:ind w:left="6190" w:hanging="227"/>
      </w:pPr>
      <w:rPr>
        <w:rFonts w:hint="default"/>
        <w:lang w:val="en-US" w:eastAsia="en-US" w:bidi="ar-SA"/>
      </w:rPr>
    </w:lvl>
  </w:abstractNum>
  <w:abstractNum w:abstractNumId="1" w15:restartNumberingAfterBreak="0">
    <w:nsid w:val="402E640D"/>
    <w:multiLevelType w:val="hybridMultilevel"/>
    <w:tmpl w:val="3D1CD4E8"/>
    <w:lvl w:ilvl="0" w:tplc="830A94A0">
      <w:start w:val="1"/>
      <w:numFmt w:val="decimal"/>
      <w:lvlText w:val="%1."/>
      <w:lvlJc w:val="left"/>
      <w:pPr>
        <w:ind w:left="795" w:hanging="228"/>
        <w:jc w:val="right"/>
      </w:pPr>
      <w:rPr>
        <w:rFonts w:ascii="Palatino Linotype" w:eastAsia="Palatino Linotype" w:hAnsi="Palatino Linotype" w:cs="Palatino Linotype" w:hint="default"/>
        <w:b w:val="0"/>
        <w:bCs w:val="0"/>
        <w:i w:val="0"/>
        <w:iCs w:val="0"/>
        <w:color w:val="231F20"/>
        <w:sz w:val="22"/>
        <w:szCs w:val="22"/>
        <w:lang w:val="en-US" w:eastAsia="en-US" w:bidi="ar-SA"/>
      </w:rPr>
    </w:lvl>
    <w:lvl w:ilvl="1" w:tplc="650257A4">
      <w:numFmt w:val="bullet"/>
      <w:lvlText w:val="•"/>
      <w:lvlJc w:val="left"/>
      <w:pPr>
        <w:ind w:left="1479" w:hanging="228"/>
      </w:pPr>
      <w:rPr>
        <w:rFonts w:hint="default"/>
        <w:lang w:val="en-US" w:eastAsia="en-US" w:bidi="ar-SA"/>
      </w:rPr>
    </w:lvl>
    <w:lvl w:ilvl="2" w:tplc="AE9E520A">
      <w:numFmt w:val="bullet"/>
      <w:lvlText w:val="•"/>
      <w:lvlJc w:val="left"/>
      <w:pPr>
        <w:ind w:left="2159" w:hanging="228"/>
      </w:pPr>
      <w:rPr>
        <w:rFonts w:hint="default"/>
        <w:lang w:val="en-US" w:eastAsia="en-US" w:bidi="ar-SA"/>
      </w:rPr>
    </w:lvl>
    <w:lvl w:ilvl="3" w:tplc="C47C7524">
      <w:numFmt w:val="bullet"/>
      <w:lvlText w:val="•"/>
      <w:lvlJc w:val="left"/>
      <w:pPr>
        <w:ind w:left="2839" w:hanging="228"/>
      </w:pPr>
      <w:rPr>
        <w:rFonts w:hint="default"/>
        <w:lang w:val="en-US" w:eastAsia="en-US" w:bidi="ar-SA"/>
      </w:rPr>
    </w:lvl>
    <w:lvl w:ilvl="4" w:tplc="81CE34A4">
      <w:numFmt w:val="bullet"/>
      <w:lvlText w:val="•"/>
      <w:lvlJc w:val="left"/>
      <w:pPr>
        <w:ind w:left="3519" w:hanging="228"/>
      </w:pPr>
      <w:rPr>
        <w:rFonts w:hint="default"/>
        <w:lang w:val="en-US" w:eastAsia="en-US" w:bidi="ar-SA"/>
      </w:rPr>
    </w:lvl>
    <w:lvl w:ilvl="5" w:tplc="C01A5A28">
      <w:numFmt w:val="bullet"/>
      <w:lvlText w:val="•"/>
      <w:lvlJc w:val="left"/>
      <w:pPr>
        <w:ind w:left="4198" w:hanging="228"/>
      </w:pPr>
      <w:rPr>
        <w:rFonts w:hint="default"/>
        <w:lang w:val="en-US" w:eastAsia="en-US" w:bidi="ar-SA"/>
      </w:rPr>
    </w:lvl>
    <w:lvl w:ilvl="6" w:tplc="0C6E5D44">
      <w:numFmt w:val="bullet"/>
      <w:lvlText w:val="•"/>
      <w:lvlJc w:val="left"/>
      <w:pPr>
        <w:ind w:left="4878" w:hanging="228"/>
      </w:pPr>
      <w:rPr>
        <w:rFonts w:hint="default"/>
        <w:lang w:val="en-US" w:eastAsia="en-US" w:bidi="ar-SA"/>
      </w:rPr>
    </w:lvl>
    <w:lvl w:ilvl="7" w:tplc="704EBE6E">
      <w:numFmt w:val="bullet"/>
      <w:lvlText w:val="•"/>
      <w:lvlJc w:val="left"/>
      <w:pPr>
        <w:ind w:left="5558" w:hanging="228"/>
      </w:pPr>
      <w:rPr>
        <w:rFonts w:hint="default"/>
        <w:lang w:val="en-US" w:eastAsia="en-US" w:bidi="ar-SA"/>
      </w:rPr>
    </w:lvl>
    <w:lvl w:ilvl="8" w:tplc="0660FF0E">
      <w:numFmt w:val="bullet"/>
      <w:lvlText w:val="•"/>
      <w:lvlJc w:val="left"/>
      <w:pPr>
        <w:ind w:left="6238" w:hanging="228"/>
      </w:pPr>
      <w:rPr>
        <w:rFonts w:hint="default"/>
        <w:lang w:val="en-US" w:eastAsia="en-US" w:bidi="ar-SA"/>
      </w:rPr>
    </w:lvl>
  </w:abstractNum>
  <w:abstractNum w:abstractNumId="2" w15:restartNumberingAfterBreak="0">
    <w:nsid w:val="6A576775"/>
    <w:multiLevelType w:val="hybridMultilevel"/>
    <w:tmpl w:val="640811DC"/>
    <w:lvl w:ilvl="0" w:tplc="9DA68EF0">
      <w:numFmt w:val="bullet"/>
      <w:lvlText w:val="•"/>
      <w:lvlJc w:val="left"/>
      <w:pPr>
        <w:ind w:left="850" w:hanging="227"/>
      </w:pPr>
      <w:rPr>
        <w:rFonts w:ascii="Palatino Linotype" w:eastAsia="Palatino Linotype" w:hAnsi="Palatino Linotype" w:cs="Palatino Linotype" w:hint="default"/>
        <w:b w:val="0"/>
        <w:bCs w:val="0"/>
        <w:i w:val="0"/>
        <w:iCs w:val="0"/>
        <w:color w:val="231F20"/>
        <w:sz w:val="22"/>
        <w:szCs w:val="22"/>
        <w:lang w:val="en-US" w:eastAsia="en-US" w:bidi="ar-SA"/>
      </w:rPr>
    </w:lvl>
    <w:lvl w:ilvl="1" w:tplc="283CC802">
      <w:numFmt w:val="bullet"/>
      <w:lvlText w:val="•"/>
      <w:lvlJc w:val="left"/>
      <w:pPr>
        <w:ind w:left="1533" w:hanging="227"/>
      </w:pPr>
      <w:rPr>
        <w:rFonts w:hint="default"/>
        <w:lang w:val="en-US" w:eastAsia="en-US" w:bidi="ar-SA"/>
      </w:rPr>
    </w:lvl>
    <w:lvl w:ilvl="2" w:tplc="77EAF22E">
      <w:numFmt w:val="bullet"/>
      <w:lvlText w:val="•"/>
      <w:lvlJc w:val="left"/>
      <w:pPr>
        <w:ind w:left="2207" w:hanging="227"/>
      </w:pPr>
      <w:rPr>
        <w:rFonts w:hint="default"/>
        <w:lang w:val="en-US" w:eastAsia="en-US" w:bidi="ar-SA"/>
      </w:rPr>
    </w:lvl>
    <w:lvl w:ilvl="3" w:tplc="86EA3ACA">
      <w:numFmt w:val="bullet"/>
      <w:lvlText w:val="•"/>
      <w:lvlJc w:val="left"/>
      <w:pPr>
        <w:ind w:left="2881" w:hanging="227"/>
      </w:pPr>
      <w:rPr>
        <w:rFonts w:hint="default"/>
        <w:lang w:val="en-US" w:eastAsia="en-US" w:bidi="ar-SA"/>
      </w:rPr>
    </w:lvl>
    <w:lvl w:ilvl="4" w:tplc="CA84C6AA">
      <w:numFmt w:val="bullet"/>
      <w:lvlText w:val="•"/>
      <w:lvlJc w:val="left"/>
      <w:pPr>
        <w:ind w:left="3555" w:hanging="227"/>
      </w:pPr>
      <w:rPr>
        <w:rFonts w:hint="default"/>
        <w:lang w:val="en-US" w:eastAsia="en-US" w:bidi="ar-SA"/>
      </w:rPr>
    </w:lvl>
    <w:lvl w:ilvl="5" w:tplc="2098BFCA">
      <w:numFmt w:val="bullet"/>
      <w:lvlText w:val="•"/>
      <w:lvlJc w:val="left"/>
      <w:pPr>
        <w:ind w:left="4228" w:hanging="227"/>
      </w:pPr>
      <w:rPr>
        <w:rFonts w:hint="default"/>
        <w:lang w:val="en-US" w:eastAsia="en-US" w:bidi="ar-SA"/>
      </w:rPr>
    </w:lvl>
    <w:lvl w:ilvl="6" w:tplc="5D969938">
      <w:numFmt w:val="bullet"/>
      <w:lvlText w:val="•"/>
      <w:lvlJc w:val="left"/>
      <w:pPr>
        <w:ind w:left="4902" w:hanging="227"/>
      </w:pPr>
      <w:rPr>
        <w:rFonts w:hint="default"/>
        <w:lang w:val="en-US" w:eastAsia="en-US" w:bidi="ar-SA"/>
      </w:rPr>
    </w:lvl>
    <w:lvl w:ilvl="7" w:tplc="80A60630">
      <w:numFmt w:val="bullet"/>
      <w:lvlText w:val="•"/>
      <w:lvlJc w:val="left"/>
      <w:pPr>
        <w:ind w:left="5576" w:hanging="227"/>
      </w:pPr>
      <w:rPr>
        <w:rFonts w:hint="default"/>
        <w:lang w:val="en-US" w:eastAsia="en-US" w:bidi="ar-SA"/>
      </w:rPr>
    </w:lvl>
    <w:lvl w:ilvl="8" w:tplc="A7060E84">
      <w:numFmt w:val="bullet"/>
      <w:lvlText w:val="•"/>
      <w:lvlJc w:val="left"/>
      <w:pPr>
        <w:ind w:left="6250" w:hanging="227"/>
      </w:pPr>
      <w:rPr>
        <w:rFonts w:hint="default"/>
        <w:lang w:val="en-US" w:eastAsia="en-US" w:bidi="ar-SA"/>
      </w:rPr>
    </w:lvl>
  </w:abstractNum>
  <w:abstractNum w:abstractNumId="3" w15:restartNumberingAfterBreak="0">
    <w:nsid w:val="76C365DC"/>
    <w:multiLevelType w:val="hybridMultilevel"/>
    <w:tmpl w:val="027C8C04"/>
    <w:lvl w:ilvl="0" w:tplc="09489066">
      <w:start w:val="1"/>
      <w:numFmt w:val="decimal"/>
      <w:lvlText w:val="%1."/>
      <w:lvlJc w:val="left"/>
      <w:pPr>
        <w:ind w:left="1078" w:hanging="228"/>
        <w:jc w:val="right"/>
      </w:pPr>
      <w:rPr>
        <w:rFonts w:ascii="Palatino Linotype" w:eastAsia="Palatino Linotype" w:hAnsi="Palatino Linotype" w:cs="Palatino Linotype" w:hint="default"/>
        <w:b w:val="0"/>
        <w:bCs w:val="0"/>
        <w:i w:val="0"/>
        <w:iCs w:val="0"/>
        <w:color w:val="231F20"/>
        <w:sz w:val="22"/>
        <w:szCs w:val="22"/>
        <w:lang w:val="en-US" w:eastAsia="en-US" w:bidi="ar-SA"/>
      </w:rPr>
    </w:lvl>
    <w:lvl w:ilvl="1" w:tplc="1826CDC4">
      <w:numFmt w:val="bullet"/>
      <w:lvlText w:val="•"/>
      <w:lvlJc w:val="left"/>
      <w:pPr>
        <w:ind w:left="1731" w:hanging="228"/>
      </w:pPr>
      <w:rPr>
        <w:rFonts w:hint="default"/>
        <w:lang w:val="en-US" w:eastAsia="en-US" w:bidi="ar-SA"/>
      </w:rPr>
    </w:lvl>
    <w:lvl w:ilvl="2" w:tplc="7FFC8CE2">
      <w:numFmt w:val="bullet"/>
      <w:lvlText w:val="•"/>
      <w:lvlJc w:val="left"/>
      <w:pPr>
        <w:ind w:left="2383" w:hanging="228"/>
      </w:pPr>
      <w:rPr>
        <w:rFonts w:hint="default"/>
        <w:lang w:val="en-US" w:eastAsia="en-US" w:bidi="ar-SA"/>
      </w:rPr>
    </w:lvl>
    <w:lvl w:ilvl="3" w:tplc="2A24FCB0">
      <w:numFmt w:val="bullet"/>
      <w:lvlText w:val="•"/>
      <w:lvlJc w:val="left"/>
      <w:pPr>
        <w:ind w:left="3035" w:hanging="228"/>
      </w:pPr>
      <w:rPr>
        <w:rFonts w:hint="default"/>
        <w:lang w:val="en-US" w:eastAsia="en-US" w:bidi="ar-SA"/>
      </w:rPr>
    </w:lvl>
    <w:lvl w:ilvl="4" w:tplc="859895FC">
      <w:numFmt w:val="bullet"/>
      <w:lvlText w:val="•"/>
      <w:lvlJc w:val="left"/>
      <w:pPr>
        <w:ind w:left="3687" w:hanging="228"/>
      </w:pPr>
      <w:rPr>
        <w:rFonts w:hint="default"/>
        <w:lang w:val="en-US" w:eastAsia="en-US" w:bidi="ar-SA"/>
      </w:rPr>
    </w:lvl>
    <w:lvl w:ilvl="5" w:tplc="5590E39A">
      <w:numFmt w:val="bullet"/>
      <w:lvlText w:val="•"/>
      <w:lvlJc w:val="left"/>
      <w:pPr>
        <w:ind w:left="4338" w:hanging="228"/>
      </w:pPr>
      <w:rPr>
        <w:rFonts w:hint="default"/>
        <w:lang w:val="en-US" w:eastAsia="en-US" w:bidi="ar-SA"/>
      </w:rPr>
    </w:lvl>
    <w:lvl w:ilvl="6" w:tplc="206AFA84">
      <w:numFmt w:val="bullet"/>
      <w:lvlText w:val="•"/>
      <w:lvlJc w:val="left"/>
      <w:pPr>
        <w:ind w:left="4990" w:hanging="228"/>
      </w:pPr>
      <w:rPr>
        <w:rFonts w:hint="default"/>
        <w:lang w:val="en-US" w:eastAsia="en-US" w:bidi="ar-SA"/>
      </w:rPr>
    </w:lvl>
    <w:lvl w:ilvl="7" w:tplc="32484974">
      <w:numFmt w:val="bullet"/>
      <w:lvlText w:val="•"/>
      <w:lvlJc w:val="left"/>
      <w:pPr>
        <w:ind w:left="5642" w:hanging="228"/>
      </w:pPr>
      <w:rPr>
        <w:rFonts w:hint="default"/>
        <w:lang w:val="en-US" w:eastAsia="en-US" w:bidi="ar-SA"/>
      </w:rPr>
    </w:lvl>
    <w:lvl w:ilvl="8" w:tplc="71704AA8">
      <w:numFmt w:val="bullet"/>
      <w:lvlText w:val="•"/>
      <w:lvlJc w:val="left"/>
      <w:pPr>
        <w:ind w:left="6294" w:hanging="228"/>
      </w:pPr>
      <w:rPr>
        <w:rFonts w:hint="default"/>
        <w:lang w:val="en-US"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16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A1E7F"/>
    <w:rsid w:val="001E1133"/>
    <w:rsid w:val="002A1E7F"/>
    <w:rsid w:val="004376D3"/>
    <w:rsid w:val="008A37C7"/>
    <w:rsid w:val="009D17C4"/>
    <w:rsid w:val="00A35CEE"/>
    <w:rsid w:val="00E82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69"/>
    <o:shapelayout v:ext="edit">
      <o:idmap v:ext="edit" data="2"/>
    </o:shapelayout>
  </w:shapeDefaults>
  <w:decimalSymbol w:val="."/>
  <w:listSeparator w:val=","/>
  <w14:docId w14:val="11AB41D6"/>
  <w15:docId w15:val="{0AC49130-3957-40BD-9E16-54B6B8C9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EG"/>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ind w:left="1398" w:right="1115"/>
      <w:jc w:val="center"/>
      <w:outlineLvl w:val="0"/>
    </w:pPr>
    <w:rPr>
      <w:rFonts w:ascii="Book Antiqua" w:eastAsia="Book Antiqua" w:hAnsi="Book Antiqua" w:cs="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8"/>
      <w:ind w:left="1831"/>
    </w:pPr>
    <w:rPr>
      <w:rFonts w:ascii="Arial" w:eastAsia="Arial" w:hAnsi="Arial" w:cs="Arial"/>
      <w:b/>
      <w:bCs/>
      <w:sz w:val="36"/>
      <w:szCs w:val="36"/>
    </w:rPr>
  </w:style>
  <w:style w:type="paragraph" w:styleId="ListParagraph">
    <w:name w:val="List Paragraph"/>
    <w:basedOn w:val="Normal"/>
    <w:uiPriority w:val="1"/>
    <w:qFormat/>
    <w:pPr>
      <w:spacing w:before="263"/>
      <w:ind w:left="1078" w:hanging="229"/>
    </w:pPr>
  </w:style>
  <w:style w:type="paragraph" w:customStyle="1" w:styleId="TableParagraph">
    <w:name w:val="Table Paragraph"/>
    <w:basedOn w:val="Normal"/>
    <w:uiPriority w:val="1"/>
    <w:qFormat/>
    <w:pPr>
      <w:spacing w:before="13"/>
      <w:jc w:val="center"/>
    </w:pPr>
  </w:style>
  <w:style w:type="character" w:styleId="Hyperlink">
    <w:name w:val="Hyperlink"/>
    <w:basedOn w:val="DefaultParagraphFont"/>
    <w:uiPriority w:val="99"/>
    <w:unhideWhenUsed/>
    <w:rsid w:val="009D17C4"/>
    <w:rPr>
      <w:color w:val="0000FF" w:themeColor="hyperlink"/>
      <w:u w:val="single"/>
    </w:rPr>
  </w:style>
  <w:style w:type="character" w:styleId="UnresolvedMention">
    <w:name w:val="Unresolved Mention"/>
    <w:basedOn w:val="DefaultParagraphFont"/>
    <w:uiPriority w:val="99"/>
    <w:semiHidden/>
    <w:unhideWhenUsed/>
    <w:rsid w:val="009D1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footer" Target="footer5.xml"/><Relationship Id="rId42" Type="http://schemas.openxmlformats.org/officeDocument/2006/relationships/hyperlink" Target="https://doi.org/10.1002/jts.22186" TargetMode="External"/><Relationship Id="rId47" Type="http://schemas.openxmlformats.org/officeDocument/2006/relationships/hyperlink" Target="https://doi.org/10.3102/0034654316671594" TargetMode="External"/><Relationship Id="rId63" Type="http://schemas.openxmlformats.org/officeDocument/2006/relationships/hyperlink" Target="https://doi.org/10.1353/foc.2017.0001" TargetMode="External"/><Relationship Id="rId68" Type="http://schemas.openxmlformats.org/officeDocument/2006/relationships/hyperlink" Target="https://doi.org/10.1017/S0140525X0999152X" TargetMode="External"/><Relationship Id="rId84" Type="http://schemas.openxmlformats.org/officeDocument/2006/relationships/hyperlink" Target="http://quantpsy.org/rmsea/rmsea.htm" TargetMode="External"/><Relationship Id="rId89" Type="http://schemas.openxmlformats.org/officeDocument/2006/relationships/hyperlink" Target="https://doi.org/10.1111/j.1469-7610.1981.tb00560.x" TargetMode="External"/><Relationship Id="rId16" Type="http://schemas.openxmlformats.org/officeDocument/2006/relationships/footer" Target="footer2.xml"/><Relationship Id="rId11" Type="http://schemas.openxmlformats.org/officeDocument/2006/relationships/hyperlink" Target="https://inee.org/evidence/journal" TargetMode="External"/><Relationship Id="rId32" Type="http://schemas.openxmlformats.org/officeDocument/2006/relationships/image" Target="media/image6.png"/><Relationship Id="rId37" Type="http://schemas.openxmlformats.org/officeDocument/2006/relationships/hyperlink" Target="https://inee.org/resources/academic-learning-measurement-and-assessment-tools-education-emergencies-identifying" TargetMode="External"/><Relationship Id="rId53" Type="http://schemas.openxmlformats.org/officeDocument/2006/relationships/hyperlink" Target="https://casel.org/wp-content/uploads/2016/06/compendium-of-preschool-through-elementary-school-social-emotional-learning-and-associated-assessment-measures.pdf" TargetMode="External"/><Relationship Id="rId58" Type="http://schemas.openxmlformats.org/officeDocument/2006/relationships/hyperlink" Target="https://doi.org/10.1073/pnas.1418572112" TargetMode="External"/><Relationship Id="rId74" Type="http://schemas.openxmlformats.org/officeDocument/2006/relationships/hyperlink" Target="https://resourcecentre.savethechildren.net/node/10384/pdf/invisible_wounds.pdf" TargetMode="External"/><Relationship Id="rId79" Type="http://schemas.openxmlformats.org/officeDocument/2006/relationships/hyperlink" Target="https://healtheducationresources.unesco.org/library/documents/life-skills-curriculum-primary-school-teachers-uganda" TargetMode="External"/><Relationship Id="rId102" Type="http://schemas.openxmlformats.org/officeDocument/2006/relationships/hyperlink" Target="https://doi.org/10.1007/s00787-004-2008-0" TargetMode="External"/><Relationship Id="rId5" Type="http://schemas.openxmlformats.org/officeDocument/2006/relationships/footnotes" Target="footnotes.xml"/><Relationship Id="rId90" Type="http://schemas.openxmlformats.org/officeDocument/2006/relationships/hyperlink" Target="https://doi.org/10.1111/j.1469-7610.1981.tb00560.x" TargetMode="External"/><Relationship Id="rId95" Type="http://schemas.openxmlformats.org/officeDocument/2006/relationships/hyperlink" Target="https://doi.org/10.1080/19345747.2018.1561963" TargetMode="External"/><Relationship Id="rId22" Type="http://schemas.openxmlformats.org/officeDocument/2006/relationships/header" Target="header3.xml"/><Relationship Id="rId27" Type="http://schemas.openxmlformats.org/officeDocument/2006/relationships/header" Target="header5.xml"/><Relationship Id="rId43" Type="http://schemas.openxmlformats.org/officeDocument/2006/relationships/hyperlink" Target="https://resourcecentre.savethechildren.net/node/12182/pdf/iraq_an_unbearable_reality_june_2017_1.pdf" TargetMode="External"/><Relationship Id="rId48" Type="http://schemas.openxmlformats.org/officeDocument/2006/relationships/hyperlink" Target="https://doi.org/10.4102/sajce.v4i1.67" TargetMode="External"/><Relationship Id="rId64" Type="http://schemas.openxmlformats.org/officeDocument/2006/relationships/hyperlink" Target="https://doi.org/10.1353/foc.2017.0001" TargetMode="External"/><Relationship Id="rId69" Type="http://schemas.openxmlformats.org/officeDocument/2006/relationships/hyperlink" Target="https://doi.org/10.1080/15325024.2011.650128" TargetMode="External"/><Relationship Id="rId80" Type="http://schemas.openxmlformats.org/officeDocument/2006/relationships/hyperlink" Target="https://healtheducationresources.unesco.org/library/documents/life-skills-curriculum-primary-school-teachers-uganda" TargetMode="External"/><Relationship Id="rId85" Type="http://schemas.openxmlformats.org/officeDocument/2006/relationships/hyperlink" Target="https://doi.org/10.1596/978-1-4648-0872-2" TargetMode="External"/><Relationship Id="rId12" Type="http://schemas.openxmlformats.org/officeDocument/2006/relationships/hyperlink" Target="https://inee.org/evidence/journal" TargetMode="External"/><Relationship Id="rId17" Type="http://schemas.openxmlformats.org/officeDocument/2006/relationships/footer" Target="footer3.xml"/><Relationship Id="rId33" Type="http://schemas.openxmlformats.org/officeDocument/2006/relationships/image" Target="media/image7.png"/><Relationship Id="rId38" Type="http://schemas.openxmlformats.org/officeDocument/2006/relationships/hyperlink" Target="https://inee.org/resources/academic-learning-measurement-and-assessment-tools-education-emergencies-identifying" TargetMode="External"/><Relationship Id="rId59" Type="http://schemas.openxmlformats.org/officeDocument/2006/relationships/hyperlink" Target="https://inee.org/resources/international-social-and-emotional-learning-assessment-isela?webform_id=toolkit_resources" TargetMode="External"/><Relationship Id="rId103" Type="http://schemas.openxmlformats.org/officeDocument/2006/relationships/hyperlink" Target="https://files.eric.ed.gov/fulltext/ED574866.pdf" TargetMode="External"/><Relationship Id="rId20" Type="http://schemas.openxmlformats.org/officeDocument/2006/relationships/footer" Target="footer4.xml"/><Relationship Id="rId41" Type="http://schemas.openxmlformats.org/officeDocument/2006/relationships/hyperlink" Target="https://doi.org/10.1111/j.1467-8624.2012.01861.x" TargetMode="External"/><Relationship Id="rId54" Type="http://schemas.openxmlformats.org/officeDocument/2006/relationships/hyperlink" Target="https://casel.org/wp-content/uploads/2016/06/compendium-of-preschool-through-elementary-school-social-emotional-learning-and-associated-assessment-measures.pdf" TargetMode="External"/><Relationship Id="rId62" Type="http://schemas.openxmlformats.org/officeDocument/2006/relationships/hyperlink" Target="https://reliefweb.int/report/iraq/far-home-future-prospects-syrian-refugees-iraq" TargetMode="External"/><Relationship Id="rId70" Type="http://schemas.openxmlformats.org/officeDocument/2006/relationships/hyperlink" Target="https://doi.org/10.1080/15325024.2011.650128" TargetMode="External"/><Relationship Id="rId75" Type="http://schemas.openxmlformats.org/officeDocument/2006/relationships/hyperlink" Target="https://resourcecentre.savethechildren.net/node/10384/pdf/invisible_wounds.pdf" TargetMode="External"/><Relationship Id="rId83" Type="http://schemas.openxmlformats.org/officeDocument/2006/relationships/hyperlink" Target="https://casel.org/wp-content/uploads/2016/06/the-positive-impact-of-social-and-emotional-learning-for-kindergarten-to-eighth-grade-students-technical-report.pdf" TargetMode="External"/><Relationship Id="rId88" Type="http://schemas.openxmlformats.org/officeDocument/2006/relationships/hyperlink" Target="https://doi.org/10.1177/153944928500500104" TargetMode="External"/><Relationship Id="rId91" Type="http://schemas.openxmlformats.org/officeDocument/2006/relationships/hyperlink" Target="https://doi.org/10.1002/pits.21641" TargetMode="External"/><Relationship Id="rId96" Type="http://schemas.openxmlformats.org/officeDocument/2006/relationships/hyperlink" Target="https://doi.org/10.1080/19345747.2018.156196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image" Target="media/image4.png"/><Relationship Id="rId36" Type="http://schemas.openxmlformats.org/officeDocument/2006/relationships/hyperlink" Target="https://doi.org/10.1007/s00406-005-0624-4" TargetMode="External"/><Relationship Id="rId49" Type="http://schemas.openxmlformats.org/officeDocument/2006/relationships/hyperlink" Target="https://doi.org/10.4102/sajce.v4i1.67" TargetMode="External"/><Relationship Id="rId57" Type="http://schemas.openxmlformats.org/officeDocument/2006/relationships/hyperlink" Target="https://doi.org/10.1073/pnas.1418572112" TargetMode="External"/><Relationship Id="rId106"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image" Target="media/image5.png"/><Relationship Id="rId44" Type="http://schemas.openxmlformats.org/officeDocument/2006/relationships/hyperlink" Target="https://resourcecentre.savethechildren.net/node/12182/pdf/iraq_an_unbearable_reality_june_2017_1.pdf" TargetMode="External"/><Relationship Id="rId52" Type="http://schemas.openxmlformats.org/officeDocument/2006/relationships/hyperlink" Target="https://casel.org/wp-content/uploads/2016/06/compendium-of-preschool-through-elementary-school-social-emotional-learning-and-associated-assessment-measures.pdf" TargetMode="External"/><Relationship Id="rId60" Type="http://schemas.openxmlformats.org/officeDocument/2006/relationships/hyperlink" Target="https://inee.org/resources/international-social-and-emotional-learning-assessment-isela?webform_id=toolkit_resources" TargetMode="External"/><Relationship Id="rId65" Type="http://schemas.openxmlformats.org/officeDocument/2006/relationships/hyperlink" Target="https://www.casel.org/wp-content/uploads/2016/01/DAP-Raikes-Foundation-Review-1.pdf" TargetMode="External"/><Relationship Id="rId73" Type="http://schemas.openxmlformats.org/officeDocument/2006/relationships/hyperlink" Target="https://doi.org/10.1037/1082-989X.1.2.130" TargetMode="External"/><Relationship Id="rId78" Type="http://schemas.openxmlformats.org/officeDocument/2006/relationships/hyperlink" Target="https://healtheducationresources.unesco.org/library/documents/life-skills-curriculum-primary-school-teachers-uganda" TargetMode="External"/><Relationship Id="rId81" Type="http://schemas.openxmlformats.org/officeDocument/2006/relationships/hyperlink" Target="https://casel.org/wp-content/uploads/2016/06/the-positive-impact-of-social-and-emotional-learning-for-kindergarten-to-eighth-grade-students-technical-report.pdf" TargetMode="External"/><Relationship Id="rId86" Type="http://schemas.openxmlformats.org/officeDocument/2006/relationships/hyperlink" Target="https://doi.org/10.1596/978-1-4648-0872-2" TargetMode="External"/><Relationship Id="rId94" Type="http://schemas.openxmlformats.org/officeDocument/2006/relationships/hyperlink" Target="https://doi.org/10.1177/016502548600900409" TargetMode="External"/><Relationship Id="rId99" Type="http://schemas.openxmlformats.org/officeDocument/2006/relationships/hyperlink" Target="https://doi.org/10.1002/pam.21915" TargetMode="External"/><Relationship Id="rId101" Type="http://schemas.openxmlformats.org/officeDocument/2006/relationships/hyperlink" Target="https://doi.org/10.1007/s00787-004-2008-0" TargetMode="External"/><Relationship Id="rId4" Type="http://schemas.openxmlformats.org/officeDocument/2006/relationships/webSettings" Target="webSettings.xml"/><Relationship Id="rId9" Type="http://schemas.openxmlformats.org/officeDocument/2006/relationships/hyperlink" Target="https://doi.org/10.33682/xdpq-bwp2" TargetMode="External"/><Relationship Id="rId13" Type="http://schemas.openxmlformats.org/officeDocument/2006/relationships/hyperlink" Target="https://creativecommons.org/licenses/by-nc/4.0/" TargetMode="External"/><Relationship Id="rId18" Type="http://schemas.openxmlformats.org/officeDocument/2006/relationships/header" Target="header1.xml"/><Relationship Id="rId39" Type="http://schemas.openxmlformats.org/officeDocument/2006/relationships/hyperlink" Target="https://doi.org/10.1007/s11336-008-9100-1" TargetMode="External"/><Relationship Id="rId34" Type="http://schemas.openxmlformats.org/officeDocument/2006/relationships/hyperlink" Target="https://doi.org/10.1080/19345747.2016.1236160" TargetMode="External"/><Relationship Id="rId50" Type="http://schemas.openxmlformats.org/officeDocument/2006/relationships/hyperlink" Target="https://doi.org/10.1016/j.appdev.2016.02.002" TargetMode="External"/><Relationship Id="rId55" Type="http://schemas.openxmlformats.org/officeDocument/2006/relationships/hyperlink" Target="https://doi.org/10.1111/j.2044-835X.2012.02085.x" TargetMode="External"/><Relationship Id="rId76" Type="http://schemas.openxmlformats.org/officeDocument/2006/relationships/hyperlink" Target="https://doi.org/10.11613/BM.2012.031" TargetMode="External"/><Relationship Id="rId97" Type="http://schemas.openxmlformats.org/officeDocument/2006/relationships/hyperlink" Target="https://doi.org/10.1080/17439760.2014.898320" TargetMode="External"/><Relationship Id="rId104" Type="http://schemas.openxmlformats.org/officeDocument/2006/relationships/hyperlink" Target="https://files.eric.ed.gov/fulltext/ED574866.pdf" TargetMode="External"/><Relationship Id="rId7" Type="http://schemas.openxmlformats.org/officeDocument/2006/relationships/image" Target="media/image1.png"/><Relationship Id="rId71" Type="http://schemas.openxmlformats.org/officeDocument/2006/relationships/hyperlink" Target="https://doi.org/10.1111/1467-8624.00124" TargetMode="External"/><Relationship Id="rId92" Type="http://schemas.openxmlformats.org/officeDocument/2006/relationships/hyperlink" Target="https://doi.org/10.1002/pits.21641" TargetMode="External"/><Relationship Id="rId2" Type="http://schemas.openxmlformats.org/officeDocument/2006/relationships/styles" Target="styles.xml"/><Relationship Id="rId29" Type="http://schemas.openxmlformats.org/officeDocument/2006/relationships/footer" Target="footer8.xml"/><Relationship Id="rId24" Type="http://schemas.openxmlformats.org/officeDocument/2006/relationships/footer" Target="footer7.xml"/><Relationship Id="rId40" Type="http://schemas.openxmlformats.org/officeDocument/2006/relationships/hyperlink" Target="https://doi.org/10.1007/s11336-008-9100-1" TargetMode="External"/><Relationship Id="rId45" Type="http://schemas.openxmlformats.org/officeDocument/2006/relationships/hyperlink" Target="https://resourcecentre.savethechildren.net/node/12182/pdf/iraq_an_unbearable_reality_june_2017_1.pdf" TargetMode="External"/><Relationship Id="rId66" Type="http://schemas.openxmlformats.org/officeDocument/2006/relationships/hyperlink" Target="https://www.casel.org/wp-content/uploads/2016/01/DAP-Raikes-Foundation-Review-1.pdf" TargetMode="External"/><Relationship Id="rId87" Type="http://schemas.openxmlformats.org/officeDocument/2006/relationships/hyperlink" Target="https://doi.org/10.1177/153944928500500104" TargetMode="External"/><Relationship Id="rId61" Type="http://schemas.openxmlformats.org/officeDocument/2006/relationships/hyperlink" Target="https://reliefweb.int/report/iraq/far-home-future-prospects-syrian-refugees-iraq" TargetMode="External"/><Relationship Id="rId82" Type="http://schemas.openxmlformats.org/officeDocument/2006/relationships/hyperlink" Target="https://casel.org/wp-content/uploads/2016/06/the-positive-impact-of-social-and-emotional-learning-for-kindergarten-to-eighth-grade-students-technical-report.pdf" TargetMode="External"/><Relationship Id="rId19" Type="http://schemas.openxmlformats.org/officeDocument/2006/relationships/header" Target="header2.xml"/><Relationship Id="rId14" Type="http://schemas.openxmlformats.org/officeDocument/2006/relationships/hyperlink" Target="https://creativecommons.org/licenses/by-nc/4.0/" TargetMode="External"/><Relationship Id="rId30" Type="http://schemas.openxmlformats.org/officeDocument/2006/relationships/footer" Target="footer9.xml"/><Relationship Id="rId35" Type="http://schemas.openxmlformats.org/officeDocument/2006/relationships/hyperlink" Target="https://doi.org/10.1007/s00406-005-0624-4" TargetMode="External"/><Relationship Id="rId56" Type="http://schemas.openxmlformats.org/officeDocument/2006/relationships/hyperlink" Target="https://doi.org/10.1111/j.2044-835X.2012.02085.x" TargetMode="External"/><Relationship Id="rId77" Type="http://schemas.openxmlformats.org/officeDocument/2006/relationships/hyperlink" Target="https://doi.org/10.1016/j.socscimed.2009.09.029" TargetMode="External"/><Relationship Id="rId100" Type="http://schemas.openxmlformats.org/officeDocument/2006/relationships/hyperlink" Target="https://doi.org/10.1086/591301" TargetMode="External"/><Relationship Id="rId105" Type="http://schemas.openxmlformats.org/officeDocument/2006/relationships/fontTable" Target="fontTable.xml"/><Relationship Id="rId8" Type="http://schemas.openxmlformats.org/officeDocument/2006/relationships/hyperlink" Target="http://hdl.handle.net/2451/63537" TargetMode="External"/><Relationship Id="rId51" Type="http://schemas.openxmlformats.org/officeDocument/2006/relationships/hyperlink" Target="https://doi.org/10.1016/j.appdev.2016.02.002" TargetMode="External"/><Relationship Id="rId72" Type="http://schemas.openxmlformats.org/officeDocument/2006/relationships/hyperlink" Target="https://doi.org/10.1037/1082-989X.1.2.130" TargetMode="External"/><Relationship Id="rId93" Type="http://schemas.openxmlformats.org/officeDocument/2006/relationships/hyperlink" Target="https://doi.org/10.1177/016502548600900409" TargetMode="External"/><Relationship Id="rId98" Type="http://schemas.openxmlformats.org/officeDocument/2006/relationships/hyperlink" Target="https://doi.org/10.1080/17439760.2014.898320" TargetMode="External"/><Relationship Id="rId3" Type="http://schemas.openxmlformats.org/officeDocument/2006/relationships/settings" Target="settings.xml"/><Relationship Id="rId25" Type="http://schemas.openxmlformats.org/officeDocument/2006/relationships/image" Target="media/image3.png"/><Relationship Id="rId46" Type="http://schemas.openxmlformats.org/officeDocument/2006/relationships/hyperlink" Target="https://doi.org/10.3102/0034654316671594" TargetMode="External"/><Relationship Id="rId67" Type="http://schemas.openxmlformats.org/officeDocument/2006/relationships/hyperlink" Target="https://doi.org/10.1017/S0140525X0999152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38</Pages>
  <Words>11263</Words>
  <Characters>64200</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cp:lastModifiedBy>
  <cp:revision>2</cp:revision>
  <dcterms:created xsi:type="dcterms:W3CDTF">2022-03-17T03:27:00Z</dcterms:created>
  <dcterms:modified xsi:type="dcterms:W3CDTF">2022-03-31T16:29:00Z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Microsoft® Word for Microsoft 365</vt:lpwstr>
  </property>
  <property fmtid="{D5CDD505-2E9C-101B-9397-08002B2CF9AE}" pid="4" name="LastSaved">
    <vt:filetime>2022-03-17T00:00:00Z</vt:filetime>
  </property>
</Properties>
</file>