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8E3F" w14:textId="374F32C8" w:rsidR="008501C9" w:rsidRDefault="008501C9" w:rsidP="000B53DB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</w:pPr>
      <w:r w:rsidRPr="008501C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 xml:space="preserve">High dose intravenous immunoglobulin treatment for </w:t>
      </w:r>
      <w:r w:rsidR="005F49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 xml:space="preserve">the </w:t>
      </w:r>
      <w:r w:rsidRPr="008501C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 xml:space="preserve">prevention of BK </w:t>
      </w:r>
      <w:r w:rsidR="005A23F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 xml:space="preserve">virus </w:t>
      </w:r>
      <w:r w:rsidRPr="008501C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 xml:space="preserve">nephropathy in pediatric </w:t>
      </w:r>
      <w:r w:rsidR="005F49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>renal</w:t>
      </w:r>
      <w:r w:rsidRPr="008501C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 xml:space="preserve"> transplant recipients  </w:t>
      </w:r>
    </w:p>
    <w:p w14:paraId="129A6248" w14:textId="77777777" w:rsidR="008501C9" w:rsidRDefault="008501C9" w:rsidP="000B53DB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</w:pPr>
      <w:commentRangeStart w:id="0"/>
      <w:r w:rsidRPr="008501C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>Abstract</w:t>
      </w:r>
      <w:commentRangeEnd w:id="0"/>
      <w:r w:rsidR="00AE7810">
        <w:rPr>
          <w:rStyle w:val="CommentReference"/>
        </w:rPr>
        <w:commentReference w:id="0"/>
      </w:r>
    </w:p>
    <w:p w14:paraId="3ACFC201" w14:textId="77777777" w:rsidR="000B53DB" w:rsidRPr="00465003" w:rsidRDefault="008501C9" w:rsidP="005C61F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</w:pPr>
      <w:r w:rsidRPr="002F314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>Background:</w:t>
      </w:r>
      <w:r w:rsidR="000B53D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 xml:space="preserve">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BK virus nephropathy (BKVN) is diagnosed in </w:t>
      </w:r>
      <w:r w:rsidR="005A480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5</w:t>
      </w:r>
      <w:r w:rsidR="00D84AC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%</w:t>
      </w:r>
      <w:r w:rsidR="005A480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–16%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of pediatric </w:t>
      </w:r>
      <w:r w:rsidR="005F495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renal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transplant recipients and is preceded by BK</w:t>
      </w:r>
      <w:r w:rsidR="00E3430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-viruria and BK-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viremia. Despite </w:t>
      </w:r>
      <w:r w:rsidR="00E3430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the </w:t>
      </w:r>
      <w:r w:rsidR="003056D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risk of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irreversible </w:t>
      </w:r>
      <w:r w:rsidR="00435F1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kidney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damage associated with BKVN, there is a lack of evidence-based guidelines </w:t>
      </w:r>
      <w:r w:rsidRPr="0046500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for </w:t>
      </w:r>
      <w:r w:rsidR="005F4956" w:rsidRPr="0046500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preventing BKVN</w:t>
      </w:r>
      <w:r w:rsidRPr="0046500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in patients with BK</w:t>
      </w:r>
      <w:r w:rsidR="005F4956" w:rsidRPr="0046500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</w:t>
      </w:r>
      <w:proofErr w:type="spellStart"/>
      <w:r w:rsidR="008900A0" w:rsidRPr="0046500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v</w:t>
      </w:r>
      <w:r w:rsidR="00E34301" w:rsidRPr="0046500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iruria</w:t>
      </w:r>
      <w:proofErr w:type="spellEnd"/>
      <w:r w:rsidR="00E34301" w:rsidRPr="0046500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/</w:t>
      </w:r>
      <w:r w:rsidRPr="0046500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viremia.</w:t>
      </w:r>
    </w:p>
    <w:p w14:paraId="7BFAE2E9" w14:textId="03F3CB6D" w:rsidR="002F3145" w:rsidRPr="002F3145" w:rsidRDefault="002F3145" w:rsidP="005C61F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</w:pPr>
      <w:r w:rsidRPr="002F314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>Aims:</w:t>
      </w:r>
      <w:r w:rsidR="000B53D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 xml:space="preserve">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In this retrospective study</w:t>
      </w:r>
      <w:r w:rsidR="00E23C5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,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we examined the safety and efficacy of high-dose intravenous immunoglobulin (HD-IVIG) therapy in </w:t>
      </w:r>
      <w:r w:rsidR="00E331B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the prevention of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BKVN in pediatric</w:t>
      </w:r>
      <w:r w:rsidR="00E331B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renal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transplant recipients with BK</w:t>
      </w:r>
      <w:r w:rsidR="00E331B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</w:t>
      </w:r>
      <w:r w:rsidR="008900A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v</w:t>
      </w:r>
      <w:r w:rsidR="008900A0"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iruria</w:t>
      </w:r>
      <w:r w:rsidR="008900A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/</w:t>
      </w:r>
      <w:r w:rsidR="008900A0"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viremia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.</w:t>
      </w:r>
    </w:p>
    <w:p w14:paraId="440A8E7A" w14:textId="001C129E" w:rsidR="002F3145" w:rsidRPr="002F3145" w:rsidRDefault="002F3145" w:rsidP="005C61F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</w:pPr>
      <w:r w:rsidRPr="002F314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>Methods:</w:t>
      </w:r>
      <w:r w:rsidR="000B53D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 xml:space="preserve">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All pediatric </w:t>
      </w:r>
      <w:r w:rsidR="00E331B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renal transplant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recipients under our care underwent routine testing for BK virus</w:t>
      </w:r>
      <w:r w:rsidR="009070A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in </w:t>
      </w:r>
      <w:r w:rsidR="009070A7"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urine and blood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, using the polymerase chain reaction (PCR) technique. Patients </w:t>
      </w:r>
      <w:r w:rsidR="008900A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with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BK-viruria </w:t>
      </w:r>
      <w:r w:rsidR="008900A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of up to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10</w:t>
      </w:r>
      <w:r w:rsidRPr="008900A0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en-NZ"/>
        </w:rPr>
        <w:t>7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copies/</w:t>
      </w:r>
      <w:r w:rsidR="009070A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mL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and/or BK-viremia</w:t>
      </w:r>
      <w:r w:rsidR="008900A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E331B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of</w:t>
      </w:r>
      <w:r w:rsidR="008900A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up to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10</w:t>
      </w:r>
      <w:r w:rsidRPr="008900A0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en-NZ"/>
        </w:rPr>
        <w:t>3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copies/</w:t>
      </w:r>
      <w:r w:rsidR="009070A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mL</w:t>
      </w:r>
      <w:r w:rsidR="008900A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,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36282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and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without</w:t>
      </w:r>
      <w:r w:rsidR="0065687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evidence of </w:t>
      </w:r>
      <w:r w:rsidR="008900A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active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BKVN, were </w:t>
      </w:r>
      <w:r w:rsidR="007E3E3C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treated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with</w:t>
      </w:r>
      <w:r w:rsidR="0065687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a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50% dose reduction of the immunosuppressive drug mycophenolate mofetil (MMF). </w:t>
      </w:r>
      <w:r w:rsidR="008900A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Patients </w:t>
      </w:r>
      <w:r w:rsidR="0065687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who had no decline in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BK viral load within two months </w:t>
      </w:r>
      <w:r w:rsidR="00E331B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of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MMF dose reduction</w:t>
      </w:r>
      <w:r w:rsidR="008900A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were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250B1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treated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with HD-IVIG at 2 g/kg body weight.</w:t>
      </w:r>
    </w:p>
    <w:p w14:paraId="6408BC47" w14:textId="1C553567" w:rsidR="002F3145" w:rsidRPr="002F3145" w:rsidRDefault="002F3145" w:rsidP="005C61F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</w:pPr>
      <w:r w:rsidRPr="002F314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>Results:</w:t>
      </w:r>
      <w:r w:rsidR="000B53D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 xml:space="preserve">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The study included 62 patients over a </w:t>
      </w:r>
      <w:r w:rsidR="001C223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six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-year </w:t>
      </w:r>
      <w:r w:rsidR="00250B1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follow-up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period</w:t>
      </w:r>
      <w:r w:rsidR="00250B1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.</w:t>
      </w:r>
      <w:r w:rsidR="009009F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Thirty</w:t>
      </w:r>
      <w:r w:rsidR="00E23C5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</w:t>
      </w:r>
      <w:r w:rsidR="009009F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one patients </w:t>
      </w:r>
      <w:r w:rsidR="00250B1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(50%) </w:t>
      </w:r>
      <w:r w:rsidR="00753EC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demonstrated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BK</w:t>
      </w:r>
      <w:r w:rsidR="009009F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</w:t>
      </w:r>
      <w:r w:rsidR="00250B1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v</w:t>
      </w:r>
      <w:r w:rsidR="00250B1F"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iruria</w:t>
      </w:r>
      <w:r w:rsidR="00250B1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/</w:t>
      </w:r>
      <w:r w:rsidR="00250B1F"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viremia</w:t>
      </w:r>
      <w:r w:rsidR="00250B1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. Thirteen of the patients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(42%)</w:t>
      </w:r>
      <w:r w:rsidR="002B137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, who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250B1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had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E23C5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 </w:t>
      </w:r>
      <w:r w:rsidR="00250B1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high viral load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2B137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that was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unresponsive to MMF dose reduction,</w:t>
      </w:r>
      <w:r w:rsidR="002B137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were treated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with HD-IVIG</w:t>
      </w:r>
      <w:r w:rsidR="00250B1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.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E7796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In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12</w:t>
      </w:r>
      <w:r w:rsidR="00E7796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of the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13 </w:t>
      </w:r>
      <w:r w:rsidR="00753EC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patients</w:t>
      </w:r>
      <w:r w:rsidR="00753ECF"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(92%)</w:t>
      </w:r>
      <w:r w:rsidR="00E7796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treated with HD-IVIG, the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viral load </w:t>
      </w:r>
      <w:r w:rsidR="00BC5C3C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was</w:t>
      </w:r>
      <w:r w:rsidR="001C223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E7796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substantially</w:t>
      </w:r>
      <w:r w:rsidR="00BC5C3C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reduced</w:t>
      </w:r>
      <w:r w:rsidR="001C223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, and viral clearance </w:t>
      </w:r>
      <w:r w:rsidR="00BC5C3C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was </w:t>
      </w:r>
      <w:r w:rsidR="001C223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achieved </w:t>
      </w:r>
      <w:r w:rsidR="009265C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within </w:t>
      </w:r>
      <w:r w:rsidR="00E7796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six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months from </w:t>
      </w:r>
      <w:r w:rsidR="00E7796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the completion of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HD-IVIG therapy. </w:t>
      </w:r>
      <w:r w:rsidR="00E7796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One </w:t>
      </w:r>
      <w:r w:rsidR="002C697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patient (8%) experienced an increase in viral load despite </w:t>
      </w:r>
      <w:r w:rsidR="002C697A"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HD-IVIG therapy</w:t>
      </w:r>
      <w:r w:rsidR="002C697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.</w:t>
      </w:r>
      <w:r w:rsidR="00D94EA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E</w:t>
      </w:r>
      <w:r w:rsidR="00D94EAE"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xcept for transient headache</w:t>
      </w:r>
      <w:r w:rsidR="00D94EA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s,</w:t>
      </w:r>
      <w:r w:rsidR="002C697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9265C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there were </w:t>
      </w:r>
      <w:r w:rsidR="002C697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no major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adverse effects</w:t>
      </w:r>
      <w:r w:rsidR="009265C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9265C9" w:rsidRPr="00497AF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of</w:t>
      </w:r>
      <w:r w:rsidR="009265C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HD-IVIG treatment </w:t>
      </w:r>
      <w:r w:rsidR="002C697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in any of the patients. N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one </w:t>
      </w:r>
      <w:r w:rsidR="002C697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of the patients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developed BKVN during the study period.</w:t>
      </w:r>
    </w:p>
    <w:p w14:paraId="3E2BE774" w14:textId="5594A1AE" w:rsidR="002F3145" w:rsidRPr="002F3145" w:rsidRDefault="002F3145" w:rsidP="005C61F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</w:pPr>
      <w:r w:rsidRPr="002F314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>Conclusions:</w:t>
      </w:r>
      <w:r w:rsidR="000B53D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 xml:space="preserve">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Preventive HD-IVIG therapy in pediatric renal transplant recipients with BK</w:t>
      </w:r>
      <w:r w:rsidR="009009F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D10BA8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v</w:t>
      </w:r>
      <w:r w:rsidR="00D10BA8"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iruria</w:t>
      </w:r>
      <w:r w:rsidR="00D10BA8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/</w:t>
      </w:r>
      <w:r w:rsidR="00D10BA8"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viremia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unresponsive to MMF dose reduction is safe and effective in preventing the development of BKVN. Additional studies are </w:t>
      </w:r>
      <w:r w:rsidR="00820B6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required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to </w:t>
      </w:r>
      <w:r w:rsidR="00E23C5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establish our findings further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.</w:t>
      </w:r>
    </w:p>
    <w:p w14:paraId="11FF56AC" w14:textId="77777777" w:rsidR="00E23C5B" w:rsidRDefault="00E23C5B" w:rsidP="005C61F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04057" w14:textId="77777777" w:rsidR="000B53DB" w:rsidRDefault="000B53DB" w:rsidP="000B53DB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40CA332" w14:textId="08ACC0E2" w:rsidR="00123401" w:rsidRPr="007833FE" w:rsidRDefault="007833FE" w:rsidP="000B53DB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3FE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Introduction</w:t>
      </w:r>
    </w:p>
    <w:p w14:paraId="48928933" w14:textId="46AE06A0" w:rsidR="007833FE" w:rsidRDefault="007833FE" w:rsidP="000B5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BK virus (BKV) belongs to </w:t>
      </w:r>
      <w:r w:rsidR="002C47BF">
        <w:rPr>
          <w:rFonts w:ascii="Times New Roman" w:hAnsi="Times New Roman" w:cs="Times New Roman"/>
          <w:sz w:val="24"/>
          <w:szCs w:val="24"/>
        </w:rPr>
        <w:t xml:space="preserve">the family of polyomaviruses, which are </w:t>
      </w:r>
      <w:r>
        <w:rPr>
          <w:rFonts w:ascii="Times New Roman" w:hAnsi="Times New Roman" w:cs="Times New Roman"/>
          <w:sz w:val="24"/>
          <w:szCs w:val="24"/>
        </w:rPr>
        <w:t>nonenveloped</w:t>
      </w:r>
      <w:r w:rsidR="002C47BF">
        <w:rPr>
          <w:rFonts w:ascii="Times New Roman" w:hAnsi="Times New Roman" w:cs="Times New Roman"/>
          <w:sz w:val="24"/>
          <w:szCs w:val="24"/>
        </w:rPr>
        <w:t>,  double-stranded DNA viruses that are disease</w:t>
      </w:r>
      <w:r w:rsidR="00E23C5B">
        <w:rPr>
          <w:rFonts w:ascii="Times New Roman" w:hAnsi="Times New Roman" w:cs="Times New Roman"/>
          <w:sz w:val="24"/>
          <w:szCs w:val="24"/>
        </w:rPr>
        <w:t>-</w:t>
      </w:r>
      <w:r w:rsidR="002C47BF">
        <w:rPr>
          <w:rFonts w:ascii="Times New Roman" w:hAnsi="Times New Roman" w:cs="Times New Roman"/>
          <w:sz w:val="24"/>
          <w:szCs w:val="24"/>
        </w:rPr>
        <w:t xml:space="preserve">causing in </w:t>
      </w:r>
      <w:r w:rsidR="00312A37">
        <w:rPr>
          <w:rFonts w:ascii="Times New Roman" w:hAnsi="Times New Roman" w:cs="Times New Roman"/>
          <w:sz w:val="24"/>
          <w:szCs w:val="24"/>
        </w:rPr>
        <w:t xml:space="preserve">immunocompromised </w:t>
      </w:r>
      <w:r w:rsidR="009265C9">
        <w:rPr>
          <w:rFonts w:ascii="Times New Roman" w:hAnsi="Times New Roman" w:cs="Times New Roman"/>
          <w:sz w:val="24"/>
          <w:szCs w:val="24"/>
        </w:rPr>
        <w:t>patients</w:t>
      </w:r>
      <w:r w:rsidR="002C47BF">
        <w:rPr>
          <w:rFonts w:ascii="Times New Roman" w:hAnsi="Times New Roman" w:cs="Times New Roman"/>
          <w:sz w:val="24"/>
          <w:szCs w:val="24"/>
        </w:rPr>
        <w:t xml:space="preserve">. The BKV was initially isolated from the urine of a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2C47BF">
        <w:rPr>
          <w:rFonts w:ascii="Times New Roman" w:hAnsi="Times New Roman" w:cs="Times New Roman"/>
          <w:sz w:val="24"/>
          <w:szCs w:val="24"/>
        </w:rPr>
        <w:t xml:space="preserve">recipient and is named after the </w:t>
      </w:r>
      <w:r w:rsidR="00BB0753">
        <w:rPr>
          <w:rFonts w:ascii="Times New Roman" w:hAnsi="Times New Roman" w:cs="Times New Roman"/>
          <w:sz w:val="24"/>
          <w:szCs w:val="24"/>
        </w:rPr>
        <w:t xml:space="preserve">patient’s </w:t>
      </w:r>
      <w:r w:rsidR="002C47BF">
        <w:rPr>
          <w:rFonts w:ascii="Times New Roman" w:hAnsi="Times New Roman" w:cs="Times New Roman"/>
          <w:sz w:val="24"/>
          <w:szCs w:val="24"/>
        </w:rPr>
        <w:t>initials. A latent form of BKV tends to be</w:t>
      </w:r>
      <w:r w:rsidR="00D84AC3">
        <w:rPr>
          <w:rFonts w:ascii="Times New Roman" w:hAnsi="Times New Roman" w:cs="Times New Roman"/>
          <w:sz w:val="24"/>
          <w:szCs w:val="24"/>
        </w:rPr>
        <w:t xml:space="preserve"> present</w:t>
      </w:r>
      <w:r w:rsidR="002C47BF">
        <w:rPr>
          <w:rFonts w:ascii="Times New Roman" w:hAnsi="Times New Roman" w:cs="Times New Roman"/>
          <w:sz w:val="24"/>
          <w:szCs w:val="24"/>
        </w:rPr>
        <w:t xml:space="preserve"> in kidney tissue and the urinary system.</w:t>
      </w:r>
      <w:r w:rsidR="00BB0753">
        <w:rPr>
          <w:rFonts w:ascii="Times New Roman" w:hAnsi="Times New Roman" w:cs="Times New Roman"/>
          <w:sz w:val="24"/>
          <w:szCs w:val="24"/>
        </w:rPr>
        <w:t xml:space="preserve"> </w:t>
      </w:r>
      <w:r w:rsidR="002C47BF">
        <w:rPr>
          <w:rFonts w:ascii="Times New Roman" w:hAnsi="Times New Roman" w:cs="Times New Roman"/>
          <w:sz w:val="24"/>
          <w:szCs w:val="24"/>
        </w:rPr>
        <w:t xml:space="preserve">While most BKV infections in healthy people are asymptomatic, </w:t>
      </w:r>
      <w:r w:rsidR="00862CBF">
        <w:rPr>
          <w:rFonts w:ascii="Times New Roman" w:hAnsi="Times New Roman" w:cs="Times New Roman"/>
          <w:sz w:val="24"/>
          <w:szCs w:val="24"/>
        </w:rPr>
        <w:t xml:space="preserve">immunocompromised patients </w:t>
      </w:r>
      <w:r w:rsidR="002C47BF">
        <w:rPr>
          <w:rFonts w:ascii="Times New Roman" w:hAnsi="Times New Roman" w:cs="Times New Roman"/>
          <w:sz w:val="24"/>
          <w:szCs w:val="24"/>
        </w:rPr>
        <w:t xml:space="preserve">and recipients of kidney or bone marrow transplants </w:t>
      </w:r>
      <w:r w:rsidR="00BB0753">
        <w:rPr>
          <w:rFonts w:ascii="Times New Roman" w:hAnsi="Times New Roman" w:cs="Times New Roman"/>
          <w:sz w:val="24"/>
          <w:szCs w:val="24"/>
        </w:rPr>
        <w:t>can develop a severe</w:t>
      </w:r>
      <w:r w:rsidR="00D2431A">
        <w:rPr>
          <w:rFonts w:ascii="Times New Roman" w:hAnsi="Times New Roman" w:cs="Times New Roman"/>
          <w:sz w:val="24"/>
          <w:szCs w:val="24"/>
        </w:rPr>
        <w:t xml:space="preserve"> symptomatic </w:t>
      </w:r>
      <w:r w:rsidR="00BB0753">
        <w:rPr>
          <w:rFonts w:ascii="Times New Roman" w:hAnsi="Times New Roman" w:cs="Times New Roman"/>
          <w:sz w:val="24"/>
          <w:szCs w:val="24"/>
        </w:rPr>
        <w:t xml:space="preserve">disease [1].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90A118" w14:textId="5ADC1112" w:rsidR="00D2431A" w:rsidRDefault="0051032C" w:rsidP="000B5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BKV nephropathy (BKVN) is a severe complication of BKV infection in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>
        <w:rPr>
          <w:rFonts w:ascii="Times New Roman" w:hAnsi="Times New Roman" w:cs="Times New Roman"/>
          <w:sz w:val="24"/>
          <w:szCs w:val="24"/>
        </w:rPr>
        <w:t xml:space="preserve">recipients that can lead to </w:t>
      </w:r>
      <w:r w:rsidR="00F97E39">
        <w:rPr>
          <w:rFonts w:ascii="Times New Roman" w:hAnsi="Times New Roman" w:cs="Times New Roman"/>
          <w:sz w:val="24"/>
          <w:szCs w:val="24"/>
        </w:rPr>
        <w:t>graft</w:t>
      </w:r>
      <w:r w:rsidR="00D84AC3">
        <w:rPr>
          <w:rFonts w:ascii="Times New Roman" w:hAnsi="Times New Roman" w:cs="Times New Roman"/>
          <w:sz w:val="24"/>
          <w:szCs w:val="24"/>
        </w:rPr>
        <w:t xml:space="preserve"> loss</w:t>
      </w:r>
      <w:r>
        <w:rPr>
          <w:rFonts w:ascii="Times New Roman" w:hAnsi="Times New Roman" w:cs="Times New Roman"/>
          <w:sz w:val="24"/>
          <w:szCs w:val="24"/>
        </w:rPr>
        <w:t>. Although 30</w:t>
      </w:r>
      <w:r w:rsidR="00D84AC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–40% of adult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>
        <w:rPr>
          <w:rFonts w:ascii="Times New Roman" w:hAnsi="Times New Roman" w:cs="Times New Roman"/>
          <w:sz w:val="24"/>
          <w:szCs w:val="24"/>
        </w:rPr>
        <w:t>recipients develop BK-viruria following transplantation, and 10</w:t>
      </w:r>
      <w:r w:rsidR="00D84AC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–30% develop BK-viremia, BKVN occurs only</w:t>
      </w:r>
      <w:r w:rsidR="00D84AC3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D84AC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–8% of all recipients. </w:t>
      </w:r>
      <w:r w:rsidR="00A52DCB">
        <w:rPr>
          <w:rFonts w:ascii="Times New Roman" w:hAnsi="Times New Roman" w:cs="Times New Roman"/>
          <w:sz w:val="24"/>
          <w:szCs w:val="24"/>
        </w:rPr>
        <w:t xml:space="preserve">However, </w:t>
      </w:r>
      <w:r w:rsidR="0095454D">
        <w:rPr>
          <w:rFonts w:ascii="Times New Roman" w:hAnsi="Times New Roman" w:cs="Times New Roman"/>
          <w:sz w:val="24"/>
          <w:szCs w:val="24"/>
        </w:rPr>
        <w:t xml:space="preserve">in </w:t>
      </w:r>
      <w:r w:rsidR="00A52DCB">
        <w:rPr>
          <w:rFonts w:ascii="Times New Roman" w:hAnsi="Times New Roman" w:cs="Times New Roman"/>
          <w:sz w:val="24"/>
          <w:szCs w:val="24"/>
        </w:rPr>
        <w:t>a high proportion (80%–90%) of patients with BKVN</w:t>
      </w:r>
      <w:r w:rsidR="0095454D">
        <w:rPr>
          <w:rFonts w:ascii="Times New Roman" w:hAnsi="Times New Roman" w:cs="Times New Roman"/>
          <w:sz w:val="24"/>
          <w:szCs w:val="24"/>
        </w:rPr>
        <w:t>,</w:t>
      </w:r>
      <w:r w:rsidR="00A52DCB">
        <w:rPr>
          <w:rFonts w:ascii="Times New Roman" w:hAnsi="Times New Roman" w:cs="Times New Roman"/>
          <w:sz w:val="24"/>
          <w:szCs w:val="24"/>
        </w:rPr>
        <w:t xml:space="preserve"> </w:t>
      </w:r>
      <w:r w:rsidR="0095454D">
        <w:rPr>
          <w:rFonts w:ascii="Times New Roman" w:hAnsi="Times New Roman" w:cs="Times New Roman"/>
          <w:sz w:val="24"/>
          <w:szCs w:val="24"/>
        </w:rPr>
        <w:t xml:space="preserve">the damage to the </w:t>
      </w:r>
      <w:r w:rsidR="0012728C">
        <w:rPr>
          <w:rFonts w:ascii="Times New Roman" w:hAnsi="Times New Roman" w:cs="Times New Roman"/>
          <w:sz w:val="24"/>
          <w:szCs w:val="24"/>
        </w:rPr>
        <w:t>graft</w:t>
      </w:r>
      <w:r w:rsidR="0095454D">
        <w:rPr>
          <w:rFonts w:ascii="Times New Roman" w:hAnsi="Times New Roman" w:cs="Times New Roman"/>
          <w:sz w:val="24"/>
          <w:szCs w:val="24"/>
        </w:rPr>
        <w:t xml:space="preserve"> is irreversible and can lead to </w:t>
      </w:r>
      <w:r w:rsidR="00F97E39">
        <w:rPr>
          <w:rFonts w:ascii="Times New Roman" w:hAnsi="Times New Roman" w:cs="Times New Roman"/>
          <w:sz w:val="24"/>
          <w:szCs w:val="24"/>
        </w:rPr>
        <w:t xml:space="preserve">graft </w:t>
      </w:r>
      <w:r w:rsidR="00D84AC3">
        <w:rPr>
          <w:rFonts w:ascii="Times New Roman" w:hAnsi="Times New Roman" w:cs="Times New Roman"/>
          <w:sz w:val="24"/>
          <w:szCs w:val="24"/>
        </w:rPr>
        <w:t xml:space="preserve">loss within </w:t>
      </w:r>
      <w:r w:rsidR="0095454D">
        <w:rPr>
          <w:rFonts w:ascii="Times New Roman" w:hAnsi="Times New Roman" w:cs="Times New Roman"/>
          <w:sz w:val="24"/>
          <w:szCs w:val="24"/>
        </w:rPr>
        <w:t xml:space="preserve">five years from diagnosis [2, 3]. Therefore, it is critical to </w:t>
      </w:r>
      <w:r w:rsidR="007373AB">
        <w:rPr>
          <w:rFonts w:ascii="Times New Roman" w:hAnsi="Times New Roman" w:cs="Times New Roman"/>
          <w:sz w:val="24"/>
          <w:szCs w:val="24"/>
        </w:rPr>
        <w:t>monitor</w:t>
      </w:r>
      <w:r w:rsidR="0095454D">
        <w:rPr>
          <w:rFonts w:ascii="Times New Roman" w:hAnsi="Times New Roman" w:cs="Times New Roman"/>
          <w:sz w:val="24"/>
          <w:szCs w:val="24"/>
        </w:rPr>
        <w:t xml:space="preserve"> the viral load of BKV in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95454D">
        <w:rPr>
          <w:rFonts w:ascii="Times New Roman" w:hAnsi="Times New Roman" w:cs="Times New Roman"/>
          <w:sz w:val="24"/>
          <w:szCs w:val="24"/>
        </w:rPr>
        <w:t>recipient</w:t>
      </w:r>
      <w:r w:rsidR="007373AB">
        <w:rPr>
          <w:rFonts w:ascii="Times New Roman" w:hAnsi="Times New Roman" w:cs="Times New Roman"/>
          <w:sz w:val="24"/>
          <w:szCs w:val="24"/>
        </w:rPr>
        <w:t>s</w:t>
      </w:r>
      <w:r w:rsidR="0095454D">
        <w:rPr>
          <w:rFonts w:ascii="Times New Roman" w:hAnsi="Times New Roman" w:cs="Times New Roman"/>
          <w:sz w:val="24"/>
          <w:szCs w:val="24"/>
        </w:rPr>
        <w:t xml:space="preserve"> and </w:t>
      </w:r>
      <w:r w:rsidR="007373AB">
        <w:rPr>
          <w:rFonts w:ascii="Times New Roman" w:hAnsi="Times New Roman" w:cs="Times New Roman"/>
          <w:sz w:val="24"/>
          <w:szCs w:val="24"/>
        </w:rPr>
        <w:t>to use e</w:t>
      </w:r>
      <w:r w:rsidR="0095454D">
        <w:rPr>
          <w:rFonts w:ascii="Times New Roman" w:hAnsi="Times New Roman" w:cs="Times New Roman"/>
          <w:sz w:val="24"/>
          <w:szCs w:val="24"/>
        </w:rPr>
        <w:t xml:space="preserve">arly intervention in patients who are at </w:t>
      </w:r>
      <w:r w:rsidR="00D84AC3">
        <w:rPr>
          <w:rFonts w:ascii="Times New Roman" w:hAnsi="Times New Roman" w:cs="Times New Roman"/>
          <w:sz w:val="24"/>
          <w:szCs w:val="24"/>
        </w:rPr>
        <w:t xml:space="preserve">a </w:t>
      </w:r>
      <w:r w:rsidR="0095454D">
        <w:rPr>
          <w:rFonts w:ascii="Times New Roman" w:hAnsi="Times New Roman" w:cs="Times New Roman"/>
          <w:sz w:val="24"/>
          <w:szCs w:val="24"/>
        </w:rPr>
        <w:t>high risk of developing BKVN.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B27E4" w14:textId="51726C4A" w:rsidR="009E37FF" w:rsidRDefault="004D2BD1" w:rsidP="000B5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BKV infections m</w:t>
      </w:r>
      <w:r w:rsidR="00E23C5B">
        <w:rPr>
          <w:rFonts w:ascii="Times New Roman" w:hAnsi="Times New Roman" w:cs="Times New Roman"/>
          <w:sz w:val="24"/>
          <w:szCs w:val="24"/>
        </w:rPr>
        <w:t>ain</w:t>
      </w:r>
      <w:r>
        <w:rPr>
          <w:rFonts w:ascii="Times New Roman" w:hAnsi="Times New Roman" w:cs="Times New Roman"/>
          <w:sz w:val="24"/>
          <w:szCs w:val="24"/>
        </w:rPr>
        <w:t xml:space="preserve">ly occur </w:t>
      </w:r>
      <w:r w:rsidR="00B17A3B">
        <w:rPr>
          <w:rFonts w:ascii="Times New Roman" w:hAnsi="Times New Roman" w:cs="Times New Roman"/>
          <w:sz w:val="24"/>
          <w:szCs w:val="24"/>
        </w:rPr>
        <w:t>during childhood</w:t>
      </w:r>
      <w:r w:rsidR="005855F3">
        <w:rPr>
          <w:rFonts w:ascii="Times New Roman" w:hAnsi="Times New Roman" w:cs="Times New Roman"/>
          <w:sz w:val="24"/>
          <w:szCs w:val="24"/>
        </w:rPr>
        <w:t xml:space="preserve"> through </w:t>
      </w:r>
      <w:r>
        <w:rPr>
          <w:rFonts w:ascii="Times New Roman" w:hAnsi="Times New Roman" w:cs="Times New Roman"/>
          <w:sz w:val="24"/>
          <w:szCs w:val="24"/>
        </w:rPr>
        <w:t xml:space="preserve">exposure to </w:t>
      </w:r>
      <w:r w:rsidR="00660E69">
        <w:rPr>
          <w:rFonts w:ascii="Times New Roman" w:hAnsi="Times New Roman" w:cs="Times New Roman"/>
          <w:sz w:val="24"/>
          <w:szCs w:val="24"/>
        </w:rPr>
        <w:t xml:space="preserve">respiratory </w:t>
      </w:r>
      <w:r>
        <w:rPr>
          <w:rFonts w:ascii="Times New Roman" w:hAnsi="Times New Roman" w:cs="Times New Roman"/>
          <w:sz w:val="24"/>
          <w:szCs w:val="24"/>
        </w:rPr>
        <w:t xml:space="preserve">secretions or urine of carriers. </w:t>
      </w:r>
      <w:r w:rsidR="00660E69">
        <w:rPr>
          <w:rFonts w:ascii="Times New Roman" w:hAnsi="Times New Roman" w:cs="Times New Roman"/>
          <w:sz w:val="24"/>
          <w:szCs w:val="24"/>
        </w:rPr>
        <w:t>In immunocompetent hosts</w:t>
      </w:r>
      <w:r>
        <w:rPr>
          <w:rFonts w:ascii="Times New Roman" w:hAnsi="Times New Roman" w:cs="Times New Roman"/>
          <w:sz w:val="24"/>
          <w:szCs w:val="24"/>
        </w:rPr>
        <w:t xml:space="preserve">, the infection is usually asymptomatic or experienced as a </w:t>
      </w:r>
      <w:r w:rsidR="0012728C">
        <w:rPr>
          <w:rFonts w:ascii="Times New Roman" w:hAnsi="Times New Roman" w:cs="Times New Roman"/>
          <w:sz w:val="24"/>
          <w:szCs w:val="24"/>
        </w:rPr>
        <w:t>mild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C5B">
        <w:rPr>
          <w:rFonts w:ascii="Times New Roman" w:hAnsi="Times New Roman" w:cs="Times New Roman"/>
          <w:sz w:val="24"/>
          <w:szCs w:val="24"/>
        </w:rPr>
        <w:t>upper respiratory tract infection</w:t>
      </w:r>
      <w:r>
        <w:rPr>
          <w:rFonts w:ascii="Times New Roman" w:hAnsi="Times New Roman" w:cs="Times New Roman"/>
          <w:sz w:val="24"/>
          <w:szCs w:val="24"/>
        </w:rPr>
        <w:t>. The virus</w:t>
      </w:r>
      <w:r w:rsidR="00E23C5B">
        <w:rPr>
          <w:rFonts w:ascii="Times New Roman" w:hAnsi="Times New Roman" w:cs="Times New Roman"/>
          <w:sz w:val="24"/>
          <w:szCs w:val="24"/>
        </w:rPr>
        <w:t xml:space="preserve"> spreads through the bloodstream to other organs and</w:t>
      </w:r>
      <w:r w:rsidR="00660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remains </w:t>
      </w:r>
      <w:r w:rsidR="00660E69">
        <w:rPr>
          <w:rFonts w:ascii="Times New Roman" w:hAnsi="Times New Roman" w:cs="Times New Roman"/>
          <w:sz w:val="24"/>
          <w:szCs w:val="24"/>
        </w:rPr>
        <w:t xml:space="preserve">largely </w:t>
      </w:r>
      <w:r>
        <w:rPr>
          <w:rFonts w:ascii="Times New Roman" w:hAnsi="Times New Roman" w:cs="Times New Roman"/>
          <w:sz w:val="24"/>
          <w:szCs w:val="24"/>
        </w:rPr>
        <w:t>inactive in kidney cells and the urinary system. Serologic evidence for a prior</w:t>
      </w:r>
      <w:r w:rsidR="00E23C5B">
        <w:rPr>
          <w:rFonts w:ascii="Times New Roman" w:hAnsi="Times New Roman" w:cs="Times New Roman"/>
          <w:sz w:val="24"/>
          <w:szCs w:val="24"/>
        </w:rPr>
        <w:t xml:space="preserve"> BKV</w:t>
      </w:r>
      <w:r>
        <w:rPr>
          <w:rFonts w:ascii="Times New Roman" w:hAnsi="Times New Roman" w:cs="Times New Roman"/>
          <w:sz w:val="24"/>
          <w:szCs w:val="24"/>
        </w:rPr>
        <w:t xml:space="preserve"> infection can be found in 90% of the adult population. </w:t>
      </w:r>
    </w:p>
    <w:p w14:paraId="2C96AF78" w14:textId="33F36CF0" w:rsidR="00257CB2" w:rsidRDefault="00984098" w:rsidP="000B5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BKVN i</w:t>
      </w:r>
      <w:r w:rsidR="00D53816">
        <w:rPr>
          <w:rFonts w:ascii="Times New Roman" w:hAnsi="Times New Roman" w:cs="Times New Roman"/>
          <w:sz w:val="24"/>
          <w:szCs w:val="24"/>
        </w:rPr>
        <w:t xml:space="preserve">n adult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D53816">
        <w:rPr>
          <w:rFonts w:ascii="Times New Roman" w:hAnsi="Times New Roman" w:cs="Times New Roman"/>
          <w:sz w:val="24"/>
          <w:szCs w:val="24"/>
        </w:rPr>
        <w:t>recipients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28C">
        <w:rPr>
          <w:rFonts w:ascii="Times New Roman" w:hAnsi="Times New Roman" w:cs="Times New Roman"/>
          <w:sz w:val="24"/>
          <w:szCs w:val="24"/>
        </w:rPr>
        <w:t>develops</w:t>
      </w:r>
      <w:r>
        <w:rPr>
          <w:rFonts w:ascii="Times New Roman" w:hAnsi="Times New Roman" w:cs="Times New Roman"/>
          <w:sz w:val="24"/>
          <w:szCs w:val="24"/>
        </w:rPr>
        <w:t xml:space="preserve"> from v</w:t>
      </w:r>
      <w:r w:rsidR="00D53816">
        <w:rPr>
          <w:rFonts w:ascii="Times New Roman" w:hAnsi="Times New Roman" w:cs="Times New Roman"/>
          <w:sz w:val="24"/>
          <w:szCs w:val="24"/>
        </w:rPr>
        <w:t>iral reactivation in the urinary trac</w:t>
      </w:r>
      <w:r w:rsidR="00E23C5B">
        <w:rPr>
          <w:rFonts w:ascii="Times New Roman" w:hAnsi="Times New Roman" w:cs="Times New Roman"/>
          <w:sz w:val="24"/>
          <w:szCs w:val="24"/>
        </w:rPr>
        <w:t>t</w:t>
      </w:r>
      <w:r w:rsidR="00D53816">
        <w:rPr>
          <w:rFonts w:ascii="Times New Roman" w:hAnsi="Times New Roman" w:cs="Times New Roman"/>
          <w:sz w:val="24"/>
          <w:szCs w:val="24"/>
        </w:rPr>
        <w:t xml:space="preserve">, whereas </w:t>
      </w:r>
      <w:r w:rsidR="0012728C">
        <w:rPr>
          <w:rFonts w:ascii="Times New Roman" w:hAnsi="Times New Roman" w:cs="Times New Roman"/>
          <w:sz w:val="24"/>
          <w:szCs w:val="24"/>
        </w:rPr>
        <w:t xml:space="preserve">pediatric recipients mostly undergo primary BKV infections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12728C">
        <w:rPr>
          <w:rFonts w:ascii="Times New Roman" w:hAnsi="Times New Roman" w:cs="Times New Roman"/>
          <w:sz w:val="24"/>
          <w:szCs w:val="24"/>
        </w:rPr>
        <w:t xml:space="preserve">virus </w:t>
      </w:r>
      <w:r w:rsidR="00DC5BFB">
        <w:rPr>
          <w:rFonts w:ascii="Times New Roman" w:hAnsi="Times New Roman" w:cs="Times New Roman"/>
          <w:sz w:val="24"/>
          <w:szCs w:val="24"/>
        </w:rPr>
        <w:t>acquired from the donor at</w:t>
      </w:r>
      <w:r w:rsidR="0012728C">
        <w:rPr>
          <w:rFonts w:ascii="Times New Roman" w:hAnsi="Times New Roman" w:cs="Times New Roman"/>
          <w:sz w:val="24"/>
          <w:szCs w:val="24"/>
        </w:rPr>
        <w:t xml:space="preserve"> the time of</w:t>
      </w:r>
      <w:r w:rsidR="00DC5BFB">
        <w:rPr>
          <w:rFonts w:ascii="Times New Roman" w:hAnsi="Times New Roman" w:cs="Times New Roman"/>
          <w:sz w:val="24"/>
          <w:szCs w:val="24"/>
        </w:rPr>
        <w:t xml:space="preserve"> transplant</w:t>
      </w:r>
      <w:r>
        <w:rPr>
          <w:rFonts w:ascii="Times New Roman" w:hAnsi="Times New Roman" w:cs="Times New Roman"/>
          <w:sz w:val="24"/>
          <w:szCs w:val="24"/>
        </w:rPr>
        <w:t>ation</w:t>
      </w:r>
      <w:r w:rsidR="00DC5BFB">
        <w:rPr>
          <w:rFonts w:ascii="Times New Roman" w:hAnsi="Times New Roman" w:cs="Times New Roman"/>
          <w:sz w:val="24"/>
          <w:szCs w:val="24"/>
        </w:rPr>
        <w:t xml:space="preserve">. </w:t>
      </w:r>
      <w:r w:rsidR="00961BF2">
        <w:rPr>
          <w:rFonts w:ascii="Times New Roman" w:hAnsi="Times New Roman" w:cs="Times New Roman"/>
          <w:sz w:val="24"/>
          <w:szCs w:val="24"/>
        </w:rPr>
        <w:t>BKV r</w:t>
      </w:r>
      <w:r w:rsidR="00DC5BFB">
        <w:rPr>
          <w:rFonts w:ascii="Times New Roman" w:hAnsi="Times New Roman" w:cs="Times New Roman"/>
          <w:sz w:val="24"/>
          <w:szCs w:val="24"/>
        </w:rPr>
        <w:t xml:space="preserve">eactivation in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DC5BFB">
        <w:rPr>
          <w:rFonts w:ascii="Times New Roman" w:hAnsi="Times New Roman" w:cs="Times New Roman"/>
          <w:sz w:val="24"/>
          <w:szCs w:val="24"/>
        </w:rPr>
        <w:t xml:space="preserve">recipients </w:t>
      </w:r>
      <w:r w:rsidR="00BB32A2">
        <w:rPr>
          <w:rFonts w:ascii="Times New Roman" w:hAnsi="Times New Roman" w:cs="Times New Roman"/>
          <w:sz w:val="24"/>
          <w:szCs w:val="24"/>
        </w:rPr>
        <w:t xml:space="preserve">begins </w:t>
      </w:r>
      <w:r w:rsidR="00DC5BFB">
        <w:rPr>
          <w:rFonts w:ascii="Times New Roman" w:hAnsi="Times New Roman" w:cs="Times New Roman"/>
          <w:sz w:val="24"/>
          <w:szCs w:val="24"/>
        </w:rPr>
        <w:t>with increase</w:t>
      </w:r>
      <w:r w:rsidR="00961BF2">
        <w:rPr>
          <w:rFonts w:ascii="Times New Roman" w:hAnsi="Times New Roman" w:cs="Times New Roman"/>
          <w:sz w:val="24"/>
          <w:szCs w:val="24"/>
        </w:rPr>
        <w:t>d</w:t>
      </w:r>
      <w:r w:rsidR="00DC5BFB">
        <w:rPr>
          <w:rFonts w:ascii="Times New Roman" w:hAnsi="Times New Roman" w:cs="Times New Roman"/>
          <w:sz w:val="24"/>
          <w:szCs w:val="24"/>
        </w:rPr>
        <w:t xml:space="preserve"> viral replication in the </w:t>
      </w:r>
      <w:r w:rsidR="00961BF2">
        <w:rPr>
          <w:rFonts w:ascii="Times New Roman" w:hAnsi="Times New Roman" w:cs="Times New Roman"/>
          <w:sz w:val="24"/>
          <w:szCs w:val="24"/>
        </w:rPr>
        <w:t>graft tissue</w:t>
      </w:r>
      <w:r w:rsidR="00DC5BFB">
        <w:rPr>
          <w:rFonts w:ascii="Times New Roman" w:hAnsi="Times New Roman" w:cs="Times New Roman"/>
          <w:sz w:val="24"/>
          <w:szCs w:val="24"/>
        </w:rPr>
        <w:t xml:space="preserve"> </w:t>
      </w:r>
      <w:r w:rsidR="00BB32A2">
        <w:rPr>
          <w:rFonts w:ascii="Times New Roman" w:hAnsi="Times New Roman" w:cs="Times New Roman"/>
          <w:sz w:val="24"/>
          <w:szCs w:val="24"/>
        </w:rPr>
        <w:t xml:space="preserve">followed by viral </w:t>
      </w:r>
      <w:r w:rsidR="00BD15B2">
        <w:rPr>
          <w:rFonts w:ascii="Times New Roman" w:hAnsi="Times New Roman" w:cs="Times New Roman"/>
          <w:sz w:val="24"/>
          <w:szCs w:val="24"/>
        </w:rPr>
        <w:t xml:space="preserve">shedding </w:t>
      </w:r>
      <w:r w:rsidR="00DC5BFB">
        <w:rPr>
          <w:rFonts w:ascii="Times New Roman" w:hAnsi="Times New Roman" w:cs="Times New Roman"/>
          <w:sz w:val="24"/>
          <w:szCs w:val="24"/>
        </w:rPr>
        <w:t xml:space="preserve">in the urine. BK-viruria precedes BK-viremia, and BKVN </w:t>
      </w:r>
      <w:r w:rsidR="00D05E16">
        <w:rPr>
          <w:rFonts w:ascii="Times New Roman" w:hAnsi="Times New Roman" w:cs="Times New Roman"/>
          <w:sz w:val="24"/>
          <w:szCs w:val="24"/>
        </w:rPr>
        <w:t>develops</w:t>
      </w:r>
      <w:r w:rsidR="00DC5BFB">
        <w:rPr>
          <w:rFonts w:ascii="Times New Roman" w:hAnsi="Times New Roman" w:cs="Times New Roman"/>
          <w:sz w:val="24"/>
          <w:szCs w:val="24"/>
        </w:rPr>
        <w:t xml:space="preserve"> subsequently to BK-viremia. The reported time interval between BK-viruria and BK-viremia is one to three months [2].  </w:t>
      </w:r>
    </w:p>
    <w:p w14:paraId="622A7CA3" w14:textId="36E28959" w:rsidR="00071C73" w:rsidRDefault="00257CB2" w:rsidP="000B5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</w:t>
      </w:r>
      <w:r w:rsidR="00212974">
        <w:rPr>
          <w:rFonts w:ascii="Times New Roman" w:hAnsi="Times New Roman" w:cs="Times New Roman"/>
          <w:sz w:val="24"/>
          <w:szCs w:val="24"/>
        </w:rPr>
        <w:t xml:space="preserve">pediatric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>
        <w:rPr>
          <w:rFonts w:ascii="Times New Roman" w:hAnsi="Times New Roman" w:cs="Times New Roman"/>
          <w:sz w:val="24"/>
          <w:szCs w:val="24"/>
        </w:rPr>
        <w:t>recipients had not been previously exposed to BKV</w:t>
      </w:r>
      <w:r w:rsidR="003379AD">
        <w:rPr>
          <w:rFonts w:ascii="Times New Roman" w:hAnsi="Times New Roman" w:cs="Times New Roman"/>
          <w:sz w:val="24"/>
          <w:szCs w:val="24"/>
        </w:rPr>
        <w:t>. They</w:t>
      </w:r>
      <w:r>
        <w:rPr>
          <w:rFonts w:ascii="Times New Roman" w:hAnsi="Times New Roman" w:cs="Times New Roman"/>
          <w:sz w:val="24"/>
          <w:szCs w:val="24"/>
        </w:rPr>
        <w:t xml:space="preserve"> lack natural immunity to the virus</w:t>
      </w:r>
      <w:r w:rsidR="003379AD">
        <w:rPr>
          <w:rFonts w:ascii="Times New Roman" w:hAnsi="Times New Roman" w:cs="Times New Roman"/>
          <w:sz w:val="24"/>
          <w:szCs w:val="24"/>
        </w:rPr>
        <w:t xml:space="preserve"> and are</w:t>
      </w:r>
      <w:r>
        <w:rPr>
          <w:rFonts w:ascii="Times New Roman" w:hAnsi="Times New Roman" w:cs="Times New Roman"/>
          <w:sz w:val="24"/>
          <w:szCs w:val="24"/>
        </w:rPr>
        <w:t xml:space="preserve"> at a high risk of </w:t>
      </w:r>
      <w:r w:rsidR="00A9072B">
        <w:rPr>
          <w:rFonts w:ascii="Times New Roman" w:hAnsi="Times New Roman" w:cs="Times New Roman"/>
          <w:sz w:val="24"/>
          <w:szCs w:val="24"/>
        </w:rPr>
        <w:t xml:space="preserve">undergoing </w:t>
      </w:r>
      <w:r>
        <w:rPr>
          <w:rFonts w:ascii="Times New Roman" w:hAnsi="Times New Roman" w:cs="Times New Roman"/>
          <w:sz w:val="24"/>
          <w:szCs w:val="24"/>
        </w:rPr>
        <w:t>primary BKV infection</w:t>
      </w:r>
      <w:r w:rsidR="003379A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at the time of transplantation</w:t>
      </w:r>
      <w:r w:rsidR="003379AD">
        <w:rPr>
          <w:rFonts w:ascii="Times New Roman" w:hAnsi="Times New Roman" w:cs="Times New Roman"/>
          <w:sz w:val="24"/>
          <w:szCs w:val="24"/>
        </w:rPr>
        <w:t xml:space="preserve">. Approximately 50% of pediatric renal transplant recipients develop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86D">
        <w:rPr>
          <w:rFonts w:ascii="Times New Roman" w:hAnsi="Times New Roman" w:cs="Times New Roman"/>
          <w:sz w:val="24"/>
          <w:szCs w:val="24"/>
        </w:rPr>
        <w:t xml:space="preserve">BK-viruria/viremia </w:t>
      </w:r>
      <w:r w:rsidR="003379AD">
        <w:rPr>
          <w:rFonts w:ascii="Times New Roman" w:hAnsi="Times New Roman" w:cs="Times New Roman"/>
          <w:sz w:val="24"/>
          <w:szCs w:val="24"/>
        </w:rPr>
        <w:t>during</w:t>
      </w:r>
      <w:r w:rsidR="0051086D">
        <w:rPr>
          <w:rFonts w:ascii="Times New Roman" w:hAnsi="Times New Roman" w:cs="Times New Roman"/>
          <w:sz w:val="24"/>
          <w:szCs w:val="24"/>
        </w:rPr>
        <w:t xml:space="preserve"> the first year </w:t>
      </w:r>
      <w:r w:rsidR="00F97E39">
        <w:rPr>
          <w:rFonts w:ascii="Times New Roman" w:hAnsi="Times New Roman" w:cs="Times New Roman"/>
          <w:sz w:val="24"/>
          <w:szCs w:val="24"/>
        </w:rPr>
        <w:t>post-</w:t>
      </w:r>
      <w:r w:rsidR="003379AD">
        <w:rPr>
          <w:rFonts w:ascii="Times New Roman" w:hAnsi="Times New Roman" w:cs="Times New Roman"/>
          <w:sz w:val="24"/>
          <w:szCs w:val="24"/>
        </w:rPr>
        <w:t>transplantation</w:t>
      </w:r>
      <w:r w:rsidR="00F56ECB">
        <w:rPr>
          <w:rFonts w:ascii="Times New Roman" w:hAnsi="Times New Roman" w:cs="Times New Roman"/>
          <w:sz w:val="24"/>
          <w:szCs w:val="24"/>
        </w:rPr>
        <w:t xml:space="preserve"> </w:t>
      </w:r>
      <w:r w:rsidR="0051086D">
        <w:rPr>
          <w:rFonts w:ascii="Times New Roman" w:hAnsi="Times New Roman" w:cs="Times New Roman"/>
          <w:sz w:val="24"/>
          <w:szCs w:val="24"/>
        </w:rPr>
        <w:t xml:space="preserve">[4]. </w:t>
      </w:r>
      <w:r w:rsidR="00212974">
        <w:rPr>
          <w:rFonts w:ascii="Times New Roman" w:hAnsi="Times New Roman" w:cs="Times New Roman"/>
          <w:sz w:val="24"/>
          <w:szCs w:val="24"/>
        </w:rPr>
        <w:t xml:space="preserve">However, only a </w:t>
      </w:r>
      <w:r w:rsidR="00A9072B">
        <w:rPr>
          <w:rFonts w:ascii="Times New Roman" w:hAnsi="Times New Roman" w:cs="Times New Roman"/>
          <w:sz w:val="24"/>
          <w:szCs w:val="24"/>
        </w:rPr>
        <w:t xml:space="preserve">small </w:t>
      </w:r>
      <w:r w:rsidR="00A9072B">
        <w:rPr>
          <w:rFonts w:ascii="Times New Roman" w:hAnsi="Times New Roman" w:cs="Times New Roman"/>
          <w:sz w:val="24"/>
          <w:szCs w:val="24"/>
        </w:rPr>
        <w:lastRenderedPageBreak/>
        <w:t>number of</w:t>
      </w:r>
      <w:r w:rsidR="00212974">
        <w:rPr>
          <w:rFonts w:ascii="Times New Roman" w:hAnsi="Times New Roman" w:cs="Times New Roman"/>
          <w:sz w:val="24"/>
          <w:szCs w:val="24"/>
        </w:rPr>
        <w:t xml:space="preserve"> studies compared the epidemiology and risk </w:t>
      </w:r>
      <w:r w:rsidR="004E2524">
        <w:rPr>
          <w:rFonts w:ascii="Times New Roman" w:hAnsi="Times New Roman" w:cs="Times New Roman"/>
          <w:sz w:val="24"/>
          <w:szCs w:val="24"/>
        </w:rPr>
        <w:t>of</w:t>
      </w:r>
      <w:r w:rsidR="00212974">
        <w:rPr>
          <w:rFonts w:ascii="Times New Roman" w:hAnsi="Times New Roman" w:cs="Times New Roman"/>
          <w:sz w:val="24"/>
          <w:szCs w:val="24"/>
        </w:rPr>
        <w:t xml:space="preserve"> BKVN between children and adults, </w:t>
      </w:r>
      <w:r w:rsidR="00071C73">
        <w:rPr>
          <w:rFonts w:ascii="Times New Roman" w:hAnsi="Times New Roman" w:cs="Times New Roman"/>
          <w:sz w:val="24"/>
          <w:szCs w:val="24"/>
        </w:rPr>
        <w:t xml:space="preserve">and there are no </w:t>
      </w:r>
      <w:r w:rsidR="00A9072B">
        <w:rPr>
          <w:rFonts w:ascii="Times New Roman" w:hAnsi="Times New Roman" w:cs="Times New Roman"/>
          <w:sz w:val="24"/>
          <w:szCs w:val="24"/>
        </w:rPr>
        <w:t>standardized</w:t>
      </w:r>
      <w:r w:rsidR="00071C73">
        <w:rPr>
          <w:rFonts w:ascii="Times New Roman" w:hAnsi="Times New Roman" w:cs="Times New Roman"/>
          <w:sz w:val="24"/>
          <w:szCs w:val="24"/>
        </w:rPr>
        <w:t xml:space="preserve"> guidelines for the diagnosis, prevention, and treatment of BKV infection</w:t>
      </w:r>
      <w:r w:rsidR="00C200BC">
        <w:rPr>
          <w:rFonts w:ascii="Times New Roman" w:hAnsi="Times New Roman" w:cs="Times New Roman"/>
          <w:sz w:val="24"/>
          <w:szCs w:val="24"/>
        </w:rPr>
        <w:t>s</w:t>
      </w:r>
      <w:r w:rsidR="00071C73">
        <w:rPr>
          <w:rFonts w:ascii="Times New Roman" w:hAnsi="Times New Roman" w:cs="Times New Roman"/>
          <w:sz w:val="24"/>
          <w:szCs w:val="24"/>
        </w:rPr>
        <w:t xml:space="preserve"> in pediatric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071C73">
        <w:rPr>
          <w:rFonts w:ascii="Times New Roman" w:hAnsi="Times New Roman" w:cs="Times New Roman"/>
          <w:sz w:val="24"/>
          <w:szCs w:val="24"/>
        </w:rPr>
        <w:t xml:space="preserve">recipients [4, 5]. </w:t>
      </w:r>
    </w:p>
    <w:p w14:paraId="32396597" w14:textId="5ECFA6A8" w:rsidR="00D53816" w:rsidRDefault="000124EA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cases of infection or reactivation of latent BKV occur in the first months </w:t>
      </w:r>
      <w:r w:rsidR="00F97E39">
        <w:rPr>
          <w:rFonts w:ascii="Times New Roman" w:hAnsi="Times New Roman" w:cs="Times New Roman"/>
          <w:sz w:val="24"/>
          <w:szCs w:val="24"/>
        </w:rPr>
        <w:t>post</w:t>
      </w:r>
      <w:r w:rsidR="00862C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transplantation</w:t>
      </w:r>
      <w:r w:rsidR="00CE7A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</w:t>
      </w:r>
      <w:r w:rsidR="00D2017B">
        <w:rPr>
          <w:rFonts w:ascii="Times New Roman" w:hAnsi="Times New Roman" w:cs="Times New Roman"/>
          <w:sz w:val="24"/>
          <w:szCs w:val="24"/>
        </w:rPr>
        <w:t>ile</w:t>
      </w:r>
      <w:r w:rsidR="005707B3">
        <w:rPr>
          <w:rFonts w:ascii="Times New Roman" w:hAnsi="Times New Roman" w:cs="Times New Roman"/>
          <w:sz w:val="24"/>
          <w:szCs w:val="24"/>
        </w:rPr>
        <w:t xml:space="preserve"> </w:t>
      </w:r>
      <w:r w:rsidR="000704F7">
        <w:rPr>
          <w:rFonts w:ascii="Times New Roman" w:hAnsi="Times New Roman" w:cs="Times New Roman"/>
          <w:sz w:val="24"/>
          <w:szCs w:val="24"/>
        </w:rPr>
        <w:t xml:space="preserve">patients </w:t>
      </w:r>
      <w:r w:rsidR="00D2017B">
        <w:rPr>
          <w:rFonts w:ascii="Times New Roman" w:hAnsi="Times New Roman" w:cs="Times New Roman"/>
          <w:sz w:val="24"/>
          <w:szCs w:val="24"/>
        </w:rPr>
        <w:t xml:space="preserve">receive </w:t>
      </w:r>
      <w:r w:rsidR="005707B3">
        <w:rPr>
          <w:rFonts w:ascii="Times New Roman" w:hAnsi="Times New Roman" w:cs="Times New Roman"/>
          <w:sz w:val="24"/>
          <w:szCs w:val="24"/>
        </w:rPr>
        <w:t xml:space="preserve">the highest doses of </w:t>
      </w:r>
      <w:r w:rsidR="00D2017B">
        <w:rPr>
          <w:rFonts w:ascii="Times New Roman" w:hAnsi="Times New Roman" w:cs="Times New Roman"/>
          <w:sz w:val="24"/>
          <w:szCs w:val="24"/>
        </w:rPr>
        <w:t xml:space="preserve">medications </w:t>
      </w:r>
      <w:r w:rsidR="00BC2221">
        <w:rPr>
          <w:rFonts w:ascii="Times New Roman" w:hAnsi="Times New Roman" w:cs="Times New Roman"/>
          <w:sz w:val="24"/>
          <w:szCs w:val="24"/>
        </w:rPr>
        <w:t xml:space="preserve">that </w:t>
      </w:r>
      <w:r w:rsidR="00D2017B">
        <w:rPr>
          <w:rFonts w:ascii="Times New Roman" w:hAnsi="Times New Roman" w:cs="Times New Roman"/>
          <w:sz w:val="24"/>
          <w:szCs w:val="24"/>
        </w:rPr>
        <w:t>suppress graft</w:t>
      </w:r>
      <w:r w:rsidR="00BC2221">
        <w:rPr>
          <w:rFonts w:ascii="Times New Roman" w:hAnsi="Times New Roman" w:cs="Times New Roman"/>
          <w:sz w:val="24"/>
          <w:szCs w:val="24"/>
        </w:rPr>
        <w:t xml:space="preserve"> rejection and</w:t>
      </w:r>
      <w:r w:rsidR="005707B3">
        <w:rPr>
          <w:rFonts w:ascii="Times New Roman" w:hAnsi="Times New Roman" w:cs="Times New Roman"/>
          <w:sz w:val="24"/>
          <w:szCs w:val="24"/>
        </w:rPr>
        <w:t xml:space="preserve"> immunosuppressive </w:t>
      </w:r>
      <w:r w:rsidR="00C73387">
        <w:rPr>
          <w:rFonts w:ascii="Times New Roman" w:hAnsi="Times New Roman" w:cs="Times New Roman"/>
          <w:sz w:val="24"/>
          <w:szCs w:val="24"/>
        </w:rPr>
        <w:t>therapy</w:t>
      </w:r>
      <w:r w:rsidR="005707B3">
        <w:rPr>
          <w:rFonts w:ascii="Times New Roman" w:hAnsi="Times New Roman" w:cs="Times New Roman"/>
          <w:sz w:val="24"/>
          <w:szCs w:val="24"/>
        </w:rPr>
        <w:t>.</w:t>
      </w:r>
      <w:r w:rsidR="00BE3779">
        <w:rPr>
          <w:rFonts w:ascii="Times New Roman" w:hAnsi="Times New Roman" w:cs="Times New Roman"/>
          <w:sz w:val="24"/>
          <w:szCs w:val="24"/>
        </w:rPr>
        <w:t xml:space="preserve"> The </w:t>
      </w:r>
      <w:r w:rsidR="002D5DEA">
        <w:rPr>
          <w:rFonts w:ascii="Times New Roman" w:hAnsi="Times New Roman" w:cs="Times New Roman"/>
          <w:sz w:val="24"/>
          <w:szCs w:val="24"/>
        </w:rPr>
        <w:t xml:space="preserve">placement </w:t>
      </w:r>
      <w:r w:rsidR="00BE3779">
        <w:rPr>
          <w:rFonts w:ascii="Times New Roman" w:hAnsi="Times New Roman" w:cs="Times New Roman"/>
          <w:sz w:val="24"/>
          <w:szCs w:val="24"/>
        </w:rPr>
        <w:t>of</w:t>
      </w:r>
      <w:r w:rsidR="005707B3">
        <w:rPr>
          <w:rFonts w:ascii="Times New Roman" w:hAnsi="Times New Roman" w:cs="Times New Roman"/>
          <w:sz w:val="24"/>
          <w:szCs w:val="24"/>
        </w:rPr>
        <w:t xml:space="preserve"> </w:t>
      </w:r>
      <w:r w:rsidR="00BE3779" w:rsidRPr="00BE3779">
        <w:rPr>
          <w:rFonts w:ascii="Times New Roman" w:hAnsi="Times New Roman" w:cs="Times New Roman"/>
          <w:sz w:val="24"/>
          <w:szCs w:val="24"/>
        </w:rPr>
        <w:t>ureter</w:t>
      </w:r>
      <w:r w:rsidR="002D5DEA">
        <w:rPr>
          <w:rFonts w:ascii="Times New Roman" w:hAnsi="Times New Roman" w:cs="Times New Roman"/>
          <w:sz w:val="24"/>
          <w:szCs w:val="24"/>
        </w:rPr>
        <w:t>al</w:t>
      </w:r>
      <w:r w:rsidR="00BE3779" w:rsidRPr="00BE3779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 w:rsidR="00BE3779" w:rsidRPr="00BE3779">
        <w:rPr>
          <w:rFonts w:ascii="Times New Roman" w:hAnsi="Times New Roman" w:cs="Times New Roman"/>
          <w:sz w:val="24"/>
          <w:szCs w:val="24"/>
        </w:rPr>
        <w:t xml:space="preserve">double-J stents </w:t>
      </w:r>
      <w:commentRangeEnd w:id="1"/>
      <w:r w:rsidR="001D20BB">
        <w:rPr>
          <w:rStyle w:val="CommentReference"/>
        </w:rPr>
        <w:commentReference w:id="1"/>
      </w:r>
      <w:r w:rsidR="005707B3">
        <w:rPr>
          <w:rFonts w:ascii="Times New Roman" w:hAnsi="Times New Roman" w:cs="Times New Roman"/>
          <w:sz w:val="24"/>
          <w:szCs w:val="24"/>
        </w:rPr>
        <w:t xml:space="preserve">is another risk factor for accelerated viral replication and development of BKVN [6]. Additional risk factors for </w:t>
      </w:r>
      <w:r w:rsidR="00CE7A8E">
        <w:rPr>
          <w:rFonts w:ascii="Times New Roman" w:hAnsi="Times New Roman" w:cs="Times New Roman"/>
          <w:sz w:val="24"/>
          <w:szCs w:val="24"/>
        </w:rPr>
        <w:t>developing</w:t>
      </w:r>
      <w:r w:rsidR="005707B3">
        <w:rPr>
          <w:rFonts w:ascii="Times New Roman" w:hAnsi="Times New Roman" w:cs="Times New Roman"/>
          <w:sz w:val="24"/>
          <w:szCs w:val="24"/>
        </w:rPr>
        <w:t xml:space="preserve"> BKVN in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5707B3">
        <w:rPr>
          <w:rFonts w:ascii="Times New Roman" w:hAnsi="Times New Roman" w:cs="Times New Roman"/>
          <w:sz w:val="24"/>
          <w:szCs w:val="24"/>
        </w:rPr>
        <w:t xml:space="preserve">recipients include male </w:t>
      </w:r>
      <w:r w:rsidR="00BE3779">
        <w:rPr>
          <w:rFonts w:ascii="Times New Roman" w:hAnsi="Times New Roman" w:cs="Times New Roman"/>
          <w:sz w:val="24"/>
          <w:szCs w:val="24"/>
        </w:rPr>
        <w:t>sex</w:t>
      </w:r>
      <w:r w:rsidR="005707B3">
        <w:rPr>
          <w:rFonts w:ascii="Times New Roman" w:hAnsi="Times New Roman" w:cs="Times New Roman"/>
          <w:sz w:val="24"/>
          <w:szCs w:val="24"/>
        </w:rPr>
        <w:t xml:space="preserve">, </w:t>
      </w:r>
      <w:r w:rsidR="002D5DEA">
        <w:rPr>
          <w:rFonts w:ascii="Times New Roman" w:hAnsi="Times New Roman" w:cs="Times New Roman"/>
          <w:sz w:val="24"/>
          <w:szCs w:val="24"/>
        </w:rPr>
        <w:t>pediatric patient</w:t>
      </w:r>
      <w:r w:rsidR="005707B3">
        <w:rPr>
          <w:rFonts w:ascii="Times New Roman" w:hAnsi="Times New Roman" w:cs="Times New Roman"/>
          <w:sz w:val="24"/>
          <w:szCs w:val="24"/>
        </w:rPr>
        <w:t xml:space="preserve">, </w:t>
      </w:r>
      <w:r w:rsidR="00927475" w:rsidRPr="00927475">
        <w:rPr>
          <w:rFonts w:ascii="Times New Roman" w:hAnsi="Times New Roman" w:cs="Times New Roman"/>
          <w:sz w:val="24"/>
          <w:szCs w:val="24"/>
        </w:rPr>
        <w:t>deceased donor</w:t>
      </w:r>
      <w:r w:rsidR="005707B3">
        <w:rPr>
          <w:rFonts w:ascii="Times New Roman" w:hAnsi="Times New Roman" w:cs="Times New Roman"/>
          <w:sz w:val="24"/>
          <w:szCs w:val="24"/>
        </w:rPr>
        <w:t xml:space="preserve">, congenital </w:t>
      </w:r>
      <w:r w:rsidR="00BE3779">
        <w:rPr>
          <w:rFonts w:ascii="Times New Roman" w:hAnsi="Times New Roman" w:cs="Times New Roman"/>
          <w:sz w:val="24"/>
          <w:szCs w:val="24"/>
        </w:rPr>
        <w:t>anomalies of</w:t>
      </w:r>
      <w:r w:rsidR="005707B3">
        <w:rPr>
          <w:rFonts w:ascii="Times New Roman" w:hAnsi="Times New Roman" w:cs="Times New Roman"/>
          <w:sz w:val="24"/>
          <w:szCs w:val="24"/>
        </w:rPr>
        <w:t xml:space="preserve"> the urinary tract, delayed initial </w:t>
      </w:r>
      <w:r w:rsidR="00927475">
        <w:rPr>
          <w:rFonts w:ascii="Times New Roman" w:hAnsi="Times New Roman" w:cs="Times New Roman"/>
          <w:sz w:val="24"/>
          <w:szCs w:val="24"/>
        </w:rPr>
        <w:t xml:space="preserve">graft function, </w:t>
      </w:r>
      <w:r w:rsidR="005707B3">
        <w:rPr>
          <w:rFonts w:ascii="Times New Roman" w:hAnsi="Times New Roman" w:cs="Times New Roman"/>
          <w:sz w:val="24"/>
          <w:szCs w:val="24"/>
        </w:rPr>
        <w:t xml:space="preserve">and </w:t>
      </w:r>
      <w:r w:rsidR="00B91FE4">
        <w:rPr>
          <w:rFonts w:ascii="Times New Roman" w:hAnsi="Times New Roman" w:cs="Times New Roman"/>
          <w:sz w:val="24"/>
          <w:szCs w:val="24"/>
        </w:rPr>
        <w:t xml:space="preserve">a </w:t>
      </w:r>
      <w:r w:rsidR="00B91FE4" w:rsidRPr="00927475">
        <w:rPr>
          <w:rFonts w:ascii="Times New Roman" w:hAnsi="Times New Roman" w:cs="Times New Roman"/>
          <w:sz w:val="24"/>
          <w:szCs w:val="24"/>
        </w:rPr>
        <w:t>tacrolimus</w:t>
      </w:r>
      <w:r w:rsidR="002D6210">
        <w:rPr>
          <w:rFonts w:ascii="Times New Roman" w:hAnsi="Times New Roman" w:cs="Times New Roman"/>
          <w:sz w:val="24"/>
          <w:szCs w:val="24"/>
        </w:rPr>
        <w:t>-based</w:t>
      </w:r>
      <w:r w:rsidR="00B91FE4" w:rsidRPr="00927475">
        <w:rPr>
          <w:rFonts w:ascii="Times New Roman" w:hAnsi="Times New Roman" w:cs="Times New Roman"/>
          <w:sz w:val="24"/>
          <w:szCs w:val="24"/>
        </w:rPr>
        <w:t xml:space="preserve"> regimen</w:t>
      </w:r>
      <w:r w:rsidR="00B91FE4">
        <w:rPr>
          <w:rFonts w:ascii="Times New Roman" w:hAnsi="Times New Roman" w:cs="Times New Roman"/>
          <w:sz w:val="24"/>
          <w:szCs w:val="24"/>
        </w:rPr>
        <w:t xml:space="preserve"> [</w:t>
      </w:r>
      <w:r w:rsidR="005707B3">
        <w:rPr>
          <w:rFonts w:ascii="Times New Roman" w:hAnsi="Times New Roman" w:cs="Times New Roman"/>
          <w:sz w:val="24"/>
          <w:szCs w:val="24"/>
        </w:rPr>
        <w:t xml:space="preserve">4, 7].   </w:t>
      </w:r>
    </w:p>
    <w:p w14:paraId="7BF58428" w14:textId="6ECB2366" w:rsidR="00542859" w:rsidRDefault="00E51E86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clinical diagnosis of BKVN can be challenging because it usually presents as an asymptomatic </w:t>
      </w:r>
      <w:r w:rsidR="008D3935">
        <w:rPr>
          <w:rFonts w:ascii="Times New Roman" w:hAnsi="Times New Roman" w:cs="Times New Roman"/>
          <w:sz w:val="24"/>
          <w:szCs w:val="24"/>
        </w:rPr>
        <w:t>decline in</w:t>
      </w:r>
      <w:r>
        <w:rPr>
          <w:rFonts w:ascii="Times New Roman" w:hAnsi="Times New Roman" w:cs="Times New Roman"/>
          <w:sz w:val="24"/>
          <w:szCs w:val="24"/>
        </w:rPr>
        <w:t xml:space="preserve"> renal function</w:t>
      </w:r>
      <w:r w:rsidR="00846ED9">
        <w:rPr>
          <w:rFonts w:ascii="Times New Roman" w:hAnsi="Times New Roman" w:cs="Times New Roman"/>
          <w:sz w:val="24"/>
          <w:szCs w:val="24"/>
        </w:rPr>
        <w:t xml:space="preserve"> and requires confirmation by a renal biopsy [8]. The </w:t>
      </w:r>
      <w:r w:rsidR="00846ED9" w:rsidRPr="0072768E">
        <w:rPr>
          <w:rFonts w:ascii="Times New Roman" w:hAnsi="Times New Roman" w:cs="Times New Roman"/>
          <w:sz w:val="24"/>
          <w:szCs w:val="24"/>
        </w:rPr>
        <w:t xml:space="preserve">typical histological </w:t>
      </w:r>
      <w:r w:rsidR="005E4478" w:rsidRPr="0072768E">
        <w:rPr>
          <w:rFonts w:ascii="Times New Roman" w:hAnsi="Times New Roman" w:cs="Times New Roman"/>
          <w:sz w:val="24"/>
          <w:szCs w:val="24"/>
        </w:rPr>
        <w:t>finding</w:t>
      </w:r>
      <w:r w:rsidR="00C946F7" w:rsidRPr="0072768E">
        <w:rPr>
          <w:rFonts w:ascii="Times New Roman" w:hAnsi="Times New Roman" w:cs="Times New Roman"/>
          <w:sz w:val="24"/>
          <w:szCs w:val="24"/>
        </w:rPr>
        <w:t>s</w:t>
      </w:r>
      <w:r w:rsidR="005E4478">
        <w:rPr>
          <w:rFonts w:ascii="Times New Roman" w:hAnsi="Times New Roman" w:cs="Times New Roman"/>
          <w:sz w:val="24"/>
          <w:szCs w:val="24"/>
        </w:rPr>
        <w:t xml:space="preserve"> in</w:t>
      </w:r>
      <w:r w:rsidR="00846ED9">
        <w:rPr>
          <w:rFonts w:ascii="Times New Roman" w:hAnsi="Times New Roman" w:cs="Times New Roman"/>
          <w:sz w:val="24"/>
          <w:szCs w:val="24"/>
        </w:rPr>
        <w:t xml:space="preserve"> BKVN</w:t>
      </w:r>
      <w:r w:rsidR="005E4478">
        <w:rPr>
          <w:rFonts w:ascii="Times New Roman" w:hAnsi="Times New Roman" w:cs="Times New Roman"/>
          <w:sz w:val="24"/>
          <w:szCs w:val="24"/>
        </w:rPr>
        <w:t xml:space="preserve"> result from </w:t>
      </w:r>
      <w:r w:rsidR="00000DB4" w:rsidRPr="00BD5BAF">
        <w:rPr>
          <w:rFonts w:ascii="Times New Roman" w:hAnsi="Times New Roman" w:cs="Times New Roman"/>
          <w:sz w:val="24"/>
          <w:szCs w:val="24"/>
        </w:rPr>
        <w:t>tubular</w:t>
      </w:r>
      <w:r w:rsidR="00000DB4">
        <w:rPr>
          <w:rFonts w:ascii="Times New Roman" w:hAnsi="Times New Roman" w:cs="Times New Roman"/>
          <w:sz w:val="24"/>
          <w:szCs w:val="24"/>
        </w:rPr>
        <w:t xml:space="preserve"> </w:t>
      </w:r>
      <w:r w:rsidR="00846ED9">
        <w:rPr>
          <w:rFonts w:ascii="Times New Roman" w:hAnsi="Times New Roman" w:cs="Times New Roman"/>
          <w:sz w:val="24"/>
          <w:szCs w:val="24"/>
        </w:rPr>
        <w:t xml:space="preserve">damage </w:t>
      </w:r>
      <w:r w:rsidR="005E4478">
        <w:rPr>
          <w:rFonts w:ascii="Times New Roman" w:hAnsi="Times New Roman" w:cs="Times New Roman"/>
          <w:sz w:val="24"/>
          <w:szCs w:val="24"/>
        </w:rPr>
        <w:t xml:space="preserve">and </w:t>
      </w:r>
      <w:r w:rsidR="00846ED9">
        <w:rPr>
          <w:rFonts w:ascii="Times New Roman" w:hAnsi="Times New Roman" w:cs="Times New Roman"/>
          <w:sz w:val="24"/>
          <w:szCs w:val="24"/>
        </w:rPr>
        <w:t xml:space="preserve">present as </w:t>
      </w:r>
      <w:r w:rsidR="00846ED9" w:rsidRPr="005E4478">
        <w:rPr>
          <w:rFonts w:ascii="Times New Roman" w:hAnsi="Times New Roman" w:cs="Times New Roman"/>
          <w:sz w:val="24"/>
          <w:szCs w:val="24"/>
        </w:rPr>
        <w:t xml:space="preserve">tubulointerstitial </w:t>
      </w:r>
      <w:r w:rsidR="00846ED9">
        <w:rPr>
          <w:rFonts w:ascii="Times New Roman" w:hAnsi="Times New Roman" w:cs="Times New Roman"/>
          <w:sz w:val="24"/>
          <w:szCs w:val="24"/>
        </w:rPr>
        <w:t xml:space="preserve">nephritis </w:t>
      </w:r>
      <w:r w:rsidR="005E4478">
        <w:rPr>
          <w:rFonts w:ascii="Times New Roman" w:hAnsi="Times New Roman" w:cs="Times New Roman"/>
          <w:sz w:val="24"/>
          <w:szCs w:val="24"/>
        </w:rPr>
        <w:t xml:space="preserve">with </w:t>
      </w:r>
      <w:r w:rsidR="00846ED9">
        <w:rPr>
          <w:rFonts w:ascii="Times New Roman" w:hAnsi="Times New Roman" w:cs="Times New Roman"/>
          <w:sz w:val="24"/>
          <w:szCs w:val="24"/>
        </w:rPr>
        <w:t xml:space="preserve">inflammatory </w:t>
      </w:r>
      <w:r w:rsidR="005E4478">
        <w:rPr>
          <w:rFonts w:ascii="Times New Roman" w:hAnsi="Times New Roman" w:cs="Times New Roman"/>
          <w:sz w:val="24"/>
          <w:szCs w:val="24"/>
        </w:rPr>
        <w:t xml:space="preserve">lymphocytic </w:t>
      </w:r>
      <w:r w:rsidR="00846ED9">
        <w:rPr>
          <w:rFonts w:ascii="Times New Roman" w:hAnsi="Times New Roman" w:cs="Times New Roman"/>
          <w:sz w:val="24"/>
          <w:szCs w:val="24"/>
        </w:rPr>
        <w:t>infiltrat</w:t>
      </w:r>
      <w:r w:rsidR="00000DB4">
        <w:rPr>
          <w:rFonts w:ascii="Times New Roman" w:hAnsi="Times New Roman" w:cs="Times New Roman"/>
          <w:sz w:val="24"/>
          <w:szCs w:val="24"/>
        </w:rPr>
        <w:t>e</w:t>
      </w:r>
      <w:r w:rsidR="00C946F7">
        <w:rPr>
          <w:rFonts w:ascii="Times New Roman" w:hAnsi="Times New Roman" w:cs="Times New Roman"/>
          <w:sz w:val="24"/>
          <w:szCs w:val="24"/>
        </w:rPr>
        <w:t xml:space="preserve"> </w:t>
      </w:r>
      <w:r w:rsidR="00000DB4">
        <w:rPr>
          <w:rFonts w:ascii="Times New Roman" w:hAnsi="Times New Roman" w:cs="Times New Roman"/>
          <w:sz w:val="24"/>
          <w:szCs w:val="24"/>
        </w:rPr>
        <w:t>that</w:t>
      </w:r>
      <w:r w:rsidR="00846ED9">
        <w:rPr>
          <w:rFonts w:ascii="Times New Roman" w:hAnsi="Times New Roman" w:cs="Times New Roman"/>
          <w:sz w:val="24"/>
          <w:szCs w:val="24"/>
        </w:rPr>
        <w:t xml:space="preserve"> can be </w:t>
      </w:r>
      <w:r w:rsidR="00000DB4">
        <w:rPr>
          <w:rFonts w:ascii="Times New Roman" w:hAnsi="Times New Roman" w:cs="Times New Roman"/>
          <w:sz w:val="24"/>
          <w:szCs w:val="24"/>
        </w:rPr>
        <w:t>mistaken for</w:t>
      </w:r>
      <w:r w:rsidR="005E4478">
        <w:rPr>
          <w:rFonts w:ascii="Times New Roman" w:hAnsi="Times New Roman" w:cs="Times New Roman"/>
          <w:sz w:val="24"/>
          <w:szCs w:val="24"/>
        </w:rPr>
        <w:t xml:space="preserve"> acute </w:t>
      </w:r>
      <w:r w:rsidR="00846ED9">
        <w:rPr>
          <w:rFonts w:ascii="Times New Roman" w:hAnsi="Times New Roman" w:cs="Times New Roman"/>
          <w:sz w:val="24"/>
          <w:szCs w:val="24"/>
        </w:rPr>
        <w:t>graft rejection</w:t>
      </w:r>
      <w:r w:rsidR="005E4478">
        <w:rPr>
          <w:rFonts w:ascii="Times New Roman" w:hAnsi="Times New Roman" w:cs="Times New Roman"/>
          <w:sz w:val="24"/>
          <w:szCs w:val="24"/>
        </w:rPr>
        <w:t xml:space="preserve">, </w:t>
      </w:r>
      <w:r w:rsidR="005E4478" w:rsidRPr="00600F98">
        <w:rPr>
          <w:rFonts w:ascii="Times New Roman" w:hAnsi="Times New Roman" w:cs="Times New Roman"/>
          <w:sz w:val="24"/>
          <w:szCs w:val="24"/>
        </w:rPr>
        <w:t>tubular a</w:t>
      </w:r>
      <w:r w:rsidR="00846ED9" w:rsidRPr="00600F98">
        <w:rPr>
          <w:rFonts w:ascii="Times New Roman" w:hAnsi="Times New Roman" w:cs="Times New Roman"/>
          <w:sz w:val="24"/>
          <w:szCs w:val="24"/>
        </w:rPr>
        <w:t>trophy</w:t>
      </w:r>
      <w:r w:rsidR="005E4478" w:rsidRPr="00600F98">
        <w:rPr>
          <w:rFonts w:ascii="Times New Roman" w:hAnsi="Times New Roman" w:cs="Times New Roman"/>
          <w:sz w:val="24"/>
          <w:szCs w:val="24"/>
        </w:rPr>
        <w:t>,</w:t>
      </w:r>
      <w:r w:rsidR="00846ED9">
        <w:rPr>
          <w:rFonts w:ascii="Times New Roman" w:hAnsi="Times New Roman" w:cs="Times New Roman"/>
          <w:sz w:val="24"/>
          <w:szCs w:val="24"/>
        </w:rPr>
        <w:t xml:space="preserve"> and interstitial fibrosis. </w:t>
      </w:r>
      <w:r w:rsidR="00000DB4">
        <w:rPr>
          <w:rFonts w:ascii="Times New Roman" w:hAnsi="Times New Roman" w:cs="Times New Roman"/>
          <w:sz w:val="24"/>
          <w:szCs w:val="24"/>
        </w:rPr>
        <w:t xml:space="preserve">Pathognomonic </w:t>
      </w:r>
      <w:r w:rsidR="00846ED9">
        <w:rPr>
          <w:rFonts w:ascii="Times New Roman" w:hAnsi="Times New Roman" w:cs="Times New Roman"/>
          <w:sz w:val="24"/>
          <w:szCs w:val="24"/>
        </w:rPr>
        <w:t>histological</w:t>
      </w:r>
      <w:r w:rsidR="00000DB4">
        <w:rPr>
          <w:rFonts w:ascii="Times New Roman" w:hAnsi="Times New Roman" w:cs="Times New Roman"/>
          <w:sz w:val="24"/>
          <w:szCs w:val="24"/>
        </w:rPr>
        <w:t xml:space="preserve"> findings of </w:t>
      </w:r>
      <w:r w:rsidR="00846ED9">
        <w:rPr>
          <w:rFonts w:ascii="Times New Roman" w:hAnsi="Times New Roman" w:cs="Times New Roman"/>
          <w:sz w:val="24"/>
          <w:szCs w:val="24"/>
        </w:rPr>
        <w:t>BKVN include the presence of BKV intranuclear inclusion bodies</w:t>
      </w:r>
      <w:r w:rsidR="00000DB4">
        <w:rPr>
          <w:rFonts w:ascii="Times New Roman" w:hAnsi="Times New Roman" w:cs="Times New Roman"/>
          <w:sz w:val="24"/>
          <w:szCs w:val="24"/>
        </w:rPr>
        <w:t xml:space="preserve"> </w:t>
      </w:r>
      <w:r w:rsidR="00846ED9">
        <w:rPr>
          <w:rFonts w:ascii="Times New Roman" w:hAnsi="Times New Roman" w:cs="Times New Roman"/>
          <w:sz w:val="24"/>
          <w:szCs w:val="24"/>
        </w:rPr>
        <w:t>and positive immunohistochemical staining of simian virus 40 (SV-40) large T-antigen. The level of inflammation and interstitial fibrosis are positively related to disease severity and the risk of graft loss [3].</w:t>
      </w:r>
    </w:p>
    <w:p w14:paraId="732B1771" w14:textId="182571F1" w:rsidR="00AF2EE1" w:rsidRDefault="00B21D0E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BKV viral load is of critical importance because of the association between viral load and the risk of BKVN. Viral copy number</w:t>
      </w:r>
      <w:r w:rsidR="004D354B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urine and blood is determined by real-time polymerase chain reaction (RT-PCR).</w:t>
      </w:r>
      <w:r w:rsidR="004A7753">
        <w:rPr>
          <w:rFonts w:ascii="Times New Roman" w:hAnsi="Times New Roman" w:cs="Times New Roman"/>
          <w:sz w:val="24"/>
          <w:szCs w:val="24"/>
        </w:rPr>
        <w:t xml:space="preserve"> A viral load of</w:t>
      </w:r>
      <w:r w:rsidR="00AF7053">
        <w:rPr>
          <w:rFonts w:ascii="Times New Roman" w:hAnsi="Times New Roman" w:cs="Times New Roman"/>
          <w:sz w:val="24"/>
          <w:szCs w:val="24"/>
        </w:rPr>
        <w:t xml:space="preserve"> </w:t>
      </w:r>
      <w:r w:rsidR="00AC496A">
        <w:rPr>
          <w:rFonts w:ascii="Times New Roman" w:hAnsi="Times New Roman" w:cs="Times New Roman"/>
          <w:sz w:val="24"/>
          <w:szCs w:val="24"/>
        </w:rPr>
        <w:t xml:space="preserve">over </w:t>
      </w:r>
      <w:r w:rsidR="004A7753">
        <w:rPr>
          <w:rFonts w:ascii="Times New Roman" w:hAnsi="Times New Roman" w:cs="Times New Roman"/>
          <w:sz w:val="24"/>
          <w:szCs w:val="24"/>
        </w:rPr>
        <w:t>10</w:t>
      </w:r>
      <w:r w:rsidR="004A775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4A7753">
        <w:rPr>
          <w:rFonts w:ascii="Times New Roman" w:hAnsi="Times New Roman" w:cs="Times New Roman"/>
          <w:sz w:val="24"/>
          <w:szCs w:val="24"/>
        </w:rPr>
        <w:t xml:space="preserve"> copies/</w:t>
      </w:r>
      <w:r w:rsidR="009070A7">
        <w:rPr>
          <w:rFonts w:ascii="Times New Roman" w:hAnsi="Times New Roman" w:cs="Times New Roman"/>
          <w:sz w:val="24"/>
          <w:szCs w:val="24"/>
        </w:rPr>
        <w:t>mL</w:t>
      </w:r>
      <w:r w:rsidR="004A7753">
        <w:rPr>
          <w:rFonts w:ascii="Times New Roman" w:hAnsi="Times New Roman" w:cs="Times New Roman"/>
          <w:sz w:val="24"/>
          <w:szCs w:val="24"/>
        </w:rPr>
        <w:t xml:space="preserve"> in the urine or </w:t>
      </w:r>
      <w:r w:rsidR="00AC496A">
        <w:rPr>
          <w:rFonts w:ascii="Times New Roman" w:hAnsi="Times New Roman" w:cs="Times New Roman"/>
          <w:sz w:val="24"/>
          <w:szCs w:val="24"/>
        </w:rPr>
        <w:t xml:space="preserve">over </w:t>
      </w:r>
      <w:r w:rsidR="004A7753">
        <w:rPr>
          <w:rFonts w:ascii="Times New Roman" w:hAnsi="Times New Roman" w:cs="Times New Roman"/>
          <w:sz w:val="24"/>
          <w:szCs w:val="24"/>
        </w:rPr>
        <w:t>10</w:t>
      </w:r>
      <w:r w:rsidR="004A77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A7753">
        <w:rPr>
          <w:rFonts w:ascii="Times New Roman" w:hAnsi="Times New Roman" w:cs="Times New Roman"/>
          <w:sz w:val="24"/>
          <w:szCs w:val="24"/>
        </w:rPr>
        <w:t xml:space="preserve"> copies/</w:t>
      </w:r>
      <w:r w:rsidR="009070A7">
        <w:rPr>
          <w:rFonts w:ascii="Times New Roman" w:hAnsi="Times New Roman" w:cs="Times New Roman"/>
          <w:sz w:val="24"/>
          <w:szCs w:val="24"/>
        </w:rPr>
        <w:t>mL</w:t>
      </w:r>
      <w:r w:rsidR="004A7753">
        <w:rPr>
          <w:rFonts w:ascii="Times New Roman" w:hAnsi="Times New Roman" w:cs="Times New Roman"/>
          <w:sz w:val="24"/>
          <w:szCs w:val="24"/>
        </w:rPr>
        <w:t xml:space="preserve"> in the</w:t>
      </w:r>
      <w:r w:rsidR="00AF2EE1">
        <w:rPr>
          <w:rFonts w:ascii="Times New Roman" w:hAnsi="Times New Roman" w:cs="Times New Roman"/>
          <w:sz w:val="24"/>
          <w:szCs w:val="24"/>
        </w:rPr>
        <w:t xml:space="preserve"> </w:t>
      </w:r>
      <w:r w:rsidR="004A7753">
        <w:rPr>
          <w:rFonts w:ascii="Times New Roman" w:hAnsi="Times New Roman" w:cs="Times New Roman"/>
          <w:sz w:val="24"/>
          <w:szCs w:val="24"/>
        </w:rPr>
        <w:t>blood</w:t>
      </w:r>
      <w:r w:rsidR="00AF7053">
        <w:rPr>
          <w:rFonts w:ascii="Times New Roman" w:hAnsi="Times New Roman" w:cs="Times New Roman"/>
          <w:sz w:val="24"/>
          <w:szCs w:val="24"/>
        </w:rPr>
        <w:t>,</w:t>
      </w:r>
      <w:r w:rsidR="006A34B2">
        <w:rPr>
          <w:rFonts w:ascii="Times New Roman" w:hAnsi="Times New Roman" w:cs="Times New Roman"/>
          <w:sz w:val="24"/>
          <w:szCs w:val="24"/>
        </w:rPr>
        <w:t xml:space="preserve"> measured for over three weeks</w:t>
      </w:r>
      <w:r w:rsidR="004D354B">
        <w:rPr>
          <w:rFonts w:ascii="Times New Roman" w:hAnsi="Times New Roman" w:cs="Times New Roman"/>
          <w:sz w:val="24"/>
          <w:szCs w:val="24"/>
        </w:rPr>
        <w:t>,</w:t>
      </w:r>
      <w:r w:rsidR="006A34B2">
        <w:rPr>
          <w:rFonts w:ascii="Times New Roman" w:hAnsi="Times New Roman" w:cs="Times New Roman"/>
          <w:sz w:val="24"/>
          <w:szCs w:val="24"/>
        </w:rPr>
        <w:t xml:space="preserve"> </w:t>
      </w:r>
      <w:r w:rsidR="004A7753">
        <w:rPr>
          <w:rFonts w:ascii="Times New Roman" w:hAnsi="Times New Roman" w:cs="Times New Roman"/>
          <w:sz w:val="24"/>
          <w:szCs w:val="24"/>
        </w:rPr>
        <w:t xml:space="preserve">is considered a laboratory marker for </w:t>
      </w:r>
      <w:r w:rsidR="004D202C">
        <w:rPr>
          <w:rFonts w:ascii="Times New Roman" w:hAnsi="Times New Roman" w:cs="Times New Roman"/>
          <w:sz w:val="24"/>
          <w:szCs w:val="24"/>
        </w:rPr>
        <w:t xml:space="preserve">a </w:t>
      </w:r>
      <w:r w:rsidR="00FC07E1">
        <w:rPr>
          <w:rFonts w:ascii="Times New Roman" w:hAnsi="Times New Roman" w:cs="Times New Roman"/>
          <w:sz w:val="24"/>
          <w:szCs w:val="24"/>
        </w:rPr>
        <w:t xml:space="preserve">high probability of BKVN. However, kidney biopsy </w:t>
      </w:r>
      <w:r w:rsidR="00491EE2">
        <w:rPr>
          <w:rFonts w:ascii="Times New Roman" w:hAnsi="Times New Roman" w:cs="Times New Roman"/>
          <w:sz w:val="24"/>
          <w:szCs w:val="24"/>
        </w:rPr>
        <w:t>remains the gold standard</w:t>
      </w:r>
      <w:r w:rsidR="00FC07E1">
        <w:rPr>
          <w:rFonts w:ascii="Times New Roman" w:hAnsi="Times New Roman" w:cs="Times New Roman"/>
          <w:sz w:val="24"/>
          <w:szCs w:val="24"/>
        </w:rPr>
        <w:t xml:space="preserve"> for diagnosis of BKVN</w:t>
      </w:r>
      <w:r w:rsidR="00986302">
        <w:rPr>
          <w:rFonts w:ascii="Times New Roman" w:hAnsi="Times New Roman" w:cs="Times New Roman"/>
          <w:sz w:val="24"/>
          <w:szCs w:val="24"/>
        </w:rPr>
        <w:t xml:space="preserve"> </w:t>
      </w:r>
      <w:r w:rsidR="00FC07E1">
        <w:rPr>
          <w:rFonts w:ascii="Times New Roman" w:hAnsi="Times New Roman" w:cs="Times New Roman"/>
          <w:sz w:val="24"/>
          <w:szCs w:val="24"/>
        </w:rPr>
        <w:t xml:space="preserve">and </w:t>
      </w:r>
      <w:r w:rsidR="006A34B2">
        <w:rPr>
          <w:rFonts w:ascii="Times New Roman" w:hAnsi="Times New Roman" w:cs="Times New Roman"/>
          <w:sz w:val="24"/>
          <w:szCs w:val="24"/>
        </w:rPr>
        <w:t xml:space="preserve">is used to inform </w:t>
      </w:r>
      <w:r w:rsidR="00986302">
        <w:rPr>
          <w:rFonts w:ascii="Times New Roman" w:hAnsi="Times New Roman" w:cs="Times New Roman"/>
          <w:sz w:val="24"/>
          <w:szCs w:val="24"/>
        </w:rPr>
        <w:t>the choice</w:t>
      </w:r>
      <w:r w:rsidR="00FC07E1">
        <w:rPr>
          <w:rFonts w:ascii="Times New Roman" w:hAnsi="Times New Roman" w:cs="Times New Roman"/>
          <w:sz w:val="24"/>
          <w:szCs w:val="24"/>
        </w:rPr>
        <w:t xml:space="preserve"> of treatment options [9]. </w:t>
      </w:r>
      <w:r w:rsidR="00DC05AD">
        <w:rPr>
          <w:rFonts w:ascii="Times New Roman" w:hAnsi="Times New Roman" w:cs="Times New Roman"/>
          <w:sz w:val="24"/>
          <w:szCs w:val="24"/>
        </w:rPr>
        <w:t xml:space="preserve">BKV blood level </w:t>
      </w:r>
      <w:r w:rsidR="000A3C9B">
        <w:rPr>
          <w:rFonts w:ascii="Times New Roman" w:hAnsi="Times New Roman" w:cs="Times New Roman"/>
          <w:sz w:val="24"/>
          <w:szCs w:val="24"/>
        </w:rPr>
        <w:t xml:space="preserve">monitoring </w:t>
      </w:r>
      <w:r w:rsidR="00DC05AD">
        <w:rPr>
          <w:rFonts w:ascii="Times New Roman" w:hAnsi="Times New Roman" w:cs="Times New Roman"/>
          <w:sz w:val="24"/>
          <w:szCs w:val="24"/>
        </w:rPr>
        <w:t xml:space="preserve">is </w:t>
      </w:r>
      <w:r w:rsidR="000A3C9B">
        <w:rPr>
          <w:rFonts w:ascii="Times New Roman" w:hAnsi="Times New Roman" w:cs="Times New Roman"/>
          <w:sz w:val="24"/>
          <w:szCs w:val="24"/>
        </w:rPr>
        <w:t xml:space="preserve">a routine practice </w:t>
      </w:r>
      <w:r w:rsidR="00DC05AD">
        <w:rPr>
          <w:rFonts w:ascii="Times New Roman" w:hAnsi="Times New Roman" w:cs="Times New Roman"/>
          <w:sz w:val="24"/>
          <w:szCs w:val="24"/>
        </w:rPr>
        <w:t xml:space="preserve">in most transplantation centers, </w:t>
      </w:r>
      <w:r w:rsidR="000A3C9B">
        <w:rPr>
          <w:rFonts w:ascii="Times New Roman" w:hAnsi="Times New Roman" w:cs="Times New Roman"/>
          <w:sz w:val="24"/>
          <w:szCs w:val="24"/>
        </w:rPr>
        <w:t xml:space="preserve">whereas </w:t>
      </w:r>
      <w:r w:rsidR="00DC05AD">
        <w:rPr>
          <w:rFonts w:ascii="Times New Roman" w:hAnsi="Times New Roman" w:cs="Times New Roman"/>
          <w:sz w:val="24"/>
          <w:szCs w:val="24"/>
        </w:rPr>
        <w:t xml:space="preserve">the need to monitor viral load in the urine is controversial and is not performed routinely in all </w:t>
      </w:r>
      <w:r w:rsidR="00DD33A0">
        <w:rPr>
          <w:rFonts w:ascii="Times New Roman" w:hAnsi="Times New Roman" w:cs="Times New Roman"/>
          <w:sz w:val="24"/>
          <w:szCs w:val="24"/>
        </w:rPr>
        <w:t>centers</w:t>
      </w:r>
      <w:r w:rsidR="00DC05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9007BC" w14:textId="68056B3F" w:rsidR="00710F51" w:rsidRDefault="00DD33A0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the accelerated replication of BKV in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>
        <w:rPr>
          <w:rFonts w:ascii="Times New Roman" w:hAnsi="Times New Roman" w:cs="Times New Roman"/>
          <w:sz w:val="24"/>
          <w:szCs w:val="24"/>
        </w:rPr>
        <w:t xml:space="preserve">recipients results from immunosuppression, reducing the doses of immunosuppressive medications is </w:t>
      </w:r>
      <w:r w:rsidR="008439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preventative and </w:t>
      </w:r>
      <w:r w:rsidR="00AC496A">
        <w:rPr>
          <w:rFonts w:ascii="Times New Roman" w:hAnsi="Times New Roman" w:cs="Times New Roman"/>
          <w:sz w:val="24"/>
          <w:szCs w:val="24"/>
        </w:rPr>
        <w:t>first-line</w:t>
      </w:r>
      <w:r w:rsidR="00843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treatment approach in patients </w:t>
      </w:r>
      <w:r w:rsidR="00AC496A">
        <w:rPr>
          <w:rFonts w:ascii="Times New Roman" w:hAnsi="Times New Roman" w:cs="Times New Roman"/>
          <w:sz w:val="24"/>
          <w:szCs w:val="24"/>
        </w:rPr>
        <w:t xml:space="preserve">with a </w:t>
      </w:r>
      <w:r>
        <w:rPr>
          <w:rFonts w:ascii="Times New Roman" w:hAnsi="Times New Roman" w:cs="Times New Roman"/>
          <w:sz w:val="24"/>
          <w:szCs w:val="24"/>
        </w:rPr>
        <w:t xml:space="preserve">high viral load or </w:t>
      </w:r>
      <w:r w:rsidR="00AC496A">
        <w:rPr>
          <w:rFonts w:ascii="Times New Roman" w:hAnsi="Times New Roman" w:cs="Times New Roman"/>
          <w:sz w:val="24"/>
          <w:szCs w:val="24"/>
        </w:rPr>
        <w:t>proven</w:t>
      </w:r>
      <w:r>
        <w:rPr>
          <w:rFonts w:ascii="Times New Roman" w:hAnsi="Times New Roman" w:cs="Times New Roman"/>
          <w:sz w:val="24"/>
          <w:szCs w:val="24"/>
        </w:rPr>
        <w:t xml:space="preserve"> nephropathy. </w:t>
      </w:r>
      <w:r w:rsidR="004109D6">
        <w:rPr>
          <w:rFonts w:ascii="Times New Roman" w:hAnsi="Times New Roman" w:cs="Times New Roman"/>
          <w:sz w:val="24"/>
          <w:szCs w:val="24"/>
        </w:rPr>
        <w:t>H</w:t>
      </w:r>
      <w:r w:rsidR="00C72488">
        <w:rPr>
          <w:rFonts w:ascii="Times New Roman" w:hAnsi="Times New Roman" w:cs="Times New Roman"/>
          <w:sz w:val="24"/>
          <w:szCs w:val="24"/>
        </w:rPr>
        <w:t xml:space="preserve">owever, there are no </w:t>
      </w:r>
      <w:r w:rsidR="00A9072B">
        <w:rPr>
          <w:rFonts w:ascii="Times New Roman" w:hAnsi="Times New Roman" w:cs="Times New Roman"/>
          <w:sz w:val="24"/>
          <w:szCs w:val="24"/>
        </w:rPr>
        <w:t>standardized</w:t>
      </w:r>
      <w:r w:rsidR="00C72488">
        <w:rPr>
          <w:rFonts w:ascii="Times New Roman" w:hAnsi="Times New Roman" w:cs="Times New Roman"/>
          <w:sz w:val="24"/>
          <w:szCs w:val="24"/>
        </w:rPr>
        <w:t xml:space="preserve"> guidelines for </w:t>
      </w:r>
      <w:r w:rsidR="00C954EF">
        <w:rPr>
          <w:rFonts w:ascii="Times New Roman" w:hAnsi="Times New Roman" w:cs="Times New Roman"/>
          <w:sz w:val="24"/>
          <w:szCs w:val="24"/>
        </w:rPr>
        <w:t>reducing</w:t>
      </w:r>
      <w:r w:rsidR="00C72488">
        <w:rPr>
          <w:rFonts w:ascii="Times New Roman" w:hAnsi="Times New Roman" w:cs="Times New Roman"/>
          <w:sz w:val="24"/>
          <w:szCs w:val="24"/>
        </w:rPr>
        <w:t xml:space="preserve"> immunosuppressive treatment in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C72488">
        <w:rPr>
          <w:rFonts w:ascii="Times New Roman" w:hAnsi="Times New Roman" w:cs="Times New Roman"/>
          <w:sz w:val="24"/>
          <w:szCs w:val="24"/>
        </w:rPr>
        <w:t xml:space="preserve">recipients with a high viral load or BKVN [5]. </w:t>
      </w:r>
      <w:r w:rsidR="00994D9D">
        <w:rPr>
          <w:rFonts w:ascii="Times New Roman" w:hAnsi="Times New Roman" w:cs="Times New Roman"/>
          <w:sz w:val="24"/>
          <w:szCs w:val="24"/>
        </w:rPr>
        <w:t xml:space="preserve">Different protocols have been </w:t>
      </w:r>
      <w:r w:rsidR="00994D9D">
        <w:rPr>
          <w:rFonts w:ascii="Times New Roman" w:hAnsi="Times New Roman" w:cs="Times New Roman"/>
          <w:sz w:val="24"/>
          <w:szCs w:val="24"/>
        </w:rPr>
        <w:lastRenderedPageBreak/>
        <w:t xml:space="preserve">suggested, including </w:t>
      </w:r>
      <w:r w:rsidR="004109D6">
        <w:rPr>
          <w:rFonts w:ascii="Times New Roman" w:hAnsi="Times New Roman" w:cs="Times New Roman"/>
          <w:sz w:val="24"/>
          <w:szCs w:val="24"/>
        </w:rPr>
        <w:t>a switch</w:t>
      </w:r>
      <w:r w:rsidR="00994D9D">
        <w:rPr>
          <w:rFonts w:ascii="Times New Roman" w:hAnsi="Times New Roman" w:cs="Times New Roman"/>
          <w:sz w:val="24"/>
          <w:szCs w:val="24"/>
        </w:rPr>
        <w:t xml:space="preserve"> </w:t>
      </w:r>
      <w:r w:rsidR="00843961">
        <w:rPr>
          <w:rFonts w:ascii="Times New Roman" w:hAnsi="Times New Roman" w:cs="Times New Roman"/>
          <w:sz w:val="24"/>
          <w:szCs w:val="24"/>
        </w:rPr>
        <w:t>from</w:t>
      </w:r>
      <w:r w:rsidR="00994D9D">
        <w:rPr>
          <w:rFonts w:ascii="Times New Roman" w:hAnsi="Times New Roman" w:cs="Times New Roman"/>
          <w:sz w:val="24"/>
          <w:szCs w:val="24"/>
        </w:rPr>
        <w:t xml:space="preserve"> tacrolimus to cyclosporine, </w:t>
      </w:r>
      <w:r w:rsidR="00C954EF">
        <w:rPr>
          <w:rFonts w:ascii="Times New Roman" w:hAnsi="Times New Roman" w:cs="Times New Roman"/>
          <w:sz w:val="24"/>
          <w:szCs w:val="24"/>
        </w:rPr>
        <w:t xml:space="preserve">dose </w:t>
      </w:r>
      <w:r w:rsidR="004109D6">
        <w:rPr>
          <w:rFonts w:ascii="Times New Roman" w:hAnsi="Times New Roman" w:cs="Times New Roman"/>
          <w:sz w:val="24"/>
          <w:szCs w:val="24"/>
        </w:rPr>
        <w:t xml:space="preserve">reduction </w:t>
      </w:r>
      <w:r w:rsidR="00C954EF">
        <w:rPr>
          <w:rFonts w:ascii="Times New Roman" w:hAnsi="Times New Roman" w:cs="Times New Roman"/>
          <w:sz w:val="24"/>
          <w:szCs w:val="24"/>
        </w:rPr>
        <w:t xml:space="preserve">of </w:t>
      </w:r>
      <w:r w:rsidR="00994D9D">
        <w:rPr>
          <w:rFonts w:ascii="Times New Roman" w:hAnsi="Times New Roman" w:cs="Times New Roman"/>
          <w:sz w:val="24"/>
          <w:szCs w:val="24"/>
        </w:rPr>
        <w:t xml:space="preserve">mycophenolate mofetil (MMF), </w:t>
      </w:r>
      <w:r w:rsidR="004109D6">
        <w:rPr>
          <w:rFonts w:ascii="Times New Roman" w:hAnsi="Times New Roman" w:cs="Times New Roman"/>
          <w:sz w:val="24"/>
          <w:szCs w:val="24"/>
        </w:rPr>
        <w:t>a switch</w:t>
      </w:r>
      <w:r w:rsidR="00843961">
        <w:rPr>
          <w:rFonts w:ascii="Times New Roman" w:hAnsi="Times New Roman" w:cs="Times New Roman"/>
          <w:sz w:val="24"/>
          <w:szCs w:val="24"/>
        </w:rPr>
        <w:t xml:space="preserve"> from</w:t>
      </w:r>
      <w:r w:rsidR="00994D9D">
        <w:rPr>
          <w:rFonts w:ascii="Times New Roman" w:hAnsi="Times New Roman" w:cs="Times New Roman"/>
          <w:sz w:val="24"/>
          <w:szCs w:val="24"/>
        </w:rPr>
        <w:t xml:space="preserve"> </w:t>
      </w:r>
      <w:r w:rsidR="001D5F91">
        <w:rPr>
          <w:rFonts w:ascii="Times New Roman" w:hAnsi="Times New Roman" w:cs="Times New Roman"/>
          <w:sz w:val="24"/>
          <w:szCs w:val="24"/>
        </w:rPr>
        <w:t>calcineurin</w:t>
      </w:r>
      <w:r w:rsidR="00994D9D">
        <w:rPr>
          <w:rFonts w:ascii="Times New Roman" w:hAnsi="Times New Roman" w:cs="Times New Roman"/>
          <w:sz w:val="24"/>
          <w:szCs w:val="24"/>
        </w:rPr>
        <w:t xml:space="preserve"> blockers </w:t>
      </w:r>
      <w:r w:rsidR="00843961">
        <w:rPr>
          <w:rFonts w:ascii="Times New Roman" w:hAnsi="Times New Roman" w:cs="Times New Roman"/>
          <w:sz w:val="24"/>
          <w:szCs w:val="24"/>
        </w:rPr>
        <w:t>to</w:t>
      </w:r>
      <w:r w:rsidR="00994D9D">
        <w:rPr>
          <w:rFonts w:ascii="Times New Roman" w:hAnsi="Times New Roman" w:cs="Times New Roman"/>
          <w:sz w:val="24"/>
          <w:szCs w:val="24"/>
        </w:rPr>
        <w:t xml:space="preserve"> mTOR inhibitors, and other</w:t>
      </w:r>
      <w:r w:rsidR="00C954EF">
        <w:rPr>
          <w:rFonts w:ascii="Times New Roman" w:hAnsi="Times New Roman" w:cs="Times New Roman"/>
          <w:sz w:val="24"/>
          <w:szCs w:val="24"/>
        </w:rPr>
        <w:t>s</w:t>
      </w:r>
      <w:r w:rsidR="00994D9D">
        <w:rPr>
          <w:rFonts w:ascii="Times New Roman" w:hAnsi="Times New Roman" w:cs="Times New Roman"/>
          <w:sz w:val="24"/>
          <w:szCs w:val="24"/>
        </w:rPr>
        <w:t xml:space="preserve">. However, reports of the efficacy of these protocols are contradictory. </w:t>
      </w:r>
      <w:r w:rsidR="00394B86">
        <w:rPr>
          <w:rFonts w:ascii="Times New Roman" w:hAnsi="Times New Roman" w:cs="Times New Roman"/>
          <w:sz w:val="24"/>
          <w:szCs w:val="24"/>
        </w:rPr>
        <w:t xml:space="preserve">Reducing immunosuppressive therapy can </w:t>
      </w:r>
      <w:r w:rsidR="001D5F91">
        <w:rPr>
          <w:rFonts w:ascii="Times New Roman" w:hAnsi="Times New Roman" w:cs="Times New Roman"/>
          <w:sz w:val="24"/>
          <w:szCs w:val="24"/>
        </w:rPr>
        <w:t>lead to</w:t>
      </w:r>
      <w:r w:rsidR="00394B86">
        <w:rPr>
          <w:rFonts w:ascii="Times New Roman" w:hAnsi="Times New Roman" w:cs="Times New Roman"/>
          <w:sz w:val="24"/>
          <w:szCs w:val="24"/>
        </w:rPr>
        <w:t xml:space="preserve"> acute graft rejection and requires </w:t>
      </w:r>
      <w:r w:rsidR="001D5F91">
        <w:rPr>
          <w:rFonts w:ascii="Times New Roman" w:hAnsi="Times New Roman" w:cs="Times New Roman"/>
          <w:sz w:val="24"/>
          <w:szCs w:val="24"/>
        </w:rPr>
        <w:t>vigilant</w:t>
      </w:r>
      <w:r w:rsidR="00394B86">
        <w:rPr>
          <w:rFonts w:ascii="Times New Roman" w:hAnsi="Times New Roman" w:cs="Times New Roman"/>
          <w:sz w:val="24"/>
          <w:szCs w:val="24"/>
        </w:rPr>
        <w:t xml:space="preserve"> monitoring of </w:t>
      </w:r>
      <w:r w:rsidR="00CE4AE2">
        <w:rPr>
          <w:rFonts w:ascii="Times New Roman" w:hAnsi="Times New Roman" w:cs="Times New Roman"/>
          <w:sz w:val="24"/>
          <w:szCs w:val="24"/>
        </w:rPr>
        <w:t>renal</w:t>
      </w:r>
      <w:r w:rsidR="00710F51">
        <w:rPr>
          <w:rFonts w:ascii="Times New Roman" w:hAnsi="Times New Roman" w:cs="Times New Roman"/>
          <w:sz w:val="24"/>
          <w:szCs w:val="24"/>
        </w:rPr>
        <w:t xml:space="preserve"> function </w:t>
      </w:r>
      <w:r w:rsidR="00394B86">
        <w:rPr>
          <w:rFonts w:ascii="Times New Roman" w:hAnsi="Times New Roman" w:cs="Times New Roman"/>
          <w:sz w:val="24"/>
          <w:szCs w:val="24"/>
        </w:rPr>
        <w:t xml:space="preserve">[10]. </w:t>
      </w:r>
      <w:r w:rsidR="00710F51">
        <w:rPr>
          <w:rFonts w:ascii="Times New Roman" w:hAnsi="Times New Roman" w:cs="Times New Roman"/>
          <w:sz w:val="24"/>
          <w:szCs w:val="24"/>
        </w:rPr>
        <w:t>A</w:t>
      </w:r>
      <w:r w:rsidR="002C0242">
        <w:rPr>
          <w:rFonts w:ascii="Times New Roman" w:hAnsi="Times New Roman" w:cs="Times New Roman"/>
          <w:sz w:val="24"/>
          <w:szCs w:val="24"/>
        </w:rPr>
        <w:t>djunct</w:t>
      </w:r>
      <w:r w:rsidR="00710F51">
        <w:rPr>
          <w:rFonts w:ascii="Times New Roman" w:hAnsi="Times New Roman" w:cs="Times New Roman"/>
          <w:sz w:val="24"/>
          <w:szCs w:val="24"/>
        </w:rPr>
        <w:t xml:space="preserve"> therapies with limited efficacy in </w:t>
      </w:r>
      <w:r w:rsidR="002C0242">
        <w:rPr>
          <w:rFonts w:ascii="Times New Roman" w:hAnsi="Times New Roman" w:cs="Times New Roman"/>
          <w:sz w:val="24"/>
          <w:szCs w:val="24"/>
        </w:rPr>
        <w:t xml:space="preserve">renal </w:t>
      </w:r>
      <w:r w:rsidR="00E331B6">
        <w:rPr>
          <w:rFonts w:ascii="Times New Roman" w:hAnsi="Times New Roman" w:cs="Times New Roman"/>
          <w:sz w:val="24"/>
          <w:szCs w:val="24"/>
        </w:rPr>
        <w:t xml:space="preserve">transplant </w:t>
      </w:r>
      <w:r w:rsidR="00710F51">
        <w:rPr>
          <w:rFonts w:ascii="Times New Roman" w:hAnsi="Times New Roman" w:cs="Times New Roman"/>
          <w:sz w:val="24"/>
          <w:szCs w:val="24"/>
        </w:rPr>
        <w:t xml:space="preserve">recipients with a high viral load of BKV include </w:t>
      </w:r>
      <w:r w:rsidR="007F0E5B">
        <w:rPr>
          <w:rFonts w:ascii="Times New Roman" w:hAnsi="Times New Roman" w:cs="Times New Roman"/>
          <w:sz w:val="24"/>
          <w:szCs w:val="24"/>
        </w:rPr>
        <w:t>l</w:t>
      </w:r>
      <w:r w:rsidR="007F0E5B" w:rsidRPr="00710F51">
        <w:rPr>
          <w:rFonts w:ascii="Times New Roman" w:hAnsi="Times New Roman" w:cs="Times New Roman"/>
          <w:sz w:val="24"/>
          <w:szCs w:val="24"/>
        </w:rPr>
        <w:t>eflunomide</w:t>
      </w:r>
      <w:r w:rsidR="007F0E5B">
        <w:rPr>
          <w:rFonts w:ascii="Times New Roman" w:hAnsi="Times New Roman" w:cs="Times New Roman"/>
          <w:sz w:val="24"/>
          <w:szCs w:val="24"/>
        </w:rPr>
        <w:t>, an</w:t>
      </w:r>
      <w:r w:rsidR="00710F51">
        <w:rPr>
          <w:rFonts w:ascii="Times New Roman" w:hAnsi="Times New Roman" w:cs="Times New Roman"/>
          <w:sz w:val="24"/>
          <w:szCs w:val="24"/>
        </w:rPr>
        <w:t xml:space="preserve"> anti-inflammatory drug</w:t>
      </w:r>
      <w:r w:rsidR="007F0E5B">
        <w:rPr>
          <w:rFonts w:ascii="Times New Roman" w:hAnsi="Times New Roman" w:cs="Times New Roman"/>
          <w:sz w:val="24"/>
          <w:szCs w:val="24"/>
        </w:rPr>
        <w:t xml:space="preserve"> with </w:t>
      </w:r>
      <w:r w:rsidR="00710F51">
        <w:rPr>
          <w:rFonts w:ascii="Times New Roman" w:hAnsi="Times New Roman" w:cs="Times New Roman"/>
          <w:sz w:val="24"/>
          <w:szCs w:val="24"/>
        </w:rPr>
        <w:t xml:space="preserve">anti-viral and immunosuppressive </w:t>
      </w:r>
      <w:r w:rsidR="007F0E5B">
        <w:rPr>
          <w:rFonts w:ascii="Times New Roman" w:hAnsi="Times New Roman" w:cs="Times New Roman"/>
          <w:sz w:val="24"/>
          <w:szCs w:val="24"/>
        </w:rPr>
        <w:t>properties</w:t>
      </w:r>
      <w:r w:rsidR="00710F51">
        <w:rPr>
          <w:rFonts w:ascii="Times New Roman" w:hAnsi="Times New Roman" w:cs="Times New Roman"/>
          <w:sz w:val="24"/>
          <w:szCs w:val="24"/>
        </w:rPr>
        <w:t xml:space="preserve"> [11], </w:t>
      </w:r>
      <w:r w:rsidR="0077637D">
        <w:rPr>
          <w:rFonts w:ascii="Times New Roman" w:hAnsi="Times New Roman" w:cs="Times New Roman"/>
          <w:sz w:val="24"/>
          <w:szCs w:val="24"/>
        </w:rPr>
        <w:t>and</w:t>
      </w:r>
      <w:r w:rsidR="00710F51">
        <w:rPr>
          <w:rFonts w:ascii="Times New Roman" w:hAnsi="Times New Roman" w:cs="Times New Roman"/>
          <w:sz w:val="24"/>
          <w:szCs w:val="24"/>
        </w:rPr>
        <w:t xml:space="preserve"> quinol</w:t>
      </w:r>
      <w:r w:rsidR="00F54124">
        <w:rPr>
          <w:rFonts w:ascii="Times New Roman" w:hAnsi="Times New Roman" w:cs="Times New Roman"/>
          <w:sz w:val="24"/>
          <w:szCs w:val="24"/>
        </w:rPr>
        <w:t>o</w:t>
      </w:r>
      <w:r w:rsidR="00710F51">
        <w:rPr>
          <w:rFonts w:ascii="Times New Roman" w:hAnsi="Times New Roman" w:cs="Times New Roman"/>
          <w:sz w:val="24"/>
          <w:szCs w:val="24"/>
        </w:rPr>
        <w:t xml:space="preserve">nes [12]. </w:t>
      </w:r>
      <w:r w:rsidR="007F0E5B">
        <w:rPr>
          <w:rFonts w:ascii="Times New Roman" w:hAnsi="Times New Roman" w:cs="Times New Roman"/>
          <w:sz w:val="24"/>
          <w:szCs w:val="24"/>
        </w:rPr>
        <w:t xml:space="preserve">Cidofovir is recommended for patients who do not respond </w:t>
      </w:r>
      <w:r w:rsidR="0077637D">
        <w:rPr>
          <w:rFonts w:ascii="Times New Roman" w:hAnsi="Times New Roman" w:cs="Times New Roman"/>
          <w:sz w:val="24"/>
          <w:szCs w:val="24"/>
        </w:rPr>
        <w:t>to the</w:t>
      </w:r>
      <w:r w:rsidR="007F0E5B">
        <w:rPr>
          <w:rFonts w:ascii="Times New Roman" w:hAnsi="Times New Roman" w:cs="Times New Roman"/>
          <w:sz w:val="24"/>
          <w:szCs w:val="24"/>
        </w:rPr>
        <w:t>se</w:t>
      </w:r>
      <w:r w:rsidR="0077637D">
        <w:rPr>
          <w:rFonts w:ascii="Times New Roman" w:hAnsi="Times New Roman" w:cs="Times New Roman"/>
          <w:sz w:val="24"/>
          <w:szCs w:val="24"/>
        </w:rPr>
        <w:t xml:space="preserve"> </w:t>
      </w:r>
      <w:r w:rsidR="007F0E5B">
        <w:rPr>
          <w:rFonts w:ascii="Times New Roman" w:hAnsi="Times New Roman" w:cs="Times New Roman"/>
          <w:sz w:val="24"/>
          <w:szCs w:val="24"/>
        </w:rPr>
        <w:t xml:space="preserve">adjunct </w:t>
      </w:r>
      <w:r w:rsidR="0077637D">
        <w:rPr>
          <w:rFonts w:ascii="Times New Roman" w:hAnsi="Times New Roman" w:cs="Times New Roman"/>
          <w:sz w:val="24"/>
          <w:szCs w:val="24"/>
        </w:rPr>
        <w:t>therapies. Cidofovir</w:t>
      </w:r>
      <w:r w:rsidR="007F0E5B">
        <w:rPr>
          <w:rFonts w:ascii="Times New Roman" w:hAnsi="Times New Roman" w:cs="Times New Roman"/>
          <w:sz w:val="24"/>
          <w:szCs w:val="24"/>
        </w:rPr>
        <w:t xml:space="preserve">, </w:t>
      </w:r>
      <w:r w:rsidR="0077637D">
        <w:rPr>
          <w:rFonts w:ascii="Times New Roman" w:hAnsi="Times New Roman" w:cs="Times New Roman"/>
          <w:sz w:val="24"/>
          <w:szCs w:val="24"/>
        </w:rPr>
        <w:t>a nucleoside analog active against cytomegalovirus (CMV)</w:t>
      </w:r>
      <w:r w:rsidR="007F0E5B">
        <w:rPr>
          <w:rFonts w:ascii="Times New Roman" w:hAnsi="Times New Roman" w:cs="Times New Roman"/>
          <w:sz w:val="24"/>
          <w:szCs w:val="24"/>
        </w:rPr>
        <w:t xml:space="preserve">, </w:t>
      </w:r>
      <w:r w:rsidR="001C271D">
        <w:rPr>
          <w:rFonts w:ascii="Times New Roman" w:hAnsi="Times New Roman" w:cs="Times New Roman"/>
          <w:sz w:val="24"/>
          <w:szCs w:val="24"/>
        </w:rPr>
        <w:t xml:space="preserve">is </w:t>
      </w:r>
      <w:r w:rsidR="007F0E5B">
        <w:rPr>
          <w:rFonts w:ascii="Times New Roman" w:hAnsi="Times New Roman" w:cs="Times New Roman"/>
          <w:sz w:val="24"/>
          <w:szCs w:val="24"/>
        </w:rPr>
        <w:t xml:space="preserve">also </w:t>
      </w:r>
      <w:r w:rsidR="0077637D">
        <w:rPr>
          <w:rFonts w:ascii="Times New Roman" w:hAnsi="Times New Roman" w:cs="Times New Roman"/>
          <w:sz w:val="24"/>
          <w:szCs w:val="24"/>
        </w:rPr>
        <w:t xml:space="preserve">effective in BKV treatment. However, cidofovir </w:t>
      </w:r>
      <w:r w:rsidR="00FF6940">
        <w:rPr>
          <w:rFonts w:ascii="Times New Roman" w:hAnsi="Times New Roman" w:cs="Times New Roman"/>
          <w:sz w:val="24"/>
          <w:szCs w:val="24"/>
        </w:rPr>
        <w:t>is</w:t>
      </w:r>
      <w:r w:rsidR="0077637D">
        <w:rPr>
          <w:rFonts w:ascii="Times New Roman" w:hAnsi="Times New Roman" w:cs="Times New Roman"/>
          <w:sz w:val="24"/>
          <w:szCs w:val="24"/>
        </w:rPr>
        <w:t xml:space="preserve"> </w:t>
      </w:r>
      <w:r w:rsidR="00FF6940">
        <w:rPr>
          <w:rFonts w:ascii="Times New Roman" w:hAnsi="Times New Roman" w:cs="Times New Roman"/>
          <w:sz w:val="24"/>
          <w:szCs w:val="24"/>
        </w:rPr>
        <w:t>nephro</w:t>
      </w:r>
      <w:r w:rsidR="0077637D">
        <w:rPr>
          <w:rFonts w:ascii="Times New Roman" w:hAnsi="Times New Roman" w:cs="Times New Roman"/>
          <w:sz w:val="24"/>
          <w:szCs w:val="24"/>
        </w:rPr>
        <w:t xml:space="preserve">toxic and should be used </w:t>
      </w:r>
      <w:r w:rsidR="00F54124">
        <w:rPr>
          <w:rFonts w:ascii="Times New Roman" w:hAnsi="Times New Roman" w:cs="Times New Roman"/>
          <w:sz w:val="24"/>
          <w:szCs w:val="24"/>
        </w:rPr>
        <w:t>cautiously</w:t>
      </w:r>
      <w:r w:rsidR="0077637D">
        <w:rPr>
          <w:rFonts w:ascii="Times New Roman" w:hAnsi="Times New Roman" w:cs="Times New Roman"/>
          <w:sz w:val="24"/>
          <w:szCs w:val="24"/>
        </w:rPr>
        <w:t xml:space="preserve"> in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77637D">
        <w:rPr>
          <w:rFonts w:ascii="Times New Roman" w:hAnsi="Times New Roman" w:cs="Times New Roman"/>
          <w:sz w:val="24"/>
          <w:szCs w:val="24"/>
        </w:rPr>
        <w:t xml:space="preserve">recipients [13].  </w:t>
      </w:r>
    </w:p>
    <w:p w14:paraId="16B18178" w14:textId="2A97E834" w:rsidR="00D0775B" w:rsidRDefault="00E857DA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Immunoglobulins</w:t>
      </w:r>
      <w:r w:rsidR="003C2C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AE2">
        <w:rPr>
          <w:rFonts w:ascii="Times New Roman" w:hAnsi="Times New Roman" w:cs="Times New Roman"/>
          <w:sz w:val="24"/>
          <w:szCs w:val="24"/>
        </w:rPr>
        <w:t xml:space="preserve">commercially </w:t>
      </w:r>
      <w:r>
        <w:rPr>
          <w:rFonts w:ascii="Times New Roman" w:hAnsi="Times New Roman" w:cs="Times New Roman"/>
          <w:sz w:val="24"/>
          <w:szCs w:val="24"/>
        </w:rPr>
        <w:t xml:space="preserve">extracted from many blood donors, contain a mix of neutralizing antibodies </w:t>
      </w:r>
      <w:r w:rsidR="00F57316">
        <w:rPr>
          <w:rFonts w:ascii="Times New Roman" w:hAnsi="Times New Roman" w:cs="Times New Roman"/>
          <w:sz w:val="24"/>
          <w:szCs w:val="24"/>
        </w:rPr>
        <w:t xml:space="preserve">against different strains of BKV [1]. Evidence from case </w:t>
      </w:r>
      <w:r w:rsidR="00CE4AE2">
        <w:rPr>
          <w:rFonts w:ascii="Times New Roman" w:hAnsi="Times New Roman" w:cs="Times New Roman"/>
          <w:sz w:val="24"/>
          <w:szCs w:val="24"/>
        </w:rPr>
        <w:t xml:space="preserve">reports, </w:t>
      </w:r>
      <w:r w:rsidR="00F57316">
        <w:rPr>
          <w:rFonts w:ascii="Times New Roman" w:hAnsi="Times New Roman" w:cs="Times New Roman"/>
          <w:sz w:val="24"/>
          <w:szCs w:val="24"/>
        </w:rPr>
        <w:t xml:space="preserve">small case series, and </w:t>
      </w:r>
      <w:r w:rsidR="00CE2D50">
        <w:rPr>
          <w:rFonts w:ascii="Times New Roman" w:hAnsi="Times New Roman" w:cs="Times New Roman"/>
          <w:sz w:val="24"/>
          <w:szCs w:val="24"/>
        </w:rPr>
        <w:t>uncontrolled clinical studies</w:t>
      </w:r>
      <w:r w:rsidR="00F57316">
        <w:rPr>
          <w:rFonts w:ascii="Times New Roman" w:hAnsi="Times New Roman" w:cs="Times New Roman"/>
          <w:sz w:val="24"/>
          <w:szCs w:val="24"/>
        </w:rPr>
        <w:t xml:space="preserve"> suggest that HD-IVIG </w:t>
      </w:r>
      <w:r w:rsidR="006C5C07">
        <w:rPr>
          <w:rFonts w:ascii="Times New Roman" w:hAnsi="Times New Roman" w:cs="Times New Roman"/>
          <w:sz w:val="24"/>
          <w:szCs w:val="24"/>
        </w:rPr>
        <w:t>effectively reduces</w:t>
      </w:r>
      <w:r w:rsidR="00F57316">
        <w:rPr>
          <w:rFonts w:ascii="Times New Roman" w:hAnsi="Times New Roman" w:cs="Times New Roman"/>
          <w:sz w:val="24"/>
          <w:szCs w:val="24"/>
        </w:rPr>
        <w:t xml:space="preserve"> </w:t>
      </w:r>
      <w:r w:rsidR="00CE2D50">
        <w:rPr>
          <w:rFonts w:ascii="Times New Roman" w:hAnsi="Times New Roman" w:cs="Times New Roman"/>
          <w:sz w:val="24"/>
          <w:szCs w:val="24"/>
        </w:rPr>
        <w:t>BKV v</w:t>
      </w:r>
      <w:r w:rsidR="00F57316">
        <w:rPr>
          <w:rFonts w:ascii="Times New Roman" w:hAnsi="Times New Roman" w:cs="Times New Roman"/>
          <w:sz w:val="24"/>
          <w:szCs w:val="24"/>
        </w:rPr>
        <w:t xml:space="preserve">iral load </w:t>
      </w:r>
      <w:r w:rsidR="00CE2D50">
        <w:rPr>
          <w:rFonts w:ascii="Times New Roman" w:hAnsi="Times New Roman" w:cs="Times New Roman"/>
          <w:sz w:val="24"/>
          <w:szCs w:val="24"/>
        </w:rPr>
        <w:t>i</w:t>
      </w:r>
      <w:r w:rsidR="00F57316">
        <w:rPr>
          <w:rFonts w:ascii="Times New Roman" w:hAnsi="Times New Roman" w:cs="Times New Roman"/>
          <w:sz w:val="24"/>
          <w:szCs w:val="24"/>
        </w:rPr>
        <w:t xml:space="preserve">n adult patients who had not responded to dose-reduction of immunosuppressive therapy [14–16]. </w:t>
      </w:r>
      <w:r w:rsidR="005F2CC6">
        <w:rPr>
          <w:rFonts w:ascii="Times New Roman" w:hAnsi="Times New Roman" w:cs="Times New Roman"/>
          <w:sz w:val="24"/>
          <w:szCs w:val="24"/>
        </w:rPr>
        <w:t xml:space="preserve">Given that a high proportion of pediatric recipients are BKV-naïve prior to </w:t>
      </w:r>
      <w:r w:rsidR="00E331B6">
        <w:rPr>
          <w:rFonts w:ascii="Times New Roman" w:hAnsi="Times New Roman" w:cs="Times New Roman"/>
          <w:sz w:val="24"/>
          <w:szCs w:val="24"/>
        </w:rPr>
        <w:t>renal transplant</w:t>
      </w:r>
      <w:r w:rsidR="00F97E39">
        <w:rPr>
          <w:rFonts w:ascii="Times New Roman" w:hAnsi="Times New Roman" w:cs="Times New Roman"/>
          <w:sz w:val="24"/>
          <w:szCs w:val="24"/>
        </w:rPr>
        <w:t>ation</w:t>
      </w:r>
      <w:r w:rsidR="00E331B6">
        <w:rPr>
          <w:rFonts w:ascii="Times New Roman" w:hAnsi="Times New Roman" w:cs="Times New Roman"/>
          <w:sz w:val="24"/>
          <w:szCs w:val="24"/>
        </w:rPr>
        <w:t xml:space="preserve"> </w:t>
      </w:r>
      <w:r w:rsidR="005F2CC6">
        <w:rPr>
          <w:rFonts w:ascii="Times New Roman" w:hAnsi="Times New Roman" w:cs="Times New Roman"/>
          <w:sz w:val="24"/>
          <w:szCs w:val="24"/>
        </w:rPr>
        <w:t xml:space="preserve">[4], the efficacy of HD-IVIG treatment in reducing BKV viral load in children </w:t>
      </w:r>
      <w:r w:rsidR="00F97E39">
        <w:rPr>
          <w:rFonts w:ascii="Times New Roman" w:hAnsi="Times New Roman" w:cs="Times New Roman"/>
          <w:sz w:val="24"/>
          <w:szCs w:val="24"/>
        </w:rPr>
        <w:t>warrants examination</w:t>
      </w:r>
      <w:r w:rsidR="005F2C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686856" w14:textId="79775739" w:rsidR="00F70D77" w:rsidRDefault="00F70D77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A1772" w14:textId="24746EB7" w:rsidR="00F70D77" w:rsidRDefault="00F70D77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D77">
        <w:rPr>
          <w:rFonts w:ascii="Times New Roman" w:hAnsi="Times New Roman" w:cs="Times New Roman"/>
          <w:b/>
          <w:bCs/>
          <w:sz w:val="24"/>
          <w:szCs w:val="24"/>
        </w:rPr>
        <w:t>Aims</w:t>
      </w:r>
    </w:p>
    <w:p w14:paraId="21C81655" w14:textId="2896A31C" w:rsidR="00F70D77" w:rsidRPr="00F70D77" w:rsidRDefault="00F70D77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C5C07">
        <w:rPr>
          <w:rFonts w:ascii="Times New Roman" w:hAnsi="Times New Roman" w:cs="Times New Roman"/>
          <w:sz w:val="24"/>
          <w:szCs w:val="24"/>
        </w:rPr>
        <w:t>study aims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205589">
        <w:rPr>
          <w:rFonts w:ascii="Times New Roman" w:hAnsi="Times New Roman" w:cs="Times New Roman"/>
          <w:sz w:val="24"/>
          <w:szCs w:val="24"/>
        </w:rPr>
        <w:t>determine the</w:t>
      </w:r>
      <w:r>
        <w:rPr>
          <w:rFonts w:ascii="Times New Roman" w:hAnsi="Times New Roman" w:cs="Times New Roman"/>
          <w:sz w:val="24"/>
          <w:szCs w:val="24"/>
        </w:rPr>
        <w:t xml:space="preserve"> demographic and clinical characteristics in pediatric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>
        <w:rPr>
          <w:rFonts w:ascii="Times New Roman" w:hAnsi="Times New Roman" w:cs="Times New Roman"/>
          <w:sz w:val="24"/>
          <w:szCs w:val="24"/>
        </w:rPr>
        <w:t xml:space="preserve">recipients with BK-viruria/viremia who </w:t>
      </w:r>
      <w:r w:rsidR="00EC1E85">
        <w:rPr>
          <w:rFonts w:ascii="Times New Roman" w:hAnsi="Times New Roman" w:cs="Times New Roman"/>
          <w:sz w:val="24"/>
          <w:szCs w:val="24"/>
        </w:rPr>
        <w:t xml:space="preserve">are </w:t>
      </w:r>
      <w:r w:rsidR="00205589">
        <w:rPr>
          <w:rFonts w:ascii="Times New Roman" w:hAnsi="Times New Roman" w:cs="Times New Roman"/>
          <w:sz w:val="24"/>
          <w:szCs w:val="24"/>
        </w:rPr>
        <w:t xml:space="preserve">under the care of a tertiary </w:t>
      </w:r>
      <w:r w:rsidR="009B3641">
        <w:rPr>
          <w:rFonts w:ascii="Times New Roman" w:hAnsi="Times New Roman" w:cs="Times New Roman"/>
          <w:sz w:val="24"/>
          <w:szCs w:val="24"/>
        </w:rPr>
        <w:t>medical</w:t>
      </w:r>
      <w:r w:rsidR="00205589">
        <w:rPr>
          <w:rFonts w:ascii="Times New Roman" w:hAnsi="Times New Roman" w:cs="Times New Roman"/>
          <w:sz w:val="24"/>
          <w:szCs w:val="24"/>
        </w:rPr>
        <w:t xml:space="preserve"> center in northern Israel</w:t>
      </w:r>
      <w:r w:rsidR="00496439">
        <w:rPr>
          <w:rFonts w:ascii="Times New Roman" w:hAnsi="Times New Roman" w:cs="Times New Roman"/>
          <w:sz w:val="24"/>
          <w:szCs w:val="24"/>
        </w:rPr>
        <w:t>;</w:t>
      </w:r>
      <w:r w:rsidR="00205589">
        <w:rPr>
          <w:rFonts w:ascii="Times New Roman" w:hAnsi="Times New Roman" w:cs="Times New Roman"/>
          <w:sz w:val="24"/>
          <w:szCs w:val="24"/>
        </w:rPr>
        <w:t xml:space="preserve"> to identify risk factors for the development of a high viral load, and to examine the safety and efficacy of HD-IVIG treatment in </w:t>
      </w:r>
      <w:r w:rsidR="00496439">
        <w:rPr>
          <w:rFonts w:ascii="Times New Roman" w:hAnsi="Times New Roman" w:cs="Times New Roman"/>
          <w:sz w:val="24"/>
          <w:szCs w:val="24"/>
        </w:rPr>
        <w:t>reducing</w:t>
      </w:r>
      <w:r w:rsidR="00205589">
        <w:rPr>
          <w:rFonts w:ascii="Times New Roman" w:hAnsi="Times New Roman" w:cs="Times New Roman"/>
          <w:sz w:val="24"/>
          <w:szCs w:val="24"/>
        </w:rPr>
        <w:t xml:space="preserve"> the viral load and</w:t>
      </w:r>
      <w:r w:rsidR="00825256">
        <w:rPr>
          <w:rFonts w:ascii="Times New Roman" w:hAnsi="Times New Roman" w:cs="Times New Roman"/>
          <w:sz w:val="24"/>
          <w:szCs w:val="24"/>
        </w:rPr>
        <w:t xml:space="preserve"> preventing</w:t>
      </w:r>
      <w:r w:rsidR="00205589">
        <w:rPr>
          <w:rFonts w:ascii="Times New Roman" w:hAnsi="Times New Roman" w:cs="Times New Roman"/>
          <w:sz w:val="24"/>
          <w:szCs w:val="24"/>
        </w:rPr>
        <w:t xml:space="preserve"> the </w:t>
      </w:r>
      <w:r w:rsidR="00825256">
        <w:rPr>
          <w:rFonts w:ascii="Times New Roman" w:hAnsi="Times New Roman" w:cs="Times New Roman"/>
          <w:sz w:val="24"/>
          <w:szCs w:val="24"/>
        </w:rPr>
        <w:t xml:space="preserve">development of </w:t>
      </w:r>
      <w:r w:rsidR="00205589">
        <w:rPr>
          <w:rFonts w:ascii="Times New Roman" w:hAnsi="Times New Roman" w:cs="Times New Roman"/>
          <w:sz w:val="24"/>
          <w:szCs w:val="24"/>
        </w:rPr>
        <w:t xml:space="preserve">BKVN. </w:t>
      </w:r>
    </w:p>
    <w:p w14:paraId="230EDA94" w14:textId="0865891A" w:rsidR="00D0775B" w:rsidRDefault="00D0775B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96557" w14:textId="3CF57AB3" w:rsidR="009B3641" w:rsidRPr="009B3641" w:rsidRDefault="009B3641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641">
        <w:rPr>
          <w:rFonts w:ascii="Times New Roman" w:hAnsi="Times New Roman" w:cs="Times New Roman"/>
          <w:b/>
          <w:bCs/>
          <w:sz w:val="24"/>
          <w:szCs w:val="24"/>
        </w:rPr>
        <w:t>Patients and methods</w:t>
      </w:r>
    </w:p>
    <w:p w14:paraId="4FC5F3D5" w14:textId="6E6E52D3" w:rsidR="00501944" w:rsidRDefault="009B3641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retrospective study included all pediatric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>
        <w:rPr>
          <w:rFonts w:ascii="Times New Roman" w:hAnsi="Times New Roman" w:cs="Times New Roman"/>
          <w:sz w:val="24"/>
          <w:szCs w:val="24"/>
        </w:rPr>
        <w:t xml:space="preserve">recipients who were 20 years old or younger at the time of </w:t>
      </w:r>
      <w:r w:rsidR="001A15F7">
        <w:rPr>
          <w:rFonts w:ascii="Times New Roman" w:hAnsi="Times New Roman" w:cs="Times New Roman"/>
          <w:sz w:val="24"/>
          <w:szCs w:val="24"/>
        </w:rPr>
        <w:t>transplantation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1A15F7">
        <w:rPr>
          <w:rFonts w:ascii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>under the care of</w:t>
      </w:r>
      <w:r w:rsidR="006A773E" w:rsidRPr="006A773E">
        <w:rPr>
          <w:rFonts w:ascii="Times New Roman" w:hAnsi="Times New Roman" w:cs="Times New Roman"/>
          <w:sz w:val="24"/>
          <w:szCs w:val="24"/>
        </w:rPr>
        <w:t xml:space="preserve"> </w:t>
      </w:r>
      <w:r w:rsidR="006A773E">
        <w:rPr>
          <w:rFonts w:ascii="Times New Roman" w:hAnsi="Times New Roman" w:cs="Times New Roman"/>
          <w:sz w:val="24"/>
          <w:szCs w:val="24"/>
        </w:rPr>
        <w:t xml:space="preserve">the </w:t>
      </w:r>
      <w:r w:rsidR="006A773E" w:rsidRPr="006A773E">
        <w:rPr>
          <w:rFonts w:ascii="Times New Roman" w:hAnsi="Times New Roman" w:cs="Times New Roman"/>
          <w:sz w:val="24"/>
          <w:szCs w:val="24"/>
        </w:rPr>
        <w:t>Pediatric Nephrology Institute</w:t>
      </w:r>
      <w:r w:rsidR="003E3C39">
        <w:rPr>
          <w:rFonts w:ascii="Times New Roman" w:hAnsi="Times New Roman" w:cs="Times New Roman"/>
          <w:sz w:val="24"/>
          <w:szCs w:val="24"/>
        </w:rPr>
        <w:t xml:space="preserve"> at the</w:t>
      </w:r>
      <w:r w:rsidR="006A773E" w:rsidRPr="006A773E">
        <w:rPr>
          <w:rFonts w:ascii="Times New Roman" w:hAnsi="Times New Roman" w:cs="Times New Roman"/>
          <w:sz w:val="24"/>
          <w:szCs w:val="24"/>
        </w:rPr>
        <w:t xml:space="preserve"> Rambam </w:t>
      </w:r>
      <w:r w:rsidR="003E3C39">
        <w:rPr>
          <w:rFonts w:ascii="Times New Roman" w:hAnsi="Times New Roman" w:cs="Times New Roman"/>
          <w:sz w:val="24"/>
          <w:szCs w:val="24"/>
        </w:rPr>
        <w:t xml:space="preserve">Medical Center </w:t>
      </w:r>
      <w:r>
        <w:rPr>
          <w:rFonts w:ascii="Times New Roman" w:hAnsi="Times New Roman" w:cs="Times New Roman"/>
          <w:sz w:val="24"/>
          <w:szCs w:val="24"/>
        </w:rPr>
        <w:t>between January 2014 and December 2019</w:t>
      </w:r>
      <w:r w:rsidRPr="001D20BB">
        <w:rPr>
          <w:rFonts w:ascii="Times New Roman" w:hAnsi="Times New Roman" w:cs="Times New Roman"/>
          <w:sz w:val="24"/>
          <w:szCs w:val="24"/>
        </w:rPr>
        <w:t xml:space="preserve">. </w:t>
      </w:r>
      <w:r w:rsidR="00032449" w:rsidRPr="001D20BB">
        <w:rPr>
          <w:rFonts w:ascii="Times New Roman" w:hAnsi="Times New Roman" w:cs="Times New Roman"/>
          <w:sz w:val="24"/>
          <w:szCs w:val="24"/>
        </w:rPr>
        <w:t xml:space="preserve">Internal </w:t>
      </w:r>
      <w:commentRangeStart w:id="2"/>
      <w:r w:rsidR="00032449" w:rsidRPr="001D20BB">
        <w:rPr>
          <w:rFonts w:ascii="Times New Roman" w:hAnsi="Times New Roman" w:cs="Times New Roman"/>
          <w:sz w:val="24"/>
          <w:szCs w:val="24"/>
        </w:rPr>
        <w:t>ureteric</w:t>
      </w:r>
      <w:r w:rsidR="00032449" w:rsidRPr="00032449">
        <w:rPr>
          <w:rFonts w:ascii="Times New Roman" w:hAnsi="Times New Roman" w:cs="Times New Roman"/>
          <w:sz w:val="24"/>
          <w:szCs w:val="24"/>
        </w:rPr>
        <w:t xml:space="preserve"> double-J </w:t>
      </w:r>
      <w:commentRangeEnd w:id="2"/>
      <w:r w:rsidR="001D20BB">
        <w:rPr>
          <w:rStyle w:val="CommentReference"/>
        </w:rPr>
        <w:commentReference w:id="2"/>
      </w:r>
      <w:r w:rsidR="00032449" w:rsidRPr="00032449">
        <w:rPr>
          <w:rFonts w:ascii="Times New Roman" w:hAnsi="Times New Roman" w:cs="Times New Roman"/>
          <w:sz w:val="24"/>
          <w:szCs w:val="24"/>
        </w:rPr>
        <w:t>stents</w:t>
      </w:r>
      <w:r w:rsidR="00FF20AC">
        <w:rPr>
          <w:rFonts w:ascii="AdvPS_TIR" w:hAnsi="AdvPS_TIR" w:cs="AdvPS_TIR"/>
          <w:color w:val="141314"/>
          <w:sz w:val="21"/>
          <w:szCs w:val="21"/>
          <w:lang w:val="en-NZ"/>
        </w:rPr>
        <w:t xml:space="preserve"> </w:t>
      </w:r>
      <w:r w:rsidR="00032449">
        <w:rPr>
          <w:rFonts w:ascii="Times New Roman" w:hAnsi="Times New Roman" w:cs="Times New Roman"/>
          <w:sz w:val="24"/>
          <w:szCs w:val="24"/>
        </w:rPr>
        <w:t xml:space="preserve">were retained in all patients for </w:t>
      </w:r>
      <w:r w:rsidR="00501944">
        <w:rPr>
          <w:rFonts w:ascii="Times New Roman" w:hAnsi="Times New Roman" w:cs="Times New Roman"/>
          <w:sz w:val="24"/>
          <w:szCs w:val="24"/>
        </w:rPr>
        <w:t>three to six weeks post-surgery. All patients received induction t</w:t>
      </w:r>
      <w:r w:rsidR="00032449">
        <w:rPr>
          <w:rFonts w:ascii="Times New Roman" w:hAnsi="Times New Roman" w:cs="Times New Roman"/>
          <w:sz w:val="24"/>
          <w:szCs w:val="24"/>
        </w:rPr>
        <w:t>herapy with</w:t>
      </w:r>
      <w:r w:rsidR="00501944">
        <w:rPr>
          <w:rFonts w:ascii="Times New Roman" w:hAnsi="Times New Roman" w:cs="Times New Roman"/>
          <w:sz w:val="24"/>
          <w:szCs w:val="24"/>
        </w:rPr>
        <w:t xml:space="preserve"> high dose</w:t>
      </w:r>
      <w:r w:rsidR="00032449">
        <w:rPr>
          <w:rFonts w:ascii="Times New Roman" w:hAnsi="Times New Roman" w:cs="Times New Roman"/>
          <w:sz w:val="24"/>
          <w:szCs w:val="24"/>
        </w:rPr>
        <w:t>s</w:t>
      </w:r>
      <w:r w:rsidR="00501944">
        <w:rPr>
          <w:rFonts w:ascii="Times New Roman" w:hAnsi="Times New Roman" w:cs="Times New Roman"/>
          <w:sz w:val="24"/>
          <w:szCs w:val="24"/>
        </w:rPr>
        <w:t xml:space="preserve"> </w:t>
      </w:r>
      <w:r w:rsidR="00032449">
        <w:rPr>
          <w:rFonts w:ascii="Times New Roman" w:hAnsi="Times New Roman" w:cs="Times New Roman"/>
          <w:sz w:val="24"/>
          <w:szCs w:val="24"/>
        </w:rPr>
        <w:t xml:space="preserve">of the </w:t>
      </w:r>
      <w:r w:rsidR="00501944">
        <w:rPr>
          <w:rFonts w:ascii="Times New Roman" w:hAnsi="Times New Roman" w:cs="Times New Roman"/>
          <w:sz w:val="24"/>
          <w:szCs w:val="24"/>
        </w:rPr>
        <w:t xml:space="preserve">steroids </w:t>
      </w:r>
      <w:proofErr w:type="spellStart"/>
      <w:r w:rsidR="00501944">
        <w:rPr>
          <w:rFonts w:ascii="Times New Roman" w:hAnsi="Times New Roman" w:cs="Times New Roman"/>
          <w:sz w:val="24"/>
          <w:szCs w:val="24"/>
        </w:rPr>
        <w:t>basiliximab</w:t>
      </w:r>
      <w:proofErr w:type="spellEnd"/>
      <w:r w:rsidR="00501944">
        <w:rPr>
          <w:rFonts w:ascii="Times New Roman" w:hAnsi="Times New Roman" w:cs="Times New Roman"/>
          <w:sz w:val="24"/>
          <w:szCs w:val="24"/>
        </w:rPr>
        <w:t xml:space="preserve"> or </w:t>
      </w:r>
      <w:r w:rsidR="00501944" w:rsidRPr="00501944">
        <w:rPr>
          <w:rFonts w:ascii="Times New Roman" w:hAnsi="Times New Roman" w:cs="Times New Roman"/>
          <w:sz w:val="24"/>
          <w:szCs w:val="24"/>
        </w:rPr>
        <w:t>thymoglobulin</w:t>
      </w:r>
      <w:r w:rsidR="00501944">
        <w:rPr>
          <w:rFonts w:ascii="Times New Roman" w:hAnsi="Times New Roman" w:cs="Times New Roman"/>
          <w:sz w:val="24"/>
          <w:szCs w:val="24"/>
        </w:rPr>
        <w:t xml:space="preserve">, and maintenance </w:t>
      </w:r>
      <w:r w:rsidR="00032449">
        <w:rPr>
          <w:rFonts w:ascii="Times New Roman" w:hAnsi="Times New Roman" w:cs="Times New Roman"/>
          <w:sz w:val="24"/>
          <w:szCs w:val="24"/>
        </w:rPr>
        <w:t>therapy</w:t>
      </w:r>
      <w:r w:rsidR="00501944">
        <w:rPr>
          <w:rFonts w:ascii="Times New Roman" w:hAnsi="Times New Roman" w:cs="Times New Roman"/>
          <w:sz w:val="24"/>
          <w:szCs w:val="24"/>
        </w:rPr>
        <w:t xml:space="preserve"> with steroids, MMF, and </w:t>
      </w:r>
      <w:r w:rsidR="00501944" w:rsidRPr="00501944">
        <w:rPr>
          <w:rFonts w:ascii="Times New Roman" w:hAnsi="Times New Roman" w:cs="Times New Roman"/>
          <w:sz w:val="24"/>
          <w:szCs w:val="24"/>
        </w:rPr>
        <w:t>tacrolimus.</w:t>
      </w:r>
      <w:r w:rsidR="00501944">
        <w:rPr>
          <w:rFonts w:ascii="Times New Roman" w:hAnsi="Times New Roman" w:cs="Times New Roman"/>
          <w:sz w:val="24"/>
          <w:szCs w:val="24"/>
        </w:rPr>
        <w:t xml:space="preserve"> BKV viral load </w:t>
      </w:r>
      <w:r w:rsidR="00501944">
        <w:rPr>
          <w:rFonts w:ascii="Times New Roman" w:hAnsi="Times New Roman" w:cs="Times New Roman"/>
          <w:sz w:val="24"/>
          <w:szCs w:val="24"/>
        </w:rPr>
        <w:lastRenderedPageBreak/>
        <w:t xml:space="preserve">in urine and blood was </w:t>
      </w:r>
      <w:r w:rsidR="001D7D3B">
        <w:rPr>
          <w:rFonts w:ascii="Times New Roman" w:hAnsi="Times New Roman" w:cs="Times New Roman"/>
          <w:sz w:val="24"/>
          <w:szCs w:val="24"/>
        </w:rPr>
        <w:t>determined</w:t>
      </w:r>
      <w:r w:rsidR="00501944">
        <w:rPr>
          <w:rFonts w:ascii="Times New Roman" w:hAnsi="Times New Roman" w:cs="Times New Roman"/>
          <w:sz w:val="24"/>
          <w:szCs w:val="24"/>
        </w:rPr>
        <w:t xml:space="preserve"> by PCR immediately after surgery, </w:t>
      </w:r>
      <w:r w:rsidR="00FF20AC">
        <w:rPr>
          <w:rFonts w:ascii="Times New Roman" w:hAnsi="Times New Roman" w:cs="Times New Roman"/>
          <w:sz w:val="24"/>
          <w:szCs w:val="24"/>
        </w:rPr>
        <w:t xml:space="preserve">once every two weeks </w:t>
      </w:r>
      <w:r w:rsidR="00501944">
        <w:rPr>
          <w:rFonts w:ascii="Times New Roman" w:hAnsi="Times New Roman" w:cs="Times New Roman"/>
          <w:sz w:val="24"/>
          <w:szCs w:val="24"/>
        </w:rPr>
        <w:t>during the following three months, and</w:t>
      </w:r>
      <w:r w:rsidR="00FF20AC">
        <w:rPr>
          <w:rFonts w:ascii="Times New Roman" w:hAnsi="Times New Roman" w:cs="Times New Roman"/>
          <w:sz w:val="24"/>
          <w:szCs w:val="24"/>
        </w:rPr>
        <w:t xml:space="preserve"> </w:t>
      </w:r>
      <w:r w:rsidR="00501944">
        <w:rPr>
          <w:rFonts w:ascii="Times New Roman" w:hAnsi="Times New Roman" w:cs="Times New Roman"/>
          <w:sz w:val="24"/>
          <w:szCs w:val="24"/>
        </w:rPr>
        <w:t>once every one to three months</w:t>
      </w:r>
      <w:r w:rsidR="00FF20AC">
        <w:rPr>
          <w:rFonts w:ascii="Times New Roman" w:hAnsi="Times New Roman" w:cs="Times New Roman"/>
          <w:sz w:val="24"/>
          <w:szCs w:val="24"/>
        </w:rPr>
        <w:t xml:space="preserve"> after that</w:t>
      </w:r>
      <w:r w:rsidR="00501944">
        <w:rPr>
          <w:rFonts w:ascii="Times New Roman" w:hAnsi="Times New Roman" w:cs="Times New Roman"/>
          <w:sz w:val="24"/>
          <w:szCs w:val="24"/>
        </w:rPr>
        <w:t>, according to clinical consideratio</w:t>
      </w:r>
      <w:r w:rsidR="00FF20AC">
        <w:rPr>
          <w:rFonts w:ascii="Times New Roman" w:hAnsi="Times New Roman" w:cs="Times New Roman"/>
          <w:sz w:val="24"/>
          <w:szCs w:val="24"/>
        </w:rPr>
        <w:t>ns</w:t>
      </w:r>
      <w:r w:rsidR="00501944">
        <w:rPr>
          <w:rFonts w:ascii="Times New Roman" w:hAnsi="Times New Roman" w:cs="Times New Roman"/>
          <w:sz w:val="24"/>
          <w:szCs w:val="24"/>
        </w:rPr>
        <w:t xml:space="preserve">. </w:t>
      </w:r>
      <w:r w:rsidR="00757729" w:rsidRPr="001D20BB">
        <w:rPr>
          <w:rFonts w:ascii="Times New Roman" w:hAnsi="Times New Roman" w:cs="Times New Roman"/>
          <w:sz w:val="24"/>
          <w:szCs w:val="24"/>
        </w:rPr>
        <w:t>BK-viruria</w:t>
      </w:r>
      <w:r w:rsidR="00757729">
        <w:rPr>
          <w:rFonts w:ascii="Times New Roman" w:hAnsi="Times New Roman" w:cs="Times New Roman"/>
          <w:sz w:val="24"/>
          <w:szCs w:val="24"/>
        </w:rPr>
        <w:t xml:space="preserve"> of up to 10</w:t>
      </w:r>
      <w:r w:rsidR="0075772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757729">
        <w:rPr>
          <w:rFonts w:ascii="Times New Roman" w:hAnsi="Times New Roman" w:cs="Times New Roman"/>
          <w:sz w:val="24"/>
          <w:szCs w:val="24"/>
        </w:rPr>
        <w:t xml:space="preserve"> copies/</w:t>
      </w:r>
      <w:r w:rsidR="009070A7">
        <w:rPr>
          <w:rFonts w:ascii="Times New Roman" w:hAnsi="Times New Roman" w:cs="Times New Roman"/>
          <w:sz w:val="24"/>
          <w:szCs w:val="24"/>
        </w:rPr>
        <w:t>mL</w:t>
      </w:r>
      <w:r w:rsidR="00757729">
        <w:rPr>
          <w:rFonts w:ascii="Times New Roman" w:hAnsi="Times New Roman" w:cs="Times New Roman"/>
          <w:sz w:val="24"/>
          <w:szCs w:val="24"/>
        </w:rPr>
        <w:t xml:space="preserve"> </w:t>
      </w:r>
      <w:r w:rsidR="006A1FD0">
        <w:rPr>
          <w:rFonts w:ascii="Times New Roman" w:hAnsi="Times New Roman" w:cs="Times New Roman"/>
          <w:sz w:val="24"/>
          <w:szCs w:val="24"/>
        </w:rPr>
        <w:t xml:space="preserve">without evidence for BK-viremia was </w:t>
      </w:r>
      <w:r w:rsidR="001D7D3B">
        <w:rPr>
          <w:rFonts w:ascii="Times New Roman" w:hAnsi="Times New Roman" w:cs="Times New Roman"/>
          <w:sz w:val="24"/>
          <w:szCs w:val="24"/>
        </w:rPr>
        <w:t>monitored</w:t>
      </w:r>
      <w:r w:rsidR="006A1FD0">
        <w:rPr>
          <w:rFonts w:ascii="Times New Roman" w:hAnsi="Times New Roman" w:cs="Times New Roman"/>
          <w:sz w:val="24"/>
          <w:szCs w:val="24"/>
        </w:rPr>
        <w:t xml:space="preserve"> without intervention. </w:t>
      </w:r>
      <w:r w:rsidR="008B653F">
        <w:rPr>
          <w:rFonts w:ascii="Times New Roman" w:hAnsi="Times New Roman" w:cs="Times New Roman"/>
          <w:sz w:val="24"/>
          <w:szCs w:val="24"/>
        </w:rPr>
        <w:t>BK-viruria of up to 10</w:t>
      </w:r>
      <w:r w:rsidR="008B653F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8B653F">
        <w:rPr>
          <w:rFonts w:ascii="Times New Roman" w:hAnsi="Times New Roman" w:cs="Times New Roman"/>
          <w:sz w:val="24"/>
          <w:szCs w:val="24"/>
        </w:rPr>
        <w:t xml:space="preserve"> copies/</w:t>
      </w:r>
      <w:r w:rsidR="009070A7">
        <w:rPr>
          <w:rFonts w:ascii="Times New Roman" w:hAnsi="Times New Roman" w:cs="Times New Roman"/>
          <w:sz w:val="24"/>
          <w:szCs w:val="24"/>
        </w:rPr>
        <w:t>mL</w:t>
      </w:r>
      <w:r w:rsidR="008B653F">
        <w:rPr>
          <w:rFonts w:ascii="Times New Roman" w:hAnsi="Times New Roman" w:cs="Times New Roman"/>
          <w:sz w:val="24"/>
          <w:szCs w:val="24"/>
        </w:rPr>
        <w:t xml:space="preserve"> together with BK-viremia of up to 10</w:t>
      </w:r>
      <w:r w:rsidR="008B653F" w:rsidRPr="001D7D3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B653F">
        <w:rPr>
          <w:rFonts w:ascii="Times New Roman" w:hAnsi="Times New Roman" w:cs="Times New Roman"/>
          <w:sz w:val="24"/>
          <w:szCs w:val="24"/>
        </w:rPr>
        <w:t xml:space="preserve"> copies/</w:t>
      </w:r>
      <w:r w:rsidR="009070A7">
        <w:rPr>
          <w:rFonts w:ascii="Times New Roman" w:hAnsi="Times New Roman" w:cs="Times New Roman"/>
          <w:sz w:val="24"/>
          <w:szCs w:val="24"/>
        </w:rPr>
        <w:t>mL</w:t>
      </w:r>
      <w:r w:rsidR="008B653F">
        <w:rPr>
          <w:rFonts w:ascii="Times New Roman" w:hAnsi="Times New Roman" w:cs="Times New Roman"/>
          <w:sz w:val="24"/>
          <w:szCs w:val="24"/>
        </w:rPr>
        <w:t xml:space="preserve"> was treated by </w:t>
      </w:r>
      <w:r w:rsidR="00054EE7">
        <w:rPr>
          <w:rFonts w:ascii="Times New Roman" w:hAnsi="Times New Roman" w:cs="Times New Roman"/>
          <w:sz w:val="24"/>
          <w:szCs w:val="24"/>
        </w:rPr>
        <w:t xml:space="preserve">a </w:t>
      </w:r>
      <w:r w:rsidR="008B653F">
        <w:rPr>
          <w:rFonts w:ascii="Times New Roman" w:hAnsi="Times New Roman" w:cs="Times New Roman"/>
          <w:sz w:val="24"/>
          <w:szCs w:val="24"/>
        </w:rPr>
        <w:t xml:space="preserve">50% </w:t>
      </w:r>
      <w:r w:rsidR="00C27495">
        <w:rPr>
          <w:rFonts w:ascii="Times New Roman" w:hAnsi="Times New Roman" w:cs="Times New Roman"/>
          <w:sz w:val="24"/>
          <w:szCs w:val="24"/>
        </w:rPr>
        <w:t>dose-</w:t>
      </w:r>
      <w:r w:rsidR="008B653F">
        <w:rPr>
          <w:rFonts w:ascii="Times New Roman" w:hAnsi="Times New Roman" w:cs="Times New Roman"/>
          <w:sz w:val="24"/>
          <w:szCs w:val="24"/>
        </w:rPr>
        <w:t xml:space="preserve">reduction </w:t>
      </w:r>
      <w:r w:rsidR="00C27495">
        <w:rPr>
          <w:rFonts w:ascii="Times New Roman" w:hAnsi="Times New Roman" w:cs="Times New Roman"/>
          <w:sz w:val="24"/>
          <w:szCs w:val="24"/>
        </w:rPr>
        <w:t>of</w:t>
      </w:r>
      <w:r w:rsidR="008B653F">
        <w:rPr>
          <w:rFonts w:ascii="Times New Roman" w:hAnsi="Times New Roman" w:cs="Times New Roman"/>
          <w:sz w:val="24"/>
          <w:szCs w:val="24"/>
        </w:rPr>
        <w:t xml:space="preserve"> MMF </w:t>
      </w:r>
      <w:r w:rsidR="001D7D3B">
        <w:rPr>
          <w:rFonts w:ascii="Times New Roman" w:hAnsi="Times New Roman" w:cs="Times New Roman"/>
          <w:sz w:val="24"/>
          <w:szCs w:val="24"/>
        </w:rPr>
        <w:t>with supplementa</w:t>
      </w:r>
      <w:r w:rsidR="00C27495">
        <w:rPr>
          <w:rFonts w:ascii="Times New Roman" w:hAnsi="Times New Roman" w:cs="Times New Roman"/>
          <w:sz w:val="24"/>
          <w:szCs w:val="24"/>
        </w:rPr>
        <w:t>tion of</w:t>
      </w:r>
      <w:r w:rsidR="008B653F">
        <w:rPr>
          <w:rFonts w:ascii="Times New Roman" w:hAnsi="Times New Roman" w:cs="Times New Roman"/>
          <w:sz w:val="24"/>
          <w:szCs w:val="24"/>
        </w:rPr>
        <w:t xml:space="preserve"> quinolines. </w:t>
      </w:r>
      <w:r w:rsidR="00A11844">
        <w:rPr>
          <w:rFonts w:ascii="Times New Roman" w:hAnsi="Times New Roman" w:cs="Times New Roman"/>
          <w:sz w:val="24"/>
          <w:szCs w:val="24"/>
        </w:rPr>
        <w:t xml:space="preserve">We chose to reduce the MMF dose because of the increased risk for graft rejection with </w:t>
      </w:r>
      <w:r w:rsidR="00C27495">
        <w:rPr>
          <w:rFonts w:ascii="Times New Roman" w:hAnsi="Times New Roman" w:cs="Times New Roman"/>
          <w:sz w:val="24"/>
          <w:szCs w:val="24"/>
        </w:rPr>
        <w:t xml:space="preserve">dose reduction </w:t>
      </w:r>
      <w:r w:rsidR="00A11844">
        <w:rPr>
          <w:rFonts w:ascii="Times New Roman" w:hAnsi="Times New Roman" w:cs="Times New Roman"/>
          <w:sz w:val="24"/>
          <w:szCs w:val="24"/>
        </w:rPr>
        <w:t xml:space="preserve">of tacrolimus [17]. </w:t>
      </w:r>
      <w:r w:rsidR="00BA19B7">
        <w:rPr>
          <w:rFonts w:ascii="Times New Roman" w:hAnsi="Times New Roman" w:cs="Times New Roman"/>
          <w:sz w:val="24"/>
          <w:szCs w:val="24"/>
        </w:rPr>
        <w:t>P</w:t>
      </w:r>
      <w:r w:rsidR="008047E2">
        <w:rPr>
          <w:rFonts w:ascii="Times New Roman" w:hAnsi="Times New Roman" w:cs="Times New Roman"/>
          <w:sz w:val="24"/>
          <w:szCs w:val="24"/>
        </w:rPr>
        <w:t xml:space="preserve">atients with further increase in viral load or </w:t>
      </w:r>
      <w:r w:rsidR="00BA19B7">
        <w:rPr>
          <w:rFonts w:ascii="Times New Roman" w:hAnsi="Times New Roman" w:cs="Times New Roman"/>
          <w:sz w:val="24"/>
          <w:szCs w:val="24"/>
        </w:rPr>
        <w:t xml:space="preserve">without reduction in BK-viruria of at least two orders of magnitude and /or persistent </w:t>
      </w:r>
      <w:r w:rsidR="008047E2">
        <w:rPr>
          <w:rFonts w:ascii="Times New Roman" w:hAnsi="Times New Roman" w:cs="Times New Roman"/>
          <w:sz w:val="24"/>
          <w:szCs w:val="24"/>
        </w:rPr>
        <w:t>BK-viremia for two months after the dose reduction of MMF and quinoline supplementation, were treated with HD-IVIG at a total dose of 2g/kg body weight</w:t>
      </w:r>
      <w:r w:rsidR="00BA19B7">
        <w:rPr>
          <w:rFonts w:ascii="Times New Roman" w:hAnsi="Times New Roman" w:cs="Times New Roman"/>
          <w:sz w:val="24"/>
          <w:szCs w:val="24"/>
        </w:rPr>
        <w:t xml:space="preserve">. The HD-IVIG preparations were </w:t>
      </w:r>
      <w:r w:rsidR="004D0865">
        <w:rPr>
          <w:rFonts w:ascii="Times New Roman" w:hAnsi="Times New Roman" w:cs="Times New Roman"/>
          <w:sz w:val="24"/>
          <w:szCs w:val="24"/>
        </w:rPr>
        <w:t xml:space="preserve">aliquoted </w:t>
      </w:r>
      <w:r w:rsidR="008047E2">
        <w:rPr>
          <w:rFonts w:ascii="Times New Roman" w:hAnsi="Times New Roman" w:cs="Times New Roman"/>
          <w:sz w:val="24"/>
          <w:szCs w:val="24"/>
        </w:rPr>
        <w:t>in</w:t>
      </w:r>
      <w:r w:rsidR="004D0865">
        <w:rPr>
          <w:rFonts w:ascii="Times New Roman" w:hAnsi="Times New Roman" w:cs="Times New Roman"/>
          <w:sz w:val="24"/>
          <w:szCs w:val="24"/>
        </w:rPr>
        <w:t>to</w:t>
      </w:r>
      <w:r w:rsidR="008047E2">
        <w:rPr>
          <w:rFonts w:ascii="Times New Roman" w:hAnsi="Times New Roman" w:cs="Times New Roman"/>
          <w:sz w:val="24"/>
          <w:szCs w:val="24"/>
        </w:rPr>
        <w:t xml:space="preserve"> two to five equal doses</w:t>
      </w:r>
      <w:r w:rsidR="00BA19B7">
        <w:rPr>
          <w:rFonts w:ascii="Times New Roman" w:hAnsi="Times New Roman" w:cs="Times New Roman"/>
          <w:sz w:val="24"/>
          <w:szCs w:val="24"/>
        </w:rPr>
        <w:t xml:space="preserve"> that were</w:t>
      </w:r>
      <w:r w:rsidR="008047E2">
        <w:rPr>
          <w:rFonts w:ascii="Times New Roman" w:hAnsi="Times New Roman" w:cs="Times New Roman"/>
          <w:sz w:val="24"/>
          <w:szCs w:val="24"/>
        </w:rPr>
        <w:t xml:space="preserve"> </w:t>
      </w:r>
      <w:r w:rsidR="00832855">
        <w:rPr>
          <w:rFonts w:ascii="Times New Roman" w:hAnsi="Times New Roman" w:cs="Times New Roman"/>
          <w:sz w:val="24"/>
          <w:szCs w:val="24"/>
        </w:rPr>
        <w:t>administered</w:t>
      </w:r>
      <w:r w:rsidR="008047E2">
        <w:rPr>
          <w:rFonts w:ascii="Times New Roman" w:hAnsi="Times New Roman" w:cs="Times New Roman"/>
          <w:sz w:val="24"/>
          <w:szCs w:val="24"/>
        </w:rPr>
        <w:t xml:space="preserve"> on consecutive days. </w:t>
      </w:r>
      <w:r w:rsidR="00832855">
        <w:rPr>
          <w:rFonts w:ascii="Times New Roman" w:hAnsi="Times New Roman" w:cs="Times New Roman"/>
          <w:sz w:val="24"/>
          <w:szCs w:val="24"/>
        </w:rPr>
        <w:t>The Wilcoxon rank</w:t>
      </w:r>
      <w:r w:rsidR="00054EE7">
        <w:rPr>
          <w:rFonts w:ascii="Times New Roman" w:hAnsi="Times New Roman" w:cs="Times New Roman"/>
          <w:sz w:val="24"/>
          <w:szCs w:val="24"/>
        </w:rPr>
        <w:t>-</w:t>
      </w:r>
      <w:r w:rsidR="00832855">
        <w:rPr>
          <w:rFonts w:ascii="Times New Roman" w:hAnsi="Times New Roman" w:cs="Times New Roman"/>
          <w:sz w:val="24"/>
          <w:szCs w:val="24"/>
        </w:rPr>
        <w:t>sum test and Z-test were used for statistical analyses of the results.</w:t>
      </w:r>
    </w:p>
    <w:p w14:paraId="2B5E6729" w14:textId="5FA84E75" w:rsidR="00020F9E" w:rsidRDefault="00020F9E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6D20B" w14:textId="19AED880" w:rsidR="00020F9E" w:rsidRPr="00020F9E" w:rsidRDefault="00020F9E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F9E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24A54D9B" w14:textId="2CAD6BA0" w:rsidR="00D4129B" w:rsidRPr="00D4129B" w:rsidRDefault="00020F9E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</w:pP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The study included 62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pediatric </w:t>
      </w:r>
      <w:r w:rsidR="00E331B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renal transplant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recipients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over a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six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-year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follow-up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period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. </w:t>
      </w:r>
    </w:p>
    <w:p w14:paraId="6AE5AE29" w14:textId="6F90F70D" w:rsidR="004B207B" w:rsidRDefault="00D4129B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Patients’ age</w:t>
      </w:r>
      <w:r w:rsidR="00020F9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at the time of surgery was 2–20 years (median 13 years). Thirty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</w:t>
      </w:r>
      <w:r w:rsidR="00020F9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seven children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received a kidney f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ro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m </w:t>
      </w:r>
      <w:r w:rsidR="00020F9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a deceased donor and twenty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</w:t>
      </w:r>
      <w:r w:rsidR="00020F9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five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from a living </w:t>
      </w:r>
      <w:r w:rsidR="00020F9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donor. Thirty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</w:t>
      </w:r>
      <w:r w:rsidR="00020F9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one patients (50%) had </w:t>
      </w:r>
      <w:r w:rsidR="00C7338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 </w:t>
      </w:r>
      <w:r w:rsidR="00020F9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negative BKV PCR through</w:t>
      </w:r>
      <w:r w:rsidR="006D3CC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out</w:t>
      </w:r>
      <w:r w:rsidR="00020F9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the study period, and the remaining thirty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</w:t>
      </w:r>
      <w:r w:rsidR="00020F9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one patients (50%) had </w:t>
      </w:r>
      <w:r w:rsidR="00C7338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 </w:t>
      </w:r>
      <w:r w:rsidR="00020F9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positive urine BKV PCR after surgery. All patients with BKV became virus-positive </w:t>
      </w:r>
      <w:r w:rsidR="00DA0CAC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during the first year after </w:t>
      </w:r>
      <w:r w:rsidR="006D3CC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transplantation</w:t>
      </w:r>
      <w:r w:rsidR="00DA0CAC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, with a median time of five months. Six of the BK-positive patients (10%) had BK-viruria of up to 10</w:t>
      </w:r>
      <w:r w:rsidR="00DA0CAC" w:rsidRPr="00DA0CA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en-NZ"/>
        </w:rPr>
        <w:t>7</w:t>
      </w:r>
      <w:r w:rsidR="00DA0CAC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copies/</w:t>
      </w:r>
      <w:r w:rsidR="009070A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mL</w:t>
      </w:r>
      <w:r w:rsidR="00DA0CAC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4B207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that </w:t>
      </w:r>
      <w:r w:rsidR="0085330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declined</w:t>
      </w:r>
      <w:r w:rsidR="004B207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or self-resolved without intervention within three months </w:t>
      </w:r>
      <w:r w:rsidR="006D3CC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from</w:t>
      </w:r>
      <w:r w:rsidR="004B207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diagnosis </w:t>
      </w:r>
      <w:r w:rsidR="006D3CC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and had no</w:t>
      </w:r>
      <w:r w:rsidR="004B207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evidence for BK-viremia. </w:t>
      </w:r>
    </w:p>
    <w:p w14:paraId="63B46E94" w14:textId="4D87D7F5" w:rsidR="00020F9E" w:rsidRDefault="004B207B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Twenty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five of the BK-positive patients (81%) had increased urinary viral load </w:t>
      </w:r>
      <w:r w:rsidR="0028234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ranging from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1.5x10</w:t>
      </w:r>
      <w:r w:rsidRPr="004B207B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en-NZ"/>
        </w:rPr>
        <w:t>6</w:t>
      </w:r>
      <w:r w:rsidR="0028234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to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1.8x10</w:t>
      </w:r>
      <w:r w:rsidRPr="004B207B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en-NZ"/>
        </w:rPr>
        <w:t>7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copies/</w:t>
      </w:r>
      <w:r w:rsidR="009070A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mL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, and seven </w:t>
      </w:r>
      <w:r w:rsidR="00F6005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of these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patients developed BK-viremia with a viral load </w:t>
      </w:r>
      <w:r w:rsidR="0028234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ranging from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10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en-NZ"/>
        </w:rPr>
        <w:t>4</w:t>
      </w:r>
      <w:r w:rsidR="0028234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to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7.8x10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en-NZ"/>
        </w:rPr>
        <w:t xml:space="preserve">4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copies/</w:t>
      </w:r>
      <w:proofErr w:type="spellStart"/>
      <w:r w:rsidR="009070A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m</w:t>
      </w:r>
      <w:r w:rsidR="001D20B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L.</w:t>
      </w:r>
      <w:proofErr w:type="spellEnd"/>
      <w:r w:rsidR="001D20B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4651E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All 25 patients were treated by </w:t>
      </w:r>
      <w:r w:rsidR="00F6005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MMF </w:t>
      </w:r>
      <w:r w:rsidR="008F619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dose reduction</w:t>
      </w:r>
      <w:r w:rsidR="004651E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. In 12 patients, this </w:t>
      </w:r>
      <w:r w:rsidR="0013717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treatment </w:t>
      </w:r>
      <w:r w:rsidR="008F619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produced BKV clearance from</w:t>
      </w:r>
      <w:r w:rsidR="0013717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the blood and 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substantially reduced</w:t>
      </w:r>
      <w:r w:rsidR="0013717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the viral load in the urine without further treatment. </w:t>
      </w:r>
      <w:r w:rsidR="00883B3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One patient (4%) developed acute cellular graft rejection that was diagnosed in a renal biopsy. The patient responded well to treatment</w:t>
      </w:r>
      <w:r w:rsidR="00F6005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for suppression of </w:t>
      </w:r>
      <w:r w:rsidR="00C7338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rejection</w:t>
      </w:r>
      <w:r w:rsidR="00883B3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, </w:t>
      </w:r>
      <w:r w:rsidR="00427E0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and </w:t>
      </w:r>
      <w:r w:rsidR="0021307C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the </w:t>
      </w:r>
      <w:r w:rsidR="00883B3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graft </w:t>
      </w:r>
      <w:r w:rsidR="0021307C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remained </w:t>
      </w:r>
      <w:r w:rsidR="00883B3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function</w:t>
      </w:r>
      <w:r w:rsidR="0021307C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al </w:t>
      </w:r>
      <w:r w:rsidR="00883B3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without further BKV infection. </w:t>
      </w:r>
    </w:p>
    <w:p w14:paraId="32F59F7D" w14:textId="69E6AB48" w:rsidR="008332D8" w:rsidRDefault="00B808C8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lastRenderedPageBreak/>
        <w:t xml:space="preserve">In 13 (52%) of the 25 BKV-positive patients treated with MMF dose </w:t>
      </w:r>
      <w:r w:rsidR="005C74C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reduction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, the urinary viral load increased up to 10</w:t>
      </w:r>
      <w:r w:rsidRPr="00B808C8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en-NZ"/>
        </w:rPr>
        <w:t>9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copies/</w:t>
      </w:r>
      <w:r w:rsidR="009070A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mL</w:t>
      </w:r>
      <w:r w:rsidR="005C74C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and BK-viremia of up to 10</w:t>
      </w:r>
      <w:r w:rsidRPr="00B808C8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en-NZ"/>
        </w:rPr>
        <w:t>5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copies/</w:t>
      </w:r>
      <w:r w:rsidR="009070A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mL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developed in </w:t>
      </w:r>
      <w:r w:rsidRPr="00F97E39">
        <w:rPr>
          <w:rFonts w:ascii="Times New Roman" w:eastAsia="Times New Roman" w:hAnsi="Times New Roman" w:cs="Times New Roman"/>
          <w:sz w:val="24"/>
          <w:szCs w:val="24"/>
          <w:lang w:eastAsia="en-NZ"/>
        </w:rPr>
        <w:t>all patients</w:t>
      </w:r>
      <w:r w:rsidR="00F97E39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, although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the</w:t>
      </w:r>
      <w:r w:rsidR="0079174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re </w:t>
      </w:r>
      <w:r w:rsidR="005C74C6" w:rsidRPr="00F97E39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was </w:t>
      </w:r>
      <w:r w:rsidR="00C13381" w:rsidRPr="00F97E39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no </w:t>
      </w:r>
      <w:r w:rsidR="00F97E39" w:rsidRPr="00F97E39">
        <w:rPr>
          <w:rFonts w:ascii="Times New Roman" w:eastAsia="Times New Roman" w:hAnsi="Times New Roman" w:cs="Times New Roman"/>
          <w:sz w:val="24"/>
          <w:szCs w:val="24"/>
          <w:lang w:eastAsia="en-NZ"/>
        </w:rPr>
        <w:t>decline in graft function</w:t>
      </w:r>
      <w:r w:rsidR="00834EA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. All 13 patients were treated with HD-IVIG, as detailed above. </w:t>
      </w:r>
      <w:r w:rsidR="00D57B3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Two</w:t>
      </w:r>
      <w:r w:rsidR="00834EA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of the patients</w:t>
      </w:r>
      <w:r w:rsidR="00D57B3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had </w:t>
      </w:r>
      <w:r w:rsidR="005C74C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u</w:t>
      </w:r>
      <w:r w:rsidR="00834EA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nsatisfactory response</w:t>
      </w:r>
      <w:r w:rsidR="005C74C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s</w:t>
      </w:r>
      <w:r w:rsidR="00834EA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to the treatment</w:t>
      </w:r>
      <w:r w:rsidR="00D57B3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834EA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and </w:t>
      </w:r>
      <w:r w:rsidR="00D57B3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required </w:t>
      </w:r>
      <w:r w:rsidR="00834EA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an</w:t>
      </w:r>
      <w:r w:rsidR="0079174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834EA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additional </w:t>
      </w:r>
      <w:r w:rsidR="008D393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dose </w:t>
      </w:r>
      <w:r w:rsidR="005C74C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of </w:t>
      </w:r>
      <w:r w:rsidR="00834EA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HD-IVIG</w:t>
      </w:r>
      <w:r w:rsidR="00D57B3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, which was administered</w:t>
      </w:r>
      <w:r w:rsidR="00834EA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two months after the </w:t>
      </w:r>
      <w:r w:rsidR="00D57B3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first dose</w:t>
      </w:r>
      <w:r w:rsidR="00834EA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. </w:t>
      </w:r>
      <w:r w:rsidR="00B4232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In 12 of the patients (92%), BKV </w:t>
      </w:r>
      <w:r w:rsidR="002D118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clearance was demonstrated</w:t>
      </w:r>
      <w:r w:rsidR="00B4232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within one to five months </w:t>
      </w:r>
      <w:r w:rsidR="002D118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from</w:t>
      </w:r>
      <w:r w:rsidR="00B4232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the HD-IVIG administration, and none </w:t>
      </w:r>
      <w:r w:rsidR="002D118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of the patients </w:t>
      </w:r>
      <w:r w:rsidR="00B4232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had a </w:t>
      </w:r>
      <w:r w:rsidR="002D118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recurrent</w:t>
      </w:r>
      <w:r w:rsidR="00B4232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BKV-viruria/viremia or BKVN during the two</w:t>
      </w:r>
      <w:r w:rsidR="008C6F2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to </w:t>
      </w:r>
      <w:r w:rsidR="00B4232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five years of follow-up.</w:t>
      </w:r>
      <w:r w:rsidR="000808F8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One of the 13 patients (8%) had no </w:t>
      </w:r>
      <w:r w:rsidR="000C65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decline in</w:t>
      </w:r>
      <w:r w:rsidR="000808F8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BKV viral load even </w:t>
      </w:r>
      <w:r w:rsidR="00EA711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after</w:t>
      </w:r>
      <w:r w:rsidR="000808F8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two </w:t>
      </w:r>
      <w:r w:rsidR="008D393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doses</w:t>
      </w:r>
      <w:r w:rsidR="000808F8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of HD-IVIG and required cidofovir treatment. All patients tolerated the HD-IVIG treatment well, and the only adverse event was a transient headache that responded to oral paracetamol within 24 hours. </w:t>
      </w:r>
    </w:p>
    <w:p w14:paraId="0859F46B" w14:textId="46F6357A" w:rsidR="00615365" w:rsidRDefault="004250CB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As indicated above, in two of the patients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the </w:t>
      </w:r>
      <w:r w:rsidR="00EA711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reduction in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viral load was</w:t>
      </w:r>
      <w:r w:rsidR="00EA711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un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satisfactory after </w:t>
      </w:r>
      <w:r w:rsidR="00EA711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the first </w:t>
      </w:r>
      <w:r w:rsidR="008D393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dose</w:t>
      </w:r>
      <w:r w:rsidR="00EA711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of HD-IVIG, with persistent, ongoing BK-viremia. Diagnostic renal biopsies f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ro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m the two patients </w:t>
      </w:r>
      <w:r w:rsidR="00E41C7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showed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no evidence </w:t>
      </w:r>
      <w:r w:rsidR="00E41C7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BKVN, and immunohistochemical staining for SV-40 was negative.</w:t>
      </w:r>
      <w:r w:rsidR="00E41C7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The two patients were treated with a second dose of HD-IVIG. 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In one patient, </w:t>
      </w:r>
      <w:r w:rsidR="005D5C7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BKV was cleared from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urine and blood within several weeks</w:t>
      </w:r>
      <w:r w:rsidR="005D5C7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, and the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graft has been functioning well during the five-year follow-up period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. The second patient </w:t>
      </w:r>
      <w:r w:rsidR="00FE6FD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had a sustained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BK-viremia of over 10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en-NZ"/>
        </w:rPr>
        <w:t>4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copies/</w:t>
      </w:r>
      <w:r w:rsidR="009070A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mL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after the second </w:t>
      </w:r>
      <w:r w:rsidR="008D393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dose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of HD-IVIG. Given the high risk </w:t>
      </w:r>
      <w:r w:rsidR="00C7338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of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BKVN in this patient, she was treated with cidofovir, which substantially reduced the urinary viral load to a titer of 10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en-NZ"/>
        </w:rPr>
        <w:t>4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–10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en-NZ"/>
        </w:rPr>
        <w:t>5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copies/</w:t>
      </w:r>
      <w:r w:rsidR="009070A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mL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and </w:t>
      </w:r>
      <w:r w:rsidR="00EA711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cleared the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viremia. Despite </w:t>
      </w:r>
      <w:r w:rsidR="00EA711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the o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ngoing BK-v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i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ruria in this patient, the graft has been functioning well during the three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year follow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up period, with no evidence of nephropathy.</w:t>
      </w:r>
    </w:p>
    <w:p w14:paraId="7A76F76E" w14:textId="6DE22661" w:rsidR="00B564D3" w:rsidRDefault="00B976FB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Analysis of demographic and clinical characteristics of the patients in our study (Table 1) found that pediatric </w:t>
      </w:r>
      <w:r w:rsidR="00E331B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renal transplant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recipients who became BK-positive following </w:t>
      </w:r>
      <w:r w:rsidR="006D1BE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transplantation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had a younger median age (10 years, </w:t>
      </w:r>
      <w:r w:rsidR="004863B8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compared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to 14 years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in the BK-negative group)</w:t>
      </w:r>
      <w:r w:rsidR="00E405E8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The proportion of girls in the BK-positive group (45%) was </w:t>
      </w:r>
      <w:r w:rsidR="006D1BE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slightly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higher than </w:t>
      </w:r>
      <w:r w:rsidR="0048627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their overall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proportion</w:t>
      </w:r>
      <w:r w:rsidR="00E405E8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in the study group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48627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(40%)</w:t>
      </w:r>
      <w:r w:rsidR="006D1BE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and their proportion in the BK-negative group (35%)</w:t>
      </w:r>
      <w:r w:rsidR="0048627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. Although these were minor differences that were not statistically significant, </w:t>
      </w:r>
      <w:r w:rsidR="006D1BE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girls were overrepresented </w:t>
      </w:r>
      <w:r w:rsidR="0048627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in the group of </w:t>
      </w:r>
      <w:r w:rsidR="00E405E8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patients</w:t>
      </w:r>
      <w:r w:rsidR="0048627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who had high viral load </w:t>
      </w:r>
      <w:r w:rsidR="006D1BE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and required </w:t>
      </w:r>
      <w:r w:rsidR="0048627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HD-IVIG treatment (8/13, 62%). </w:t>
      </w:r>
      <w:r w:rsidR="00A5626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The proportion of recipients with congenital </w:t>
      </w:r>
      <w:r w:rsidR="00E405E8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anomalies of the </w:t>
      </w:r>
      <w:r w:rsidR="00A5626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urinary tract was higher in the group of BKV-positive patients (58%)</w:t>
      </w:r>
      <w:r w:rsidR="0048627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A5626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than </w:t>
      </w:r>
      <w:r w:rsidR="00471EFD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their overall proportion (47%) and their proportion</w:t>
      </w:r>
      <w:r w:rsidR="004D354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in</w:t>
      </w:r>
      <w:r w:rsidR="00471EFD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A5626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the BKV-negative group (35%)</w:t>
      </w:r>
      <w:r w:rsidR="00471EFD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.</w:t>
      </w:r>
      <w:r w:rsidR="00A5626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A kidney from a deceased donor was transplanted in 62% of the BK-positive patients and 52% of the BK-negative patients. </w:t>
      </w:r>
      <w:r w:rsidR="001B2F8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In </w:t>
      </w:r>
      <w:r w:rsidR="00C7338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lastRenderedPageBreak/>
        <w:t xml:space="preserve">the </w:t>
      </w:r>
      <w:r w:rsidR="001B2F8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BKV-positive </w:t>
      </w:r>
      <w:r w:rsidR="00471EFD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group</w:t>
      </w:r>
      <w:r w:rsidR="001B2F8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, only one out of the six </w:t>
      </w:r>
      <w:r w:rsidR="00471EFD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patients </w:t>
      </w:r>
      <w:r w:rsidR="00C7338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who</w:t>
      </w:r>
      <w:r w:rsidR="001B2F8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471EFD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had</w:t>
      </w:r>
      <w:r w:rsidR="001B2F8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self-resolution of the viral infection </w:t>
      </w:r>
      <w:r w:rsidR="0056148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received</w:t>
      </w:r>
      <w:r w:rsidR="001B2F8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a </w:t>
      </w:r>
      <w:r w:rsidR="00471EFD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kidney from a </w:t>
      </w:r>
      <w:r w:rsidR="001B2F8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deceased donor. </w:t>
      </w:r>
      <w:r w:rsidR="00EE57E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In contrast, </w:t>
      </w:r>
      <w:r w:rsidR="00B564D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1</w:t>
      </w:r>
      <w:r w:rsidR="00EE57E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9 of the 25 patients (76%) who had </w:t>
      </w:r>
      <w:r w:rsidR="004863B8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 </w:t>
      </w:r>
      <w:r w:rsidR="00EE57E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high viral load that required medical intervention </w:t>
      </w:r>
      <w:r w:rsidR="0056148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received </w:t>
      </w:r>
      <w:r w:rsidR="00F32D1D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kidneys from </w:t>
      </w:r>
      <w:r w:rsidR="00EE57E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deceased donor</w:t>
      </w:r>
      <w:r w:rsidR="00F32D1D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s</w:t>
      </w:r>
      <w:r w:rsidR="00EE57E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. Eleven of the sixty-two patients (18%) required </w:t>
      </w:r>
      <w:r w:rsidR="00B564D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an alternative induction therapy with increased </w:t>
      </w:r>
      <w:r w:rsidR="00D0498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suppressi</w:t>
      </w:r>
      <w:r w:rsidR="00B85CC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on of</w:t>
      </w:r>
      <w:r w:rsidR="00D0498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D04987" w:rsidRPr="00D0498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graft rej</w:t>
      </w:r>
      <w:r w:rsidR="008C6F2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e</w:t>
      </w:r>
      <w:r w:rsidR="00D04987" w:rsidRPr="00D0498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ction</w:t>
      </w:r>
      <w:r w:rsidR="00B564D3" w:rsidRPr="00D0498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because of </w:t>
      </w:r>
      <w:r w:rsidR="009B6EB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immune hypersensitivity</w:t>
      </w:r>
      <w:r w:rsidR="00B564D3" w:rsidRPr="00D0498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or acute graft rejection.</w:t>
      </w:r>
      <w:r w:rsidR="00B564D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Three patients in this group (10%) were BK-negative, whereas the remaining eight patients (26%) had a high viral load of BKV that required HD-IVIG treatment.</w:t>
      </w:r>
    </w:p>
    <w:p w14:paraId="3A95C5F1" w14:textId="77777777" w:rsidR="002C2E71" w:rsidRDefault="002C2E71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</w:pPr>
    </w:p>
    <w:p w14:paraId="7EA8FBC9" w14:textId="5F3BE360" w:rsidR="0021307C" w:rsidRPr="002C2E71" w:rsidRDefault="002C2E71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</w:pPr>
      <w:r w:rsidRPr="002C2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>Summary</w:t>
      </w:r>
      <w:r w:rsidR="00EE57EF" w:rsidRPr="002C2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 xml:space="preserve"> </w:t>
      </w:r>
      <w:r w:rsidRPr="002C2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>and discussion</w:t>
      </w:r>
    </w:p>
    <w:p w14:paraId="178EC16E" w14:textId="17E754AC" w:rsidR="002C2E71" w:rsidRDefault="00C62DA0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study is t</w:t>
      </w:r>
      <w:r w:rsidR="002C2E71">
        <w:rPr>
          <w:rFonts w:ascii="Times New Roman" w:hAnsi="Times New Roman" w:cs="Times New Roman"/>
          <w:sz w:val="24"/>
          <w:szCs w:val="24"/>
        </w:rPr>
        <w:t xml:space="preserve">he first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2C2E71">
        <w:rPr>
          <w:rFonts w:ascii="Times New Roman" w:hAnsi="Times New Roman" w:cs="Times New Roman"/>
          <w:sz w:val="24"/>
          <w:szCs w:val="24"/>
        </w:rPr>
        <w:t xml:space="preserve"> examine clinical and epidemiological characteristics of BKV infection in a cohort of pediatric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2C2E71">
        <w:rPr>
          <w:rFonts w:ascii="Times New Roman" w:hAnsi="Times New Roman" w:cs="Times New Roman"/>
          <w:sz w:val="24"/>
          <w:szCs w:val="24"/>
        </w:rPr>
        <w:t xml:space="preserve">recipients in Israel.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216540">
        <w:rPr>
          <w:rFonts w:ascii="Times New Roman" w:hAnsi="Times New Roman" w:cs="Times New Roman"/>
          <w:sz w:val="24"/>
          <w:szCs w:val="24"/>
        </w:rPr>
        <w:t xml:space="preserve">e </w:t>
      </w:r>
      <w:r w:rsidR="00D04987">
        <w:rPr>
          <w:rFonts w:ascii="Times New Roman" w:hAnsi="Times New Roman" w:cs="Times New Roman"/>
          <w:sz w:val="24"/>
          <w:szCs w:val="24"/>
        </w:rPr>
        <w:t>rate</w:t>
      </w:r>
      <w:r w:rsidR="00216540">
        <w:rPr>
          <w:rFonts w:ascii="Times New Roman" w:hAnsi="Times New Roman" w:cs="Times New Roman"/>
          <w:sz w:val="24"/>
          <w:szCs w:val="24"/>
        </w:rPr>
        <w:t xml:space="preserve"> of BK-viruria/viremia in our cohort was 50%, </w:t>
      </w:r>
      <w:r w:rsidR="009B6EB0">
        <w:rPr>
          <w:rFonts w:ascii="Times New Roman" w:hAnsi="Times New Roman" w:cs="Times New Roman"/>
          <w:sz w:val="24"/>
          <w:szCs w:val="24"/>
        </w:rPr>
        <w:t>with</w:t>
      </w:r>
      <w:r w:rsidR="00216540">
        <w:rPr>
          <w:rFonts w:ascii="Times New Roman" w:hAnsi="Times New Roman" w:cs="Times New Roman"/>
          <w:sz w:val="24"/>
          <w:szCs w:val="24"/>
        </w:rPr>
        <w:t xml:space="preserve"> 20% of the patients </w:t>
      </w:r>
      <w:r w:rsidR="009B6EB0">
        <w:rPr>
          <w:rFonts w:ascii="Times New Roman" w:hAnsi="Times New Roman" w:cs="Times New Roman"/>
          <w:sz w:val="24"/>
          <w:szCs w:val="24"/>
        </w:rPr>
        <w:t xml:space="preserve">demonstrating </w:t>
      </w:r>
      <w:r>
        <w:rPr>
          <w:rFonts w:ascii="Times New Roman" w:hAnsi="Times New Roman" w:cs="Times New Roman"/>
          <w:sz w:val="24"/>
          <w:szCs w:val="24"/>
        </w:rPr>
        <w:t>a very</w:t>
      </w:r>
      <w:r w:rsidR="00216540">
        <w:rPr>
          <w:rFonts w:ascii="Times New Roman" w:hAnsi="Times New Roman" w:cs="Times New Roman"/>
          <w:sz w:val="24"/>
          <w:szCs w:val="24"/>
        </w:rPr>
        <w:t xml:space="preserve"> high viral load. These </w:t>
      </w:r>
      <w:r w:rsidR="00D04987">
        <w:rPr>
          <w:rFonts w:ascii="Times New Roman" w:hAnsi="Times New Roman" w:cs="Times New Roman"/>
          <w:sz w:val="24"/>
          <w:szCs w:val="24"/>
        </w:rPr>
        <w:t>rates</w:t>
      </w:r>
      <w:r w:rsidR="00216540">
        <w:rPr>
          <w:rFonts w:ascii="Times New Roman" w:hAnsi="Times New Roman" w:cs="Times New Roman"/>
          <w:sz w:val="24"/>
          <w:szCs w:val="24"/>
        </w:rPr>
        <w:t xml:space="preserve"> are consistent with the literature [4]. Risk factors for BKV-infection </w:t>
      </w:r>
      <w:r>
        <w:rPr>
          <w:rFonts w:ascii="Times New Roman" w:hAnsi="Times New Roman" w:cs="Times New Roman"/>
          <w:sz w:val="24"/>
          <w:szCs w:val="24"/>
        </w:rPr>
        <w:t xml:space="preserve">in our cohort </w:t>
      </w:r>
      <w:r w:rsidR="00216540">
        <w:rPr>
          <w:rFonts w:ascii="Times New Roman" w:hAnsi="Times New Roman" w:cs="Times New Roman"/>
          <w:sz w:val="24"/>
          <w:szCs w:val="24"/>
        </w:rPr>
        <w:t xml:space="preserve">included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16540">
        <w:rPr>
          <w:rFonts w:ascii="Times New Roman" w:hAnsi="Times New Roman" w:cs="Times New Roman"/>
          <w:sz w:val="24"/>
          <w:szCs w:val="24"/>
        </w:rPr>
        <w:t xml:space="preserve">young age at the time of </w:t>
      </w:r>
      <w:r>
        <w:rPr>
          <w:rFonts w:ascii="Times New Roman" w:hAnsi="Times New Roman" w:cs="Times New Roman"/>
          <w:sz w:val="24"/>
          <w:szCs w:val="24"/>
        </w:rPr>
        <w:t>transplant</w:t>
      </w:r>
      <w:r w:rsidR="00092B06">
        <w:rPr>
          <w:rFonts w:ascii="Times New Roman" w:hAnsi="Times New Roman" w:cs="Times New Roman"/>
          <w:sz w:val="24"/>
          <w:szCs w:val="24"/>
        </w:rPr>
        <w:t>ation</w:t>
      </w:r>
      <w:r w:rsidR="00216540">
        <w:rPr>
          <w:rFonts w:ascii="Times New Roman" w:hAnsi="Times New Roman" w:cs="Times New Roman"/>
          <w:sz w:val="24"/>
          <w:szCs w:val="24"/>
        </w:rPr>
        <w:t xml:space="preserve">, congenital </w:t>
      </w:r>
      <w:r>
        <w:rPr>
          <w:rFonts w:ascii="Times New Roman" w:hAnsi="Times New Roman" w:cs="Times New Roman"/>
          <w:sz w:val="24"/>
          <w:szCs w:val="24"/>
        </w:rPr>
        <w:t xml:space="preserve">anomalies of the </w:t>
      </w:r>
      <w:r w:rsidR="00216540">
        <w:rPr>
          <w:rFonts w:ascii="Times New Roman" w:hAnsi="Times New Roman" w:cs="Times New Roman"/>
          <w:sz w:val="24"/>
          <w:szCs w:val="24"/>
        </w:rPr>
        <w:t xml:space="preserve">urinary tract, a deceased donor, and intense </w:t>
      </w:r>
      <w:r w:rsidR="00FE0BEC">
        <w:rPr>
          <w:rFonts w:ascii="Times New Roman" w:hAnsi="Times New Roman" w:cs="Times New Roman"/>
          <w:sz w:val="24"/>
          <w:szCs w:val="24"/>
        </w:rPr>
        <w:t>treatment for suppression of graft rejection. S</w:t>
      </w:r>
      <w:r w:rsidR="00216540">
        <w:rPr>
          <w:rFonts w:ascii="Times New Roman" w:hAnsi="Times New Roman" w:cs="Times New Roman"/>
          <w:sz w:val="24"/>
          <w:szCs w:val="24"/>
        </w:rPr>
        <w:t xml:space="preserve">imilar </w:t>
      </w:r>
      <w:r w:rsidR="00FE0BEC">
        <w:rPr>
          <w:rFonts w:ascii="Times New Roman" w:hAnsi="Times New Roman" w:cs="Times New Roman"/>
          <w:sz w:val="24"/>
          <w:szCs w:val="24"/>
        </w:rPr>
        <w:t>risk factors have been reported previously</w:t>
      </w:r>
      <w:r w:rsidR="00216540">
        <w:rPr>
          <w:rFonts w:ascii="Times New Roman" w:hAnsi="Times New Roman" w:cs="Times New Roman"/>
          <w:sz w:val="24"/>
          <w:szCs w:val="24"/>
        </w:rPr>
        <w:t xml:space="preserve"> [4, 5, 18]. Although the difference in sex distribution between the BK-positive and BK-negative groups w</w:t>
      </w:r>
      <w:r w:rsidR="006D7A12">
        <w:rPr>
          <w:rFonts w:ascii="Times New Roman" w:hAnsi="Times New Roman" w:cs="Times New Roman"/>
          <w:sz w:val="24"/>
          <w:szCs w:val="24"/>
        </w:rPr>
        <w:t>as</w:t>
      </w:r>
      <w:r w:rsidR="00216540">
        <w:rPr>
          <w:rFonts w:ascii="Times New Roman" w:hAnsi="Times New Roman" w:cs="Times New Roman"/>
          <w:sz w:val="24"/>
          <w:szCs w:val="24"/>
        </w:rPr>
        <w:t xml:space="preserve"> not statistically significant, females were overrepresented in the</w:t>
      </w:r>
      <w:r w:rsidR="002C2E71">
        <w:rPr>
          <w:rFonts w:ascii="Times New Roman" w:hAnsi="Times New Roman" w:cs="Times New Roman"/>
          <w:sz w:val="24"/>
          <w:szCs w:val="24"/>
        </w:rPr>
        <w:t xml:space="preserve"> </w:t>
      </w:r>
      <w:r w:rsidR="00216540">
        <w:rPr>
          <w:rFonts w:ascii="Times New Roman" w:hAnsi="Times New Roman" w:cs="Times New Roman"/>
          <w:sz w:val="24"/>
          <w:szCs w:val="24"/>
        </w:rPr>
        <w:t>group of patients with a very high viral load and a persistent infection.</w:t>
      </w:r>
    </w:p>
    <w:p w14:paraId="15E155D9" w14:textId="32482937" w:rsidR="003268FD" w:rsidRDefault="00CE3F14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contrast to the reported rate of 5%–8% BKVN in pediatric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>
        <w:rPr>
          <w:rFonts w:ascii="Times New Roman" w:hAnsi="Times New Roman" w:cs="Times New Roman"/>
          <w:sz w:val="24"/>
          <w:szCs w:val="24"/>
        </w:rPr>
        <w:t>recipients, we found no histological</w:t>
      </w:r>
      <w:r w:rsidR="006934FE">
        <w:rPr>
          <w:rFonts w:ascii="Times New Roman" w:hAnsi="Times New Roman" w:cs="Times New Roman"/>
          <w:sz w:val="24"/>
          <w:szCs w:val="24"/>
        </w:rPr>
        <w:t xml:space="preserve"> evidence for nephropathy</w:t>
      </w:r>
      <w:r>
        <w:rPr>
          <w:rFonts w:ascii="Times New Roman" w:hAnsi="Times New Roman" w:cs="Times New Roman"/>
          <w:sz w:val="24"/>
          <w:szCs w:val="24"/>
        </w:rPr>
        <w:t xml:space="preserve"> in any of the patients in our cohort, </w:t>
      </w:r>
      <w:r w:rsidR="00FE0BEC">
        <w:rPr>
          <w:rFonts w:ascii="Times New Roman" w:hAnsi="Times New Roman" w:cs="Times New Roman"/>
          <w:sz w:val="24"/>
          <w:szCs w:val="24"/>
        </w:rPr>
        <w:t xml:space="preserve">including </w:t>
      </w:r>
      <w:r w:rsidR="008C6F2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patient with BK-viremia of &gt;10</w:t>
      </w:r>
      <w:r w:rsidRPr="00CE3F1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copies/</w:t>
      </w:r>
      <w:r w:rsidR="009070A7">
        <w:rPr>
          <w:rFonts w:ascii="Times New Roman" w:hAnsi="Times New Roman" w:cs="Times New Roman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 xml:space="preserve">, which is classified as probable or presumptive BKVN [5]. </w:t>
      </w:r>
      <w:r w:rsidR="009034D0">
        <w:rPr>
          <w:rFonts w:ascii="Times New Roman" w:hAnsi="Times New Roman" w:cs="Times New Roman"/>
          <w:sz w:val="24"/>
          <w:szCs w:val="24"/>
        </w:rPr>
        <w:t>The</w:t>
      </w:r>
      <w:r w:rsidR="006934FE">
        <w:rPr>
          <w:rFonts w:ascii="Times New Roman" w:hAnsi="Times New Roman" w:cs="Times New Roman"/>
          <w:sz w:val="24"/>
          <w:szCs w:val="24"/>
        </w:rPr>
        <w:t xml:space="preserve"> absence of BKVN </w:t>
      </w:r>
      <w:r w:rsidR="009034D0">
        <w:rPr>
          <w:rFonts w:ascii="Times New Roman" w:hAnsi="Times New Roman" w:cs="Times New Roman"/>
          <w:sz w:val="24"/>
          <w:szCs w:val="24"/>
        </w:rPr>
        <w:t xml:space="preserve">may be related to the relatively small number of patients in our study or </w:t>
      </w:r>
      <w:r w:rsidR="006934FE">
        <w:rPr>
          <w:rFonts w:ascii="Times New Roman" w:hAnsi="Times New Roman" w:cs="Times New Roman"/>
          <w:sz w:val="24"/>
          <w:szCs w:val="24"/>
        </w:rPr>
        <w:t xml:space="preserve">to </w:t>
      </w:r>
      <w:r w:rsidR="009034D0">
        <w:rPr>
          <w:rFonts w:ascii="Times New Roman" w:hAnsi="Times New Roman" w:cs="Times New Roman"/>
          <w:sz w:val="24"/>
          <w:szCs w:val="24"/>
        </w:rPr>
        <w:t>false</w:t>
      </w:r>
      <w:r w:rsidR="00CA58DC">
        <w:rPr>
          <w:rFonts w:ascii="Times New Roman" w:hAnsi="Times New Roman" w:cs="Times New Roman"/>
          <w:sz w:val="24"/>
          <w:szCs w:val="24"/>
        </w:rPr>
        <w:t>-</w:t>
      </w:r>
      <w:r w:rsidR="009034D0">
        <w:rPr>
          <w:rFonts w:ascii="Times New Roman" w:hAnsi="Times New Roman" w:cs="Times New Roman"/>
          <w:sz w:val="24"/>
          <w:szCs w:val="24"/>
        </w:rPr>
        <w:t xml:space="preserve">negative findings in kidney biopsy. However, we cannot exclude the possibility that the absence of BKVN in our study cohort was related to the </w:t>
      </w:r>
      <w:r w:rsidR="00FE0BEC">
        <w:rPr>
          <w:rFonts w:ascii="Times New Roman" w:hAnsi="Times New Roman" w:cs="Times New Roman"/>
          <w:sz w:val="24"/>
          <w:szCs w:val="24"/>
        </w:rPr>
        <w:t>close monitoring</w:t>
      </w:r>
      <w:r w:rsidR="009034D0">
        <w:rPr>
          <w:rFonts w:ascii="Times New Roman" w:hAnsi="Times New Roman" w:cs="Times New Roman"/>
          <w:sz w:val="24"/>
          <w:szCs w:val="24"/>
        </w:rPr>
        <w:t xml:space="preserve"> of BKV viral load in blood and urine and the rapid use of preventative therapy </w:t>
      </w:r>
      <w:r w:rsidR="00B82D7B">
        <w:rPr>
          <w:rFonts w:ascii="Times New Roman" w:hAnsi="Times New Roman" w:cs="Times New Roman"/>
          <w:sz w:val="24"/>
          <w:szCs w:val="24"/>
        </w:rPr>
        <w:t>–</w:t>
      </w:r>
      <w:r w:rsidR="009034D0">
        <w:rPr>
          <w:rFonts w:ascii="Times New Roman" w:hAnsi="Times New Roman" w:cs="Times New Roman"/>
          <w:sz w:val="24"/>
          <w:szCs w:val="24"/>
        </w:rPr>
        <w:t xml:space="preserve"> </w:t>
      </w:r>
      <w:r w:rsidR="00B82D7B">
        <w:rPr>
          <w:rFonts w:ascii="Times New Roman" w:hAnsi="Times New Roman" w:cs="Times New Roman"/>
          <w:sz w:val="24"/>
          <w:szCs w:val="24"/>
        </w:rPr>
        <w:t xml:space="preserve">dose reduction of MMF and administration of HD-IVIG. </w:t>
      </w:r>
      <w:r w:rsidR="00C7397E">
        <w:rPr>
          <w:rFonts w:ascii="Times New Roman" w:hAnsi="Times New Roman" w:cs="Times New Roman"/>
          <w:sz w:val="24"/>
          <w:szCs w:val="24"/>
        </w:rPr>
        <w:t>The protocol used in our study for</w:t>
      </w:r>
      <w:r w:rsidR="008C6F2A">
        <w:rPr>
          <w:rFonts w:ascii="Times New Roman" w:hAnsi="Times New Roman" w:cs="Times New Roman"/>
          <w:sz w:val="24"/>
          <w:szCs w:val="24"/>
        </w:rPr>
        <w:t xml:space="preserve"> monitoring</w:t>
      </w:r>
      <w:r w:rsidR="00C7397E">
        <w:rPr>
          <w:rFonts w:ascii="Times New Roman" w:hAnsi="Times New Roman" w:cs="Times New Roman"/>
          <w:sz w:val="24"/>
          <w:szCs w:val="24"/>
        </w:rPr>
        <w:t xml:space="preserve"> BKV viral load was </w:t>
      </w:r>
      <w:r w:rsidR="00FE0BEC">
        <w:rPr>
          <w:rFonts w:ascii="Times New Roman" w:hAnsi="Times New Roman" w:cs="Times New Roman"/>
          <w:sz w:val="24"/>
          <w:szCs w:val="24"/>
        </w:rPr>
        <w:t>more stringent</w:t>
      </w:r>
      <w:r w:rsidR="00C7397E">
        <w:rPr>
          <w:rFonts w:ascii="Times New Roman" w:hAnsi="Times New Roman" w:cs="Times New Roman"/>
          <w:sz w:val="24"/>
          <w:szCs w:val="24"/>
        </w:rPr>
        <w:t xml:space="preserve"> than </w:t>
      </w:r>
      <w:r w:rsidR="006E7AE7">
        <w:rPr>
          <w:rFonts w:ascii="Times New Roman" w:hAnsi="Times New Roman" w:cs="Times New Roman"/>
          <w:sz w:val="24"/>
          <w:szCs w:val="24"/>
        </w:rPr>
        <w:t xml:space="preserve">suggested in </w:t>
      </w:r>
      <w:r w:rsidR="00C7397E">
        <w:rPr>
          <w:rFonts w:ascii="Times New Roman" w:hAnsi="Times New Roman" w:cs="Times New Roman"/>
          <w:sz w:val="24"/>
          <w:szCs w:val="24"/>
        </w:rPr>
        <w:t xml:space="preserve">the </w:t>
      </w:r>
      <w:r w:rsidR="006934FE">
        <w:rPr>
          <w:rFonts w:ascii="Times New Roman" w:hAnsi="Times New Roman" w:cs="Times New Roman"/>
          <w:sz w:val="24"/>
          <w:szCs w:val="24"/>
        </w:rPr>
        <w:t>standardized</w:t>
      </w:r>
      <w:r w:rsidR="00C7397E">
        <w:rPr>
          <w:rFonts w:ascii="Times New Roman" w:hAnsi="Times New Roman" w:cs="Times New Roman"/>
          <w:sz w:val="24"/>
          <w:szCs w:val="24"/>
        </w:rPr>
        <w:t xml:space="preserve"> guidelines, which recommend that viral load be monitored at a lower frequency during the first two months post</w:t>
      </w:r>
      <w:r w:rsidR="006934FE">
        <w:rPr>
          <w:rFonts w:ascii="Times New Roman" w:hAnsi="Times New Roman" w:cs="Times New Roman"/>
          <w:sz w:val="24"/>
          <w:szCs w:val="24"/>
        </w:rPr>
        <w:t>-</w:t>
      </w:r>
      <w:r w:rsidR="00C7397E">
        <w:rPr>
          <w:rFonts w:ascii="Times New Roman" w:hAnsi="Times New Roman" w:cs="Times New Roman"/>
          <w:sz w:val="24"/>
          <w:szCs w:val="24"/>
        </w:rPr>
        <w:t xml:space="preserve">transplant and does not generally recommend monitoring </w:t>
      </w:r>
      <w:r w:rsidR="00B11C33">
        <w:rPr>
          <w:rFonts w:ascii="Times New Roman" w:hAnsi="Times New Roman" w:cs="Times New Roman"/>
          <w:sz w:val="24"/>
          <w:szCs w:val="24"/>
        </w:rPr>
        <w:t>BKV</w:t>
      </w:r>
      <w:r w:rsidR="006E7AE7">
        <w:rPr>
          <w:rFonts w:ascii="Times New Roman" w:hAnsi="Times New Roman" w:cs="Times New Roman"/>
          <w:sz w:val="24"/>
          <w:szCs w:val="24"/>
        </w:rPr>
        <w:t xml:space="preserve"> titer</w:t>
      </w:r>
      <w:r w:rsidR="00C7397E">
        <w:rPr>
          <w:rFonts w:ascii="Times New Roman" w:hAnsi="Times New Roman" w:cs="Times New Roman"/>
          <w:sz w:val="24"/>
          <w:szCs w:val="24"/>
        </w:rPr>
        <w:t xml:space="preserve"> in </w:t>
      </w:r>
      <w:r w:rsidR="006E7AE7">
        <w:rPr>
          <w:rFonts w:ascii="Times New Roman" w:hAnsi="Times New Roman" w:cs="Times New Roman"/>
          <w:sz w:val="24"/>
          <w:szCs w:val="24"/>
        </w:rPr>
        <w:t xml:space="preserve">the </w:t>
      </w:r>
      <w:r w:rsidR="00C7397E">
        <w:rPr>
          <w:rFonts w:ascii="Times New Roman" w:hAnsi="Times New Roman" w:cs="Times New Roman"/>
          <w:sz w:val="24"/>
          <w:szCs w:val="24"/>
        </w:rPr>
        <w:t>urine [5]. The need for routine monitoring of BKV viral load in the urine is controversial</w:t>
      </w:r>
      <w:r w:rsidR="00F167FD">
        <w:rPr>
          <w:rFonts w:ascii="Times New Roman" w:hAnsi="Times New Roman" w:cs="Times New Roman"/>
          <w:sz w:val="24"/>
          <w:szCs w:val="24"/>
        </w:rPr>
        <w:t xml:space="preserve"> because of the test’s high sensitivity and low specificity</w:t>
      </w:r>
      <w:r w:rsidR="00C7397E">
        <w:rPr>
          <w:rFonts w:ascii="Times New Roman" w:hAnsi="Times New Roman" w:cs="Times New Roman"/>
          <w:sz w:val="24"/>
          <w:szCs w:val="24"/>
        </w:rPr>
        <w:t xml:space="preserve"> </w:t>
      </w:r>
      <w:r w:rsidR="006E7AE7">
        <w:rPr>
          <w:rFonts w:ascii="Times New Roman" w:hAnsi="Times New Roman" w:cs="Times New Roman"/>
          <w:sz w:val="24"/>
          <w:szCs w:val="24"/>
        </w:rPr>
        <w:t xml:space="preserve">in diagnosing </w:t>
      </w:r>
      <w:r w:rsidR="00C7397E">
        <w:rPr>
          <w:rFonts w:ascii="Times New Roman" w:hAnsi="Times New Roman" w:cs="Times New Roman"/>
          <w:sz w:val="24"/>
          <w:szCs w:val="24"/>
        </w:rPr>
        <w:t>nephropathy secondary to BKV infection. According to the standard</w:t>
      </w:r>
      <w:r w:rsidR="006934FE">
        <w:rPr>
          <w:rFonts w:ascii="Times New Roman" w:hAnsi="Times New Roman" w:cs="Times New Roman"/>
          <w:sz w:val="24"/>
          <w:szCs w:val="24"/>
        </w:rPr>
        <w:t>ized</w:t>
      </w:r>
      <w:r w:rsidR="00C7397E">
        <w:rPr>
          <w:rFonts w:ascii="Times New Roman" w:hAnsi="Times New Roman" w:cs="Times New Roman"/>
          <w:sz w:val="24"/>
          <w:szCs w:val="24"/>
        </w:rPr>
        <w:t xml:space="preserve"> guidelines, </w:t>
      </w:r>
      <w:r w:rsidR="00B11C33">
        <w:rPr>
          <w:rFonts w:ascii="Times New Roman" w:hAnsi="Times New Roman" w:cs="Times New Roman"/>
          <w:sz w:val="24"/>
          <w:szCs w:val="24"/>
        </w:rPr>
        <w:t xml:space="preserve">a high </w:t>
      </w:r>
      <w:r w:rsidR="00C7397E">
        <w:rPr>
          <w:rFonts w:ascii="Times New Roman" w:hAnsi="Times New Roman" w:cs="Times New Roman"/>
          <w:sz w:val="24"/>
          <w:szCs w:val="24"/>
        </w:rPr>
        <w:t xml:space="preserve">BKV viral load in </w:t>
      </w:r>
      <w:r w:rsidR="006E7AE7">
        <w:rPr>
          <w:rFonts w:ascii="Times New Roman" w:hAnsi="Times New Roman" w:cs="Times New Roman"/>
          <w:sz w:val="24"/>
          <w:szCs w:val="24"/>
        </w:rPr>
        <w:t xml:space="preserve">the </w:t>
      </w:r>
      <w:r w:rsidR="00C7397E">
        <w:rPr>
          <w:rFonts w:ascii="Times New Roman" w:hAnsi="Times New Roman" w:cs="Times New Roman"/>
          <w:sz w:val="24"/>
          <w:szCs w:val="24"/>
        </w:rPr>
        <w:t xml:space="preserve">urine </w:t>
      </w:r>
      <w:r w:rsidR="006E7AE7">
        <w:rPr>
          <w:rFonts w:ascii="Times New Roman" w:hAnsi="Times New Roman" w:cs="Times New Roman"/>
          <w:sz w:val="24"/>
          <w:szCs w:val="24"/>
        </w:rPr>
        <w:t xml:space="preserve">is not an indication for </w:t>
      </w:r>
      <w:r w:rsidR="00BD627A">
        <w:rPr>
          <w:rFonts w:ascii="Times New Roman" w:hAnsi="Times New Roman" w:cs="Times New Roman"/>
          <w:sz w:val="24"/>
          <w:szCs w:val="24"/>
        </w:rPr>
        <w:t>chang</w:t>
      </w:r>
      <w:r w:rsidR="006E7AE7">
        <w:rPr>
          <w:rFonts w:ascii="Times New Roman" w:hAnsi="Times New Roman" w:cs="Times New Roman"/>
          <w:sz w:val="24"/>
          <w:szCs w:val="24"/>
        </w:rPr>
        <w:t>ing</w:t>
      </w:r>
      <w:r w:rsidR="00B11C33">
        <w:rPr>
          <w:rFonts w:ascii="Times New Roman" w:hAnsi="Times New Roman" w:cs="Times New Roman"/>
          <w:sz w:val="24"/>
          <w:szCs w:val="24"/>
        </w:rPr>
        <w:t xml:space="preserve"> </w:t>
      </w:r>
      <w:r w:rsidR="00B11C33">
        <w:rPr>
          <w:rFonts w:ascii="Times New Roman" w:hAnsi="Times New Roman" w:cs="Times New Roman"/>
          <w:sz w:val="24"/>
          <w:szCs w:val="24"/>
        </w:rPr>
        <w:lastRenderedPageBreak/>
        <w:t xml:space="preserve">the treatment regimen. </w:t>
      </w:r>
      <w:r w:rsidR="00955F3D" w:rsidRPr="008E0BA6">
        <w:rPr>
          <w:rFonts w:ascii="Times New Roman" w:hAnsi="Times New Roman" w:cs="Times New Roman"/>
          <w:sz w:val="24"/>
          <w:szCs w:val="24"/>
        </w:rPr>
        <w:t>However</w:t>
      </w:r>
      <w:r w:rsidR="00955F3D">
        <w:rPr>
          <w:rFonts w:ascii="Times New Roman" w:hAnsi="Times New Roman" w:cs="Times New Roman"/>
          <w:sz w:val="24"/>
          <w:szCs w:val="24"/>
        </w:rPr>
        <w:t>, given the short period between the transplant</w:t>
      </w:r>
      <w:r w:rsidR="006E7AE7">
        <w:rPr>
          <w:rFonts w:ascii="Times New Roman" w:hAnsi="Times New Roman" w:cs="Times New Roman"/>
          <w:sz w:val="24"/>
          <w:szCs w:val="24"/>
        </w:rPr>
        <w:t xml:space="preserve">ation </w:t>
      </w:r>
      <w:r w:rsidR="00955F3D">
        <w:rPr>
          <w:rFonts w:ascii="Times New Roman" w:hAnsi="Times New Roman" w:cs="Times New Roman"/>
          <w:sz w:val="24"/>
          <w:szCs w:val="24"/>
        </w:rPr>
        <w:t xml:space="preserve">and the conversion of most recipients to BKV-positive, </w:t>
      </w:r>
      <w:r w:rsidR="006E7AE7">
        <w:rPr>
          <w:rFonts w:ascii="Times New Roman" w:hAnsi="Times New Roman" w:cs="Times New Roman"/>
          <w:sz w:val="24"/>
          <w:szCs w:val="24"/>
        </w:rPr>
        <w:t>and</w:t>
      </w:r>
      <w:r w:rsidR="00955F3D">
        <w:rPr>
          <w:rFonts w:ascii="Times New Roman" w:hAnsi="Times New Roman" w:cs="Times New Roman"/>
          <w:sz w:val="24"/>
          <w:szCs w:val="24"/>
        </w:rPr>
        <w:t xml:space="preserve"> the fact that 50% of patients with BK-viruria subsequently develop BK-viremia, </w:t>
      </w:r>
      <w:r w:rsidR="00F167FD">
        <w:rPr>
          <w:rFonts w:ascii="Times New Roman" w:hAnsi="Times New Roman" w:cs="Times New Roman"/>
          <w:sz w:val="24"/>
          <w:szCs w:val="24"/>
        </w:rPr>
        <w:t>there may be</w:t>
      </w:r>
      <w:r w:rsidR="00955F3D">
        <w:rPr>
          <w:rFonts w:ascii="Times New Roman" w:hAnsi="Times New Roman" w:cs="Times New Roman"/>
          <w:sz w:val="24"/>
          <w:szCs w:val="24"/>
        </w:rPr>
        <w:t xml:space="preserve"> only a short window of opportunity </w:t>
      </w:r>
      <w:r w:rsidR="003D324A">
        <w:rPr>
          <w:rFonts w:ascii="Times New Roman" w:hAnsi="Times New Roman" w:cs="Times New Roman"/>
          <w:sz w:val="24"/>
          <w:szCs w:val="24"/>
        </w:rPr>
        <w:t xml:space="preserve">for the use of therapy that </w:t>
      </w:r>
      <w:r w:rsidR="0022604B">
        <w:rPr>
          <w:rFonts w:ascii="Times New Roman" w:hAnsi="Times New Roman" w:cs="Times New Roman"/>
          <w:sz w:val="24"/>
          <w:szCs w:val="24"/>
        </w:rPr>
        <w:t>produces</w:t>
      </w:r>
      <w:r w:rsidR="003D324A">
        <w:rPr>
          <w:rFonts w:ascii="Times New Roman" w:hAnsi="Times New Roman" w:cs="Times New Roman"/>
          <w:sz w:val="24"/>
          <w:szCs w:val="24"/>
        </w:rPr>
        <w:t xml:space="preserve"> a rapid </w:t>
      </w:r>
      <w:r w:rsidR="006E7AE7">
        <w:rPr>
          <w:rFonts w:ascii="Times New Roman" w:hAnsi="Times New Roman" w:cs="Times New Roman"/>
          <w:sz w:val="24"/>
          <w:szCs w:val="24"/>
        </w:rPr>
        <w:t xml:space="preserve">decline </w:t>
      </w:r>
      <w:r w:rsidR="003D324A">
        <w:rPr>
          <w:rFonts w:ascii="Times New Roman" w:hAnsi="Times New Roman" w:cs="Times New Roman"/>
          <w:sz w:val="24"/>
          <w:szCs w:val="24"/>
        </w:rPr>
        <w:t>in viral load in urine and blood</w:t>
      </w:r>
      <w:r w:rsidR="00334A11">
        <w:rPr>
          <w:rFonts w:ascii="Times New Roman" w:hAnsi="Times New Roman" w:cs="Times New Roman"/>
          <w:sz w:val="24"/>
          <w:szCs w:val="24"/>
        </w:rPr>
        <w:t xml:space="preserve"> and prevents </w:t>
      </w:r>
      <w:r w:rsidR="003D324A">
        <w:rPr>
          <w:rFonts w:ascii="Times New Roman" w:hAnsi="Times New Roman" w:cs="Times New Roman"/>
          <w:sz w:val="24"/>
          <w:szCs w:val="24"/>
        </w:rPr>
        <w:t xml:space="preserve">irreversible damage to the grafted kidney. </w:t>
      </w:r>
    </w:p>
    <w:p w14:paraId="6C1BA19B" w14:textId="4C6616CA" w:rsidR="00DE1AB2" w:rsidRDefault="0018660E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widely agreed that </w:t>
      </w:r>
      <w:r w:rsidR="003268FD">
        <w:rPr>
          <w:rFonts w:ascii="Times New Roman" w:hAnsi="Times New Roman" w:cs="Times New Roman"/>
          <w:sz w:val="24"/>
          <w:szCs w:val="24"/>
        </w:rPr>
        <w:t>reduc</w:t>
      </w:r>
      <w:r w:rsidR="00803BC0">
        <w:rPr>
          <w:rFonts w:ascii="Times New Roman" w:hAnsi="Times New Roman" w:cs="Times New Roman"/>
          <w:sz w:val="24"/>
          <w:szCs w:val="24"/>
        </w:rPr>
        <w:t>ing</w:t>
      </w:r>
      <w:r w:rsidR="003268FD">
        <w:rPr>
          <w:rFonts w:ascii="Times New Roman" w:hAnsi="Times New Roman" w:cs="Times New Roman"/>
          <w:sz w:val="24"/>
          <w:szCs w:val="24"/>
        </w:rPr>
        <w:t xml:space="preserve"> immunosuppressive therapy</w:t>
      </w:r>
      <w:r>
        <w:rPr>
          <w:rFonts w:ascii="Times New Roman" w:hAnsi="Times New Roman" w:cs="Times New Roman"/>
          <w:sz w:val="24"/>
          <w:szCs w:val="24"/>
        </w:rPr>
        <w:t xml:space="preserve"> is effective</w:t>
      </w:r>
      <w:r w:rsidR="003268FD">
        <w:rPr>
          <w:rFonts w:ascii="Times New Roman" w:hAnsi="Times New Roman" w:cs="Times New Roman"/>
          <w:sz w:val="24"/>
          <w:szCs w:val="24"/>
        </w:rPr>
        <w:t xml:space="preserve"> in lowering BKV viral load and </w:t>
      </w:r>
      <w:r w:rsidR="00F167FD">
        <w:rPr>
          <w:rFonts w:ascii="Times New Roman" w:hAnsi="Times New Roman" w:cs="Times New Roman"/>
          <w:sz w:val="24"/>
          <w:szCs w:val="24"/>
        </w:rPr>
        <w:t>preventing</w:t>
      </w:r>
      <w:r w:rsidR="003268FD">
        <w:rPr>
          <w:rFonts w:ascii="Times New Roman" w:hAnsi="Times New Roman" w:cs="Times New Roman"/>
          <w:sz w:val="24"/>
          <w:szCs w:val="24"/>
        </w:rPr>
        <w:t xml:space="preserve"> BKVN in pediatric and adult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3268FD">
        <w:rPr>
          <w:rFonts w:ascii="Times New Roman" w:hAnsi="Times New Roman" w:cs="Times New Roman"/>
          <w:sz w:val="24"/>
          <w:szCs w:val="24"/>
        </w:rPr>
        <w:t>recipients</w:t>
      </w:r>
      <w:r w:rsidR="00D544C4">
        <w:rPr>
          <w:rFonts w:ascii="Times New Roman" w:hAnsi="Times New Roman" w:cs="Times New Roman"/>
          <w:sz w:val="24"/>
          <w:szCs w:val="24"/>
        </w:rPr>
        <w:t>, although t</w:t>
      </w:r>
      <w:r w:rsidR="003268FD">
        <w:rPr>
          <w:rFonts w:ascii="Times New Roman" w:hAnsi="Times New Roman" w:cs="Times New Roman"/>
          <w:sz w:val="24"/>
          <w:szCs w:val="24"/>
        </w:rPr>
        <w:t xml:space="preserve">he </w:t>
      </w:r>
      <w:r w:rsidR="001B4A29">
        <w:rPr>
          <w:rFonts w:ascii="Times New Roman" w:hAnsi="Times New Roman" w:cs="Times New Roman"/>
          <w:sz w:val="24"/>
          <w:szCs w:val="24"/>
        </w:rPr>
        <w:t xml:space="preserve">reported </w:t>
      </w:r>
      <w:r w:rsidR="003268FD">
        <w:rPr>
          <w:rFonts w:ascii="Times New Roman" w:hAnsi="Times New Roman" w:cs="Times New Roman"/>
          <w:sz w:val="24"/>
          <w:szCs w:val="24"/>
        </w:rPr>
        <w:t>associated risk for acute graft rejection is 10% in adults [4] and 15% in children [19]. In our study, only one patient in the BKV-positive group (3%)</w:t>
      </w:r>
      <w:r w:rsidR="0017294B" w:rsidRPr="0017294B">
        <w:rPr>
          <w:rFonts w:ascii="Times New Roman" w:hAnsi="Times New Roman" w:cs="Times New Roman"/>
          <w:sz w:val="24"/>
          <w:szCs w:val="24"/>
        </w:rPr>
        <w:t xml:space="preserve"> </w:t>
      </w:r>
      <w:r w:rsidR="0017294B">
        <w:rPr>
          <w:rFonts w:ascii="Times New Roman" w:hAnsi="Times New Roman" w:cs="Times New Roman"/>
          <w:sz w:val="24"/>
          <w:szCs w:val="24"/>
        </w:rPr>
        <w:t>developed acute graft rejection</w:t>
      </w:r>
      <w:r w:rsidR="003268FD">
        <w:rPr>
          <w:rFonts w:ascii="Times New Roman" w:hAnsi="Times New Roman" w:cs="Times New Roman"/>
          <w:sz w:val="24"/>
          <w:szCs w:val="24"/>
        </w:rPr>
        <w:t xml:space="preserve"> following </w:t>
      </w:r>
      <w:r w:rsidR="00885DDB">
        <w:rPr>
          <w:rFonts w:ascii="Times New Roman" w:hAnsi="Times New Roman" w:cs="Times New Roman"/>
          <w:sz w:val="24"/>
          <w:szCs w:val="24"/>
        </w:rPr>
        <w:t xml:space="preserve">the </w:t>
      </w:r>
      <w:r w:rsidR="003268FD">
        <w:rPr>
          <w:rFonts w:ascii="Times New Roman" w:hAnsi="Times New Roman" w:cs="Times New Roman"/>
          <w:sz w:val="24"/>
          <w:szCs w:val="24"/>
        </w:rPr>
        <w:t xml:space="preserve">dose reduction of MMF. The low incidence of acute graft rejection in our cohort may be related to the small </w:t>
      </w:r>
      <w:r w:rsidR="008E0BA6">
        <w:rPr>
          <w:rFonts w:ascii="Times New Roman" w:hAnsi="Times New Roman" w:cs="Times New Roman"/>
          <w:sz w:val="24"/>
          <w:szCs w:val="24"/>
        </w:rPr>
        <w:t>number of patients</w:t>
      </w:r>
      <w:r w:rsidR="003268FD">
        <w:rPr>
          <w:rFonts w:ascii="Times New Roman" w:hAnsi="Times New Roman" w:cs="Times New Roman"/>
          <w:sz w:val="24"/>
          <w:szCs w:val="24"/>
        </w:rPr>
        <w:t xml:space="preserve">, </w:t>
      </w:r>
      <w:r w:rsidR="00275136">
        <w:rPr>
          <w:rFonts w:ascii="Times New Roman" w:hAnsi="Times New Roman" w:cs="Times New Roman"/>
          <w:sz w:val="24"/>
          <w:szCs w:val="24"/>
        </w:rPr>
        <w:t xml:space="preserve">the close </w:t>
      </w:r>
      <w:r w:rsidR="008E0BA6" w:rsidRPr="008E0BA6">
        <w:rPr>
          <w:rFonts w:ascii="Times New Roman" w:hAnsi="Times New Roman" w:cs="Times New Roman"/>
          <w:sz w:val="24"/>
          <w:szCs w:val="24"/>
        </w:rPr>
        <w:t>monitoring</w:t>
      </w:r>
      <w:r w:rsidR="00275136">
        <w:rPr>
          <w:rFonts w:ascii="Times New Roman" w:hAnsi="Times New Roman" w:cs="Times New Roman"/>
          <w:sz w:val="24"/>
          <w:szCs w:val="24"/>
        </w:rPr>
        <w:t xml:space="preserve"> of viral load</w:t>
      </w:r>
      <w:r w:rsidR="003268FD" w:rsidRPr="008E0BA6">
        <w:rPr>
          <w:rFonts w:ascii="Times New Roman" w:hAnsi="Times New Roman" w:cs="Times New Roman"/>
          <w:sz w:val="24"/>
          <w:szCs w:val="24"/>
        </w:rPr>
        <w:t xml:space="preserve">, </w:t>
      </w:r>
      <w:r w:rsidR="003268FD">
        <w:rPr>
          <w:rFonts w:ascii="Times New Roman" w:hAnsi="Times New Roman" w:cs="Times New Roman"/>
          <w:sz w:val="24"/>
          <w:szCs w:val="24"/>
        </w:rPr>
        <w:t xml:space="preserve">or </w:t>
      </w:r>
      <w:r w:rsidR="004D354B">
        <w:rPr>
          <w:rFonts w:ascii="Times New Roman" w:hAnsi="Times New Roman" w:cs="Times New Roman"/>
          <w:sz w:val="24"/>
          <w:szCs w:val="24"/>
        </w:rPr>
        <w:t>HD-IVIG administration</w:t>
      </w:r>
      <w:r w:rsidR="003268FD">
        <w:rPr>
          <w:rFonts w:ascii="Times New Roman" w:hAnsi="Times New Roman" w:cs="Times New Roman"/>
          <w:sz w:val="24"/>
          <w:szCs w:val="24"/>
        </w:rPr>
        <w:t xml:space="preserve">. </w:t>
      </w:r>
      <w:r w:rsidR="00C12DC7">
        <w:rPr>
          <w:rFonts w:ascii="Times New Roman" w:hAnsi="Times New Roman" w:cs="Times New Roman"/>
          <w:sz w:val="24"/>
          <w:szCs w:val="24"/>
        </w:rPr>
        <w:t xml:space="preserve">Because HD-IVIG is used </w:t>
      </w:r>
      <w:r w:rsidR="008E0BA6">
        <w:rPr>
          <w:rFonts w:ascii="Times New Roman" w:hAnsi="Times New Roman" w:cs="Times New Roman"/>
          <w:sz w:val="24"/>
          <w:szCs w:val="24"/>
        </w:rPr>
        <w:t>routinely</w:t>
      </w:r>
      <w:r w:rsidR="00C12DC7">
        <w:rPr>
          <w:rFonts w:ascii="Times New Roman" w:hAnsi="Times New Roman" w:cs="Times New Roman"/>
          <w:sz w:val="24"/>
          <w:szCs w:val="24"/>
        </w:rPr>
        <w:t xml:space="preserve"> </w:t>
      </w:r>
      <w:r w:rsidR="00803BC0">
        <w:rPr>
          <w:rFonts w:ascii="Times New Roman" w:hAnsi="Times New Roman" w:cs="Times New Roman"/>
          <w:sz w:val="24"/>
          <w:szCs w:val="24"/>
        </w:rPr>
        <w:t>to prevent</w:t>
      </w:r>
      <w:r w:rsidR="00C12DC7">
        <w:rPr>
          <w:rFonts w:ascii="Times New Roman" w:hAnsi="Times New Roman" w:cs="Times New Roman"/>
          <w:sz w:val="24"/>
          <w:szCs w:val="24"/>
        </w:rPr>
        <w:t xml:space="preserve"> humoral kidney graft rejection, the possibility that this treatment can prevent graft rejection in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C12DC7">
        <w:rPr>
          <w:rFonts w:ascii="Times New Roman" w:hAnsi="Times New Roman" w:cs="Times New Roman"/>
          <w:sz w:val="24"/>
          <w:szCs w:val="24"/>
        </w:rPr>
        <w:t xml:space="preserve">recipients with a high BK-viral load cannot be excluded. </w:t>
      </w:r>
    </w:p>
    <w:p w14:paraId="1D193249" w14:textId="5798AA32" w:rsidR="00741D1A" w:rsidRDefault="007B3A78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efficacy of </w:t>
      </w:r>
      <w:commentRangeStart w:id="3"/>
      <w:r w:rsidRPr="00AC4BEC">
        <w:rPr>
          <w:rFonts w:ascii="Times New Roman" w:hAnsi="Times New Roman" w:cs="Times New Roman"/>
          <w:sz w:val="24"/>
          <w:szCs w:val="24"/>
        </w:rPr>
        <w:t>IVIG</w:t>
      </w:r>
      <w:commentRangeEnd w:id="3"/>
      <w:r w:rsidR="00AC4BEC"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>
        <w:rPr>
          <w:rFonts w:ascii="Times New Roman" w:hAnsi="Times New Roman" w:cs="Times New Roman"/>
          <w:sz w:val="24"/>
          <w:szCs w:val="24"/>
        </w:rPr>
        <w:t xml:space="preserve">recipients with a high viral load of BKV had been previously investigated, and results generally indicated a lowering of the viral load. However, </w:t>
      </w:r>
      <w:r w:rsidR="00690028">
        <w:rPr>
          <w:rFonts w:ascii="Times New Roman" w:hAnsi="Times New Roman" w:cs="Times New Roman"/>
          <w:sz w:val="24"/>
          <w:szCs w:val="24"/>
        </w:rPr>
        <w:t xml:space="preserve">it is difficult to draw clear conclusions from the studies because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41D1A">
        <w:rPr>
          <w:rFonts w:ascii="Times New Roman" w:hAnsi="Times New Roman" w:cs="Times New Roman"/>
          <w:sz w:val="24"/>
          <w:szCs w:val="24"/>
        </w:rPr>
        <w:t xml:space="preserve">great variability </w:t>
      </w:r>
      <w:r>
        <w:rPr>
          <w:rFonts w:ascii="Times New Roman" w:hAnsi="Times New Roman" w:cs="Times New Roman"/>
          <w:sz w:val="24"/>
          <w:szCs w:val="24"/>
        </w:rPr>
        <w:t xml:space="preserve">in patient characteristics, treatment aims (preventative versus therapeutic), sample size, research methodology, and </w:t>
      </w:r>
      <w:r w:rsidR="00741D1A">
        <w:rPr>
          <w:rFonts w:ascii="Times New Roman" w:hAnsi="Times New Roman" w:cs="Times New Roman"/>
          <w:sz w:val="24"/>
          <w:szCs w:val="24"/>
        </w:rPr>
        <w:t xml:space="preserve">drug combinations </w:t>
      </w:r>
      <w:r w:rsidR="00690028">
        <w:rPr>
          <w:rFonts w:ascii="Times New Roman" w:hAnsi="Times New Roman" w:cs="Times New Roman"/>
          <w:sz w:val="24"/>
          <w:szCs w:val="24"/>
        </w:rPr>
        <w:t xml:space="preserve">used </w:t>
      </w:r>
      <w:r w:rsidR="00741D1A">
        <w:rPr>
          <w:rFonts w:ascii="Times New Roman" w:hAnsi="Times New Roman" w:cs="Times New Roman"/>
          <w:sz w:val="24"/>
          <w:szCs w:val="24"/>
        </w:rPr>
        <w:t>[14, 20]. In addition,</w:t>
      </w:r>
      <w:r w:rsidR="00690028">
        <w:rPr>
          <w:rFonts w:ascii="Times New Roman" w:hAnsi="Times New Roman" w:cs="Times New Roman"/>
          <w:sz w:val="24"/>
          <w:szCs w:val="24"/>
        </w:rPr>
        <w:t xml:space="preserve"> there are only </w:t>
      </w:r>
      <w:r w:rsidR="00741D1A">
        <w:rPr>
          <w:rFonts w:ascii="Times New Roman" w:hAnsi="Times New Roman" w:cs="Times New Roman"/>
          <w:sz w:val="24"/>
          <w:szCs w:val="24"/>
        </w:rPr>
        <w:t xml:space="preserve">sporadic reports </w:t>
      </w:r>
      <w:r w:rsidR="00690028">
        <w:rPr>
          <w:rFonts w:ascii="Times New Roman" w:hAnsi="Times New Roman" w:cs="Times New Roman"/>
          <w:sz w:val="24"/>
          <w:szCs w:val="24"/>
        </w:rPr>
        <w:t xml:space="preserve">of IVIG use </w:t>
      </w:r>
      <w:r w:rsidR="00741D1A">
        <w:rPr>
          <w:rFonts w:ascii="Times New Roman" w:hAnsi="Times New Roman" w:cs="Times New Roman"/>
          <w:sz w:val="24"/>
          <w:szCs w:val="24"/>
        </w:rPr>
        <w:t xml:space="preserve">in children [15,16], </w:t>
      </w:r>
      <w:r w:rsidR="00690028">
        <w:rPr>
          <w:rFonts w:ascii="Times New Roman" w:hAnsi="Times New Roman" w:cs="Times New Roman"/>
          <w:sz w:val="24"/>
          <w:szCs w:val="24"/>
        </w:rPr>
        <w:t xml:space="preserve">and </w:t>
      </w:r>
      <w:r w:rsidR="00741D1A">
        <w:rPr>
          <w:rFonts w:ascii="Times New Roman" w:hAnsi="Times New Roman" w:cs="Times New Roman"/>
          <w:sz w:val="24"/>
          <w:szCs w:val="24"/>
        </w:rPr>
        <w:t xml:space="preserve">the treatment had not been investigated in pediatric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741D1A">
        <w:rPr>
          <w:rFonts w:ascii="Times New Roman" w:hAnsi="Times New Roman" w:cs="Times New Roman"/>
          <w:sz w:val="24"/>
          <w:szCs w:val="24"/>
        </w:rPr>
        <w:t xml:space="preserve">recipients.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34ADE" w14:textId="7EFCF709" w:rsidR="006D7A12" w:rsidRDefault="00012218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the best of our knowledge, this is the first study of the efficacy of HD-IVIG </w:t>
      </w:r>
      <w:r w:rsidR="004052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885DD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preventative therapy in a cohort of pediatric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>
        <w:rPr>
          <w:rFonts w:ascii="Times New Roman" w:hAnsi="Times New Roman" w:cs="Times New Roman"/>
          <w:sz w:val="24"/>
          <w:szCs w:val="24"/>
        </w:rPr>
        <w:t xml:space="preserve">recipients with </w:t>
      </w:r>
      <w:r w:rsidR="004052D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high viral load but without BKVN. The limitations of our study are the relatively small number of patients, the retrospective </w:t>
      </w:r>
      <w:r w:rsidR="00427176">
        <w:rPr>
          <w:rFonts w:ascii="Times New Roman" w:hAnsi="Times New Roman" w:cs="Times New Roman"/>
          <w:sz w:val="24"/>
          <w:szCs w:val="24"/>
        </w:rPr>
        <w:t>methodol</w:t>
      </w:r>
      <w:r w:rsidR="008C6F2A">
        <w:rPr>
          <w:rFonts w:ascii="Times New Roman" w:hAnsi="Times New Roman" w:cs="Times New Roman"/>
          <w:sz w:val="24"/>
          <w:szCs w:val="24"/>
        </w:rPr>
        <w:t>o</w:t>
      </w:r>
      <w:r w:rsidR="00427176">
        <w:rPr>
          <w:rFonts w:ascii="Times New Roman" w:hAnsi="Times New Roman" w:cs="Times New Roman"/>
          <w:sz w:val="24"/>
          <w:szCs w:val="24"/>
        </w:rPr>
        <w:t>gy</w:t>
      </w:r>
      <w:r>
        <w:rPr>
          <w:rFonts w:ascii="Times New Roman" w:hAnsi="Times New Roman" w:cs="Times New Roman"/>
          <w:sz w:val="24"/>
          <w:szCs w:val="24"/>
        </w:rPr>
        <w:t>, and the absence of a control group</w:t>
      </w:r>
      <w:r w:rsidR="008B0CF4">
        <w:rPr>
          <w:rFonts w:ascii="Times New Roman" w:hAnsi="Times New Roman" w:cs="Times New Roman"/>
          <w:sz w:val="24"/>
          <w:szCs w:val="24"/>
        </w:rPr>
        <w:t>.</w:t>
      </w:r>
      <w:r w:rsidR="00427176">
        <w:rPr>
          <w:rFonts w:ascii="Times New Roman" w:hAnsi="Times New Roman" w:cs="Times New Roman"/>
          <w:sz w:val="24"/>
          <w:szCs w:val="24"/>
        </w:rPr>
        <w:t xml:space="preserve"> Without a control group, we cannot determine what proportion of pat</w:t>
      </w:r>
      <w:r w:rsidR="008C6F2A">
        <w:rPr>
          <w:rFonts w:ascii="Times New Roman" w:hAnsi="Times New Roman" w:cs="Times New Roman"/>
          <w:sz w:val="24"/>
          <w:szCs w:val="24"/>
        </w:rPr>
        <w:t>ie</w:t>
      </w:r>
      <w:r w:rsidR="00427176">
        <w:rPr>
          <w:rFonts w:ascii="Times New Roman" w:hAnsi="Times New Roman" w:cs="Times New Roman"/>
          <w:sz w:val="24"/>
          <w:szCs w:val="24"/>
        </w:rPr>
        <w:t>nts with a high viral load would not develop BKVN, or alter</w:t>
      </w:r>
      <w:r w:rsidR="008C6F2A">
        <w:rPr>
          <w:rFonts w:ascii="Times New Roman" w:hAnsi="Times New Roman" w:cs="Times New Roman"/>
          <w:sz w:val="24"/>
          <w:szCs w:val="24"/>
        </w:rPr>
        <w:t>n</w:t>
      </w:r>
      <w:r w:rsidR="00427176">
        <w:rPr>
          <w:rFonts w:ascii="Times New Roman" w:hAnsi="Times New Roman" w:cs="Times New Roman"/>
          <w:sz w:val="24"/>
          <w:szCs w:val="24"/>
        </w:rPr>
        <w:t>atively, develop graft rejection</w:t>
      </w:r>
      <w:r w:rsidR="00885DDB">
        <w:rPr>
          <w:rFonts w:ascii="Times New Roman" w:hAnsi="Times New Roman" w:cs="Times New Roman"/>
          <w:sz w:val="24"/>
          <w:szCs w:val="24"/>
        </w:rPr>
        <w:t>,</w:t>
      </w:r>
      <w:r w:rsidR="00427176">
        <w:rPr>
          <w:rFonts w:ascii="Times New Roman" w:hAnsi="Times New Roman" w:cs="Times New Roman"/>
          <w:sz w:val="24"/>
          <w:szCs w:val="24"/>
        </w:rPr>
        <w:t xml:space="preserve"> </w:t>
      </w:r>
      <w:r w:rsidR="008B0CF4">
        <w:rPr>
          <w:rFonts w:ascii="Times New Roman" w:hAnsi="Times New Roman" w:cs="Times New Roman"/>
          <w:sz w:val="24"/>
          <w:szCs w:val="24"/>
        </w:rPr>
        <w:t xml:space="preserve">without HD-IVIG treatment. We conclude that HD-IVIG is a safe and effective treatment option for the prevention of irreversible kidney damage in pediatric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8B0CF4">
        <w:rPr>
          <w:rFonts w:ascii="Times New Roman" w:hAnsi="Times New Roman" w:cs="Times New Roman"/>
          <w:sz w:val="24"/>
          <w:szCs w:val="24"/>
        </w:rPr>
        <w:t>recipients with a high viral load. Large, prospective</w:t>
      </w:r>
      <w:r w:rsidR="00CE6D27">
        <w:rPr>
          <w:rFonts w:ascii="Times New Roman" w:hAnsi="Times New Roman" w:cs="Times New Roman"/>
          <w:sz w:val="24"/>
          <w:szCs w:val="24"/>
        </w:rPr>
        <w:t xml:space="preserve"> controlled</w:t>
      </w:r>
      <w:r w:rsidR="008B0CF4">
        <w:rPr>
          <w:rFonts w:ascii="Times New Roman" w:hAnsi="Times New Roman" w:cs="Times New Roman"/>
          <w:sz w:val="24"/>
          <w:szCs w:val="24"/>
        </w:rPr>
        <w:t xml:space="preserve"> </w:t>
      </w:r>
      <w:r w:rsidR="00CE6D27">
        <w:rPr>
          <w:rFonts w:ascii="Times New Roman" w:hAnsi="Times New Roman" w:cs="Times New Roman"/>
          <w:sz w:val="24"/>
          <w:szCs w:val="24"/>
        </w:rPr>
        <w:t xml:space="preserve">trials </w:t>
      </w:r>
      <w:r w:rsidR="008B0CF4">
        <w:rPr>
          <w:rFonts w:ascii="Times New Roman" w:hAnsi="Times New Roman" w:cs="Times New Roman"/>
          <w:sz w:val="24"/>
          <w:szCs w:val="24"/>
        </w:rPr>
        <w:t xml:space="preserve">are required to </w:t>
      </w:r>
      <w:r w:rsidR="004D354B">
        <w:rPr>
          <w:rFonts w:ascii="Times New Roman" w:hAnsi="Times New Roman" w:cs="Times New Roman"/>
          <w:sz w:val="24"/>
          <w:szCs w:val="24"/>
        </w:rPr>
        <w:t>further establish the findings of this preliminary study</w:t>
      </w:r>
      <w:r w:rsidR="00427176">
        <w:rPr>
          <w:rFonts w:ascii="Times New Roman" w:hAnsi="Times New Roman" w:cs="Times New Roman"/>
          <w:sz w:val="24"/>
          <w:szCs w:val="24"/>
        </w:rPr>
        <w:t>.</w:t>
      </w:r>
      <w:r w:rsidR="008B0C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E0F14" w14:textId="4FB54104" w:rsidR="00563227" w:rsidRDefault="00563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CD0541" w14:textId="0A8A2BF9" w:rsidR="00563227" w:rsidRDefault="00563227" w:rsidP="00563227">
      <w:pPr>
        <w:rPr>
          <w:rFonts w:ascii="Times New Roman" w:hAnsi="Times New Roman" w:cs="Times New Roman"/>
        </w:rPr>
      </w:pPr>
      <w:r w:rsidRPr="00A975CF">
        <w:rPr>
          <w:rFonts w:ascii="Times New Roman" w:hAnsi="Times New Roman" w:cs="Times New Roman"/>
        </w:rPr>
        <w:lastRenderedPageBreak/>
        <w:t>Table 1: Clinical and demographic characteristics of pediatric kidney transplant recipients with and without positive PCR for BKV</w:t>
      </w:r>
    </w:p>
    <w:p w14:paraId="71C59571" w14:textId="77777777" w:rsidR="00380435" w:rsidRPr="00A975CF" w:rsidRDefault="00380435" w:rsidP="00563227">
      <w:pPr>
        <w:rPr>
          <w:rFonts w:ascii="Times New Roman" w:hAnsi="Times New Roman" w:cs="Times New Roman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690"/>
        <w:gridCol w:w="1776"/>
        <w:gridCol w:w="1183"/>
        <w:gridCol w:w="1183"/>
        <w:gridCol w:w="1184"/>
      </w:tblGrid>
      <w:tr w:rsidR="00563227" w:rsidRPr="005315D3" w14:paraId="746091F9" w14:textId="77777777" w:rsidTr="00475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1E4F7232" w14:textId="77777777" w:rsidR="00563227" w:rsidRPr="005315D3" w:rsidRDefault="00563227" w:rsidP="0047596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68DCAAFF" w14:textId="77777777" w:rsidR="00563227" w:rsidRPr="005315D3" w:rsidRDefault="00563227" w:rsidP="0047596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number of recipients (%)</w:t>
            </w:r>
          </w:p>
        </w:tc>
        <w:tc>
          <w:tcPr>
            <w:tcW w:w="1183" w:type="dxa"/>
          </w:tcPr>
          <w:p w14:paraId="7498F9BC" w14:textId="77777777" w:rsidR="00563227" w:rsidRPr="005315D3" w:rsidRDefault="00563227" w:rsidP="0047596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BKV-negative</w:t>
            </w:r>
          </w:p>
        </w:tc>
        <w:tc>
          <w:tcPr>
            <w:tcW w:w="1183" w:type="dxa"/>
          </w:tcPr>
          <w:p w14:paraId="2BB1A03A" w14:textId="77777777" w:rsidR="00563227" w:rsidRPr="005315D3" w:rsidRDefault="00563227" w:rsidP="0047596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BKV-positive</w:t>
            </w:r>
          </w:p>
        </w:tc>
        <w:tc>
          <w:tcPr>
            <w:tcW w:w="1184" w:type="dxa"/>
          </w:tcPr>
          <w:p w14:paraId="585C9F85" w14:textId="77777777" w:rsidR="00563227" w:rsidRPr="005315D3" w:rsidRDefault="00563227" w:rsidP="0047596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3227" w:rsidRPr="005315D3" w14:paraId="6D1A44B9" w14:textId="77777777" w:rsidTr="00475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37CCE36F" w14:textId="77777777" w:rsidR="00563227" w:rsidRPr="005315D3" w:rsidRDefault="00563227" w:rsidP="004759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15D3">
              <w:rPr>
                <w:rFonts w:ascii="Times New Roman" w:hAnsi="Times New Roman" w:cs="Times New Roman"/>
              </w:rPr>
              <w:t>Number of patients</w:t>
            </w:r>
          </w:p>
        </w:tc>
        <w:tc>
          <w:tcPr>
            <w:tcW w:w="1776" w:type="dxa"/>
          </w:tcPr>
          <w:p w14:paraId="4A3DFB68" w14:textId="77777777" w:rsidR="00563227" w:rsidRPr="005315D3" w:rsidRDefault="00563227" w:rsidP="004759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83" w:type="dxa"/>
          </w:tcPr>
          <w:p w14:paraId="46E295B4" w14:textId="77777777" w:rsidR="00563227" w:rsidRPr="005315D3" w:rsidRDefault="00563227" w:rsidP="004759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(50%)</w:t>
            </w:r>
          </w:p>
        </w:tc>
        <w:tc>
          <w:tcPr>
            <w:tcW w:w="1183" w:type="dxa"/>
          </w:tcPr>
          <w:p w14:paraId="7D95FAD2" w14:textId="77777777" w:rsidR="00563227" w:rsidRPr="005315D3" w:rsidRDefault="00563227" w:rsidP="004759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(50%)</w:t>
            </w:r>
          </w:p>
        </w:tc>
        <w:tc>
          <w:tcPr>
            <w:tcW w:w="1184" w:type="dxa"/>
          </w:tcPr>
          <w:p w14:paraId="7DC441B9" w14:textId="77777777" w:rsidR="00563227" w:rsidRPr="005315D3" w:rsidRDefault="00563227" w:rsidP="004759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3227" w:rsidRPr="005315D3" w14:paraId="220DBE53" w14:textId="77777777" w:rsidTr="00475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23CB6A6A" w14:textId="77777777" w:rsidR="00563227" w:rsidRPr="005315D3" w:rsidRDefault="00563227" w:rsidP="004759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Median age (years)</w:t>
            </w:r>
          </w:p>
        </w:tc>
        <w:tc>
          <w:tcPr>
            <w:tcW w:w="1776" w:type="dxa"/>
          </w:tcPr>
          <w:p w14:paraId="4DBE2C10" w14:textId="77777777" w:rsidR="00563227" w:rsidRPr="005315D3" w:rsidRDefault="00563227" w:rsidP="0047596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3" w:type="dxa"/>
          </w:tcPr>
          <w:p w14:paraId="13AD4D90" w14:textId="77777777" w:rsidR="00563227" w:rsidRPr="005315D3" w:rsidRDefault="00563227" w:rsidP="0047596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3" w:type="dxa"/>
          </w:tcPr>
          <w:p w14:paraId="7A85486D" w14:textId="77777777" w:rsidR="00563227" w:rsidRPr="005315D3" w:rsidRDefault="00563227" w:rsidP="0047596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1184" w:type="dxa"/>
          </w:tcPr>
          <w:p w14:paraId="663889DD" w14:textId="77777777" w:rsidR="00563227" w:rsidRPr="005315D3" w:rsidRDefault="00563227" w:rsidP="0047596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3227" w:rsidRPr="005315D3" w14:paraId="1BC082D8" w14:textId="77777777" w:rsidTr="00475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044B443B" w14:textId="77777777" w:rsidR="00563227" w:rsidRPr="005315D3" w:rsidRDefault="00563227" w:rsidP="004759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 sex</w:t>
            </w:r>
          </w:p>
        </w:tc>
        <w:tc>
          <w:tcPr>
            <w:tcW w:w="1776" w:type="dxa"/>
          </w:tcPr>
          <w:p w14:paraId="56854940" w14:textId="77777777" w:rsidR="00563227" w:rsidRPr="005315D3" w:rsidRDefault="00563227" w:rsidP="004759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(40%)</w:t>
            </w:r>
          </w:p>
        </w:tc>
        <w:tc>
          <w:tcPr>
            <w:tcW w:w="1183" w:type="dxa"/>
          </w:tcPr>
          <w:p w14:paraId="5257F078" w14:textId="77777777" w:rsidR="00563227" w:rsidRPr="005315D3" w:rsidRDefault="00563227" w:rsidP="004759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(35%)</w:t>
            </w:r>
          </w:p>
        </w:tc>
        <w:tc>
          <w:tcPr>
            <w:tcW w:w="1183" w:type="dxa"/>
          </w:tcPr>
          <w:p w14:paraId="12B10BBB" w14:textId="77777777" w:rsidR="00563227" w:rsidRPr="005315D3" w:rsidRDefault="00563227" w:rsidP="004759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(45%)</w:t>
            </w:r>
          </w:p>
        </w:tc>
        <w:tc>
          <w:tcPr>
            <w:tcW w:w="1184" w:type="dxa"/>
          </w:tcPr>
          <w:p w14:paraId="2D1BBA22" w14:textId="77777777" w:rsidR="00563227" w:rsidRPr="005315D3" w:rsidRDefault="00563227" w:rsidP="004759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p=0.435</w:t>
            </w:r>
          </w:p>
        </w:tc>
      </w:tr>
      <w:tr w:rsidR="00563227" w:rsidRPr="005315D3" w14:paraId="5F073E40" w14:textId="77777777" w:rsidTr="00475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43685FCD" w14:textId="77777777" w:rsidR="00563227" w:rsidRPr="005315D3" w:rsidRDefault="00563227" w:rsidP="004759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Congenital urinary tract anomalies</w:t>
            </w:r>
          </w:p>
        </w:tc>
        <w:tc>
          <w:tcPr>
            <w:tcW w:w="1776" w:type="dxa"/>
          </w:tcPr>
          <w:p w14:paraId="16301251" w14:textId="77777777" w:rsidR="00563227" w:rsidRPr="005315D3" w:rsidRDefault="00563227" w:rsidP="0047596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(47%)</w:t>
            </w:r>
          </w:p>
        </w:tc>
        <w:tc>
          <w:tcPr>
            <w:tcW w:w="1183" w:type="dxa"/>
          </w:tcPr>
          <w:p w14:paraId="4D3B74E8" w14:textId="77777777" w:rsidR="00563227" w:rsidRPr="005315D3" w:rsidRDefault="00563227" w:rsidP="0047596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(35%)</w:t>
            </w:r>
          </w:p>
        </w:tc>
        <w:tc>
          <w:tcPr>
            <w:tcW w:w="1183" w:type="dxa"/>
          </w:tcPr>
          <w:p w14:paraId="7D00CD0E" w14:textId="77777777" w:rsidR="00563227" w:rsidRPr="005315D3" w:rsidRDefault="00563227" w:rsidP="0047596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(58%)</w:t>
            </w:r>
          </w:p>
        </w:tc>
        <w:tc>
          <w:tcPr>
            <w:tcW w:w="1184" w:type="dxa"/>
          </w:tcPr>
          <w:p w14:paraId="22C79E0E" w14:textId="77777777" w:rsidR="00563227" w:rsidRPr="005315D3" w:rsidRDefault="00563227" w:rsidP="0047596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p=0.076</w:t>
            </w:r>
          </w:p>
        </w:tc>
      </w:tr>
      <w:tr w:rsidR="00563227" w:rsidRPr="005315D3" w14:paraId="52111067" w14:textId="77777777" w:rsidTr="00475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33EBFBD0" w14:textId="77777777" w:rsidR="00563227" w:rsidRPr="005315D3" w:rsidRDefault="00563227" w:rsidP="004759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Deceased donor</w:t>
            </w:r>
          </w:p>
        </w:tc>
        <w:tc>
          <w:tcPr>
            <w:tcW w:w="1776" w:type="dxa"/>
          </w:tcPr>
          <w:p w14:paraId="7F2816E0" w14:textId="77777777" w:rsidR="00563227" w:rsidRPr="005315D3" w:rsidRDefault="00563227" w:rsidP="004759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(59%)</w:t>
            </w:r>
          </w:p>
        </w:tc>
        <w:tc>
          <w:tcPr>
            <w:tcW w:w="1183" w:type="dxa"/>
          </w:tcPr>
          <w:p w14:paraId="4002980B" w14:textId="77777777" w:rsidR="00563227" w:rsidRPr="005315D3" w:rsidRDefault="00563227" w:rsidP="004759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(52%)</w:t>
            </w:r>
          </w:p>
        </w:tc>
        <w:tc>
          <w:tcPr>
            <w:tcW w:w="1183" w:type="dxa"/>
          </w:tcPr>
          <w:p w14:paraId="3E8FC3D3" w14:textId="77777777" w:rsidR="00563227" w:rsidRPr="005315D3" w:rsidRDefault="00563227" w:rsidP="004759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(62%)</w:t>
            </w:r>
          </w:p>
        </w:tc>
        <w:tc>
          <w:tcPr>
            <w:tcW w:w="1184" w:type="dxa"/>
          </w:tcPr>
          <w:p w14:paraId="2C5849B9" w14:textId="77777777" w:rsidR="00563227" w:rsidRPr="005315D3" w:rsidRDefault="00563227" w:rsidP="004759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p=0.435</w:t>
            </w:r>
          </w:p>
        </w:tc>
      </w:tr>
      <w:tr w:rsidR="00563227" w:rsidRPr="005315D3" w14:paraId="1A4BE1DE" w14:textId="77777777" w:rsidTr="00475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73AF2338" w14:textId="77777777" w:rsidR="00563227" w:rsidRPr="005315D3" w:rsidRDefault="00563227" w:rsidP="004759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Increased immunosuppressive therapy</w:t>
            </w:r>
          </w:p>
        </w:tc>
        <w:tc>
          <w:tcPr>
            <w:tcW w:w="1776" w:type="dxa"/>
          </w:tcPr>
          <w:p w14:paraId="20E71973" w14:textId="77777777" w:rsidR="00563227" w:rsidRPr="005315D3" w:rsidRDefault="00563227" w:rsidP="0047596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(18%)</w:t>
            </w:r>
          </w:p>
        </w:tc>
        <w:tc>
          <w:tcPr>
            <w:tcW w:w="1183" w:type="dxa"/>
          </w:tcPr>
          <w:p w14:paraId="5CC81F3A" w14:textId="77777777" w:rsidR="00563227" w:rsidRPr="005315D3" w:rsidRDefault="00563227" w:rsidP="0047596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(10%)</w:t>
            </w:r>
          </w:p>
        </w:tc>
        <w:tc>
          <w:tcPr>
            <w:tcW w:w="1183" w:type="dxa"/>
          </w:tcPr>
          <w:p w14:paraId="0462D4BB" w14:textId="77777777" w:rsidR="00563227" w:rsidRPr="005315D3" w:rsidRDefault="00563227" w:rsidP="0047596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(26%)</w:t>
            </w:r>
          </w:p>
        </w:tc>
        <w:tc>
          <w:tcPr>
            <w:tcW w:w="1184" w:type="dxa"/>
          </w:tcPr>
          <w:p w14:paraId="5E87C98C" w14:textId="77777777" w:rsidR="00563227" w:rsidRPr="005315D3" w:rsidRDefault="00563227" w:rsidP="0047596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p=0.097</w:t>
            </w:r>
          </w:p>
        </w:tc>
      </w:tr>
    </w:tbl>
    <w:p w14:paraId="6C24CB9A" w14:textId="77777777" w:rsidR="00563227" w:rsidRDefault="00563227" w:rsidP="00563227"/>
    <w:p w14:paraId="778C0C9E" w14:textId="77777777" w:rsidR="00563227" w:rsidRPr="004B207B" w:rsidRDefault="00563227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3227" w:rsidRPr="004B207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2-03-07T11:46:00Z" w:initials="AU">
    <w:p w14:paraId="7957B485" w14:textId="0FAC602B" w:rsidR="00AE7810" w:rsidRDefault="00AE7810">
      <w:pPr>
        <w:pStyle w:val="CommentText"/>
      </w:pPr>
      <w:r>
        <w:rPr>
          <w:rStyle w:val="CommentReference"/>
        </w:rPr>
        <w:annotationRef/>
      </w:r>
      <w:r>
        <w:t xml:space="preserve">The abstract </w:t>
      </w:r>
      <w:r w:rsidR="00600F98">
        <w:t xml:space="preserve">has been edited from </w:t>
      </w:r>
      <w:r>
        <w:t>the published version (</w:t>
      </w:r>
      <w:r w:rsidRPr="00AE7810">
        <w:t>PMID: 34957715</w:t>
      </w:r>
      <w:r>
        <w:t>)</w:t>
      </w:r>
      <w:r w:rsidR="00600F98">
        <w:t>.</w:t>
      </w:r>
    </w:p>
  </w:comment>
  <w:comment w:id="1" w:author="Author" w:date="2022-03-07T11:53:00Z" w:initials="AU">
    <w:p w14:paraId="57091B2E" w14:textId="0B590D53" w:rsidR="001D20BB" w:rsidRDefault="001D20BB">
      <w:pPr>
        <w:pStyle w:val="CommentText"/>
      </w:pPr>
      <w:r>
        <w:rPr>
          <w:rStyle w:val="CommentReference"/>
        </w:rPr>
        <w:annotationRef/>
      </w:r>
      <w:r>
        <w:t xml:space="preserve">In the literature, I find the use of the terms indwelling / self-retaining ureteral double-J stents. I wasn’t sure if you wanted to use one of these terms here.  </w:t>
      </w:r>
    </w:p>
  </w:comment>
  <w:comment w:id="2" w:author="Author" w:date="2022-03-07T11:55:00Z" w:initials="AU">
    <w:p w14:paraId="04F896B5" w14:textId="04A64368" w:rsidR="001D20BB" w:rsidRDefault="001D20BB">
      <w:pPr>
        <w:pStyle w:val="CommentText"/>
      </w:pPr>
      <w:r>
        <w:rPr>
          <w:rStyle w:val="CommentReference"/>
        </w:rPr>
        <w:annotationRef/>
      </w:r>
      <w:r>
        <w:t>Please see my comment above.</w:t>
      </w:r>
    </w:p>
  </w:comment>
  <w:comment w:id="3" w:author="Author" w:date="2022-03-07T12:00:00Z" w:initials="AU">
    <w:p w14:paraId="28F7AE65" w14:textId="77777777" w:rsidR="00AC4BEC" w:rsidRDefault="00AC4BEC">
      <w:pPr>
        <w:pStyle w:val="CommentText"/>
      </w:pPr>
      <w:r>
        <w:rPr>
          <w:rStyle w:val="CommentReference"/>
        </w:rPr>
        <w:annotationRef/>
      </w:r>
      <w:r>
        <w:t>Should this be HD-IVIG?</w:t>
      </w:r>
    </w:p>
    <w:p w14:paraId="514AC31E" w14:textId="3EF5E05B" w:rsidR="00AC4BEC" w:rsidRDefault="00AC4BEC">
      <w:pPr>
        <w:pStyle w:val="CommentText"/>
      </w:pPr>
      <w:r>
        <w:t xml:space="preserve">‘IVIG’ appears again in the last sentence of this paragraph.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57B485" w15:done="0"/>
  <w15:commentEx w15:paraId="57091B2E" w15:done="0"/>
  <w15:commentEx w15:paraId="04F896B5" w15:done="0"/>
  <w15:commentEx w15:paraId="514AC3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06F1E" w16cex:dateUtc="2022-03-06T22:46:00Z"/>
  <w16cex:commentExtensible w16cex:durableId="25D070C8" w16cex:dateUtc="2022-03-06T22:53:00Z"/>
  <w16cex:commentExtensible w16cex:durableId="25D0714B" w16cex:dateUtc="2022-03-06T22:55:00Z"/>
  <w16cex:commentExtensible w16cex:durableId="25D07273" w16cex:dateUtc="2022-03-06T23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57B485" w16cid:durableId="25D06F1E"/>
  <w16cid:commentId w16cid:paraId="57091B2E" w16cid:durableId="25D070C8"/>
  <w16cid:commentId w16cid:paraId="04F896B5" w16cid:durableId="25D0714B"/>
  <w16cid:commentId w16cid:paraId="514AC31E" w16cid:durableId="25D072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0550" w14:textId="77777777" w:rsidR="006F3D66" w:rsidRDefault="006F3D66" w:rsidP="0091433F">
      <w:pPr>
        <w:spacing w:after="0" w:line="240" w:lineRule="auto"/>
      </w:pPr>
      <w:r>
        <w:separator/>
      </w:r>
    </w:p>
  </w:endnote>
  <w:endnote w:type="continuationSeparator" w:id="0">
    <w:p w14:paraId="57C34C5D" w14:textId="77777777" w:rsidR="006F3D66" w:rsidRDefault="006F3D66" w:rsidP="0091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PS_TI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346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E777E" w14:textId="3F66D8CB" w:rsidR="0091433F" w:rsidRDefault="009143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8C699" w14:textId="77777777" w:rsidR="0091433F" w:rsidRDefault="00914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7CDE" w14:textId="77777777" w:rsidR="006F3D66" w:rsidRDefault="006F3D66" w:rsidP="0091433F">
      <w:pPr>
        <w:spacing w:after="0" w:line="240" w:lineRule="auto"/>
      </w:pPr>
      <w:r>
        <w:separator/>
      </w:r>
    </w:p>
  </w:footnote>
  <w:footnote w:type="continuationSeparator" w:id="0">
    <w:p w14:paraId="12899C55" w14:textId="77777777" w:rsidR="006F3D66" w:rsidRDefault="006F3D66" w:rsidP="00914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178BF"/>
    <w:multiLevelType w:val="multilevel"/>
    <w:tmpl w:val="2322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MbAwMTSzNDSxMDZT0lEKTi0uzszPAykwNK4FAIchkrotAAAA"/>
  </w:docVars>
  <w:rsids>
    <w:rsidRoot w:val="002F3145"/>
    <w:rsid w:val="00000DB4"/>
    <w:rsid w:val="000041FA"/>
    <w:rsid w:val="00004F07"/>
    <w:rsid w:val="00005F66"/>
    <w:rsid w:val="0001088F"/>
    <w:rsid w:val="00012218"/>
    <w:rsid w:val="000124EA"/>
    <w:rsid w:val="00014E94"/>
    <w:rsid w:val="00014EB5"/>
    <w:rsid w:val="000173FA"/>
    <w:rsid w:val="00020DE4"/>
    <w:rsid w:val="00020F9E"/>
    <w:rsid w:val="00023593"/>
    <w:rsid w:val="00025F5C"/>
    <w:rsid w:val="00030B4E"/>
    <w:rsid w:val="00031720"/>
    <w:rsid w:val="00032449"/>
    <w:rsid w:val="00032AEF"/>
    <w:rsid w:val="00032D1D"/>
    <w:rsid w:val="00035825"/>
    <w:rsid w:val="00035EB4"/>
    <w:rsid w:val="000404FF"/>
    <w:rsid w:val="00041D6D"/>
    <w:rsid w:val="000427FD"/>
    <w:rsid w:val="000432A3"/>
    <w:rsid w:val="00050118"/>
    <w:rsid w:val="00052431"/>
    <w:rsid w:val="00053BB7"/>
    <w:rsid w:val="00054EE7"/>
    <w:rsid w:val="0005532B"/>
    <w:rsid w:val="00055548"/>
    <w:rsid w:val="00056393"/>
    <w:rsid w:val="00060947"/>
    <w:rsid w:val="00063E54"/>
    <w:rsid w:val="00065E68"/>
    <w:rsid w:val="000704F7"/>
    <w:rsid w:val="00071C73"/>
    <w:rsid w:val="000741F5"/>
    <w:rsid w:val="000756BC"/>
    <w:rsid w:val="000804E3"/>
    <w:rsid w:val="000808F8"/>
    <w:rsid w:val="00080F98"/>
    <w:rsid w:val="000847C7"/>
    <w:rsid w:val="00086A31"/>
    <w:rsid w:val="000905E3"/>
    <w:rsid w:val="00092B06"/>
    <w:rsid w:val="00094B77"/>
    <w:rsid w:val="000A07F7"/>
    <w:rsid w:val="000A262D"/>
    <w:rsid w:val="000A3C9B"/>
    <w:rsid w:val="000B0639"/>
    <w:rsid w:val="000B12DA"/>
    <w:rsid w:val="000B3C7C"/>
    <w:rsid w:val="000B53DB"/>
    <w:rsid w:val="000B5B8E"/>
    <w:rsid w:val="000C0885"/>
    <w:rsid w:val="000C3E7A"/>
    <w:rsid w:val="000C470C"/>
    <w:rsid w:val="000C4BBA"/>
    <w:rsid w:val="000C5F65"/>
    <w:rsid w:val="000C6545"/>
    <w:rsid w:val="000C73DE"/>
    <w:rsid w:val="000C7EB2"/>
    <w:rsid w:val="000D0F9C"/>
    <w:rsid w:val="000D1D66"/>
    <w:rsid w:val="000D24CC"/>
    <w:rsid w:val="000D6949"/>
    <w:rsid w:val="000D75F3"/>
    <w:rsid w:val="000E280F"/>
    <w:rsid w:val="000E664B"/>
    <w:rsid w:val="000E6C02"/>
    <w:rsid w:val="000E74E1"/>
    <w:rsid w:val="000F189B"/>
    <w:rsid w:val="000F193A"/>
    <w:rsid w:val="000F3317"/>
    <w:rsid w:val="000F435D"/>
    <w:rsid w:val="000F5AAB"/>
    <w:rsid w:val="000F63CF"/>
    <w:rsid w:val="001009EE"/>
    <w:rsid w:val="00107856"/>
    <w:rsid w:val="0011054B"/>
    <w:rsid w:val="00110D20"/>
    <w:rsid w:val="00112071"/>
    <w:rsid w:val="00112C3A"/>
    <w:rsid w:val="00115FB9"/>
    <w:rsid w:val="00123401"/>
    <w:rsid w:val="0012728C"/>
    <w:rsid w:val="00130229"/>
    <w:rsid w:val="00130367"/>
    <w:rsid w:val="001329A0"/>
    <w:rsid w:val="00136C07"/>
    <w:rsid w:val="00137175"/>
    <w:rsid w:val="00141399"/>
    <w:rsid w:val="00141CF7"/>
    <w:rsid w:val="00144199"/>
    <w:rsid w:val="0014765F"/>
    <w:rsid w:val="0014793A"/>
    <w:rsid w:val="00151039"/>
    <w:rsid w:val="0015192A"/>
    <w:rsid w:val="00153086"/>
    <w:rsid w:val="0015335D"/>
    <w:rsid w:val="00154026"/>
    <w:rsid w:val="001553FC"/>
    <w:rsid w:val="001606BD"/>
    <w:rsid w:val="00162E38"/>
    <w:rsid w:val="00166FB0"/>
    <w:rsid w:val="0017294B"/>
    <w:rsid w:val="00176256"/>
    <w:rsid w:val="0018660E"/>
    <w:rsid w:val="00187313"/>
    <w:rsid w:val="0018748E"/>
    <w:rsid w:val="00190AE4"/>
    <w:rsid w:val="00191732"/>
    <w:rsid w:val="00193869"/>
    <w:rsid w:val="001A15F7"/>
    <w:rsid w:val="001A2D9D"/>
    <w:rsid w:val="001A560F"/>
    <w:rsid w:val="001A798E"/>
    <w:rsid w:val="001B17FA"/>
    <w:rsid w:val="001B2744"/>
    <w:rsid w:val="001B2F85"/>
    <w:rsid w:val="001B47B6"/>
    <w:rsid w:val="001B4A29"/>
    <w:rsid w:val="001B633C"/>
    <w:rsid w:val="001C1D7A"/>
    <w:rsid w:val="001C223B"/>
    <w:rsid w:val="001C23E7"/>
    <w:rsid w:val="001C271D"/>
    <w:rsid w:val="001C3C25"/>
    <w:rsid w:val="001C55D0"/>
    <w:rsid w:val="001C5795"/>
    <w:rsid w:val="001C6DA8"/>
    <w:rsid w:val="001D1FFF"/>
    <w:rsid w:val="001D20BB"/>
    <w:rsid w:val="001D3312"/>
    <w:rsid w:val="001D3DFC"/>
    <w:rsid w:val="001D5B4B"/>
    <w:rsid w:val="001D5F91"/>
    <w:rsid w:val="001D7D3B"/>
    <w:rsid w:val="001F2B90"/>
    <w:rsid w:val="001F2C87"/>
    <w:rsid w:val="001F3621"/>
    <w:rsid w:val="001F558A"/>
    <w:rsid w:val="001F7685"/>
    <w:rsid w:val="00200D0F"/>
    <w:rsid w:val="00201D6C"/>
    <w:rsid w:val="00204FCC"/>
    <w:rsid w:val="00205589"/>
    <w:rsid w:val="00205CDE"/>
    <w:rsid w:val="0020742B"/>
    <w:rsid w:val="00212974"/>
    <w:rsid w:val="0021307C"/>
    <w:rsid w:val="0021340B"/>
    <w:rsid w:val="00214D6E"/>
    <w:rsid w:val="00216540"/>
    <w:rsid w:val="00220ED3"/>
    <w:rsid w:val="0022604B"/>
    <w:rsid w:val="002260C5"/>
    <w:rsid w:val="002310B0"/>
    <w:rsid w:val="0023181B"/>
    <w:rsid w:val="00231A5E"/>
    <w:rsid w:val="0023312E"/>
    <w:rsid w:val="00233BFA"/>
    <w:rsid w:val="00233E48"/>
    <w:rsid w:val="00235830"/>
    <w:rsid w:val="00235BB4"/>
    <w:rsid w:val="00241A15"/>
    <w:rsid w:val="00241A70"/>
    <w:rsid w:val="00245F88"/>
    <w:rsid w:val="002477E0"/>
    <w:rsid w:val="00250B1F"/>
    <w:rsid w:val="00251B26"/>
    <w:rsid w:val="002539D5"/>
    <w:rsid w:val="00257CB2"/>
    <w:rsid w:val="00257E67"/>
    <w:rsid w:val="00260F0B"/>
    <w:rsid w:val="00264944"/>
    <w:rsid w:val="00266430"/>
    <w:rsid w:val="00267C1D"/>
    <w:rsid w:val="002702DC"/>
    <w:rsid w:val="00270506"/>
    <w:rsid w:val="002715B9"/>
    <w:rsid w:val="002719D8"/>
    <w:rsid w:val="00271AAA"/>
    <w:rsid w:val="00275136"/>
    <w:rsid w:val="00276D51"/>
    <w:rsid w:val="0028220A"/>
    <w:rsid w:val="00282346"/>
    <w:rsid w:val="002859D6"/>
    <w:rsid w:val="00287B0A"/>
    <w:rsid w:val="00295802"/>
    <w:rsid w:val="00297EF6"/>
    <w:rsid w:val="002A15EB"/>
    <w:rsid w:val="002A1B2A"/>
    <w:rsid w:val="002A2667"/>
    <w:rsid w:val="002A2B23"/>
    <w:rsid w:val="002A3821"/>
    <w:rsid w:val="002A3A10"/>
    <w:rsid w:val="002A4B94"/>
    <w:rsid w:val="002A63A3"/>
    <w:rsid w:val="002A6459"/>
    <w:rsid w:val="002B1373"/>
    <w:rsid w:val="002B7BE0"/>
    <w:rsid w:val="002C0242"/>
    <w:rsid w:val="002C10B1"/>
    <w:rsid w:val="002C1474"/>
    <w:rsid w:val="002C2E71"/>
    <w:rsid w:val="002C47BF"/>
    <w:rsid w:val="002C4E21"/>
    <w:rsid w:val="002C5A95"/>
    <w:rsid w:val="002C6620"/>
    <w:rsid w:val="002C66F3"/>
    <w:rsid w:val="002C697A"/>
    <w:rsid w:val="002C77BC"/>
    <w:rsid w:val="002D0F47"/>
    <w:rsid w:val="002D1184"/>
    <w:rsid w:val="002D380B"/>
    <w:rsid w:val="002D512D"/>
    <w:rsid w:val="002D5895"/>
    <w:rsid w:val="002D5DEA"/>
    <w:rsid w:val="002D5F2F"/>
    <w:rsid w:val="002D6210"/>
    <w:rsid w:val="002E417E"/>
    <w:rsid w:val="002E4C3C"/>
    <w:rsid w:val="002F129D"/>
    <w:rsid w:val="002F2F11"/>
    <w:rsid w:val="002F3145"/>
    <w:rsid w:val="002F4D89"/>
    <w:rsid w:val="002F503A"/>
    <w:rsid w:val="002F64DE"/>
    <w:rsid w:val="003013F8"/>
    <w:rsid w:val="003056DA"/>
    <w:rsid w:val="0030582C"/>
    <w:rsid w:val="00305C8B"/>
    <w:rsid w:val="0030652E"/>
    <w:rsid w:val="003068BC"/>
    <w:rsid w:val="00310960"/>
    <w:rsid w:val="00312A37"/>
    <w:rsid w:val="00316436"/>
    <w:rsid w:val="00316C56"/>
    <w:rsid w:val="00321F5D"/>
    <w:rsid w:val="003225F2"/>
    <w:rsid w:val="00326415"/>
    <w:rsid w:val="0032641E"/>
    <w:rsid w:val="003268FD"/>
    <w:rsid w:val="00332D19"/>
    <w:rsid w:val="00334A11"/>
    <w:rsid w:val="003379AD"/>
    <w:rsid w:val="00337D5B"/>
    <w:rsid w:val="0034057E"/>
    <w:rsid w:val="00341863"/>
    <w:rsid w:val="003433BF"/>
    <w:rsid w:val="00351794"/>
    <w:rsid w:val="003532FF"/>
    <w:rsid w:val="00361088"/>
    <w:rsid w:val="00362821"/>
    <w:rsid w:val="0036355A"/>
    <w:rsid w:val="003652ED"/>
    <w:rsid w:val="00366746"/>
    <w:rsid w:val="00367F7A"/>
    <w:rsid w:val="00371E06"/>
    <w:rsid w:val="003726A2"/>
    <w:rsid w:val="00372A64"/>
    <w:rsid w:val="00372B98"/>
    <w:rsid w:val="0038023A"/>
    <w:rsid w:val="00380260"/>
    <w:rsid w:val="00380435"/>
    <w:rsid w:val="00381450"/>
    <w:rsid w:val="003816F3"/>
    <w:rsid w:val="00383175"/>
    <w:rsid w:val="003865DD"/>
    <w:rsid w:val="00390A2C"/>
    <w:rsid w:val="00390F05"/>
    <w:rsid w:val="00391C4C"/>
    <w:rsid w:val="00391FD0"/>
    <w:rsid w:val="00393BC7"/>
    <w:rsid w:val="00394B86"/>
    <w:rsid w:val="00395368"/>
    <w:rsid w:val="00396C16"/>
    <w:rsid w:val="0039704F"/>
    <w:rsid w:val="003A485B"/>
    <w:rsid w:val="003A6412"/>
    <w:rsid w:val="003B2B56"/>
    <w:rsid w:val="003B5E6B"/>
    <w:rsid w:val="003B640E"/>
    <w:rsid w:val="003B64E0"/>
    <w:rsid w:val="003B7FF2"/>
    <w:rsid w:val="003C2CAC"/>
    <w:rsid w:val="003D0BBF"/>
    <w:rsid w:val="003D324A"/>
    <w:rsid w:val="003D50AB"/>
    <w:rsid w:val="003D75A7"/>
    <w:rsid w:val="003E25AB"/>
    <w:rsid w:val="003E3C39"/>
    <w:rsid w:val="003E47DE"/>
    <w:rsid w:val="003E5D47"/>
    <w:rsid w:val="003E6B75"/>
    <w:rsid w:val="003F0066"/>
    <w:rsid w:val="003F0EA3"/>
    <w:rsid w:val="003F1228"/>
    <w:rsid w:val="003F31E4"/>
    <w:rsid w:val="003F48BC"/>
    <w:rsid w:val="003F656C"/>
    <w:rsid w:val="004052D5"/>
    <w:rsid w:val="00405B68"/>
    <w:rsid w:val="00405D5F"/>
    <w:rsid w:val="0040722B"/>
    <w:rsid w:val="004109D6"/>
    <w:rsid w:val="00411153"/>
    <w:rsid w:val="004123B9"/>
    <w:rsid w:val="00414083"/>
    <w:rsid w:val="004149E9"/>
    <w:rsid w:val="00414E52"/>
    <w:rsid w:val="00415DC0"/>
    <w:rsid w:val="00416C25"/>
    <w:rsid w:val="00417F94"/>
    <w:rsid w:val="00420828"/>
    <w:rsid w:val="00420BB7"/>
    <w:rsid w:val="004250CB"/>
    <w:rsid w:val="00427176"/>
    <w:rsid w:val="00427E05"/>
    <w:rsid w:val="004346B2"/>
    <w:rsid w:val="00435F16"/>
    <w:rsid w:val="00436CD9"/>
    <w:rsid w:val="00440149"/>
    <w:rsid w:val="00440B20"/>
    <w:rsid w:val="00445B90"/>
    <w:rsid w:val="004471EC"/>
    <w:rsid w:val="004517F9"/>
    <w:rsid w:val="0045206E"/>
    <w:rsid w:val="00454229"/>
    <w:rsid w:val="004558BA"/>
    <w:rsid w:val="00455FFC"/>
    <w:rsid w:val="00456531"/>
    <w:rsid w:val="0046123C"/>
    <w:rsid w:val="00461477"/>
    <w:rsid w:val="0046202A"/>
    <w:rsid w:val="0046367E"/>
    <w:rsid w:val="00465003"/>
    <w:rsid w:val="004651E1"/>
    <w:rsid w:val="00467124"/>
    <w:rsid w:val="00471220"/>
    <w:rsid w:val="00471EFD"/>
    <w:rsid w:val="00473358"/>
    <w:rsid w:val="00475E69"/>
    <w:rsid w:val="004773B8"/>
    <w:rsid w:val="0048102A"/>
    <w:rsid w:val="00481DB6"/>
    <w:rsid w:val="0048278A"/>
    <w:rsid w:val="00482884"/>
    <w:rsid w:val="00486193"/>
    <w:rsid w:val="00486275"/>
    <w:rsid w:val="004862C9"/>
    <w:rsid w:val="004863B8"/>
    <w:rsid w:val="004874A9"/>
    <w:rsid w:val="00491EE2"/>
    <w:rsid w:val="00495490"/>
    <w:rsid w:val="00496439"/>
    <w:rsid w:val="00496ACD"/>
    <w:rsid w:val="00497AFF"/>
    <w:rsid w:val="00497B6C"/>
    <w:rsid w:val="004A28A8"/>
    <w:rsid w:val="004A3E96"/>
    <w:rsid w:val="004A7753"/>
    <w:rsid w:val="004B1BD6"/>
    <w:rsid w:val="004B207B"/>
    <w:rsid w:val="004B2106"/>
    <w:rsid w:val="004B3FB7"/>
    <w:rsid w:val="004B7D45"/>
    <w:rsid w:val="004C0FD9"/>
    <w:rsid w:val="004C3CF6"/>
    <w:rsid w:val="004C523D"/>
    <w:rsid w:val="004C5AEA"/>
    <w:rsid w:val="004C7078"/>
    <w:rsid w:val="004C7416"/>
    <w:rsid w:val="004D0865"/>
    <w:rsid w:val="004D147B"/>
    <w:rsid w:val="004D202C"/>
    <w:rsid w:val="004D2318"/>
    <w:rsid w:val="004D2BD1"/>
    <w:rsid w:val="004D354B"/>
    <w:rsid w:val="004D5148"/>
    <w:rsid w:val="004D6097"/>
    <w:rsid w:val="004D636B"/>
    <w:rsid w:val="004D6CAF"/>
    <w:rsid w:val="004D795D"/>
    <w:rsid w:val="004E011F"/>
    <w:rsid w:val="004E2524"/>
    <w:rsid w:val="004E6AD5"/>
    <w:rsid w:val="004E7339"/>
    <w:rsid w:val="004F1829"/>
    <w:rsid w:val="004F419B"/>
    <w:rsid w:val="004F750C"/>
    <w:rsid w:val="004F78F4"/>
    <w:rsid w:val="00500723"/>
    <w:rsid w:val="00501006"/>
    <w:rsid w:val="00501944"/>
    <w:rsid w:val="005019BA"/>
    <w:rsid w:val="00505795"/>
    <w:rsid w:val="00505818"/>
    <w:rsid w:val="0051032C"/>
    <w:rsid w:val="0051086D"/>
    <w:rsid w:val="00511992"/>
    <w:rsid w:val="00522C0E"/>
    <w:rsid w:val="00522F96"/>
    <w:rsid w:val="005266C9"/>
    <w:rsid w:val="005279F0"/>
    <w:rsid w:val="0053033E"/>
    <w:rsid w:val="00530BCC"/>
    <w:rsid w:val="00530FE5"/>
    <w:rsid w:val="00532283"/>
    <w:rsid w:val="00533187"/>
    <w:rsid w:val="00542859"/>
    <w:rsid w:val="00542A70"/>
    <w:rsid w:val="00544E74"/>
    <w:rsid w:val="00550131"/>
    <w:rsid w:val="0055335E"/>
    <w:rsid w:val="00554C85"/>
    <w:rsid w:val="005600E1"/>
    <w:rsid w:val="00560AC3"/>
    <w:rsid w:val="0056148A"/>
    <w:rsid w:val="00563227"/>
    <w:rsid w:val="0056449F"/>
    <w:rsid w:val="00566936"/>
    <w:rsid w:val="005707B3"/>
    <w:rsid w:val="00571535"/>
    <w:rsid w:val="0057490D"/>
    <w:rsid w:val="00574CEF"/>
    <w:rsid w:val="00581EFD"/>
    <w:rsid w:val="00582FD1"/>
    <w:rsid w:val="005855F3"/>
    <w:rsid w:val="0058596D"/>
    <w:rsid w:val="00586B31"/>
    <w:rsid w:val="00591E55"/>
    <w:rsid w:val="00595E35"/>
    <w:rsid w:val="00596D77"/>
    <w:rsid w:val="005978E1"/>
    <w:rsid w:val="005A23FC"/>
    <w:rsid w:val="005A3C01"/>
    <w:rsid w:val="005A41F2"/>
    <w:rsid w:val="005A4586"/>
    <w:rsid w:val="005A4800"/>
    <w:rsid w:val="005A6CC0"/>
    <w:rsid w:val="005B4641"/>
    <w:rsid w:val="005B4BFC"/>
    <w:rsid w:val="005B67DC"/>
    <w:rsid w:val="005C0040"/>
    <w:rsid w:val="005C255D"/>
    <w:rsid w:val="005C2E0E"/>
    <w:rsid w:val="005C61F4"/>
    <w:rsid w:val="005C6555"/>
    <w:rsid w:val="005C74C6"/>
    <w:rsid w:val="005C7722"/>
    <w:rsid w:val="005D1A66"/>
    <w:rsid w:val="005D27B8"/>
    <w:rsid w:val="005D2FC0"/>
    <w:rsid w:val="005D425F"/>
    <w:rsid w:val="005D5C7A"/>
    <w:rsid w:val="005D5EB6"/>
    <w:rsid w:val="005E2318"/>
    <w:rsid w:val="005E4478"/>
    <w:rsid w:val="005E450D"/>
    <w:rsid w:val="005E4D50"/>
    <w:rsid w:val="005F11B0"/>
    <w:rsid w:val="005F2918"/>
    <w:rsid w:val="005F2CC6"/>
    <w:rsid w:val="005F2F11"/>
    <w:rsid w:val="005F48C5"/>
    <w:rsid w:val="005F4956"/>
    <w:rsid w:val="005F55FB"/>
    <w:rsid w:val="00600F98"/>
    <w:rsid w:val="00601578"/>
    <w:rsid w:val="00601C64"/>
    <w:rsid w:val="00603389"/>
    <w:rsid w:val="00605220"/>
    <w:rsid w:val="00605920"/>
    <w:rsid w:val="00610ED6"/>
    <w:rsid w:val="006125F0"/>
    <w:rsid w:val="00614C0E"/>
    <w:rsid w:val="00614FEE"/>
    <w:rsid w:val="00615365"/>
    <w:rsid w:val="00616E8C"/>
    <w:rsid w:val="006210FC"/>
    <w:rsid w:val="00621578"/>
    <w:rsid w:val="006218DF"/>
    <w:rsid w:val="00623414"/>
    <w:rsid w:val="006245FC"/>
    <w:rsid w:val="00626113"/>
    <w:rsid w:val="00626573"/>
    <w:rsid w:val="00631A19"/>
    <w:rsid w:val="0063715E"/>
    <w:rsid w:val="00637AC4"/>
    <w:rsid w:val="0064048D"/>
    <w:rsid w:val="00641393"/>
    <w:rsid w:val="0064185A"/>
    <w:rsid w:val="006444A4"/>
    <w:rsid w:val="00647138"/>
    <w:rsid w:val="006472ED"/>
    <w:rsid w:val="00651A2E"/>
    <w:rsid w:val="0065335C"/>
    <w:rsid w:val="006550D1"/>
    <w:rsid w:val="00656870"/>
    <w:rsid w:val="00657554"/>
    <w:rsid w:val="00657A2B"/>
    <w:rsid w:val="00660D97"/>
    <w:rsid w:val="00660E69"/>
    <w:rsid w:val="00665144"/>
    <w:rsid w:val="006671A7"/>
    <w:rsid w:val="00672C71"/>
    <w:rsid w:val="00674704"/>
    <w:rsid w:val="0067484A"/>
    <w:rsid w:val="00675666"/>
    <w:rsid w:val="00676099"/>
    <w:rsid w:val="00676EF3"/>
    <w:rsid w:val="00677E40"/>
    <w:rsid w:val="0068090E"/>
    <w:rsid w:val="00687DAC"/>
    <w:rsid w:val="00690028"/>
    <w:rsid w:val="00692D90"/>
    <w:rsid w:val="006930ED"/>
    <w:rsid w:val="006934FE"/>
    <w:rsid w:val="006957E6"/>
    <w:rsid w:val="006966B8"/>
    <w:rsid w:val="006A0232"/>
    <w:rsid w:val="006A18F9"/>
    <w:rsid w:val="006A1FD0"/>
    <w:rsid w:val="006A34B2"/>
    <w:rsid w:val="006A4BEB"/>
    <w:rsid w:val="006A72C0"/>
    <w:rsid w:val="006A773E"/>
    <w:rsid w:val="006B122D"/>
    <w:rsid w:val="006B2042"/>
    <w:rsid w:val="006B54CE"/>
    <w:rsid w:val="006B66CE"/>
    <w:rsid w:val="006C4B9B"/>
    <w:rsid w:val="006C547E"/>
    <w:rsid w:val="006C5C07"/>
    <w:rsid w:val="006C5DAA"/>
    <w:rsid w:val="006C61E2"/>
    <w:rsid w:val="006C73A5"/>
    <w:rsid w:val="006D1088"/>
    <w:rsid w:val="006D14C8"/>
    <w:rsid w:val="006D1573"/>
    <w:rsid w:val="006D1BE0"/>
    <w:rsid w:val="006D3071"/>
    <w:rsid w:val="006D3CCF"/>
    <w:rsid w:val="006D3CEE"/>
    <w:rsid w:val="006D45E4"/>
    <w:rsid w:val="006D7A12"/>
    <w:rsid w:val="006D7D90"/>
    <w:rsid w:val="006E37B0"/>
    <w:rsid w:val="006E7AE7"/>
    <w:rsid w:val="006F086F"/>
    <w:rsid w:val="006F0CB3"/>
    <w:rsid w:val="006F3D66"/>
    <w:rsid w:val="006F583F"/>
    <w:rsid w:val="00701003"/>
    <w:rsid w:val="00702475"/>
    <w:rsid w:val="007040FB"/>
    <w:rsid w:val="00704DE1"/>
    <w:rsid w:val="007054D1"/>
    <w:rsid w:val="00706136"/>
    <w:rsid w:val="00710F51"/>
    <w:rsid w:val="00715922"/>
    <w:rsid w:val="00715D7D"/>
    <w:rsid w:val="00721877"/>
    <w:rsid w:val="007254D9"/>
    <w:rsid w:val="007274B3"/>
    <w:rsid w:val="00727540"/>
    <w:rsid w:val="0072768E"/>
    <w:rsid w:val="00732073"/>
    <w:rsid w:val="007322CE"/>
    <w:rsid w:val="007373AB"/>
    <w:rsid w:val="00741D1A"/>
    <w:rsid w:val="00742BD2"/>
    <w:rsid w:val="007453A2"/>
    <w:rsid w:val="007500F2"/>
    <w:rsid w:val="00751605"/>
    <w:rsid w:val="00753B88"/>
    <w:rsid w:val="00753ECF"/>
    <w:rsid w:val="00755559"/>
    <w:rsid w:val="00757729"/>
    <w:rsid w:val="00757AF5"/>
    <w:rsid w:val="007621C4"/>
    <w:rsid w:val="00762AD8"/>
    <w:rsid w:val="0076354B"/>
    <w:rsid w:val="00767C7D"/>
    <w:rsid w:val="007729F4"/>
    <w:rsid w:val="007751EA"/>
    <w:rsid w:val="0077637D"/>
    <w:rsid w:val="0077649B"/>
    <w:rsid w:val="007773EA"/>
    <w:rsid w:val="0077798E"/>
    <w:rsid w:val="0078166B"/>
    <w:rsid w:val="007823B0"/>
    <w:rsid w:val="007828CC"/>
    <w:rsid w:val="007833FE"/>
    <w:rsid w:val="0079135B"/>
    <w:rsid w:val="00791749"/>
    <w:rsid w:val="00791C0B"/>
    <w:rsid w:val="00792640"/>
    <w:rsid w:val="00793082"/>
    <w:rsid w:val="007A05CE"/>
    <w:rsid w:val="007A11BD"/>
    <w:rsid w:val="007A199B"/>
    <w:rsid w:val="007A43B2"/>
    <w:rsid w:val="007A6513"/>
    <w:rsid w:val="007A73DD"/>
    <w:rsid w:val="007B1AB4"/>
    <w:rsid w:val="007B3A78"/>
    <w:rsid w:val="007C003F"/>
    <w:rsid w:val="007C2A4F"/>
    <w:rsid w:val="007C38A8"/>
    <w:rsid w:val="007C5F42"/>
    <w:rsid w:val="007C768F"/>
    <w:rsid w:val="007C7B4F"/>
    <w:rsid w:val="007D2133"/>
    <w:rsid w:val="007D2846"/>
    <w:rsid w:val="007D2937"/>
    <w:rsid w:val="007D6158"/>
    <w:rsid w:val="007D749F"/>
    <w:rsid w:val="007E01C6"/>
    <w:rsid w:val="007E14C6"/>
    <w:rsid w:val="007E3E3C"/>
    <w:rsid w:val="007E4E14"/>
    <w:rsid w:val="007E682A"/>
    <w:rsid w:val="007E72A7"/>
    <w:rsid w:val="007F0E5B"/>
    <w:rsid w:val="007F3EC1"/>
    <w:rsid w:val="007F44BB"/>
    <w:rsid w:val="007F47E4"/>
    <w:rsid w:val="007F652E"/>
    <w:rsid w:val="007F7C7A"/>
    <w:rsid w:val="007F7DFA"/>
    <w:rsid w:val="008010B6"/>
    <w:rsid w:val="00803BC0"/>
    <w:rsid w:val="00803E60"/>
    <w:rsid w:val="008047E2"/>
    <w:rsid w:val="008066A9"/>
    <w:rsid w:val="00811086"/>
    <w:rsid w:val="00811310"/>
    <w:rsid w:val="0081154A"/>
    <w:rsid w:val="00815991"/>
    <w:rsid w:val="00820438"/>
    <w:rsid w:val="008209C1"/>
    <w:rsid w:val="00820B60"/>
    <w:rsid w:val="00821322"/>
    <w:rsid w:val="008214E5"/>
    <w:rsid w:val="0082177D"/>
    <w:rsid w:val="008218FA"/>
    <w:rsid w:val="0082323D"/>
    <w:rsid w:val="0082359A"/>
    <w:rsid w:val="00825256"/>
    <w:rsid w:val="008253C0"/>
    <w:rsid w:val="00826156"/>
    <w:rsid w:val="008315FE"/>
    <w:rsid w:val="008317AB"/>
    <w:rsid w:val="00832855"/>
    <w:rsid w:val="008332D8"/>
    <w:rsid w:val="0083437F"/>
    <w:rsid w:val="00834EA4"/>
    <w:rsid w:val="0083565F"/>
    <w:rsid w:val="0083604B"/>
    <w:rsid w:val="00837D33"/>
    <w:rsid w:val="00840C17"/>
    <w:rsid w:val="008433DB"/>
    <w:rsid w:val="00843961"/>
    <w:rsid w:val="00846ED9"/>
    <w:rsid w:val="008501C9"/>
    <w:rsid w:val="0085151B"/>
    <w:rsid w:val="0085232F"/>
    <w:rsid w:val="0085330F"/>
    <w:rsid w:val="0085653F"/>
    <w:rsid w:val="00862CBF"/>
    <w:rsid w:val="0086332B"/>
    <w:rsid w:val="00866779"/>
    <w:rsid w:val="00867238"/>
    <w:rsid w:val="00871B6D"/>
    <w:rsid w:val="008725AD"/>
    <w:rsid w:val="00874415"/>
    <w:rsid w:val="008769AB"/>
    <w:rsid w:val="008800DC"/>
    <w:rsid w:val="00880FCA"/>
    <w:rsid w:val="00882987"/>
    <w:rsid w:val="008838D4"/>
    <w:rsid w:val="00883B39"/>
    <w:rsid w:val="00884710"/>
    <w:rsid w:val="00885DDB"/>
    <w:rsid w:val="00886591"/>
    <w:rsid w:val="008876D1"/>
    <w:rsid w:val="008900A0"/>
    <w:rsid w:val="0089715C"/>
    <w:rsid w:val="008971B8"/>
    <w:rsid w:val="008A0E1D"/>
    <w:rsid w:val="008A37E9"/>
    <w:rsid w:val="008A3CC6"/>
    <w:rsid w:val="008A50EF"/>
    <w:rsid w:val="008A5869"/>
    <w:rsid w:val="008A5B90"/>
    <w:rsid w:val="008A7130"/>
    <w:rsid w:val="008A765C"/>
    <w:rsid w:val="008B004D"/>
    <w:rsid w:val="008B0CF4"/>
    <w:rsid w:val="008B5150"/>
    <w:rsid w:val="008B653F"/>
    <w:rsid w:val="008B6AB3"/>
    <w:rsid w:val="008B7835"/>
    <w:rsid w:val="008C1DCB"/>
    <w:rsid w:val="008C299D"/>
    <w:rsid w:val="008C5431"/>
    <w:rsid w:val="008C6F2A"/>
    <w:rsid w:val="008D0617"/>
    <w:rsid w:val="008D08F4"/>
    <w:rsid w:val="008D3935"/>
    <w:rsid w:val="008D5573"/>
    <w:rsid w:val="008D6246"/>
    <w:rsid w:val="008D6EEA"/>
    <w:rsid w:val="008E02F0"/>
    <w:rsid w:val="008E0BA6"/>
    <w:rsid w:val="008E0CC9"/>
    <w:rsid w:val="008E40B2"/>
    <w:rsid w:val="008F22CC"/>
    <w:rsid w:val="008F342C"/>
    <w:rsid w:val="008F5870"/>
    <w:rsid w:val="008F6197"/>
    <w:rsid w:val="009009F5"/>
    <w:rsid w:val="00902340"/>
    <w:rsid w:val="00902D0B"/>
    <w:rsid w:val="009034D0"/>
    <w:rsid w:val="0090503C"/>
    <w:rsid w:val="009070A7"/>
    <w:rsid w:val="00914292"/>
    <w:rsid w:val="0091433F"/>
    <w:rsid w:val="00914F25"/>
    <w:rsid w:val="00915C6A"/>
    <w:rsid w:val="009210FE"/>
    <w:rsid w:val="00921FD3"/>
    <w:rsid w:val="00923F65"/>
    <w:rsid w:val="00926552"/>
    <w:rsid w:val="009265C9"/>
    <w:rsid w:val="00927475"/>
    <w:rsid w:val="00936F45"/>
    <w:rsid w:val="009377F3"/>
    <w:rsid w:val="0094167B"/>
    <w:rsid w:val="0094302F"/>
    <w:rsid w:val="00945E19"/>
    <w:rsid w:val="00950EA4"/>
    <w:rsid w:val="009538A3"/>
    <w:rsid w:val="00954337"/>
    <w:rsid w:val="0095454D"/>
    <w:rsid w:val="00955F3D"/>
    <w:rsid w:val="009609AF"/>
    <w:rsid w:val="00961BF2"/>
    <w:rsid w:val="009622BF"/>
    <w:rsid w:val="00963087"/>
    <w:rsid w:val="0096587E"/>
    <w:rsid w:val="00967FE9"/>
    <w:rsid w:val="0097135C"/>
    <w:rsid w:val="009715B4"/>
    <w:rsid w:val="00976AD7"/>
    <w:rsid w:val="009802C0"/>
    <w:rsid w:val="00984098"/>
    <w:rsid w:val="009844CA"/>
    <w:rsid w:val="00985C3D"/>
    <w:rsid w:val="0098601F"/>
    <w:rsid w:val="00986196"/>
    <w:rsid w:val="00986302"/>
    <w:rsid w:val="009873A2"/>
    <w:rsid w:val="00990DEC"/>
    <w:rsid w:val="00994D9D"/>
    <w:rsid w:val="0099758F"/>
    <w:rsid w:val="00997E6D"/>
    <w:rsid w:val="009A1530"/>
    <w:rsid w:val="009A1F8F"/>
    <w:rsid w:val="009A4D46"/>
    <w:rsid w:val="009A55E8"/>
    <w:rsid w:val="009A7811"/>
    <w:rsid w:val="009B2F8B"/>
    <w:rsid w:val="009B3329"/>
    <w:rsid w:val="009B3641"/>
    <w:rsid w:val="009B472D"/>
    <w:rsid w:val="009B5F00"/>
    <w:rsid w:val="009B6EB0"/>
    <w:rsid w:val="009C0832"/>
    <w:rsid w:val="009C1DAD"/>
    <w:rsid w:val="009C5259"/>
    <w:rsid w:val="009D039F"/>
    <w:rsid w:val="009D5DA0"/>
    <w:rsid w:val="009D79B5"/>
    <w:rsid w:val="009E051E"/>
    <w:rsid w:val="009E2C1E"/>
    <w:rsid w:val="009E37FF"/>
    <w:rsid w:val="009E4D82"/>
    <w:rsid w:val="009F0007"/>
    <w:rsid w:val="009F0F8B"/>
    <w:rsid w:val="009F3B27"/>
    <w:rsid w:val="009F62B6"/>
    <w:rsid w:val="009F6EEC"/>
    <w:rsid w:val="00A05139"/>
    <w:rsid w:val="00A05A36"/>
    <w:rsid w:val="00A07610"/>
    <w:rsid w:val="00A11844"/>
    <w:rsid w:val="00A16035"/>
    <w:rsid w:val="00A21B72"/>
    <w:rsid w:val="00A2374B"/>
    <w:rsid w:val="00A2387E"/>
    <w:rsid w:val="00A24F70"/>
    <w:rsid w:val="00A25778"/>
    <w:rsid w:val="00A25860"/>
    <w:rsid w:val="00A31E58"/>
    <w:rsid w:val="00A33881"/>
    <w:rsid w:val="00A33AB5"/>
    <w:rsid w:val="00A365AE"/>
    <w:rsid w:val="00A41AFC"/>
    <w:rsid w:val="00A46EDB"/>
    <w:rsid w:val="00A47EC3"/>
    <w:rsid w:val="00A52DCB"/>
    <w:rsid w:val="00A53C5A"/>
    <w:rsid w:val="00A557B7"/>
    <w:rsid w:val="00A56260"/>
    <w:rsid w:val="00A57030"/>
    <w:rsid w:val="00A575BD"/>
    <w:rsid w:val="00A604C7"/>
    <w:rsid w:val="00A60A6A"/>
    <w:rsid w:val="00A62621"/>
    <w:rsid w:val="00A6399B"/>
    <w:rsid w:val="00A63B97"/>
    <w:rsid w:val="00A65C19"/>
    <w:rsid w:val="00A66ACE"/>
    <w:rsid w:val="00A66FDF"/>
    <w:rsid w:val="00A71C45"/>
    <w:rsid w:val="00A72558"/>
    <w:rsid w:val="00A72C5B"/>
    <w:rsid w:val="00A73580"/>
    <w:rsid w:val="00A75AFA"/>
    <w:rsid w:val="00A75C77"/>
    <w:rsid w:val="00A77C90"/>
    <w:rsid w:val="00A77F89"/>
    <w:rsid w:val="00A9072B"/>
    <w:rsid w:val="00A9085A"/>
    <w:rsid w:val="00A92B55"/>
    <w:rsid w:val="00A93814"/>
    <w:rsid w:val="00A93970"/>
    <w:rsid w:val="00A958AE"/>
    <w:rsid w:val="00A95E06"/>
    <w:rsid w:val="00A975E6"/>
    <w:rsid w:val="00AA51DA"/>
    <w:rsid w:val="00AA5D3F"/>
    <w:rsid w:val="00AA60E9"/>
    <w:rsid w:val="00AA636F"/>
    <w:rsid w:val="00AB0DE2"/>
    <w:rsid w:val="00AB1BB0"/>
    <w:rsid w:val="00AB3B54"/>
    <w:rsid w:val="00AB456B"/>
    <w:rsid w:val="00AB4A8A"/>
    <w:rsid w:val="00AB4D41"/>
    <w:rsid w:val="00AB68AB"/>
    <w:rsid w:val="00AC1475"/>
    <w:rsid w:val="00AC44FB"/>
    <w:rsid w:val="00AC496A"/>
    <w:rsid w:val="00AC4BEC"/>
    <w:rsid w:val="00AC6E30"/>
    <w:rsid w:val="00AD28E1"/>
    <w:rsid w:val="00AD580C"/>
    <w:rsid w:val="00AE31D1"/>
    <w:rsid w:val="00AE3F00"/>
    <w:rsid w:val="00AE6E79"/>
    <w:rsid w:val="00AE7810"/>
    <w:rsid w:val="00AE7ABF"/>
    <w:rsid w:val="00AF1795"/>
    <w:rsid w:val="00AF2EE1"/>
    <w:rsid w:val="00AF3373"/>
    <w:rsid w:val="00AF4AF5"/>
    <w:rsid w:val="00AF4F88"/>
    <w:rsid w:val="00AF6C56"/>
    <w:rsid w:val="00AF7053"/>
    <w:rsid w:val="00B01807"/>
    <w:rsid w:val="00B0664D"/>
    <w:rsid w:val="00B06CE2"/>
    <w:rsid w:val="00B07EC9"/>
    <w:rsid w:val="00B10B95"/>
    <w:rsid w:val="00B1135F"/>
    <w:rsid w:val="00B11C33"/>
    <w:rsid w:val="00B1565A"/>
    <w:rsid w:val="00B17A3B"/>
    <w:rsid w:val="00B21420"/>
    <w:rsid w:val="00B21D0E"/>
    <w:rsid w:val="00B22E49"/>
    <w:rsid w:val="00B26323"/>
    <w:rsid w:val="00B27144"/>
    <w:rsid w:val="00B31FE8"/>
    <w:rsid w:val="00B3471F"/>
    <w:rsid w:val="00B417C1"/>
    <w:rsid w:val="00B42274"/>
    <w:rsid w:val="00B42321"/>
    <w:rsid w:val="00B4629F"/>
    <w:rsid w:val="00B564D3"/>
    <w:rsid w:val="00B56658"/>
    <w:rsid w:val="00B65AA8"/>
    <w:rsid w:val="00B70DAE"/>
    <w:rsid w:val="00B72AE0"/>
    <w:rsid w:val="00B807BB"/>
    <w:rsid w:val="00B808C8"/>
    <w:rsid w:val="00B81239"/>
    <w:rsid w:val="00B8149F"/>
    <w:rsid w:val="00B82D7B"/>
    <w:rsid w:val="00B832F6"/>
    <w:rsid w:val="00B8340B"/>
    <w:rsid w:val="00B85CCF"/>
    <w:rsid w:val="00B915D0"/>
    <w:rsid w:val="00B91FE4"/>
    <w:rsid w:val="00B94C0D"/>
    <w:rsid w:val="00B94CCF"/>
    <w:rsid w:val="00B95BD0"/>
    <w:rsid w:val="00B976FB"/>
    <w:rsid w:val="00B9785A"/>
    <w:rsid w:val="00BA19B7"/>
    <w:rsid w:val="00BA2AFE"/>
    <w:rsid w:val="00BA7954"/>
    <w:rsid w:val="00BB0753"/>
    <w:rsid w:val="00BB0BA5"/>
    <w:rsid w:val="00BB32A2"/>
    <w:rsid w:val="00BB4B8B"/>
    <w:rsid w:val="00BB5C27"/>
    <w:rsid w:val="00BB5E0D"/>
    <w:rsid w:val="00BC0179"/>
    <w:rsid w:val="00BC09EE"/>
    <w:rsid w:val="00BC10A5"/>
    <w:rsid w:val="00BC2221"/>
    <w:rsid w:val="00BC5C3C"/>
    <w:rsid w:val="00BC6B42"/>
    <w:rsid w:val="00BD0AE3"/>
    <w:rsid w:val="00BD15B2"/>
    <w:rsid w:val="00BD5BAF"/>
    <w:rsid w:val="00BD627A"/>
    <w:rsid w:val="00BD636B"/>
    <w:rsid w:val="00BE1113"/>
    <w:rsid w:val="00BE3779"/>
    <w:rsid w:val="00BF04A1"/>
    <w:rsid w:val="00BF2F25"/>
    <w:rsid w:val="00BF638B"/>
    <w:rsid w:val="00C01487"/>
    <w:rsid w:val="00C03A28"/>
    <w:rsid w:val="00C0520B"/>
    <w:rsid w:val="00C05FAA"/>
    <w:rsid w:val="00C06983"/>
    <w:rsid w:val="00C06B29"/>
    <w:rsid w:val="00C07EFE"/>
    <w:rsid w:val="00C11437"/>
    <w:rsid w:val="00C1164F"/>
    <w:rsid w:val="00C11866"/>
    <w:rsid w:val="00C11D25"/>
    <w:rsid w:val="00C12693"/>
    <w:rsid w:val="00C12DC7"/>
    <w:rsid w:val="00C13381"/>
    <w:rsid w:val="00C139B7"/>
    <w:rsid w:val="00C14503"/>
    <w:rsid w:val="00C200BC"/>
    <w:rsid w:val="00C24281"/>
    <w:rsid w:val="00C2584D"/>
    <w:rsid w:val="00C26C6E"/>
    <w:rsid w:val="00C27495"/>
    <w:rsid w:val="00C32336"/>
    <w:rsid w:val="00C34480"/>
    <w:rsid w:val="00C429C1"/>
    <w:rsid w:val="00C46E19"/>
    <w:rsid w:val="00C47F9C"/>
    <w:rsid w:val="00C53DFA"/>
    <w:rsid w:val="00C56A8C"/>
    <w:rsid w:val="00C5746F"/>
    <w:rsid w:val="00C60BD0"/>
    <w:rsid w:val="00C62DA0"/>
    <w:rsid w:val="00C63B7D"/>
    <w:rsid w:val="00C650A8"/>
    <w:rsid w:val="00C650F5"/>
    <w:rsid w:val="00C70903"/>
    <w:rsid w:val="00C71E65"/>
    <w:rsid w:val="00C71F80"/>
    <w:rsid w:val="00C72488"/>
    <w:rsid w:val="00C73387"/>
    <w:rsid w:val="00C7397E"/>
    <w:rsid w:val="00C7441C"/>
    <w:rsid w:val="00C75ABA"/>
    <w:rsid w:val="00C76761"/>
    <w:rsid w:val="00C81354"/>
    <w:rsid w:val="00C81DC8"/>
    <w:rsid w:val="00C87F9F"/>
    <w:rsid w:val="00C9372E"/>
    <w:rsid w:val="00C94499"/>
    <w:rsid w:val="00C945FE"/>
    <w:rsid w:val="00C946F7"/>
    <w:rsid w:val="00C949AA"/>
    <w:rsid w:val="00C954EF"/>
    <w:rsid w:val="00C9650B"/>
    <w:rsid w:val="00CA21EE"/>
    <w:rsid w:val="00CA38D2"/>
    <w:rsid w:val="00CA5782"/>
    <w:rsid w:val="00CA58DC"/>
    <w:rsid w:val="00CA6375"/>
    <w:rsid w:val="00CB063C"/>
    <w:rsid w:val="00CC0959"/>
    <w:rsid w:val="00CC237D"/>
    <w:rsid w:val="00CC3F66"/>
    <w:rsid w:val="00CC4207"/>
    <w:rsid w:val="00CC53D6"/>
    <w:rsid w:val="00CC5558"/>
    <w:rsid w:val="00CC614B"/>
    <w:rsid w:val="00CC67D8"/>
    <w:rsid w:val="00CC6A16"/>
    <w:rsid w:val="00CD0EFE"/>
    <w:rsid w:val="00CD167F"/>
    <w:rsid w:val="00CD18C4"/>
    <w:rsid w:val="00CD2491"/>
    <w:rsid w:val="00CD298D"/>
    <w:rsid w:val="00CD7822"/>
    <w:rsid w:val="00CD7982"/>
    <w:rsid w:val="00CE00A6"/>
    <w:rsid w:val="00CE2BD3"/>
    <w:rsid w:val="00CE2D50"/>
    <w:rsid w:val="00CE356C"/>
    <w:rsid w:val="00CE3F14"/>
    <w:rsid w:val="00CE4AE2"/>
    <w:rsid w:val="00CE6098"/>
    <w:rsid w:val="00CE6D27"/>
    <w:rsid w:val="00CE7A82"/>
    <w:rsid w:val="00CE7A8E"/>
    <w:rsid w:val="00CF7A90"/>
    <w:rsid w:val="00D02C65"/>
    <w:rsid w:val="00D031AA"/>
    <w:rsid w:val="00D04987"/>
    <w:rsid w:val="00D05E16"/>
    <w:rsid w:val="00D0775B"/>
    <w:rsid w:val="00D10BA8"/>
    <w:rsid w:val="00D12449"/>
    <w:rsid w:val="00D140AB"/>
    <w:rsid w:val="00D14317"/>
    <w:rsid w:val="00D15ABF"/>
    <w:rsid w:val="00D2017B"/>
    <w:rsid w:val="00D20664"/>
    <w:rsid w:val="00D20E4D"/>
    <w:rsid w:val="00D219A9"/>
    <w:rsid w:val="00D23E2B"/>
    <w:rsid w:val="00D2431A"/>
    <w:rsid w:val="00D3072E"/>
    <w:rsid w:val="00D36619"/>
    <w:rsid w:val="00D4129B"/>
    <w:rsid w:val="00D4223B"/>
    <w:rsid w:val="00D43582"/>
    <w:rsid w:val="00D44BF2"/>
    <w:rsid w:val="00D46DA0"/>
    <w:rsid w:val="00D47C80"/>
    <w:rsid w:val="00D50206"/>
    <w:rsid w:val="00D51F4A"/>
    <w:rsid w:val="00D52E41"/>
    <w:rsid w:val="00D53816"/>
    <w:rsid w:val="00D544C4"/>
    <w:rsid w:val="00D57B3E"/>
    <w:rsid w:val="00D57F2E"/>
    <w:rsid w:val="00D603F7"/>
    <w:rsid w:val="00D647E2"/>
    <w:rsid w:val="00D66C49"/>
    <w:rsid w:val="00D70482"/>
    <w:rsid w:val="00D72D34"/>
    <w:rsid w:val="00D74E73"/>
    <w:rsid w:val="00D8255B"/>
    <w:rsid w:val="00D82C6C"/>
    <w:rsid w:val="00D84005"/>
    <w:rsid w:val="00D84489"/>
    <w:rsid w:val="00D84781"/>
    <w:rsid w:val="00D84AC3"/>
    <w:rsid w:val="00D84FFA"/>
    <w:rsid w:val="00D85308"/>
    <w:rsid w:val="00D87EB1"/>
    <w:rsid w:val="00D92274"/>
    <w:rsid w:val="00D94EAE"/>
    <w:rsid w:val="00D95461"/>
    <w:rsid w:val="00DA0CAC"/>
    <w:rsid w:val="00DA20CC"/>
    <w:rsid w:val="00DB05FD"/>
    <w:rsid w:val="00DB4B93"/>
    <w:rsid w:val="00DB4EB4"/>
    <w:rsid w:val="00DB5905"/>
    <w:rsid w:val="00DB66A6"/>
    <w:rsid w:val="00DC05AD"/>
    <w:rsid w:val="00DC0D8A"/>
    <w:rsid w:val="00DC1892"/>
    <w:rsid w:val="00DC510E"/>
    <w:rsid w:val="00DC5BFB"/>
    <w:rsid w:val="00DC78AB"/>
    <w:rsid w:val="00DD1285"/>
    <w:rsid w:val="00DD1E0D"/>
    <w:rsid w:val="00DD33A0"/>
    <w:rsid w:val="00DD47F8"/>
    <w:rsid w:val="00DD5AB5"/>
    <w:rsid w:val="00DD5F25"/>
    <w:rsid w:val="00DE07FE"/>
    <w:rsid w:val="00DE1AB2"/>
    <w:rsid w:val="00DE52D1"/>
    <w:rsid w:val="00DE7EB4"/>
    <w:rsid w:val="00DF3AB1"/>
    <w:rsid w:val="00E00E07"/>
    <w:rsid w:val="00E0162E"/>
    <w:rsid w:val="00E01ECA"/>
    <w:rsid w:val="00E027D4"/>
    <w:rsid w:val="00E06F35"/>
    <w:rsid w:val="00E10F0B"/>
    <w:rsid w:val="00E11805"/>
    <w:rsid w:val="00E16967"/>
    <w:rsid w:val="00E17886"/>
    <w:rsid w:val="00E21834"/>
    <w:rsid w:val="00E21EAE"/>
    <w:rsid w:val="00E21F27"/>
    <w:rsid w:val="00E239A0"/>
    <w:rsid w:val="00E23C5B"/>
    <w:rsid w:val="00E24EB2"/>
    <w:rsid w:val="00E331B6"/>
    <w:rsid w:val="00E33482"/>
    <w:rsid w:val="00E33AC6"/>
    <w:rsid w:val="00E34301"/>
    <w:rsid w:val="00E405E8"/>
    <w:rsid w:val="00E41C73"/>
    <w:rsid w:val="00E4296C"/>
    <w:rsid w:val="00E43168"/>
    <w:rsid w:val="00E44BC5"/>
    <w:rsid w:val="00E46CD1"/>
    <w:rsid w:val="00E47BA5"/>
    <w:rsid w:val="00E51E86"/>
    <w:rsid w:val="00E53905"/>
    <w:rsid w:val="00E54497"/>
    <w:rsid w:val="00E60A92"/>
    <w:rsid w:val="00E63B6C"/>
    <w:rsid w:val="00E64004"/>
    <w:rsid w:val="00E66130"/>
    <w:rsid w:val="00E6671C"/>
    <w:rsid w:val="00E701FB"/>
    <w:rsid w:val="00E74538"/>
    <w:rsid w:val="00E750B6"/>
    <w:rsid w:val="00E77132"/>
    <w:rsid w:val="00E77961"/>
    <w:rsid w:val="00E77E78"/>
    <w:rsid w:val="00E80461"/>
    <w:rsid w:val="00E80AF0"/>
    <w:rsid w:val="00E83E3D"/>
    <w:rsid w:val="00E847C9"/>
    <w:rsid w:val="00E857DA"/>
    <w:rsid w:val="00E87B14"/>
    <w:rsid w:val="00E90FCD"/>
    <w:rsid w:val="00E927DA"/>
    <w:rsid w:val="00E9289D"/>
    <w:rsid w:val="00EA178B"/>
    <w:rsid w:val="00EA1C7B"/>
    <w:rsid w:val="00EA21C9"/>
    <w:rsid w:val="00EA2B01"/>
    <w:rsid w:val="00EA3642"/>
    <w:rsid w:val="00EA463A"/>
    <w:rsid w:val="00EA7119"/>
    <w:rsid w:val="00EB1670"/>
    <w:rsid w:val="00EB1FAC"/>
    <w:rsid w:val="00EB22B4"/>
    <w:rsid w:val="00EB2753"/>
    <w:rsid w:val="00EB3903"/>
    <w:rsid w:val="00EB4474"/>
    <w:rsid w:val="00EC1E85"/>
    <w:rsid w:val="00EC43A6"/>
    <w:rsid w:val="00EC5CF2"/>
    <w:rsid w:val="00EC67D2"/>
    <w:rsid w:val="00ED229D"/>
    <w:rsid w:val="00ED2DA4"/>
    <w:rsid w:val="00ED3870"/>
    <w:rsid w:val="00ED7AF1"/>
    <w:rsid w:val="00EE57EF"/>
    <w:rsid w:val="00EF1076"/>
    <w:rsid w:val="00EF645F"/>
    <w:rsid w:val="00F00012"/>
    <w:rsid w:val="00F0020B"/>
    <w:rsid w:val="00F01276"/>
    <w:rsid w:val="00F029DA"/>
    <w:rsid w:val="00F0338B"/>
    <w:rsid w:val="00F11CB5"/>
    <w:rsid w:val="00F167FD"/>
    <w:rsid w:val="00F218D2"/>
    <w:rsid w:val="00F221C4"/>
    <w:rsid w:val="00F23A29"/>
    <w:rsid w:val="00F24534"/>
    <w:rsid w:val="00F27B37"/>
    <w:rsid w:val="00F30871"/>
    <w:rsid w:val="00F3114A"/>
    <w:rsid w:val="00F32D1D"/>
    <w:rsid w:val="00F36BE0"/>
    <w:rsid w:val="00F37BA5"/>
    <w:rsid w:val="00F40074"/>
    <w:rsid w:val="00F41467"/>
    <w:rsid w:val="00F42D98"/>
    <w:rsid w:val="00F439CA"/>
    <w:rsid w:val="00F500B9"/>
    <w:rsid w:val="00F5079D"/>
    <w:rsid w:val="00F514B5"/>
    <w:rsid w:val="00F54124"/>
    <w:rsid w:val="00F559B3"/>
    <w:rsid w:val="00F56ECB"/>
    <w:rsid w:val="00F57316"/>
    <w:rsid w:val="00F60059"/>
    <w:rsid w:val="00F601D7"/>
    <w:rsid w:val="00F604FC"/>
    <w:rsid w:val="00F62338"/>
    <w:rsid w:val="00F657BE"/>
    <w:rsid w:val="00F70D77"/>
    <w:rsid w:val="00F71916"/>
    <w:rsid w:val="00F7323E"/>
    <w:rsid w:val="00F7383F"/>
    <w:rsid w:val="00F74FF3"/>
    <w:rsid w:val="00F75700"/>
    <w:rsid w:val="00F760AE"/>
    <w:rsid w:val="00F77BDC"/>
    <w:rsid w:val="00F80CC4"/>
    <w:rsid w:val="00F82CF4"/>
    <w:rsid w:val="00F83466"/>
    <w:rsid w:val="00F83D7C"/>
    <w:rsid w:val="00F90870"/>
    <w:rsid w:val="00F924F6"/>
    <w:rsid w:val="00F947A7"/>
    <w:rsid w:val="00F95929"/>
    <w:rsid w:val="00F96730"/>
    <w:rsid w:val="00F96CAA"/>
    <w:rsid w:val="00F97E39"/>
    <w:rsid w:val="00FA2049"/>
    <w:rsid w:val="00FA291F"/>
    <w:rsid w:val="00FA7A85"/>
    <w:rsid w:val="00FB145C"/>
    <w:rsid w:val="00FB1CC1"/>
    <w:rsid w:val="00FB5023"/>
    <w:rsid w:val="00FC07E1"/>
    <w:rsid w:val="00FC3FA1"/>
    <w:rsid w:val="00FC7997"/>
    <w:rsid w:val="00FC7DE4"/>
    <w:rsid w:val="00FD3338"/>
    <w:rsid w:val="00FD561A"/>
    <w:rsid w:val="00FD6E21"/>
    <w:rsid w:val="00FD79C3"/>
    <w:rsid w:val="00FE0BEC"/>
    <w:rsid w:val="00FE138D"/>
    <w:rsid w:val="00FE1C5E"/>
    <w:rsid w:val="00FE2345"/>
    <w:rsid w:val="00FE2E7E"/>
    <w:rsid w:val="00FE6FDE"/>
    <w:rsid w:val="00FE7428"/>
    <w:rsid w:val="00FE7BD3"/>
    <w:rsid w:val="00FF20AC"/>
    <w:rsid w:val="00FF36A7"/>
    <w:rsid w:val="00FF37AF"/>
    <w:rsid w:val="00FF4052"/>
    <w:rsid w:val="00FF67EE"/>
    <w:rsid w:val="00FF6940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E6B9B"/>
  <w15:chartTrackingRefBased/>
  <w15:docId w15:val="{4C1EC318-08AF-4B60-9879-85483B35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1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5632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E7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81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810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4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3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4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33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9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81</cp:revision>
  <dcterms:created xsi:type="dcterms:W3CDTF">2022-03-05T21:12:00Z</dcterms:created>
  <dcterms:modified xsi:type="dcterms:W3CDTF">2022-03-06T23:04:00Z</dcterms:modified>
</cp:coreProperties>
</file>