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F9382" w14:textId="2216DE0F" w:rsidR="00E54AA9" w:rsidRPr="007A12E2" w:rsidRDefault="00E90884" w:rsidP="004767CE">
      <w:pPr>
        <w:spacing w:line="360" w:lineRule="auto"/>
        <w:jc w:val="center"/>
        <w:rPr>
          <w:rFonts w:ascii="Times New Roman" w:hAnsi="Times New Roman" w:cs="Times New Roman"/>
          <w:b/>
          <w:bCs/>
          <w:sz w:val="24"/>
          <w:szCs w:val="24"/>
        </w:rPr>
      </w:pPr>
      <w:r w:rsidRPr="007A12E2">
        <w:rPr>
          <w:rFonts w:ascii="Times New Roman" w:hAnsi="Times New Roman" w:cs="Times New Roman"/>
          <w:b/>
          <w:bCs/>
          <w:sz w:val="24"/>
          <w:szCs w:val="24"/>
        </w:rPr>
        <w:t xml:space="preserve">Subject: Growing old in prison: The incarceration experience from the perspective of </w:t>
      </w:r>
      <w:r w:rsidR="004767CE">
        <w:rPr>
          <w:rFonts w:ascii="Times New Roman" w:hAnsi="Times New Roman" w:cs="Times New Roman"/>
          <w:b/>
          <w:bCs/>
          <w:sz w:val="24"/>
          <w:szCs w:val="24"/>
        </w:rPr>
        <w:t xml:space="preserve">older prisoners </w:t>
      </w:r>
      <w:r w:rsidRPr="007A12E2">
        <w:rPr>
          <w:rFonts w:ascii="Times New Roman" w:hAnsi="Times New Roman" w:cs="Times New Roman"/>
          <w:b/>
          <w:bCs/>
          <w:sz w:val="24"/>
          <w:szCs w:val="24"/>
        </w:rPr>
        <w:t>incarcerated for the first time</w:t>
      </w:r>
    </w:p>
    <w:p w14:paraId="029AB3D4" w14:textId="77777777" w:rsidR="00E90884" w:rsidRPr="007A12E2" w:rsidRDefault="00E90884" w:rsidP="00E90884">
      <w:pPr>
        <w:spacing w:line="360" w:lineRule="auto"/>
        <w:jc w:val="center"/>
        <w:rPr>
          <w:rFonts w:ascii="Times New Roman" w:hAnsi="Times New Roman" w:cs="Times New Roman"/>
          <w:b/>
          <w:bCs/>
          <w:sz w:val="24"/>
          <w:szCs w:val="24"/>
        </w:rPr>
      </w:pPr>
      <w:r w:rsidRPr="007A12E2">
        <w:rPr>
          <w:rFonts w:ascii="Times New Roman" w:hAnsi="Times New Roman" w:cs="Times New Roman"/>
          <w:b/>
          <w:bCs/>
          <w:sz w:val="24"/>
          <w:szCs w:val="24"/>
        </w:rPr>
        <w:t>Researchers: Efrat Shoham and Irit Admachuk</w:t>
      </w:r>
    </w:p>
    <w:p w14:paraId="03F17814" w14:textId="2995DA60" w:rsidR="00E90884" w:rsidRPr="007A12E2" w:rsidRDefault="00A82B5B" w:rsidP="00BD5835">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In recent decades, reports from some</w:t>
      </w:r>
      <w:r w:rsidR="00DF7728">
        <w:rPr>
          <w:rFonts w:ascii="Times New Roman" w:hAnsi="Times New Roman" w:cs="Times New Roman"/>
          <w:sz w:val="24"/>
          <w:szCs w:val="24"/>
        </w:rPr>
        <w:t xml:space="preserve"> of the</w:t>
      </w:r>
      <w:r w:rsidRPr="007A12E2">
        <w:rPr>
          <w:rFonts w:ascii="Times New Roman" w:hAnsi="Times New Roman" w:cs="Times New Roman"/>
          <w:sz w:val="24"/>
          <w:szCs w:val="24"/>
        </w:rPr>
        <w:t xml:space="preserve"> Western countries have emerged concerning the growing prevalence of older inmates among the g</w:t>
      </w:r>
      <w:bookmarkStart w:id="0" w:name="_GoBack"/>
      <w:bookmarkEnd w:id="0"/>
      <w:r w:rsidRPr="007A12E2">
        <w:rPr>
          <w:rFonts w:ascii="Times New Roman" w:hAnsi="Times New Roman" w:cs="Times New Roman"/>
          <w:sz w:val="24"/>
          <w:szCs w:val="24"/>
        </w:rPr>
        <w:t xml:space="preserve">eneral inmate population. </w:t>
      </w:r>
      <w:r w:rsidR="00C1293B" w:rsidRPr="007A12E2">
        <w:rPr>
          <w:rFonts w:ascii="Times New Roman" w:hAnsi="Times New Roman" w:cs="Times New Roman"/>
          <w:sz w:val="24"/>
          <w:szCs w:val="24"/>
        </w:rPr>
        <w:t>T</w:t>
      </w:r>
      <w:r w:rsidRPr="007A12E2">
        <w:rPr>
          <w:rFonts w:ascii="Times New Roman" w:hAnsi="Times New Roman" w:cs="Times New Roman"/>
          <w:sz w:val="24"/>
          <w:szCs w:val="24"/>
        </w:rPr>
        <w:t>his growth is partially attributed to aging populations and rising crime rates among older people</w:t>
      </w:r>
      <w:r w:rsidR="00C1293B" w:rsidRPr="007A12E2">
        <w:rPr>
          <w:rFonts w:ascii="Times New Roman" w:hAnsi="Times New Roman" w:cs="Times New Roman"/>
          <w:sz w:val="24"/>
          <w:szCs w:val="24"/>
        </w:rPr>
        <w:t>.</w:t>
      </w:r>
      <w:r w:rsidRPr="007A12E2">
        <w:rPr>
          <w:rFonts w:ascii="Times New Roman" w:hAnsi="Times New Roman" w:cs="Times New Roman"/>
          <w:sz w:val="24"/>
          <w:szCs w:val="24"/>
        </w:rPr>
        <w:t xml:space="preserve"> </w:t>
      </w:r>
      <w:r w:rsidR="00C1293B" w:rsidRPr="007A12E2">
        <w:rPr>
          <w:rFonts w:ascii="Times New Roman" w:hAnsi="Times New Roman" w:cs="Times New Roman"/>
          <w:sz w:val="24"/>
          <w:szCs w:val="24"/>
        </w:rPr>
        <w:t>A</w:t>
      </w:r>
      <w:r w:rsidRPr="007A12E2">
        <w:rPr>
          <w:rFonts w:ascii="Times New Roman" w:hAnsi="Times New Roman" w:cs="Times New Roman"/>
          <w:sz w:val="24"/>
          <w:szCs w:val="24"/>
        </w:rPr>
        <w:t>t the same time</w:t>
      </w:r>
      <w:r w:rsidR="00C1293B" w:rsidRPr="007A12E2">
        <w:rPr>
          <w:rFonts w:ascii="Times New Roman" w:hAnsi="Times New Roman" w:cs="Times New Roman"/>
          <w:sz w:val="24"/>
          <w:szCs w:val="24"/>
        </w:rPr>
        <w:t>,</w:t>
      </w:r>
      <w:r w:rsidRPr="007A12E2">
        <w:rPr>
          <w:rFonts w:ascii="Times New Roman" w:hAnsi="Times New Roman" w:cs="Times New Roman"/>
          <w:sz w:val="24"/>
          <w:szCs w:val="24"/>
        </w:rPr>
        <w:t xml:space="preserve"> th</w:t>
      </w:r>
      <w:r w:rsidR="00C1293B" w:rsidRPr="007A12E2">
        <w:rPr>
          <w:rFonts w:ascii="Times New Roman" w:hAnsi="Times New Roman" w:cs="Times New Roman"/>
          <w:sz w:val="24"/>
          <w:szCs w:val="24"/>
        </w:rPr>
        <w:t>is</w:t>
      </w:r>
      <w:r w:rsidRPr="007A12E2">
        <w:rPr>
          <w:rFonts w:ascii="Times New Roman" w:hAnsi="Times New Roman" w:cs="Times New Roman"/>
          <w:sz w:val="24"/>
          <w:szCs w:val="24"/>
        </w:rPr>
        <w:t xml:space="preserve"> aging population</w:t>
      </w:r>
      <w:r w:rsidR="00FE3429">
        <w:rPr>
          <w:rFonts w:ascii="Times New Roman" w:hAnsi="Times New Roman" w:cs="Times New Roman"/>
          <w:sz w:val="24"/>
          <w:szCs w:val="24"/>
        </w:rPr>
        <w:t xml:space="preserve"> includes</w:t>
      </w:r>
      <w:r w:rsidR="00FE3429" w:rsidRPr="00FE3429">
        <w:rPr>
          <w:rFonts w:ascii="Times New Roman" w:hAnsi="Times New Roman" w:cs="Times New Roman"/>
          <w:sz w:val="24"/>
          <w:szCs w:val="24"/>
        </w:rPr>
        <w:t xml:space="preserve"> </w:t>
      </w:r>
      <w:r w:rsidR="00FE3429">
        <w:rPr>
          <w:rFonts w:ascii="Times New Roman" w:hAnsi="Times New Roman" w:cs="Times New Roman"/>
          <w:sz w:val="24"/>
          <w:szCs w:val="24"/>
        </w:rPr>
        <w:t>criminals</w:t>
      </w:r>
      <w:r w:rsidR="00FE3429" w:rsidRPr="007A12E2">
        <w:rPr>
          <w:rFonts w:ascii="Times New Roman" w:hAnsi="Times New Roman" w:cs="Times New Roman"/>
          <w:sz w:val="24"/>
          <w:szCs w:val="24"/>
        </w:rPr>
        <w:t xml:space="preserve"> incarcerated for the first time</w:t>
      </w:r>
      <w:r w:rsidR="00FE3429">
        <w:rPr>
          <w:rFonts w:ascii="Times New Roman" w:hAnsi="Times New Roman" w:cs="Times New Roman"/>
          <w:sz w:val="24"/>
          <w:szCs w:val="24"/>
        </w:rPr>
        <w:t>,</w:t>
      </w:r>
      <w:r w:rsidR="00C1293B" w:rsidRPr="007A12E2">
        <w:rPr>
          <w:rFonts w:ascii="Times New Roman" w:hAnsi="Times New Roman" w:cs="Times New Roman"/>
          <w:sz w:val="24"/>
          <w:szCs w:val="24"/>
        </w:rPr>
        <w:t xml:space="preserve"> </w:t>
      </w:r>
      <w:r w:rsidR="00FE3429">
        <w:rPr>
          <w:rFonts w:ascii="Times New Roman" w:hAnsi="Times New Roman" w:cs="Times New Roman"/>
          <w:sz w:val="24"/>
          <w:szCs w:val="24"/>
        </w:rPr>
        <w:t xml:space="preserve">who </w:t>
      </w:r>
      <w:r w:rsidR="00C1293B" w:rsidRPr="007A12E2">
        <w:rPr>
          <w:rFonts w:ascii="Times New Roman" w:hAnsi="Times New Roman" w:cs="Times New Roman"/>
          <w:sz w:val="24"/>
          <w:szCs w:val="24"/>
        </w:rPr>
        <w:t xml:space="preserve">in some cases account for more than half of </w:t>
      </w:r>
      <w:r w:rsidR="00FE3429">
        <w:rPr>
          <w:rFonts w:ascii="Times New Roman" w:hAnsi="Times New Roman" w:cs="Times New Roman"/>
          <w:sz w:val="24"/>
          <w:szCs w:val="24"/>
        </w:rPr>
        <w:t xml:space="preserve">the </w:t>
      </w:r>
      <w:r w:rsidR="00C1293B" w:rsidRPr="007A12E2">
        <w:rPr>
          <w:rFonts w:ascii="Times New Roman" w:hAnsi="Times New Roman" w:cs="Times New Roman"/>
          <w:sz w:val="24"/>
          <w:szCs w:val="24"/>
        </w:rPr>
        <w:t>“aging” prisoners (Sodhi-Berry et al., 2015). Similarly to what is happening in the Western world, the prisoner population in Israel is also growing older. A significant rise in the number of prisoners in Israel can be seen. For example, during the years 2001–2011 the number of criminal prisoners aged 55 and above</w:t>
      </w:r>
      <w:r w:rsidR="00FA3CA1" w:rsidRPr="007A12E2">
        <w:rPr>
          <w:rFonts w:ascii="Times New Roman" w:hAnsi="Times New Roman" w:cs="Times New Roman"/>
          <w:sz w:val="24"/>
          <w:szCs w:val="24"/>
        </w:rPr>
        <w:t xml:space="preserve"> saw a 191% increase, almost tripling </w:t>
      </w:r>
      <w:r w:rsidR="00FA3CA1" w:rsidRPr="00FE3429">
        <w:rPr>
          <w:rFonts w:ascii="Times New Roman" w:hAnsi="Times New Roman" w:cs="Times New Roman"/>
          <w:sz w:val="24"/>
          <w:szCs w:val="24"/>
        </w:rPr>
        <w:t>itself. This, compared to a rise of 40.5% in the number of younger criminal prisoners (Davides</w:t>
      </w:r>
      <w:r w:rsidR="00FE3429" w:rsidRPr="00FE3429">
        <w:rPr>
          <w:rFonts w:ascii="Times New Roman" w:hAnsi="Times New Roman" w:cs="Times New Roman"/>
          <w:sz w:val="24"/>
          <w:szCs w:val="24"/>
        </w:rPr>
        <w:t>c</w:t>
      </w:r>
      <w:r w:rsidR="00FA3CA1" w:rsidRPr="00FE3429">
        <w:rPr>
          <w:rFonts w:ascii="Times New Roman" w:hAnsi="Times New Roman" w:cs="Times New Roman"/>
          <w:sz w:val="24"/>
          <w:szCs w:val="24"/>
        </w:rPr>
        <w:t>ko</w:t>
      </w:r>
      <w:r w:rsidR="00FE3429" w:rsidRPr="00FE3429">
        <w:rPr>
          <w:rFonts w:ascii="Times New Roman" w:hAnsi="Times New Roman" w:cs="Times New Roman"/>
          <w:sz w:val="24"/>
          <w:szCs w:val="24"/>
        </w:rPr>
        <w:t xml:space="preserve"> &amp;</w:t>
      </w:r>
      <w:r w:rsidR="00FA3CA1" w:rsidRPr="00FE3429">
        <w:rPr>
          <w:rFonts w:ascii="Times New Roman" w:hAnsi="Times New Roman" w:cs="Times New Roman"/>
          <w:sz w:val="24"/>
          <w:szCs w:val="24"/>
        </w:rPr>
        <w:t xml:space="preserve"> </w:t>
      </w:r>
      <w:r w:rsidR="00FE3429" w:rsidRPr="00FE3429">
        <w:rPr>
          <w:rFonts w:ascii="Times New Roman" w:hAnsi="Times New Roman" w:cs="Times New Roman"/>
          <w:sz w:val="24"/>
          <w:szCs w:val="24"/>
        </w:rPr>
        <w:t>Wal</w:t>
      </w:r>
      <w:r w:rsidR="00FA3CA1" w:rsidRPr="00FE3429">
        <w:rPr>
          <w:rFonts w:ascii="Times New Roman" w:hAnsi="Times New Roman" w:cs="Times New Roman"/>
          <w:sz w:val="24"/>
          <w:szCs w:val="24"/>
        </w:rPr>
        <w:t>k</w:t>
      </w:r>
      <w:r w:rsidR="00FA3CA1" w:rsidRPr="007A12E2">
        <w:rPr>
          <w:rFonts w:ascii="Times New Roman" w:hAnsi="Times New Roman" w:cs="Times New Roman"/>
          <w:sz w:val="24"/>
          <w:szCs w:val="24"/>
        </w:rPr>
        <w:t xml:space="preserve">, 2012). The Israel Prison Service report for 2020 </w:t>
      </w:r>
      <w:r w:rsidR="00716ED2">
        <w:rPr>
          <w:rFonts w:ascii="Times New Roman" w:hAnsi="Times New Roman" w:cs="Times New Roman"/>
          <w:sz w:val="24"/>
          <w:szCs w:val="24"/>
        </w:rPr>
        <w:t>reveals</w:t>
      </w:r>
      <w:r w:rsidR="00FA3CA1" w:rsidRPr="007A12E2">
        <w:rPr>
          <w:rFonts w:ascii="Times New Roman" w:hAnsi="Times New Roman" w:cs="Times New Roman"/>
          <w:sz w:val="24"/>
          <w:szCs w:val="24"/>
        </w:rPr>
        <w:t xml:space="preserve"> that between 2010 and 2020 there was an ongoing rise in </w:t>
      </w:r>
      <w:r w:rsidR="00716ED2">
        <w:rPr>
          <w:rFonts w:ascii="Times New Roman" w:hAnsi="Times New Roman" w:cs="Times New Roman"/>
          <w:sz w:val="24"/>
          <w:szCs w:val="24"/>
        </w:rPr>
        <w:t xml:space="preserve">the number of </w:t>
      </w:r>
      <w:r w:rsidR="00FA3CA1" w:rsidRPr="007A12E2">
        <w:rPr>
          <w:rFonts w:ascii="Times New Roman" w:hAnsi="Times New Roman" w:cs="Times New Roman"/>
          <w:sz w:val="24"/>
          <w:szCs w:val="24"/>
        </w:rPr>
        <w:t>prisoners aged over 55, with the biggest increase being among prisoners aged 65 and above.</w:t>
      </w:r>
      <w:r w:rsidR="006D7050" w:rsidRPr="007A12E2">
        <w:rPr>
          <w:rFonts w:ascii="Times New Roman" w:hAnsi="Times New Roman" w:cs="Times New Roman"/>
          <w:sz w:val="24"/>
          <w:szCs w:val="24"/>
        </w:rPr>
        <w:t xml:space="preserve"> Whereas in 2010 there were 153 prisoners aged over 63, th</w:t>
      </w:r>
      <w:r w:rsidR="00BD5835">
        <w:rPr>
          <w:rFonts w:ascii="Times New Roman" w:hAnsi="Times New Roman" w:cs="Times New Roman"/>
          <w:sz w:val="24"/>
          <w:szCs w:val="24"/>
        </w:rPr>
        <w:t xml:space="preserve">is </w:t>
      </w:r>
      <w:r w:rsidR="006D7050" w:rsidRPr="007A12E2">
        <w:rPr>
          <w:rFonts w:ascii="Times New Roman" w:hAnsi="Times New Roman" w:cs="Times New Roman"/>
          <w:sz w:val="24"/>
          <w:szCs w:val="24"/>
        </w:rPr>
        <w:t xml:space="preserve">number increased to 275 in 2020 (Israel Prison Service, 2021). </w:t>
      </w:r>
    </w:p>
    <w:p w14:paraId="61984340" w14:textId="19796E47" w:rsidR="00576707" w:rsidRPr="007A12E2" w:rsidRDefault="00576707" w:rsidP="00210DB1">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The literature classifies older </w:t>
      </w:r>
      <w:r w:rsidR="000A1594">
        <w:rPr>
          <w:rFonts w:ascii="Times New Roman" w:hAnsi="Times New Roman" w:cs="Times New Roman"/>
          <w:sz w:val="24"/>
          <w:szCs w:val="24"/>
        </w:rPr>
        <w:t>criminals</w:t>
      </w:r>
      <w:r w:rsidRPr="007A12E2">
        <w:rPr>
          <w:rFonts w:ascii="Times New Roman" w:hAnsi="Times New Roman" w:cs="Times New Roman"/>
          <w:sz w:val="24"/>
          <w:szCs w:val="24"/>
        </w:rPr>
        <w:t xml:space="preserve"> using a typology </w:t>
      </w:r>
      <w:r w:rsidR="000A1594">
        <w:rPr>
          <w:rFonts w:ascii="Times New Roman" w:hAnsi="Times New Roman" w:cs="Times New Roman"/>
          <w:sz w:val="24"/>
          <w:szCs w:val="24"/>
        </w:rPr>
        <w:t>that consists of</w:t>
      </w:r>
      <w:r w:rsidRPr="007A12E2">
        <w:rPr>
          <w:rFonts w:ascii="Times New Roman" w:hAnsi="Times New Roman" w:cs="Times New Roman"/>
          <w:sz w:val="24"/>
          <w:szCs w:val="24"/>
        </w:rPr>
        <w:t xml:space="preserve"> three groups, based on the individual’s criminal history</w:t>
      </w:r>
      <w:r w:rsidR="000A1594">
        <w:rPr>
          <w:rFonts w:ascii="Times New Roman" w:hAnsi="Times New Roman" w:cs="Times New Roman"/>
          <w:sz w:val="24"/>
          <w:szCs w:val="24"/>
        </w:rPr>
        <w:t>. These are</w:t>
      </w:r>
      <w:r w:rsidRPr="007A12E2">
        <w:rPr>
          <w:rFonts w:ascii="Times New Roman" w:hAnsi="Times New Roman" w:cs="Times New Roman"/>
          <w:sz w:val="24"/>
          <w:szCs w:val="24"/>
        </w:rPr>
        <w:t>: 1) old prisoners who committed their first offence in the later stages of life</w:t>
      </w:r>
      <w:r w:rsidR="00D34B79" w:rsidRPr="007A12E2">
        <w:rPr>
          <w:rFonts w:ascii="Times New Roman" w:hAnsi="Times New Roman" w:cs="Times New Roman"/>
          <w:sz w:val="24"/>
          <w:szCs w:val="24"/>
        </w:rPr>
        <w:t xml:space="preserve">; 2) recidivists, who are regular criminals who have grown older while repeatedly committing crimes; and 3) life prisoners serving long term sentences (Aday, 1994; </w:t>
      </w:r>
      <w:r w:rsidR="00D34B79" w:rsidRPr="007A12E2">
        <w:rPr>
          <w:rFonts w:ascii="Times New Roman" w:hAnsi="Times New Roman" w:cs="Times New Roman"/>
          <w:sz w:val="24"/>
          <w:szCs w:val="24"/>
          <w:bdr w:val="none" w:sz="0" w:space="0" w:color="auto" w:frame="1"/>
          <w:shd w:val="clear" w:color="auto" w:fill="FFFFFF"/>
        </w:rPr>
        <w:t xml:space="preserve">Goetting, 1984; </w:t>
      </w:r>
      <w:r w:rsidR="00D34B79" w:rsidRPr="007A12E2">
        <w:rPr>
          <w:rFonts w:ascii="Times New Roman" w:hAnsi="Times New Roman" w:cs="Times New Roman"/>
          <w:color w:val="222222"/>
          <w:sz w:val="24"/>
          <w:szCs w:val="24"/>
          <w:shd w:val="clear" w:color="auto" w:fill="FFFFFF"/>
        </w:rPr>
        <w:t>Maschi</w:t>
      </w:r>
      <w:r w:rsidR="00D34B79" w:rsidRPr="007A12E2">
        <w:rPr>
          <w:rFonts w:ascii="Times New Roman" w:hAnsi="Times New Roman" w:cs="Times New Roman"/>
          <w:sz w:val="24"/>
          <w:szCs w:val="24"/>
          <w:bdr w:val="none" w:sz="0" w:space="0" w:color="auto" w:frame="1"/>
          <w:shd w:val="clear" w:color="auto" w:fill="FFFFFF"/>
        </w:rPr>
        <w:t xml:space="preserve"> et al., 2013; Uzoaba</w:t>
      </w:r>
      <w:r w:rsidR="00D34B79" w:rsidRPr="007A12E2">
        <w:rPr>
          <w:rFonts w:ascii="Times New Roman" w:hAnsi="Times New Roman" w:cs="Times New Roman"/>
          <w:sz w:val="24"/>
          <w:szCs w:val="24"/>
        </w:rPr>
        <w:t xml:space="preserve">, 1998). The ambiguity of these categories has led to the formation of a fourth category, intended to differentiate </w:t>
      </w:r>
      <w:r w:rsidR="00210DB1">
        <w:rPr>
          <w:rFonts w:ascii="Times New Roman" w:hAnsi="Times New Roman" w:cs="Times New Roman"/>
          <w:sz w:val="24"/>
          <w:szCs w:val="24"/>
        </w:rPr>
        <w:t>those</w:t>
      </w:r>
      <w:r w:rsidR="000A1594">
        <w:rPr>
          <w:rFonts w:ascii="Times New Roman" w:hAnsi="Times New Roman" w:cs="Times New Roman"/>
          <w:sz w:val="24"/>
          <w:szCs w:val="24"/>
        </w:rPr>
        <w:t xml:space="preserve"> who</w:t>
      </w:r>
      <w:r w:rsidR="00BC2B17" w:rsidRPr="007A12E2">
        <w:rPr>
          <w:rFonts w:ascii="Times New Roman" w:hAnsi="Times New Roman" w:cs="Times New Roman"/>
          <w:sz w:val="24"/>
          <w:szCs w:val="24"/>
        </w:rPr>
        <w:t xml:space="preserve"> </w:t>
      </w:r>
      <w:r w:rsidR="000A1594">
        <w:rPr>
          <w:rFonts w:ascii="Times New Roman" w:hAnsi="Times New Roman" w:cs="Times New Roman"/>
          <w:sz w:val="24"/>
          <w:szCs w:val="24"/>
        </w:rPr>
        <w:t>were c</w:t>
      </w:r>
      <w:r w:rsidR="00D34B79" w:rsidRPr="007A12E2">
        <w:rPr>
          <w:rFonts w:ascii="Times New Roman" w:hAnsi="Times New Roman" w:cs="Times New Roman"/>
          <w:sz w:val="24"/>
          <w:szCs w:val="24"/>
        </w:rPr>
        <w:t>onvicted of their first crime</w:t>
      </w:r>
      <w:r w:rsidR="00BC2B17" w:rsidRPr="007A12E2">
        <w:rPr>
          <w:rFonts w:ascii="Times New Roman" w:hAnsi="Times New Roman" w:cs="Times New Roman"/>
          <w:sz w:val="24"/>
          <w:szCs w:val="24"/>
        </w:rPr>
        <w:t xml:space="preserve"> prior to belonging to the “elderly” category </w:t>
      </w:r>
      <w:r w:rsidR="00210DB1">
        <w:rPr>
          <w:rFonts w:ascii="Times New Roman" w:hAnsi="Times New Roman" w:cs="Times New Roman"/>
          <w:sz w:val="24"/>
          <w:szCs w:val="24"/>
        </w:rPr>
        <w:t xml:space="preserve">from other older criminals </w:t>
      </w:r>
      <w:r w:rsidR="00BC2B17" w:rsidRPr="007A12E2">
        <w:rPr>
          <w:rFonts w:ascii="Times New Roman" w:hAnsi="Times New Roman" w:cs="Times New Roman"/>
          <w:sz w:val="24"/>
          <w:szCs w:val="24"/>
        </w:rPr>
        <w:t>(</w:t>
      </w:r>
      <w:r w:rsidR="00BC2B17" w:rsidRPr="007A12E2">
        <w:rPr>
          <w:rFonts w:ascii="Times New Roman" w:hAnsi="Times New Roman" w:cs="Times New Roman"/>
          <w:sz w:val="24"/>
          <w:szCs w:val="24"/>
          <w:bdr w:val="none" w:sz="0" w:space="0" w:color="auto" w:frame="1"/>
          <w:shd w:val="clear" w:color="auto" w:fill="FFFFFF"/>
        </w:rPr>
        <w:t>Goetting, 1984)</w:t>
      </w:r>
      <w:r w:rsidR="000A1594">
        <w:rPr>
          <w:rFonts w:ascii="Times New Roman" w:hAnsi="Times New Roman" w:cs="Times New Roman"/>
          <w:sz w:val="24"/>
          <w:szCs w:val="24"/>
          <w:bdr w:val="none" w:sz="0" w:space="0" w:color="auto" w:frame="1"/>
          <w:shd w:val="clear" w:color="auto" w:fill="FFFFFF"/>
        </w:rPr>
        <w:t>. However,</w:t>
      </w:r>
      <w:r w:rsidR="00BC2B17" w:rsidRPr="007A12E2">
        <w:rPr>
          <w:rFonts w:ascii="Times New Roman" w:hAnsi="Times New Roman" w:cs="Times New Roman"/>
          <w:sz w:val="24"/>
          <w:szCs w:val="24"/>
          <w:bdr w:val="none" w:sz="0" w:space="0" w:color="auto" w:frame="1"/>
          <w:shd w:val="clear" w:color="auto" w:fill="FFFFFF"/>
        </w:rPr>
        <w:t xml:space="preserve"> all these categories are mainly related to classification and correction, rather than the crimes that were committed. </w:t>
      </w:r>
      <w:r w:rsidR="00210DB1">
        <w:rPr>
          <w:rFonts w:ascii="Times New Roman" w:hAnsi="Times New Roman" w:cs="Times New Roman"/>
          <w:sz w:val="24"/>
          <w:szCs w:val="24"/>
          <w:bdr w:val="none" w:sz="0" w:space="0" w:color="auto" w:frame="1"/>
          <w:shd w:val="clear" w:color="auto" w:fill="FFFFFF"/>
        </w:rPr>
        <w:t>At the same time</w:t>
      </w:r>
      <w:r w:rsidR="00BC2B17" w:rsidRPr="007A12E2">
        <w:rPr>
          <w:rFonts w:ascii="Times New Roman" w:hAnsi="Times New Roman" w:cs="Times New Roman"/>
          <w:sz w:val="24"/>
          <w:szCs w:val="24"/>
          <w:bdr w:val="none" w:sz="0" w:space="0" w:color="auto" w:frame="1"/>
          <w:shd w:val="clear" w:color="auto" w:fill="FFFFFF"/>
        </w:rPr>
        <w:t xml:space="preserve">, the literature does recognize that </w:t>
      </w:r>
      <w:r w:rsidR="00B06606" w:rsidRPr="007A12E2">
        <w:rPr>
          <w:rFonts w:ascii="Times New Roman" w:hAnsi="Times New Roman" w:cs="Times New Roman"/>
          <w:sz w:val="24"/>
          <w:szCs w:val="24"/>
          <w:bdr w:val="none" w:sz="0" w:space="0" w:color="auto" w:frame="1"/>
          <w:shd w:val="clear" w:color="auto" w:fill="FFFFFF"/>
        </w:rPr>
        <w:t>in Israel most of the older male prisoners are incarcerated</w:t>
      </w:r>
      <w:r w:rsidR="00BC2B17" w:rsidRPr="007A12E2">
        <w:rPr>
          <w:rFonts w:ascii="Times New Roman" w:hAnsi="Times New Roman" w:cs="Times New Roman"/>
          <w:sz w:val="24"/>
          <w:szCs w:val="24"/>
          <w:bdr w:val="none" w:sz="0" w:space="0" w:color="auto" w:frame="1"/>
          <w:shd w:val="clear" w:color="auto" w:fill="FFFFFF"/>
        </w:rPr>
        <w:t xml:space="preserve"> for homicide, sex crime</w:t>
      </w:r>
      <w:r w:rsidR="00B06606" w:rsidRPr="007A12E2">
        <w:rPr>
          <w:rFonts w:ascii="Times New Roman" w:hAnsi="Times New Roman" w:cs="Times New Roman"/>
          <w:sz w:val="24"/>
          <w:szCs w:val="24"/>
          <w:bdr w:val="none" w:sz="0" w:space="0" w:color="auto" w:frame="1"/>
          <w:shd w:val="clear" w:color="auto" w:fill="FFFFFF"/>
        </w:rPr>
        <w:t>s, or drug related crimes, whereas female prisoners are likely to be incarcerated for homicide or drug-related crimes (</w:t>
      </w:r>
      <w:r w:rsidR="00B06606" w:rsidRPr="007A12E2">
        <w:rPr>
          <w:rFonts w:ascii="Times New Roman" w:hAnsi="Times New Roman" w:cs="Times New Roman"/>
          <w:sz w:val="24"/>
          <w:szCs w:val="24"/>
        </w:rPr>
        <w:t xml:space="preserve">Aday, 2003;  Aday &amp; Krabill, 2011). </w:t>
      </w:r>
    </w:p>
    <w:p w14:paraId="3251C692" w14:textId="77777777" w:rsidR="00405F0F" w:rsidRDefault="00B06606" w:rsidP="00405F0F">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Wahidin and Aday (2010) </w:t>
      </w:r>
      <w:r w:rsidR="00210DB1">
        <w:rPr>
          <w:rFonts w:ascii="Times New Roman" w:hAnsi="Times New Roman" w:cs="Times New Roman"/>
          <w:sz w:val="24"/>
          <w:szCs w:val="24"/>
        </w:rPr>
        <w:t>identified</w:t>
      </w:r>
      <w:r w:rsidRPr="007A12E2">
        <w:rPr>
          <w:rFonts w:ascii="Times New Roman" w:hAnsi="Times New Roman" w:cs="Times New Roman"/>
          <w:sz w:val="24"/>
          <w:szCs w:val="24"/>
        </w:rPr>
        <w:t xml:space="preserve"> several “incarceration pains” characteristic of elderly prisoners, with an emphasis on </w:t>
      </w:r>
      <w:r w:rsidR="00210DB1">
        <w:rPr>
          <w:rFonts w:ascii="Times New Roman" w:hAnsi="Times New Roman" w:cs="Times New Roman"/>
          <w:sz w:val="24"/>
          <w:szCs w:val="24"/>
        </w:rPr>
        <w:t>those</w:t>
      </w:r>
      <w:r w:rsidRPr="007A12E2">
        <w:rPr>
          <w:rFonts w:ascii="Times New Roman" w:hAnsi="Times New Roman" w:cs="Times New Roman"/>
          <w:sz w:val="24"/>
          <w:szCs w:val="24"/>
        </w:rPr>
        <w:t xml:space="preserve"> who committed their first crime after the age of 50</w:t>
      </w:r>
      <w:r w:rsidR="00405F0F">
        <w:rPr>
          <w:rFonts w:ascii="Times New Roman" w:hAnsi="Times New Roman" w:cs="Times New Roman"/>
          <w:sz w:val="24"/>
          <w:szCs w:val="24"/>
        </w:rPr>
        <w:t>:</w:t>
      </w:r>
    </w:p>
    <w:p w14:paraId="35442588" w14:textId="6BADA384" w:rsidR="00405F0F" w:rsidRPr="00405F0F" w:rsidRDefault="00210DB1" w:rsidP="00405F0F">
      <w:pPr>
        <w:pStyle w:val="ListParagraph"/>
        <w:numPr>
          <w:ilvl w:val="0"/>
          <w:numId w:val="1"/>
        </w:numPr>
        <w:spacing w:line="360" w:lineRule="auto"/>
        <w:jc w:val="both"/>
        <w:rPr>
          <w:rFonts w:ascii="Times New Roman" w:hAnsi="Times New Roman" w:cs="Times New Roman"/>
          <w:sz w:val="24"/>
          <w:szCs w:val="24"/>
        </w:rPr>
      </w:pPr>
      <w:r w:rsidRPr="00405F0F">
        <w:rPr>
          <w:rFonts w:ascii="Times New Roman" w:hAnsi="Times New Roman" w:cs="Times New Roman"/>
          <w:sz w:val="24"/>
          <w:szCs w:val="24"/>
        </w:rPr>
        <w:lastRenderedPageBreak/>
        <w:t>T</w:t>
      </w:r>
      <w:r w:rsidR="00B06606" w:rsidRPr="00405F0F">
        <w:rPr>
          <w:rFonts w:ascii="Times New Roman" w:hAnsi="Times New Roman" w:cs="Times New Roman"/>
          <w:sz w:val="24"/>
          <w:szCs w:val="24"/>
        </w:rPr>
        <w:t xml:space="preserve">hey often suffer from shock or difficulty with coping with </w:t>
      </w:r>
      <w:r w:rsidR="00300F30" w:rsidRPr="00405F0F">
        <w:rPr>
          <w:rFonts w:ascii="Times New Roman" w:hAnsi="Times New Roman" w:cs="Times New Roman"/>
          <w:sz w:val="24"/>
          <w:szCs w:val="24"/>
        </w:rPr>
        <w:t>incarceration</w:t>
      </w:r>
      <w:r w:rsidR="00A7596D" w:rsidRPr="00405F0F">
        <w:rPr>
          <w:rFonts w:ascii="Times New Roman" w:hAnsi="Times New Roman" w:cs="Times New Roman"/>
          <w:sz w:val="24"/>
          <w:szCs w:val="24"/>
        </w:rPr>
        <w:t xml:space="preserve"> late in life;</w:t>
      </w:r>
    </w:p>
    <w:p w14:paraId="4A96DF81" w14:textId="77777777"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 xml:space="preserve">hey can be alienated from their family due to violent crimes </w:t>
      </w:r>
      <w:r>
        <w:rPr>
          <w:rFonts w:ascii="Times New Roman" w:hAnsi="Times New Roman" w:cs="Times New Roman"/>
          <w:sz w:val="24"/>
          <w:szCs w:val="24"/>
        </w:rPr>
        <w:t xml:space="preserve">they </w:t>
      </w:r>
      <w:r w:rsidRPr="007A12E2">
        <w:rPr>
          <w:rFonts w:ascii="Times New Roman" w:hAnsi="Times New Roman" w:cs="Times New Roman"/>
          <w:sz w:val="24"/>
          <w:szCs w:val="24"/>
        </w:rPr>
        <w:t>committed against family members;</w:t>
      </w:r>
    </w:p>
    <w:p w14:paraId="1F45CE68" w14:textId="0D9A7111"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suffer from depression and anxiety issues related to the loss of family, friends, and life on the outside in general;</w:t>
      </w:r>
    </w:p>
    <w:p w14:paraId="4A48854F" w14:textId="5ECF1F06"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be experiencing intense guilt over sex crimes or murders they committed against family members</w:t>
      </w:r>
      <w:r>
        <w:rPr>
          <w:rFonts w:ascii="Times New Roman" w:hAnsi="Times New Roman" w:cs="Times New Roman"/>
          <w:sz w:val="24"/>
          <w:szCs w:val="24"/>
        </w:rPr>
        <w:t>;</w:t>
      </w:r>
    </w:p>
    <w:p w14:paraId="57C940FD" w14:textId="6B3CDE95"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 xml:space="preserve">hey may be experiencing increased fear related to being incarcerated late in life, </w:t>
      </w:r>
      <w:r>
        <w:rPr>
          <w:rFonts w:ascii="Times New Roman" w:hAnsi="Times New Roman" w:cs="Times New Roman"/>
          <w:sz w:val="24"/>
          <w:szCs w:val="24"/>
        </w:rPr>
        <w:t>with</w:t>
      </w:r>
      <w:r w:rsidRPr="007A12E2">
        <w:rPr>
          <w:rFonts w:ascii="Times New Roman" w:hAnsi="Times New Roman" w:cs="Times New Roman"/>
          <w:sz w:val="24"/>
          <w:szCs w:val="24"/>
        </w:rPr>
        <w:t xml:space="preserve"> fragile and vulnerable prisoners </w:t>
      </w:r>
      <w:r>
        <w:rPr>
          <w:rFonts w:ascii="Times New Roman" w:hAnsi="Times New Roman" w:cs="Times New Roman"/>
          <w:sz w:val="24"/>
          <w:szCs w:val="24"/>
        </w:rPr>
        <w:t>being particularly</w:t>
      </w:r>
      <w:r w:rsidRPr="007A12E2">
        <w:rPr>
          <w:rFonts w:ascii="Times New Roman" w:hAnsi="Times New Roman" w:cs="Times New Roman"/>
          <w:sz w:val="24"/>
          <w:szCs w:val="24"/>
        </w:rPr>
        <w:t xml:space="preserve"> susceptible</w:t>
      </w:r>
      <w:r>
        <w:rPr>
          <w:rFonts w:ascii="Times New Roman" w:hAnsi="Times New Roman" w:cs="Times New Roman"/>
          <w:sz w:val="24"/>
          <w:szCs w:val="24"/>
        </w:rPr>
        <w:t xml:space="preserve"> to this;</w:t>
      </w:r>
    </w:p>
    <w:p w14:paraId="5D5D9C2A" w14:textId="110A6203" w:rsid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isolate themselves from the broader social environment and spend a lot of time in their cell;</w:t>
      </w:r>
    </w:p>
    <w:p w14:paraId="565EC7D5" w14:textId="28B7DF1F" w:rsidR="00405F0F" w:rsidRDefault="00405F0F" w:rsidP="002E5D9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 xml:space="preserve">hey may experience suicidal thoughts – this is more prevalent among prisoners who </w:t>
      </w:r>
      <w:r w:rsidR="002E5D9B">
        <w:rPr>
          <w:rFonts w:ascii="Times New Roman" w:hAnsi="Times New Roman" w:cs="Times New Roman"/>
          <w:sz w:val="24"/>
          <w:szCs w:val="24"/>
        </w:rPr>
        <w:t>go into</w:t>
      </w:r>
      <w:r w:rsidRPr="007A12E2">
        <w:rPr>
          <w:rFonts w:ascii="Times New Roman" w:hAnsi="Times New Roman" w:cs="Times New Roman"/>
          <w:sz w:val="24"/>
          <w:szCs w:val="24"/>
        </w:rPr>
        <w:t xml:space="preserve"> prison with mental problems</w:t>
      </w:r>
      <w:r>
        <w:rPr>
          <w:rFonts w:ascii="Times New Roman" w:hAnsi="Times New Roman" w:cs="Times New Roman"/>
          <w:sz w:val="24"/>
          <w:szCs w:val="24"/>
        </w:rPr>
        <w:t>;</w:t>
      </w:r>
    </w:p>
    <w:p w14:paraId="1F933DD8" w14:textId="6D178457" w:rsidR="00405F0F" w:rsidRPr="00405F0F" w:rsidRDefault="00405F0F" w:rsidP="00405F0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A12E2">
        <w:rPr>
          <w:rFonts w:ascii="Times New Roman" w:hAnsi="Times New Roman" w:cs="Times New Roman"/>
          <w:sz w:val="24"/>
          <w:szCs w:val="24"/>
        </w:rPr>
        <w:t>hey may develop unrealistic expectations regarding healthcare services in prison, often comparing them to experiences on the outside.</w:t>
      </w:r>
    </w:p>
    <w:p w14:paraId="4F484146" w14:textId="73B027C9" w:rsidR="00E962A4" w:rsidRPr="007A12E2" w:rsidRDefault="002E5D9B" w:rsidP="002E5D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Apparently,</w:t>
      </w:r>
      <w:r w:rsidR="00E962A4" w:rsidRPr="007A12E2">
        <w:rPr>
          <w:rFonts w:ascii="Times New Roman" w:hAnsi="Times New Roman" w:cs="Times New Roman"/>
          <w:sz w:val="24"/>
          <w:szCs w:val="24"/>
        </w:rPr>
        <w:t xml:space="preserve"> incarceration can limit the presence of family </w:t>
      </w:r>
      <w:r>
        <w:rPr>
          <w:rFonts w:ascii="Times New Roman" w:hAnsi="Times New Roman" w:cs="Times New Roman"/>
          <w:sz w:val="24"/>
          <w:szCs w:val="24"/>
        </w:rPr>
        <w:t>by limiting interactions with family members</w:t>
      </w:r>
      <w:r w:rsidR="00E962A4" w:rsidRPr="007A12E2">
        <w:rPr>
          <w:rFonts w:ascii="Times New Roman" w:hAnsi="Times New Roman" w:cs="Times New Roman"/>
          <w:sz w:val="24"/>
          <w:szCs w:val="24"/>
        </w:rPr>
        <w:t xml:space="preserve">, causing older prisoners to often lose touch with the outside world. Prisoners who </w:t>
      </w:r>
      <w:r w:rsidR="00271879" w:rsidRPr="007A12E2">
        <w:rPr>
          <w:rFonts w:ascii="Times New Roman" w:hAnsi="Times New Roman" w:cs="Times New Roman"/>
          <w:sz w:val="24"/>
          <w:szCs w:val="24"/>
        </w:rPr>
        <w:t xml:space="preserve">have </w:t>
      </w:r>
      <w:r w:rsidR="00E962A4" w:rsidRPr="007A12E2">
        <w:rPr>
          <w:rFonts w:ascii="Times New Roman" w:hAnsi="Times New Roman" w:cs="Times New Roman"/>
          <w:sz w:val="24"/>
          <w:szCs w:val="24"/>
        </w:rPr>
        <w:t>committed crimes against family me</w:t>
      </w:r>
      <w:r w:rsidR="00271879" w:rsidRPr="007A12E2">
        <w:rPr>
          <w:rFonts w:ascii="Times New Roman" w:hAnsi="Times New Roman" w:cs="Times New Roman"/>
          <w:sz w:val="24"/>
          <w:szCs w:val="24"/>
        </w:rPr>
        <w:t xml:space="preserve">mbers or sex crimes can be in conflicted relationships with their families, having little or no visits from close friends or family members (Maschi et al., 2013). </w:t>
      </w:r>
    </w:p>
    <w:p w14:paraId="21FCE848" w14:textId="12AB029A" w:rsidR="00271879" w:rsidRPr="007A12E2" w:rsidRDefault="00271879" w:rsidP="009914E6">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Until the 1970s</w:t>
      </w:r>
      <w:r w:rsidR="00975ADA" w:rsidRPr="007A12E2">
        <w:rPr>
          <w:rFonts w:ascii="Times New Roman" w:hAnsi="Times New Roman" w:cs="Times New Roman"/>
          <w:sz w:val="24"/>
          <w:szCs w:val="24"/>
        </w:rPr>
        <w:t xml:space="preserve">, similarly to the aging field in general, the scientific discussion on the issue of elderly prisoners received practically no attention in </w:t>
      </w:r>
      <w:r w:rsidR="00076D08">
        <w:rPr>
          <w:rFonts w:ascii="Times New Roman" w:hAnsi="Times New Roman" w:cs="Times New Roman"/>
          <w:sz w:val="24"/>
          <w:szCs w:val="24"/>
        </w:rPr>
        <w:t xml:space="preserve">the </w:t>
      </w:r>
      <w:r w:rsidR="00975ADA" w:rsidRPr="007A12E2">
        <w:rPr>
          <w:rFonts w:ascii="Times New Roman" w:hAnsi="Times New Roman" w:cs="Times New Roman"/>
          <w:sz w:val="24"/>
          <w:szCs w:val="24"/>
        </w:rPr>
        <w:t xml:space="preserve">public or scientific discourse in Israel. </w:t>
      </w:r>
      <w:r w:rsidR="002A47A6" w:rsidRPr="007A12E2">
        <w:rPr>
          <w:rFonts w:ascii="Times New Roman" w:hAnsi="Times New Roman" w:cs="Times New Roman"/>
          <w:sz w:val="24"/>
          <w:szCs w:val="24"/>
        </w:rPr>
        <w:t xml:space="preserve">While several studies have been conducted since then, they have been very limited in scope and their findings have not always been congruent with one another. </w:t>
      </w:r>
      <w:r w:rsidR="005440EB" w:rsidRPr="007A12E2">
        <w:rPr>
          <w:rFonts w:ascii="Times New Roman" w:hAnsi="Times New Roman" w:cs="Times New Roman"/>
          <w:sz w:val="24"/>
          <w:szCs w:val="24"/>
        </w:rPr>
        <w:t xml:space="preserve">The first pioneering study in the field of aging prisoners in Israel was published in the early 1970s, when </w:t>
      </w:r>
      <w:r w:rsidR="00076D08">
        <w:rPr>
          <w:rFonts w:ascii="Times New Roman" w:hAnsi="Times New Roman" w:cs="Times New Roman"/>
          <w:sz w:val="24"/>
          <w:szCs w:val="24"/>
        </w:rPr>
        <w:t xml:space="preserve">the issues of </w:t>
      </w:r>
      <w:r w:rsidR="005440EB" w:rsidRPr="007A12E2">
        <w:rPr>
          <w:rFonts w:ascii="Times New Roman" w:hAnsi="Times New Roman" w:cs="Times New Roman"/>
          <w:sz w:val="24"/>
          <w:szCs w:val="24"/>
        </w:rPr>
        <w:t xml:space="preserve">delinquency and </w:t>
      </w:r>
      <w:r w:rsidR="00076D08">
        <w:rPr>
          <w:rFonts w:ascii="Times New Roman" w:hAnsi="Times New Roman" w:cs="Times New Roman"/>
          <w:sz w:val="24"/>
          <w:szCs w:val="24"/>
        </w:rPr>
        <w:t xml:space="preserve">the </w:t>
      </w:r>
      <w:r w:rsidR="005440EB" w:rsidRPr="007A12E2">
        <w:rPr>
          <w:rFonts w:ascii="Times New Roman" w:hAnsi="Times New Roman" w:cs="Times New Roman"/>
          <w:sz w:val="24"/>
          <w:szCs w:val="24"/>
        </w:rPr>
        <w:t>punishment of elderly prisoners was beginning to raise some interest. The paper was written by criminologists Bergman and Amir (1973)</w:t>
      </w:r>
      <w:r w:rsidR="00C60E86" w:rsidRPr="007A12E2">
        <w:rPr>
          <w:rFonts w:ascii="Times New Roman" w:hAnsi="Times New Roman" w:cs="Times New Roman"/>
          <w:sz w:val="24"/>
          <w:szCs w:val="24"/>
        </w:rPr>
        <w:t xml:space="preserve">, who spearheaded the field by examining the social and cultural difficulties </w:t>
      </w:r>
      <w:r w:rsidR="00C47ED0">
        <w:rPr>
          <w:rFonts w:ascii="Times New Roman" w:hAnsi="Times New Roman" w:cs="Times New Roman"/>
          <w:sz w:val="24"/>
          <w:szCs w:val="24"/>
        </w:rPr>
        <w:t>faced by</w:t>
      </w:r>
      <w:r w:rsidR="00C60E86" w:rsidRPr="007A12E2">
        <w:rPr>
          <w:rFonts w:ascii="Times New Roman" w:hAnsi="Times New Roman" w:cs="Times New Roman"/>
          <w:sz w:val="24"/>
          <w:szCs w:val="24"/>
        </w:rPr>
        <w:t xml:space="preserve"> elderly prisoners (aged 60 and above). They argued that the number of elderly prisoners was relatively small, as these enjoy</w:t>
      </w:r>
      <w:r w:rsidR="00C47ED0">
        <w:rPr>
          <w:rFonts w:ascii="Times New Roman" w:hAnsi="Times New Roman" w:cs="Times New Roman"/>
          <w:sz w:val="24"/>
          <w:szCs w:val="24"/>
        </w:rPr>
        <w:t>ed</w:t>
      </w:r>
      <w:r w:rsidR="00C60E86" w:rsidRPr="007A12E2">
        <w:rPr>
          <w:rFonts w:ascii="Times New Roman" w:hAnsi="Times New Roman" w:cs="Times New Roman"/>
          <w:sz w:val="24"/>
          <w:szCs w:val="24"/>
        </w:rPr>
        <w:t xml:space="preserve"> lenient and considerate treatment from the judiciary authority. </w:t>
      </w:r>
      <w:r w:rsidR="00417724" w:rsidRPr="007A12E2">
        <w:rPr>
          <w:rFonts w:ascii="Times New Roman" w:hAnsi="Times New Roman" w:cs="Times New Roman"/>
          <w:sz w:val="24"/>
          <w:szCs w:val="24"/>
        </w:rPr>
        <w:t>In all matters pertaining to elderly prisoners, Bergman and Amir painted a picture that generally reflected a reality of weakness and dependence</w:t>
      </w:r>
      <w:r w:rsidR="00C47ED0">
        <w:rPr>
          <w:rFonts w:ascii="Times New Roman" w:hAnsi="Times New Roman" w:cs="Times New Roman"/>
          <w:sz w:val="24"/>
          <w:szCs w:val="24"/>
        </w:rPr>
        <w:t xml:space="preserve"> and claimed that </w:t>
      </w:r>
      <w:r w:rsidR="000F02A0" w:rsidRPr="007A12E2">
        <w:rPr>
          <w:rFonts w:ascii="Times New Roman" w:hAnsi="Times New Roman" w:cs="Times New Roman"/>
          <w:sz w:val="24"/>
          <w:szCs w:val="24"/>
        </w:rPr>
        <w:t>the physical and mental state of elderly prisoners quickly deteriorated in prison</w:t>
      </w:r>
      <w:r w:rsidR="00C47ED0">
        <w:rPr>
          <w:rFonts w:ascii="Times New Roman" w:hAnsi="Times New Roman" w:cs="Times New Roman"/>
          <w:sz w:val="24"/>
          <w:szCs w:val="24"/>
        </w:rPr>
        <w:t>. They</w:t>
      </w:r>
      <w:r w:rsidR="00F77768" w:rsidRPr="007A12E2">
        <w:rPr>
          <w:rFonts w:ascii="Times New Roman" w:hAnsi="Times New Roman" w:cs="Times New Roman"/>
          <w:sz w:val="24"/>
          <w:szCs w:val="24"/>
        </w:rPr>
        <w:t xml:space="preserve"> describ</w:t>
      </w:r>
      <w:r w:rsidR="00C47ED0">
        <w:rPr>
          <w:rFonts w:ascii="Times New Roman" w:hAnsi="Times New Roman" w:cs="Times New Roman"/>
          <w:sz w:val="24"/>
          <w:szCs w:val="24"/>
        </w:rPr>
        <w:t>ed</w:t>
      </w:r>
      <w:r w:rsidR="00F77768" w:rsidRPr="007A12E2">
        <w:rPr>
          <w:rFonts w:ascii="Times New Roman" w:hAnsi="Times New Roman" w:cs="Times New Roman"/>
          <w:sz w:val="24"/>
          <w:szCs w:val="24"/>
        </w:rPr>
        <w:t xml:space="preserve"> </w:t>
      </w:r>
      <w:r w:rsidR="00C47ED0">
        <w:rPr>
          <w:rFonts w:ascii="Times New Roman" w:hAnsi="Times New Roman" w:cs="Times New Roman"/>
          <w:sz w:val="24"/>
          <w:szCs w:val="24"/>
        </w:rPr>
        <w:t>the elderly prisoners</w:t>
      </w:r>
      <w:r w:rsidR="00F77768" w:rsidRPr="007A12E2">
        <w:rPr>
          <w:rFonts w:ascii="Times New Roman" w:hAnsi="Times New Roman" w:cs="Times New Roman"/>
          <w:sz w:val="24"/>
          <w:szCs w:val="24"/>
        </w:rPr>
        <w:t xml:space="preserve"> as being at the mercy of the younger </w:t>
      </w:r>
      <w:r w:rsidR="00C47ED0">
        <w:rPr>
          <w:rFonts w:ascii="Times New Roman" w:hAnsi="Times New Roman" w:cs="Times New Roman"/>
          <w:sz w:val="24"/>
          <w:szCs w:val="24"/>
        </w:rPr>
        <w:t>ones</w:t>
      </w:r>
      <w:r w:rsidR="00F77768" w:rsidRPr="007A12E2">
        <w:rPr>
          <w:rFonts w:ascii="Times New Roman" w:hAnsi="Times New Roman" w:cs="Times New Roman"/>
          <w:sz w:val="24"/>
          <w:szCs w:val="24"/>
        </w:rPr>
        <w:t xml:space="preserve">, who were more aggressive and frightening </w:t>
      </w:r>
      <w:r w:rsidR="00C47ED0">
        <w:rPr>
          <w:rFonts w:ascii="Times New Roman" w:hAnsi="Times New Roman" w:cs="Times New Roman"/>
          <w:sz w:val="24"/>
          <w:szCs w:val="24"/>
        </w:rPr>
        <w:t xml:space="preserve">and who </w:t>
      </w:r>
      <w:r w:rsidR="00F77768" w:rsidRPr="007A12E2">
        <w:rPr>
          <w:rFonts w:ascii="Times New Roman" w:hAnsi="Times New Roman" w:cs="Times New Roman"/>
          <w:sz w:val="24"/>
          <w:szCs w:val="24"/>
        </w:rPr>
        <w:t>threaten</w:t>
      </w:r>
      <w:r w:rsidR="00C47ED0">
        <w:rPr>
          <w:rFonts w:ascii="Times New Roman" w:hAnsi="Times New Roman" w:cs="Times New Roman"/>
          <w:sz w:val="24"/>
          <w:szCs w:val="24"/>
        </w:rPr>
        <w:t>ed</w:t>
      </w:r>
      <w:r w:rsidR="00F77768" w:rsidRPr="007A12E2">
        <w:rPr>
          <w:rFonts w:ascii="Times New Roman" w:hAnsi="Times New Roman" w:cs="Times New Roman"/>
          <w:sz w:val="24"/>
          <w:szCs w:val="24"/>
        </w:rPr>
        <w:t xml:space="preserve"> or humiliat</w:t>
      </w:r>
      <w:r w:rsidR="00C47ED0">
        <w:rPr>
          <w:rFonts w:ascii="Times New Roman" w:hAnsi="Times New Roman" w:cs="Times New Roman"/>
          <w:sz w:val="24"/>
          <w:szCs w:val="24"/>
        </w:rPr>
        <w:t>ed</w:t>
      </w:r>
      <w:r w:rsidR="00F77768" w:rsidRPr="007A12E2">
        <w:rPr>
          <w:rFonts w:ascii="Times New Roman" w:hAnsi="Times New Roman" w:cs="Times New Roman"/>
          <w:sz w:val="24"/>
          <w:szCs w:val="24"/>
        </w:rPr>
        <w:t xml:space="preserve"> the elderly prisoners. </w:t>
      </w:r>
      <w:r w:rsidR="00C47ED0">
        <w:rPr>
          <w:rFonts w:ascii="Times New Roman" w:hAnsi="Times New Roman" w:cs="Times New Roman"/>
          <w:sz w:val="24"/>
          <w:szCs w:val="24"/>
        </w:rPr>
        <w:t>A</w:t>
      </w:r>
      <w:r w:rsidR="00F77768" w:rsidRPr="007A12E2">
        <w:rPr>
          <w:rFonts w:ascii="Times New Roman" w:hAnsi="Times New Roman" w:cs="Times New Roman"/>
          <w:sz w:val="24"/>
          <w:szCs w:val="24"/>
        </w:rPr>
        <w:t xml:space="preserve">ccording to </w:t>
      </w:r>
      <w:r w:rsidR="009914E6">
        <w:rPr>
          <w:rFonts w:ascii="Times New Roman" w:hAnsi="Times New Roman" w:cs="Times New Roman"/>
          <w:sz w:val="24"/>
          <w:szCs w:val="24"/>
        </w:rPr>
        <w:t>this</w:t>
      </w:r>
      <w:r w:rsidR="00C47ED0">
        <w:rPr>
          <w:rFonts w:ascii="Times New Roman" w:hAnsi="Times New Roman" w:cs="Times New Roman"/>
          <w:sz w:val="24"/>
          <w:szCs w:val="24"/>
        </w:rPr>
        <w:t xml:space="preserve"> </w:t>
      </w:r>
      <w:r w:rsidR="00F77768" w:rsidRPr="007A12E2">
        <w:rPr>
          <w:rFonts w:ascii="Times New Roman" w:hAnsi="Times New Roman" w:cs="Times New Roman"/>
          <w:sz w:val="24"/>
          <w:szCs w:val="24"/>
        </w:rPr>
        <w:t xml:space="preserve">description, </w:t>
      </w:r>
      <w:r w:rsidR="00C47ED0">
        <w:rPr>
          <w:rFonts w:ascii="Times New Roman" w:hAnsi="Times New Roman" w:cs="Times New Roman"/>
          <w:sz w:val="24"/>
          <w:szCs w:val="24"/>
        </w:rPr>
        <w:t>the elderly prisoners were depressed and depende</w:t>
      </w:r>
      <w:r w:rsidR="009914E6">
        <w:rPr>
          <w:rFonts w:ascii="Times New Roman" w:hAnsi="Times New Roman" w:cs="Times New Roman"/>
          <w:sz w:val="24"/>
          <w:szCs w:val="24"/>
        </w:rPr>
        <w:t>nt</w:t>
      </w:r>
      <w:r w:rsidR="00F77768" w:rsidRPr="007A12E2">
        <w:rPr>
          <w:rFonts w:ascii="Times New Roman" w:hAnsi="Times New Roman" w:cs="Times New Roman"/>
          <w:sz w:val="24"/>
          <w:szCs w:val="24"/>
        </w:rPr>
        <w:t xml:space="preserve"> on the protection provided by the prison guards and authorities and </w:t>
      </w:r>
      <w:r w:rsidR="00C47ED0">
        <w:rPr>
          <w:rFonts w:ascii="Times New Roman" w:hAnsi="Times New Roman" w:cs="Times New Roman"/>
          <w:sz w:val="24"/>
          <w:szCs w:val="24"/>
        </w:rPr>
        <w:t>ultimate</w:t>
      </w:r>
      <w:r w:rsidR="002F64D9">
        <w:rPr>
          <w:rFonts w:ascii="Times New Roman" w:hAnsi="Times New Roman" w:cs="Times New Roman"/>
          <w:sz w:val="24"/>
          <w:szCs w:val="24"/>
        </w:rPr>
        <w:t xml:space="preserve">ly </w:t>
      </w:r>
      <w:r w:rsidR="00F77768" w:rsidRPr="007A12E2">
        <w:rPr>
          <w:rFonts w:ascii="Times New Roman" w:hAnsi="Times New Roman" w:cs="Times New Roman"/>
          <w:sz w:val="24"/>
          <w:szCs w:val="24"/>
        </w:rPr>
        <w:t>suffer</w:t>
      </w:r>
      <w:r w:rsidR="002F64D9">
        <w:rPr>
          <w:rFonts w:ascii="Times New Roman" w:hAnsi="Times New Roman" w:cs="Times New Roman"/>
          <w:sz w:val="24"/>
          <w:szCs w:val="24"/>
        </w:rPr>
        <w:t>ed</w:t>
      </w:r>
      <w:r w:rsidR="00F77768" w:rsidRPr="007A12E2">
        <w:rPr>
          <w:rFonts w:ascii="Times New Roman" w:hAnsi="Times New Roman" w:cs="Times New Roman"/>
          <w:sz w:val="24"/>
          <w:szCs w:val="24"/>
        </w:rPr>
        <w:t xml:space="preserve"> from a lack of friends, occupation, and reasonable living conditions. </w:t>
      </w:r>
    </w:p>
    <w:p w14:paraId="7E67E16D" w14:textId="1E04B105" w:rsidR="00F77768" w:rsidRPr="007A12E2" w:rsidRDefault="00F77768" w:rsidP="00B54C56">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The next study conducted in Israel was that of Silfen et al. (1977)</w:t>
      </w:r>
      <w:r w:rsidR="000700FA" w:rsidRPr="007A12E2">
        <w:rPr>
          <w:rFonts w:ascii="Times New Roman" w:hAnsi="Times New Roman" w:cs="Times New Roman"/>
          <w:sz w:val="24"/>
          <w:szCs w:val="24"/>
        </w:rPr>
        <w:t>, which was based on interviews with 15 prisoners aged 55 and above. The researchers focused on how elderly prisoners adjusted to their prison sentence. The findings contradicted the previous claims made by Bergman and Amir. Silfen et al. found that most of the elderly prisoners adjusted well to life in prison. Moreover, the elderly prisoners appeared to be healthier and younger than their chronological age and that contrary to Bergman and Amir’s claims, did not suffer humiliation or injury at the hands of younger prisoners</w:t>
      </w:r>
      <w:r w:rsidR="00366624" w:rsidRPr="007A12E2">
        <w:rPr>
          <w:rFonts w:ascii="Times New Roman" w:hAnsi="Times New Roman" w:cs="Times New Roman"/>
          <w:sz w:val="24"/>
          <w:szCs w:val="24"/>
        </w:rPr>
        <w:t xml:space="preserve">, but rather the opposite – they were respected and even assisted by them. Furthermore, </w:t>
      </w:r>
      <w:r w:rsidR="00D64C3F" w:rsidRPr="007A12E2">
        <w:rPr>
          <w:rFonts w:ascii="Times New Roman" w:hAnsi="Times New Roman" w:cs="Times New Roman"/>
          <w:sz w:val="24"/>
          <w:szCs w:val="24"/>
        </w:rPr>
        <w:t xml:space="preserve">when the elderly prisoners </w:t>
      </w:r>
      <w:r w:rsidR="00B54C56">
        <w:rPr>
          <w:rFonts w:ascii="Times New Roman" w:hAnsi="Times New Roman" w:cs="Times New Roman"/>
          <w:sz w:val="24"/>
          <w:szCs w:val="24"/>
        </w:rPr>
        <w:t>had</w:t>
      </w:r>
      <w:r w:rsidR="00D64C3F" w:rsidRPr="007A12E2">
        <w:rPr>
          <w:rFonts w:ascii="Times New Roman" w:hAnsi="Times New Roman" w:cs="Times New Roman"/>
          <w:sz w:val="24"/>
          <w:szCs w:val="24"/>
        </w:rPr>
        <w:t xml:space="preserve"> functional </w:t>
      </w:r>
      <w:r w:rsidR="00B54C56">
        <w:rPr>
          <w:rFonts w:ascii="Times New Roman" w:hAnsi="Times New Roman" w:cs="Times New Roman"/>
          <w:sz w:val="24"/>
          <w:szCs w:val="24"/>
        </w:rPr>
        <w:t>issues</w:t>
      </w:r>
      <w:r w:rsidR="00D64C3F" w:rsidRPr="007A12E2">
        <w:rPr>
          <w:rFonts w:ascii="Times New Roman" w:hAnsi="Times New Roman" w:cs="Times New Roman"/>
          <w:sz w:val="24"/>
          <w:szCs w:val="24"/>
        </w:rPr>
        <w:t xml:space="preserve">, the prison authorities </w:t>
      </w:r>
      <w:r w:rsidR="00B54C56">
        <w:rPr>
          <w:rFonts w:ascii="Times New Roman" w:hAnsi="Times New Roman" w:cs="Times New Roman"/>
          <w:sz w:val="24"/>
          <w:szCs w:val="24"/>
        </w:rPr>
        <w:t>were flixible</w:t>
      </w:r>
      <w:r w:rsidR="00D64C3F" w:rsidRPr="007A12E2">
        <w:rPr>
          <w:rFonts w:ascii="Times New Roman" w:hAnsi="Times New Roman" w:cs="Times New Roman"/>
          <w:sz w:val="24"/>
          <w:szCs w:val="24"/>
        </w:rPr>
        <w:t xml:space="preserve"> and tried to help them by </w:t>
      </w:r>
      <w:r w:rsidR="00B54C56">
        <w:rPr>
          <w:rFonts w:ascii="Times New Roman" w:hAnsi="Times New Roman" w:cs="Times New Roman"/>
          <w:sz w:val="24"/>
          <w:szCs w:val="24"/>
        </w:rPr>
        <w:t>removing</w:t>
      </w:r>
      <w:r w:rsidR="00D64C3F" w:rsidRPr="007A12E2">
        <w:rPr>
          <w:rFonts w:ascii="Times New Roman" w:hAnsi="Times New Roman" w:cs="Times New Roman"/>
          <w:sz w:val="24"/>
          <w:szCs w:val="24"/>
        </w:rPr>
        <w:t xml:space="preserve"> certain restrictions. This was not </w:t>
      </w:r>
      <w:r w:rsidR="00B54C56">
        <w:rPr>
          <w:rFonts w:ascii="Times New Roman" w:hAnsi="Times New Roman" w:cs="Times New Roman"/>
          <w:sz w:val="24"/>
          <w:szCs w:val="24"/>
        </w:rPr>
        <w:t>done as</w:t>
      </w:r>
      <w:r w:rsidR="00D64C3F" w:rsidRPr="007A12E2">
        <w:rPr>
          <w:rFonts w:ascii="Times New Roman" w:hAnsi="Times New Roman" w:cs="Times New Roman"/>
          <w:sz w:val="24"/>
          <w:szCs w:val="24"/>
        </w:rPr>
        <w:t xml:space="preserve"> part of an overall policy, but was the product of </w:t>
      </w:r>
      <w:r w:rsidR="00B54C56">
        <w:rPr>
          <w:rFonts w:ascii="Times New Roman" w:hAnsi="Times New Roman" w:cs="Times New Roman"/>
          <w:sz w:val="24"/>
          <w:szCs w:val="24"/>
        </w:rPr>
        <w:t xml:space="preserve">the </w:t>
      </w:r>
      <w:r w:rsidR="00D64C3F" w:rsidRPr="007A12E2">
        <w:rPr>
          <w:rFonts w:ascii="Times New Roman" w:hAnsi="Times New Roman" w:cs="Times New Roman"/>
          <w:sz w:val="24"/>
          <w:szCs w:val="24"/>
        </w:rPr>
        <w:t xml:space="preserve">daily dynamics of prison life. </w:t>
      </w:r>
    </w:p>
    <w:p w14:paraId="7240198A" w14:textId="760A2EBD" w:rsidR="0046470A" w:rsidRPr="007A12E2" w:rsidRDefault="006E06A5" w:rsidP="00526A6D">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In the 1990s, </w:t>
      </w:r>
      <w:r w:rsidR="00526A6D">
        <w:rPr>
          <w:rFonts w:ascii="Times New Roman" w:hAnsi="Times New Roman" w:cs="Times New Roman"/>
          <w:sz w:val="24"/>
          <w:szCs w:val="24"/>
        </w:rPr>
        <w:t xml:space="preserve">another </w:t>
      </w:r>
      <w:r w:rsidRPr="007A12E2">
        <w:rPr>
          <w:rFonts w:ascii="Times New Roman" w:hAnsi="Times New Roman" w:cs="Times New Roman"/>
          <w:sz w:val="24"/>
          <w:szCs w:val="24"/>
        </w:rPr>
        <w:t>tw</w:t>
      </w:r>
      <w:r w:rsidR="0046470A" w:rsidRPr="007A12E2">
        <w:rPr>
          <w:rFonts w:ascii="Times New Roman" w:hAnsi="Times New Roman" w:cs="Times New Roman"/>
          <w:sz w:val="24"/>
          <w:szCs w:val="24"/>
        </w:rPr>
        <w:t>o i</w:t>
      </w:r>
      <w:r w:rsidRPr="007A12E2">
        <w:rPr>
          <w:rFonts w:ascii="Times New Roman" w:hAnsi="Times New Roman" w:cs="Times New Roman"/>
          <w:sz w:val="24"/>
          <w:szCs w:val="24"/>
        </w:rPr>
        <w:t>mportant studies were conducted. Barak et al. (1995) focused on analyzing the mental state of elderly prisoners incarcerated for the first time. Their findings revealed that about half of the elderly prisoners suffered from a neuropsychiatric disorder and</w:t>
      </w:r>
      <w:r w:rsidR="00526A6D">
        <w:rPr>
          <w:rFonts w:ascii="Times New Roman" w:hAnsi="Times New Roman" w:cs="Times New Roman"/>
          <w:sz w:val="24"/>
          <w:szCs w:val="24"/>
        </w:rPr>
        <w:t xml:space="preserve"> that</w:t>
      </w:r>
      <w:r w:rsidRPr="007A12E2">
        <w:rPr>
          <w:rFonts w:ascii="Times New Roman" w:hAnsi="Times New Roman" w:cs="Times New Roman"/>
          <w:sz w:val="24"/>
          <w:szCs w:val="24"/>
        </w:rPr>
        <w:t xml:space="preserve"> of the</w:t>
      </w:r>
      <w:r w:rsidR="00526A6D">
        <w:rPr>
          <w:rFonts w:ascii="Times New Roman" w:hAnsi="Times New Roman" w:cs="Times New Roman"/>
          <w:sz w:val="24"/>
          <w:szCs w:val="24"/>
        </w:rPr>
        <w:t>se,</w:t>
      </w:r>
      <w:r w:rsidRPr="007A12E2">
        <w:rPr>
          <w:rFonts w:ascii="Times New Roman" w:hAnsi="Times New Roman" w:cs="Times New Roman"/>
          <w:sz w:val="24"/>
          <w:szCs w:val="24"/>
        </w:rPr>
        <w:t xml:space="preserve"> about half suffered from dementia and personality disorders. </w:t>
      </w:r>
      <w:r w:rsidR="001B21F1" w:rsidRPr="007A12E2">
        <w:rPr>
          <w:rFonts w:ascii="Times New Roman" w:hAnsi="Times New Roman" w:cs="Times New Roman"/>
          <w:sz w:val="24"/>
          <w:szCs w:val="24"/>
        </w:rPr>
        <w:t xml:space="preserve">The study, which was descriptive in nature, was based on the general </w:t>
      </w:r>
      <w:r w:rsidR="00526A6D">
        <w:rPr>
          <w:rFonts w:ascii="Times New Roman" w:hAnsi="Times New Roman" w:cs="Times New Roman"/>
          <w:sz w:val="24"/>
          <w:szCs w:val="24"/>
        </w:rPr>
        <w:t xml:space="preserve">prisoner </w:t>
      </w:r>
      <w:r w:rsidR="001B21F1" w:rsidRPr="007A12E2">
        <w:rPr>
          <w:rFonts w:ascii="Times New Roman" w:hAnsi="Times New Roman" w:cs="Times New Roman"/>
          <w:sz w:val="24"/>
          <w:szCs w:val="24"/>
        </w:rPr>
        <w:t xml:space="preserve">population </w:t>
      </w:r>
      <w:r w:rsidR="006745D3" w:rsidRPr="007A12E2">
        <w:rPr>
          <w:rFonts w:ascii="Times New Roman" w:hAnsi="Times New Roman" w:cs="Times New Roman"/>
          <w:sz w:val="24"/>
          <w:szCs w:val="24"/>
        </w:rPr>
        <w:t xml:space="preserve">sentenced </w:t>
      </w:r>
      <w:r w:rsidR="00526A6D">
        <w:rPr>
          <w:rFonts w:ascii="Times New Roman" w:hAnsi="Times New Roman" w:cs="Times New Roman"/>
          <w:sz w:val="24"/>
          <w:szCs w:val="24"/>
        </w:rPr>
        <w:t>to</w:t>
      </w:r>
      <w:r w:rsidR="006745D3" w:rsidRPr="007A12E2">
        <w:rPr>
          <w:rFonts w:ascii="Times New Roman" w:hAnsi="Times New Roman" w:cs="Times New Roman"/>
          <w:sz w:val="24"/>
          <w:szCs w:val="24"/>
        </w:rPr>
        <w:t xml:space="preserve"> Israeli prisons during 1992–1994</w:t>
      </w:r>
      <w:r w:rsidR="00526A6D">
        <w:rPr>
          <w:rFonts w:ascii="Times New Roman" w:hAnsi="Times New Roman" w:cs="Times New Roman"/>
          <w:sz w:val="24"/>
          <w:szCs w:val="24"/>
        </w:rPr>
        <w:t>.</w:t>
      </w:r>
      <w:r w:rsidR="00526A6D" w:rsidRPr="007A12E2">
        <w:rPr>
          <w:rFonts w:ascii="Times New Roman" w:hAnsi="Times New Roman" w:cs="Times New Roman"/>
          <w:sz w:val="24"/>
          <w:szCs w:val="24"/>
        </w:rPr>
        <w:t xml:space="preserve"> </w:t>
      </w:r>
      <w:r w:rsidR="000F3F76" w:rsidRPr="007A12E2">
        <w:rPr>
          <w:rFonts w:ascii="Times New Roman" w:hAnsi="Times New Roman" w:cs="Times New Roman"/>
          <w:sz w:val="24"/>
          <w:szCs w:val="24"/>
        </w:rPr>
        <w:t>T</w:t>
      </w:r>
      <w:r w:rsidR="006745D3" w:rsidRPr="007A12E2">
        <w:rPr>
          <w:rFonts w:ascii="Times New Roman" w:hAnsi="Times New Roman" w:cs="Times New Roman"/>
          <w:sz w:val="24"/>
          <w:szCs w:val="24"/>
        </w:rPr>
        <w:t xml:space="preserve">he descriptive findings of this study </w:t>
      </w:r>
      <w:r w:rsidR="000F3F76" w:rsidRPr="007A12E2">
        <w:rPr>
          <w:rFonts w:ascii="Times New Roman" w:hAnsi="Times New Roman" w:cs="Times New Roman"/>
          <w:sz w:val="24"/>
          <w:szCs w:val="24"/>
        </w:rPr>
        <w:t>presented</w:t>
      </w:r>
      <w:r w:rsidR="00526A6D">
        <w:rPr>
          <w:rFonts w:ascii="Times New Roman" w:hAnsi="Times New Roman" w:cs="Times New Roman"/>
          <w:sz w:val="24"/>
          <w:szCs w:val="24"/>
        </w:rPr>
        <w:t>, f</w:t>
      </w:r>
      <w:r w:rsidR="00526A6D" w:rsidRPr="007A12E2">
        <w:rPr>
          <w:rFonts w:ascii="Times New Roman" w:hAnsi="Times New Roman" w:cs="Times New Roman"/>
          <w:sz w:val="24"/>
          <w:szCs w:val="24"/>
        </w:rPr>
        <w:t>or the first time in Israel</w:t>
      </w:r>
      <w:r w:rsidR="00526A6D">
        <w:rPr>
          <w:rFonts w:ascii="Times New Roman" w:hAnsi="Times New Roman" w:cs="Times New Roman"/>
          <w:sz w:val="24"/>
          <w:szCs w:val="24"/>
        </w:rPr>
        <w:t>,</w:t>
      </w:r>
      <w:r w:rsidR="000F3F76" w:rsidRPr="007A12E2">
        <w:rPr>
          <w:rFonts w:ascii="Times New Roman" w:hAnsi="Times New Roman" w:cs="Times New Roman"/>
          <w:sz w:val="24"/>
          <w:szCs w:val="24"/>
        </w:rPr>
        <w:t xml:space="preserve"> a comprehensive picture of elderly prisoners </w:t>
      </w:r>
      <w:r w:rsidR="00526A6D">
        <w:rPr>
          <w:rFonts w:ascii="Times New Roman" w:hAnsi="Times New Roman" w:cs="Times New Roman"/>
          <w:sz w:val="24"/>
          <w:szCs w:val="24"/>
        </w:rPr>
        <w:t xml:space="preserve">distributed </w:t>
      </w:r>
      <w:r w:rsidR="000F3F76" w:rsidRPr="007A12E2">
        <w:rPr>
          <w:rFonts w:ascii="Times New Roman" w:hAnsi="Times New Roman" w:cs="Times New Roman"/>
          <w:sz w:val="24"/>
          <w:szCs w:val="24"/>
        </w:rPr>
        <w:t xml:space="preserve">over a very broad spectrum of variables. </w:t>
      </w:r>
      <w:r w:rsidR="00B05803" w:rsidRPr="007A12E2">
        <w:rPr>
          <w:rFonts w:ascii="Times New Roman" w:hAnsi="Times New Roman" w:cs="Times New Roman"/>
          <w:sz w:val="24"/>
          <w:szCs w:val="24"/>
        </w:rPr>
        <w:t>It is interesting to note that ultimately the study</w:t>
      </w:r>
      <w:r w:rsidR="00526A6D">
        <w:rPr>
          <w:rFonts w:ascii="Times New Roman" w:hAnsi="Times New Roman" w:cs="Times New Roman"/>
          <w:sz w:val="24"/>
          <w:szCs w:val="24"/>
        </w:rPr>
        <w:t xml:space="preserve"> only</w:t>
      </w:r>
      <w:r w:rsidR="00B05803" w:rsidRPr="007A12E2">
        <w:rPr>
          <w:rFonts w:ascii="Times New Roman" w:hAnsi="Times New Roman" w:cs="Times New Roman"/>
          <w:sz w:val="24"/>
          <w:szCs w:val="24"/>
        </w:rPr>
        <w:t xml:space="preserve"> presented descriptive findings</w:t>
      </w:r>
      <w:r w:rsidR="00F60505" w:rsidRPr="007A12E2">
        <w:rPr>
          <w:rFonts w:ascii="Times New Roman" w:hAnsi="Times New Roman" w:cs="Times New Roman"/>
          <w:sz w:val="24"/>
          <w:szCs w:val="24"/>
        </w:rPr>
        <w:t xml:space="preserve"> and </w:t>
      </w:r>
      <w:r w:rsidR="00526A6D">
        <w:rPr>
          <w:rFonts w:ascii="Times New Roman" w:hAnsi="Times New Roman" w:cs="Times New Roman"/>
          <w:sz w:val="24"/>
          <w:szCs w:val="24"/>
        </w:rPr>
        <w:t xml:space="preserve">that </w:t>
      </w:r>
      <w:r w:rsidR="00F60505" w:rsidRPr="007A12E2">
        <w:rPr>
          <w:rFonts w:ascii="Times New Roman" w:hAnsi="Times New Roman" w:cs="Times New Roman"/>
          <w:sz w:val="24"/>
          <w:szCs w:val="24"/>
        </w:rPr>
        <w:t xml:space="preserve">despite its broad scope, </w:t>
      </w:r>
      <w:r w:rsidR="00526A6D">
        <w:rPr>
          <w:rFonts w:ascii="Times New Roman" w:hAnsi="Times New Roman" w:cs="Times New Roman"/>
          <w:sz w:val="24"/>
          <w:szCs w:val="24"/>
        </w:rPr>
        <w:t xml:space="preserve">it </w:t>
      </w:r>
      <w:r w:rsidR="00F60505" w:rsidRPr="007A12E2">
        <w:rPr>
          <w:rFonts w:ascii="Times New Roman" w:hAnsi="Times New Roman" w:cs="Times New Roman"/>
          <w:sz w:val="24"/>
          <w:szCs w:val="24"/>
        </w:rPr>
        <w:t xml:space="preserve">avoided </w:t>
      </w:r>
      <w:r w:rsidR="00526A6D">
        <w:rPr>
          <w:rFonts w:ascii="Times New Roman" w:hAnsi="Times New Roman" w:cs="Times New Roman"/>
          <w:sz w:val="24"/>
          <w:szCs w:val="24"/>
        </w:rPr>
        <w:t>the attempt</w:t>
      </w:r>
      <w:r w:rsidR="00F60505" w:rsidRPr="007A12E2">
        <w:rPr>
          <w:rFonts w:ascii="Times New Roman" w:hAnsi="Times New Roman" w:cs="Times New Roman"/>
          <w:sz w:val="24"/>
          <w:szCs w:val="24"/>
        </w:rPr>
        <w:t xml:space="preserve"> to identify </w:t>
      </w:r>
      <w:commentRangeStart w:id="1"/>
      <w:r w:rsidR="00F60505" w:rsidRPr="007A12E2">
        <w:rPr>
          <w:rFonts w:ascii="Times New Roman" w:hAnsi="Times New Roman" w:cs="Times New Roman"/>
          <w:sz w:val="24"/>
          <w:szCs w:val="24"/>
        </w:rPr>
        <w:t xml:space="preserve">research relationships </w:t>
      </w:r>
      <w:commentRangeEnd w:id="1"/>
      <w:r w:rsidR="00F60505" w:rsidRPr="007A12E2">
        <w:rPr>
          <w:rStyle w:val="CommentReference"/>
        </w:rPr>
        <w:commentReference w:id="1"/>
      </w:r>
      <w:r w:rsidR="00F60505" w:rsidRPr="007A12E2">
        <w:rPr>
          <w:rFonts w:ascii="Times New Roman" w:hAnsi="Times New Roman" w:cs="Times New Roman"/>
          <w:sz w:val="24"/>
          <w:szCs w:val="24"/>
        </w:rPr>
        <w:t xml:space="preserve">beyond the descriptive aspects. </w:t>
      </w:r>
    </w:p>
    <w:p w14:paraId="54BD0CC6" w14:textId="47C41E7B" w:rsidR="001847B6" w:rsidRPr="007A12E2" w:rsidRDefault="00F60505" w:rsidP="00BD0E00">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In </w:t>
      </w:r>
      <w:r w:rsidR="00C3646B" w:rsidRPr="007A12E2">
        <w:rPr>
          <w:rFonts w:ascii="Times New Roman" w:hAnsi="Times New Roman" w:cs="Times New Roman"/>
          <w:sz w:val="24"/>
          <w:szCs w:val="24"/>
        </w:rPr>
        <w:t>2006,</w:t>
      </w:r>
      <w:r w:rsidRPr="007A12E2">
        <w:rPr>
          <w:rFonts w:ascii="Times New Roman" w:hAnsi="Times New Roman" w:cs="Times New Roman"/>
          <w:sz w:val="24"/>
          <w:szCs w:val="24"/>
        </w:rPr>
        <w:t xml:space="preserve"> Doron conducted a qualitative study</w:t>
      </w:r>
      <w:r w:rsidR="00C3646B">
        <w:rPr>
          <w:rFonts w:ascii="Times New Roman" w:hAnsi="Times New Roman" w:cs="Times New Roman"/>
          <w:sz w:val="24"/>
          <w:szCs w:val="24"/>
        </w:rPr>
        <w:t xml:space="preserve"> in order to </w:t>
      </w:r>
      <w:r w:rsidRPr="007A12E2">
        <w:rPr>
          <w:rFonts w:ascii="Times New Roman" w:hAnsi="Times New Roman" w:cs="Times New Roman"/>
          <w:sz w:val="24"/>
          <w:szCs w:val="24"/>
        </w:rPr>
        <w:t>try to understand, learn, and get to know the world of independent elderly prisoners incarcerated at Ma</w:t>
      </w:r>
      <w:r w:rsidR="00FF0AFD" w:rsidRPr="007A12E2">
        <w:rPr>
          <w:rFonts w:ascii="Times New Roman" w:hAnsi="Times New Roman" w:cs="Times New Roman"/>
          <w:sz w:val="24"/>
          <w:szCs w:val="24"/>
        </w:rPr>
        <w:t>a</w:t>
      </w:r>
      <w:r w:rsidRPr="007A12E2">
        <w:rPr>
          <w:rFonts w:ascii="Times New Roman" w:hAnsi="Times New Roman" w:cs="Times New Roman"/>
          <w:sz w:val="24"/>
          <w:szCs w:val="24"/>
        </w:rPr>
        <w:t>siyahu Prison (Doron 2006; Doron, 2007)</w:t>
      </w:r>
      <w:r w:rsidR="00FF0AFD" w:rsidRPr="007A12E2">
        <w:rPr>
          <w:rFonts w:ascii="Times New Roman" w:hAnsi="Times New Roman" w:cs="Times New Roman"/>
          <w:sz w:val="24"/>
          <w:szCs w:val="24"/>
        </w:rPr>
        <w:t xml:space="preserve">. </w:t>
      </w:r>
      <w:r w:rsidR="009E6B64" w:rsidRPr="007A12E2">
        <w:rPr>
          <w:rFonts w:ascii="Times New Roman" w:hAnsi="Times New Roman" w:cs="Times New Roman"/>
          <w:sz w:val="24"/>
          <w:szCs w:val="24"/>
        </w:rPr>
        <w:t xml:space="preserve">Twelve prisoners </w:t>
      </w:r>
      <w:r w:rsidR="00C3646B">
        <w:rPr>
          <w:rFonts w:ascii="Times New Roman" w:hAnsi="Times New Roman" w:cs="Times New Roman"/>
          <w:sz w:val="24"/>
          <w:szCs w:val="24"/>
        </w:rPr>
        <w:t>from</w:t>
      </w:r>
      <w:r w:rsidR="009E6B64" w:rsidRPr="007A12E2">
        <w:rPr>
          <w:rFonts w:ascii="Times New Roman" w:hAnsi="Times New Roman" w:cs="Times New Roman"/>
          <w:sz w:val="24"/>
          <w:szCs w:val="24"/>
        </w:rPr>
        <w:t xml:space="preserve"> the elderly or hospital wing</w:t>
      </w:r>
      <w:r w:rsidR="001926F6">
        <w:rPr>
          <w:rFonts w:ascii="Times New Roman" w:hAnsi="Times New Roman" w:cs="Times New Roman"/>
          <w:sz w:val="24"/>
          <w:szCs w:val="24"/>
        </w:rPr>
        <w:t>s</w:t>
      </w:r>
      <w:r w:rsidR="009E6B64" w:rsidRPr="007A12E2">
        <w:rPr>
          <w:rFonts w:ascii="Times New Roman" w:hAnsi="Times New Roman" w:cs="Times New Roman"/>
          <w:sz w:val="24"/>
          <w:szCs w:val="24"/>
        </w:rPr>
        <w:t xml:space="preserve"> in Maasiyahu Prison participated in the study, most of whom were </w:t>
      </w:r>
      <w:r w:rsidR="00462924" w:rsidRPr="007A12E2">
        <w:rPr>
          <w:rFonts w:ascii="Times New Roman" w:hAnsi="Times New Roman" w:cs="Times New Roman"/>
          <w:sz w:val="24"/>
          <w:szCs w:val="24"/>
        </w:rPr>
        <w:t xml:space="preserve">recidivists who had been incarcerated before. </w:t>
      </w:r>
      <w:r w:rsidR="009F5CB4" w:rsidRPr="007A12E2">
        <w:rPr>
          <w:rFonts w:ascii="Times New Roman" w:hAnsi="Times New Roman" w:cs="Times New Roman"/>
          <w:sz w:val="24"/>
          <w:szCs w:val="24"/>
        </w:rPr>
        <w:t xml:space="preserve">The study presented a dual experience of aging prisoners. On the one hand, they described </w:t>
      </w:r>
      <w:r w:rsidR="001926F6">
        <w:rPr>
          <w:rFonts w:ascii="Times New Roman" w:hAnsi="Times New Roman" w:cs="Times New Roman"/>
          <w:sz w:val="24"/>
          <w:szCs w:val="24"/>
        </w:rPr>
        <w:t>their</w:t>
      </w:r>
      <w:r w:rsidR="009F5CB4" w:rsidRPr="007A12E2">
        <w:rPr>
          <w:rFonts w:ascii="Times New Roman" w:hAnsi="Times New Roman" w:cs="Times New Roman"/>
          <w:sz w:val="24"/>
          <w:szCs w:val="24"/>
        </w:rPr>
        <w:t xml:space="preserve"> conditions as “</w:t>
      </w:r>
      <w:r w:rsidR="001926F6">
        <w:rPr>
          <w:rFonts w:ascii="Times New Roman" w:hAnsi="Times New Roman" w:cs="Times New Roman"/>
          <w:sz w:val="24"/>
          <w:szCs w:val="24"/>
        </w:rPr>
        <w:t>heaven</w:t>
      </w:r>
      <w:r w:rsidR="009F5CB4" w:rsidRPr="007A12E2">
        <w:rPr>
          <w:rFonts w:ascii="Times New Roman" w:hAnsi="Times New Roman" w:cs="Times New Roman"/>
          <w:sz w:val="24"/>
          <w:szCs w:val="24"/>
        </w:rPr>
        <w:t xml:space="preserve">” compared to those of other prisoners. Their conditions were not rigid and they could spend time outdoors or performing actives on the lawn, giving them the illusion that </w:t>
      </w:r>
      <w:r w:rsidR="00365DE4">
        <w:rPr>
          <w:rFonts w:ascii="Times New Roman" w:hAnsi="Times New Roman" w:cs="Times New Roman"/>
          <w:sz w:val="24"/>
          <w:szCs w:val="24"/>
        </w:rPr>
        <w:t>they had</w:t>
      </w:r>
      <w:r w:rsidR="009F5CB4" w:rsidRPr="007A12E2">
        <w:rPr>
          <w:rFonts w:ascii="Times New Roman" w:hAnsi="Times New Roman" w:cs="Times New Roman"/>
          <w:sz w:val="24"/>
          <w:szCs w:val="24"/>
        </w:rPr>
        <w:t xml:space="preserve"> nothing to worry about. On the other hand, this was prison, a place that </w:t>
      </w:r>
      <w:r w:rsidR="00365DE4">
        <w:rPr>
          <w:rFonts w:ascii="Times New Roman" w:hAnsi="Times New Roman" w:cs="Times New Roman"/>
          <w:sz w:val="24"/>
          <w:szCs w:val="24"/>
        </w:rPr>
        <w:t>took</w:t>
      </w:r>
      <w:r w:rsidR="009F5CB4" w:rsidRPr="007A12E2">
        <w:rPr>
          <w:rFonts w:ascii="Times New Roman" w:hAnsi="Times New Roman" w:cs="Times New Roman"/>
          <w:sz w:val="24"/>
          <w:szCs w:val="24"/>
        </w:rPr>
        <w:t xml:space="preserve"> away </w:t>
      </w:r>
      <w:r w:rsidR="00365DE4">
        <w:rPr>
          <w:rFonts w:ascii="Times New Roman" w:hAnsi="Times New Roman" w:cs="Times New Roman"/>
          <w:sz w:val="24"/>
          <w:szCs w:val="24"/>
        </w:rPr>
        <w:t>their</w:t>
      </w:r>
      <w:r w:rsidR="009F5CB4" w:rsidRPr="007A12E2">
        <w:rPr>
          <w:rFonts w:ascii="Times New Roman" w:hAnsi="Times New Roman" w:cs="Times New Roman"/>
          <w:sz w:val="24"/>
          <w:szCs w:val="24"/>
        </w:rPr>
        <w:t xml:space="preserve"> freedom and </w:t>
      </w:r>
      <w:r w:rsidR="00365DE4">
        <w:rPr>
          <w:rFonts w:ascii="Times New Roman" w:hAnsi="Times New Roman" w:cs="Times New Roman"/>
          <w:sz w:val="24"/>
          <w:szCs w:val="24"/>
        </w:rPr>
        <w:t>did</w:t>
      </w:r>
      <w:r w:rsidR="009F5CB4" w:rsidRPr="007A12E2">
        <w:rPr>
          <w:rFonts w:ascii="Times New Roman" w:hAnsi="Times New Roman" w:cs="Times New Roman"/>
          <w:sz w:val="24"/>
          <w:szCs w:val="24"/>
        </w:rPr>
        <w:t xml:space="preserve"> not allow </w:t>
      </w:r>
      <w:r w:rsidR="00365DE4">
        <w:rPr>
          <w:rFonts w:ascii="Times New Roman" w:hAnsi="Times New Roman" w:cs="Times New Roman"/>
          <w:sz w:val="24"/>
          <w:szCs w:val="24"/>
        </w:rPr>
        <w:t>them</w:t>
      </w:r>
      <w:r w:rsidR="009F5CB4" w:rsidRPr="007A12E2">
        <w:rPr>
          <w:rFonts w:ascii="Times New Roman" w:hAnsi="Times New Roman" w:cs="Times New Roman"/>
          <w:sz w:val="24"/>
          <w:szCs w:val="24"/>
        </w:rPr>
        <w:t xml:space="preserve"> to</w:t>
      </w:r>
      <w:r w:rsidR="00365DE4" w:rsidRPr="00365DE4">
        <w:rPr>
          <w:rFonts w:ascii="Times New Roman" w:hAnsi="Times New Roman" w:cs="Times New Roman"/>
          <w:sz w:val="24"/>
          <w:szCs w:val="24"/>
        </w:rPr>
        <w:t xml:space="preserve"> </w:t>
      </w:r>
      <w:r w:rsidR="00365DE4" w:rsidRPr="007A12E2">
        <w:rPr>
          <w:rFonts w:ascii="Times New Roman" w:hAnsi="Times New Roman" w:cs="Times New Roman"/>
          <w:sz w:val="24"/>
          <w:szCs w:val="24"/>
        </w:rPr>
        <w:t>meet with family members</w:t>
      </w:r>
      <w:r w:rsidR="00365DE4">
        <w:rPr>
          <w:rFonts w:ascii="Times New Roman" w:hAnsi="Times New Roman" w:cs="Times New Roman"/>
          <w:sz w:val="24"/>
          <w:szCs w:val="24"/>
        </w:rPr>
        <w:t xml:space="preserve"> or</w:t>
      </w:r>
      <w:r w:rsidR="009F5CB4" w:rsidRPr="007A12E2">
        <w:rPr>
          <w:rFonts w:ascii="Times New Roman" w:hAnsi="Times New Roman" w:cs="Times New Roman"/>
          <w:sz w:val="24"/>
          <w:szCs w:val="24"/>
        </w:rPr>
        <w:t xml:space="preserve"> live </w:t>
      </w:r>
      <w:r w:rsidR="00365DE4">
        <w:rPr>
          <w:rFonts w:ascii="Times New Roman" w:hAnsi="Times New Roman" w:cs="Times New Roman"/>
          <w:sz w:val="24"/>
          <w:szCs w:val="24"/>
        </w:rPr>
        <w:t>their</w:t>
      </w:r>
      <w:r w:rsidR="009F5CB4" w:rsidRPr="007A12E2">
        <w:rPr>
          <w:rFonts w:ascii="Times New Roman" w:hAnsi="Times New Roman" w:cs="Times New Roman"/>
          <w:sz w:val="24"/>
          <w:szCs w:val="24"/>
        </w:rPr>
        <w:t xml:space="preserve"> life as </w:t>
      </w:r>
      <w:r w:rsidR="00365DE4">
        <w:rPr>
          <w:rFonts w:ascii="Times New Roman" w:hAnsi="Times New Roman" w:cs="Times New Roman"/>
          <w:sz w:val="24"/>
          <w:szCs w:val="24"/>
        </w:rPr>
        <w:t>they</w:t>
      </w:r>
      <w:r w:rsidR="009F5CB4" w:rsidRPr="007A12E2">
        <w:rPr>
          <w:rFonts w:ascii="Times New Roman" w:hAnsi="Times New Roman" w:cs="Times New Roman"/>
          <w:sz w:val="24"/>
          <w:szCs w:val="24"/>
        </w:rPr>
        <w:t xml:space="preserve"> wish</w:t>
      </w:r>
      <w:r w:rsidR="00365DE4">
        <w:rPr>
          <w:rFonts w:ascii="Times New Roman" w:hAnsi="Times New Roman" w:cs="Times New Roman"/>
          <w:sz w:val="24"/>
          <w:szCs w:val="24"/>
        </w:rPr>
        <w:t>ed</w:t>
      </w:r>
      <w:r w:rsidR="009F5CB4" w:rsidRPr="007A12E2">
        <w:rPr>
          <w:rFonts w:ascii="Times New Roman" w:hAnsi="Times New Roman" w:cs="Times New Roman"/>
          <w:sz w:val="24"/>
          <w:szCs w:val="24"/>
        </w:rPr>
        <w:t xml:space="preserve"> to live them</w:t>
      </w:r>
      <w:r w:rsidR="003906D5" w:rsidRPr="007A12E2">
        <w:rPr>
          <w:rFonts w:ascii="Times New Roman" w:hAnsi="Times New Roman" w:cs="Times New Roman"/>
          <w:sz w:val="24"/>
          <w:szCs w:val="24"/>
        </w:rPr>
        <w:t xml:space="preserve">. This dual attitude toward the prison experience describes </w:t>
      </w:r>
      <w:r w:rsidR="00C414A3" w:rsidRPr="007A12E2">
        <w:rPr>
          <w:rFonts w:ascii="Times New Roman" w:hAnsi="Times New Roman" w:cs="Times New Roman"/>
          <w:sz w:val="24"/>
          <w:szCs w:val="24"/>
        </w:rPr>
        <w:t xml:space="preserve">Maasiyahu Prison as a safe haven within the state of the Israel Prison Service. </w:t>
      </w:r>
      <w:r w:rsidR="00365DE4">
        <w:rPr>
          <w:rFonts w:ascii="Times New Roman" w:hAnsi="Times New Roman" w:cs="Times New Roman" w:hint="cs"/>
          <w:sz w:val="24"/>
          <w:szCs w:val="24"/>
        </w:rPr>
        <w:t>H</w:t>
      </w:r>
      <w:r w:rsidR="00365DE4">
        <w:rPr>
          <w:rFonts w:ascii="Times New Roman" w:hAnsi="Times New Roman" w:cs="Times New Roman"/>
          <w:sz w:val="24"/>
          <w:szCs w:val="24"/>
        </w:rPr>
        <w:t>ence, t</w:t>
      </w:r>
      <w:r w:rsidR="00C414A3" w:rsidRPr="007A12E2">
        <w:rPr>
          <w:rFonts w:ascii="Times New Roman" w:hAnsi="Times New Roman" w:cs="Times New Roman"/>
          <w:sz w:val="24"/>
          <w:szCs w:val="24"/>
        </w:rPr>
        <w:t xml:space="preserve">he elderly </w:t>
      </w:r>
      <w:r w:rsidR="007B0CE4" w:rsidRPr="007A12E2">
        <w:rPr>
          <w:rFonts w:ascii="Times New Roman" w:hAnsi="Times New Roman" w:cs="Times New Roman"/>
          <w:sz w:val="24"/>
          <w:szCs w:val="24"/>
        </w:rPr>
        <w:t>wing</w:t>
      </w:r>
      <w:r w:rsidR="007B0CE4" w:rsidRPr="007A12E2">
        <w:rPr>
          <w:rFonts w:ascii="Times New Roman" w:hAnsi="Times New Roman" w:cs="Times New Roman"/>
          <w:sz w:val="24"/>
          <w:szCs w:val="24"/>
          <w:rtl/>
        </w:rPr>
        <w:t xml:space="preserve"> </w:t>
      </w:r>
      <w:r w:rsidR="007B0CE4" w:rsidRPr="007A12E2">
        <w:rPr>
          <w:rFonts w:ascii="Times New Roman" w:hAnsi="Times New Roman" w:cs="Times New Roman"/>
          <w:sz w:val="24"/>
          <w:szCs w:val="24"/>
        </w:rPr>
        <w:t>at</w:t>
      </w:r>
      <w:r w:rsidR="007E1111" w:rsidRPr="007A12E2">
        <w:rPr>
          <w:rFonts w:ascii="Times New Roman" w:hAnsi="Times New Roman" w:cs="Times New Roman"/>
          <w:sz w:val="24"/>
          <w:szCs w:val="24"/>
        </w:rPr>
        <w:t xml:space="preserve"> Maasiyahu Prison is a unique </w:t>
      </w:r>
      <w:r w:rsidR="00300F30" w:rsidRPr="007A12E2">
        <w:rPr>
          <w:rFonts w:ascii="Times New Roman" w:hAnsi="Times New Roman" w:cs="Times New Roman"/>
          <w:sz w:val="24"/>
          <w:szCs w:val="24"/>
        </w:rPr>
        <w:t>incarceration</w:t>
      </w:r>
      <w:r w:rsidR="007E1111" w:rsidRPr="007A12E2">
        <w:rPr>
          <w:rFonts w:ascii="Times New Roman" w:hAnsi="Times New Roman" w:cs="Times New Roman"/>
          <w:sz w:val="24"/>
          <w:szCs w:val="24"/>
        </w:rPr>
        <w:t xml:space="preserve"> facility: it is not “</w:t>
      </w:r>
      <w:r w:rsidR="00365DE4">
        <w:rPr>
          <w:rFonts w:ascii="Times New Roman" w:hAnsi="Times New Roman" w:cs="Times New Roman"/>
          <w:sz w:val="24"/>
          <w:szCs w:val="24"/>
        </w:rPr>
        <w:t>heaven</w:t>
      </w:r>
      <w:r w:rsidR="007E1111" w:rsidRPr="007A12E2">
        <w:rPr>
          <w:rFonts w:ascii="Times New Roman" w:hAnsi="Times New Roman" w:cs="Times New Roman"/>
          <w:sz w:val="24"/>
          <w:szCs w:val="24"/>
        </w:rPr>
        <w:t xml:space="preserve">” </w:t>
      </w:r>
      <w:r w:rsidR="00300F30" w:rsidRPr="007A12E2">
        <w:rPr>
          <w:rFonts w:ascii="Times New Roman" w:hAnsi="Times New Roman" w:cs="Times New Roman"/>
          <w:sz w:val="24"/>
          <w:szCs w:val="24"/>
        </w:rPr>
        <w:t xml:space="preserve">nor is it </w:t>
      </w:r>
      <w:r w:rsidR="007E1111" w:rsidRPr="007A12E2">
        <w:rPr>
          <w:rFonts w:ascii="Times New Roman" w:hAnsi="Times New Roman" w:cs="Times New Roman"/>
          <w:sz w:val="24"/>
          <w:szCs w:val="24"/>
        </w:rPr>
        <w:t>“hell</w:t>
      </w:r>
      <w:r w:rsidR="00300F30" w:rsidRPr="007A12E2">
        <w:rPr>
          <w:rFonts w:ascii="Times New Roman" w:hAnsi="Times New Roman" w:cs="Times New Roman"/>
          <w:sz w:val="24"/>
          <w:szCs w:val="24"/>
        </w:rPr>
        <w:t>,</w:t>
      </w:r>
      <w:r w:rsidR="007E1111" w:rsidRPr="007A12E2">
        <w:rPr>
          <w:rFonts w:ascii="Times New Roman" w:hAnsi="Times New Roman" w:cs="Times New Roman"/>
          <w:sz w:val="24"/>
          <w:szCs w:val="24"/>
        </w:rPr>
        <w:t>”</w:t>
      </w:r>
      <w:r w:rsidR="00300F30" w:rsidRPr="007A12E2">
        <w:rPr>
          <w:rFonts w:ascii="Times New Roman" w:hAnsi="Times New Roman" w:cs="Times New Roman"/>
          <w:sz w:val="24"/>
          <w:szCs w:val="24"/>
        </w:rPr>
        <w:t xml:space="preserve"> yet it has elements of both. It is a </w:t>
      </w:r>
      <w:r w:rsidR="00365DE4">
        <w:rPr>
          <w:rFonts w:ascii="Times New Roman" w:hAnsi="Times New Roman" w:cs="Times New Roman"/>
          <w:sz w:val="24"/>
          <w:szCs w:val="24"/>
        </w:rPr>
        <w:t>shelter</w:t>
      </w:r>
      <w:r w:rsidR="00300F30" w:rsidRPr="007A12E2">
        <w:rPr>
          <w:rFonts w:ascii="Times New Roman" w:hAnsi="Times New Roman" w:cs="Times New Roman"/>
          <w:sz w:val="24"/>
          <w:szCs w:val="24"/>
        </w:rPr>
        <w:t xml:space="preserve"> and a</w:t>
      </w:r>
      <w:r w:rsidR="00365DE4">
        <w:rPr>
          <w:rFonts w:ascii="Times New Roman" w:hAnsi="Times New Roman" w:cs="Times New Roman"/>
          <w:sz w:val="24"/>
          <w:szCs w:val="24"/>
        </w:rPr>
        <w:t xml:space="preserve"> refuge</w:t>
      </w:r>
      <w:r w:rsidR="00300F30" w:rsidRPr="007A12E2">
        <w:rPr>
          <w:rFonts w:ascii="Times New Roman" w:hAnsi="Times New Roman" w:cs="Times New Roman"/>
          <w:sz w:val="24"/>
          <w:szCs w:val="24"/>
        </w:rPr>
        <w:t xml:space="preserve"> </w:t>
      </w:r>
      <w:r w:rsidR="00365DE4">
        <w:rPr>
          <w:rFonts w:ascii="Times New Roman" w:hAnsi="Times New Roman" w:cs="Times New Roman"/>
          <w:sz w:val="24"/>
          <w:szCs w:val="24"/>
        </w:rPr>
        <w:t xml:space="preserve">that </w:t>
      </w:r>
      <w:r w:rsidR="00300F30" w:rsidRPr="007A12E2">
        <w:rPr>
          <w:rFonts w:ascii="Times New Roman" w:hAnsi="Times New Roman" w:cs="Times New Roman"/>
          <w:sz w:val="24"/>
          <w:szCs w:val="24"/>
        </w:rPr>
        <w:t>protect</w:t>
      </w:r>
      <w:r w:rsidR="00365DE4">
        <w:rPr>
          <w:rFonts w:ascii="Times New Roman" w:hAnsi="Times New Roman" w:cs="Times New Roman"/>
          <w:sz w:val="24"/>
          <w:szCs w:val="24"/>
        </w:rPr>
        <w:t>s</w:t>
      </w:r>
      <w:r w:rsidR="00300F30" w:rsidRPr="007A12E2">
        <w:rPr>
          <w:rFonts w:ascii="Times New Roman" w:hAnsi="Times New Roman" w:cs="Times New Roman"/>
          <w:sz w:val="24"/>
          <w:szCs w:val="24"/>
        </w:rPr>
        <w:t xml:space="preserve"> a unique group of prisoners</w:t>
      </w:r>
      <w:r w:rsidR="00365DE4">
        <w:rPr>
          <w:rFonts w:ascii="Times New Roman" w:hAnsi="Times New Roman" w:cs="Times New Roman"/>
          <w:sz w:val="24"/>
          <w:szCs w:val="24"/>
        </w:rPr>
        <w:t xml:space="preserve">, </w:t>
      </w:r>
      <w:r w:rsidR="00BD0E00">
        <w:rPr>
          <w:rFonts w:ascii="Times New Roman" w:hAnsi="Times New Roman" w:cs="Times New Roman"/>
          <w:sz w:val="24"/>
          <w:szCs w:val="24"/>
        </w:rPr>
        <w:t xml:space="preserve">providing </w:t>
      </w:r>
      <w:r w:rsidR="00300F30" w:rsidRPr="007A12E2">
        <w:rPr>
          <w:rFonts w:ascii="Times New Roman" w:hAnsi="Times New Roman" w:cs="Times New Roman"/>
          <w:sz w:val="24"/>
          <w:szCs w:val="24"/>
        </w:rPr>
        <w:t xml:space="preserve">them </w:t>
      </w:r>
      <w:r w:rsidR="00BD0E00">
        <w:rPr>
          <w:rFonts w:ascii="Times New Roman" w:hAnsi="Times New Roman" w:cs="Times New Roman"/>
          <w:sz w:val="24"/>
          <w:szCs w:val="24"/>
        </w:rPr>
        <w:t xml:space="preserve">with </w:t>
      </w:r>
      <w:r w:rsidR="00300F30" w:rsidRPr="007A12E2">
        <w:rPr>
          <w:rFonts w:ascii="Times New Roman" w:hAnsi="Times New Roman" w:cs="Times New Roman"/>
          <w:sz w:val="24"/>
          <w:szCs w:val="24"/>
        </w:rPr>
        <w:t>a safe and relatively free environment</w:t>
      </w:r>
      <w:r w:rsidR="00BD0E00">
        <w:rPr>
          <w:rFonts w:ascii="Times New Roman" w:hAnsi="Times New Roman" w:cs="Times New Roman"/>
          <w:sz w:val="24"/>
          <w:szCs w:val="24"/>
        </w:rPr>
        <w:t xml:space="preserve"> </w:t>
      </w:r>
      <w:r w:rsidR="00300F30" w:rsidRPr="007A12E2">
        <w:rPr>
          <w:rFonts w:ascii="Times New Roman" w:hAnsi="Times New Roman" w:cs="Times New Roman"/>
          <w:sz w:val="24"/>
          <w:szCs w:val="24"/>
        </w:rPr>
        <w:t xml:space="preserve">they would not have been able to find in </w:t>
      </w:r>
      <w:r w:rsidR="009E2CD9" w:rsidRPr="007A12E2">
        <w:rPr>
          <w:rFonts w:ascii="Times New Roman" w:hAnsi="Times New Roman" w:cs="Times New Roman"/>
          <w:sz w:val="24"/>
          <w:szCs w:val="24"/>
        </w:rPr>
        <w:t xml:space="preserve">other </w:t>
      </w:r>
      <w:r w:rsidR="00300F30" w:rsidRPr="007A12E2">
        <w:rPr>
          <w:rFonts w:ascii="Times New Roman" w:hAnsi="Times New Roman" w:cs="Times New Roman"/>
          <w:sz w:val="24"/>
          <w:szCs w:val="24"/>
        </w:rPr>
        <w:t xml:space="preserve">regular incarceration facilities. </w:t>
      </w:r>
      <w:r w:rsidR="00BD0E00">
        <w:rPr>
          <w:rFonts w:ascii="Times New Roman" w:hAnsi="Times New Roman" w:cs="Times New Roman"/>
          <w:sz w:val="24"/>
          <w:szCs w:val="24"/>
        </w:rPr>
        <w:t>Therefore</w:t>
      </w:r>
      <w:r w:rsidR="009E2CD9" w:rsidRPr="007A12E2">
        <w:rPr>
          <w:rFonts w:ascii="Times New Roman" w:hAnsi="Times New Roman" w:cs="Times New Roman"/>
          <w:sz w:val="24"/>
          <w:szCs w:val="24"/>
        </w:rPr>
        <w:t xml:space="preserve">, the findings of this study indicate </w:t>
      </w:r>
      <w:r w:rsidR="00BD0E00">
        <w:rPr>
          <w:rFonts w:ascii="Times New Roman" w:hAnsi="Times New Roman" w:cs="Times New Roman"/>
          <w:sz w:val="24"/>
          <w:szCs w:val="24"/>
        </w:rPr>
        <w:t xml:space="preserve">that </w:t>
      </w:r>
      <w:r w:rsidR="009E2CD9" w:rsidRPr="007A12E2">
        <w:rPr>
          <w:rFonts w:ascii="Times New Roman" w:hAnsi="Times New Roman" w:cs="Times New Roman"/>
          <w:sz w:val="24"/>
          <w:szCs w:val="24"/>
        </w:rPr>
        <w:t xml:space="preserve">any attempt to describe the incarceration experience </w:t>
      </w:r>
      <w:r w:rsidR="00BF0755" w:rsidRPr="007A12E2">
        <w:rPr>
          <w:rFonts w:ascii="Times New Roman" w:hAnsi="Times New Roman" w:cs="Times New Roman"/>
          <w:sz w:val="24"/>
          <w:szCs w:val="24"/>
        </w:rPr>
        <w:t>in old age in a one-dimensional way, i.e. as “</w:t>
      </w:r>
      <w:r w:rsidR="00BD0E00">
        <w:rPr>
          <w:rFonts w:ascii="Times New Roman" w:hAnsi="Times New Roman" w:cs="Times New Roman"/>
          <w:sz w:val="24"/>
          <w:szCs w:val="24"/>
        </w:rPr>
        <w:t>heaven</w:t>
      </w:r>
      <w:r w:rsidR="00BF0755" w:rsidRPr="007A12E2">
        <w:rPr>
          <w:rFonts w:ascii="Times New Roman" w:hAnsi="Times New Roman" w:cs="Times New Roman"/>
          <w:sz w:val="24"/>
          <w:szCs w:val="24"/>
        </w:rPr>
        <w:t xml:space="preserve">” or “hell” – will </w:t>
      </w:r>
      <w:r w:rsidR="00BD0E00">
        <w:rPr>
          <w:rFonts w:ascii="Times New Roman" w:hAnsi="Times New Roman" w:cs="Times New Roman"/>
          <w:sz w:val="24"/>
          <w:szCs w:val="24"/>
        </w:rPr>
        <w:t>not be true to reality, as it</w:t>
      </w:r>
      <w:r w:rsidR="00BF0755" w:rsidRPr="007A12E2">
        <w:rPr>
          <w:rFonts w:ascii="Times New Roman" w:hAnsi="Times New Roman" w:cs="Times New Roman"/>
          <w:sz w:val="24"/>
          <w:szCs w:val="24"/>
        </w:rPr>
        <w:t xml:space="preserve"> is complex and combines aspects of both characteristics</w:t>
      </w:r>
      <w:r w:rsidR="006A5590" w:rsidRPr="007A12E2">
        <w:rPr>
          <w:rFonts w:ascii="Times New Roman" w:hAnsi="Times New Roman" w:cs="Times New Roman"/>
          <w:sz w:val="24"/>
          <w:szCs w:val="24"/>
        </w:rPr>
        <w:t xml:space="preserve">. This combination, </w:t>
      </w:r>
      <w:r w:rsidR="00BD0E00">
        <w:rPr>
          <w:rFonts w:ascii="Times New Roman" w:hAnsi="Times New Roman" w:cs="Times New Roman"/>
          <w:sz w:val="24"/>
          <w:szCs w:val="24"/>
        </w:rPr>
        <w:t>particularly in regard to</w:t>
      </w:r>
      <w:r w:rsidR="006A5590" w:rsidRPr="007A12E2">
        <w:rPr>
          <w:rFonts w:ascii="Times New Roman" w:hAnsi="Times New Roman" w:cs="Times New Roman"/>
          <w:sz w:val="24"/>
          <w:szCs w:val="24"/>
        </w:rPr>
        <w:t xml:space="preserve"> elderly prisoners, creates</w:t>
      </w:r>
      <w:r w:rsidR="00BF0755" w:rsidRPr="007A12E2">
        <w:rPr>
          <w:rFonts w:ascii="Times New Roman" w:hAnsi="Times New Roman" w:cs="Times New Roman"/>
          <w:sz w:val="24"/>
          <w:szCs w:val="24"/>
        </w:rPr>
        <w:t xml:space="preserve"> a</w:t>
      </w:r>
      <w:r w:rsidR="006A5590" w:rsidRPr="007A12E2">
        <w:rPr>
          <w:rFonts w:ascii="Times New Roman" w:hAnsi="Times New Roman" w:cs="Times New Roman"/>
          <w:sz w:val="24"/>
          <w:szCs w:val="24"/>
        </w:rPr>
        <w:t xml:space="preserve"> unique</w:t>
      </w:r>
      <w:r w:rsidR="00BF0755" w:rsidRPr="007A12E2">
        <w:rPr>
          <w:rFonts w:ascii="Times New Roman" w:hAnsi="Times New Roman" w:cs="Times New Roman"/>
          <w:sz w:val="24"/>
          <w:szCs w:val="24"/>
        </w:rPr>
        <w:t xml:space="preserve"> incarceration experience</w:t>
      </w:r>
      <w:r w:rsidR="00BD0E00">
        <w:rPr>
          <w:rFonts w:ascii="Times New Roman" w:hAnsi="Times New Roman" w:cs="Times New Roman"/>
          <w:sz w:val="24"/>
          <w:szCs w:val="24"/>
        </w:rPr>
        <w:t xml:space="preserve"> evident</w:t>
      </w:r>
      <w:r w:rsidR="006A5590" w:rsidRPr="007A12E2">
        <w:rPr>
          <w:rFonts w:ascii="Times New Roman" w:hAnsi="Times New Roman" w:cs="Times New Roman"/>
          <w:sz w:val="24"/>
          <w:szCs w:val="24"/>
        </w:rPr>
        <w:t xml:space="preserve"> </w:t>
      </w:r>
      <w:r w:rsidR="008D2AF7" w:rsidRPr="007A12E2">
        <w:rPr>
          <w:rFonts w:ascii="Times New Roman" w:hAnsi="Times New Roman" w:cs="Times New Roman"/>
          <w:sz w:val="24"/>
          <w:szCs w:val="24"/>
        </w:rPr>
        <w:t>from</w:t>
      </w:r>
      <w:r w:rsidR="006A5590" w:rsidRPr="007A12E2">
        <w:rPr>
          <w:rFonts w:ascii="Times New Roman" w:hAnsi="Times New Roman" w:cs="Times New Roman"/>
          <w:sz w:val="24"/>
          <w:szCs w:val="24"/>
        </w:rPr>
        <w:t xml:space="preserve"> the voices brought forth in the study, </w:t>
      </w:r>
      <w:r w:rsidR="008D2AF7" w:rsidRPr="007A12E2">
        <w:rPr>
          <w:rFonts w:ascii="Times New Roman" w:hAnsi="Times New Roman" w:cs="Times New Roman"/>
          <w:sz w:val="24"/>
          <w:szCs w:val="24"/>
        </w:rPr>
        <w:t>which</w:t>
      </w:r>
      <w:r w:rsidR="006A5590" w:rsidRPr="007A12E2">
        <w:rPr>
          <w:rFonts w:ascii="Times New Roman" w:hAnsi="Times New Roman" w:cs="Times New Roman"/>
          <w:sz w:val="24"/>
          <w:szCs w:val="24"/>
        </w:rPr>
        <w:t xml:space="preserve"> present</w:t>
      </w:r>
      <w:r w:rsidR="008D2AF7" w:rsidRPr="007A12E2">
        <w:rPr>
          <w:rFonts w:ascii="Times New Roman" w:hAnsi="Times New Roman" w:cs="Times New Roman"/>
          <w:sz w:val="24"/>
          <w:szCs w:val="24"/>
        </w:rPr>
        <w:t>s</w:t>
      </w:r>
      <w:r w:rsidR="006A5590" w:rsidRPr="007A12E2">
        <w:rPr>
          <w:rFonts w:ascii="Times New Roman" w:hAnsi="Times New Roman" w:cs="Times New Roman"/>
          <w:sz w:val="24"/>
          <w:szCs w:val="24"/>
        </w:rPr>
        <w:t xml:space="preserve"> the elderly wing in Maasiyahu Prison as a unique </w:t>
      </w:r>
      <w:r w:rsidR="008D2AF7" w:rsidRPr="007A12E2">
        <w:rPr>
          <w:rFonts w:ascii="Times New Roman" w:hAnsi="Times New Roman" w:cs="Times New Roman"/>
          <w:sz w:val="24"/>
          <w:szCs w:val="24"/>
        </w:rPr>
        <w:t>incarceration</w:t>
      </w:r>
      <w:r w:rsidR="006A5590" w:rsidRPr="007A12E2">
        <w:rPr>
          <w:rFonts w:ascii="Times New Roman" w:hAnsi="Times New Roman" w:cs="Times New Roman"/>
          <w:sz w:val="24"/>
          <w:szCs w:val="24"/>
        </w:rPr>
        <w:t xml:space="preserve"> facility.</w:t>
      </w:r>
    </w:p>
    <w:p w14:paraId="223C970A" w14:textId="08C1BB0A" w:rsidR="007A12E2" w:rsidRDefault="007A12E2" w:rsidP="00904494">
      <w:pPr>
        <w:spacing w:line="360" w:lineRule="auto"/>
        <w:ind w:firstLine="720"/>
        <w:jc w:val="both"/>
        <w:rPr>
          <w:rFonts w:ascii="Times New Roman" w:hAnsi="Times New Roman" w:cs="Times New Roman"/>
          <w:sz w:val="24"/>
          <w:szCs w:val="24"/>
        </w:rPr>
      </w:pPr>
      <w:r w:rsidRPr="007A12E2">
        <w:rPr>
          <w:rFonts w:ascii="Times New Roman" w:hAnsi="Times New Roman" w:cs="Times New Roman"/>
          <w:sz w:val="24"/>
          <w:szCs w:val="24"/>
        </w:rPr>
        <w:t xml:space="preserve">The older prisoner population is characterized by </w:t>
      </w:r>
      <w:r>
        <w:rPr>
          <w:rFonts w:ascii="Times New Roman" w:hAnsi="Times New Roman" w:cs="Times New Roman"/>
          <w:sz w:val="24"/>
          <w:szCs w:val="24"/>
        </w:rPr>
        <w:t xml:space="preserve">the intersection of weakness, age, and incarceration factors. </w:t>
      </w:r>
      <w:r w:rsidR="009E77F3">
        <w:rPr>
          <w:rFonts w:ascii="Times New Roman" w:hAnsi="Times New Roman" w:cs="Times New Roman"/>
          <w:sz w:val="24"/>
          <w:szCs w:val="24"/>
        </w:rPr>
        <w:t>The term</w:t>
      </w:r>
      <w:r w:rsidR="009E77F3">
        <w:rPr>
          <w:rFonts w:ascii="Times New Roman" w:hAnsi="Times New Roman" w:cs="Times New Roman"/>
          <w:sz w:val="24"/>
          <w:szCs w:val="24"/>
          <w:lang w:val="en-GB"/>
        </w:rPr>
        <w:t xml:space="preserve"> </w:t>
      </w:r>
      <w:r w:rsidR="00344968">
        <w:rPr>
          <w:rFonts w:ascii="Times New Roman" w:hAnsi="Times New Roman" w:cs="Times New Roman"/>
          <w:sz w:val="24"/>
          <w:szCs w:val="24"/>
        </w:rPr>
        <w:t>“intersections</w:t>
      </w:r>
      <w:r w:rsidR="009E77F3">
        <w:rPr>
          <w:rFonts w:ascii="Times New Roman" w:hAnsi="Times New Roman" w:cs="Times New Roman"/>
          <w:sz w:val="24"/>
          <w:szCs w:val="24"/>
        </w:rPr>
        <w:t>” or “intersectionality” refers to a research field that is currently gaining momentum in academic discourse. It describes the intersecti</w:t>
      </w:r>
      <w:r w:rsidR="00904494">
        <w:rPr>
          <w:rFonts w:ascii="Times New Roman" w:hAnsi="Times New Roman" w:cs="Times New Roman"/>
          <w:sz w:val="24"/>
          <w:szCs w:val="24"/>
        </w:rPr>
        <w:t>o</w:t>
      </w:r>
      <w:r w:rsidR="009E77F3">
        <w:rPr>
          <w:rFonts w:ascii="Times New Roman" w:hAnsi="Times New Roman" w:cs="Times New Roman"/>
          <w:sz w:val="24"/>
          <w:szCs w:val="24"/>
        </w:rPr>
        <w:t>n</w:t>
      </w:r>
      <w:r w:rsidR="00904494">
        <w:rPr>
          <w:rFonts w:ascii="Times New Roman" w:hAnsi="Times New Roman" w:cs="Times New Roman"/>
          <w:sz w:val="24"/>
          <w:szCs w:val="24"/>
        </w:rPr>
        <w:t xml:space="preserve"> of</w:t>
      </w:r>
      <w:r w:rsidR="009E77F3">
        <w:rPr>
          <w:rFonts w:ascii="Times New Roman" w:hAnsi="Times New Roman" w:cs="Times New Roman"/>
          <w:sz w:val="24"/>
          <w:szCs w:val="24"/>
        </w:rPr>
        <w:t xml:space="preserve"> categories of social association and points out the multiplicity of discrimination and exclusion </w:t>
      </w:r>
      <w:commentRangeStart w:id="2"/>
      <w:r w:rsidR="009E77F3">
        <w:rPr>
          <w:rFonts w:ascii="Times New Roman" w:hAnsi="Times New Roman" w:cs="Times New Roman"/>
          <w:sz w:val="24"/>
          <w:szCs w:val="24"/>
        </w:rPr>
        <w:t xml:space="preserve">axes </w:t>
      </w:r>
      <w:r w:rsidR="00EB5FBE">
        <w:rPr>
          <w:rFonts w:ascii="Times New Roman" w:hAnsi="Times New Roman" w:cs="Times New Roman"/>
          <w:sz w:val="24"/>
          <w:szCs w:val="24"/>
        </w:rPr>
        <w:t xml:space="preserve">toward </w:t>
      </w:r>
      <w:commentRangeEnd w:id="2"/>
      <w:r w:rsidR="007E2A17">
        <w:rPr>
          <w:rStyle w:val="CommentReference"/>
        </w:rPr>
        <w:commentReference w:id="2"/>
      </w:r>
      <w:r w:rsidR="009041B6">
        <w:rPr>
          <w:rFonts w:ascii="Times New Roman" w:hAnsi="Times New Roman" w:cs="Times New Roman"/>
          <w:sz w:val="24"/>
          <w:szCs w:val="24"/>
        </w:rPr>
        <w:t>marginalized</w:t>
      </w:r>
      <w:r w:rsidR="009E77F3">
        <w:rPr>
          <w:rFonts w:ascii="Times New Roman" w:hAnsi="Times New Roman" w:cs="Times New Roman"/>
          <w:sz w:val="24"/>
          <w:szCs w:val="24"/>
        </w:rPr>
        <w:t xml:space="preserve"> groups (Crenshaw, 1991)</w:t>
      </w:r>
      <w:r w:rsidR="001B610B">
        <w:rPr>
          <w:rFonts w:ascii="Times New Roman" w:hAnsi="Times New Roman" w:cs="Times New Roman"/>
          <w:sz w:val="24"/>
          <w:szCs w:val="24"/>
        </w:rPr>
        <w:t>. Th</w:t>
      </w:r>
      <w:r w:rsidR="00904494">
        <w:rPr>
          <w:rFonts w:ascii="Times New Roman" w:hAnsi="Times New Roman" w:cs="Times New Roman"/>
          <w:sz w:val="24"/>
          <w:szCs w:val="24"/>
        </w:rPr>
        <w:t>e</w:t>
      </w:r>
      <w:r w:rsidR="001B610B">
        <w:rPr>
          <w:rFonts w:ascii="Times New Roman" w:hAnsi="Times New Roman" w:cs="Times New Roman"/>
          <w:sz w:val="24"/>
          <w:szCs w:val="24"/>
        </w:rPr>
        <w:t xml:space="preserve"> term stems from the recognition</w:t>
      </w:r>
      <w:r w:rsidR="00C352FA">
        <w:rPr>
          <w:rFonts w:ascii="Times New Roman" w:hAnsi="Times New Roman" w:cs="Times New Roman"/>
          <w:sz w:val="24"/>
          <w:szCs w:val="24"/>
        </w:rPr>
        <w:t xml:space="preserve"> that various weakening factors </w:t>
      </w:r>
      <w:r w:rsidR="00904494">
        <w:rPr>
          <w:rFonts w:ascii="Times New Roman" w:hAnsi="Times New Roman" w:cs="Times New Roman"/>
          <w:sz w:val="24"/>
          <w:szCs w:val="24"/>
        </w:rPr>
        <w:t>are</w:t>
      </w:r>
      <w:r w:rsidR="00C352FA">
        <w:rPr>
          <w:rFonts w:ascii="Times New Roman" w:hAnsi="Times New Roman" w:cs="Times New Roman"/>
          <w:sz w:val="24"/>
          <w:szCs w:val="24"/>
        </w:rPr>
        <w:t xml:space="preserve"> not separate entities but can coexist as a complex phenomenon that shapes many phenomena of social inequality (Collins, 2015; Luna, 2018).  </w:t>
      </w:r>
    </w:p>
    <w:p w14:paraId="6462D522" w14:textId="3B86D1C0" w:rsidR="00C352FA" w:rsidRDefault="00C352FA" w:rsidP="007257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review of the literature on aging in prison in Israel reveals that very few studies have been conducted</w:t>
      </w:r>
      <w:r w:rsidR="00926C3E">
        <w:rPr>
          <w:rFonts w:ascii="Times New Roman" w:hAnsi="Times New Roman" w:cs="Times New Roman"/>
          <w:sz w:val="24"/>
          <w:szCs w:val="24"/>
        </w:rPr>
        <w:t xml:space="preserve"> on the topic</w:t>
      </w:r>
      <w:r>
        <w:rPr>
          <w:rFonts w:ascii="Times New Roman" w:hAnsi="Times New Roman" w:cs="Times New Roman"/>
          <w:sz w:val="24"/>
          <w:szCs w:val="24"/>
        </w:rPr>
        <w:t>, despite</w:t>
      </w:r>
      <w:r w:rsidR="00926C3E">
        <w:rPr>
          <w:rFonts w:ascii="Times New Roman" w:hAnsi="Times New Roman" w:cs="Times New Roman"/>
          <w:sz w:val="24"/>
          <w:szCs w:val="24"/>
        </w:rPr>
        <w:t xml:space="preserve"> the rising rates of older prisoners. </w:t>
      </w:r>
      <w:r w:rsidR="00904494">
        <w:rPr>
          <w:rFonts w:ascii="Times New Roman" w:hAnsi="Times New Roman" w:cs="Times New Roman"/>
          <w:sz w:val="24"/>
          <w:szCs w:val="24"/>
        </w:rPr>
        <w:t xml:space="preserve">An </w:t>
      </w:r>
      <w:r w:rsidR="00926C3E">
        <w:rPr>
          <w:rFonts w:ascii="Times New Roman" w:hAnsi="Times New Roman" w:cs="Times New Roman"/>
          <w:sz w:val="24"/>
          <w:szCs w:val="24"/>
        </w:rPr>
        <w:t xml:space="preserve">issue that has barely been addressed in research literature both in Israel and around the world is the incarceration experience of prisoners incarcerated for the first time at an old age. </w:t>
      </w:r>
    </w:p>
    <w:p w14:paraId="38795538" w14:textId="2275FE9F" w:rsidR="00926C3E" w:rsidRDefault="00926C3E" w:rsidP="00FE47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purpose of the current study is to investigate the incarceration experience among the older population of prisoners </w:t>
      </w:r>
      <w:r w:rsidR="0072571D">
        <w:rPr>
          <w:rFonts w:ascii="Times New Roman" w:hAnsi="Times New Roman" w:cs="Times New Roman"/>
          <w:sz w:val="24"/>
          <w:szCs w:val="24"/>
        </w:rPr>
        <w:t>incarcerated for the first time</w:t>
      </w:r>
      <w:r>
        <w:rPr>
          <w:rFonts w:ascii="Times New Roman" w:hAnsi="Times New Roman" w:cs="Times New Roman"/>
          <w:sz w:val="24"/>
          <w:szCs w:val="24"/>
        </w:rPr>
        <w:t xml:space="preserve"> from the perspective of the prisoners themselves</w:t>
      </w:r>
      <w:r w:rsidR="00FE471D">
        <w:rPr>
          <w:rFonts w:ascii="Times New Roman" w:hAnsi="Times New Roman" w:cs="Times New Roman"/>
          <w:sz w:val="24"/>
          <w:szCs w:val="24"/>
        </w:rPr>
        <w:t>. This</w:t>
      </w:r>
      <w:r>
        <w:rPr>
          <w:rFonts w:ascii="Times New Roman" w:hAnsi="Times New Roman" w:cs="Times New Roman"/>
          <w:sz w:val="24"/>
          <w:szCs w:val="24"/>
        </w:rPr>
        <w:t xml:space="preserve"> </w:t>
      </w:r>
      <w:r w:rsidR="00C64BF7">
        <w:rPr>
          <w:rFonts w:ascii="Times New Roman" w:hAnsi="Times New Roman" w:cs="Times New Roman"/>
          <w:sz w:val="24"/>
          <w:szCs w:val="24"/>
        </w:rPr>
        <w:t>includ</w:t>
      </w:r>
      <w:r w:rsidR="00FE471D">
        <w:rPr>
          <w:rFonts w:ascii="Times New Roman" w:hAnsi="Times New Roman" w:cs="Times New Roman"/>
          <w:sz w:val="24"/>
          <w:szCs w:val="24"/>
        </w:rPr>
        <w:t>es</w:t>
      </w:r>
      <w:r w:rsidR="00C64BF7">
        <w:rPr>
          <w:rFonts w:ascii="Times New Roman" w:hAnsi="Times New Roman" w:cs="Times New Roman"/>
          <w:sz w:val="24"/>
          <w:szCs w:val="24"/>
        </w:rPr>
        <w:t xml:space="preserve"> </w:t>
      </w:r>
      <w:r>
        <w:rPr>
          <w:rFonts w:ascii="Times New Roman" w:hAnsi="Times New Roman" w:cs="Times New Roman"/>
          <w:sz w:val="24"/>
          <w:szCs w:val="24"/>
        </w:rPr>
        <w:t>the coping mechanisms they develop</w:t>
      </w:r>
      <w:r w:rsidR="00FE471D">
        <w:rPr>
          <w:rFonts w:ascii="Times New Roman" w:hAnsi="Times New Roman" w:cs="Times New Roman"/>
          <w:sz w:val="24"/>
          <w:szCs w:val="24"/>
        </w:rPr>
        <w:t>,</w:t>
      </w:r>
      <w:r>
        <w:rPr>
          <w:rFonts w:ascii="Times New Roman" w:hAnsi="Times New Roman" w:cs="Times New Roman"/>
          <w:sz w:val="24"/>
          <w:szCs w:val="24"/>
        </w:rPr>
        <w:t xml:space="preserve"> their main difficulties and concerns</w:t>
      </w:r>
      <w:r w:rsidR="00FE471D">
        <w:rPr>
          <w:rFonts w:ascii="Times New Roman" w:hAnsi="Times New Roman" w:cs="Times New Roman"/>
          <w:sz w:val="24"/>
          <w:szCs w:val="24"/>
        </w:rPr>
        <w:t>, and</w:t>
      </w:r>
      <w:r w:rsidR="00C64BF7">
        <w:rPr>
          <w:rFonts w:ascii="Times New Roman" w:hAnsi="Times New Roman" w:cs="Times New Roman"/>
          <w:sz w:val="24"/>
          <w:szCs w:val="24"/>
        </w:rPr>
        <w:t xml:space="preserve"> </w:t>
      </w:r>
      <w:r w:rsidR="00FE471D">
        <w:rPr>
          <w:rFonts w:ascii="Times New Roman" w:hAnsi="Times New Roman" w:cs="Times New Roman"/>
          <w:sz w:val="24"/>
          <w:szCs w:val="24"/>
        </w:rPr>
        <w:t xml:space="preserve">examining </w:t>
      </w:r>
      <w:r w:rsidR="00C64BF7">
        <w:rPr>
          <w:rFonts w:ascii="Times New Roman" w:hAnsi="Times New Roman" w:cs="Times New Roman"/>
          <w:sz w:val="24"/>
          <w:szCs w:val="24"/>
        </w:rPr>
        <w:t xml:space="preserve">solutions that </w:t>
      </w:r>
      <w:r w:rsidR="00FE471D">
        <w:rPr>
          <w:rFonts w:ascii="Times New Roman" w:hAnsi="Times New Roman" w:cs="Times New Roman"/>
          <w:sz w:val="24"/>
          <w:szCs w:val="24"/>
        </w:rPr>
        <w:t>may</w:t>
      </w:r>
      <w:r w:rsidR="00C64BF7">
        <w:rPr>
          <w:rFonts w:ascii="Times New Roman" w:hAnsi="Times New Roman" w:cs="Times New Roman"/>
          <w:sz w:val="24"/>
          <w:szCs w:val="24"/>
        </w:rPr>
        <w:t xml:space="preserve"> help this unique population adjust</w:t>
      </w:r>
      <w:r w:rsidR="00FE471D">
        <w:rPr>
          <w:rFonts w:ascii="Times New Roman" w:hAnsi="Times New Roman" w:cs="Times New Roman"/>
          <w:sz w:val="24"/>
          <w:szCs w:val="24"/>
        </w:rPr>
        <w:t>,</w:t>
      </w:r>
      <w:r w:rsidR="00C64BF7">
        <w:rPr>
          <w:rFonts w:ascii="Times New Roman" w:hAnsi="Times New Roman" w:cs="Times New Roman"/>
          <w:sz w:val="24"/>
          <w:szCs w:val="24"/>
        </w:rPr>
        <w:t xml:space="preserve"> thereby enable the creation of customized intervention and rehabilitation programs </w:t>
      </w:r>
      <w:r w:rsidR="00FE471D">
        <w:rPr>
          <w:rFonts w:ascii="Times New Roman" w:hAnsi="Times New Roman" w:cs="Times New Roman"/>
          <w:sz w:val="24"/>
          <w:szCs w:val="24"/>
        </w:rPr>
        <w:t>for them bo</w:t>
      </w:r>
      <w:r w:rsidR="00C64BF7">
        <w:rPr>
          <w:rFonts w:ascii="Times New Roman" w:hAnsi="Times New Roman" w:cs="Times New Roman"/>
          <w:sz w:val="24"/>
          <w:szCs w:val="24"/>
        </w:rPr>
        <w:t xml:space="preserve">th in prison and after their release. </w:t>
      </w:r>
    </w:p>
    <w:p w14:paraId="31B3267A" w14:textId="77777777" w:rsidR="008B4FCD" w:rsidRDefault="008B4FCD" w:rsidP="008B4FCD">
      <w:pPr>
        <w:spacing w:line="360" w:lineRule="auto"/>
        <w:jc w:val="both"/>
        <w:rPr>
          <w:rFonts w:ascii="Times New Roman" w:hAnsi="Times New Roman" w:cs="Times New Roman"/>
          <w:b/>
          <w:bCs/>
          <w:sz w:val="24"/>
          <w:szCs w:val="24"/>
        </w:rPr>
      </w:pPr>
    </w:p>
    <w:p w14:paraId="3D0E0D41" w14:textId="4D0E1E74" w:rsidR="008B4FCD" w:rsidRPr="008B4FCD" w:rsidRDefault="008B4FCD" w:rsidP="008B4FCD">
      <w:pPr>
        <w:spacing w:line="360" w:lineRule="auto"/>
        <w:jc w:val="both"/>
        <w:rPr>
          <w:rFonts w:ascii="Times New Roman" w:hAnsi="Times New Roman" w:cs="Times New Roman"/>
          <w:b/>
          <w:bCs/>
          <w:sz w:val="28"/>
          <w:szCs w:val="28"/>
        </w:rPr>
      </w:pPr>
      <w:r w:rsidRPr="008B4FCD">
        <w:rPr>
          <w:rFonts w:ascii="Times New Roman" w:hAnsi="Times New Roman" w:cs="Times New Roman"/>
          <w:b/>
          <w:bCs/>
          <w:sz w:val="28"/>
          <w:szCs w:val="28"/>
        </w:rPr>
        <w:t>Method</w:t>
      </w:r>
    </w:p>
    <w:p w14:paraId="40D7E419" w14:textId="18D183C2" w:rsidR="008B4FCD" w:rsidRDefault="008B4FCD" w:rsidP="008B4F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Participants</w:t>
      </w:r>
    </w:p>
    <w:p w14:paraId="08E0846A" w14:textId="23B5CE10" w:rsidR="00270160" w:rsidRDefault="008B4FCD" w:rsidP="00FE471D">
      <w:pPr>
        <w:spacing w:line="360" w:lineRule="auto"/>
        <w:jc w:val="both"/>
        <w:rPr>
          <w:rFonts w:ascii="Times New Roman" w:hAnsi="Times New Roman" w:cs="Times New Roman"/>
          <w:sz w:val="24"/>
          <w:szCs w:val="24"/>
        </w:rPr>
      </w:pPr>
      <w:r w:rsidRPr="008B4FCD">
        <w:rPr>
          <w:rFonts w:ascii="Times New Roman" w:hAnsi="Times New Roman" w:cs="Times New Roman"/>
          <w:sz w:val="24"/>
          <w:szCs w:val="24"/>
        </w:rPr>
        <w:t xml:space="preserve">About </w:t>
      </w:r>
      <w:r>
        <w:rPr>
          <w:rFonts w:ascii="Times New Roman" w:hAnsi="Times New Roman" w:cs="Times New Roman"/>
          <w:sz w:val="24"/>
          <w:szCs w:val="24"/>
        </w:rPr>
        <w:t xml:space="preserve">15–20 licensed parolees incarcerated for the first time </w:t>
      </w:r>
      <w:r w:rsidR="00270160">
        <w:rPr>
          <w:rFonts w:ascii="Times New Roman" w:hAnsi="Times New Roman" w:cs="Times New Roman"/>
          <w:sz w:val="24"/>
          <w:szCs w:val="24"/>
        </w:rPr>
        <w:t>at the age of</w:t>
      </w:r>
      <w:r>
        <w:rPr>
          <w:rFonts w:ascii="Times New Roman" w:hAnsi="Times New Roman" w:cs="Times New Roman"/>
          <w:sz w:val="24"/>
          <w:szCs w:val="24"/>
        </w:rPr>
        <w:t xml:space="preserve"> 55</w:t>
      </w:r>
      <w:r w:rsidR="00270160">
        <w:rPr>
          <w:rFonts w:ascii="Times New Roman" w:hAnsi="Times New Roman" w:cs="Times New Roman"/>
          <w:sz w:val="24"/>
          <w:szCs w:val="24"/>
        </w:rPr>
        <w:t xml:space="preserve"> or older, whose details can be obtained from the Prisoner Rehabilitation Authority. </w:t>
      </w:r>
    </w:p>
    <w:p w14:paraId="694310A5" w14:textId="77777777" w:rsidR="00270160" w:rsidRDefault="00270160" w:rsidP="00270160">
      <w:pPr>
        <w:spacing w:line="360" w:lineRule="auto"/>
        <w:jc w:val="both"/>
        <w:rPr>
          <w:rFonts w:ascii="Times New Roman" w:hAnsi="Times New Roman" w:cs="Times New Roman"/>
          <w:sz w:val="24"/>
          <w:szCs w:val="24"/>
        </w:rPr>
      </w:pPr>
    </w:p>
    <w:p w14:paraId="7D4AF361" w14:textId="2A13FC87" w:rsidR="008B4FCD" w:rsidRDefault="00270160" w:rsidP="00270160">
      <w:pPr>
        <w:spacing w:line="360" w:lineRule="auto"/>
        <w:jc w:val="both"/>
        <w:rPr>
          <w:rFonts w:ascii="Times New Roman" w:hAnsi="Times New Roman" w:cs="Times New Roman"/>
          <w:b/>
          <w:bCs/>
          <w:sz w:val="24"/>
          <w:szCs w:val="24"/>
        </w:rPr>
      </w:pPr>
      <w:r w:rsidRPr="00270160">
        <w:rPr>
          <w:rFonts w:ascii="Times New Roman" w:hAnsi="Times New Roman" w:cs="Times New Roman"/>
          <w:b/>
          <w:bCs/>
          <w:sz w:val="24"/>
          <w:szCs w:val="24"/>
        </w:rPr>
        <w:t xml:space="preserve">Tools </w:t>
      </w:r>
    </w:p>
    <w:p w14:paraId="5BCB9ABD" w14:textId="0473602A" w:rsidR="00270160" w:rsidRDefault="00270160" w:rsidP="00FE471D">
      <w:pPr>
        <w:spacing w:line="360" w:lineRule="auto"/>
        <w:jc w:val="both"/>
        <w:rPr>
          <w:rFonts w:ascii="Times New Roman" w:hAnsi="Times New Roman" w:cs="Times New Roman"/>
          <w:sz w:val="24"/>
          <w:szCs w:val="24"/>
        </w:rPr>
      </w:pPr>
      <w:r>
        <w:rPr>
          <w:rFonts w:ascii="Times New Roman" w:hAnsi="Times New Roman" w:cs="Times New Roman"/>
          <w:sz w:val="24"/>
          <w:szCs w:val="24"/>
        </w:rPr>
        <w:t>Semi-structured in-depth interviews</w:t>
      </w:r>
      <w:r w:rsidR="00FE471D">
        <w:rPr>
          <w:rFonts w:ascii="Times New Roman" w:hAnsi="Times New Roman" w:cs="Times New Roman"/>
          <w:sz w:val="24"/>
          <w:szCs w:val="24"/>
        </w:rPr>
        <w:t xml:space="preserve"> to be</w:t>
      </w:r>
      <w:r>
        <w:rPr>
          <w:rFonts w:ascii="Times New Roman" w:hAnsi="Times New Roman" w:cs="Times New Roman"/>
          <w:sz w:val="24"/>
          <w:szCs w:val="24"/>
        </w:rPr>
        <w:t xml:space="preserve"> conducted by a research assistant specializing in </w:t>
      </w:r>
      <w:r w:rsidR="00FE471D">
        <w:rPr>
          <w:rFonts w:ascii="Times New Roman" w:hAnsi="Times New Roman" w:cs="Times New Roman"/>
          <w:sz w:val="24"/>
          <w:szCs w:val="24"/>
        </w:rPr>
        <w:t xml:space="preserve">the fields of both </w:t>
      </w:r>
      <w:r>
        <w:rPr>
          <w:rFonts w:ascii="Times New Roman" w:hAnsi="Times New Roman" w:cs="Times New Roman"/>
          <w:sz w:val="24"/>
          <w:szCs w:val="24"/>
        </w:rPr>
        <w:t xml:space="preserve">incarceration and gerontology. </w:t>
      </w:r>
    </w:p>
    <w:p w14:paraId="546B33A0" w14:textId="5E5DB022" w:rsidR="00270160" w:rsidRDefault="00270160" w:rsidP="0027016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Research timeline: </w:t>
      </w:r>
      <w:r>
        <w:rPr>
          <w:rFonts w:ascii="Times New Roman" w:hAnsi="Times New Roman" w:cs="Times New Roman"/>
          <w:sz w:val="24"/>
          <w:szCs w:val="24"/>
        </w:rPr>
        <w:t>October 2002 to September 2023 – obtaining approvals and collecting data.</w:t>
      </w:r>
    </w:p>
    <w:p w14:paraId="4B3AFCF1" w14:textId="7BF2FEFD" w:rsidR="00270160" w:rsidRDefault="00D621D2" w:rsidP="00D621D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         October 2023 to June 2024 – data analysis and writing the report.</w:t>
      </w:r>
    </w:p>
    <w:p w14:paraId="10D2A43A" w14:textId="1B2067C6" w:rsidR="00D621D2" w:rsidRDefault="00D621D2" w:rsidP="00D621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Budget specifications:</w:t>
      </w:r>
    </w:p>
    <w:p w14:paraId="4539E6BA" w14:textId="71C8CE6A" w:rsidR="00D621D2" w:rsidRDefault="00D621D2" w:rsidP="00FE471D">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assistants</w:t>
      </w:r>
      <w:r w:rsidR="00FE471D">
        <w:rPr>
          <w:rFonts w:ascii="Times New Roman" w:hAnsi="Times New Roman" w:cs="Times New Roman"/>
          <w:sz w:val="24"/>
          <w:szCs w:val="24"/>
        </w:rPr>
        <w:t xml:space="preserve"> -</w:t>
      </w:r>
      <w:r>
        <w:rPr>
          <w:rFonts w:ascii="Times New Roman" w:hAnsi="Times New Roman" w:cs="Times New Roman"/>
          <w:sz w:val="24"/>
          <w:szCs w:val="24"/>
        </w:rPr>
        <w:t xml:space="preserve"> 500 hours</w:t>
      </w:r>
      <w:r w:rsidR="00FE471D">
        <w:rPr>
          <w:rFonts w:ascii="Times New Roman" w:hAnsi="Times New Roman" w:cs="Times New Roman"/>
          <w:sz w:val="24"/>
          <w:szCs w:val="24"/>
        </w:rPr>
        <w:t>:</w:t>
      </w:r>
      <w:r>
        <w:rPr>
          <w:rFonts w:ascii="Times New Roman" w:hAnsi="Times New Roman" w:cs="Times New Roman"/>
          <w:sz w:val="24"/>
          <w:szCs w:val="24"/>
        </w:rPr>
        <w:t xml:space="preserve"> NIS 17,000</w:t>
      </w:r>
    </w:p>
    <w:p w14:paraId="6687D529" w14:textId="067E0519"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Travel expenses: NIS 3,000</w:t>
      </w:r>
    </w:p>
    <w:p w14:paraId="0376FABE" w14:textId="4B32C5F1"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Translation and editing:</w:t>
      </w:r>
    </w:p>
    <w:p w14:paraId="75E09DAB" w14:textId="6C49567D" w:rsidR="00D621D2" w:rsidRDefault="00D621D2" w:rsidP="00FE471D">
      <w:pPr>
        <w:spacing w:line="360" w:lineRule="auto"/>
        <w:jc w:val="both"/>
        <w:rPr>
          <w:rFonts w:ascii="Times New Roman" w:hAnsi="Times New Roman" w:cs="Times New Roman"/>
          <w:sz w:val="24"/>
          <w:szCs w:val="24"/>
        </w:rPr>
      </w:pPr>
      <w:r>
        <w:rPr>
          <w:rFonts w:ascii="Times New Roman" w:hAnsi="Times New Roman" w:cs="Times New Roman"/>
          <w:sz w:val="24"/>
          <w:szCs w:val="24"/>
        </w:rPr>
        <w:t>Publishing a research report on aging processes in prison and the mental wellbeing of older prisoners: NIS 15,000</w:t>
      </w:r>
    </w:p>
    <w:p w14:paraId="5266836B" w14:textId="7370CC6D"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Purchasing printing equipment (printer, ink, paper): NIS 2,000</w:t>
      </w:r>
    </w:p>
    <w:p w14:paraId="495F7672" w14:textId="050EDE51"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Traveling to an international conference and presenting the research findings (2 researchers): NIS 10,000</w:t>
      </w:r>
    </w:p>
    <w:p w14:paraId="26737051" w14:textId="4371A42A" w:rsidR="00D621D2" w:rsidRDefault="00D621D2" w:rsidP="00D621D2">
      <w:pPr>
        <w:spacing w:line="360" w:lineRule="auto"/>
        <w:jc w:val="both"/>
        <w:rPr>
          <w:rFonts w:ascii="Times New Roman" w:hAnsi="Times New Roman" w:cs="Times New Roman"/>
          <w:sz w:val="24"/>
          <w:szCs w:val="24"/>
        </w:rPr>
      </w:pPr>
      <w:r>
        <w:rPr>
          <w:rFonts w:ascii="Times New Roman" w:hAnsi="Times New Roman" w:cs="Times New Roman"/>
          <w:sz w:val="24"/>
          <w:szCs w:val="24"/>
        </w:rPr>
        <w:t>Total: NIS 51,000</w:t>
      </w:r>
    </w:p>
    <w:p w14:paraId="5A1F057C" w14:textId="77777777" w:rsidR="00394F09" w:rsidRDefault="00394F09" w:rsidP="00D621D2">
      <w:pPr>
        <w:spacing w:line="360" w:lineRule="auto"/>
        <w:jc w:val="both"/>
        <w:rPr>
          <w:rFonts w:ascii="Times New Roman" w:hAnsi="Times New Roman" w:cs="Times New Roman"/>
          <w:sz w:val="24"/>
          <w:szCs w:val="24"/>
        </w:rPr>
      </w:pPr>
    </w:p>
    <w:p w14:paraId="732241C2" w14:textId="6320A472" w:rsidR="00394F09" w:rsidRDefault="00394F09" w:rsidP="00394F09">
      <w:pPr>
        <w:spacing w:line="360" w:lineRule="auto"/>
        <w:jc w:val="center"/>
        <w:rPr>
          <w:rFonts w:ascii="Times New Roman" w:hAnsi="Times New Roman" w:cs="Times New Roman"/>
          <w:b/>
          <w:bCs/>
          <w:sz w:val="24"/>
          <w:szCs w:val="24"/>
        </w:rPr>
      </w:pPr>
      <w:r w:rsidRPr="00394F09">
        <w:rPr>
          <w:rFonts w:ascii="Times New Roman" w:hAnsi="Times New Roman" w:cs="Times New Roman"/>
          <w:b/>
          <w:bCs/>
          <w:sz w:val="24"/>
          <w:szCs w:val="24"/>
        </w:rPr>
        <w:t>List of references</w:t>
      </w:r>
    </w:p>
    <w:p w14:paraId="1DCD14E5" w14:textId="1AF5592C" w:rsidR="00DF7728" w:rsidRPr="00E000C7" w:rsidRDefault="00E000C7" w:rsidP="009F5270">
      <w:pPr>
        <w:spacing w:line="360" w:lineRule="auto"/>
        <w:jc w:val="both"/>
        <w:rPr>
          <w:rFonts w:ascii="Times New Roman" w:hAnsi="Times New Roman" w:cs="Times New Roman"/>
          <w:sz w:val="24"/>
          <w:szCs w:val="24"/>
        </w:rPr>
      </w:pPr>
      <w:r w:rsidRPr="00E000C7">
        <w:rPr>
          <w:rFonts w:ascii="Times New Roman" w:hAnsi="Times New Roman" w:cs="Times New Roman"/>
          <w:sz w:val="24"/>
          <w:szCs w:val="24"/>
        </w:rPr>
        <w:t>References in</w:t>
      </w:r>
      <w:r w:rsidR="00DF7728" w:rsidRPr="00E000C7">
        <w:rPr>
          <w:rFonts w:ascii="Times New Roman" w:hAnsi="Times New Roman" w:cs="Times New Roman"/>
          <w:sz w:val="24"/>
          <w:szCs w:val="24"/>
        </w:rPr>
        <w:t xml:space="preserve"> Hebrew:</w:t>
      </w:r>
    </w:p>
    <w:p w14:paraId="765187F8" w14:textId="744C645C" w:rsidR="00394F09" w:rsidRDefault="002A4EDA" w:rsidP="00DF7728">
      <w:pPr>
        <w:spacing w:line="360" w:lineRule="auto"/>
        <w:ind w:left="720" w:hanging="720"/>
        <w:jc w:val="both"/>
        <w:rPr>
          <w:rFonts w:ascii="Times New Roman" w:hAnsi="Times New Roman" w:cs="Times New Roman"/>
          <w:sz w:val="24"/>
          <w:szCs w:val="24"/>
        </w:rPr>
      </w:pPr>
      <w:r w:rsidRPr="009A40ED">
        <w:rPr>
          <w:rFonts w:ascii="Times New Roman" w:hAnsi="Times New Roman" w:cs="Times New Roman"/>
          <w:sz w:val="24"/>
          <w:szCs w:val="24"/>
        </w:rPr>
        <w:t>Davides</w:t>
      </w:r>
      <w:r w:rsidR="009A40ED" w:rsidRPr="009A40ED">
        <w:rPr>
          <w:rFonts w:ascii="Times New Roman" w:hAnsi="Times New Roman" w:cs="Times New Roman"/>
          <w:sz w:val="24"/>
          <w:szCs w:val="24"/>
        </w:rPr>
        <w:t>c</w:t>
      </w:r>
      <w:r w:rsidRPr="009A40ED">
        <w:rPr>
          <w:rFonts w:ascii="Times New Roman" w:hAnsi="Times New Roman" w:cs="Times New Roman"/>
          <w:sz w:val="24"/>
          <w:szCs w:val="24"/>
        </w:rPr>
        <w:t xml:space="preserve">ko, </w:t>
      </w:r>
      <w:r w:rsidR="009F5270" w:rsidRPr="009A40ED">
        <w:rPr>
          <w:rFonts w:ascii="Times New Roman" w:hAnsi="Times New Roman" w:cs="Times New Roman"/>
          <w:sz w:val="24"/>
          <w:szCs w:val="24"/>
        </w:rPr>
        <w:t>I.,</w:t>
      </w:r>
      <w:r w:rsidRPr="009A40ED">
        <w:rPr>
          <w:rFonts w:ascii="Times New Roman" w:hAnsi="Times New Roman" w:cs="Times New Roman"/>
          <w:sz w:val="24"/>
          <w:szCs w:val="24"/>
        </w:rPr>
        <w:t xml:space="preserve"> &amp;</w:t>
      </w:r>
      <w:r w:rsidRPr="002A4EDA">
        <w:rPr>
          <w:rFonts w:ascii="Times New Roman" w:hAnsi="Times New Roman" w:cs="Times New Roman"/>
          <w:sz w:val="24"/>
          <w:szCs w:val="24"/>
        </w:rPr>
        <w:t xml:space="preserve"> Walk, D.</w:t>
      </w:r>
      <w:r>
        <w:rPr>
          <w:rFonts w:ascii="Times New Roman" w:hAnsi="Times New Roman" w:cs="Times New Roman"/>
          <w:sz w:val="24"/>
          <w:szCs w:val="24"/>
        </w:rPr>
        <w:t xml:space="preserve"> (2012). </w:t>
      </w:r>
      <w:r>
        <w:rPr>
          <w:rFonts w:ascii="Times New Roman" w:hAnsi="Times New Roman" w:cs="Times New Roman"/>
          <w:i/>
          <w:iCs/>
          <w:sz w:val="24"/>
          <w:szCs w:val="24"/>
        </w:rPr>
        <w:t>Older prisoners:</w:t>
      </w:r>
      <w:r w:rsidR="009F5270">
        <w:rPr>
          <w:rFonts w:ascii="Times New Roman" w:hAnsi="Times New Roman" w:cs="Times New Roman"/>
          <w:i/>
          <w:iCs/>
          <w:sz w:val="24"/>
          <w:szCs w:val="24"/>
        </w:rPr>
        <w:t xml:space="preserve"> </w:t>
      </w:r>
      <w:r>
        <w:rPr>
          <w:rFonts w:ascii="Times New Roman" w:hAnsi="Times New Roman" w:cs="Times New Roman"/>
          <w:i/>
          <w:iCs/>
          <w:sz w:val="24"/>
          <w:szCs w:val="24"/>
        </w:rPr>
        <w:t xml:space="preserve">Between integration and segregation, </w:t>
      </w:r>
      <w:r w:rsidR="009F5270">
        <w:rPr>
          <w:rFonts w:ascii="Times New Roman" w:hAnsi="Times New Roman" w:cs="Times New Roman"/>
          <w:i/>
          <w:iCs/>
          <w:sz w:val="24"/>
          <w:szCs w:val="24"/>
        </w:rPr>
        <w:t>Publication no. LR02</w:t>
      </w:r>
      <w:r w:rsidR="009F5270">
        <w:rPr>
          <w:rFonts w:ascii="Times New Roman" w:hAnsi="Times New Roman" w:cs="Times New Roman"/>
          <w:i/>
          <w:iCs/>
          <w:sz w:val="24"/>
          <w:szCs w:val="24"/>
        </w:rPr>
        <w:softHyphen/>
        <w:t>–2012.</w:t>
      </w:r>
      <w:r w:rsidR="009F5270">
        <w:rPr>
          <w:rFonts w:ascii="Times New Roman" w:hAnsi="Times New Roman" w:cs="Times New Roman"/>
          <w:sz w:val="24"/>
          <w:szCs w:val="24"/>
        </w:rPr>
        <w:t xml:space="preserve"> The Research Unit, Israel Prison Service </w:t>
      </w:r>
    </w:p>
    <w:p w14:paraId="6CA7DBC6" w14:textId="52336FA7" w:rsidR="009F5270" w:rsidRDefault="009F5270" w:rsidP="00DF772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Doron, Y. (2006). Heaven or hell? On the elderly and growing old in Maasiyahu Prison. </w:t>
      </w:r>
      <w:r>
        <w:rPr>
          <w:rFonts w:ascii="Times New Roman" w:hAnsi="Times New Roman" w:cs="Times New Roman"/>
          <w:i/>
          <w:iCs/>
          <w:sz w:val="24"/>
          <w:szCs w:val="24"/>
        </w:rPr>
        <w:t xml:space="preserve">A Window Into Prison, 10, </w:t>
      </w:r>
      <w:r>
        <w:rPr>
          <w:rFonts w:ascii="Times New Roman" w:hAnsi="Times New Roman" w:cs="Times New Roman"/>
          <w:sz w:val="24"/>
          <w:szCs w:val="24"/>
        </w:rPr>
        <w:t>11</w:t>
      </w:r>
      <w:r>
        <w:rPr>
          <w:rFonts w:ascii="Times New Roman" w:hAnsi="Times New Roman" w:cs="Times New Roman"/>
          <w:sz w:val="24"/>
          <w:szCs w:val="24"/>
        </w:rPr>
        <w:softHyphen/>
        <w:t>–20.</w:t>
      </w:r>
    </w:p>
    <w:p w14:paraId="5D67C7C2" w14:textId="089752AE" w:rsidR="00EE0B92" w:rsidRDefault="009F5270" w:rsidP="00DF7728">
      <w:pPr>
        <w:spacing w:line="360" w:lineRule="auto"/>
        <w:ind w:left="720" w:hanging="720"/>
        <w:jc w:val="both"/>
        <w:rPr>
          <w:rStyle w:val="Hyperlink"/>
          <w:rFonts w:ascii="David" w:hAnsi="David" w:cs="David"/>
          <w:sz w:val="24"/>
          <w:szCs w:val="24"/>
          <w:shd w:val="clear" w:color="auto" w:fill="FFFFFF"/>
        </w:rPr>
      </w:pPr>
      <w:r>
        <w:rPr>
          <w:rFonts w:ascii="Times New Roman" w:hAnsi="Times New Roman" w:cs="Times New Roman"/>
          <w:sz w:val="24"/>
          <w:szCs w:val="24"/>
        </w:rPr>
        <w:t xml:space="preserve">Israel Prison Service, (2021). </w:t>
      </w:r>
      <w:r>
        <w:rPr>
          <w:rFonts w:ascii="Times New Roman" w:hAnsi="Times New Roman" w:cs="Times New Roman"/>
          <w:i/>
          <w:iCs/>
          <w:sz w:val="24"/>
          <w:szCs w:val="24"/>
        </w:rPr>
        <w:t>The Israel Prison Service Report for 2020.</w:t>
      </w:r>
      <w:r>
        <w:rPr>
          <w:rFonts w:ascii="Times New Roman" w:hAnsi="Times New Roman" w:cs="Times New Roman"/>
          <w:sz w:val="24"/>
          <w:szCs w:val="24"/>
        </w:rPr>
        <w:t xml:space="preserve"> Israel Prison Service</w:t>
      </w:r>
      <w:r w:rsidR="00EE0B92">
        <w:rPr>
          <w:rFonts w:ascii="Times New Roman" w:hAnsi="Times New Roman" w:cs="Times New Roman"/>
          <w:sz w:val="24"/>
          <w:szCs w:val="24"/>
        </w:rPr>
        <w:t>.</w:t>
      </w:r>
      <w:r w:rsidR="00DF7728">
        <w:rPr>
          <w:rFonts w:ascii="Times New Roman" w:hAnsi="Times New Roman" w:cs="Times New Roman"/>
          <w:sz w:val="24"/>
          <w:szCs w:val="24"/>
        </w:rPr>
        <w:t xml:space="preserve"> </w:t>
      </w:r>
      <w:hyperlink r:id="rId7" w:history="1">
        <w:r w:rsidR="00DF7728" w:rsidRPr="001446DC">
          <w:rPr>
            <w:rStyle w:val="Hyperlink"/>
            <w:rFonts w:ascii="David" w:hAnsi="David" w:cs="David"/>
            <w:sz w:val="24"/>
            <w:szCs w:val="24"/>
            <w:shd w:val="clear" w:color="auto" w:fill="FFFFFF"/>
          </w:rPr>
          <w:t>https://www.gov.il/BlobFolder/reports/doch_shnati2020/he/%D7%93%D7%95%D7%97%20%D7%A9%D7%A0%D7%AA%D7%99%202020.pdf</w:t>
        </w:r>
      </w:hyperlink>
    </w:p>
    <w:p w14:paraId="22964F82" w14:textId="77777777" w:rsidR="00EE0B92" w:rsidRDefault="00EE0B92" w:rsidP="009F5270">
      <w:pPr>
        <w:spacing w:line="360" w:lineRule="auto"/>
        <w:jc w:val="both"/>
        <w:rPr>
          <w:rFonts w:ascii="Times New Roman" w:hAnsi="Times New Roman" w:cs="Times New Roman"/>
          <w:sz w:val="24"/>
          <w:szCs w:val="24"/>
        </w:rPr>
      </w:pPr>
    </w:p>
    <w:p w14:paraId="7CFD14A6" w14:textId="0A792E51" w:rsidR="00DF7728" w:rsidRDefault="00E000C7" w:rsidP="009F5270">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 in</w:t>
      </w:r>
      <w:r w:rsidR="00DF7728">
        <w:rPr>
          <w:rFonts w:ascii="Times New Roman" w:hAnsi="Times New Roman" w:cs="Times New Roman"/>
          <w:sz w:val="24"/>
          <w:szCs w:val="24"/>
        </w:rPr>
        <w:t xml:space="preserve"> English:</w:t>
      </w:r>
    </w:p>
    <w:p w14:paraId="142575DD" w14:textId="77777777" w:rsidR="00DF7728" w:rsidRPr="008A6319" w:rsidRDefault="00DF7728" w:rsidP="00DF7728">
      <w:pPr>
        <w:spacing w:line="480" w:lineRule="auto"/>
        <w:contextualSpacing/>
        <w:jc w:val="both"/>
        <w:rPr>
          <w:rFonts w:asciiTheme="majorBidi" w:hAnsiTheme="majorBidi" w:cstheme="majorBidi"/>
          <w:i/>
          <w:iCs/>
          <w:color w:val="222222"/>
          <w:sz w:val="24"/>
          <w:szCs w:val="24"/>
          <w:shd w:val="clear" w:color="auto" w:fill="FFFFFF"/>
        </w:rPr>
      </w:pPr>
      <w:r w:rsidRPr="008A6319">
        <w:rPr>
          <w:rFonts w:asciiTheme="majorBidi" w:hAnsiTheme="majorBidi" w:cstheme="majorBidi"/>
          <w:color w:val="222222"/>
          <w:sz w:val="24"/>
          <w:szCs w:val="24"/>
          <w:shd w:val="clear" w:color="auto" w:fill="FFFFFF"/>
        </w:rPr>
        <w:t>Aday, R. H. (1994). Aging in prison: A case study of new elderly offenders. </w:t>
      </w:r>
      <w:r w:rsidRPr="008A6319">
        <w:rPr>
          <w:rFonts w:asciiTheme="majorBidi" w:hAnsiTheme="majorBidi" w:cstheme="majorBidi"/>
          <w:i/>
          <w:iCs/>
          <w:color w:val="222222"/>
          <w:sz w:val="24"/>
          <w:szCs w:val="24"/>
          <w:shd w:val="clear" w:color="auto" w:fill="FFFFFF"/>
        </w:rPr>
        <w:t xml:space="preserve">International </w:t>
      </w:r>
    </w:p>
    <w:p w14:paraId="7C276A23" w14:textId="77777777" w:rsidR="00DF7728" w:rsidRPr="008A6319" w:rsidRDefault="00DF7728" w:rsidP="00DF7728">
      <w:pPr>
        <w:spacing w:line="480" w:lineRule="auto"/>
        <w:ind w:left="720"/>
        <w:contextualSpacing/>
        <w:jc w:val="both"/>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Journal of Offender Therapy and Comparative Criminology</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38</w:t>
      </w:r>
      <w:r w:rsidRPr="008A6319">
        <w:rPr>
          <w:rFonts w:asciiTheme="majorBidi" w:hAnsiTheme="majorBidi" w:cstheme="majorBidi"/>
          <w:color w:val="222222"/>
          <w:sz w:val="24"/>
          <w:szCs w:val="24"/>
          <w:shd w:val="clear" w:color="auto" w:fill="FFFFFF"/>
        </w:rPr>
        <w:t xml:space="preserve">(1), 79-91. </w:t>
      </w:r>
      <w:hyperlink r:id="rId8" w:history="1">
        <w:r w:rsidRPr="008A6319">
          <w:rPr>
            <w:rStyle w:val="Hyperlink"/>
            <w:rFonts w:asciiTheme="majorBidi" w:hAnsiTheme="majorBidi" w:cstheme="majorBidi"/>
            <w:sz w:val="24"/>
            <w:szCs w:val="24"/>
            <w:shd w:val="clear" w:color="auto" w:fill="FFFFFF"/>
          </w:rPr>
          <w:t>https://doi.org/10.1177/0306624X9403800108</w:t>
        </w:r>
      </w:hyperlink>
    </w:p>
    <w:p w14:paraId="0F1FAC2A" w14:textId="77777777" w:rsidR="00DF7728" w:rsidRPr="008A6319" w:rsidRDefault="00DF7728" w:rsidP="00DF7728">
      <w:pPr>
        <w:spacing w:line="480" w:lineRule="auto"/>
        <w:contextualSpacing/>
        <w:jc w:val="both"/>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Aday, R. H. (2003). </w:t>
      </w:r>
      <w:r w:rsidRPr="008A6319">
        <w:rPr>
          <w:rFonts w:asciiTheme="majorBidi" w:hAnsiTheme="majorBidi" w:cstheme="majorBidi"/>
          <w:i/>
          <w:iCs/>
          <w:color w:val="222222"/>
          <w:sz w:val="24"/>
          <w:szCs w:val="24"/>
          <w:shd w:val="clear" w:color="auto" w:fill="FFFFFF"/>
        </w:rPr>
        <w:t>Aging prisoners: Crisis in American corrections</w:t>
      </w:r>
      <w:r w:rsidRPr="008A6319">
        <w:rPr>
          <w:rFonts w:asciiTheme="majorBidi" w:hAnsiTheme="majorBidi" w:cstheme="majorBidi"/>
          <w:color w:val="222222"/>
          <w:sz w:val="24"/>
          <w:szCs w:val="24"/>
          <w:shd w:val="clear" w:color="auto" w:fill="FFFFFF"/>
        </w:rPr>
        <w:t>.  Praeger Publishers.</w:t>
      </w:r>
    </w:p>
    <w:p w14:paraId="4D1C8D04" w14:textId="77777777" w:rsidR="00DF7728" w:rsidRPr="008A6319" w:rsidRDefault="00DF7728" w:rsidP="00DF7728">
      <w:pPr>
        <w:spacing w:line="480" w:lineRule="auto"/>
        <w:contextualSpacing/>
        <w:jc w:val="both"/>
        <w:rPr>
          <w:rFonts w:asciiTheme="majorBidi" w:hAnsiTheme="majorBidi" w:cstheme="majorBidi"/>
          <w:i/>
          <w:iCs/>
          <w:color w:val="222222"/>
          <w:sz w:val="24"/>
          <w:szCs w:val="24"/>
          <w:shd w:val="clear" w:color="auto" w:fill="FFFFFF"/>
        </w:rPr>
      </w:pPr>
      <w:r w:rsidRPr="008A6319">
        <w:rPr>
          <w:rFonts w:asciiTheme="majorBidi" w:hAnsiTheme="majorBidi" w:cstheme="majorBidi"/>
          <w:color w:val="222222"/>
          <w:sz w:val="24"/>
          <w:szCs w:val="24"/>
          <w:shd w:val="clear" w:color="auto" w:fill="FFFFFF"/>
        </w:rPr>
        <w:t>Aday, R. H., &amp; Krabill, J. J. (2011). </w:t>
      </w:r>
      <w:r w:rsidRPr="008A6319">
        <w:rPr>
          <w:rFonts w:asciiTheme="majorBidi" w:hAnsiTheme="majorBidi" w:cstheme="majorBidi"/>
          <w:i/>
          <w:iCs/>
          <w:color w:val="222222"/>
          <w:sz w:val="24"/>
          <w:szCs w:val="24"/>
          <w:shd w:val="clear" w:color="auto" w:fill="FFFFFF"/>
        </w:rPr>
        <w:t xml:space="preserve">Women aging in prison: A neglected population in the </w:t>
      </w:r>
    </w:p>
    <w:p w14:paraId="5B5AB069" w14:textId="77777777" w:rsidR="00DF7728" w:rsidRPr="008A6319" w:rsidRDefault="00DF7728" w:rsidP="00DF7728">
      <w:pPr>
        <w:spacing w:line="480" w:lineRule="auto"/>
        <w:ind w:firstLine="720"/>
        <w:contextualSpacing/>
        <w:jc w:val="both"/>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correctional system</w:t>
      </w:r>
      <w:r w:rsidRPr="008A6319">
        <w:rPr>
          <w:rFonts w:asciiTheme="majorBidi" w:hAnsiTheme="majorBidi" w:cstheme="majorBidi"/>
          <w:color w:val="222222"/>
          <w:sz w:val="24"/>
          <w:szCs w:val="24"/>
          <w:shd w:val="clear" w:color="auto" w:fill="FFFFFF"/>
        </w:rPr>
        <w:t> (p. 239). Lynne Rienner Publishers.</w:t>
      </w:r>
      <w:r w:rsidRPr="008A6319">
        <w:rPr>
          <w:rFonts w:asciiTheme="majorBidi" w:hAnsiTheme="majorBidi" w:cstheme="majorBidi"/>
          <w:color w:val="222222"/>
          <w:sz w:val="24"/>
          <w:szCs w:val="24"/>
          <w:shd w:val="clear" w:color="auto" w:fill="FFFFFF"/>
          <w:rtl/>
        </w:rPr>
        <w:t>‏</w:t>
      </w:r>
    </w:p>
    <w:p w14:paraId="412EA3CE"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Barak, Y., Perry, T., &amp; Elizur, A. (1995). Elderly criminals: a study of the first criminal </w:t>
      </w:r>
    </w:p>
    <w:p w14:paraId="354EF2BF" w14:textId="77777777" w:rsidR="00DF7728" w:rsidRPr="008A6319" w:rsidRDefault="00DF7728" w:rsidP="00DF7728">
      <w:pPr>
        <w:spacing w:line="480" w:lineRule="auto"/>
        <w:ind w:left="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offence in old age. </w:t>
      </w:r>
      <w:r w:rsidRPr="008A6319">
        <w:rPr>
          <w:rFonts w:asciiTheme="majorBidi" w:hAnsiTheme="majorBidi" w:cstheme="majorBidi"/>
          <w:i/>
          <w:iCs/>
          <w:color w:val="222222"/>
          <w:sz w:val="24"/>
          <w:szCs w:val="24"/>
          <w:shd w:val="clear" w:color="auto" w:fill="FFFFFF"/>
        </w:rPr>
        <w:t>International Journal of Geriatric Psychiatry</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10</w:t>
      </w:r>
      <w:r w:rsidRPr="008A6319">
        <w:rPr>
          <w:rFonts w:asciiTheme="majorBidi" w:hAnsiTheme="majorBidi" w:cstheme="majorBidi"/>
          <w:color w:val="222222"/>
          <w:sz w:val="24"/>
          <w:szCs w:val="24"/>
          <w:shd w:val="clear" w:color="auto" w:fill="FFFFFF"/>
        </w:rPr>
        <w:t>(6), 511-516.</w:t>
      </w:r>
      <w:r w:rsidRPr="008A6319">
        <w:rPr>
          <w:rFonts w:asciiTheme="majorBidi" w:hAnsiTheme="majorBidi" w:cstheme="majorBidi"/>
          <w:color w:val="222222"/>
          <w:sz w:val="24"/>
          <w:szCs w:val="24"/>
          <w:shd w:val="clear" w:color="auto" w:fill="FFFFFF"/>
          <w:rtl/>
        </w:rPr>
        <w:t>‏</w:t>
      </w:r>
      <w:r w:rsidRPr="008A6319">
        <w:t xml:space="preserve"> </w:t>
      </w:r>
      <w:hyperlink r:id="rId9" w:history="1">
        <w:r w:rsidRPr="008A6319">
          <w:rPr>
            <w:rStyle w:val="Hyperlink"/>
            <w:rFonts w:asciiTheme="majorBidi" w:hAnsiTheme="majorBidi" w:cstheme="majorBidi"/>
            <w:sz w:val="24"/>
            <w:szCs w:val="24"/>
            <w:shd w:val="clear" w:color="auto" w:fill="FFFFFF"/>
          </w:rPr>
          <w:t>https://doi.org/10.1002/gps.930100611</w:t>
        </w:r>
      </w:hyperlink>
    </w:p>
    <w:p w14:paraId="30C36C38"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Bergman, S., &amp; Amir, M. (1973). Crime and delinquency among the aged in </w:t>
      </w:r>
    </w:p>
    <w:p w14:paraId="541B6A39" w14:textId="77777777" w:rsidR="00DF7728" w:rsidRPr="008A6319" w:rsidRDefault="00DF7728" w:rsidP="00DF7728">
      <w:pPr>
        <w:spacing w:line="480" w:lineRule="auto"/>
        <w:ind w:firstLine="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Israel. </w:t>
      </w:r>
      <w:r w:rsidRPr="008A6319">
        <w:rPr>
          <w:rFonts w:asciiTheme="majorBidi" w:hAnsiTheme="majorBidi" w:cstheme="majorBidi"/>
          <w:i/>
          <w:iCs/>
          <w:color w:val="222222"/>
          <w:sz w:val="24"/>
          <w:szCs w:val="24"/>
          <w:shd w:val="clear" w:color="auto" w:fill="FFFFFF"/>
        </w:rPr>
        <w:t>Geriatrics</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28</w:t>
      </w:r>
      <w:r w:rsidRPr="008A6319">
        <w:rPr>
          <w:rFonts w:asciiTheme="majorBidi" w:hAnsiTheme="majorBidi" w:cstheme="majorBidi"/>
          <w:color w:val="222222"/>
          <w:sz w:val="24"/>
          <w:szCs w:val="24"/>
          <w:shd w:val="clear" w:color="auto" w:fill="FFFFFF"/>
        </w:rPr>
        <w:t>(1), 149-157.</w:t>
      </w:r>
      <w:r w:rsidRPr="008A6319">
        <w:rPr>
          <w:rFonts w:asciiTheme="majorBidi" w:hAnsiTheme="majorBidi" w:cstheme="majorBidi"/>
          <w:color w:val="222222"/>
          <w:sz w:val="24"/>
          <w:szCs w:val="24"/>
          <w:shd w:val="clear" w:color="auto" w:fill="FFFFFF"/>
          <w:rtl/>
        </w:rPr>
        <w:t>‏</w:t>
      </w:r>
    </w:p>
    <w:p w14:paraId="3AC6EA4B" w14:textId="77777777" w:rsidR="00DF7728" w:rsidRPr="008A6319" w:rsidRDefault="00DF7728" w:rsidP="00DF7728">
      <w:pPr>
        <w:spacing w:after="0" w:line="240" w:lineRule="auto"/>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t xml:space="preserve">Collins, P. H. (2015). </w:t>
      </w:r>
      <w:r w:rsidRPr="008A6319">
        <w:rPr>
          <w:rFonts w:ascii="Times New Roman" w:eastAsia="Times New Roman" w:hAnsi="Times New Roman" w:cs="Times New Roman"/>
          <w:i/>
          <w:iCs/>
          <w:sz w:val="24"/>
          <w:szCs w:val="24"/>
          <w:lang w:eastAsia="he-IL"/>
        </w:rPr>
        <w:t>Intersectionality’s deﬁnitional dilemmas</w:t>
      </w:r>
      <w:r w:rsidRPr="008A6319">
        <w:rPr>
          <w:rFonts w:ascii="Times New Roman" w:eastAsia="Times New Roman" w:hAnsi="Times New Roman" w:cs="Times New Roman"/>
          <w:sz w:val="24"/>
          <w:szCs w:val="24"/>
          <w:lang w:eastAsia="he-IL"/>
        </w:rPr>
        <w:t xml:space="preserve">. The Annual Review of </w:t>
      </w:r>
    </w:p>
    <w:p w14:paraId="7C171410" w14:textId="77777777" w:rsidR="00DF7728" w:rsidRPr="008A6319" w:rsidRDefault="00DF7728" w:rsidP="00DF7728">
      <w:pPr>
        <w:spacing w:after="0" w:line="240" w:lineRule="auto"/>
        <w:ind w:left="567"/>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t xml:space="preserve">Sociology 41, 1–20. </w:t>
      </w:r>
      <w:hyperlink r:id="rId10" w:history="1">
        <w:r w:rsidRPr="008A6319">
          <w:rPr>
            <w:rStyle w:val="Hyperlink"/>
            <w:rFonts w:ascii="Times New Roman" w:eastAsia="Times New Roman" w:hAnsi="Times New Roman" w:cs="Times New Roman"/>
            <w:sz w:val="24"/>
            <w:szCs w:val="24"/>
            <w:lang w:eastAsia="he-IL"/>
          </w:rPr>
          <w:t>https://www.annualreviews.org/doi/pdf/10.1146/annurev-soc-</w:t>
        </w:r>
      </w:hyperlink>
      <w:r w:rsidRPr="008A6319">
        <w:rPr>
          <w:rFonts w:ascii="Times New Roman" w:eastAsia="Times New Roman" w:hAnsi="Times New Roman" w:cs="Times New Roman"/>
          <w:sz w:val="24"/>
          <w:szCs w:val="24"/>
          <w:lang w:eastAsia="he-IL"/>
        </w:rPr>
        <w:t>073014-112142</w:t>
      </w:r>
    </w:p>
    <w:p w14:paraId="1C699B55" w14:textId="77777777" w:rsidR="00DF7728" w:rsidRPr="008A6319" w:rsidRDefault="00DF7728" w:rsidP="00DF7728">
      <w:pPr>
        <w:spacing w:after="0" w:line="360" w:lineRule="auto"/>
        <w:rPr>
          <w:rFonts w:ascii="Times New Roman" w:eastAsia="Times New Roman" w:hAnsi="Times New Roman" w:cs="Times New Roman"/>
          <w:sz w:val="24"/>
          <w:szCs w:val="24"/>
          <w:lang w:eastAsia="he-IL"/>
        </w:rPr>
      </w:pPr>
    </w:p>
    <w:p w14:paraId="1A78C68D" w14:textId="77777777" w:rsidR="00DF7728" w:rsidRPr="008A6319" w:rsidRDefault="00DF7728" w:rsidP="00DF7728">
      <w:pPr>
        <w:spacing w:after="0" w:line="360" w:lineRule="auto"/>
        <w:ind w:left="567" w:right="-483" w:hanging="569"/>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t xml:space="preserve">Crenshaw, K. (1991). Mapping the margins: Intersectionality, identity politics, and violence against women of color. </w:t>
      </w:r>
      <w:r w:rsidRPr="008A6319">
        <w:rPr>
          <w:rFonts w:ascii="Times New Roman" w:eastAsia="Times New Roman" w:hAnsi="Times New Roman" w:cs="Times New Roman"/>
          <w:i/>
          <w:iCs/>
          <w:sz w:val="24"/>
          <w:szCs w:val="24"/>
          <w:lang w:eastAsia="he-IL"/>
        </w:rPr>
        <w:t>Stanford Law Review, 43</w:t>
      </w:r>
      <w:r w:rsidRPr="008A6319">
        <w:rPr>
          <w:rFonts w:ascii="Times New Roman" w:eastAsia="Times New Roman" w:hAnsi="Times New Roman" w:cs="Times New Roman"/>
          <w:sz w:val="24"/>
          <w:szCs w:val="24"/>
          <w:lang w:eastAsia="he-IL"/>
        </w:rPr>
        <w:t xml:space="preserve">(1241), 1241-1299. </w:t>
      </w:r>
    </w:p>
    <w:p w14:paraId="2665CB51" w14:textId="77777777" w:rsidR="00DF7728" w:rsidRPr="008A6319" w:rsidRDefault="00DF7728" w:rsidP="00DF7728">
      <w:pPr>
        <w:spacing w:after="0" w:line="360" w:lineRule="auto"/>
        <w:rPr>
          <w:rFonts w:ascii="Times New Roman" w:eastAsia="Times New Roman" w:hAnsi="Times New Roman" w:cs="Arial"/>
          <w:sz w:val="24"/>
          <w:szCs w:val="24"/>
          <w:lang w:eastAsia="he-IL"/>
        </w:rPr>
      </w:pPr>
      <w:r w:rsidRPr="008A6319">
        <w:rPr>
          <w:rFonts w:ascii="Times New Roman" w:eastAsia="Times New Roman" w:hAnsi="Times New Roman" w:cs="Arial"/>
          <w:sz w:val="24"/>
          <w:szCs w:val="24"/>
          <w:lang w:eastAsia="he-IL"/>
        </w:rPr>
        <w:t xml:space="preserve"> </w:t>
      </w:r>
      <w:r w:rsidRPr="008A6319">
        <w:rPr>
          <w:rFonts w:ascii="Times New Roman" w:eastAsia="Times New Roman" w:hAnsi="Times New Roman" w:cs="Arial"/>
          <w:sz w:val="24"/>
          <w:szCs w:val="24"/>
          <w:lang w:eastAsia="he-IL"/>
        </w:rPr>
        <w:tab/>
        <w:t>https://doi.org/10.2307/1229039</w:t>
      </w:r>
    </w:p>
    <w:p w14:paraId="2A35AFD4"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p>
    <w:p w14:paraId="68A723D7" w14:textId="77777777" w:rsidR="00DF7728" w:rsidRPr="008A6319" w:rsidRDefault="00DF7728" w:rsidP="00DF7728">
      <w:pPr>
        <w:spacing w:line="480" w:lineRule="auto"/>
        <w:contextualSpacing/>
        <w:rPr>
          <w:rFonts w:asciiTheme="majorBidi" w:hAnsiTheme="majorBidi" w:cstheme="majorBidi"/>
          <w:i/>
          <w:iCs/>
          <w:color w:val="222222"/>
          <w:sz w:val="24"/>
          <w:szCs w:val="24"/>
          <w:shd w:val="clear" w:color="auto" w:fill="FFFFFF"/>
        </w:rPr>
      </w:pPr>
      <w:r w:rsidRPr="008A6319">
        <w:rPr>
          <w:rFonts w:asciiTheme="majorBidi" w:hAnsiTheme="majorBidi" w:cstheme="majorBidi"/>
          <w:color w:val="222222"/>
          <w:sz w:val="24"/>
          <w:szCs w:val="24"/>
          <w:shd w:val="clear" w:color="auto" w:fill="FFFFFF"/>
        </w:rPr>
        <w:t>Doron, I. (2007). Heaven or hell? Aging behind bars in Israel. </w:t>
      </w:r>
      <w:r w:rsidRPr="008A6319">
        <w:rPr>
          <w:rFonts w:asciiTheme="majorBidi" w:hAnsiTheme="majorBidi" w:cstheme="majorBidi"/>
          <w:i/>
          <w:iCs/>
          <w:color w:val="222222"/>
          <w:sz w:val="24"/>
          <w:szCs w:val="24"/>
          <w:shd w:val="clear" w:color="auto" w:fill="FFFFFF"/>
        </w:rPr>
        <w:t xml:space="preserve">Hallym International Journal </w:t>
      </w:r>
    </w:p>
    <w:p w14:paraId="6F16E869" w14:textId="77777777" w:rsidR="00DF7728" w:rsidRPr="008A6319" w:rsidRDefault="00DF7728" w:rsidP="00DF7728">
      <w:pPr>
        <w:spacing w:line="480" w:lineRule="auto"/>
        <w:ind w:firstLine="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of Aging</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9</w:t>
      </w:r>
      <w:r w:rsidRPr="008A6319">
        <w:rPr>
          <w:rFonts w:asciiTheme="majorBidi" w:hAnsiTheme="majorBidi" w:cstheme="majorBidi"/>
          <w:color w:val="222222"/>
          <w:sz w:val="24"/>
          <w:szCs w:val="24"/>
          <w:shd w:val="clear" w:color="auto" w:fill="FFFFFF"/>
        </w:rPr>
        <w:t>(2), 145-159.</w:t>
      </w:r>
      <w:r w:rsidRPr="008A6319">
        <w:rPr>
          <w:rFonts w:asciiTheme="majorBidi" w:hAnsiTheme="majorBidi" w:cstheme="majorBidi"/>
          <w:color w:val="222222"/>
          <w:sz w:val="24"/>
          <w:szCs w:val="24"/>
          <w:shd w:val="clear" w:color="auto" w:fill="FFFFFF"/>
          <w:rtl/>
        </w:rPr>
        <w:t>‏</w:t>
      </w:r>
    </w:p>
    <w:p w14:paraId="5CDF0745"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Goetting, A. (1984). The elderly in prison: A profile. </w:t>
      </w:r>
      <w:r w:rsidRPr="008A6319">
        <w:rPr>
          <w:rFonts w:asciiTheme="majorBidi" w:hAnsiTheme="majorBidi" w:cstheme="majorBidi"/>
          <w:i/>
          <w:iCs/>
          <w:color w:val="222222"/>
          <w:sz w:val="24"/>
          <w:szCs w:val="24"/>
          <w:shd w:val="clear" w:color="auto" w:fill="FFFFFF"/>
        </w:rPr>
        <w:t>Criminal Justice Review, 9</w:t>
      </w:r>
      <w:r w:rsidRPr="008A6319">
        <w:rPr>
          <w:rFonts w:asciiTheme="majorBidi" w:hAnsiTheme="majorBidi" w:cstheme="majorBidi"/>
          <w:color w:val="222222"/>
          <w:sz w:val="24"/>
          <w:szCs w:val="24"/>
          <w:shd w:val="clear" w:color="auto" w:fill="FFFFFF"/>
        </w:rPr>
        <w:t xml:space="preserve">(2), 14–24. </w:t>
      </w:r>
    </w:p>
    <w:p w14:paraId="7326B71B" w14:textId="77777777" w:rsidR="00DF7728" w:rsidRPr="008A6319" w:rsidRDefault="004767CE" w:rsidP="00DF7728">
      <w:pPr>
        <w:spacing w:line="480" w:lineRule="auto"/>
        <w:ind w:firstLine="720"/>
        <w:contextualSpacing/>
        <w:rPr>
          <w:rFonts w:asciiTheme="majorBidi" w:hAnsiTheme="majorBidi" w:cstheme="majorBidi"/>
          <w:color w:val="222222"/>
          <w:sz w:val="24"/>
          <w:szCs w:val="24"/>
          <w:shd w:val="clear" w:color="auto" w:fill="FFFFFF"/>
        </w:rPr>
      </w:pPr>
      <w:hyperlink r:id="rId11" w:history="1">
        <w:r w:rsidR="00DF7728" w:rsidRPr="008A6319">
          <w:rPr>
            <w:rStyle w:val="Hyperlink"/>
            <w:rFonts w:asciiTheme="majorBidi" w:hAnsiTheme="majorBidi" w:cstheme="majorBidi"/>
            <w:sz w:val="24"/>
            <w:szCs w:val="24"/>
            <w:shd w:val="clear" w:color="auto" w:fill="FFFFFF"/>
          </w:rPr>
          <w:t>https://doi.org/10.1177/073401688400900203</w:t>
        </w:r>
      </w:hyperlink>
    </w:p>
    <w:p w14:paraId="2F4B8D3B" w14:textId="77777777" w:rsidR="00DF7728" w:rsidRPr="008A6319" w:rsidRDefault="00DF7728" w:rsidP="00DF7728">
      <w:pPr>
        <w:spacing w:after="0" w:line="480" w:lineRule="auto"/>
        <w:ind w:left="567" w:right="-483" w:hanging="569"/>
        <w:contextualSpacing/>
        <w:rPr>
          <w:rFonts w:ascii="Times New Roman" w:eastAsia="Times New Roman" w:hAnsi="Times New Roman" w:cs="Times New Roman"/>
          <w:i/>
          <w:iCs/>
          <w:sz w:val="24"/>
          <w:szCs w:val="24"/>
          <w:lang w:eastAsia="he-IL"/>
        </w:rPr>
      </w:pPr>
      <w:bookmarkStart w:id="3" w:name="_Hlk97028122"/>
      <w:r w:rsidRPr="008A6319">
        <w:rPr>
          <w:rFonts w:ascii="Times New Roman" w:eastAsia="Times New Roman" w:hAnsi="Times New Roman" w:cs="Times New Roman"/>
          <w:sz w:val="24"/>
          <w:szCs w:val="24"/>
          <w:lang w:eastAsia="he-IL"/>
        </w:rPr>
        <w:t>Luna, F. (2018). Identifying and evaluating layers of vulnerability – a way forward.</w:t>
      </w:r>
      <w:r w:rsidRPr="008A6319">
        <w:rPr>
          <w:rFonts w:ascii="Times New Roman" w:eastAsia="Times New Roman" w:hAnsi="Times New Roman" w:cs="Times New Roman"/>
          <w:i/>
          <w:iCs/>
          <w:sz w:val="24"/>
          <w:szCs w:val="24"/>
          <w:lang w:eastAsia="he-IL"/>
        </w:rPr>
        <w:t xml:space="preserve"> Developing </w:t>
      </w:r>
    </w:p>
    <w:p w14:paraId="0075E52F" w14:textId="77777777" w:rsidR="00DF7728" w:rsidRPr="008A6319" w:rsidRDefault="00DF7728" w:rsidP="00DF7728">
      <w:pPr>
        <w:spacing w:after="0" w:line="480" w:lineRule="auto"/>
        <w:ind w:firstLine="567"/>
        <w:contextualSpacing/>
        <w:rPr>
          <w:rFonts w:ascii="Times New Roman" w:eastAsia="Times New Roman" w:hAnsi="Times New Roman" w:cs="Times New Roman"/>
          <w:sz w:val="24"/>
          <w:szCs w:val="24"/>
          <w:lang w:eastAsia="he-IL"/>
        </w:rPr>
      </w:pPr>
      <w:r w:rsidRPr="008A6319">
        <w:rPr>
          <w:rFonts w:ascii="Times New Roman" w:eastAsia="Times New Roman" w:hAnsi="Times New Roman" w:cs="Times New Roman"/>
          <w:i/>
          <w:iCs/>
          <w:sz w:val="24"/>
          <w:szCs w:val="24"/>
          <w:lang w:eastAsia="he-IL"/>
        </w:rPr>
        <w:t xml:space="preserve">World Bioeth, </w:t>
      </w:r>
      <w:r w:rsidRPr="008A6319">
        <w:rPr>
          <w:rFonts w:ascii="Times New Roman" w:eastAsia="Times New Roman" w:hAnsi="Times New Roman" w:cs="Times New Roman"/>
          <w:sz w:val="24"/>
          <w:szCs w:val="24"/>
          <w:lang w:eastAsia="he-IL"/>
        </w:rPr>
        <w:t xml:space="preserve">19(2), 86–95. </w:t>
      </w:r>
      <w:hyperlink r:id="rId12" w:history="1">
        <w:r w:rsidRPr="008A6319">
          <w:rPr>
            <w:rFonts w:ascii="Times New Roman" w:eastAsia="Times New Roman" w:hAnsi="Times New Roman" w:cs="Times New Roman"/>
            <w:sz w:val="24"/>
            <w:szCs w:val="24"/>
            <w:lang w:eastAsia="he-IL"/>
          </w:rPr>
          <w:t>https://doi.org/10.1111/dewb.12206</w:t>
        </w:r>
      </w:hyperlink>
    </w:p>
    <w:p w14:paraId="45E5D9E5"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Maschi</w:t>
      </w:r>
      <w:bookmarkEnd w:id="3"/>
      <w:r w:rsidRPr="008A6319">
        <w:rPr>
          <w:rFonts w:asciiTheme="majorBidi" w:hAnsiTheme="majorBidi" w:cstheme="majorBidi"/>
          <w:color w:val="222222"/>
          <w:sz w:val="24"/>
          <w:szCs w:val="24"/>
          <w:shd w:val="clear" w:color="auto" w:fill="FFFFFF"/>
        </w:rPr>
        <w:t xml:space="preserve">, T., Morrisey, M. B., &amp; Leigey, M. (2013). The case for human agency, well-being, </w:t>
      </w:r>
    </w:p>
    <w:p w14:paraId="1DE50B46" w14:textId="77777777" w:rsidR="00DF7728" w:rsidRPr="008A6319" w:rsidRDefault="00DF7728" w:rsidP="00DF7728">
      <w:pPr>
        <w:spacing w:line="480" w:lineRule="auto"/>
        <w:ind w:left="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and community reintegration for people aging in prison. </w:t>
      </w:r>
      <w:r w:rsidRPr="008A6319">
        <w:rPr>
          <w:rFonts w:asciiTheme="majorBidi" w:hAnsiTheme="majorBidi" w:cstheme="majorBidi"/>
          <w:i/>
          <w:iCs/>
          <w:color w:val="222222"/>
          <w:sz w:val="24"/>
          <w:szCs w:val="24"/>
          <w:shd w:val="clear" w:color="auto" w:fill="FFFFFF"/>
        </w:rPr>
        <w:t>Journal of Correctional Health Care,</w:t>
      </w:r>
      <w:r w:rsidRPr="008A6319">
        <w:rPr>
          <w:rFonts w:asciiTheme="majorBidi" w:hAnsiTheme="majorBidi" w:cstheme="majorBidi"/>
          <w:color w:val="222222"/>
          <w:sz w:val="24"/>
          <w:szCs w:val="24"/>
          <w:shd w:val="clear" w:color="auto" w:fill="FFFFFF"/>
        </w:rPr>
        <w:t xml:space="preserve"> 19(3), 194–210.</w:t>
      </w:r>
      <w:r w:rsidRPr="008A6319">
        <w:t xml:space="preserve"> </w:t>
      </w:r>
      <w:hyperlink r:id="rId13" w:history="1">
        <w:r w:rsidRPr="008A6319">
          <w:rPr>
            <w:rStyle w:val="Hyperlink"/>
            <w:rFonts w:asciiTheme="majorBidi" w:hAnsiTheme="majorBidi" w:cstheme="majorBidi"/>
            <w:sz w:val="24"/>
            <w:szCs w:val="24"/>
            <w:shd w:val="clear" w:color="auto" w:fill="FFFFFF"/>
          </w:rPr>
          <w:t>https://doi.org/10.1177/1078345813486445</w:t>
        </w:r>
      </w:hyperlink>
    </w:p>
    <w:p w14:paraId="76EE3CA4"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Silfen, P., Ben David, S., Kliger, D., Eshel, R.,  Heichel, H., &amp; Lehman, D. (1977). The </w:t>
      </w:r>
    </w:p>
    <w:p w14:paraId="2C9952F8" w14:textId="77777777" w:rsidR="00DF7728" w:rsidRPr="008A6319" w:rsidRDefault="00DF7728" w:rsidP="00DF7728">
      <w:pPr>
        <w:spacing w:line="480" w:lineRule="auto"/>
        <w:ind w:left="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adaptation of the older prisoner in Israel. I</w:t>
      </w:r>
      <w:r w:rsidRPr="008A6319">
        <w:rPr>
          <w:rFonts w:asciiTheme="majorBidi" w:hAnsiTheme="majorBidi" w:cstheme="majorBidi"/>
          <w:i/>
          <w:iCs/>
          <w:color w:val="222222"/>
          <w:sz w:val="24"/>
          <w:szCs w:val="24"/>
          <w:shd w:val="clear" w:color="auto" w:fill="FFFFFF"/>
        </w:rPr>
        <w:t>nternational Journal of Offender Therapy and Comparative Criminology, 21</w:t>
      </w:r>
      <w:r w:rsidRPr="008A6319">
        <w:rPr>
          <w:rFonts w:asciiTheme="majorBidi" w:hAnsiTheme="majorBidi" w:cstheme="majorBidi"/>
          <w:color w:val="222222"/>
          <w:sz w:val="24"/>
          <w:szCs w:val="24"/>
          <w:shd w:val="clear" w:color="auto" w:fill="FFFFFF"/>
        </w:rPr>
        <w:t xml:space="preserve">(1), 57–65. </w:t>
      </w:r>
      <w:hyperlink r:id="rId14" w:history="1">
        <w:r w:rsidRPr="008A6319">
          <w:rPr>
            <w:rStyle w:val="Hyperlink"/>
            <w:rFonts w:asciiTheme="majorBidi" w:hAnsiTheme="majorBidi" w:cstheme="majorBidi"/>
            <w:sz w:val="24"/>
            <w:szCs w:val="24"/>
            <w:shd w:val="clear" w:color="auto" w:fill="FFFFFF"/>
          </w:rPr>
          <w:t>https://doi.org/10.1177/0306624X7702100108</w:t>
        </w:r>
      </w:hyperlink>
    </w:p>
    <w:p w14:paraId="1110C372" w14:textId="77777777" w:rsidR="00DF7728" w:rsidRPr="008A6319" w:rsidRDefault="00DF7728" w:rsidP="00DF7728">
      <w:pPr>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Sodhi‐Berry, N., Knuiman, M., Preen, D. B., Alan, J., &amp; Morgan, V. A. (2015). Predictors of </w:t>
      </w:r>
    </w:p>
    <w:p w14:paraId="4B26AD9A" w14:textId="77777777" w:rsidR="00DF7728" w:rsidRPr="008A6319" w:rsidRDefault="00DF7728" w:rsidP="00DF7728">
      <w:pPr>
        <w:spacing w:line="480" w:lineRule="auto"/>
        <w:ind w:left="720"/>
        <w:contextualSpacing/>
        <w:rPr>
          <w:rFonts w:asciiTheme="majorBidi" w:hAnsiTheme="majorBidi" w:cstheme="majorBidi"/>
          <w:sz w:val="24"/>
          <w:szCs w:val="24"/>
        </w:rPr>
      </w:pPr>
      <w:r w:rsidRPr="008A6319">
        <w:rPr>
          <w:rFonts w:asciiTheme="majorBidi" w:hAnsiTheme="majorBidi" w:cstheme="majorBidi"/>
          <w:color w:val="222222"/>
          <w:sz w:val="24"/>
          <w:szCs w:val="24"/>
          <w:shd w:val="clear" w:color="auto" w:fill="FFFFFF"/>
        </w:rPr>
        <w:t>post‐sentence mental health service use in a population cohort of first‐time adult offenders in Western Australia. </w:t>
      </w:r>
      <w:r w:rsidRPr="008A6319">
        <w:rPr>
          <w:rFonts w:asciiTheme="majorBidi" w:hAnsiTheme="majorBidi" w:cstheme="majorBidi"/>
          <w:i/>
          <w:iCs/>
          <w:color w:val="222222"/>
          <w:sz w:val="24"/>
          <w:szCs w:val="24"/>
          <w:shd w:val="clear" w:color="auto" w:fill="FFFFFF"/>
        </w:rPr>
        <w:t>Criminal Behavior and Mental Health</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25</w:t>
      </w:r>
      <w:r w:rsidRPr="008A6319">
        <w:rPr>
          <w:rFonts w:asciiTheme="majorBidi" w:hAnsiTheme="majorBidi" w:cstheme="majorBidi"/>
          <w:color w:val="222222"/>
          <w:sz w:val="24"/>
          <w:szCs w:val="24"/>
          <w:shd w:val="clear" w:color="auto" w:fill="FFFFFF"/>
        </w:rPr>
        <w:t>(5), 355-374.</w:t>
      </w:r>
      <w:r w:rsidRPr="008A6319">
        <w:rPr>
          <w:rFonts w:asciiTheme="majorBidi" w:hAnsiTheme="majorBidi" w:cstheme="majorBidi"/>
          <w:color w:val="222222"/>
          <w:sz w:val="24"/>
          <w:szCs w:val="24"/>
          <w:shd w:val="clear" w:color="auto" w:fill="FFFFFF"/>
          <w:rtl/>
        </w:rPr>
        <w:t>‏</w:t>
      </w:r>
      <w:r w:rsidRPr="008A6319">
        <w:rPr>
          <w:rFonts w:asciiTheme="majorBidi" w:hAnsiTheme="majorBidi" w:cstheme="majorBidi"/>
          <w:sz w:val="24"/>
          <w:szCs w:val="24"/>
        </w:rPr>
        <w:t xml:space="preserve"> </w:t>
      </w:r>
      <w:hyperlink r:id="rId15" w:history="1">
        <w:r w:rsidRPr="008A6319">
          <w:rPr>
            <w:rStyle w:val="Hyperlink"/>
            <w:rFonts w:asciiTheme="majorBidi" w:hAnsiTheme="majorBidi" w:cstheme="majorBidi"/>
            <w:sz w:val="24"/>
            <w:szCs w:val="24"/>
          </w:rPr>
          <w:t>https://doi.org/10.1002/cbm.1927</w:t>
        </w:r>
      </w:hyperlink>
    </w:p>
    <w:p w14:paraId="25DEC7D6" w14:textId="77777777" w:rsidR="00DF7728" w:rsidRPr="008A6319" w:rsidRDefault="00DF7728" w:rsidP="00DF7728">
      <w:pPr>
        <w:spacing w:line="480" w:lineRule="auto"/>
        <w:contextualSpacing/>
        <w:rPr>
          <w:rFonts w:asciiTheme="majorBidi" w:hAnsiTheme="majorBidi" w:cstheme="majorBidi"/>
          <w:sz w:val="24"/>
          <w:szCs w:val="24"/>
        </w:rPr>
      </w:pPr>
      <w:r w:rsidRPr="008A6319">
        <w:rPr>
          <w:rFonts w:asciiTheme="majorBidi" w:hAnsiTheme="majorBidi" w:cstheme="majorBidi"/>
          <w:sz w:val="24"/>
          <w:szCs w:val="24"/>
        </w:rPr>
        <w:t>Uzoaba, J. H. (1998). </w:t>
      </w:r>
      <w:r w:rsidRPr="008A6319">
        <w:rPr>
          <w:rFonts w:asciiTheme="majorBidi" w:hAnsiTheme="majorBidi" w:cstheme="majorBidi"/>
          <w:i/>
          <w:iCs/>
          <w:sz w:val="24"/>
          <w:szCs w:val="24"/>
        </w:rPr>
        <w:t>Managing older offenders: Where do we stand?</w:t>
      </w:r>
      <w:r w:rsidRPr="008A6319">
        <w:rPr>
          <w:rFonts w:asciiTheme="majorBidi" w:hAnsiTheme="majorBidi" w:cstheme="majorBidi"/>
          <w:sz w:val="24"/>
          <w:szCs w:val="24"/>
        </w:rPr>
        <w:t xml:space="preserve"> Research Branch, </w:t>
      </w:r>
    </w:p>
    <w:p w14:paraId="6EA51CE1" w14:textId="77777777" w:rsidR="00DF7728" w:rsidRPr="008A6319" w:rsidRDefault="00DF7728" w:rsidP="00DF7728">
      <w:pPr>
        <w:spacing w:line="480" w:lineRule="auto"/>
        <w:ind w:firstLine="720"/>
        <w:contextualSpacing/>
        <w:jc w:val="both"/>
        <w:rPr>
          <w:rFonts w:asciiTheme="majorBidi" w:hAnsiTheme="majorBidi" w:cstheme="majorBidi"/>
          <w:sz w:val="24"/>
          <w:szCs w:val="24"/>
        </w:rPr>
      </w:pPr>
      <w:r w:rsidRPr="008A6319">
        <w:rPr>
          <w:rFonts w:asciiTheme="majorBidi" w:hAnsiTheme="majorBidi" w:cstheme="majorBidi"/>
          <w:sz w:val="24"/>
          <w:szCs w:val="24"/>
        </w:rPr>
        <w:t>Correctional Service of Canada.</w:t>
      </w:r>
      <w:r w:rsidRPr="008A6319">
        <w:rPr>
          <w:rFonts w:asciiTheme="majorBidi" w:hAnsiTheme="majorBidi" w:cstheme="majorBidi"/>
          <w:sz w:val="24"/>
          <w:szCs w:val="24"/>
          <w:rtl/>
        </w:rPr>
        <w:t>‏</w:t>
      </w:r>
    </w:p>
    <w:p w14:paraId="4F51D029" w14:textId="77777777" w:rsidR="00DF7728" w:rsidRPr="008A6319" w:rsidRDefault="00DF7728" w:rsidP="00DF7728">
      <w:pPr>
        <w:spacing w:line="480" w:lineRule="auto"/>
        <w:contextualSpacing/>
        <w:jc w:val="both"/>
        <w:rPr>
          <w:rFonts w:asciiTheme="majorBidi" w:hAnsiTheme="majorBidi" w:cstheme="majorBidi"/>
          <w:i/>
          <w:iCs/>
          <w:sz w:val="24"/>
          <w:szCs w:val="24"/>
        </w:rPr>
      </w:pPr>
      <w:r w:rsidRPr="008A6319">
        <w:rPr>
          <w:rFonts w:asciiTheme="majorBidi" w:hAnsiTheme="majorBidi" w:cstheme="majorBidi"/>
          <w:sz w:val="24"/>
          <w:szCs w:val="24"/>
        </w:rPr>
        <w:t>Wahidin, A., &amp; Aday, R. H. (2010). Later life and imprisonment. In </w:t>
      </w:r>
      <w:r w:rsidRPr="008A6319">
        <w:rPr>
          <w:rFonts w:asciiTheme="majorBidi" w:hAnsiTheme="majorBidi" w:cstheme="majorBidi"/>
          <w:i/>
          <w:iCs/>
          <w:sz w:val="24"/>
          <w:szCs w:val="24"/>
        </w:rPr>
        <w:t xml:space="preserve">The SAGE handbook of </w:t>
      </w:r>
    </w:p>
    <w:p w14:paraId="6C72945D" w14:textId="0D61E48A" w:rsidR="00E90884" w:rsidRPr="007A12E2" w:rsidRDefault="00DF7728" w:rsidP="00DF7728">
      <w:pPr>
        <w:spacing w:line="480" w:lineRule="auto"/>
        <w:ind w:firstLine="720"/>
        <w:contextualSpacing/>
        <w:jc w:val="both"/>
        <w:rPr>
          <w:rFonts w:ascii="Times New Roman" w:hAnsi="Times New Roman" w:cs="Times New Roman"/>
          <w:b/>
          <w:bCs/>
          <w:sz w:val="24"/>
          <w:szCs w:val="24"/>
        </w:rPr>
      </w:pPr>
      <w:r w:rsidRPr="008A6319">
        <w:rPr>
          <w:rFonts w:asciiTheme="majorBidi" w:hAnsiTheme="majorBidi" w:cstheme="majorBidi"/>
          <w:i/>
          <w:iCs/>
          <w:sz w:val="24"/>
          <w:szCs w:val="24"/>
        </w:rPr>
        <w:t>social gerontology</w:t>
      </w:r>
      <w:r w:rsidRPr="008A6319">
        <w:rPr>
          <w:rFonts w:asciiTheme="majorBidi" w:hAnsiTheme="majorBidi" w:cstheme="majorBidi"/>
          <w:sz w:val="24"/>
          <w:szCs w:val="24"/>
        </w:rPr>
        <w:t> (pp. 1646-1679). Sage.</w:t>
      </w:r>
      <w:r w:rsidRPr="008A6319">
        <w:rPr>
          <w:rFonts w:asciiTheme="majorBidi" w:hAnsiTheme="majorBidi" w:cstheme="majorBidi"/>
          <w:sz w:val="24"/>
          <w:szCs w:val="24"/>
          <w:rtl/>
        </w:rPr>
        <w:t>‏</w:t>
      </w:r>
    </w:p>
    <w:sectPr w:rsidR="00E90884" w:rsidRPr="007A12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la Blau" w:date="2022-03-05T19:36:00Z" w:initials="DB">
    <w:p w14:paraId="1D99779B" w14:textId="77777777" w:rsidR="00365DE4" w:rsidRPr="00F60505" w:rsidRDefault="00365DE4">
      <w:pPr>
        <w:pStyle w:val="CommentText"/>
      </w:pPr>
      <w:r>
        <w:rPr>
          <w:rStyle w:val="CommentReference"/>
        </w:rPr>
        <w:annotationRef/>
      </w:r>
      <w:r>
        <w:t>Not sure what this means – “</w:t>
      </w:r>
      <w:r>
        <w:rPr>
          <w:rFonts w:hint="cs"/>
          <w:rtl/>
        </w:rPr>
        <w:t>קשרים מחקריים</w:t>
      </w:r>
      <w:r>
        <w:t>”</w:t>
      </w:r>
    </w:p>
  </w:comment>
  <w:comment w:id="2" w:author="Daniella Blau" w:date="2022-03-06T13:16:00Z" w:initials="DB">
    <w:p w14:paraId="35001DFF" w14:textId="236E9550" w:rsidR="00365DE4" w:rsidRDefault="00365DE4" w:rsidP="00C352FA">
      <w:pPr>
        <w:pStyle w:val="CommentText"/>
      </w:pPr>
      <w:r>
        <w:rPr>
          <w:rStyle w:val="CommentReference"/>
        </w:rPr>
        <w:annotationRef/>
      </w:r>
      <w:r>
        <w:t>I think this is problematic in terms of the relationship between the axes and the groups.</w:t>
      </w:r>
    </w:p>
    <w:p w14:paraId="3661894B" w14:textId="77777777" w:rsidR="00365DE4" w:rsidRDefault="00365DE4" w:rsidP="007E2A17">
      <w:pPr>
        <w:pStyle w:val="CommentText"/>
      </w:pPr>
    </w:p>
    <w:p w14:paraId="7D7720DE" w14:textId="608B9966" w:rsidR="00365DE4" w:rsidRDefault="00365DE4" w:rsidP="007E2A17">
      <w:pPr>
        <w:pStyle w:val="CommentText"/>
      </w:pPr>
      <w:r>
        <w:t>I suggest changing this to “practices inflicted upon.”</w:t>
      </w:r>
    </w:p>
    <w:p w14:paraId="7C764292" w14:textId="77777777" w:rsidR="00365DE4" w:rsidRDefault="00365DE4" w:rsidP="007E2A17">
      <w:pPr>
        <w:pStyle w:val="CommentText"/>
      </w:pPr>
    </w:p>
    <w:p w14:paraId="1380BD0C" w14:textId="56DCCBE6" w:rsidR="00365DE4" w:rsidRDefault="00365DE4" w:rsidP="00C352FA">
      <w:pPr>
        <w:pStyle w:val="CommentText"/>
      </w:pPr>
      <w:r>
        <w:t xml:space="preserve">Or, clarify the connection between the axes and the groups using a verb that accurately reflects what you mean.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9779B" w15:done="0"/>
  <w15:commentEx w15:paraId="1380BD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62DE1"/>
    <w:multiLevelType w:val="hybridMultilevel"/>
    <w:tmpl w:val="3DCAD116"/>
    <w:lvl w:ilvl="0" w:tplc="F99A4AC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CD"/>
    <w:rsid w:val="000700FA"/>
    <w:rsid w:val="00076D08"/>
    <w:rsid w:val="000A1594"/>
    <w:rsid w:val="000B4926"/>
    <w:rsid w:val="000F02A0"/>
    <w:rsid w:val="000F3F76"/>
    <w:rsid w:val="001847B6"/>
    <w:rsid w:val="001926F6"/>
    <w:rsid w:val="001B21F1"/>
    <w:rsid w:val="001B610B"/>
    <w:rsid w:val="00210DB1"/>
    <w:rsid w:val="00270160"/>
    <w:rsid w:val="00271879"/>
    <w:rsid w:val="002A47A6"/>
    <w:rsid w:val="002A4ACD"/>
    <w:rsid w:val="002A4EDA"/>
    <w:rsid w:val="002E5D9B"/>
    <w:rsid w:val="002F64D9"/>
    <w:rsid w:val="00300F30"/>
    <w:rsid w:val="00344968"/>
    <w:rsid w:val="00365DE4"/>
    <w:rsid w:val="00366624"/>
    <w:rsid w:val="003906D5"/>
    <w:rsid w:val="00394F09"/>
    <w:rsid w:val="00405F0F"/>
    <w:rsid w:val="00417724"/>
    <w:rsid w:val="00462924"/>
    <w:rsid w:val="0046470A"/>
    <w:rsid w:val="004755F2"/>
    <w:rsid w:val="004767CE"/>
    <w:rsid w:val="004D21C7"/>
    <w:rsid w:val="00526A6D"/>
    <w:rsid w:val="005440EB"/>
    <w:rsid w:val="00576707"/>
    <w:rsid w:val="006745D3"/>
    <w:rsid w:val="006A5590"/>
    <w:rsid w:val="006D7050"/>
    <w:rsid w:val="006E06A5"/>
    <w:rsid w:val="00716ED2"/>
    <w:rsid w:val="0072571D"/>
    <w:rsid w:val="007A12E2"/>
    <w:rsid w:val="007B0CE4"/>
    <w:rsid w:val="007E1111"/>
    <w:rsid w:val="007E2A17"/>
    <w:rsid w:val="008B4FCD"/>
    <w:rsid w:val="008D2AF7"/>
    <w:rsid w:val="009041B6"/>
    <w:rsid w:val="00904494"/>
    <w:rsid w:val="00926C3E"/>
    <w:rsid w:val="00975ADA"/>
    <w:rsid w:val="009914E6"/>
    <w:rsid w:val="009A40ED"/>
    <w:rsid w:val="009E2CD9"/>
    <w:rsid w:val="009E6B64"/>
    <w:rsid w:val="009E77F3"/>
    <w:rsid w:val="009F5270"/>
    <w:rsid w:val="009F5CB4"/>
    <w:rsid w:val="00A7596D"/>
    <w:rsid w:val="00A82B5B"/>
    <w:rsid w:val="00B05803"/>
    <w:rsid w:val="00B06606"/>
    <w:rsid w:val="00B54C56"/>
    <w:rsid w:val="00BC2B17"/>
    <w:rsid w:val="00BD0E00"/>
    <w:rsid w:val="00BD5835"/>
    <w:rsid w:val="00BF0755"/>
    <w:rsid w:val="00C1293B"/>
    <w:rsid w:val="00C352FA"/>
    <w:rsid w:val="00C3646B"/>
    <w:rsid w:val="00C414A3"/>
    <w:rsid w:val="00C47ED0"/>
    <w:rsid w:val="00C60E86"/>
    <w:rsid w:val="00C64BF7"/>
    <w:rsid w:val="00CC2D73"/>
    <w:rsid w:val="00D34B79"/>
    <w:rsid w:val="00D621D2"/>
    <w:rsid w:val="00D64C3F"/>
    <w:rsid w:val="00DF7728"/>
    <w:rsid w:val="00E000C7"/>
    <w:rsid w:val="00E06DCD"/>
    <w:rsid w:val="00E54AA9"/>
    <w:rsid w:val="00E73A91"/>
    <w:rsid w:val="00E90884"/>
    <w:rsid w:val="00E962A4"/>
    <w:rsid w:val="00EB5FBE"/>
    <w:rsid w:val="00EC74E0"/>
    <w:rsid w:val="00EE0B92"/>
    <w:rsid w:val="00F60505"/>
    <w:rsid w:val="00F77768"/>
    <w:rsid w:val="00F910C4"/>
    <w:rsid w:val="00FA3CA1"/>
    <w:rsid w:val="00FE3429"/>
    <w:rsid w:val="00FE471D"/>
    <w:rsid w:val="00FF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0B7C"/>
  <w15:chartTrackingRefBased/>
  <w15:docId w15:val="{CB4E1086-1955-49F4-B21E-E09E9B1D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0505"/>
    <w:rPr>
      <w:sz w:val="16"/>
      <w:szCs w:val="16"/>
    </w:rPr>
  </w:style>
  <w:style w:type="paragraph" w:styleId="CommentText">
    <w:name w:val="annotation text"/>
    <w:basedOn w:val="Normal"/>
    <w:link w:val="CommentTextChar"/>
    <w:uiPriority w:val="99"/>
    <w:semiHidden/>
    <w:unhideWhenUsed/>
    <w:rsid w:val="00F60505"/>
    <w:pPr>
      <w:spacing w:line="240" w:lineRule="auto"/>
    </w:pPr>
    <w:rPr>
      <w:sz w:val="20"/>
      <w:szCs w:val="20"/>
    </w:rPr>
  </w:style>
  <w:style w:type="character" w:customStyle="1" w:styleId="CommentTextChar">
    <w:name w:val="Comment Text Char"/>
    <w:basedOn w:val="DefaultParagraphFont"/>
    <w:link w:val="CommentText"/>
    <w:uiPriority w:val="99"/>
    <w:semiHidden/>
    <w:rsid w:val="00F60505"/>
    <w:rPr>
      <w:sz w:val="20"/>
      <w:szCs w:val="20"/>
    </w:rPr>
  </w:style>
  <w:style w:type="paragraph" w:styleId="CommentSubject">
    <w:name w:val="annotation subject"/>
    <w:basedOn w:val="CommentText"/>
    <w:next w:val="CommentText"/>
    <w:link w:val="CommentSubjectChar"/>
    <w:uiPriority w:val="99"/>
    <w:semiHidden/>
    <w:unhideWhenUsed/>
    <w:rsid w:val="00F60505"/>
    <w:rPr>
      <w:b/>
      <w:bCs/>
    </w:rPr>
  </w:style>
  <w:style w:type="character" w:customStyle="1" w:styleId="CommentSubjectChar">
    <w:name w:val="Comment Subject Char"/>
    <w:basedOn w:val="CommentTextChar"/>
    <w:link w:val="CommentSubject"/>
    <w:uiPriority w:val="99"/>
    <w:semiHidden/>
    <w:rsid w:val="00F60505"/>
    <w:rPr>
      <w:b/>
      <w:bCs/>
      <w:sz w:val="20"/>
      <w:szCs w:val="20"/>
    </w:rPr>
  </w:style>
  <w:style w:type="paragraph" w:styleId="BalloonText">
    <w:name w:val="Balloon Text"/>
    <w:basedOn w:val="Normal"/>
    <w:link w:val="BalloonTextChar"/>
    <w:uiPriority w:val="99"/>
    <w:semiHidden/>
    <w:unhideWhenUsed/>
    <w:rsid w:val="00F60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05"/>
    <w:rPr>
      <w:rFonts w:ascii="Segoe UI" w:hAnsi="Segoe UI" w:cs="Segoe UI"/>
      <w:sz w:val="18"/>
      <w:szCs w:val="18"/>
    </w:rPr>
  </w:style>
  <w:style w:type="character" w:styleId="Hyperlink">
    <w:name w:val="Hyperlink"/>
    <w:basedOn w:val="DefaultParagraphFont"/>
    <w:uiPriority w:val="99"/>
    <w:unhideWhenUsed/>
    <w:rsid w:val="00EE0B92"/>
    <w:rPr>
      <w:color w:val="0563C1" w:themeColor="hyperlink"/>
      <w:u w:val="single"/>
    </w:rPr>
  </w:style>
  <w:style w:type="paragraph" w:styleId="ListParagraph">
    <w:name w:val="List Paragraph"/>
    <w:basedOn w:val="Normal"/>
    <w:uiPriority w:val="34"/>
    <w:qFormat/>
    <w:rsid w:val="00405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306624X9403800108" TargetMode="External"/><Relationship Id="rId13" Type="http://schemas.openxmlformats.org/officeDocument/2006/relationships/hyperlink" Target="https://doi.org/10.1177/10783458134864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l/BlobFolder/reports/doch_shnati2020/he/%D7%93%D7%95%D7%97%20%D7%A9%D7%A0%D7%AA%D7%99%202020.pdf" TargetMode="External"/><Relationship Id="rId12" Type="http://schemas.openxmlformats.org/officeDocument/2006/relationships/hyperlink" Target="https://doi.org/10.1111/dewb.12206"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1177/073401688400900203" TargetMode="External"/><Relationship Id="rId5" Type="http://schemas.openxmlformats.org/officeDocument/2006/relationships/comments" Target="comments.xml"/><Relationship Id="rId15" Type="http://schemas.openxmlformats.org/officeDocument/2006/relationships/hyperlink" Target="https://doi.org/10.1002/cbm.1927" TargetMode="External"/><Relationship Id="rId10" Type="http://schemas.openxmlformats.org/officeDocument/2006/relationships/hyperlink" Target="https://www.annualreviews.org/doi/pdf/10.1146/annurev-soc-" TargetMode="External"/><Relationship Id="rId4" Type="http://schemas.openxmlformats.org/officeDocument/2006/relationships/webSettings" Target="webSettings.xml"/><Relationship Id="rId9" Type="http://schemas.openxmlformats.org/officeDocument/2006/relationships/hyperlink" Target="https://doi.org/10.1002/gps.930100611" TargetMode="External"/><Relationship Id="rId14" Type="http://schemas.openxmlformats.org/officeDocument/2006/relationships/hyperlink" Target="https://doi.org/10.1177/0306624X7702100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1336</TotalTime>
  <Pages>8</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44</cp:revision>
  <dcterms:created xsi:type="dcterms:W3CDTF">2022-03-05T15:31:00Z</dcterms:created>
  <dcterms:modified xsi:type="dcterms:W3CDTF">2022-03-06T13:54:00Z</dcterms:modified>
</cp:coreProperties>
</file>